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Default="00886BB1" w:rsidP="00B33BEF">
      <w:pPr>
        <w:jc w:val="center"/>
        <w:rPr>
          <w:rFonts w:ascii="Times New Roman" w:hAnsi="Times New Roman"/>
          <w:b/>
          <w:sz w:val="28"/>
          <w:szCs w:val="28"/>
        </w:rPr>
      </w:pPr>
      <w:r>
        <w:rPr>
          <w:rFonts w:ascii="Times New Roman" w:hAnsi="Times New Roman"/>
          <w:b/>
          <w:sz w:val="28"/>
          <w:szCs w:val="28"/>
        </w:rPr>
        <w:t xml:space="preserve"> </w:t>
      </w:r>
    </w:p>
    <w:p w:rsidR="00B1287B" w:rsidRPr="00D76875" w:rsidRDefault="00697CE9" w:rsidP="00B1287B">
      <w:pPr>
        <w:pStyle w:val="4"/>
        <w:tabs>
          <w:tab w:val="left" w:pos="6521"/>
        </w:tabs>
        <w:jc w:val="center"/>
        <w:rPr>
          <w:rFonts w:ascii="Times New Roman" w:hAnsi="Times New Roman"/>
          <w:sz w:val="32"/>
          <w:szCs w:val="32"/>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71.6pt;width:55.35pt;height:1in;z-index:251660288" o:allowincell="f">
            <v:imagedata r:id="rId8" o:title=""/>
            <w10:wrap type="topAndBottom"/>
          </v:shape>
          <o:OLEObject Type="Embed" ProgID="Unknown" ShapeID="_x0000_s1027" DrawAspect="Content" ObjectID="_1669444409" r:id="rId9"/>
        </w:obje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B1287B" w:rsidRDefault="00B1287B" w:rsidP="00B1287B"/>
    <w:p w:rsidR="005B1C83" w:rsidRPr="00B1287B" w:rsidRDefault="00FC4F9B" w:rsidP="00B33BEF">
      <w:pPr>
        <w:jc w:val="center"/>
        <w:rPr>
          <w:rFonts w:ascii="Times New Roman" w:hAnsi="Times New Roman"/>
          <w:b/>
          <w:sz w:val="28"/>
          <w:szCs w:val="28"/>
        </w:rPr>
      </w:pPr>
      <w:r>
        <w:rPr>
          <w:rFonts w:ascii="Times New Roman" w:hAnsi="Times New Roman"/>
          <w:b/>
          <w:sz w:val="28"/>
          <w:szCs w:val="28"/>
        </w:rPr>
        <w:t>З</w:t>
      </w:r>
      <w:r w:rsidRPr="00B1287B">
        <w:rPr>
          <w:rFonts w:ascii="Times New Roman" w:hAnsi="Times New Roman"/>
          <w:b/>
          <w:sz w:val="28"/>
          <w:szCs w:val="28"/>
        </w:rPr>
        <w:t>АКЛЮЧЕНИЕ</w:t>
      </w:r>
    </w:p>
    <w:p w:rsidR="005B1C83" w:rsidRPr="00D41113" w:rsidRDefault="005B1C83" w:rsidP="0041173A">
      <w:pPr>
        <w:pStyle w:val="a3"/>
        <w:spacing w:after="0"/>
        <w:ind w:firstLine="560"/>
        <w:jc w:val="center"/>
        <w:rPr>
          <w:rFonts w:ascii="Times New Roman" w:hAnsi="Times New Roman"/>
          <w:b/>
          <w:color w:val="auto"/>
          <w:sz w:val="28"/>
          <w:szCs w:val="28"/>
        </w:rPr>
      </w:pPr>
      <w:r w:rsidRPr="00D41113">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r w:rsidR="003A5651" w:rsidRPr="00D41113">
        <w:rPr>
          <w:rFonts w:ascii="Times New Roman" w:hAnsi="Times New Roman"/>
          <w:b/>
          <w:color w:val="auto"/>
          <w:sz w:val="28"/>
          <w:szCs w:val="28"/>
        </w:rPr>
        <w:t>Сортавальского</w:t>
      </w:r>
      <w:r w:rsidRPr="00D41113">
        <w:rPr>
          <w:rFonts w:ascii="Times New Roman" w:hAnsi="Times New Roman"/>
          <w:b/>
          <w:color w:val="auto"/>
          <w:sz w:val="28"/>
          <w:szCs w:val="28"/>
        </w:rPr>
        <w:t xml:space="preserve"> городского поселения «О бюджете </w:t>
      </w:r>
      <w:r w:rsidR="008E541B" w:rsidRPr="00D41113">
        <w:rPr>
          <w:rFonts w:ascii="Times New Roman" w:hAnsi="Times New Roman"/>
          <w:b/>
          <w:color w:val="auto"/>
          <w:sz w:val="28"/>
          <w:szCs w:val="28"/>
        </w:rPr>
        <w:t>Сортавальского</w:t>
      </w:r>
      <w:r w:rsidRPr="00D41113">
        <w:rPr>
          <w:rFonts w:ascii="Times New Roman" w:hAnsi="Times New Roman"/>
          <w:b/>
          <w:color w:val="auto"/>
          <w:sz w:val="28"/>
          <w:szCs w:val="28"/>
        </w:rPr>
        <w:t xml:space="preserve"> городского поселения на 20</w:t>
      </w:r>
      <w:r w:rsidR="000C5B46" w:rsidRPr="00D41113">
        <w:rPr>
          <w:rFonts w:ascii="Times New Roman" w:hAnsi="Times New Roman"/>
          <w:b/>
          <w:color w:val="auto"/>
          <w:sz w:val="28"/>
          <w:szCs w:val="28"/>
        </w:rPr>
        <w:t>2</w:t>
      </w:r>
      <w:r w:rsidR="00474662">
        <w:rPr>
          <w:rFonts w:ascii="Times New Roman" w:hAnsi="Times New Roman"/>
          <w:b/>
          <w:color w:val="auto"/>
          <w:sz w:val="28"/>
          <w:szCs w:val="28"/>
        </w:rPr>
        <w:t>1</w:t>
      </w:r>
      <w:r w:rsidR="00A12A85" w:rsidRPr="00D41113">
        <w:rPr>
          <w:rFonts w:ascii="Times New Roman" w:hAnsi="Times New Roman"/>
          <w:b/>
          <w:color w:val="auto"/>
          <w:sz w:val="28"/>
          <w:szCs w:val="28"/>
        </w:rPr>
        <w:t xml:space="preserve"> </w:t>
      </w:r>
      <w:r w:rsidR="00476349" w:rsidRPr="00D41113">
        <w:rPr>
          <w:rFonts w:ascii="Times New Roman" w:hAnsi="Times New Roman"/>
          <w:b/>
          <w:color w:val="auto"/>
          <w:sz w:val="28"/>
          <w:szCs w:val="28"/>
        </w:rPr>
        <w:t>год</w:t>
      </w:r>
      <w:r w:rsidR="00A12A85" w:rsidRPr="00D41113">
        <w:rPr>
          <w:rFonts w:ascii="Times New Roman" w:hAnsi="Times New Roman"/>
          <w:b/>
          <w:color w:val="auto"/>
          <w:sz w:val="28"/>
          <w:szCs w:val="28"/>
        </w:rPr>
        <w:t xml:space="preserve"> и плановый период 20</w:t>
      </w:r>
      <w:r w:rsidR="007732EB" w:rsidRPr="00D41113">
        <w:rPr>
          <w:rFonts w:ascii="Times New Roman" w:hAnsi="Times New Roman"/>
          <w:b/>
          <w:color w:val="auto"/>
          <w:sz w:val="28"/>
          <w:szCs w:val="28"/>
        </w:rPr>
        <w:t>2</w:t>
      </w:r>
      <w:r w:rsidR="00474662">
        <w:rPr>
          <w:rFonts w:ascii="Times New Roman" w:hAnsi="Times New Roman"/>
          <w:b/>
          <w:color w:val="auto"/>
          <w:sz w:val="28"/>
          <w:szCs w:val="28"/>
        </w:rPr>
        <w:t>2</w:t>
      </w:r>
      <w:r w:rsidR="00A12A85" w:rsidRPr="00D41113">
        <w:rPr>
          <w:rFonts w:ascii="Times New Roman" w:hAnsi="Times New Roman"/>
          <w:b/>
          <w:color w:val="auto"/>
          <w:sz w:val="28"/>
          <w:szCs w:val="28"/>
        </w:rPr>
        <w:t xml:space="preserve"> и 20</w:t>
      </w:r>
      <w:r w:rsidR="00EE2EF2" w:rsidRPr="00D41113">
        <w:rPr>
          <w:rFonts w:ascii="Times New Roman" w:hAnsi="Times New Roman"/>
          <w:b/>
          <w:color w:val="auto"/>
          <w:sz w:val="28"/>
          <w:szCs w:val="28"/>
        </w:rPr>
        <w:t>2</w:t>
      </w:r>
      <w:r w:rsidR="00474662">
        <w:rPr>
          <w:rFonts w:ascii="Times New Roman" w:hAnsi="Times New Roman"/>
          <w:b/>
          <w:color w:val="auto"/>
          <w:sz w:val="28"/>
          <w:szCs w:val="28"/>
        </w:rPr>
        <w:t>3</w:t>
      </w:r>
      <w:r w:rsidR="00A12A85" w:rsidRPr="00D41113">
        <w:rPr>
          <w:rFonts w:ascii="Times New Roman" w:hAnsi="Times New Roman"/>
          <w:b/>
          <w:color w:val="auto"/>
          <w:sz w:val="28"/>
          <w:szCs w:val="28"/>
        </w:rPr>
        <w:t xml:space="preserve"> годов</w:t>
      </w:r>
      <w:r w:rsidR="007F7A91" w:rsidRPr="00D41113">
        <w:rPr>
          <w:rFonts w:ascii="Times New Roman" w:hAnsi="Times New Roman"/>
          <w:b/>
          <w:color w:val="auto"/>
          <w:sz w:val="28"/>
          <w:szCs w:val="28"/>
        </w:rPr>
        <w:t>»</w:t>
      </w:r>
    </w:p>
    <w:p w:rsidR="005B1C83" w:rsidRPr="00D41113" w:rsidRDefault="005B1C83" w:rsidP="00B33BEF">
      <w:pPr>
        <w:pStyle w:val="a3"/>
        <w:spacing w:after="0"/>
        <w:ind w:firstLine="560"/>
        <w:jc w:val="center"/>
        <w:rPr>
          <w:rFonts w:ascii="Times New Roman" w:hAnsi="Times New Roman"/>
          <w:color w:val="auto"/>
          <w:sz w:val="28"/>
          <w:szCs w:val="28"/>
        </w:rPr>
      </w:pPr>
    </w:p>
    <w:p w:rsidR="00C002B3" w:rsidRPr="00D41113" w:rsidRDefault="00474662" w:rsidP="00C002B3">
      <w:pPr>
        <w:tabs>
          <w:tab w:val="left" w:pos="2676"/>
        </w:tabs>
        <w:jc w:val="both"/>
        <w:rPr>
          <w:rFonts w:ascii="Times New Roman" w:hAnsi="Times New Roman"/>
          <w:b/>
          <w:sz w:val="28"/>
          <w:szCs w:val="28"/>
        </w:rPr>
      </w:pPr>
      <w:r>
        <w:rPr>
          <w:rFonts w:ascii="Times New Roman" w:hAnsi="Times New Roman"/>
          <w:b/>
          <w:sz w:val="28"/>
          <w:szCs w:val="28"/>
        </w:rPr>
        <w:t>1</w:t>
      </w:r>
      <w:r w:rsidR="00253C74">
        <w:rPr>
          <w:rFonts w:ascii="Times New Roman" w:hAnsi="Times New Roman"/>
          <w:b/>
          <w:sz w:val="28"/>
          <w:szCs w:val="28"/>
        </w:rPr>
        <w:t>1</w:t>
      </w:r>
      <w:r w:rsidR="00381104" w:rsidRPr="00D41113">
        <w:rPr>
          <w:rFonts w:ascii="Times New Roman" w:hAnsi="Times New Roman"/>
          <w:b/>
          <w:sz w:val="28"/>
          <w:szCs w:val="28"/>
        </w:rPr>
        <w:t>.12.20</w:t>
      </w:r>
      <w:r>
        <w:rPr>
          <w:rFonts w:ascii="Times New Roman" w:hAnsi="Times New Roman"/>
          <w:b/>
          <w:sz w:val="28"/>
          <w:szCs w:val="28"/>
        </w:rPr>
        <w:t>20</w:t>
      </w:r>
      <w:r w:rsidR="004E101A" w:rsidRPr="00D41113">
        <w:rPr>
          <w:rFonts w:ascii="Times New Roman" w:hAnsi="Times New Roman"/>
          <w:b/>
          <w:sz w:val="28"/>
          <w:szCs w:val="28"/>
        </w:rPr>
        <w:t>г.</w:t>
      </w:r>
      <w:r w:rsidR="00C002B3" w:rsidRPr="00D41113">
        <w:rPr>
          <w:rFonts w:ascii="Times New Roman" w:hAnsi="Times New Roman"/>
          <w:b/>
          <w:sz w:val="28"/>
          <w:szCs w:val="28"/>
        </w:rPr>
        <w:t xml:space="preserve">                              </w:t>
      </w:r>
      <w:r w:rsidR="000C5B46" w:rsidRPr="00D41113">
        <w:rPr>
          <w:rFonts w:ascii="Times New Roman" w:hAnsi="Times New Roman"/>
          <w:b/>
          <w:sz w:val="28"/>
          <w:szCs w:val="28"/>
        </w:rPr>
        <w:t xml:space="preserve">                                          </w:t>
      </w:r>
      <w:r w:rsidR="00C002B3" w:rsidRPr="00D41113">
        <w:rPr>
          <w:rFonts w:ascii="Times New Roman" w:hAnsi="Times New Roman"/>
          <w:b/>
          <w:sz w:val="28"/>
          <w:szCs w:val="28"/>
        </w:rPr>
        <w:t xml:space="preserve">         </w:t>
      </w:r>
      <w:r w:rsidR="00B17DD0" w:rsidRPr="00D41113">
        <w:rPr>
          <w:rFonts w:ascii="Times New Roman" w:hAnsi="Times New Roman"/>
          <w:b/>
          <w:sz w:val="28"/>
          <w:szCs w:val="28"/>
        </w:rPr>
        <w:t xml:space="preserve">  </w:t>
      </w:r>
      <w:r w:rsidR="004E101A" w:rsidRPr="00D41113">
        <w:rPr>
          <w:rFonts w:ascii="Times New Roman" w:hAnsi="Times New Roman"/>
          <w:b/>
          <w:sz w:val="28"/>
          <w:szCs w:val="28"/>
        </w:rPr>
        <w:t xml:space="preserve">         </w:t>
      </w:r>
      <w:r w:rsidR="00C002B3" w:rsidRPr="00D41113">
        <w:rPr>
          <w:rFonts w:ascii="Times New Roman" w:hAnsi="Times New Roman"/>
          <w:b/>
          <w:sz w:val="28"/>
          <w:szCs w:val="28"/>
        </w:rPr>
        <w:t xml:space="preserve">   </w:t>
      </w:r>
      <w:r w:rsidR="0031059C" w:rsidRPr="00D41113">
        <w:rPr>
          <w:rFonts w:ascii="Times New Roman" w:hAnsi="Times New Roman"/>
          <w:b/>
          <w:sz w:val="28"/>
          <w:szCs w:val="28"/>
        </w:rPr>
        <w:t xml:space="preserve">    </w:t>
      </w:r>
      <w:r w:rsidR="004E101A" w:rsidRPr="00D41113">
        <w:rPr>
          <w:rFonts w:ascii="Times New Roman" w:hAnsi="Times New Roman"/>
          <w:b/>
          <w:sz w:val="28"/>
          <w:szCs w:val="28"/>
        </w:rPr>
        <w:t xml:space="preserve">  №</w:t>
      </w:r>
      <w:r w:rsidR="00C22D2B">
        <w:rPr>
          <w:rFonts w:ascii="Times New Roman" w:hAnsi="Times New Roman"/>
          <w:b/>
          <w:sz w:val="28"/>
          <w:szCs w:val="28"/>
        </w:rPr>
        <w:t>29</w:t>
      </w:r>
      <w:bookmarkStart w:id="0" w:name="_GoBack"/>
      <w:bookmarkEnd w:id="0"/>
    </w:p>
    <w:p w:rsidR="00C002B3" w:rsidRPr="00AB0AC6" w:rsidRDefault="00C002B3" w:rsidP="00B33BEF">
      <w:pPr>
        <w:pStyle w:val="a3"/>
        <w:spacing w:after="0"/>
        <w:ind w:firstLine="560"/>
        <w:jc w:val="center"/>
        <w:rPr>
          <w:rFonts w:ascii="Times New Roman" w:hAnsi="Times New Roman"/>
          <w:color w:val="auto"/>
          <w:sz w:val="28"/>
          <w:szCs w:val="28"/>
        </w:rPr>
      </w:pPr>
    </w:p>
    <w:p w:rsidR="005B1C83" w:rsidRDefault="005B1C83" w:rsidP="00A52C25">
      <w:pPr>
        <w:pStyle w:val="a3"/>
        <w:numPr>
          <w:ilvl w:val="0"/>
          <w:numId w:val="2"/>
        </w:numPr>
        <w:spacing w:after="0"/>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D46019" w:rsidRPr="00A42C79" w:rsidRDefault="00D46019" w:rsidP="00392B7C">
      <w:pPr>
        <w:pStyle w:val="a3"/>
        <w:spacing w:after="0"/>
        <w:rPr>
          <w:rFonts w:ascii="Times New Roman" w:hAnsi="Times New Roman"/>
          <w:b/>
          <w:color w:val="auto"/>
          <w:sz w:val="28"/>
          <w:szCs w:val="28"/>
        </w:rPr>
      </w:pPr>
    </w:p>
    <w:p w:rsidR="005B1C83" w:rsidRPr="00A42C79" w:rsidRDefault="005B1C83" w:rsidP="00392B7C">
      <w:pPr>
        <w:pStyle w:val="a3"/>
        <w:spacing w:after="0"/>
        <w:ind w:firstLine="560"/>
        <w:jc w:val="both"/>
        <w:rPr>
          <w:rFonts w:ascii="Times New Roman" w:hAnsi="Times New Roman"/>
          <w:color w:val="auto"/>
          <w:sz w:val="28"/>
          <w:szCs w:val="28"/>
        </w:rPr>
      </w:pPr>
      <w:r w:rsidRPr="00A42C79">
        <w:rPr>
          <w:rFonts w:ascii="Times New Roman" w:hAnsi="Times New Roman"/>
          <w:color w:val="auto"/>
          <w:sz w:val="28"/>
          <w:szCs w:val="28"/>
        </w:rPr>
        <w:t xml:space="preserve">Заключение Контрольно-счетного комитета Сортавальского муниципального района (далее – Контрольно-счетный комитет) на проект Решения Совета </w:t>
      </w:r>
      <w:r w:rsidR="00B50910" w:rsidRPr="00A42C79">
        <w:rPr>
          <w:rFonts w:ascii="Times New Roman" w:hAnsi="Times New Roman"/>
          <w:color w:val="auto"/>
          <w:sz w:val="28"/>
          <w:szCs w:val="28"/>
        </w:rPr>
        <w:t>Сортавальского</w:t>
      </w:r>
      <w:r w:rsidRPr="00A42C79">
        <w:rPr>
          <w:rFonts w:ascii="Times New Roman" w:hAnsi="Times New Roman"/>
          <w:color w:val="auto"/>
          <w:sz w:val="28"/>
          <w:szCs w:val="28"/>
        </w:rPr>
        <w:t xml:space="preserve"> городского поселения «О бюджете </w:t>
      </w:r>
      <w:r w:rsidR="00B50910" w:rsidRPr="00A42C79">
        <w:rPr>
          <w:rFonts w:ascii="Times New Roman" w:hAnsi="Times New Roman"/>
          <w:color w:val="auto"/>
          <w:sz w:val="28"/>
          <w:szCs w:val="28"/>
        </w:rPr>
        <w:t>Сортавальского</w:t>
      </w:r>
      <w:r w:rsidRPr="00A42C79">
        <w:rPr>
          <w:rFonts w:ascii="Times New Roman" w:hAnsi="Times New Roman"/>
          <w:color w:val="auto"/>
          <w:sz w:val="28"/>
          <w:szCs w:val="28"/>
        </w:rPr>
        <w:t xml:space="preserve"> городского поселения </w:t>
      </w:r>
      <w:r w:rsidR="007F7A91" w:rsidRPr="00A42C79">
        <w:rPr>
          <w:rFonts w:ascii="Times New Roman" w:hAnsi="Times New Roman"/>
          <w:color w:val="auto"/>
          <w:sz w:val="28"/>
          <w:szCs w:val="28"/>
        </w:rPr>
        <w:t>на 20</w:t>
      </w:r>
      <w:r w:rsidR="0089034C">
        <w:rPr>
          <w:rFonts w:ascii="Times New Roman" w:hAnsi="Times New Roman"/>
          <w:color w:val="auto"/>
          <w:sz w:val="28"/>
          <w:szCs w:val="28"/>
        </w:rPr>
        <w:t>2</w:t>
      </w:r>
      <w:r w:rsidR="00196A4F">
        <w:rPr>
          <w:rFonts w:ascii="Times New Roman" w:hAnsi="Times New Roman"/>
          <w:color w:val="auto"/>
          <w:sz w:val="28"/>
          <w:szCs w:val="28"/>
        </w:rPr>
        <w:t>1</w:t>
      </w:r>
      <w:r w:rsidR="007F7A91" w:rsidRPr="00A42C79">
        <w:rPr>
          <w:rFonts w:ascii="Times New Roman" w:hAnsi="Times New Roman"/>
          <w:color w:val="auto"/>
          <w:sz w:val="28"/>
          <w:szCs w:val="28"/>
        </w:rPr>
        <w:t xml:space="preserve"> год и плановый период 20</w:t>
      </w:r>
      <w:r w:rsidR="00237751" w:rsidRPr="00A42C79">
        <w:rPr>
          <w:rFonts w:ascii="Times New Roman" w:hAnsi="Times New Roman"/>
          <w:color w:val="auto"/>
          <w:sz w:val="28"/>
          <w:szCs w:val="28"/>
        </w:rPr>
        <w:t>2</w:t>
      </w:r>
      <w:r w:rsidR="00196A4F">
        <w:rPr>
          <w:rFonts w:ascii="Times New Roman" w:hAnsi="Times New Roman"/>
          <w:color w:val="auto"/>
          <w:sz w:val="28"/>
          <w:szCs w:val="28"/>
        </w:rPr>
        <w:t>2</w:t>
      </w:r>
      <w:r w:rsidR="007F7A91" w:rsidRPr="00A42C79">
        <w:rPr>
          <w:rFonts w:ascii="Times New Roman" w:hAnsi="Times New Roman"/>
          <w:color w:val="auto"/>
          <w:sz w:val="28"/>
          <w:szCs w:val="28"/>
        </w:rPr>
        <w:t xml:space="preserve"> и 20</w:t>
      </w:r>
      <w:r w:rsidR="004F6E06" w:rsidRPr="00A42C79">
        <w:rPr>
          <w:rFonts w:ascii="Times New Roman" w:hAnsi="Times New Roman"/>
          <w:color w:val="auto"/>
          <w:sz w:val="28"/>
          <w:szCs w:val="28"/>
        </w:rPr>
        <w:t>2</w:t>
      </w:r>
      <w:r w:rsidR="00196A4F">
        <w:rPr>
          <w:rFonts w:ascii="Times New Roman" w:hAnsi="Times New Roman"/>
          <w:color w:val="auto"/>
          <w:sz w:val="28"/>
          <w:szCs w:val="28"/>
        </w:rPr>
        <w:t>3</w:t>
      </w:r>
      <w:r w:rsidR="007F7A91" w:rsidRPr="00A42C79">
        <w:rPr>
          <w:rFonts w:ascii="Times New Roman" w:hAnsi="Times New Roman"/>
          <w:color w:val="auto"/>
          <w:sz w:val="28"/>
          <w:szCs w:val="28"/>
        </w:rPr>
        <w:t xml:space="preserve"> годов</w:t>
      </w:r>
      <w:r w:rsidRPr="00A42C79">
        <w:rPr>
          <w:rFonts w:ascii="Times New Roman" w:hAnsi="Times New Roman"/>
          <w:color w:val="auto"/>
          <w:sz w:val="28"/>
          <w:szCs w:val="28"/>
        </w:rPr>
        <w:t>» (далее – Заключение) подготовлено с учетом требований Бюджетного кодекса Российской Федерации (далее БК РФ), иных нормативн</w:t>
      </w:r>
      <w:r w:rsidR="00D417CC" w:rsidRPr="00A42C79">
        <w:rPr>
          <w:rFonts w:ascii="Times New Roman" w:hAnsi="Times New Roman"/>
          <w:color w:val="auto"/>
          <w:sz w:val="28"/>
          <w:szCs w:val="28"/>
        </w:rPr>
        <w:t xml:space="preserve">ых </w:t>
      </w:r>
      <w:r w:rsidRPr="00A42C79">
        <w:rPr>
          <w:rFonts w:ascii="Times New Roman" w:hAnsi="Times New Roman"/>
          <w:color w:val="auto"/>
          <w:sz w:val="28"/>
          <w:szCs w:val="28"/>
        </w:rPr>
        <w:t xml:space="preserve">правовых актов Российской Федерации, Республики Карелия, а также в соответствии с Положением о бюджетном процессе в </w:t>
      </w:r>
      <w:r w:rsidR="00B50910" w:rsidRPr="00A42C79">
        <w:rPr>
          <w:rFonts w:ascii="Times New Roman" w:hAnsi="Times New Roman"/>
          <w:color w:val="auto"/>
          <w:sz w:val="28"/>
          <w:szCs w:val="28"/>
        </w:rPr>
        <w:t>Сортавальском</w:t>
      </w:r>
      <w:r w:rsidRPr="00A42C79">
        <w:rPr>
          <w:rFonts w:ascii="Times New Roman" w:hAnsi="Times New Roman"/>
          <w:color w:val="auto"/>
          <w:sz w:val="28"/>
          <w:szCs w:val="28"/>
        </w:rPr>
        <w:t xml:space="preserve"> городском поселении (далее – Положение о бюджетном процессе), </w:t>
      </w:r>
      <w:r w:rsidR="00B56CD7" w:rsidRPr="00A42C79">
        <w:rPr>
          <w:rFonts w:ascii="Times New Roman" w:hAnsi="Times New Roman"/>
          <w:color w:val="auto"/>
          <w:sz w:val="28"/>
          <w:szCs w:val="28"/>
        </w:rPr>
        <w:t>Соглашением о передаче полномочий контрольно-счетного органа Сортавальского городского поселения по осуществлению внешнего муниципального финансового контроля Контрольно-счетному комитету Сортавальского муниципального района</w:t>
      </w:r>
      <w:r w:rsidRPr="00A42C79">
        <w:rPr>
          <w:rFonts w:ascii="Times New Roman" w:hAnsi="Times New Roman"/>
          <w:color w:val="auto"/>
          <w:sz w:val="28"/>
          <w:szCs w:val="28"/>
        </w:rPr>
        <w:t>,</w:t>
      </w:r>
      <w:r w:rsidR="00302CF3" w:rsidRPr="00A42C79">
        <w:rPr>
          <w:rFonts w:ascii="Times New Roman" w:hAnsi="Times New Roman"/>
          <w:color w:val="auto"/>
          <w:sz w:val="28"/>
          <w:szCs w:val="28"/>
        </w:rPr>
        <w:t xml:space="preserve"> и иными действующими нормативными </w:t>
      </w:r>
      <w:r w:rsidRPr="00A42C79">
        <w:rPr>
          <w:rFonts w:ascii="Times New Roman" w:hAnsi="Times New Roman"/>
          <w:color w:val="auto"/>
          <w:sz w:val="28"/>
          <w:szCs w:val="28"/>
        </w:rPr>
        <w:t>правовыми</w:t>
      </w:r>
      <w:r w:rsidRPr="00A42C79">
        <w:rPr>
          <w:rFonts w:ascii="Times New Roman" w:hAnsi="Times New Roman"/>
          <w:color w:val="auto"/>
          <w:sz w:val="24"/>
          <w:szCs w:val="24"/>
        </w:rPr>
        <w:t xml:space="preserve"> </w:t>
      </w:r>
      <w:r w:rsidRPr="00A42C79">
        <w:rPr>
          <w:rFonts w:ascii="Times New Roman" w:hAnsi="Times New Roman"/>
          <w:color w:val="auto"/>
          <w:sz w:val="28"/>
          <w:szCs w:val="28"/>
        </w:rPr>
        <w:t xml:space="preserve">актами </w:t>
      </w:r>
      <w:r w:rsidR="00B50910" w:rsidRPr="00A42C79">
        <w:rPr>
          <w:rFonts w:ascii="Times New Roman" w:hAnsi="Times New Roman"/>
          <w:color w:val="auto"/>
          <w:sz w:val="28"/>
          <w:szCs w:val="28"/>
        </w:rPr>
        <w:t>Сортавальского</w:t>
      </w:r>
      <w:r w:rsidRPr="00A42C79">
        <w:rPr>
          <w:rFonts w:ascii="Times New Roman" w:hAnsi="Times New Roman"/>
          <w:color w:val="auto"/>
          <w:sz w:val="28"/>
          <w:szCs w:val="28"/>
        </w:rPr>
        <w:t xml:space="preserve"> городского поселения.</w:t>
      </w:r>
    </w:p>
    <w:p w:rsidR="0030498F" w:rsidRDefault="00697CE9" w:rsidP="00392B7C">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 xml:space="preserve">На экспертизу, в Контрольно-счетный комитет, </w:t>
      </w:r>
      <w:r w:rsidR="005B1C83" w:rsidRPr="00A42C79">
        <w:rPr>
          <w:rFonts w:ascii="Times New Roman" w:hAnsi="Times New Roman"/>
          <w:color w:val="auto"/>
          <w:sz w:val="28"/>
          <w:szCs w:val="28"/>
        </w:rPr>
        <w:t>проект решения о местном бюд</w:t>
      </w:r>
      <w:r w:rsidR="005E2EE3" w:rsidRPr="00A42C79">
        <w:rPr>
          <w:rFonts w:ascii="Times New Roman" w:hAnsi="Times New Roman"/>
          <w:color w:val="auto"/>
          <w:sz w:val="28"/>
          <w:szCs w:val="28"/>
        </w:rPr>
        <w:t xml:space="preserve">жете с приложением документов и </w:t>
      </w:r>
      <w:r w:rsidR="005B1C83" w:rsidRPr="00A42C79">
        <w:rPr>
          <w:rFonts w:ascii="Times New Roman" w:hAnsi="Times New Roman"/>
          <w:color w:val="auto"/>
          <w:sz w:val="28"/>
          <w:szCs w:val="28"/>
        </w:rPr>
        <w:t>материалов</w:t>
      </w:r>
      <w:r w:rsidR="005E2EE3" w:rsidRPr="00A42C79">
        <w:rPr>
          <w:rFonts w:ascii="Times New Roman" w:hAnsi="Times New Roman"/>
          <w:color w:val="auto"/>
          <w:sz w:val="28"/>
          <w:szCs w:val="28"/>
        </w:rPr>
        <w:t>,</w:t>
      </w:r>
      <w:r w:rsidR="005B1C83" w:rsidRPr="00A42C79">
        <w:rPr>
          <w:rFonts w:ascii="Times New Roman" w:hAnsi="Times New Roman"/>
          <w:color w:val="auto"/>
          <w:sz w:val="28"/>
          <w:szCs w:val="28"/>
        </w:rPr>
        <w:t xml:space="preserve"> предусмотренных статьей 184.2 БК РФ</w:t>
      </w:r>
      <w:r w:rsidR="00825D35">
        <w:rPr>
          <w:rFonts w:ascii="Times New Roman" w:hAnsi="Times New Roman"/>
          <w:color w:val="auto"/>
          <w:sz w:val="28"/>
          <w:szCs w:val="28"/>
        </w:rPr>
        <w:t xml:space="preserve"> </w:t>
      </w:r>
      <w:r w:rsidR="005B1C83" w:rsidRPr="00A42C79">
        <w:rPr>
          <w:rFonts w:ascii="Times New Roman" w:hAnsi="Times New Roman"/>
          <w:color w:val="auto"/>
          <w:sz w:val="28"/>
          <w:szCs w:val="28"/>
        </w:rPr>
        <w:t xml:space="preserve">поступил </w:t>
      </w:r>
      <w:r w:rsidR="007F7A91" w:rsidRPr="00A42C79">
        <w:rPr>
          <w:rFonts w:ascii="Times New Roman" w:hAnsi="Times New Roman"/>
          <w:color w:val="auto"/>
          <w:sz w:val="28"/>
          <w:szCs w:val="28"/>
        </w:rPr>
        <w:t>1</w:t>
      </w:r>
      <w:r w:rsidR="00196A4F">
        <w:rPr>
          <w:rFonts w:ascii="Times New Roman" w:hAnsi="Times New Roman"/>
          <w:color w:val="auto"/>
          <w:sz w:val="28"/>
          <w:szCs w:val="28"/>
        </w:rPr>
        <w:t>3</w:t>
      </w:r>
      <w:r w:rsidR="007F7A91" w:rsidRPr="00A42C79">
        <w:rPr>
          <w:rFonts w:ascii="Times New Roman" w:hAnsi="Times New Roman"/>
          <w:color w:val="auto"/>
          <w:sz w:val="28"/>
          <w:szCs w:val="28"/>
        </w:rPr>
        <w:t xml:space="preserve"> ноября 20</w:t>
      </w:r>
      <w:r w:rsidR="00196A4F">
        <w:rPr>
          <w:rFonts w:ascii="Times New Roman" w:hAnsi="Times New Roman"/>
          <w:color w:val="auto"/>
          <w:sz w:val="28"/>
          <w:szCs w:val="28"/>
        </w:rPr>
        <w:t>20</w:t>
      </w:r>
      <w:r w:rsidR="00085105" w:rsidRPr="00A42C79">
        <w:rPr>
          <w:rFonts w:ascii="Times New Roman" w:hAnsi="Times New Roman"/>
          <w:color w:val="auto"/>
          <w:sz w:val="28"/>
          <w:szCs w:val="28"/>
        </w:rPr>
        <w:t xml:space="preserve"> года, т.е</w:t>
      </w:r>
      <w:r w:rsidR="00C70F71" w:rsidRPr="00A42C79">
        <w:rPr>
          <w:rFonts w:ascii="Times New Roman" w:hAnsi="Times New Roman"/>
          <w:color w:val="auto"/>
          <w:sz w:val="28"/>
          <w:szCs w:val="28"/>
        </w:rPr>
        <w:t>.</w:t>
      </w:r>
      <w:r w:rsidR="00085105" w:rsidRPr="00A42C79">
        <w:rPr>
          <w:rFonts w:ascii="Times New Roman" w:hAnsi="Times New Roman"/>
          <w:color w:val="auto"/>
          <w:sz w:val="28"/>
          <w:szCs w:val="28"/>
        </w:rPr>
        <w:t xml:space="preserve"> </w:t>
      </w:r>
      <w:r w:rsidR="00534596" w:rsidRPr="00A42C79">
        <w:rPr>
          <w:rFonts w:ascii="Times New Roman" w:hAnsi="Times New Roman"/>
          <w:color w:val="auto"/>
          <w:sz w:val="28"/>
          <w:szCs w:val="28"/>
        </w:rPr>
        <w:t>не позднее</w:t>
      </w:r>
      <w:r w:rsidR="00085105" w:rsidRPr="00A42C79">
        <w:rPr>
          <w:rFonts w:ascii="Times New Roman" w:hAnsi="Times New Roman"/>
          <w:color w:val="auto"/>
          <w:sz w:val="28"/>
          <w:szCs w:val="28"/>
        </w:rPr>
        <w:t xml:space="preserve"> срок</w:t>
      </w:r>
      <w:r w:rsidR="00534596" w:rsidRPr="00A42C79">
        <w:rPr>
          <w:rFonts w:ascii="Times New Roman" w:hAnsi="Times New Roman"/>
          <w:color w:val="auto"/>
          <w:sz w:val="28"/>
          <w:szCs w:val="28"/>
        </w:rPr>
        <w:t>а</w:t>
      </w:r>
      <w:r w:rsidR="00085105" w:rsidRPr="00A42C79">
        <w:rPr>
          <w:rFonts w:ascii="Times New Roman" w:hAnsi="Times New Roman"/>
          <w:color w:val="auto"/>
          <w:sz w:val="28"/>
          <w:szCs w:val="28"/>
        </w:rPr>
        <w:t>, установленн</w:t>
      </w:r>
      <w:r w:rsidR="00534596" w:rsidRPr="00A42C79">
        <w:rPr>
          <w:rFonts w:ascii="Times New Roman" w:hAnsi="Times New Roman"/>
          <w:color w:val="auto"/>
          <w:sz w:val="28"/>
          <w:szCs w:val="28"/>
        </w:rPr>
        <w:t>ого</w:t>
      </w:r>
      <w:r w:rsidR="00085105" w:rsidRPr="00A42C79">
        <w:rPr>
          <w:rFonts w:ascii="Times New Roman" w:hAnsi="Times New Roman"/>
          <w:sz w:val="28"/>
          <w:szCs w:val="28"/>
        </w:rPr>
        <w:t xml:space="preserve"> </w:t>
      </w:r>
      <w:r w:rsidR="00085105" w:rsidRPr="00A42C79">
        <w:rPr>
          <w:rFonts w:ascii="Times New Roman" w:hAnsi="Times New Roman"/>
          <w:color w:val="auto"/>
          <w:sz w:val="28"/>
          <w:szCs w:val="28"/>
        </w:rPr>
        <w:t xml:space="preserve">пунктом </w:t>
      </w:r>
      <w:r w:rsidR="00BC7B46" w:rsidRPr="00A42C79">
        <w:rPr>
          <w:rFonts w:ascii="Times New Roman" w:hAnsi="Times New Roman"/>
          <w:color w:val="auto"/>
          <w:sz w:val="28"/>
          <w:szCs w:val="28"/>
        </w:rPr>
        <w:t>1 статьи 20</w:t>
      </w:r>
      <w:r w:rsidR="007D2F0C" w:rsidRPr="00A42C79">
        <w:rPr>
          <w:rFonts w:ascii="Times New Roman" w:hAnsi="Times New Roman"/>
          <w:color w:val="auto"/>
          <w:sz w:val="28"/>
          <w:szCs w:val="28"/>
        </w:rPr>
        <w:t xml:space="preserve"> </w:t>
      </w:r>
      <w:r w:rsidR="00BC7B46" w:rsidRPr="00A42C79">
        <w:rPr>
          <w:rFonts w:ascii="Times New Roman" w:hAnsi="Times New Roman"/>
          <w:color w:val="auto"/>
          <w:sz w:val="28"/>
          <w:szCs w:val="28"/>
        </w:rPr>
        <w:t xml:space="preserve">Положения о бюджетном процессе в </w:t>
      </w:r>
      <w:r w:rsidR="00BC7B46" w:rsidRPr="00A42C79">
        <w:rPr>
          <w:rFonts w:ascii="Times New Roman" w:hAnsi="Times New Roman"/>
          <w:color w:val="auto"/>
          <w:sz w:val="28"/>
          <w:szCs w:val="28"/>
        </w:rPr>
        <w:lastRenderedPageBreak/>
        <w:t>Сортавальском городском поселении, утвержденном</w:t>
      </w:r>
      <w:r w:rsidR="00085105" w:rsidRPr="00A42C79">
        <w:rPr>
          <w:rFonts w:ascii="Times New Roman" w:hAnsi="Times New Roman"/>
          <w:color w:val="auto"/>
          <w:sz w:val="28"/>
          <w:szCs w:val="28"/>
        </w:rPr>
        <w:t xml:space="preserve"> Решени</w:t>
      </w:r>
      <w:r w:rsidR="00BC7B46" w:rsidRPr="00A42C79">
        <w:rPr>
          <w:rFonts w:ascii="Times New Roman" w:hAnsi="Times New Roman"/>
          <w:color w:val="auto"/>
          <w:sz w:val="28"/>
          <w:szCs w:val="28"/>
        </w:rPr>
        <w:t>ем</w:t>
      </w:r>
      <w:r w:rsidR="00085105" w:rsidRPr="00A42C79">
        <w:rPr>
          <w:rFonts w:ascii="Times New Roman" w:hAnsi="Times New Roman"/>
          <w:color w:val="auto"/>
          <w:sz w:val="28"/>
          <w:szCs w:val="28"/>
        </w:rPr>
        <w:t xml:space="preserve"> Совета Сортавальского </w:t>
      </w:r>
      <w:r w:rsidR="00D511EA" w:rsidRPr="00A42C79">
        <w:rPr>
          <w:rFonts w:ascii="Times New Roman" w:hAnsi="Times New Roman"/>
          <w:color w:val="auto"/>
          <w:sz w:val="28"/>
          <w:szCs w:val="28"/>
        </w:rPr>
        <w:t xml:space="preserve">городского поселения </w:t>
      </w:r>
      <w:r w:rsidR="00085105" w:rsidRPr="00A42C79">
        <w:rPr>
          <w:rFonts w:ascii="Times New Roman" w:hAnsi="Times New Roman"/>
          <w:color w:val="auto"/>
          <w:sz w:val="28"/>
          <w:szCs w:val="28"/>
        </w:rPr>
        <w:t xml:space="preserve">от </w:t>
      </w:r>
      <w:r w:rsidR="00BC7B46" w:rsidRPr="00A42C79">
        <w:rPr>
          <w:rFonts w:ascii="Times New Roman" w:hAnsi="Times New Roman"/>
          <w:color w:val="auto"/>
          <w:sz w:val="28"/>
          <w:szCs w:val="28"/>
        </w:rPr>
        <w:t>25.03.2014г. №30</w:t>
      </w:r>
      <w:r w:rsidR="00534596" w:rsidRPr="00A42C79">
        <w:rPr>
          <w:rFonts w:ascii="Times New Roman" w:hAnsi="Times New Roman"/>
          <w:color w:val="auto"/>
          <w:sz w:val="28"/>
          <w:szCs w:val="28"/>
        </w:rPr>
        <w:t xml:space="preserve"> для предоставления проекта решения в Совет Сортавальского городского поселения</w:t>
      </w:r>
      <w:r w:rsidR="00DC49FB" w:rsidRPr="00A42C79">
        <w:rPr>
          <w:rFonts w:ascii="Times New Roman" w:hAnsi="Times New Roman"/>
          <w:color w:val="auto"/>
          <w:sz w:val="28"/>
          <w:szCs w:val="28"/>
        </w:rPr>
        <w:t>.</w:t>
      </w:r>
      <w:r w:rsidR="00235476" w:rsidRPr="00A42C79">
        <w:rPr>
          <w:rFonts w:ascii="Times New Roman" w:hAnsi="Times New Roman"/>
          <w:color w:val="auto"/>
          <w:sz w:val="28"/>
          <w:szCs w:val="28"/>
        </w:rPr>
        <w:t xml:space="preserve"> </w:t>
      </w:r>
    </w:p>
    <w:p w:rsidR="00AD5839" w:rsidRPr="002D7D29" w:rsidRDefault="00171E90" w:rsidP="00082618">
      <w:pPr>
        <w:pStyle w:val="a3"/>
        <w:spacing w:after="0"/>
        <w:ind w:firstLine="561"/>
        <w:jc w:val="both"/>
        <w:rPr>
          <w:rFonts w:ascii="Times New Roman" w:hAnsi="Times New Roman"/>
          <w:color w:val="auto"/>
          <w:sz w:val="28"/>
          <w:szCs w:val="28"/>
        </w:rPr>
      </w:pPr>
      <w:r w:rsidRPr="002D7D29">
        <w:rPr>
          <w:rFonts w:ascii="Times New Roman" w:hAnsi="Times New Roman"/>
          <w:color w:val="auto"/>
          <w:sz w:val="28"/>
          <w:szCs w:val="28"/>
        </w:rPr>
        <w:t>Требования по составу показателей решения о бюджете, установленные статьей 184.1 Бюджетного коде</w:t>
      </w:r>
      <w:r w:rsidR="003D6D13" w:rsidRPr="002D7D29">
        <w:rPr>
          <w:rFonts w:ascii="Times New Roman" w:hAnsi="Times New Roman"/>
          <w:color w:val="auto"/>
          <w:sz w:val="28"/>
          <w:szCs w:val="28"/>
        </w:rPr>
        <w:t>кса в проекте решения соблюдены.</w:t>
      </w:r>
    </w:p>
    <w:p w:rsidR="00196A4F" w:rsidRPr="0038015A" w:rsidRDefault="00196A4F" w:rsidP="00196A4F">
      <w:pPr>
        <w:pStyle w:val="a3"/>
        <w:spacing w:after="0"/>
        <w:ind w:firstLine="560"/>
        <w:jc w:val="both"/>
        <w:rPr>
          <w:rFonts w:ascii="Times New Roman" w:hAnsi="Times New Roman"/>
          <w:color w:val="auto"/>
          <w:sz w:val="28"/>
          <w:szCs w:val="28"/>
        </w:rPr>
      </w:pPr>
      <w:r w:rsidRPr="0038015A">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Указах Президента РФ от 7 мая 2012 года, а также стратегических целей развития Республики Карелия, определенных </w:t>
      </w:r>
      <w:r>
        <w:rPr>
          <w:rFonts w:ascii="Times New Roman" w:hAnsi="Times New Roman"/>
          <w:color w:val="auto"/>
          <w:sz w:val="28"/>
          <w:szCs w:val="28"/>
        </w:rPr>
        <w:t>в Стратегии социально-экономического развития Республики Карелия до 2030 года.</w:t>
      </w:r>
      <w:r w:rsidRPr="0038015A">
        <w:rPr>
          <w:rFonts w:ascii="Times New Roman" w:hAnsi="Times New Roman"/>
          <w:color w:val="auto"/>
          <w:sz w:val="28"/>
          <w:szCs w:val="28"/>
        </w:rPr>
        <w:t xml:space="preserve"> </w:t>
      </w:r>
    </w:p>
    <w:p w:rsidR="00196A4F" w:rsidRPr="008D1164" w:rsidRDefault="00196A4F" w:rsidP="00196A4F">
      <w:pPr>
        <w:pStyle w:val="a3"/>
        <w:spacing w:after="0"/>
        <w:ind w:firstLine="561"/>
        <w:jc w:val="both"/>
        <w:rPr>
          <w:rFonts w:ascii="Times New Roman" w:hAnsi="Times New Roman"/>
          <w:color w:val="auto"/>
          <w:sz w:val="28"/>
          <w:szCs w:val="28"/>
        </w:rPr>
      </w:pPr>
      <w:r w:rsidRPr="0038015A">
        <w:rPr>
          <w:rFonts w:ascii="Times New Roman" w:hAnsi="Times New Roman"/>
          <w:color w:val="auto"/>
          <w:sz w:val="28"/>
          <w:szCs w:val="28"/>
        </w:rPr>
        <w:t xml:space="preserve">Выборочно проверено </w:t>
      </w:r>
      <w:r w:rsidRPr="008D1164">
        <w:rPr>
          <w:rFonts w:ascii="Times New Roman" w:hAnsi="Times New Roman"/>
          <w:color w:val="auto"/>
          <w:sz w:val="28"/>
          <w:szCs w:val="28"/>
        </w:rPr>
        <w:t>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944D91" w:rsidRPr="008D1164" w:rsidRDefault="00944D91" w:rsidP="00082618">
      <w:pPr>
        <w:pStyle w:val="a3"/>
        <w:spacing w:after="0"/>
        <w:ind w:firstLine="560"/>
        <w:jc w:val="both"/>
        <w:rPr>
          <w:rFonts w:ascii="Times New Roman" w:hAnsi="Times New Roman"/>
          <w:color w:val="auto"/>
          <w:sz w:val="28"/>
          <w:szCs w:val="28"/>
        </w:rPr>
      </w:pPr>
    </w:p>
    <w:p w:rsidR="005B1C83" w:rsidRPr="00A45AEC" w:rsidRDefault="005B1C83" w:rsidP="00082618">
      <w:pPr>
        <w:pStyle w:val="ac"/>
        <w:numPr>
          <w:ilvl w:val="0"/>
          <w:numId w:val="2"/>
        </w:numPr>
        <w:tabs>
          <w:tab w:val="left" w:pos="567"/>
        </w:tabs>
        <w:spacing w:after="0" w:line="240" w:lineRule="auto"/>
        <w:ind w:left="0"/>
        <w:jc w:val="center"/>
        <w:rPr>
          <w:rFonts w:ascii="Times New Roman" w:hAnsi="Times New Roman"/>
          <w:b/>
          <w:sz w:val="28"/>
          <w:szCs w:val="28"/>
        </w:rPr>
      </w:pPr>
      <w:r w:rsidRPr="00A45AEC">
        <w:rPr>
          <w:rFonts w:ascii="Times New Roman" w:hAnsi="Times New Roman"/>
          <w:b/>
          <w:sz w:val="28"/>
          <w:szCs w:val="28"/>
        </w:rPr>
        <w:t>ОСНОВНЫЕ ХАРАКТЕРИСТИКИ ПРОЕКТА БЮДЖЕТА</w:t>
      </w:r>
    </w:p>
    <w:p w:rsidR="00A45AEC" w:rsidRPr="00A45AEC" w:rsidRDefault="00A45AEC" w:rsidP="00D41113">
      <w:pPr>
        <w:pStyle w:val="ac"/>
        <w:tabs>
          <w:tab w:val="left" w:pos="567"/>
        </w:tabs>
        <w:spacing w:after="0" w:line="240" w:lineRule="auto"/>
        <w:ind w:left="0"/>
        <w:rPr>
          <w:rFonts w:ascii="Times New Roman" w:hAnsi="Times New Roman"/>
          <w:b/>
          <w:sz w:val="28"/>
          <w:szCs w:val="28"/>
        </w:rPr>
      </w:pPr>
    </w:p>
    <w:p w:rsidR="007B21B4" w:rsidRPr="00914987" w:rsidRDefault="005B1C83" w:rsidP="00D41113">
      <w:pPr>
        <w:tabs>
          <w:tab w:val="left" w:pos="567"/>
        </w:tabs>
        <w:spacing w:after="0" w:line="240" w:lineRule="auto"/>
        <w:ind w:firstLine="567"/>
        <w:jc w:val="both"/>
        <w:rPr>
          <w:rFonts w:ascii="Times New Roman" w:hAnsi="Times New Roman"/>
          <w:sz w:val="28"/>
          <w:szCs w:val="28"/>
        </w:rPr>
      </w:pPr>
      <w:r w:rsidRPr="005A4797">
        <w:rPr>
          <w:rFonts w:ascii="Times New Roman" w:hAnsi="Times New Roman"/>
          <w:sz w:val="28"/>
          <w:szCs w:val="28"/>
        </w:rPr>
        <w:t xml:space="preserve">Бюджет </w:t>
      </w:r>
      <w:r w:rsidR="003645E9" w:rsidRPr="005A4797">
        <w:rPr>
          <w:rFonts w:ascii="Times New Roman" w:hAnsi="Times New Roman"/>
          <w:sz w:val="28"/>
          <w:szCs w:val="28"/>
        </w:rPr>
        <w:t>Сортавальского</w:t>
      </w:r>
      <w:r w:rsidRPr="005A4797">
        <w:rPr>
          <w:rFonts w:ascii="Times New Roman" w:hAnsi="Times New Roman"/>
          <w:sz w:val="28"/>
          <w:szCs w:val="28"/>
        </w:rPr>
        <w:t xml:space="preserve"> городского поселения </w:t>
      </w:r>
      <w:r w:rsidR="00DF7EC6" w:rsidRPr="005A4797">
        <w:rPr>
          <w:rFonts w:ascii="Times New Roman" w:hAnsi="Times New Roman"/>
          <w:sz w:val="28"/>
          <w:szCs w:val="28"/>
        </w:rPr>
        <w:t>на 20</w:t>
      </w:r>
      <w:r w:rsidR="00B816F5">
        <w:rPr>
          <w:rFonts w:ascii="Times New Roman" w:hAnsi="Times New Roman"/>
          <w:sz w:val="28"/>
          <w:szCs w:val="28"/>
        </w:rPr>
        <w:t>2</w:t>
      </w:r>
      <w:r w:rsidR="00196A4F">
        <w:rPr>
          <w:rFonts w:ascii="Times New Roman" w:hAnsi="Times New Roman"/>
          <w:sz w:val="28"/>
          <w:szCs w:val="28"/>
        </w:rPr>
        <w:t>1</w:t>
      </w:r>
      <w:r w:rsidR="00DF7EC6" w:rsidRPr="005A4797">
        <w:rPr>
          <w:rFonts w:ascii="Times New Roman" w:hAnsi="Times New Roman"/>
          <w:sz w:val="28"/>
          <w:szCs w:val="28"/>
        </w:rPr>
        <w:t xml:space="preserve"> год и плановый период 20</w:t>
      </w:r>
      <w:r w:rsidR="00355454">
        <w:rPr>
          <w:rFonts w:ascii="Times New Roman" w:hAnsi="Times New Roman"/>
          <w:sz w:val="28"/>
          <w:szCs w:val="28"/>
        </w:rPr>
        <w:t>2</w:t>
      </w:r>
      <w:r w:rsidR="00196A4F">
        <w:rPr>
          <w:rFonts w:ascii="Times New Roman" w:hAnsi="Times New Roman"/>
          <w:sz w:val="28"/>
          <w:szCs w:val="28"/>
        </w:rPr>
        <w:t>2</w:t>
      </w:r>
      <w:r w:rsidR="00DF7EC6" w:rsidRPr="005A4797">
        <w:rPr>
          <w:rFonts w:ascii="Times New Roman" w:hAnsi="Times New Roman"/>
          <w:sz w:val="28"/>
          <w:szCs w:val="28"/>
        </w:rPr>
        <w:t xml:space="preserve"> и 20</w:t>
      </w:r>
      <w:r w:rsidR="00F86015" w:rsidRPr="005A4797">
        <w:rPr>
          <w:rFonts w:ascii="Times New Roman" w:hAnsi="Times New Roman"/>
          <w:sz w:val="28"/>
          <w:szCs w:val="28"/>
        </w:rPr>
        <w:t>2</w:t>
      </w:r>
      <w:r w:rsidR="00196A4F">
        <w:rPr>
          <w:rFonts w:ascii="Times New Roman" w:hAnsi="Times New Roman"/>
          <w:sz w:val="28"/>
          <w:szCs w:val="28"/>
        </w:rPr>
        <w:t>3</w:t>
      </w:r>
      <w:r w:rsidR="00DF7EC6" w:rsidRPr="005A4797">
        <w:rPr>
          <w:rFonts w:ascii="Times New Roman" w:hAnsi="Times New Roman"/>
          <w:sz w:val="28"/>
          <w:szCs w:val="28"/>
        </w:rPr>
        <w:t xml:space="preserve"> годов </w:t>
      </w:r>
      <w:r w:rsidRPr="005A4797">
        <w:rPr>
          <w:rFonts w:ascii="Times New Roman" w:hAnsi="Times New Roman"/>
          <w:sz w:val="28"/>
          <w:szCs w:val="28"/>
        </w:rPr>
        <w:t>сформирован в рамках действующего налогового</w:t>
      </w:r>
      <w:r w:rsidR="000A20C7" w:rsidRPr="005A4797">
        <w:rPr>
          <w:rFonts w:ascii="Times New Roman" w:hAnsi="Times New Roman"/>
          <w:sz w:val="28"/>
          <w:szCs w:val="28"/>
        </w:rPr>
        <w:t xml:space="preserve"> и бюджетного законодательства </w:t>
      </w:r>
      <w:r w:rsidR="007B21B4" w:rsidRPr="005A4797">
        <w:rPr>
          <w:rFonts w:ascii="Times New Roman" w:hAnsi="Times New Roman"/>
          <w:sz w:val="28"/>
          <w:szCs w:val="28"/>
        </w:rPr>
        <w:t>с учетом изменений налогового и бюджетного законодательства</w:t>
      </w:r>
      <w:r w:rsidR="009934BE">
        <w:rPr>
          <w:rFonts w:ascii="Times New Roman" w:hAnsi="Times New Roman"/>
          <w:sz w:val="28"/>
          <w:szCs w:val="28"/>
        </w:rPr>
        <w:t>, вступающих в силу с 1 января 202</w:t>
      </w:r>
      <w:r w:rsidR="00196A4F">
        <w:rPr>
          <w:rFonts w:ascii="Times New Roman" w:hAnsi="Times New Roman"/>
          <w:sz w:val="28"/>
          <w:szCs w:val="28"/>
        </w:rPr>
        <w:t>1</w:t>
      </w:r>
      <w:r w:rsidR="009934BE">
        <w:rPr>
          <w:rFonts w:ascii="Times New Roman" w:hAnsi="Times New Roman"/>
          <w:sz w:val="28"/>
          <w:szCs w:val="28"/>
        </w:rPr>
        <w:t xml:space="preserve"> года</w:t>
      </w:r>
      <w:r w:rsidR="007B21B4" w:rsidRPr="002D7D29">
        <w:rPr>
          <w:rFonts w:ascii="Times New Roman" w:hAnsi="Times New Roman"/>
          <w:sz w:val="28"/>
          <w:szCs w:val="28"/>
        </w:rPr>
        <w:t xml:space="preserve">, в условиях планируемого </w:t>
      </w:r>
      <w:r w:rsidR="00196A4F" w:rsidRPr="002D7D29">
        <w:rPr>
          <w:rFonts w:ascii="Times New Roman" w:hAnsi="Times New Roman"/>
          <w:sz w:val="28"/>
          <w:szCs w:val="28"/>
        </w:rPr>
        <w:t>снижения</w:t>
      </w:r>
      <w:r w:rsidR="007B21B4" w:rsidRPr="002D7D29">
        <w:rPr>
          <w:rFonts w:ascii="Times New Roman" w:hAnsi="Times New Roman"/>
          <w:sz w:val="28"/>
          <w:szCs w:val="28"/>
        </w:rPr>
        <w:t xml:space="preserve"> </w:t>
      </w:r>
      <w:r w:rsidR="002D7D29" w:rsidRPr="002D7D29">
        <w:rPr>
          <w:rFonts w:ascii="Times New Roman" w:hAnsi="Times New Roman"/>
          <w:sz w:val="28"/>
          <w:szCs w:val="28"/>
        </w:rPr>
        <w:t>безвозмездных поступлений</w:t>
      </w:r>
      <w:r w:rsidR="00697CE9">
        <w:rPr>
          <w:rFonts w:ascii="Times New Roman" w:hAnsi="Times New Roman"/>
          <w:sz w:val="28"/>
          <w:szCs w:val="28"/>
        </w:rPr>
        <w:t xml:space="preserve"> в бюджет поселения</w:t>
      </w:r>
      <w:r w:rsidR="002D7D29" w:rsidRPr="002D7D29">
        <w:rPr>
          <w:rFonts w:ascii="Times New Roman" w:hAnsi="Times New Roman"/>
          <w:sz w:val="28"/>
          <w:szCs w:val="28"/>
        </w:rPr>
        <w:t xml:space="preserve"> из бюджетов другого уровня</w:t>
      </w:r>
      <w:r w:rsidR="007B21B4" w:rsidRPr="002D7D29">
        <w:rPr>
          <w:rFonts w:ascii="Times New Roman" w:hAnsi="Times New Roman"/>
          <w:sz w:val="28"/>
          <w:szCs w:val="28"/>
        </w:rPr>
        <w:t xml:space="preserve"> по сравнению с ожидаемой оценкой исполнения бюджета</w:t>
      </w:r>
      <w:r w:rsidR="00CE2EDD" w:rsidRPr="002D7D29">
        <w:rPr>
          <w:rFonts w:ascii="Times New Roman" w:hAnsi="Times New Roman"/>
          <w:sz w:val="28"/>
          <w:szCs w:val="28"/>
        </w:rPr>
        <w:t xml:space="preserve"> поселения</w:t>
      </w:r>
      <w:r w:rsidR="007B21B4" w:rsidRPr="002D7D29">
        <w:rPr>
          <w:rFonts w:ascii="Times New Roman" w:hAnsi="Times New Roman"/>
          <w:sz w:val="28"/>
          <w:szCs w:val="28"/>
        </w:rPr>
        <w:t xml:space="preserve"> за 20</w:t>
      </w:r>
      <w:r w:rsidR="00196A4F" w:rsidRPr="002D7D29">
        <w:rPr>
          <w:rFonts w:ascii="Times New Roman" w:hAnsi="Times New Roman"/>
          <w:sz w:val="28"/>
          <w:szCs w:val="28"/>
        </w:rPr>
        <w:t>20</w:t>
      </w:r>
      <w:r w:rsidR="007B21B4" w:rsidRPr="002D7D29">
        <w:rPr>
          <w:rFonts w:ascii="Times New Roman" w:hAnsi="Times New Roman"/>
          <w:sz w:val="28"/>
          <w:szCs w:val="28"/>
        </w:rPr>
        <w:t xml:space="preserve"> год. </w:t>
      </w:r>
    </w:p>
    <w:p w:rsidR="007B21B4" w:rsidRDefault="00A04BF1" w:rsidP="00D41113">
      <w:pPr>
        <w:pStyle w:val="a4"/>
        <w:tabs>
          <w:tab w:val="left" w:pos="567"/>
          <w:tab w:val="left" w:pos="1080"/>
          <w:tab w:val="left" w:pos="6660"/>
        </w:tabs>
        <w:suppressAutoHyphens/>
        <w:rPr>
          <w:sz w:val="28"/>
          <w:szCs w:val="28"/>
        </w:rPr>
      </w:pPr>
      <w:r>
        <w:rPr>
          <w:sz w:val="28"/>
        </w:rPr>
        <w:tab/>
      </w:r>
      <w:r w:rsidR="007B21B4" w:rsidRPr="00F26BCC">
        <w:rPr>
          <w:sz w:val="28"/>
        </w:rPr>
        <w:t xml:space="preserve">Проект </w:t>
      </w:r>
      <w:r w:rsidR="007B21B4" w:rsidRPr="00F26BCC">
        <w:rPr>
          <w:sz w:val="28"/>
          <w:szCs w:val="28"/>
        </w:rPr>
        <w:t xml:space="preserve">бюджета </w:t>
      </w:r>
      <w:r w:rsidRPr="00F26BCC">
        <w:rPr>
          <w:sz w:val="28"/>
          <w:szCs w:val="28"/>
        </w:rPr>
        <w:t xml:space="preserve">Сортавальского городского поселения </w:t>
      </w:r>
      <w:r w:rsidR="007B21B4" w:rsidRPr="00F26BCC">
        <w:rPr>
          <w:sz w:val="28"/>
          <w:szCs w:val="28"/>
        </w:rPr>
        <w:t>на 20</w:t>
      </w:r>
      <w:r w:rsidR="00B816F5">
        <w:rPr>
          <w:sz w:val="28"/>
          <w:szCs w:val="28"/>
        </w:rPr>
        <w:t>2</w:t>
      </w:r>
      <w:r w:rsidR="00196A4F">
        <w:rPr>
          <w:sz w:val="28"/>
          <w:szCs w:val="28"/>
        </w:rPr>
        <w:t>1</w:t>
      </w:r>
      <w:r w:rsidR="007B21B4" w:rsidRPr="00F26BCC">
        <w:rPr>
          <w:sz w:val="28"/>
          <w:szCs w:val="28"/>
        </w:rPr>
        <w:t xml:space="preserve"> год сформирован с объемом доходов </w:t>
      </w:r>
      <w:r w:rsidR="00F26BCC" w:rsidRPr="00F26BCC">
        <w:rPr>
          <w:sz w:val="28"/>
          <w:szCs w:val="28"/>
        </w:rPr>
        <w:t xml:space="preserve">в сумме </w:t>
      </w:r>
      <w:r w:rsidR="00196A4F">
        <w:rPr>
          <w:sz w:val="28"/>
          <w:szCs w:val="28"/>
        </w:rPr>
        <w:t>101 006,1</w:t>
      </w:r>
      <w:r w:rsidR="007B21B4" w:rsidRPr="00F26BCC">
        <w:rPr>
          <w:sz w:val="28"/>
          <w:szCs w:val="28"/>
        </w:rPr>
        <w:t xml:space="preserve"> тыс. руб. Объем расходов в сумме </w:t>
      </w:r>
      <w:r w:rsidR="00196A4F">
        <w:rPr>
          <w:sz w:val="28"/>
          <w:szCs w:val="28"/>
        </w:rPr>
        <w:t>103 459,4</w:t>
      </w:r>
      <w:r w:rsidR="007B21B4" w:rsidRPr="00F26BCC">
        <w:rPr>
          <w:sz w:val="28"/>
          <w:szCs w:val="28"/>
        </w:rPr>
        <w:t xml:space="preserve"> тыс. руб. Дефицит бюджета </w:t>
      </w:r>
      <w:r w:rsidR="00196A4F">
        <w:rPr>
          <w:sz w:val="28"/>
          <w:szCs w:val="28"/>
        </w:rPr>
        <w:t>2 453,3</w:t>
      </w:r>
      <w:r w:rsidR="007B21B4" w:rsidRPr="00F26BCC">
        <w:rPr>
          <w:sz w:val="28"/>
          <w:szCs w:val="28"/>
        </w:rPr>
        <w:t xml:space="preserve"> тыс. руб. </w:t>
      </w:r>
    </w:p>
    <w:p w:rsidR="00F26BCC" w:rsidRDefault="00F26BCC" w:rsidP="00D41113">
      <w:pPr>
        <w:pStyle w:val="a4"/>
        <w:tabs>
          <w:tab w:val="left" w:pos="567"/>
          <w:tab w:val="left" w:pos="1080"/>
          <w:tab w:val="left" w:pos="6660"/>
        </w:tabs>
        <w:suppressAutoHyphens/>
        <w:rPr>
          <w:sz w:val="28"/>
          <w:szCs w:val="28"/>
        </w:rPr>
      </w:pPr>
      <w:r>
        <w:rPr>
          <w:sz w:val="28"/>
        </w:rPr>
        <w:tab/>
        <w:t>Н</w:t>
      </w:r>
      <w:r w:rsidRPr="00F26BCC">
        <w:rPr>
          <w:sz w:val="28"/>
          <w:szCs w:val="28"/>
        </w:rPr>
        <w:t>а</w:t>
      </w:r>
      <w:r>
        <w:rPr>
          <w:sz w:val="28"/>
          <w:szCs w:val="28"/>
        </w:rPr>
        <w:t xml:space="preserve"> плановый период</w:t>
      </w:r>
      <w:r w:rsidRPr="00F26BCC">
        <w:rPr>
          <w:sz w:val="28"/>
          <w:szCs w:val="28"/>
        </w:rPr>
        <w:t xml:space="preserve"> 20</w:t>
      </w:r>
      <w:r w:rsidR="005D34C7">
        <w:rPr>
          <w:sz w:val="28"/>
          <w:szCs w:val="28"/>
        </w:rPr>
        <w:t>2</w:t>
      </w:r>
      <w:r w:rsidR="00196A4F">
        <w:rPr>
          <w:sz w:val="28"/>
          <w:szCs w:val="28"/>
        </w:rPr>
        <w:t>2</w:t>
      </w:r>
      <w:r w:rsidRPr="00F26BCC">
        <w:rPr>
          <w:sz w:val="28"/>
          <w:szCs w:val="28"/>
        </w:rPr>
        <w:t xml:space="preserve"> год</w:t>
      </w:r>
      <w:r>
        <w:rPr>
          <w:sz w:val="28"/>
          <w:szCs w:val="28"/>
        </w:rPr>
        <w:t>а проект</w:t>
      </w:r>
      <w:r w:rsidRPr="00F26BCC">
        <w:rPr>
          <w:sz w:val="28"/>
          <w:szCs w:val="28"/>
        </w:rPr>
        <w:t xml:space="preserve"> сформирован с объемом доходов в сумме </w:t>
      </w:r>
      <w:r w:rsidR="00196A4F">
        <w:rPr>
          <w:sz w:val="28"/>
          <w:szCs w:val="28"/>
        </w:rPr>
        <w:t>96 295,1</w:t>
      </w:r>
      <w:r w:rsidRPr="00F26BCC">
        <w:rPr>
          <w:sz w:val="28"/>
          <w:szCs w:val="28"/>
        </w:rPr>
        <w:t xml:space="preserve"> тыс. руб.</w:t>
      </w:r>
      <w:r w:rsidR="00B30647">
        <w:rPr>
          <w:sz w:val="28"/>
          <w:szCs w:val="28"/>
        </w:rPr>
        <w:t>,</w:t>
      </w:r>
      <w:r w:rsidRPr="00F26BCC">
        <w:rPr>
          <w:sz w:val="28"/>
          <w:szCs w:val="28"/>
        </w:rPr>
        <w:t xml:space="preserve"> </w:t>
      </w:r>
      <w:r w:rsidR="00B30647">
        <w:rPr>
          <w:sz w:val="28"/>
          <w:szCs w:val="28"/>
        </w:rPr>
        <w:t>о</w:t>
      </w:r>
      <w:r w:rsidRPr="00F26BCC">
        <w:rPr>
          <w:sz w:val="28"/>
          <w:szCs w:val="28"/>
        </w:rPr>
        <w:t>бъем</w:t>
      </w:r>
      <w:r w:rsidR="00B30647">
        <w:rPr>
          <w:sz w:val="28"/>
          <w:szCs w:val="28"/>
        </w:rPr>
        <w:t>ом</w:t>
      </w:r>
      <w:r w:rsidRPr="00F26BCC">
        <w:rPr>
          <w:sz w:val="28"/>
          <w:szCs w:val="28"/>
        </w:rPr>
        <w:t xml:space="preserve"> расходов на 20</w:t>
      </w:r>
      <w:r w:rsidR="00664F74">
        <w:rPr>
          <w:sz w:val="28"/>
          <w:szCs w:val="28"/>
        </w:rPr>
        <w:t>2</w:t>
      </w:r>
      <w:r w:rsidR="008A1014">
        <w:rPr>
          <w:sz w:val="28"/>
          <w:szCs w:val="28"/>
        </w:rPr>
        <w:t>2</w:t>
      </w:r>
      <w:r w:rsidRPr="00F26BCC">
        <w:rPr>
          <w:sz w:val="28"/>
          <w:szCs w:val="28"/>
        </w:rPr>
        <w:t xml:space="preserve"> год </w:t>
      </w:r>
      <w:r w:rsidR="00F86015">
        <w:rPr>
          <w:sz w:val="28"/>
          <w:szCs w:val="28"/>
        </w:rPr>
        <w:t>–</w:t>
      </w:r>
      <w:r w:rsidRPr="00F26BCC">
        <w:rPr>
          <w:sz w:val="28"/>
          <w:szCs w:val="28"/>
        </w:rPr>
        <w:t xml:space="preserve"> </w:t>
      </w:r>
      <w:r w:rsidR="009E06BF">
        <w:rPr>
          <w:sz w:val="28"/>
          <w:szCs w:val="28"/>
        </w:rPr>
        <w:t>96 395,1</w:t>
      </w:r>
      <w:r w:rsidRPr="00F26BCC">
        <w:rPr>
          <w:sz w:val="28"/>
          <w:szCs w:val="28"/>
        </w:rPr>
        <w:t xml:space="preserve"> тыс. руб. </w:t>
      </w:r>
      <w:r w:rsidR="009E06BF">
        <w:rPr>
          <w:sz w:val="28"/>
          <w:szCs w:val="28"/>
        </w:rPr>
        <w:t>де</w:t>
      </w:r>
      <w:r w:rsidRPr="00F26BCC">
        <w:rPr>
          <w:sz w:val="28"/>
          <w:szCs w:val="28"/>
        </w:rPr>
        <w:t>фицит бюджета</w:t>
      </w:r>
      <w:r w:rsidR="009934BE">
        <w:rPr>
          <w:sz w:val="28"/>
          <w:szCs w:val="28"/>
        </w:rPr>
        <w:t xml:space="preserve"> </w:t>
      </w:r>
      <w:r w:rsidR="009E06BF">
        <w:rPr>
          <w:sz w:val="28"/>
          <w:szCs w:val="28"/>
        </w:rPr>
        <w:t>1</w:t>
      </w:r>
      <w:r w:rsidR="00664F74">
        <w:rPr>
          <w:sz w:val="28"/>
          <w:szCs w:val="28"/>
        </w:rPr>
        <w:t>00</w:t>
      </w:r>
      <w:r>
        <w:rPr>
          <w:sz w:val="28"/>
          <w:szCs w:val="28"/>
        </w:rPr>
        <w:t>,0</w:t>
      </w:r>
      <w:r w:rsidRPr="00F26BCC">
        <w:rPr>
          <w:sz w:val="28"/>
          <w:szCs w:val="28"/>
        </w:rPr>
        <w:t xml:space="preserve"> тыс. руб. </w:t>
      </w:r>
    </w:p>
    <w:p w:rsidR="001E57F8" w:rsidRPr="00F26BCC" w:rsidRDefault="001E57F8" w:rsidP="00D41113">
      <w:pPr>
        <w:pStyle w:val="a4"/>
        <w:tabs>
          <w:tab w:val="left" w:pos="567"/>
          <w:tab w:val="left" w:pos="1080"/>
          <w:tab w:val="left" w:pos="6660"/>
        </w:tabs>
        <w:suppressAutoHyphens/>
        <w:rPr>
          <w:sz w:val="28"/>
          <w:szCs w:val="28"/>
        </w:rPr>
      </w:pPr>
      <w:r>
        <w:rPr>
          <w:sz w:val="28"/>
        </w:rPr>
        <w:tab/>
        <w:t>Н</w:t>
      </w:r>
      <w:r w:rsidRPr="00F26BCC">
        <w:rPr>
          <w:sz w:val="28"/>
          <w:szCs w:val="28"/>
        </w:rPr>
        <w:t>а</w:t>
      </w:r>
      <w:r>
        <w:rPr>
          <w:sz w:val="28"/>
          <w:szCs w:val="28"/>
        </w:rPr>
        <w:t xml:space="preserve"> плановый период</w:t>
      </w:r>
      <w:r w:rsidR="00F86015">
        <w:rPr>
          <w:sz w:val="28"/>
          <w:szCs w:val="28"/>
        </w:rPr>
        <w:t xml:space="preserve"> 202</w:t>
      </w:r>
      <w:r w:rsidR="009E06BF">
        <w:rPr>
          <w:sz w:val="28"/>
          <w:szCs w:val="28"/>
        </w:rPr>
        <w:t>3</w:t>
      </w:r>
      <w:r w:rsidRPr="00F26BCC">
        <w:rPr>
          <w:sz w:val="28"/>
          <w:szCs w:val="28"/>
        </w:rPr>
        <w:t xml:space="preserve"> год</w:t>
      </w:r>
      <w:r>
        <w:rPr>
          <w:sz w:val="28"/>
          <w:szCs w:val="28"/>
        </w:rPr>
        <w:t>а проект</w:t>
      </w:r>
      <w:r w:rsidRPr="00F26BCC">
        <w:rPr>
          <w:sz w:val="28"/>
          <w:szCs w:val="28"/>
        </w:rPr>
        <w:t xml:space="preserve"> сформирован с объемом доходов в сумме </w:t>
      </w:r>
      <w:r w:rsidR="009E06BF">
        <w:rPr>
          <w:sz w:val="28"/>
          <w:szCs w:val="28"/>
        </w:rPr>
        <w:t>82 268,2</w:t>
      </w:r>
      <w:r w:rsidRPr="00F26BCC">
        <w:rPr>
          <w:sz w:val="28"/>
          <w:szCs w:val="28"/>
        </w:rPr>
        <w:t xml:space="preserve"> тыс. руб.</w:t>
      </w:r>
      <w:r w:rsidR="00F63EAE">
        <w:rPr>
          <w:sz w:val="28"/>
          <w:szCs w:val="28"/>
        </w:rPr>
        <w:t>,</w:t>
      </w:r>
      <w:r w:rsidRPr="00F26BCC">
        <w:rPr>
          <w:sz w:val="28"/>
          <w:szCs w:val="28"/>
        </w:rPr>
        <w:t xml:space="preserve"> </w:t>
      </w:r>
      <w:r w:rsidR="00F63EAE">
        <w:rPr>
          <w:sz w:val="28"/>
          <w:szCs w:val="28"/>
        </w:rPr>
        <w:t>о</w:t>
      </w:r>
      <w:r w:rsidRPr="00F26BCC">
        <w:rPr>
          <w:sz w:val="28"/>
          <w:szCs w:val="28"/>
        </w:rPr>
        <w:t>бъем</w:t>
      </w:r>
      <w:r w:rsidR="00F63EAE">
        <w:rPr>
          <w:sz w:val="28"/>
          <w:szCs w:val="28"/>
        </w:rPr>
        <w:t>ом</w:t>
      </w:r>
      <w:r w:rsidRPr="00F26BCC">
        <w:rPr>
          <w:sz w:val="28"/>
          <w:szCs w:val="28"/>
        </w:rPr>
        <w:t xml:space="preserve"> расходов на 20</w:t>
      </w:r>
      <w:r w:rsidR="00F86015">
        <w:rPr>
          <w:sz w:val="28"/>
          <w:szCs w:val="28"/>
        </w:rPr>
        <w:t>2</w:t>
      </w:r>
      <w:r w:rsidR="009E06BF">
        <w:rPr>
          <w:sz w:val="28"/>
          <w:szCs w:val="28"/>
        </w:rPr>
        <w:t>3</w:t>
      </w:r>
      <w:r w:rsidRPr="00F26BCC">
        <w:rPr>
          <w:sz w:val="28"/>
          <w:szCs w:val="28"/>
        </w:rPr>
        <w:t xml:space="preserve"> год</w:t>
      </w:r>
      <w:r>
        <w:rPr>
          <w:sz w:val="28"/>
          <w:szCs w:val="28"/>
        </w:rPr>
        <w:t>а –</w:t>
      </w:r>
      <w:r w:rsidRPr="00F26BCC">
        <w:rPr>
          <w:sz w:val="28"/>
          <w:szCs w:val="28"/>
        </w:rPr>
        <w:t xml:space="preserve"> </w:t>
      </w:r>
      <w:r w:rsidR="009E06BF">
        <w:rPr>
          <w:sz w:val="28"/>
          <w:szCs w:val="28"/>
        </w:rPr>
        <w:t>85 418,2</w:t>
      </w:r>
      <w:r w:rsidRPr="00F26BCC">
        <w:rPr>
          <w:sz w:val="28"/>
          <w:szCs w:val="28"/>
        </w:rPr>
        <w:t xml:space="preserve"> тыс. руб. Дефицит бюджета </w:t>
      </w:r>
      <w:r w:rsidR="009E06BF">
        <w:rPr>
          <w:sz w:val="28"/>
          <w:szCs w:val="28"/>
        </w:rPr>
        <w:t>3 15</w:t>
      </w:r>
      <w:r w:rsidR="00F86015">
        <w:rPr>
          <w:sz w:val="28"/>
          <w:szCs w:val="28"/>
        </w:rPr>
        <w:t>0,0</w:t>
      </w:r>
      <w:r w:rsidRPr="00F26BCC">
        <w:rPr>
          <w:sz w:val="28"/>
          <w:szCs w:val="28"/>
        </w:rPr>
        <w:t xml:space="preserve"> тыс. руб. </w:t>
      </w:r>
    </w:p>
    <w:p w:rsidR="007B21B4" w:rsidRPr="009755D6" w:rsidRDefault="007B21B4" w:rsidP="00D41113">
      <w:pPr>
        <w:tabs>
          <w:tab w:val="left" w:pos="567"/>
        </w:tabs>
        <w:spacing w:after="0" w:line="240" w:lineRule="auto"/>
        <w:ind w:firstLine="567"/>
        <w:jc w:val="both"/>
        <w:rPr>
          <w:rFonts w:ascii="Times New Roman" w:hAnsi="Times New Roman"/>
          <w:sz w:val="28"/>
          <w:szCs w:val="28"/>
        </w:rPr>
      </w:pPr>
      <w:r w:rsidRPr="009755D6">
        <w:rPr>
          <w:rFonts w:ascii="Times New Roman" w:hAnsi="Times New Roman"/>
          <w:sz w:val="28"/>
          <w:szCs w:val="28"/>
        </w:rPr>
        <w:t xml:space="preserve">Динамика основных параметров бюджета </w:t>
      </w:r>
      <w:r w:rsidR="00F61ECB" w:rsidRPr="009755D6">
        <w:rPr>
          <w:rFonts w:ascii="Times New Roman" w:hAnsi="Times New Roman"/>
          <w:sz w:val="28"/>
          <w:szCs w:val="28"/>
        </w:rPr>
        <w:t xml:space="preserve">Сортавальского городского поселения </w:t>
      </w:r>
      <w:r w:rsidRPr="009755D6">
        <w:rPr>
          <w:rFonts w:ascii="Times New Roman" w:hAnsi="Times New Roman"/>
          <w:sz w:val="28"/>
          <w:szCs w:val="28"/>
        </w:rPr>
        <w:t xml:space="preserve">свидетельствует </w:t>
      </w:r>
      <w:r w:rsidR="000B32CB">
        <w:rPr>
          <w:rFonts w:ascii="Times New Roman" w:hAnsi="Times New Roman"/>
          <w:sz w:val="28"/>
          <w:szCs w:val="28"/>
        </w:rPr>
        <w:t>о сокращении</w:t>
      </w:r>
      <w:r w:rsidR="00B066BC" w:rsidRPr="009755D6">
        <w:rPr>
          <w:rFonts w:ascii="Times New Roman" w:hAnsi="Times New Roman"/>
          <w:sz w:val="28"/>
          <w:szCs w:val="28"/>
        </w:rPr>
        <w:t xml:space="preserve"> </w:t>
      </w:r>
      <w:r w:rsidR="007006E0" w:rsidRPr="009755D6">
        <w:rPr>
          <w:rFonts w:ascii="Times New Roman" w:hAnsi="Times New Roman"/>
          <w:sz w:val="28"/>
          <w:szCs w:val="28"/>
        </w:rPr>
        <w:t xml:space="preserve">общего объема </w:t>
      </w:r>
      <w:r w:rsidR="004D2450" w:rsidRPr="009755D6">
        <w:rPr>
          <w:rFonts w:ascii="Times New Roman" w:hAnsi="Times New Roman"/>
          <w:sz w:val="28"/>
          <w:szCs w:val="28"/>
        </w:rPr>
        <w:t>доходов и расходов в 20</w:t>
      </w:r>
      <w:r w:rsidR="00B066BC" w:rsidRPr="009755D6">
        <w:rPr>
          <w:rFonts w:ascii="Times New Roman" w:hAnsi="Times New Roman"/>
          <w:sz w:val="28"/>
          <w:szCs w:val="28"/>
        </w:rPr>
        <w:t>2</w:t>
      </w:r>
      <w:r w:rsidR="000B32CB">
        <w:rPr>
          <w:rFonts w:ascii="Times New Roman" w:hAnsi="Times New Roman"/>
          <w:sz w:val="28"/>
          <w:szCs w:val="28"/>
        </w:rPr>
        <w:t>1</w:t>
      </w:r>
      <w:r w:rsidR="004D2450" w:rsidRPr="009755D6">
        <w:rPr>
          <w:rFonts w:ascii="Times New Roman" w:hAnsi="Times New Roman"/>
          <w:sz w:val="28"/>
          <w:szCs w:val="28"/>
        </w:rPr>
        <w:t xml:space="preserve"> году </w:t>
      </w:r>
      <w:r w:rsidR="00B066BC" w:rsidRPr="009755D6">
        <w:rPr>
          <w:rFonts w:ascii="Times New Roman" w:hAnsi="Times New Roman"/>
          <w:sz w:val="28"/>
          <w:szCs w:val="28"/>
        </w:rPr>
        <w:t xml:space="preserve">по </w:t>
      </w:r>
      <w:r w:rsidRPr="009755D6">
        <w:rPr>
          <w:rFonts w:ascii="Times New Roman" w:hAnsi="Times New Roman"/>
          <w:sz w:val="28"/>
          <w:szCs w:val="28"/>
        </w:rPr>
        <w:t xml:space="preserve">сравнению с оценкой ожидаемого исполнения бюджета </w:t>
      </w:r>
      <w:r w:rsidR="00F61ECB" w:rsidRPr="009755D6">
        <w:rPr>
          <w:rFonts w:ascii="Times New Roman" w:hAnsi="Times New Roman"/>
          <w:sz w:val="28"/>
          <w:szCs w:val="28"/>
        </w:rPr>
        <w:t xml:space="preserve">Сортавальского городского поселения </w:t>
      </w:r>
      <w:r w:rsidRPr="009755D6">
        <w:rPr>
          <w:rFonts w:ascii="Times New Roman" w:hAnsi="Times New Roman"/>
          <w:sz w:val="28"/>
          <w:szCs w:val="28"/>
        </w:rPr>
        <w:t>за 20</w:t>
      </w:r>
      <w:r w:rsidR="000B32CB">
        <w:rPr>
          <w:rFonts w:ascii="Times New Roman" w:hAnsi="Times New Roman"/>
          <w:sz w:val="28"/>
          <w:szCs w:val="28"/>
        </w:rPr>
        <w:t>20</w:t>
      </w:r>
      <w:r w:rsidR="004D2450" w:rsidRPr="009755D6">
        <w:rPr>
          <w:rFonts w:ascii="Times New Roman" w:hAnsi="Times New Roman"/>
          <w:sz w:val="28"/>
          <w:szCs w:val="28"/>
        </w:rPr>
        <w:t xml:space="preserve"> год </w:t>
      </w:r>
      <w:r w:rsidR="00A75AAD" w:rsidRPr="009755D6">
        <w:rPr>
          <w:rFonts w:ascii="Times New Roman" w:hAnsi="Times New Roman"/>
          <w:sz w:val="28"/>
          <w:szCs w:val="28"/>
        </w:rPr>
        <w:t xml:space="preserve">(объем доходов </w:t>
      </w:r>
      <w:r w:rsidR="000B32CB">
        <w:rPr>
          <w:rFonts w:ascii="Times New Roman" w:hAnsi="Times New Roman"/>
          <w:sz w:val="28"/>
          <w:szCs w:val="28"/>
        </w:rPr>
        <w:t>234 747,0</w:t>
      </w:r>
      <w:r w:rsidR="00A75AAD" w:rsidRPr="009755D6">
        <w:rPr>
          <w:rFonts w:ascii="Times New Roman" w:hAnsi="Times New Roman"/>
          <w:sz w:val="28"/>
          <w:szCs w:val="28"/>
        </w:rPr>
        <w:t xml:space="preserve"> тыс. руб., объем расходов </w:t>
      </w:r>
      <w:r w:rsidR="00697CE9">
        <w:rPr>
          <w:rFonts w:ascii="Times New Roman" w:hAnsi="Times New Roman"/>
          <w:sz w:val="28"/>
          <w:szCs w:val="28"/>
        </w:rPr>
        <w:t>23</w:t>
      </w:r>
      <w:r w:rsidR="000B32CB">
        <w:rPr>
          <w:rFonts w:ascii="Times New Roman" w:hAnsi="Times New Roman"/>
          <w:sz w:val="28"/>
          <w:szCs w:val="28"/>
        </w:rPr>
        <w:t>8 747,0</w:t>
      </w:r>
      <w:r w:rsidR="007006E0" w:rsidRPr="009755D6">
        <w:rPr>
          <w:rFonts w:ascii="Times New Roman" w:hAnsi="Times New Roman"/>
          <w:sz w:val="28"/>
          <w:szCs w:val="28"/>
        </w:rPr>
        <w:t xml:space="preserve"> тыс. руб.</w:t>
      </w:r>
      <w:r w:rsidR="00E603FF" w:rsidRPr="009755D6">
        <w:rPr>
          <w:rFonts w:ascii="Times New Roman" w:hAnsi="Times New Roman"/>
          <w:sz w:val="28"/>
          <w:szCs w:val="28"/>
        </w:rPr>
        <w:t>)</w:t>
      </w:r>
      <w:r w:rsidR="004C61CD" w:rsidRPr="009755D6">
        <w:rPr>
          <w:rFonts w:ascii="Times New Roman" w:hAnsi="Times New Roman"/>
          <w:sz w:val="28"/>
          <w:szCs w:val="28"/>
        </w:rPr>
        <w:t xml:space="preserve"> в основном</w:t>
      </w:r>
      <w:r w:rsidR="000D0FE0" w:rsidRPr="009755D6">
        <w:rPr>
          <w:rFonts w:ascii="Times New Roman" w:hAnsi="Times New Roman"/>
          <w:sz w:val="28"/>
          <w:szCs w:val="28"/>
        </w:rPr>
        <w:t xml:space="preserve"> </w:t>
      </w:r>
      <w:r w:rsidR="007006E0" w:rsidRPr="009755D6">
        <w:rPr>
          <w:rFonts w:ascii="Times New Roman" w:hAnsi="Times New Roman"/>
          <w:sz w:val="28"/>
          <w:szCs w:val="28"/>
        </w:rPr>
        <w:t xml:space="preserve">за счет </w:t>
      </w:r>
      <w:r w:rsidR="000B32CB">
        <w:rPr>
          <w:rFonts w:ascii="Times New Roman" w:hAnsi="Times New Roman"/>
          <w:sz w:val="28"/>
          <w:szCs w:val="28"/>
        </w:rPr>
        <w:t>сокращения</w:t>
      </w:r>
      <w:r w:rsidR="007006E0" w:rsidRPr="009755D6">
        <w:rPr>
          <w:rFonts w:ascii="Times New Roman" w:hAnsi="Times New Roman"/>
          <w:sz w:val="28"/>
          <w:szCs w:val="28"/>
        </w:rPr>
        <w:t xml:space="preserve"> объема безвозмездных поступлений.</w:t>
      </w:r>
    </w:p>
    <w:p w:rsidR="00B066BC" w:rsidRPr="009755D6" w:rsidRDefault="009755D6" w:rsidP="00D41113">
      <w:pPr>
        <w:tabs>
          <w:tab w:val="left" w:pos="567"/>
        </w:tabs>
        <w:spacing w:after="0" w:line="240" w:lineRule="auto"/>
        <w:ind w:firstLine="567"/>
        <w:jc w:val="both"/>
        <w:rPr>
          <w:rFonts w:ascii="Times New Roman" w:hAnsi="Times New Roman"/>
          <w:sz w:val="28"/>
          <w:szCs w:val="28"/>
        </w:rPr>
      </w:pPr>
      <w:r w:rsidRPr="009755D6">
        <w:rPr>
          <w:rFonts w:ascii="Times New Roman" w:hAnsi="Times New Roman"/>
          <w:sz w:val="28"/>
          <w:szCs w:val="28"/>
        </w:rPr>
        <w:t>В</w:t>
      </w:r>
      <w:r w:rsidR="00B066BC" w:rsidRPr="009755D6">
        <w:rPr>
          <w:rFonts w:ascii="Times New Roman" w:hAnsi="Times New Roman"/>
          <w:sz w:val="28"/>
          <w:szCs w:val="28"/>
        </w:rPr>
        <w:t xml:space="preserve"> плановом периоде 202</w:t>
      </w:r>
      <w:r w:rsidR="000B32CB">
        <w:rPr>
          <w:rFonts w:ascii="Times New Roman" w:hAnsi="Times New Roman"/>
          <w:sz w:val="28"/>
          <w:szCs w:val="28"/>
        </w:rPr>
        <w:t>2</w:t>
      </w:r>
      <w:r w:rsidR="00B066BC" w:rsidRPr="009755D6">
        <w:rPr>
          <w:rFonts w:ascii="Times New Roman" w:hAnsi="Times New Roman"/>
          <w:sz w:val="28"/>
          <w:szCs w:val="28"/>
        </w:rPr>
        <w:t xml:space="preserve"> и 202</w:t>
      </w:r>
      <w:r w:rsidR="000B32CB">
        <w:rPr>
          <w:rFonts w:ascii="Times New Roman" w:hAnsi="Times New Roman"/>
          <w:sz w:val="28"/>
          <w:szCs w:val="28"/>
        </w:rPr>
        <w:t>3</w:t>
      </w:r>
      <w:r w:rsidR="00B066BC" w:rsidRPr="009755D6">
        <w:rPr>
          <w:rFonts w:ascii="Times New Roman" w:hAnsi="Times New Roman"/>
          <w:sz w:val="28"/>
          <w:szCs w:val="28"/>
        </w:rPr>
        <w:t xml:space="preserve"> годов</w:t>
      </w:r>
      <w:r w:rsidRPr="009755D6">
        <w:rPr>
          <w:rFonts w:ascii="Times New Roman" w:hAnsi="Times New Roman"/>
          <w:sz w:val="28"/>
          <w:szCs w:val="28"/>
        </w:rPr>
        <w:t xml:space="preserve"> спрогнозировано сокращение общего объема доходов и расходов со</w:t>
      </w:r>
      <w:r w:rsidR="00B066BC" w:rsidRPr="009755D6">
        <w:rPr>
          <w:rFonts w:ascii="Times New Roman" w:hAnsi="Times New Roman"/>
          <w:sz w:val="28"/>
          <w:szCs w:val="28"/>
        </w:rPr>
        <w:t xml:space="preserve"> по сравнению с оценкой ожидаемого исполнения бюджета Сортавальского городского поселения за 20</w:t>
      </w:r>
      <w:r w:rsidR="00C74228">
        <w:rPr>
          <w:rFonts w:ascii="Times New Roman" w:hAnsi="Times New Roman"/>
          <w:sz w:val="28"/>
          <w:szCs w:val="28"/>
        </w:rPr>
        <w:t>20</w:t>
      </w:r>
      <w:r w:rsidRPr="009755D6">
        <w:rPr>
          <w:rFonts w:ascii="Times New Roman" w:hAnsi="Times New Roman"/>
          <w:sz w:val="28"/>
          <w:szCs w:val="28"/>
        </w:rPr>
        <w:t xml:space="preserve"> </w:t>
      </w:r>
      <w:r w:rsidR="00B066BC" w:rsidRPr="009755D6">
        <w:rPr>
          <w:rFonts w:ascii="Times New Roman" w:hAnsi="Times New Roman"/>
          <w:sz w:val="28"/>
          <w:szCs w:val="28"/>
        </w:rPr>
        <w:t xml:space="preserve">год за счет </w:t>
      </w:r>
      <w:r w:rsidR="00B066BC" w:rsidRPr="009755D6">
        <w:rPr>
          <w:rFonts w:ascii="Times New Roman" w:hAnsi="Times New Roman"/>
          <w:sz w:val="28"/>
          <w:szCs w:val="28"/>
        </w:rPr>
        <w:lastRenderedPageBreak/>
        <w:t xml:space="preserve">снижения объема </w:t>
      </w:r>
      <w:r w:rsidR="00C74228">
        <w:rPr>
          <w:rFonts w:ascii="Times New Roman" w:hAnsi="Times New Roman"/>
          <w:sz w:val="28"/>
          <w:szCs w:val="28"/>
        </w:rPr>
        <w:t xml:space="preserve">как налоговых и неналоговых доходов, так и </w:t>
      </w:r>
      <w:r w:rsidR="00B066BC" w:rsidRPr="009755D6">
        <w:rPr>
          <w:rFonts w:ascii="Times New Roman" w:hAnsi="Times New Roman"/>
          <w:sz w:val="28"/>
          <w:szCs w:val="28"/>
        </w:rPr>
        <w:t>безвозмездных поступлений.</w:t>
      </w:r>
    </w:p>
    <w:p w:rsidR="00AC3EE6" w:rsidRPr="008A04DD" w:rsidRDefault="004F3BCD" w:rsidP="00D41113">
      <w:pPr>
        <w:spacing w:after="0" w:line="240" w:lineRule="auto"/>
        <w:ind w:firstLine="560"/>
        <w:jc w:val="both"/>
        <w:rPr>
          <w:rFonts w:ascii="Times New Roman" w:hAnsi="Times New Roman"/>
          <w:sz w:val="28"/>
          <w:szCs w:val="28"/>
        </w:rPr>
      </w:pPr>
      <w:r>
        <w:rPr>
          <w:rFonts w:ascii="Times New Roman" w:hAnsi="Times New Roman"/>
          <w:sz w:val="28"/>
          <w:szCs w:val="28"/>
        </w:rPr>
        <w:t>В с</w:t>
      </w:r>
      <w:r w:rsidR="007B21B4" w:rsidRPr="00D82A5F">
        <w:rPr>
          <w:rFonts w:ascii="Times New Roman" w:hAnsi="Times New Roman"/>
          <w:sz w:val="28"/>
          <w:szCs w:val="28"/>
        </w:rPr>
        <w:t>труктур</w:t>
      </w:r>
      <w:r>
        <w:rPr>
          <w:rFonts w:ascii="Times New Roman" w:hAnsi="Times New Roman"/>
          <w:sz w:val="28"/>
          <w:szCs w:val="28"/>
        </w:rPr>
        <w:t>е</w:t>
      </w:r>
      <w:r w:rsidR="007B21B4" w:rsidRPr="00D82A5F">
        <w:rPr>
          <w:rFonts w:ascii="Times New Roman" w:hAnsi="Times New Roman"/>
          <w:sz w:val="28"/>
          <w:szCs w:val="28"/>
        </w:rPr>
        <w:t xml:space="preserve"> доходов бюджета Сортавальского </w:t>
      </w:r>
      <w:r w:rsidRPr="00AE080E">
        <w:rPr>
          <w:rFonts w:ascii="Times New Roman" w:hAnsi="Times New Roman"/>
          <w:sz w:val="28"/>
          <w:szCs w:val="28"/>
        </w:rPr>
        <w:t xml:space="preserve">городского поселения </w:t>
      </w:r>
      <w:r>
        <w:rPr>
          <w:rFonts w:ascii="Times New Roman" w:hAnsi="Times New Roman"/>
          <w:sz w:val="28"/>
          <w:szCs w:val="28"/>
        </w:rPr>
        <w:t>на 20</w:t>
      </w:r>
      <w:r w:rsidR="009755D6">
        <w:rPr>
          <w:rFonts w:ascii="Times New Roman" w:hAnsi="Times New Roman"/>
          <w:sz w:val="28"/>
          <w:szCs w:val="28"/>
        </w:rPr>
        <w:t>2</w:t>
      </w:r>
      <w:r w:rsidR="00C74228">
        <w:rPr>
          <w:rFonts w:ascii="Times New Roman" w:hAnsi="Times New Roman"/>
          <w:sz w:val="28"/>
          <w:szCs w:val="28"/>
        </w:rPr>
        <w:t>1</w:t>
      </w:r>
      <w:r>
        <w:rPr>
          <w:rFonts w:ascii="Times New Roman" w:hAnsi="Times New Roman"/>
          <w:sz w:val="28"/>
          <w:szCs w:val="28"/>
        </w:rPr>
        <w:t xml:space="preserve"> год</w:t>
      </w:r>
      <w:r w:rsidRPr="004F3BCD">
        <w:rPr>
          <w:rFonts w:ascii="Times New Roman" w:hAnsi="Times New Roman"/>
          <w:sz w:val="28"/>
          <w:szCs w:val="28"/>
        </w:rPr>
        <w:t xml:space="preserve"> </w:t>
      </w:r>
      <w:r w:rsidR="007006E0">
        <w:rPr>
          <w:rFonts w:ascii="Times New Roman" w:hAnsi="Times New Roman"/>
          <w:sz w:val="28"/>
          <w:szCs w:val="28"/>
        </w:rPr>
        <w:t xml:space="preserve">налоговые и неналоговые доходы составляют </w:t>
      </w:r>
      <w:r w:rsidR="00C74228">
        <w:rPr>
          <w:rFonts w:ascii="Times New Roman" w:hAnsi="Times New Roman"/>
          <w:sz w:val="28"/>
          <w:szCs w:val="28"/>
        </w:rPr>
        <w:t>89</w:t>
      </w:r>
      <w:r w:rsidR="007006E0">
        <w:rPr>
          <w:rFonts w:ascii="Times New Roman" w:hAnsi="Times New Roman"/>
          <w:sz w:val="28"/>
          <w:szCs w:val="28"/>
        </w:rPr>
        <w:t>% от общего объема доходов, на</w:t>
      </w:r>
      <w:r>
        <w:rPr>
          <w:rFonts w:ascii="Times New Roman" w:hAnsi="Times New Roman"/>
          <w:sz w:val="28"/>
          <w:szCs w:val="28"/>
        </w:rPr>
        <w:t xml:space="preserve"> </w:t>
      </w:r>
      <w:r w:rsidRPr="00AE080E">
        <w:rPr>
          <w:rFonts w:ascii="Times New Roman" w:hAnsi="Times New Roman"/>
          <w:sz w:val="28"/>
          <w:szCs w:val="28"/>
        </w:rPr>
        <w:t>плано</w:t>
      </w:r>
      <w:r>
        <w:rPr>
          <w:rFonts w:ascii="Times New Roman" w:hAnsi="Times New Roman"/>
          <w:sz w:val="28"/>
          <w:szCs w:val="28"/>
        </w:rPr>
        <w:t>вый</w:t>
      </w:r>
      <w:r w:rsidRPr="00AE080E">
        <w:rPr>
          <w:rFonts w:ascii="Times New Roman" w:hAnsi="Times New Roman"/>
          <w:sz w:val="28"/>
          <w:szCs w:val="28"/>
        </w:rPr>
        <w:t xml:space="preserve"> период 2</w:t>
      </w:r>
      <w:r>
        <w:rPr>
          <w:rFonts w:ascii="Times New Roman" w:hAnsi="Times New Roman"/>
          <w:sz w:val="28"/>
          <w:szCs w:val="28"/>
        </w:rPr>
        <w:t>0</w:t>
      </w:r>
      <w:r w:rsidR="006046CB">
        <w:rPr>
          <w:rFonts w:ascii="Times New Roman" w:hAnsi="Times New Roman"/>
          <w:sz w:val="28"/>
          <w:szCs w:val="28"/>
        </w:rPr>
        <w:t>2</w:t>
      </w:r>
      <w:r w:rsidR="00C74228">
        <w:rPr>
          <w:rFonts w:ascii="Times New Roman" w:hAnsi="Times New Roman"/>
          <w:sz w:val="28"/>
          <w:szCs w:val="28"/>
        </w:rPr>
        <w:t>2</w:t>
      </w:r>
      <w:r>
        <w:rPr>
          <w:rFonts w:ascii="Times New Roman" w:hAnsi="Times New Roman"/>
          <w:sz w:val="28"/>
          <w:szCs w:val="28"/>
        </w:rPr>
        <w:t xml:space="preserve"> </w:t>
      </w:r>
      <w:r w:rsidR="00C74228">
        <w:rPr>
          <w:rFonts w:ascii="Times New Roman" w:hAnsi="Times New Roman"/>
          <w:sz w:val="28"/>
          <w:szCs w:val="28"/>
        </w:rPr>
        <w:t>- 88%</w:t>
      </w:r>
      <w:r w:rsidR="00C74228" w:rsidRPr="00C74228">
        <w:rPr>
          <w:rFonts w:ascii="Times New Roman" w:hAnsi="Times New Roman"/>
          <w:sz w:val="28"/>
          <w:szCs w:val="28"/>
        </w:rPr>
        <w:t xml:space="preserve"> </w:t>
      </w:r>
      <w:r w:rsidR="00C74228">
        <w:rPr>
          <w:rFonts w:ascii="Times New Roman" w:hAnsi="Times New Roman"/>
          <w:sz w:val="28"/>
          <w:szCs w:val="28"/>
        </w:rPr>
        <w:t>от общего объема доходов, на</w:t>
      </w:r>
      <w:r>
        <w:rPr>
          <w:rFonts w:ascii="Times New Roman" w:hAnsi="Times New Roman"/>
          <w:sz w:val="28"/>
          <w:szCs w:val="28"/>
        </w:rPr>
        <w:t xml:space="preserve"> </w:t>
      </w:r>
      <w:r w:rsidR="00C74228" w:rsidRPr="00AE080E">
        <w:rPr>
          <w:rFonts w:ascii="Times New Roman" w:hAnsi="Times New Roman"/>
          <w:sz w:val="28"/>
          <w:szCs w:val="28"/>
        </w:rPr>
        <w:t>плано</w:t>
      </w:r>
      <w:r w:rsidR="00C74228">
        <w:rPr>
          <w:rFonts w:ascii="Times New Roman" w:hAnsi="Times New Roman"/>
          <w:sz w:val="28"/>
          <w:szCs w:val="28"/>
        </w:rPr>
        <w:t>вый</w:t>
      </w:r>
      <w:r w:rsidR="00C74228" w:rsidRPr="00AE080E">
        <w:rPr>
          <w:rFonts w:ascii="Times New Roman" w:hAnsi="Times New Roman"/>
          <w:sz w:val="28"/>
          <w:szCs w:val="28"/>
        </w:rPr>
        <w:t xml:space="preserve"> период </w:t>
      </w:r>
      <w:r w:rsidR="00CB52BC">
        <w:rPr>
          <w:rFonts w:ascii="Times New Roman" w:hAnsi="Times New Roman"/>
          <w:sz w:val="28"/>
          <w:szCs w:val="28"/>
        </w:rPr>
        <w:t>202</w:t>
      </w:r>
      <w:r w:rsidR="00C74228">
        <w:rPr>
          <w:rFonts w:ascii="Times New Roman" w:hAnsi="Times New Roman"/>
          <w:sz w:val="28"/>
          <w:szCs w:val="28"/>
        </w:rPr>
        <w:t xml:space="preserve">3 </w:t>
      </w:r>
      <w:r>
        <w:rPr>
          <w:rFonts w:ascii="Times New Roman" w:hAnsi="Times New Roman"/>
          <w:sz w:val="28"/>
          <w:szCs w:val="28"/>
        </w:rPr>
        <w:t>года</w:t>
      </w:r>
      <w:r w:rsidR="005D6C0E">
        <w:rPr>
          <w:rFonts w:ascii="Times New Roman" w:hAnsi="Times New Roman"/>
          <w:sz w:val="28"/>
          <w:szCs w:val="28"/>
        </w:rPr>
        <w:t xml:space="preserve"> </w:t>
      </w:r>
      <w:r w:rsidR="00993915">
        <w:rPr>
          <w:rFonts w:ascii="Times New Roman" w:hAnsi="Times New Roman"/>
          <w:sz w:val="28"/>
          <w:szCs w:val="28"/>
        </w:rPr>
        <w:t>–</w:t>
      </w:r>
      <w:r w:rsidR="005D6C0E">
        <w:rPr>
          <w:rFonts w:ascii="Times New Roman" w:hAnsi="Times New Roman"/>
          <w:sz w:val="28"/>
          <w:szCs w:val="28"/>
        </w:rPr>
        <w:t xml:space="preserve"> </w:t>
      </w:r>
      <w:r w:rsidR="002B3AF6">
        <w:rPr>
          <w:rFonts w:ascii="Times New Roman" w:hAnsi="Times New Roman"/>
          <w:sz w:val="28"/>
          <w:szCs w:val="28"/>
        </w:rPr>
        <w:t>около 100%</w:t>
      </w:r>
      <w:r w:rsidR="005D6C0E">
        <w:rPr>
          <w:rFonts w:ascii="Times New Roman" w:hAnsi="Times New Roman"/>
          <w:sz w:val="28"/>
          <w:szCs w:val="28"/>
        </w:rPr>
        <w:t xml:space="preserve"> от общего объема доходов.</w:t>
      </w:r>
      <w:r w:rsidR="00310451">
        <w:rPr>
          <w:rFonts w:ascii="Times New Roman" w:hAnsi="Times New Roman"/>
          <w:sz w:val="28"/>
          <w:szCs w:val="28"/>
        </w:rPr>
        <w:t xml:space="preserve"> </w:t>
      </w:r>
      <w:r w:rsidR="00AC3EE6">
        <w:rPr>
          <w:rFonts w:ascii="Times New Roman" w:hAnsi="Times New Roman"/>
          <w:sz w:val="28"/>
          <w:szCs w:val="28"/>
        </w:rPr>
        <w:t>У</w:t>
      </w:r>
      <w:r w:rsidR="00AC3EE6" w:rsidRPr="0046099C">
        <w:rPr>
          <w:rFonts w:ascii="Times New Roman" w:hAnsi="Times New Roman"/>
          <w:sz w:val="28"/>
          <w:szCs w:val="28"/>
        </w:rPr>
        <w:t>дельный вес безвозмездных поступлений в общем объеме доходов в 20</w:t>
      </w:r>
      <w:r w:rsidR="00E23BF9">
        <w:rPr>
          <w:rFonts w:ascii="Times New Roman" w:hAnsi="Times New Roman"/>
          <w:sz w:val="28"/>
          <w:szCs w:val="28"/>
        </w:rPr>
        <w:t>2</w:t>
      </w:r>
      <w:r w:rsidR="00CB52BC">
        <w:rPr>
          <w:rFonts w:ascii="Times New Roman" w:hAnsi="Times New Roman"/>
          <w:sz w:val="28"/>
          <w:szCs w:val="28"/>
        </w:rPr>
        <w:t>1</w:t>
      </w:r>
      <w:r w:rsidR="00AC3EE6">
        <w:rPr>
          <w:rFonts w:ascii="Times New Roman" w:hAnsi="Times New Roman"/>
          <w:sz w:val="28"/>
          <w:szCs w:val="28"/>
        </w:rPr>
        <w:t xml:space="preserve"> </w:t>
      </w:r>
      <w:r w:rsidR="00AC3EE6" w:rsidRPr="0046099C">
        <w:rPr>
          <w:rFonts w:ascii="Times New Roman" w:hAnsi="Times New Roman"/>
          <w:sz w:val="28"/>
          <w:szCs w:val="28"/>
        </w:rPr>
        <w:t xml:space="preserve">году </w:t>
      </w:r>
      <w:r w:rsidR="00AC3EE6">
        <w:rPr>
          <w:rFonts w:ascii="Times New Roman" w:hAnsi="Times New Roman"/>
          <w:sz w:val="28"/>
          <w:szCs w:val="28"/>
        </w:rPr>
        <w:t xml:space="preserve">на </w:t>
      </w:r>
      <w:r w:rsidR="00181805">
        <w:rPr>
          <w:rFonts w:ascii="Times New Roman" w:hAnsi="Times New Roman"/>
          <w:sz w:val="28"/>
          <w:szCs w:val="28"/>
        </w:rPr>
        <w:t>52</w:t>
      </w:r>
      <w:r w:rsidR="00AC3EE6" w:rsidRPr="009934BE">
        <w:rPr>
          <w:rFonts w:ascii="Times New Roman" w:hAnsi="Times New Roman"/>
          <w:sz w:val="28"/>
          <w:szCs w:val="28"/>
        </w:rPr>
        <w:t xml:space="preserve"> </w:t>
      </w:r>
      <w:r w:rsidR="00E23BF9">
        <w:rPr>
          <w:rFonts w:ascii="Times New Roman" w:hAnsi="Times New Roman"/>
          <w:sz w:val="28"/>
          <w:szCs w:val="28"/>
        </w:rPr>
        <w:t xml:space="preserve">процентных пункта </w:t>
      </w:r>
      <w:r w:rsidR="00181805">
        <w:rPr>
          <w:rFonts w:ascii="Times New Roman" w:hAnsi="Times New Roman"/>
          <w:sz w:val="28"/>
          <w:szCs w:val="28"/>
        </w:rPr>
        <w:t>ниж</w:t>
      </w:r>
      <w:r w:rsidR="00E23BF9">
        <w:rPr>
          <w:rFonts w:ascii="Times New Roman" w:hAnsi="Times New Roman"/>
          <w:sz w:val="28"/>
          <w:szCs w:val="28"/>
        </w:rPr>
        <w:t>е</w:t>
      </w:r>
      <w:r w:rsidR="00AC3EE6">
        <w:rPr>
          <w:rFonts w:ascii="Times New Roman" w:hAnsi="Times New Roman"/>
          <w:sz w:val="28"/>
          <w:szCs w:val="28"/>
        </w:rPr>
        <w:t>, чем ожидаемое исполнение за 20</w:t>
      </w:r>
      <w:r w:rsidR="00181805">
        <w:rPr>
          <w:rFonts w:ascii="Times New Roman" w:hAnsi="Times New Roman"/>
          <w:sz w:val="28"/>
          <w:szCs w:val="28"/>
        </w:rPr>
        <w:t>20</w:t>
      </w:r>
      <w:r w:rsidR="007006E0">
        <w:rPr>
          <w:rFonts w:ascii="Times New Roman" w:hAnsi="Times New Roman"/>
          <w:sz w:val="28"/>
          <w:szCs w:val="28"/>
        </w:rPr>
        <w:t xml:space="preserve"> </w:t>
      </w:r>
      <w:r w:rsidR="00AC3EE6">
        <w:rPr>
          <w:rFonts w:ascii="Times New Roman" w:hAnsi="Times New Roman"/>
          <w:sz w:val="28"/>
          <w:szCs w:val="28"/>
        </w:rPr>
        <w:t xml:space="preserve">год </w:t>
      </w:r>
      <w:r w:rsidR="00AC3EE6" w:rsidRPr="0046099C">
        <w:rPr>
          <w:rFonts w:ascii="Times New Roman" w:hAnsi="Times New Roman"/>
          <w:sz w:val="28"/>
          <w:szCs w:val="28"/>
        </w:rPr>
        <w:t>(в 20</w:t>
      </w:r>
      <w:r w:rsidR="00CB52BC">
        <w:rPr>
          <w:rFonts w:ascii="Times New Roman" w:hAnsi="Times New Roman"/>
          <w:sz w:val="28"/>
          <w:szCs w:val="28"/>
        </w:rPr>
        <w:t>20</w:t>
      </w:r>
      <w:r w:rsidR="00AC3EE6" w:rsidRPr="0046099C">
        <w:rPr>
          <w:rFonts w:ascii="Times New Roman" w:hAnsi="Times New Roman"/>
          <w:sz w:val="28"/>
          <w:szCs w:val="28"/>
        </w:rPr>
        <w:t xml:space="preserve"> году – </w:t>
      </w:r>
      <w:r w:rsidR="00CB52BC">
        <w:rPr>
          <w:rFonts w:ascii="Times New Roman" w:hAnsi="Times New Roman"/>
          <w:sz w:val="28"/>
          <w:szCs w:val="28"/>
        </w:rPr>
        <w:t>63</w:t>
      </w:r>
      <w:r w:rsidR="00AC3EE6" w:rsidRPr="0046099C">
        <w:rPr>
          <w:rFonts w:ascii="Times New Roman" w:hAnsi="Times New Roman"/>
          <w:sz w:val="28"/>
          <w:szCs w:val="28"/>
        </w:rPr>
        <w:t xml:space="preserve"> процент</w:t>
      </w:r>
      <w:r w:rsidR="00CB52BC">
        <w:rPr>
          <w:rFonts w:ascii="Times New Roman" w:hAnsi="Times New Roman"/>
          <w:sz w:val="28"/>
          <w:szCs w:val="28"/>
        </w:rPr>
        <w:t>а</w:t>
      </w:r>
      <w:r w:rsidR="00AC3EE6" w:rsidRPr="0046099C">
        <w:rPr>
          <w:rFonts w:ascii="Times New Roman" w:hAnsi="Times New Roman"/>
          <w:sz w:val="28"/>
          <w:szCs w:val="28"/>
        </w:rPr>
        <w:t xml:space="preserve">). </w:t>
      </w:r>
      <w:r w:rsidR="00AC3EE6">
        <w:rPr>
          <w:rFonts w:ascii="Times New Roman" w:hAnsi="Times New Roman"/>
          <w:sz w:val="28"/>
          <w:szCs w:val="28"/>
        </w:rPr>
        <w:t>В</w:t>
      </w:r>
      <w:r w:rsidR="00AC3EE6" w:rsidRPr="0000312C">
        <w:rPr>
          <w:rFonts w:ascii="Times New Roman" w:hAnsi="Times New Roman"/>
          <w:sz w:val="28"/>
          <w:szCs w:val="28"/>
        </w:rPr>
        <w:t xml:space="preserve"> составе безвозмездных поступлений из </w:t>
      </w:r>
      <w:r w:rsidR="00AC3EE6">
        <w:rPr>
          <w:rFonts w:ascii="Times New Roman" w:hAnsi="Times New Roman"/>
          <w:sz w:val="28"/>
          <w:szCs w:val="28"/>
        </w:rPr>
        <w:t>республиканского</w:t>
      </w:r>
      <w:r w:rsidR="00AC3EE6" w:rsidRPr="0000312C">
        <w:rPr>
          <w:rFonts w:ascii="Times New Roman" w:hAnsi="Times New Roman"/>
          <w:sz w:val="28"/>
          <w:szCs w:val="28"/>
        </w:rPr>
        <w:t xml:space="preserve"> бюджета</w:t>
      </w:r>
      <w:r w:rsidR="00253C74">
        <w:rPr>
          <w:rFonts w:ascii="Times New Roman" w:hAnsi="Times New Roman"/>
          <w:sz w:val="28"/>
          <w:szCs w:val="28"/>
        </w:rPr>
        <w:t xml:space="preserve"> на 2021 год</w:t>
      </w:r>
      <w:r w:rsidR="00AC3EE6" w:rsidRPr="0000312C">
        <w:rPr>
          <w:rFonts w:ascii="Times New Roman" w:hAnsi="Times New Roman"/>
          <w:sz w:val="28"/>
          <w:szCs w:val="28"/>
        </w:rPr>
        <w:t xml:space="preserve"> предусмотрено поступление в форме </w:t>
      </w:r>
      <w:r w:rsidR="00E23BF9">
        <w:rPr>
          <w:rFonts w:ascii="Times New Roman" w:hAnsi="Times New Roman"/>
          <w:sz w:val="28"/>
          <w:szCs w:val="28"/>
        </w:rPr>
        <w:t xml:space="preserve">субсидии на </w:t>
      </w:r>
      <w:r w:rsidR="00181805">
        <w:rPr>
          <w:rFonts w:ascii="Times New Roman" w:hAnsi="Times New Roman"/>
          <w:sz w:val="28"/>
          <w:szCs w:val="28"/>
        </w:rPr>
        <w:t>реализацию программ формирования современной городской среды</w:t>
      </w:r>
      <w:r w:rsidR="00E23BF9">
        <w:rPr>
          <w:rFonts w:ascii="Times New Roman" w:hAnsi="Times New Roman"/>
          <w:sz w:val="28"/>
          <w:szCs w:val="28"/>
        </w:rPr>
        <w:t xml:space="preserve"> в сумме </w:t>
      </w:r>
      <w:r w:rsidR="00181805">
        <w:rPr>
          <w:rFonts w:ascii="Times New Roman" w:hAnsi="Times New Roman"/>
          <w:sz w:val="28"/>
          <w:szCs w:val="28"/>
        </w:rPr>
        <w:t xml:space="preserve">10 901,7 тыс. руб. и </w:t>
      </w:r>
      <w:r w:rsidR="00AC3EE6">
        <w:rPr>
          <w:rFonts w:ascii="Times New Roman" w:hAnsi="Times New Roman"/>
          <w:sz w:val="28"/>
          <w:szCs w:val="28"/>
        </w:rPr>
        <w:t>субвенци</w:t>
      </w:r>
      <w:r w:rsidR="00A75AAD">
        <w:rPr>
          <w:rFonts w:ascii="Times New Roman" w:hAnsi="Times New Roman"/>
          <w:sz w:val="28"/>
          <w:szCs w:val="28"/>
        </w:rPr>
        <w:t>и</w:t>
      </w:r>
      <w:r w:rsidR="00AC3EE6">
        <w:rPr>
          <w:rFonts w:ascii="Times New Roman" w:hAnsi="Times New Roman"/>
          <w:sz w:val="28"/>
          <w:szCs w:val="28"/>
        </w:rPr>
        <w:t xml:space="preserve">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w:t>
      </w:r>
      <w:r w:rsidR="00AC3EE6" w:rsidRPr="008A04DD">
        <w:rPr>
          <w:rFonts w:ascii="Times New Roman" w:hAnsi="Times New Roman"/>
          <w:sz w:val="28"/>
          <w:szCs w:val="28"/>
        </w:rPr>
        <w:t>уполномоченных составлять протоколы об администрати</w:t>
      </w:r>
      <w:r w:rsidR="00591BDF" w:rsidRPr="008A04DD">
        <w:rPr>
          <w:rFonts w:ascii="Times New Roman" w:hAnsi="Times New Roman"/>
          <w:sz w:val="28"/>
          <w:szCs w:val="28"/>
        </w:rPr>
        <w:t xml:space="preserve">вных правонарушениях в сумме </w:t>
      </w:r>
      <w:r w:rsidR="00AC3EE6" w:rsidRPr="008A04DD">
        <w:rPr>
          <w:rFonts w:ascii="Times New Roman" w:hAnsi="Times New Roman"/>
          <w:sz w:val="28"/>
          <w:szCs w:val="28"/>
        </w:rPr>
        <w:t>2,0 тыс. руб.</w:t>
      </w:r>
    </w:p>
    <w:p w:rsidR="00697CE9" w:rsidRDefault="00AC3EE6" w:rsidP="00D41113">
      <w:pPr>
        <w:spacing w:after="0" w:line="240" w:lineRule="auto"/>
        <w:ind w:firstLine="560"/>
        <w:jc w:val="both"/>
        <w:rPr>
          <w:rFonts w:ascii="Times New Roman" w:hAnsi="Times New Roman"/>
          <w:sz w:val="28"/>
          <w:szCs w:val="28"/>
        </w:rPr>
      </w:pPr>
      <w:r w:rsidRPr="00AC3EE6">
        <w:rPr>
          <w:rFonts w:ascii="Times New Roman" w:hAnsi="Times New Roman"/>
          <w:sz w:val="28"/>
          <w:szCs w:val="28"/>
        </w:rPr>
        <w:t>В 20</w:t>
      </w:r>
      <w:r w:rsidR="00426D70">
        <w:rPr>
          <w:rFonts w:ascii="Times New Roman" w:hAnsi="Times New Roman"/>
          <w:sz w:val="28"/>
          <w:szCs w:val="28"/>
        </w:rPr>
        <w:t>2</w:t>
      </w:r>
      <w:r w:rsidR="00181805">
        <w:rPr>
          <w:rFonts w:ascii="Times New Roman" w:hAnsi="Times New Roman"/>
          <w:sz w:val="28"/>
          <w:szCs w:val="28"/>
        </w:rPr>
        <w:t>2</w:t>
      </w:r>
      <w:r w:rsidR="00557DC2">
        <w:rPr>
          <w:rFonts w:ascii="Times New Roman" w:hAnsi="Times New Roman"/>
          <w:sz w:val="28"/>
          <w:szCs w:val="28"/>
        </w:rPr>
        <w:t xml:space="preserve"> году планового периода </w:t>
      </w:r>
      <w:r w:rsidR="00557DC2" w:rsidRPr="00AC3EE6">
        <w:rPr>
          <w:rFonts w:ascii="Times New Roman" w:hAnsi="Times New Roman"/>
          <w:sz w:val="28"/>
          <w:szCs w:val="28"/>
        </w:rPr>
        <w:t>в составе безвозмездных поступлений из республиканского бюджета, предусмотрено поступление в форме</w:t>
      </w:r>
      <w:r w:rsidR="00557DC2" w:rsidRPr="00557DC2">
        <w:rPr>
          <w:rFonts w:ascii="Times New Roman" w:hAnsi="Times New Roman"/>
          <w:sz w:val="28"/>
          <w:szCs w:val="28"/>
        </w:rPr>
        <w:t xml:space="preserve"> </w:t>
      </w:r>
      <w:r w:rsidR="00557DC2">
        <w:rPr>
          <w:rFonts w:ascii="Times New Roman" w:hAnsi="Times New Roman"/>
          <w:sz w:val="28"/>
          <w:szCs w:val="28"/>
        </w:rPr>
        <w:t>субсидии на реализацию программ формирования современной городской среды в сумме 11 366,0 тыс. руб.</w:t>
      </w:r>
      <w:r w:rsidR="00557DC2" w:rsidRPr="00557DC2">
        <w:rPr>
          <w:rFonts w:ascii="Times New Roman" w:hAnsi="Times New Roman"/>
          <w:sz w:val="28"/>
          <w:szCs w:val="28"/>
        </w:rPr>
        <w:t xml:space="preserve"> </w:t>
      </w:r>
      <w:r w:rsidR="00557DC2">
        <w:rPr>
          <w:rFonts w:ascii="Times New Roman" w:hAnsi="Times New Roman"/>
          <w:sz w:val="28"/>
          <w:szCs w:val="28"/>
        </w:rPr>
        <w:t xml:space="preserve">и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w:t>
      </w:r>
      <w:r w:rsidR="00557DC2" w:rsidRPr="008A04DD">
        <w:rPr>
          <w:rFonts w:ascii="Times New Roman" w:hAnsi="Times New Roman"/>
          <w:sz w:val="28"/>
          <w:szCs w:val="28"/>
        </w:rPr>
        <w:t>уполномоченных составлять протоколы об административных правонарушениях в сумме 2,0 тыс. руб.</w:t>
      </w:r>
    </w:p>
    <w:p w:rsidR="008A04DD" w:rsidRPr="008A04DD" w:rsidRDefault="00557DC2" w:rsidP="00D41113">
      <w:pPr>
        <w:spacing w:after="0" w:line="240" w:lineRule="auto"/>
        <w:ind w:firstLine="560"/>
        <w:jc w:val="both"/>
        <w:rPr>
          <w:rFonts w:ascii="Times New Roman" w:hAnsi="Times New Roman"/>
          <w:sz w:val="28"/>
          <w:szCs w:val="28"/>
        </w:rPr>
      </w:pPr>
      <w:r>
        <w:rPr>
          <w:rFonts w:ascii="Times New Roman" w:hAnsi="Times New Roman"/>
          <w:sz w:val="28"/>
          <w:szCs w:val="28"/>
        </w:rPr>
        <w:t xml:space="preserve">В </w:t>
      </w:r>
      <w:r w:rsidR="00AC3EE6" w:rsidRPr="00AC3EE6">
        <w:rPr>
          <w:rFonts w:ascii="Times New Roman" w:hAnsi="Times New Roman"/>
          <w:sz w:val="28"/>
          <w:szCs w:val="28"/>
        </w:rPr>
        <w:t>20</w:t>
      </w:r>
      <w:r w:rsidR="00B84F9E">
        <w:rPr>
          <w:rFonts w:ascii="Times New Roman" w:hAnsi="Times New Roman"/>
          <w:sz w:val="28"/>
          <w:szCs w:val="28"/>
        </w:rPr>
        <w:t>2</w:t>
      </w:r>
      <w:r w:rsidR="00181805">
        <w:rPr>
          <w:rFonts w:ascii="Times New Roman" w:hAnsi="Times New Roman"/>
          <w:sz w:val="28"/>
          <w:szCs w:val="28"/>
        </w:rPr>
        <w:t>3</w:t>
      </w:r>
      <w:r w:rsidR="00AC3EE6" w:rsidRPr="00AC3EE6">
        <w:rPr>
          <w:rFonts w:ascii="Times New Roman" w:hAnsi="Times New Roman"/>
          <w:sz w:val="28"/>
          <w:szCs w:val="28"/>
        </w:rPr>
        <w:t xml:space="preserve"> год</w:t>
      </w:r>
      <w:r>
        <w:rPr>
          <w:rFonts w:ascii="Times New Roman" w:hAnsi="Times New Roman"/>
          <w:sz w:val="28"/>
          <w:szCs w:val="28"/>
        </w:rPr>
        <w:t xml:space="preserve">у </w:t>
      </w:r>
      <w:r w:rsidR="00AC3EE6" w:rsidRPr="00AC3EE6">
        <w:rPr>
          <w:rFonts w:ascii="Times New Roman" w:hAnsi="Times New Roman"/>
          <w:sz w:val="28"/>
          <w:szCs w:val="28"/>
        </w:rPr>
        <w:t>предусмотрено поступление в форме субвенци</w:t>
      </w:r>
      <w:r w:rsidR="00AB70BD">
        <w:rPr>
          <w:rFonts w:ascii="Times New Roman" w:hAnsi="Times New Roman"/>
          <w:sz w:val="28"/>
          <w:szCs w:val="28"/>
        </w:rPr>
        <w:t>и</w:t>
      </w:r>
      <w:r w:rsidR="00AC3EE6" w:rsidRPr="00AC3EE6">
        <w:rPr>
          <w:rFonts w:ascii="Times New Roman" w:hAnsi="Times New Roman"/>
          <w:sz w:val="28"/>
          <w:szCs w:val="28"/>
        </w:rPr>
        <w:t xml:space="preserve"> на осуществление государственных полномочий Республики Карелия по созданию и обеспечению </w:t>
      </w:r>
      <w:r w:rsidR="00AC3EE6" w:rsidRPr="008A04DD">
        <w:rPr>
          <w:rFonts w:ascii="Times New Roman" w:hAnsi="Times New Roman"/>
          <w:sz w:val="28"/>
          <w:szCs w:val="28"/>
        </w:rPr>
        <w:t>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w:t>
      </w:r>
      <w:r>
        <w:rPr>
          <w:rFonts w:ascii="Times New Roman" w:hAnsi="Times New Roman"/>
          <w:sz w:val="28"/>
          <w:szCs w:val="28"/>
        </w:rPr>
        <w:t xml:space="preserve"> 2,0 тыс. руб</w:t>
      </w:r>
      <w:r w:rsidR="008A04DD" w:rsidRPr="008A04DD">
        <w:rPr>
          <w:rFonts w:ascii="Times New Roman" w:hAnsi="Times New Roman"/>
          <w:sz w:val="28"/>
          <w:szCs w:val="28"/>
        </w:rPr>
        <w:t>.</w:t>
      </w:r>
    </w:p>
    <w:p w:rsidR="00AC3EE6" w:rsidRPr="00AC3EE6" w:rsidRDefault="00AC3EE6" w:rsidP="00D41113">
      <w:pPr>
        <w:spacing w:after="0" w:line="240" w:lineRule="auto"/>
        <w:ind w:firstLine="560"/>
        <w:jc w:val="both"/>
        <w:rPr>
          <w:rFonts w:ascii="Times New Roman" w:hAnsi="Times New Roman"/>
          <w:sz w:val="28"/>
          <w:szCs w:val="28"/>
        </w:rPr>
      </w:pPr>
      <w:r w:rsidRPr="00AC3EE6">
        <w:rPr>
          <w:rFonts w:ascii="Times New Roman" w:hAnsi="Times New Roman"/>
          <w:sz w:val="28"/>
          <w:szCs w:val="28"/>
        </w:rPr>
        <w:t>Проект бюджета Сортавальского городского поселения на плановый период 20</w:t>
      </w:r>
      <w:r w:rsidR="007A4FA7">
        <w:rPr>
          <w:rFonts w:ascii="Times New Roman" w:hAnsi="Times New Roman"/>
          <w:sz w:val="28"/>
          <w:szCs w:val="28"/>
        </w:rPr>
        <w:t>2</w:t>
      </w:r>
      <w:r w:rsidR="00171C6B">
        <w:rPr>
          <w:rFonts w:ascii="Times New Roman" w:hAnsi="Times New Roman"/>
          <w:sz w:val="28"/>
          <w:szCs w:val="28"/>
        </w:rPr>
        <w:t>1</w:t>
      </w:r>
      <w:r w:rsidRPr="00AC3EE6">
        <w:rPr>
          <w:rFonts w:ascii="Times New Roman" w:hAnsi="Times New Roman"/>
          <w:sz w:val="28"/>
          <w:szCs w:val="28"/>
        </w:rPr>
        <w:t>,20</w:t>
      </w:r>
      <w:r w:rsidR="00B543E4">
        <w:rPr>
          <w:rFonts w:ascii="Times New Roman" w:hAnsi="Times New Roman"/>
          <w:sz w:val="28"/>
          <w:szCs w:val="28"/>
        </w:rPr>
        <w:t>2</w:t>
      </w:r>
      <w:r w:rsidR="00171C6B">
        <w:rPr>
          <w:rFonts w:ascii="Times New Roman" w:hAnsi="Times New Roman"/>
          <w:sz w:val="28"/>
          <w:szCs w:val="28"/>
        </w:rPr>
        <w:t>3</w:t>
      </w:r>
      <w:r w:rsidRPr="00AC3EE6">
        <w:rPr>
          <w:rFonts w:ascii="Times New Roman" w:hAnsi="Times New Roman"/>
          <w:sz w:val="28"/>
          <w:szCs w:val="28"/>
        </w:rPr>
        <w:t xml:space="preserve"> год</w:t>
      </w:r>
      <w:r w:rsidR="004C61CD">
        <w:rPr>
          <w:rFonts w:ascii="Times New Roman" w:hAnsi="Times New Roman"/>
          <w:sz w:val="28"/>
          <w:szCs w:val="28"/>
        </w:rPr>
        <w:t>ов</w:t>
      </w:r>
      <w:r w:rsidRPr="00AC3EE6">
        <w:rPr>
          <w:rFonts w:ascii="Times New Roman" w:hAnsi="Times New Roman"/>
          <w:sz w:val="28"/>
          <w:szCs w:val="28"/>
        </w:rPr>
        <w:t xml:space="preserve"> сформирован в условиях отсутствия распределения </w:t>
      </w:r>
      <w:r w:rsidR="00171C6B">
        <w:rPr>
          <w:rFonts w:ascii="Times New Roman" w:hAnsi="Times New Roman"/>
          <w:sz w:val="28"/>
          <w:szCs w:val="28"/>
        </w:rPr>
        <w:t>дотаций</w:t>
      </w:r>
      <w:r w:rsidRPr="00AC3EE6">
        <w:rPr>
          <w:rFonts w:ascii="Times New Roman" w:hAnsi="Times New Roman"/>
          <w:sz w:val="28"/>
          <w:szCs w:val="28"/>
        </w:rPr>
        <w:t xml:space="preserve"> и иных межбюджетных трансфертов из республиканского бюджета.</w:t>
      </w:r>
    </w:p>
    <w:p w:rsidR="0080720E" w:rsidRPr="00A6340F" w:rsidRDefault="0080720E" w:rsidP="00D41113">
      <w:pPr>
        <w:pStyle w:val="ac"/>
        <w:spacing w:after="0" w:line="240" w:lineRule="auto"/>
        <w:ind w:left="0" w:firstLine="346"/>
        <w:jc w:val="both"/>
        <w:rPr>
          <w:rFonts w:ascii="Times New Roman" w:hAnsi="Times New Roman"/>
          <w:sz w:val="28"/>
          <w:szCs w:val="28"/>
        </w:rPr>
      </w:pPr>
      <w:r>
        <w:rPr>
          <w:rFonts w:ascii="Times New Roman" w:hAnsi="Times New Roman"/>
          <w:sz w:val="28"/>
          <w:szCs w:val="28"/>
        </w:rPr>
        <w:t>Р</w:t>
      </w:r>
      <w:r w:rsidRPr="00BF758D">
        <w:rPr>
          <w:rFonts w:ascii="Times New Roman" w:hAnsi="Times New Roman"/>
          <w:sz w:val="28"/>
          <w:szCs w:val="28"/>
        </w:rPr>
        <w:t xml:space="preserve">асходы бюджета Сортавальского </w:t>
      </w:r>
      <w:r>
        <w:rPr>
          <w:rFonts w:ascii="Times New Roman" w:hAnsi="Times New Roman"/>
          <w:sz w:val="28"/>
          <w:szCs w:val="28"/>
        </w:rPr>
        <w:t xml:space="preserve">городского поселения </w:t>
      </w:r>
      <w:r w:rsidRPr="00BF758D">
        <w:rPr>
          <w:rFonts w:ascii="Times New Roman" w:hAnsi="Times New Roman"/>
          <w:sz w:val="28"/>
          <w:szCs w:val="28"/>
        </w:rPr>
        <w:t>на 20</w:t>
      </w:r>
      <w:r w:rsidR="005E6E80">
        <w:rPr>
          <w:rFonts w:ascii="Times New Roman" w:hAnsi="Times New Roman"/>
          <w:sz w:val="28"/>
          <w:szCs w:val="28"/>
        </w:rPr>
        <w:t>2</w:t>
      </w:r>
      <w:r w:rsidR="00171C6B">
        <w:rPr>
          <w:rFonts w:ascii="Times New Roman" w:hAnsi="Times New Roman"/>
          <w:sz w:val="28"/>
          <w:szCs w:val="28"/>
        </w:rPr>
        <w:t>1</w:t>
      </w:r>
      <w:r>
        <w:rPr>
          <w:rFonts w:ascii="Times New Roman" w:hAnsi="Times New Roman"/>
          <w:sz w:val="28"/>
          <w:szCs w:val="28"/>
        </w:rPr>
        <w:t xml:space="preserve"> </w:t>
      </w:r>
      <w:r w:rsidRPr="00BF758D">
        <w:rPr>
          <w:rFonts w:ascii="Times New Roman" w:hAnsi="Times New Roman"/>
          <w:sz w:val="28"/>
          <w:szCs w:val="28"/>
        </w:rPr>
        <w:t xml:space="preserve">год </w:t>
      </w:r>
      <w:r>
        <w:rPr>
          <w:rFonts w:ascii="Times New Roman" w:hAnsi="Times New Roman"/>
          <w:sz w:val="28"/>
          <w:szCs w:val="28"/>
        </w:rPr>
        <w:t xml:space="preserve">запланированы в </w:t>
      </w:r>
      <w:r w:rsidRPr="00BF758D">
        <w:rPr>
          <w:rFonts w:ascii="Times New Roman" w:hAnsi="Times New Roman"/>
          <w:sz w:val="28"/>
          <w:szCs w:val="28"/>
        </w:rPr>
        <w:t xml:space="preserve">размере </w:t>
      </w:r>
      <w:r w:rsidR="00377A01">
        <w:rPr>
          <w:rFonts w:ascii="Times New Roman" w:hAnsi="Times New Roman"/>
          <w:sz w:val="28"/>
          <w:szCs w:val="28"/>
        </w:rPr>
        <w:t>103 459,4</w:t>
      </w:r>
      <w:r w:rsidRPr="00BF758D">
        <w:rPr>
          <w:rFonts w:ascii="Times New Roman" w:hAnsi="Times New Roman"/>
          <w:b/>
          <w:sz w:val="28"/>
          <w:szCs w:val="28"/>
        </w:rPr>
        <w:t xml:space="preserve"> </w:t>
      </w:r>
      <w:r w:rsidRPr="00BF758D">
        <w:rPr>
          <w:rFonts w:ascii="Times New Roman" w:hAnsi="Times New Roman"/>
          <w:sz w:val="28"/>
          <w:szCs w:val="28"/>
        </w:rPr>
        <w:t xml:space="preserve">тыс. рублей, что на </w:t>
      </w:r>
      <w:r w:rsidR="00377A01">
        <w:rPr>
          <w:rFonts w:ascii="Times New Roman" w:hAnsi="Times New Roman"/>
          <w:sz w:val="28"/>
          <w:szCs w:val="28"/>
        </w:rPr>
        <w:t>135 287,6</w:t>
      </w:r>
      <w:r>
        <w:rPr>
          <w:rFonts w:ascii="Times New Roman" w:hAnsi="Times New Roman"/>
          <w:sz w:val="28"/>
          <w:szCs w:val="28"/>
        </w:rPr>
        <w:t xml:space="preserve"> </w:t>
      </w:r>
      <w:r w:rsidRPr="00BF758D">
        <w:rPr>
          <w:rFonts w:ascii="Times New Roman" w:hAnsi="Times New Roman"/>
          <w:sz w:val="28"/>
          <w:szCs w:val="28"/>
        </w:rPr>
        <w:t xml:space="preserve">тыс. рублей или на </w:t>
      </w:r>
      <w:r w:rsidR="00377A01">
        <w:rPr>
          <w:rFonts w:ascii="Times New Roman" w:hAnsi="Times New Roman"/>
          <w:sz w:val="28"/>
          <w:szCs w:val="28"/>
        </w:rPr>
        <w:t>5</w:t>
      </w:r>
      <w:r w:rsidR="00CB7575">
        <w:rPr>
          <w:rFonts w:ascii="Times New Roman" w:hAnsi="Times New Roman"/>
          <w:sz w:val="28"/>
          <w:szCs w:val="28"/>
        </w:rPr>
        <w:t>7</w:t>
      </w:r>
      <w:r w:rsidRPr="00BF758D">
        <w:rPr>
          <w:rFonts w:ascii="Times New Roman" w:hAnsi="Times New Roman"/>
          <w:sz w:val="28"/>
          <w:szCs w:val="28"/>
        </w:rPr>
        <w:t xml:space="preserve">% </w:t>
      </w:r>
      <w:r w:rsidR="00377A01">
        <w:rPr>
          <w:rFonts w:ascii="Times New Roman" w:hAnsi="Times New Roman"/>
          <w:sz w:val="28"/>
          <w:szCs w:val="28"/>
        </w:rPr>
        <w:t>ниж</w:t>
      </w:r>
      <w:r w:rsidR="005044C8">
        <w:rPr>
          <w:rFonts w:ascii="Times New Roman" w:hAnsi="Times New Roman"/>
          <w:sz w:val="28"/>
          <w:szCs w:val="28"/>
        </w:rPr>
        <w:t>е</w:t>
      </w:r>
      <w:r w:rsidRPr="00BF758D">
        <w:rPr>
          <w:rFonts w:ascii="Times New Roman" w:hAnsi="Times New Roman"/>
          <w:sz w:val="28"/>
          <w:szCs w:val="28"/>
        </w:rPr>
        <w:t xml:space="preserve"> ожидаемой оценки исполнения бюджета 20</w:t>
      </w:r>
      <w:r w:rsidR="00CB7575">
        <w:rPr>
          <w:rFonts w:ascii="Times New Roman" w:hAnsi="Times New Roman"/>
          <w:sz w:val="28"/>
          <w:szCs w:val="28"/>
        </w:rPr>
        <w:t>20</w:t>
      </w:r>
      <w:r w:rsidR="007A4FA7">
        <w:rPr>
          <w:rFonts w:ascii="Times New Roman" w:hAnsi="Times New Roman"/>
          <w:sz w:val="28"/>
          <w:szCs w:val="28"/>
        </w:rPr>
        <w:t xml:space="preserve"> года, на плановый период 202</w:t>
      </w:r>
      <w:r w:rsidR="00CB7575">
        <w:rPr>
          <w:rFonts w:ascii="Times New Roman" w:hAnsi="Times New Roman"/>
          <w:sz w:val="28"/>
          <w:szCs w:val="28"/>
        </w:rPr>
        <w:t>2</w:t>
      </w:r>
      <w:r w:rsidR="007A4FA7">
        <w:rPr>
          <w:rFonts w:ascii="Times New Roman" w:hAnsi="Times New Roman"/>
          <w:sz w:val="28"/>
          <w:szCs w:val="28"/>
        </w:rPr>
        <w:t xml:space="preserve"> </w:t>
      </w:r>
      <w:r w:rsidR="005044C8">
        <w:rPr>
          <w:rFonts w:ascii="Times New Roman" w:hAnsi="Times New Roman"/>
          <w:sz w:val="28"/>
          <w:szCs w:val="28"/>
        </w:rPr>
        <w:t>и 20</w:t>
      </w:r>
      <w:r w:rsidR="005E6E80">
        <w:rPr>
          <w:rFonts w:ascii="Times New Roman" w:hAnsi="Times New Roman"/>
          <w:sz w:val="28"/>
          <w:szCs w:val="28"/>
        </w:rPr>
        <w:t>2</w:t>
      </w:r>
      <w:r w:rsidR="00CB7575">
        <w:rPr>
          <w:rFonts w:ascii="Times New Roman" w:hAnsi="Times New Roman"/>
          <w:sz w:val="28"/>
          <w:szCs w:val="28"/>
        </w:rPr>
        <w:t>3</w:t>
      </w:r>
      <w:r>
        <w:rPr>
          <w:rFonts w:ascii="Times New Roman" w:hAnsi="Times New Roman"/>
          <w:sz w:val="28"/>
          <w:szCs w:val="28"/>
        </w:rPr>
        <w:t xml:space="preserve"> годов в сумме </w:t>
      </w:r>
      <w:r w:rsidR="00CB7575">
        <w:rPr>
          <w:rFonts w:ascii="Times New Roman" w:hAnsi="Times New Roman"/>
          <w:sz w:val="28"/>
          <w:szCs w:val="28"/>
        </w:rPr>
        <w:t>96 395,1</w:t>
      </w:r>
      <w:r>
        <w:rPr>
          <w:rFonts w:ascii="Times New Roman" w:hAnsi="Times New Roman"/>
          <w:sz w:val="28"/>
          <w:szCs w:val="28"/>
        </w:rPr>
        <w:t xml:space="preserve"> тыс. руб. и </w:t>
      </w:r>
      <w:r w:rsidR="00CB7575">
        <w:rPr>
          <w:rFonts w:ascii="Times New Roman" w:hAnsi="Times New Roman"/>
          <w:sz w:val="28"/>
          <w:szCs w:val="28"/>
        </w:rPr>
        <w:t>85 418,2</w:t>
      </w:r>
      <w:r w:rsidR="00501CDE">
        <w:rPr>
          <w:rFonts w:ascii="Times New Roman" w:hAnsi="Times New Roman"/>
          <w:sz w:val="28"/>
          <w:szCs w:val="28"/>
        </w:rPr>
        <w:t xml:space="preserve"> </w:t>
      </w:r>
      <w:r>
        <w:rPr>
          <w:rFonts w:ascii="Times New Roman" w:hAnsi="Times New Roman"/>
          <w:sz w:val="28"/>
          <w:szCs w:val="28"/>
        </w:rPr>
        <w:t>тыс. руб. соответственно,</w:t>
      </w:r>
      <w:r w:rsidRPr="00CD47C7">
        <w:rPr>
          <w:rFonts w:ascii="Times New Roman" w:hAnsi="Times New Roman"/>
          <w:sz w:val="28"/>
          <w:szCs w:val="28"/>
        </w:rPr>
        <w:t xml:space="preserve"> </w:t>
      </w:r>
      <w:r w:rsidRPr="00BF758D">
        <w:rPr>
          <w:rFonts w:ascii="Times New Roman" w:hAnsi="Times New Roman"/>
          <w:sz w:val="28"/>
          <w:szCs w:val="28"/>
        </w:rPr>
        <w:t xml:space="preserve">на </w:t>
      </w:r>
      <w:r w:rsidR="00CB7575">
        <w:rPr>
          <w:rFonts w:ascii="Times New Roman" w:hAnsi="Times New Roman"/>
          <w:sz w:val="28"/>
          <w:szCs w:val="28"/>
        </w:rPr>
        <w:t>7</w:t>
      </w:r>
      <w:r>
        <w:rPr>
          <w:rFonts w:ascii="Times New Roman" w:hAnsi="Times New Roman"/>
          <w:sz w:val="28"/>
          <w:szCs w:val="28"/>
        </w:rPr>
        <w:t xml:space="preserve">% </w:t>
      </w:r>
      <w:r w:rsidR="007749F4">
        <w:rPr>
          <w:rFonts w:ascii="Times New Roman" w:hAnsi="Times New Roman"/>
          <w:sz w:val="28"/>
          <w:szCs w:val="28"/>
        </w:rPr>
        <w:t xml:space="preserve">и на </w:t>
      </w:r>
      <w:r w:rsidR="00CB7575">
        <w:rPr>
          <w:rFonts w:ascii="Times New Roman" w:hAnsi="Times New Roman"/>
          <w:sz w:val="28"/>
          <w:szCs w:val="28"/>
        </w:rPr>
        <w:t>17</w:t>
      </w:r>
      <w:r w:rsidR="007749F4">
        <w:rPr>
          <w:rFonts w:ascii="Times New Roman" w:hAnsi="Times New Roman"/>
          <w:sz w:val="28"/>
          <w:szCs w:val="28"/>
        </w:rPr>
        <w:t xml:space="preserve">% </w:t>
      </w:r>
      <w:r>
        <w:rPr>
          <w:rFonts w:ascii="Times New Roman" w:hAnsi="Times New Roman"/>
          <w:sz w:val="28"/>
          <w:szCs w:val="28"/>
        </w:rPr>
        <w:t xml:space="preserve">ниже </w:t>
      </w:r>
      <w:r w:rsidRPr="00A6340F">
        <w:rPr>
          <w:rFonts w:ascii="Times New Roman" w:hAnsi="Times New Roman"/>
          <w:sz w:val="28"/>
          <w:szCs w:val="28"/>
        </w:rPr>
        <w:t xml:space="preserve">уровня </w:t>
      </w:r>
      <w:r w:rsidR="003144C0">
        <w:rPr>
          <w:rFonts w:ascii="Times New Roman" w:hAnsi="Times New Roman"/>
          <w:sz w:val="28"/>
          <w:szCs w:val="28"/>
        </w:rPr>
        <w:t>20</w:t>
      </w:r>
      <w:r w:rsidR="007749F4">
        <w:rPr>
          <w:rFonts w:ascii="Times New Roman" w:hAnsi="Times New Roman"/>
          <w:sz w:val="28"/>
          <w:szCs w:val="28"/>
        </w:rPr>
        <w:t>2</w:t>
      </w:r>
      <w:r w:rsidR="00CB7575">
        <w:rPr>
          <w:rFonts w:ascii="Times New Roman" w:hAnsi="Times New Roman"/>
          <w:sz w:val="28"/>
          <w:szCs w:val="28"/>
        </w:rPr>
        <w:t>1</w:t>
      </w:r>
      <w:r w:rsidRPr="00A6340F">
        <w:rPr>
          <w:rFonts w:ascii="Times New Roman" w:hAnsi="Times New Roman"/>
          <w:sz w:val="28"/>
          <w:szCs w:val="28"/>
        </w:rPr>
        <w:t xml:space="preserve"> года.</w:t>
      </w:r>
    </w:p>
    <w:p w:rsidR="00507D3F" w:rsidRPr="00847BCA" w:rsidRDefault="00507D3F" w:rsidP="00507D3F">
      <w:pPr>
        <w:spacing w:after="0" w:line="240" w:lineRule="auto"/>
        <w:ind w:firstLine="708"/>
        <w:jc w:val="both"/>
        <w:rPr>
          <w:rFonts w:ascii="Times New Roman" w:hAnsi="Times New Roman"/>
          <w:sz w:val="28"/>
          <w:szCs w:val="28"/>
        </w:rPr>
      </w:pPr>
      <w:r w:rsidRPr="001847BA">
        <w:rPr>
          <w:rFonts w:ascii="Times New Roman" w:hAnsi="Times New Roman"/>
          <w:sz w:val="28"/>
          <w:szCs w:val="28"/>
        </w:rPr>
        <w:t xml:space="preserve">В структуре расходов бюджета Сортавальского городского поселения приоритетными направлениями будут являться расходы </w:t>
      </w:r>
      <w:r>
        <w:rPr>
          <w:rFonts w:ascii="Times New Roman" w:hAnsi="Times New Roman"/>
          <w:sz w:val="28"/>
          <w:szCs w:val="28"/>
        </w:rPr>
        <w:t>по разделам «Ж</w:t>
      </w:r>
      <w:r w:rsidRPr="00A57771">
        <w:rPr>
          <w:rFonts w:ascii="Times New Roman" w:hAnsi="Times New Roman"/>
          <w:sz w:val="28"/>
          <w:szCs w:val="28"/>
        </w:rPr>
        <w:t>илищно-коммунальное хозяйство</w:t>
      </w:r>
      <w:r>
        <w:rPr>
          <w:rFonts w:ascii="Times New Roman" w:hAnsi="Times New Roman"/>
          <w:sz w:val="28"/>
          <w:szCs w:val="28"/>
        </w:rPr>
        <w:t>»</w:t>
      </w:r>
      <w:r w:rsidRPr="00A57771">
        <w:rPr>
          <w:rFonts w:ascii="Times New Roman" w:hAnsi="Times New Roman"/>
          <w:sz w:val="28"/>
          <w:szCs w:val="28"/>
        </w:rPr>
        <w:t xml:space="preserve">, </w:t>
      </w:r>
      <w:r>
        <w:rPr>
          <w:rFonts w:ascii="Times New Roman" w:hAnsi="Times New Roman"/>
          <w:sz w:val="28"/>
          <w:szCs w:val="28"/>
        </w:rPr>
        <w:t>«О</w:t>
      </w:r>
      <w:r w:rsidRPr="00A57771">
        <w:rPr>
          <w:rFonts w:ascii="Times New Roman" w:hAnsi="Times New Roman"/>
          <w:sz w:val="28"/>
          <w:szCs w:val="28"/>
        </w:rPr>
        <w:t>бщегосударственные вопросы</w:t>
      </w:r>
      <w:r>
        <w:rPr>
          <w:rFonts w:ascii="Times New Roman" w:hAnsi="Times New Roman"/>
          <w:sz w:val="28"/>
          <w:szCs w:val="28"/>
        </w:rPr>
        <w:t>»</w:t>
      </w:r>
      <w:r w:rsidRPr="00A57771">
        <w:rPr>
          <w:rFonts w:ascii="Times New Roman" w:hAnsi="Times New Roman"/>
          <w:sz w:val="28"/>
          <w:szCs w:val="28"/>
        </w:rPr>
        <w:t xml:space="preserve">, </w:t>
      </w:r>
      <w:r>
        <w:rPr>
          <w:rFonts w:ascii="Times New Roman" w:hAnsi="Times New Roman"/>
          <w:sz w:val="28"/>
          <w:szCs w:val="28"/>
        </w:rPr>
        <w:t>«К</w:t>
      </w:r>
      <w:r w:rsidRPr="00A57771">
        <w:rPr>
          <w:rFonts w:ascii="Times New Roman" w:hAnsi="Times New Roman"/>
          <w:sz w:val="28"/>
          <w:szCs w:val="28"/>
        </w:rPr>
        <w:t>ультур</w:t>
      </w:r>
      <w:r>
        <w:rPr>
          <w:rFonts w:ascii="Times New Roman" w:hAnsi="Times New Roman"/>
          <w:sz w:val="28"/>
          <w:szCs w:val="28"/>
        </w:rPr>
        <w:t>а</w:t>
      </w:r>
      <w:r w:rsidRPr="00A57771">
        <w:rPr>
          <w:rFonts w:ascii="Times New Roman" w:hAnsi="Times New Roman"/>
          <w:sz w:val="28"/>
          <w:szCs w:val="28"/>
        </w:rPr>
        <w:t xml:space="preserve"> и кинематографи</w:t>
      </w:r>
      <w:r>
        <w:rPr>
          <w:rFonts w:ascii="Times New Roman" w:hAnsi="Times New Roman"/>
          <w:sz w:val="28"/>
          <w:szCs w:val="28"/>
        </w:rPr>
        <w:t>я»</w:t>
      </w:r>
      <w:r w:rsidRPr="00A57771">
        <w:rPr>
          <w:rFonts w:ascii="Times New Roman" w:hAnsi="Times New Roman"/>
          <w:sz w:val="28"/>
          <w:szCs w:val="28"/>
        </w:rPr>
        <w:t xml:space="preserve"> и </w:t>
      </w:r>
      <w:r>
        <w:rPr>
          <w:rFonts w:ascii="Times New Roman" w:hAnsi="Times New Roman"/>
          <w:sz w:val="28"/>
          <w:szCs w:val="28"/>
        </w:rPr>
        <w:t>«Н</w:t>
      </w:r>
      <w:r w:rsidRPr="00A57771">
        <w:rPr>
          <w:rFonts w:ascii="Times New Roman" w:hAnsi="Times New Roman"/>
          <w:sz w:val="28"/>
          <w:szCs w:val="28"/>
        </w:rPr>
        <w:t>ациональн</w:t>
      </w:r>
      <w:r>
        <w:rPr>
          <w:rFonts w:ascii="Times New Roman" w:hAnsi="Times New Roman"/>
          <w:sz w:val="28"/>
          <w:szCs w:val="28"/>
        </w:rPr>
        <w:t>ая</w:t>
      </w:r>
      <w:r w:rsidRPr="00A57771">
        <w:rPr>
          <w:rFonts w:ascii="Times New Roman" w:hAnsi="Times New Roman"/>
          <w:sz w:val="28"/>
          <w:szCs w:val="28"/>
        </w:rPr>
        <w:t xml:space="preserve"> экономик</w:t>
      </w:r>
      <w:r>
        <w:rPr>
          <w:rFonts w:ascii="Times New Roman" w:hAnsi="Times New Roman"/>
          <w:sz w:val="28"/>
          <w:szCs w:val="28"/>
        </w:rPr>
        <w:t>а»</w:t>
      </w:r>
      <w:r w:rsidRPr="00A57771">
        <w:rPr>
          <w:rFonts w:ascii="Times New Roman" w:hAnsi="Times New Roman"/>
          <w:sz w:val="28"/>
          <w:szCs w:val="28"/>
        </w:rPr>
        <w:t>.</w:t>
      </w:r>
      <w:r w:rsidRPr="00816A4D">
        <w:rPr>
          <w:rFonts w:ascii="Times New Roman" w:hAnsi="Times New Roman"/>
          <w:sz w:val="28"/>
          <w:szCs w:val="28"/>
        </w:rPr>
        <w:t xml:space="preserve"> </w:t>
      </w:r>
      <w:r>
        <w:rPr>
          <w:rFonts w:ascii="Times New Roman" w:hAnsi="Times New Roman"/>
          <w:sz w:val="28"/>
          <w:szCs w:val="28"/>
        </w:rPr>
        <w:t>Расходы по разделу «О</w:t>
      </w:r>
      <w:r w:rsidRPr="00816A4D">
        <w:rPr>
          <w:rFonts w:ascii="Times New Roman" w:hAnsi="Times New Roman"/>
          <w:sz w:val="28"/>
          <w:szCs w:val="28"/>
        </w:rPr>
        <w:t>бщегосударственные вопросы</w:t>
      </w:r>
      <w:r>
        <w:rPr>
          <w:rFonts w:ascii="Times New Roman" w:hAnsi="Times New Roman"/>
          <w:sz w:val="28"/>
          <w:szCs w:val="28"/>
        </w:rPr>
        <w:t xml:space="preserve">» </w:t>
      </w:r>
      <w:r w:rsidRPr="001353F8">
        <w:rPr>
          <w:rFonts w:ascii="Times New Roman" w:hAnsi="Times New Roman"/>
          <w:sz w:val="28"/>
          <w:szCs w:val="28"/>
        </w:rPr>
        <w:t>в</w:t>
      </w:r>
      <w:r>
        <w:rPr>
          <w:rFonts w:ascii="Times New Roman" w:hAnsi="Times New Roman"/>
          <w:sz w:val="28"/>
          <w:szCs w:val="28"/>
        </w:rPr>
        <w:t xml:space="preserve"> 2021 составят 23 процента, </w:t>
      </w:r>
      <w:r w:rsidRPr="0042581C">
        <w:rPr>
          <w:rFonts w:ascii="Times New Roman" w:hAnsi="Times New Roman"/>
          <w:sz w:val="28"/>
          <w:szCs w:val="28"/>
        </w:rPr>
        <w:t>в плановом периоде 20</w:t>
      </w:r>
      <w:r>
        <w:rPr>
          <w:rFonts w:ascii="Times New Roman" w:hAnsi="Times New Roman"/>
          <w:sz w:val="28"/>
          <w:szCs w:val="28"/>
        </w:rPr>
        <w:t>22 и 2023</w:t>
      </w:r>
      <w:r w:rsidRPr="0042581C">
        <w:rPr>
          <w:rFonts w:ascii="Times New Roman" w:hAnsi="Times New Roman"/>
          <w:sz w:val="28"/>
          <w:szCs w:val="28"/>
        </w:rPr>
        <w:t xml:space="preserve"> года </w:t>
      </w:r>
      <w:r>
        <w:rPr>
          <w:rFonts w:ascii="Times New Roman" w:hAnsi="Times New Roman"/>
          <w:sz w:val="28"/>
          <w:szCs w:val="28"/>
        </w:rPr>
        <w:t>23</w:t>
      </w:r>
      <w:r w:rsidRPr="0042581C">
        <w:rPr>
          <w:rFonts w:ascii="Times New Roman" w:hAnsi="Times New Roman"/>
          <w:sz w:val="28"/>
          <w:szCs w:val="28"/>
        </w:rPr>
        <w:t>%</w:t>
      </w:r>
      <w:r>
        <w:rPr>
          <w:rFonts w:ascii="Times New Roman" w:hAnsi="Times New Roman"/>
          <w:sz w:val="28"/>
          <w:szCs w:val="28"/>
        </w:rPr>
        <w:t xml:space="preserve"> и 26% соответственно</w:t>
      </w:r>
      <w:r w:rsidRPr="0042581C">
        <w:rPr>
          <w:rFonts w:ascii="Times New Roman" w:hAnsi="Times New Roman"/>
          <w:sz w:val="28"/>
          <w:szCs w:val="28"/>
        </w:rPr>
        <w:t>.</w:t>
      </w:r>
      <w:r>
        <w:rPr>
          <w:rFonts w:ascii="Times New Roman" w:hAnsi="Times New Roman"/>
          <w:sz w:val="28"/>
          <w:szCs w:val="28"/>
        </w:rPr>
        <w:t xml:space="preserve"> </w:t>
      </w:r>
      <w:r w:rsidRPr="001353F8">
        <w:rPr>
          <w:rFonts w:ascii="Times New Roman" w:hAnsi="Times New Roman"/>
          <w:sz w:val="28"/>
          <w:szCs w:val="28"/>
        </w:rPr>
        <w:t>Расходы</w:t>
      </w:r>
      <w:r>
        <w:rPr>
          <w:rFonts w:ascii="Times New Roman" w:hAnsi="Times New Roman"/>
          <w:sz w:val="28"/>
          <w:szCs w:val="28"/>
        </w:rPr>
        <w:t xml:space="preserve"> по </w:t>
      </w:r>
      <w:r>
        <w:rPr>
          <w:rFonts w:ascii="Times New Roman" w:hAnsi="Times New Roman"/>
          <w:sz w:val="28"/>
          <w:szCs w:val="28"/>
        </w:rPr>
        <w:lastRenderedPageBreak/>
        <w:t>разделу</w:t>
      </w:r>
      <w:r w:rsidRPr="001353F8">
        <w:rPr>
          <w:rFonts w:ascii="Times New Roman" w:hAnsi="Times New Roman"/>
          <w:sz w:val="28"/>
          <w:szCs w:val="28"/>
        </w:rPr>
        <w:t xml:space="preserve"> </w:t>
      </w:r>
      <w:r>
        <w:rPr>
          <w:rFonts w:ascii="Times New Roman" w:hAnsi="Times New Roman"/>
          <w:sz w:val="28"/>
          <w:szCs w:val="28"/>
        </w:rPr>
        <w:t>«К</w:t>
      </w:r>
      <w:r w:rsidRPr="0042581C">
        <w:rPr>
          <w:rFonts w:ascii="Times New Roman" w:hAnsi="Times New Roman"/>
          <w:sz w:val="28"/>
          <w:szCs w:val="28"/>
        </w:rPr>
        <w:t>ультур</w:t>
      </w:r>
      <w:r>
        <w:rPr>
          <w:rFonts w:ascii="Times New Roman" w:hAnsi="Times New Roman"/>
          <w:sz w:val="28"/>
          <w:szCs w:val="28"/>
        </w:rPr>
        <w:t>у и</w:t>
      </w:r>
      <w:r w:rsidRPr="0042581C">
        <w:rPr>
          <w:rFonts w:ascii="Times New Roman" w:hAnsi="Times New Roman"/>
          <w:sz w:val="28"/>
          <w:szCs w:val="28"/>
        </w:rPr>
        <w:t xml:space="preserve"> кинематографи</w:t>
      </w:r>
      <w:r>
        <w:rPr>
          <w:rFonts w:ascii="Times New Roman" w:hAnsi="Times New Roman"/>
          <w:sz w:val="28"/>
          <w:szCs w:val="28"/>
        </w:rPr>
        <w:t>я»</w:t>
      </w:r>
      <w:r w:rsidRPr="001353F8">
        <w:rPr>
          <w:rFonts w:ascii="Times New Roman" w:hAnsi="Times New Roman"/>
          <w:sz w:val="28"/>
          <w:szCs w:val="28"/>
        </w:rPr>
        <w:t xml:space="preserve"> в</w:t>
      </w:r>
      <w:r>
        <w:rPr>
          <w:rFonts w:ascii="Times New Roman" w:hAnsi="Times New Roman"/>
          <w:sz w:val="28"/>
          <w:szCs w:val="28"/>
        </w:rPr>
        <w:t xml:space="preserve"> 2021 году составят 17%, в плановом периоде 2022, 2023 годов составят 19% и 22% соответственно. </w:t>
      </w:r>
      <w:r w:rsidRPr="001D1EDF">
        <w:rPr>
          <w:rFonts w:ascii="Times New Roman" w:hAnsi="Times New Roman"/>
          <w:sz w:val="28"/>
          <w:szCs w:val="28"/>
        </w:rPr>
        <w:t>Расходы по разделу «Национальная экономика» в 20</w:t>
      </w:r>
      <w:r>
        <w:rPr>
          <w:rFonts w:ascii="Times New Roman" w:hAnsi="Times New Roman"/>
          <w:sz w:val="28"/>
          <w:szCs w:val="28"/>
        </w:rPr>
        <w:t>21</w:t>
      </w:r>
      <w:r w:rsidRPr="001D1EDF">
        <w:rPr>
          <w:rFonts w:ascii="Times New Roman" w:hAnsi="Times New Roman"/>
          <w:sz w:val="28"/>
          <w:szCs w:val="28"/>
        </w:rPr>
        <w:t xml:space="preserve"> году </w:t>
      </w:r>
      <w:r>
        <w:rPr>
          <w:rFonts w:ascii="Times New Roman" w:hAnsi="Times New Roman"/>
          <w:sz w:val="28"/>
          <w:szCs w:val="28"/>
        </w:rPr>
        <w:t>составят 19 процентов,</w:t>
      </w:r>
      <w:r w:rsidRPr="001D1EDF">
        <w:rPr>
          <w:rFonts w:ascii="Times New Roman" w:hAnsi="Times New Roman"/>
          <w:sz w:val="28"/>
          <w:szCs w:val="28"/>
        </w:rPr>
        <w:t xml:space="preserve"> в </w:t>
      </w:r>
      <w:r>
        <w:rPr>
          <w:rFonts w:ascii="Times New Roman" w:hAnsi="Times New Roman"/>
          <w:sz w:val="28"/>
          <w:szCs w:val="28"/>
        </w:rPr>
        <w:t xml:space="preserve">плановом периоде 2022, 2023 годов 15% и 13% соответственно. </w:t>
      </w:r>
      <w:r w:rsidRPr="00847BCA">
        <w:rPr>
          <w:rFonts w:ascii="Times New Roman" w:hAnsi="Times New Roman"/>
          <w:sz w:val="28"/>
          <w:szCs w:val="28"/>
        </w:rPr>
        <w:t xml:space="preserve">Расходы по разделу «Жилищно-коммунальное хозяйство» в 2021 году составят </w:t>
      </w:r>
      <w:r>
        <w:rPr>
          <w:rFonts w:ascii="Times New Roman" w:hAnsi="Times New Roman"/>
          <w:sz w:val="28"/>
          <w:szCs w:val="28"/>
        </w:rPr>
        <w:t>39</w:t>
      </w:r>
      <w:r w:rsidRPr="00847BCA">
        <w:rPr>
          <w:rFonts w:ascii="Times New Roman" w:hAnsi="Times New Roman"/>
          <w:sz w:val="28"/>
          <w:szCs w:val="28"/>
        </w:rPr>
        <w:t xml:space="preserve"> процентов, в плановом периоде 2022 и 2023 годов составят по </w:t>
      </w:r>
      <w:r>
        <w:rPr>
          <w:rFonts w:ascii="Times New Roman" w:hAnsi="Times New Roman"/>
          <w:sz w:val="28"/>
          <w:szCs w:val="28"/>
        </w:rPr>
        <w:t>40</w:t>
      </w:r>
      <w:r w:rsidRPr="00847BCA">
        <w:rPr>
          <w:rFonts w:ascii="Times New Roman" w:hAnsi="Times New Roman"/>
          <w:sz w:val="28"/>
          <w:szCs w:val="28"/>
        </w:rPr>
        <w:t xml:space="preserve">% и </w:t>
      </w:r>
      <w:r>
        <w:rPr>
          <w:rFonts w:ascii="Times New Roman" w:hAnsi="Times New Roman"/>
          <w:sz w:val="28"/>
          <w:szCs w:val="28"/>
        </w:rPr>
        <w:t>32</w:t>
      </w:r>
      <w:r w:rsidRPr="00847BCA">
        <w:rPr>
          <w:rFonts w:ascii="Times New Roman" w:hAnsi="Times New Roman"/>
          <w:sz w:val="28"/>
          <w:szCs w:val="28"/>
        </w:rPr>
        <w:t>% соответственно.</w:t>
      </w:r>
    </w:p>
    <w:p w:rsidR="00507D3F" w:rsidRPr="00000DBC" w:rsidRDefault="00507D3F" w:rsidP="00507D3F">
      <w:pPr>
        <w:spacing w:after="0" w:line="240" w:lineRule="auto"/>
        <w:ind w:firstLine="708"/>
        <w:jc w:val="both"/>
        <w:rPr>
          <w:rFonts w:ascii="Times New Roman" w:hAnsi="Times New Roman"/>
          <w:sz w:val="28"/>
          <w:szCs w:val="28"/>
        </w:rPr>
      </w:pPr>
      <w:r w:rsidRPr="00000DBC">
        <w:rPr>
          <w:rFonts w:ascii="Times New Roman" w:hAnsi="Times New Roman"/>
          <w:sz w:val="28"/>
          <w:szCs w:val="28"/>
        </w:rPr>
        <w:t xml:space="preserve">Незначительную долю в расходах бюджета </w:t>
      </w:r>
      <w:r>
        <w:rPr>
          <w:rFonts w:ascii="Times New Roman" w:hAnsi="Times New Roman"/>
          <w:sz w:val="28"/>
          <w:szCs w:val="28"/>
        </w:rPr>
        <w:t>Сортавальского городского</w:t>
      </w:r>
      <w:r w:rsidRPr="00A57771">
        <w:rPr>
          <w:rFonts w:ascii="Times New Roman" w:hAnsi="Times New Roman"/>
          <w:sz w:val="28"/>
          <w:szCs w:val="28"/>
        </w:rPr>
        <w:t xml:space="preserve"> </w:t>
      </w:r>
      <w:r w:rsidRPr="00000DBC">
        <w:rPr>
          <w:rFonts w:ascii="Times New Roman" w:hAnsi="Times New Roman"/>
          <w:sz w:val="28"/>
          <w:szCs w:val="28"/>
        </w:rPr>
        <w:t>поселения (</w:t>
      </w:r>
      <w:r>
        <w:rPr>
          <w:rFonts w:ascii="Times New Roman" w:hAnsi="Times New Roman"/>
          <w:sz w:val="28"/>
          <w:szCs w:val="28"/>
        </w:rPr>
        <w:t xml:space="preserve">менее </w:t>
      </w:r>
      <w:r w:rsidRPr="00000DBC">
        <w:rPr>
          <w:rFonts w:ascii="Times New Roman" w:hAnsi="Times New Roman"/>
          <w:sz w:val="28"/>
          <w:szCs w:val="28"/>
        </w:rPr>
        <w:t>1%)</w:t>
      </w:r>
      <w:r>
        <w:rPr>
          <w:rFonts w:ascii="Times New Roman" w:hAnsi="Times New Roman"/>
          <w:sz w:val="28"/>
          <w:szCs w:val="28"/>
        </w:rPr>
        <w:t xml:space="preserve"> </w:t>
      </w:r>
      <w:r w:rsidRPr="00000DBC">
        <w:rPr>
          <w:rFonts w:ascii="Times New Roman" w:hAnsi="Times New Roman"/>
          <w:sz w:val="28"/>
          <w:szCs w:val="28"/>
        </w:rPr>
        <w:t>составляют расходы по разделам «</w:t>
      </w:r>
      <w:r>
        <w:rPr>
          <w:rFonts w:ascii="Times New Roman" w:hAnsi="Times New Roman"/>
          <w:sz w:val="28"/>
          <w:szCs w:val="28"/>
        </w:rPr>
        <w:t>Ф</w:t>
      </w:r>
      <w:r w:rsidRPr="00000DBC">
        <w:rPr>
          <w:rFonts w:ascii="Times New Roman" w:hAnsi="Times New Roman"/>
          <w:sz w:val="28"/>
          <w:szCs w:val="28"/>
        </w:rPr>
        <w:t xml:space="preserve">изическая культура </w:t>
      </w:r>
      <w:r w:rsidRPr="00BA00B5">
        <w:rPr>
          <w:rFonts w:ascii="Times New Roman" w:hAnsi="Times New Roman"/>
          <w:sz w:val="28"/>
          <w:szCs w:val="28"/>
        </w:rPr>
        <w:t xml:space="preserve">и спорт», «Социальная политика», «Образование», «Национальная безопасность и правоохранительная деятельность». Расходы, направляемые на </w:t>
      </w:r>
      <w:r w:rsidR="00697CE9">
        <w:rPr>
          <w:rFonts w:ascii="Times New Roman" w:hAnsi="Times New Roman"/>
          <w:sz w:val="28"/>
          <w:szCs w:val="28"/>
        </w:rPr>
        <w:t>о</w:t>
      </w:r>
      <w:r w:rsidRPr="00BA00B5">
        <w:rPr>
          <w:rFonts w:ascii="Times New Roman" w:hAnsi="Times New Roman"/>
          <w:bCs/>
          <w:sz w:val="28"/>
          <w:szCs w:val="28"/>
        </w:rPr>
        <w:t>бслуживание муниципального долга</w:t>
      </w:r>
      <w:r w:rsidRPr="00BA00B5">
        <w:rPr>
          <w:rFonts w:ascii="Times New Roman" w:hAnsi="Times New Roman"/>
          <w:sz w:val="28"/>
          <w:szCs w:val="28"/>
        </w:rPr>
        <w:t xml:space="preserve"> в 2021 году и плановом периоде 202</w:t>
      </w:r>
      <w:r w:rsidR="00697CE9">
        <w:rPr>
          <w:rFonts w:ascii="Times New Roman" w:hAnsi="Times New Roman"/>
          <w:sz w:val="28"/>
          <w:szCs w:val="28"/>
        </w:rPr>
        <w:t>2</w:t>
      </w:r>
      <w:r w:rsidRPr="00BA00B5">
        <w:rPr>
          <w:rFonts w:ascii="Times New Roman" w:hAnsi="Times New Roman"/>
          <w:sz w:val="28"/>
          <w:szCs w:val="28"/>
        </w:rPr>
        <w:t xml:space="preserve"> </w:t>
      </w:r>
      <w:r w:rsidR="00697CE9" w:rsidRPr="00BA00B5">
        <w:rPr>
          <w:rFonts w:ascii="Times New Roman" w:hAnsi="Times New Roman"/>
          <w:sz w:val="28"/>
          <w:szCs w:val="28"/>
        </w:rPr>
        <w:t>года,</w:t>
      </w:r>
      <w:r w:rsidRPr="00BA00B5">
        <w:rPr>
          <w:rFonts w:ascii="Times New Roman" w:hAnsi="Times New Roman"/>
          <w:sz w:val="28"/>
          <w:szCs w:val="28"/>
        </w:rPr>
        <w:t xml:space="preserve"> составят 1%, в плановом периоде 2023 года составят 4% в общем объеме расходов.</w:t>
      </w:r>
    </w:p>
    <w:p w:rsidR="00B32896" w:rsidRPr="009934BE" w:rsidRDefault="007B21B4" w:rsidP="00253C74">
      <w:pPr>
        <w:spacing w:after="0" w:line="240" w:lineRule="auto"/>
        <w:ind w:firstLine="561"/>
        <w:jc w:val="both"/>
        <w:rPr>
          <w:rFonts w:ascii="Times New Roman" w:hAnsi="Times New Roman"/>
          <w:sz w:val="28"/>
          <w:szCs w:val="28"/>
        </w:rPr>
      </w:pPr>
      <w:r w:rsidRPr="00321A1A">
        <w:rPr>
          <w:rFonts w:ascii="Times New Roman" w:hAnsi="Times New Roman"/>
          <w:sz w:val="28"/>
          <w:szCs w:val="28"/>
        </w:rPr>
        <w:t xml:space="preserve">Проект бюджета Сортавальского </w:t>
      </w:r>
      <w:r w:rsidR="00D266F4" w:rsidRPr="00321A1A">
        <w:rPr>
          <w:rFonts w:ascii="Times New Roman" w:hAnsi="Times New Roman"/>
          <w:sz w:val="28"/>
          <w:szCs w:val="28"/>
        </w:rPr>
        <w:t xml:space="preserve">городского поселения </w:t>
      </w:r>
      <w:r w:rsidRPr="00321A1A">
        <w:rPr>
          <w:rFonts w:ascii="Times New Roman" w:hAnsi="Times New Roman"/>
          <w:sz w:val="28"/>
          <w:szCs w:val="28"/>
        </w:rPr>
        <w:t xml:space="preserve">частично сформирован в </w:t>
      </w:r>
      <w:r w:rsidR="009934BE">
        <w:rPr>
          <w:rFonts w:ascii="Times New Roman" w:hAnsi="Times New Roman"/>
          <w:sz w:val="28"/>
          <w:szCs w:val="28"/>
        </w:rPr>
        <w:t>программном формате</w:t>
      </w:r>
      <w:r w:rsidR="0061332C" w:rsidRPr="00321A1A">
        <w:rPr>
          <w:rFonts w:ascii="Times New Roman" w:hAnsi="Times New Roman"/>
          <w:sz w:val="28"/>
          <w:szCs w:val="28"/>
        </w:rPr>
        <w:t>. На 20</w:t>
      </w:r>
      <w:r w:rsidR="00321A1A" w:rsidRPr="00321A1A">
        <w:rPr>
          <w:rFonts w:ascii="Times New Roman" w:hAnsi="Times New Roman"/>
          <w:sz w:val="28"/>
          <w:szCs w:val="28"/>
        </w:rPr>
        <w:t>2</w:t>
      </w:r>
      <w:r w:rsidR="00CB7575">
        <w:rPr>
          <w:rFonts w:ascii="Times New Roman" w:hAnsi="Times New Roman"/>
          <w:sz w:val="28"/>
          <w:szCs w:val="28"/>
        </w:rPr>
        <w:t>1</w:t>
      </w:r>
      <w:r w:rsidR="0061332C" w:rsidRPr="00321A1A">
        <w:rPr>
          <w:rFonts w:ascii="Times New Roman" w:hAnsi="Times New Roman"/>
          <w:sz w:val="28"/>
          <w:szCs w:val="28"/>
        </w:rPr>
        <w:t xml:space="preserve"> год </w:t>
      </w:r>
      <w:r w:rsidR="00697CE9">
        <w:rPr>
          <w:rFonts w:ascii="Times New Roman" w:hAnsi="Times New Roman"/>
          <w:sz w:val="28"/>
          <w:szCs w:val="28"/>
        </w:rPr>
        <w:t xml:space="preserve">и </w:t>
      </w:r>
      <w:r w:rsidR="00697CE9" w:rsidRPr="00321A1A">
        <w:rPr>
          <w:rFonts w:ascii="Times New Roman" w:hAnsi="Times New Roman"/>
          <w:sz w:val="28"/>
          <w:szCs w:val="28"/>
        </w:rPr>
        <w:t>плановый период 202</w:t>
      </w:r>
      <w:r w:rsidR="00697CE9">
        <w:rPr>
          <w:rFonts w:ascii="Times New Roman" w:hAnsi="Times New Roman"/>
          <w:sz w:val="28"/>
          <w:szCs w:val="28"/>
        </w:rPr>
        <w:t>2 года</w:t>
      </w:r>
      <w:r w:rsidR="00697CE9" w:rsidRPr="00321A1A">
        <w:rPr>
          <w:rFonts w:ascii="Times New Roman" w:hAnsi="Times New Roman"/>
          <w:sz w:val="28"/>
          <w:szCs w:val="28"/>
        </w:rPr>
        <w:t xml:space="preserve"> </w:t>
      </w:r>
      <w:r w:rsidR="0061332C" w:rsidRPr="009934BE">
        <w:rPr>
          <w:rFonts w:ascii="Times New Roman" w:hAnsi="Times New Roman"/>
          <w:sz w:val="28"/>
          <w:szCs w:val="28"/>
        </w:rPr>
        <w:t>расходы предусмотрены</w:t>
      </w:r>
      <w:r w:rsidRPr="009934BE">
        <w:rPr>
          <w:rFonts w:ascii="Times New Roman" w:hAnsi="Times New Roman"/>
          <w:sz w:val="28"/>
          <w:szCs w:val="28"/>
        </w:rPr>
        <w:t xml:space="preserve"> по </w:t>
      </w:r>
      <w:r w:rsidR="00C728CA">
        <w:rPr>
          <w:rFonts w:ascii="Times New Roman" w:hAnsi="Times New Roman"/>
          <w:sz w:val="28"/>
          <w:szCs w:val="28"/>
        </w:rPr>
        <w:t>1</w:t>
      </w:r>
      <w:r w:rsidRPr="009934BE">
        <w:rPr>
          <w:rFonts w:ascii="Times New Roman" w:hAnsi="Times New Roman"/>
          <w:sz w:val="28"/>
          <w:szCs w:val="28"/>
        </w:rPr>
        <w:t xml:space="preserve"> муниципальн</w:t>
      </w:r>
      <w:r w:rsidR="00C728CA">
        <w:rPr>
          <w:rFonts w:ascii="Times New Roman" w:hAnsi="Times New Roman"/>
          <w:sz w:val="28"/>
          <w:szCs w:val="28"/>
        </w:rPr>
        <w:t>ой</w:t>
      </w:r>
      <w:r w:rsidRPr="009934BE">
        <w:rPr>
          <w:rFonts w:ascii="Times New Roman" w:hAnsi="Times New Roman"/>
          <w:sz w:val="28"/>
          <w:szCs w:val="28"/>
        </w:rPr>
        <w:t xml:space="preserve"> программ</w:t>
      </w:r>
      <w:r w:rsidR="00C728CA">
        <w:rPr>
          <w:rFonts w:ascii="Times New Roman" w:hAnsi="Times New Roman"/>
          <w:sz w:val="28"/>
          <w:szCs w:val="28"/>
        </w:rPr>
        <w:t>е «Формирование современной городской среды на территории Сортавальского городского поселения»</w:t>
      </w:r>
      <w:r w:rsidR="004864A8" w:rsidRPr="009934BE">
        <w:rPr>
          <w:rFonts w:ascii="Times New Roman" w:hAnsi="Times New Roman"/>
          <w:sz w:val="28"/>
          <w:szCs w:val="28"/>
        </w:rPr>
        <w:t>.</w:t>
      </w:r>
      <w:r w:rsidR="009934BE">
        <w:rPr>
          <w:rFonts w:ascii="Times New Roman" w:hAnsi="Times New Roman"/>
          <w:sz w:val="28"/>
          <w:szCs w:val="28"/>
        </w:rPr>
        <w:t xml:space="preserve"> Муниципальн</w:t>
      </w:r>
      <w:r w:rsidR="00C728CA">
        <w:rPr>
          <w:rFonts w:ascii="Times New Roman" w:hAnsi="Times New Roman"/>
          <w:sz w:val="28"/>
          <w:szCs w:val="28"/>
        </w:rPr>
        <w:t>ая</w:t>
      </w:r>
      <w:r w:rsidR="009934BE">
        <w:rPr>
          <w:rFonts w:ascii="Times New Roman" w:hAnsi="Times New Roman"/>
          <w:sz w:val="28"/>
          <w:szCs w:val="28"/>
        </w:rPr>
        <w:t xml:space="preserve"> программ</w:t>
      </w:r>
      <w:r w:rsidR="00C728CA">
        <w:rPr>
          <w:rFonts w:ascii="Times New Roman" w:hAnsi="Times New Roman"/>
          <w:sz w:val="28"/>
          <w:szCs w:val="28"/>
        </w:rPr>
        <w:t>а</w:t>
      </w:r>
      <w:r w:rsidR="009934BE">
        <w:rPr>
          <w:rFonts w:ascii="Times New Roman" w:hAnsi="Times New Roman"/>
          <w:sz w:val="28"/>
          <w:szCs w:val="28"/>
        </w:rPr>
        <w:t xml:space="preserve"> разработан</w:t>
      </w:r>
      <w:r w:rsidR="00C728CA">
        <w:rPr>
          <w:rFonts w:ascii="Times New Roman" w:hAnsi="Times New Roman"/>
          <w:sz w:val="28"/>
          <w:szCs w:val="28"/>
        </w:rPr>
        <w:t>а</w:t>
      </w:r>
      <w:r w:rsidR="009934BE">
        <w:rPr>
          <w:rFonts w:ascii="Times New Roman" w:hAnsi="Times New Roman"/>
          <w:sz w:val="28"/>
          <w:szCs w:val="28"/>
        </w:rPr>
        <w:t xml:space="preserve"> в рамках документов стратегического планирования</w:t>
      </w:r>
      <w:r w:rsidR="00604312">
        <w:rPr>
          <w:rFonts w:ascii="Times New Roman" w:hAnsi="Times New Roman"/>
          <w:sz w:val="28"/>
          <w:szCs w:val="28"/>
        </w:rPr>
        <w:t>,</w:t>
      </w:r>
      <w:r w:rsidR="009934BE">
        <w:rPr>
          <w:rFonts w:ascii="Times New Roman" w:hAnsi="Times New Roman"/>
          <w:sz w:val="28"/>
          <w:szCs w:val="28"/>
        </w:rPr>
        <w:t xml:space="preserve"> принятых на уровне субъекта Российской Федерации.</w:t>
      </w:r>
      <w:r w:rsidR="004864A8" w:rsidRPr="009934BE">
        <w:rPr>
          <w:rFonts w:ascii="Times New Roman" w:hAnsi="Times New Roman"/>
          <w:sz w:val="28"/>
          <w:szCs w:val="28"/>
        </w:rPr>
        <w:t xml:space="preserve"> </w:t>
      </w:r>
      <w:r w:rsidRPr="009934BE">
        <w:rPr>
          <w:rFonts w:ascii="Times New Roman" w:hAnsi="Times New Roman"/>
          <w:sz w:val="28"/>
          <w:szCs w:val="28"/>
        </w:rPr>
        <w:t>Расходы на реализацию программ</w:t>
      </w:r>
      <w:r w:rsidR="00697CE9">
        <w:rPr>
          <w:rFonts w:ascii="Times New Roman" w:hAnsi="Times New Roman"/>
          <w:sz w:val="28"/>
          <w:szCs w:val="28"/>
        </w:rPr>
        <w:t>ы</w:t>
      </w:r>
      <w:r w:rsidRPr="009934BE">
        <w:rPr>
          <w:rFonts w:ascii="Times New Roman" w:hAnsi="Times New Roman"/>
          <w:sz w:val="28"/>
          <w:szCs w:val="28"/>
        </w:rPr>
        <w:t xml:space="preserve"> охватил</w:t>
      </w:r>
      <w:r w:rsidR="004864A8" w:rsidRPr="009934BE">
        <w:rPr>
          <w:rFonts w:ascii="Times New Roman" w:hAnsi="Times New Roman"/>
          <w:sz w:val="28"/>
          <w:szCs w:val="28"/>
        </w:rPr>
        <w:t>и</w:t>
      </w:r>
      <w:r w:rsidRPr="009934BE">
        <w:rPr>
          <w:rFonts w:ascii="Times New Roman" w:hAnsi="Times New Roman"/>
          <w:sz w:val="28"/>
          <w:szCs w:val="28"/>
        </w:rPr>
        <w:t xml:space="preserve"> в 20</w:t>
      </w:r>
      <w:r w:rsidR="00321A1A" w:rsidRPr="009934BE">
        <w:rPr>
          <w:rFonts w:ascii="Times New Roman" w:hAnsi="Times New Roman"/>
          <w:sz w:val="28"/>
          <w:szCs w:val="28"/>
        </w:rPr>
        <w:t>2</w:t>
      </w:r>
      <w:r w:rsidR="00C728CA">
        <w:rPr>
          <w:rFonts w:ascii="Times New Roman" w:hAnsi="Times New Roman"/>
          <w:sz w:val="28"/>
          <w:szCs w:val="28"/>
        </w:rPr>
        <w:t>1</w:t>
      </w:r>
      <w:r w:rsidRPr="009934BE">
        <w:rPr>
          <w:rFonts w:ascii="Times New Roman" w:hAnsi="Times New Roman"/>
          <w:sz w:val="28"/>
          <w:szCs w:val="28"/>
        </w:rPr>
        <w:t xml:space="preserve"> году </w:t>
      </w:r>
      <w:r w:rsidR="00C728CA">
        <w:rPr>
          <w:rFonts w:ascii="Times New Roman" w:hAnsi="Times New Roman"/>
          <w:sz w:val="28"/>
          <w:szCs w:val="28"/>
        </w:rPr>
        <w:t>11</w:t>
      </w:r>
      <w:r w:rsidR="002D7CB2" w:rsidRPr="009934BE">
        <w:rPr>
          <w:rFonts w:ascii="Times New Roman" w:hAnsi="Times New Roman"/>
          <w:sz w:val="28"/>
          <w:szCs w:val="28"/>
        </w:rPr>
        <w:t xml:space="preserve"> процент</w:t>
      </w:r>
      <w:r w:rsidR="00C728CA">
        <w:rPr>
          <w:rFonts w:ascii="Times New Roman" w:hAnsi="Times New Roman"/>
          <w:sz w:val="28"/>
          <w:szCs w:val="28"/>
        </w:rPr>
        <w:t>ов</w:t>
      </w:r>
      <w:r w:rsidRPr="009934BE">
        <w:rPr>
          <w:rFonts w:ascii="Times New Roman" w:hAnsi="Times New Roman"/>
          <w:sz w:val="28"/>
          <w:szCs w:val="28"/>
        </w:rPr>
        <w:t xml:space="preserve"> расходов бюджета</w:t>
      </w:r>
      <w:r w:rsidR="00697CE9">
        <w:rPr>
          <w:rFonts w:ascii="Times New Roman" w:hAnsi="Times New Roman"/>
          <w:sz w:val="28"/>
          <w:szCs w:val="28"/>
        </w:rPr>
        <w:t xml:space="preserve"> в плановом периоде 2022 года 13 процентов</w:t>
      </w:r>
      <w:r w:rsidRPr="009934BE">
        <w:rPr>
          <w:rFonts w:ascii="Times New Roman" w:hAnsi="Times New Roman"/>
          <w:sz w:val="28"/>
          <w:szCs w:val="28"/>
        </w:rPr>
        <w:t>.</w:t>
      </w:r>
      <w:r w:rsidR="00B32896" w:rsidRPr="009934BE">
        <w:rPr>
          <w:rFonts w:ascii="Times New Roman" w:hAnsi="Times New Roman"/>
          <w:sz w:val="28"/>
          <w:szCs w:val="28"/>
        </w:rPr>
        <w:t xml:space="preserve"> </w:t>
      </w:r>
    </w:p>
    <w:p w:rsidR="0061332C" w:rsidRPr="00321A1A" w:rsidRDefault="00C728CA" w:rsidP="00D41113">
      <w:pPr>
        <w:spacing w:after="0" w:line="240" w:lineRule="auto"/>
        <w:ind w:firstLine="561"/>
        <w:jc w:val="both"/>
        <w:rPr>
          <w:rFonts w:ascii="Times New Roman" w:hAnsi="Times New Roman"/>
          <w:sz w:val="28"/>
          <w:szCs w:val="28"/>
        </w:rPr>
      </w:pPr>
      <w:r>
        <w:rPr>
          <w:rFonts w:ascii="Times New Roman" w:hAnsi="Times New Roman"/>
          <w:sz w:val="28"/>
          <w:szCs w:val="28"/>
        </w:rPr>
        <w:t>Н</w:t>
      </w:r>
      <w:r w:rsidRPr="00321A1A">
        <w:rPr>
          <w:rFonts w:ascii="Times New Roman" w:hAnsi="Times New Roman"/>
          <w:sz w:val="28"/>
          <w:szCs w:val="28"/>
        </w:rPr>
        <w:t>а плановый период 202</w:t>
      </w:r>
      <w:r>
        <w:rPr>
          <w:rFonts w:ascii="Times New Roman" w:hAnsi="Times New Roman"/>
          <w:sz w:val="28"/>
          <w:szCs w:val="28"/>
        </w:rPr>
        <w:t>3 года</w:t>
      </w:r>
      <w:r w:rsidRPr="00321A1A">
        <w:rPr>
          <w:rFonts w:ascii="Times New Roman" w:hAnsi="Times New Roman"/>
          <w:sz w:val="28"/>
          <w:szCs w:val="28"/>
        </w:rPr>
        <w:t xml:space="preserve"> ассигнования на финансирование муниципальн</w:t>
      </w:r>
      <w:r>
        <w:rPr>
          <w:rFonts w:ascii="Times New Roman" w:hAnsi="Times New Roman"/>
          <w:sz w:val="28"/>
          <w:szCs w:val="28"/>
        </w:rPr>
        <w:t>ых</w:t>
      </w:r>
      <w:r w:rsidRPr="00321A1A">
        <w:rPr>
          <w:rFonts w:ascii="Times New Roman" w:hAnsi="Times New Roman"/>
          <w:sz w:val="28"/>
          <w:szCs w:val="28"/>
        </w:rPr>
        <w:t xml:space="preserve"> </w:t>
      </w:r>
      <w:r>
        <w:rPr>
          <w:rFonts w:ascii="Times New Roman" w:hAnsi="Times New Roman"/>
          <w:sz w:val="28"/>
          <w:szCs w:val="28"/>
        </w:rPr>
        <w:t xml:space="preserve">программ не </w:t>
      </w:r>
      <w:r w:rsidRPr="00321A1A">
        <w:rPr>
          <w:rFonts w:ascii="Times New Roman" w:hAnsi="Times New Roman"/>
          <w:sz w:val="28"/>
          <w:szCs w:val="28"/>
        </w:rPr>
        <w:t>предусмотрены</w:t>
      </w:r>
      <w:r>
        <w:rPr>
          <w:rFonts w:ascii="Times New Roman" w:hAnsi="Times New Roman"/>
          <w:sz w:val="28"/>
          <w:szCs w:val="28"/>
        </w:rPr>
        <w:t>.</w:t>
      </w:r>
      <w:r w:rsidRPr="00321A1A">
        <w:rPr>
          <w:rFonts w:ascii="Times New Roman" w:hAnsi="Times New Roman"/>
          <w:sz w:val="28"/>
          <w:szCs w:val="28"/>
        </w:rPr>
        <w:t xml:space="preserve"> </w:t>
      </w:r>
    </w:p>
    <w:p w:rsidR="00E8123D" w:rsidRPr="00E81A57" w:rsidRDefault="00E8123D" w:rsidP="00D41113">
      <w:pPr>
        <w:autoSpaceDE w:val="0"/>
        <w:autoSpaceDN w:val="0"/>
        <w:adjustRightInd w:val="0"/>
        <w:spacing w:after="0" w:line="240" w:lineRule="auto"/>
        <w:ind w:firstLine="708"/>
        <w:jc w:val="both"/>
        <w:rPr>
          <w:rFonts w:ascii="Times New Roman" w:hAnsi="Times New Roman"/>
          <w:sz w:val="28"/>
          <w:szCs w:val="28"/>
        </w:rPr>
      </w:pPr>
      <w:r w:rsidRPr="00E81A57">
        <w:rPr>
          <w:rFonts w:ascii="Times New Roman" w:hAnsi="Times New Roman"/>
          <w:sz w:val="28"/>
          <w:szCs w:val="28"/>
        </w:rPr>
        <w:t>Проектом Решения о бюджете предусмотрено формирование бюджета поселения на 20</w:t>
      </w:r>
      <w:r>
        <w:rPr>
          <w:rFonts w:ascii="Times New Roman" w:hAnsi="Times New Roman"/>
          <w:sz w:val="28"/>
          <w:szCs w:val="28"/>
        </w:rPr>
        <w:t>2</w:t>
      </w:r>
      <w:r w:rsidR="008D51FC">
        <w:rPr>
          <w:rFonts w:ascii="Times New Roman" w:hAnsi="Times New Roman"/>
          <w:sz w:val="28"/>
          <w:szCs w:val="28"/>
        </w:rPr>
        <w:t>1</w:t>
      </w:r>
      <w:r w:rsidRPr="00E81A57">
        <w:rPr>
          <w:rFonts w:ascii="Times New Roman" w:hAnsi="Times New Roman"/>
          <w:sz w:val="28"/>
          <w:szCs w:val="28"/>
        </w:rPr>
        <w:t xml:space="preserve"> год с </w:t>
      </w:r>
      <w:r w:rsidRPr="00E81A57">
        <w:rPr>
          <w:rFonts w:ascii="Times New Roman" w:hAnsi="Times New Roman"/>
          <w:bCs/>
          <w:sz w:val="28"/>
          <w:szCs w:val="28"/>
        </w:rPr>
        <w:t xml:space="preserve">дефицитом </w:t>
      </w:r>
      <w:r w:rsidRPr="00E81A57">
        <w:rPr>
          <w:rFonts w:ascii="Times New Roman" w:hAnsi="Times New Roman"/>
          <w:sz w:val="28"/>
          <w:szCs w:val="28"/>
        </w:rPr>
        <w:t xml:space="preserve">в размере </w:t>
      </w:r>
      <w:r w:rsidR="008D51FC">
        <w:rPr>
          <w:rFonts w:ascii="Times New Roman" w:hAnsi="Times New Roman"/>
          <w:bCs/>
          <w:sz w:val="28"/>
          <w:szCs w:val="28"/>
        </w:rPr>
        <w:t>2 453,3</w:t>
      </w:r>
      <w:r w:rsidRPr="00E81A57">
        <w:rPr>
          <w:rFonts w:ascii="Times New Roman" w:hAnsi="Times New Roman"/>
          <w:bCs/>
          <w:sz w:val="28"/>
          <w:szCs w:val="28"/>
        </w:rPr>
        <w:t xml:space="preserve"> тыс. рублей, </w:t>
      </w:r>
      <w:r w:rsidRPr="00E81A57">
        <w:rPr>
          <w:rFonts w:ascii="Times New Roman" w:hAnsi="Times New Roman"/>
          <w:sz w:val="28"/>
          <w:szCs w:val="28"/>
        </w:rPr>
        <w:t xml:space="preserve">или </w:t>
      </w:r>
      <w:r w:rsidR="008D51FC">
        <w:rPr>
          <w:rFonts w:ascii="Times New Roman" w:hAnsi="Times New Roman"/>
          <w:sz w:val="28"/>
          <w:szCs w:val="28"/>
        </w:rPr>
        <w:t>3</w:t>
      </w:r>
      <w:r w:rsidRPr="00E81A57">
        <w:rPr>
          <w:rFonts w:ascii="Times New Roman" w:hAnsi="Times New Roman"/>
          <w:sz w:val="28"/>
          <w:szCs w:val="28"/>
        </w:rPr>
        <w:t>% собственных доходов, на плановый период 20</w:t>
      </w:r>
      <w:r>
        <w:rPr>
          <w:rFonts w:ascii="Times New Roman" w:hAnsi="Times New Roman"/>
          <w:sz w:val="28"/>
          <w:szCs w:val="28"/>
        </w:rPr>
        <w:t>2</w:t>
      </w:r>
      <w:r w:rsidR="008D51FC">
        <w:rPr>
          <w:rFonts w:ascii="Times New Roman" w:hAnsi="Times New Roman"/>
          <w:sz w:val="28"/>
          <w:szCs w:val="28"/>
        </w:rPr>
        <w:t>2</w:t>
      </w:r>
      <w:r>
        <w:rPr>
          <w:rFonts w:ascii="Times New Roman" w:hAnsi="Times New Roman"/>
          <w:sz w:val="28"/>
          <w:szCs w:val="28"/>
        </w:rPr>
        <w:t xml:space="preserve"> </w:t>
      </w:r>
      <w:r w:rsidRPr="00E81A57">
        <w:rPr>
          <w:rFonts w:ascii="Times New Roman" w:hAnsi="Times New Roman"/>
          <w:sz w:val="28"/>
          <w:szCs w:val="28"/>
        </w:rPr>
        <w:t xml:space="preserve">года </w:t>
      </w:r>
      <w:r>
        <w:rPr>
          <w:rFonts w:ascii="Times New Roman" w:hAnsi="Times New Roman"/>
          <w:sz w:val="28"/>
          <w:szCs w:val="28"/>
        </w:rPr>
        <w:t xml:space="preserve">с </w:t>
      </w:r>
      <w:r w:rsidR="008D51FC">
        <w:rPr>
          <w:rFonts w:ascii="Times New Roman" w:hAnsi="Times New Roman"/>
          <w:sz w:val="28"/>
          <w:szCs w:val="28"/>
        </w:rPr>
        <w:t>дефицитом 100</w:t>
      </w:r>
      <w:r>
        <w:rPr>
          <w:rFonts w:ascii="Times New Roman" w:hAnsi="Times New Roman"/>
          <w:sz w:val="28"/>
          <w:szCs w:val="28"/>
        </w:rPr>
        <w:t>,0</w:t>
      </w:r>
      <w:r w:rsidRPr="00E81A57">
        <w:rPr>
          <w:rFonts w:ascii="Times New Roman" w:hAnsi="Times New Roman"/>
          <w:sz w:val="28"/>
          <w:szCs w:val="28"/>
        </w:rPr>
        <w:t xml:space="preserve"> тыс.</w:t>
      </w:r>
      <w:r w:rsidR="00FF77DB">
        <w:rPr>
          <w:rFonts w:ascii="Times New Roman" w:hAnsi="Times New Roman"/>
          <w:sz w:val="28"/>
          <w:szCs w:val="28"/>
        </w:rPr>
        <w:t xml:space="preserve"> или менее 1% от собственных доходов,</w:t>
      </w:r>
      <w:r w:rsidRPr="00E81A57">
        <w:rPr>
          <w:rFonts w:ascii="Times New Roman" w:hAnsi="Times New Roman"/>
          <w:sz w:val="28"/>
          <w:szCs w:val="28"/>
        </w:rPr>
        <w:t xml:space="preserve"> 20</w:t>
      </w:r>
      <w:r>
        <w:rPr>
          <w:rFonts w:ascii="Times New Roman" w:hAnsi="Times New Roman"/>
          <w:sz w:val="28"/>
          <w:szCs w:val="28"/>
        </w:rPr>
        <w:t>2</w:t>
      </w:r>
      <w:r w:rsidR="00FF77DB">
        <w:rPr>
          <w:rFonts w:ascii="Times New Roman" w:hAnsi="Times New Roman"/>
          <w:sz w:val="28"/>
          <w:szCs w:val="28"/>
        </w:rPr>
        <w:t>3</w:t>
      </w:r>
      <w:r w:rsidRPr="00E81A57">
        <w:rPr>
          <w:rFonts w:ascii="Times New Roman" w:hAnsi="Times New Roman"/>
          <w:sz w:val="28"/>
          <w:szCs w:val="28"/>
        </w:rPr>
        <w:t xml:space="preserve"> года </w:t>
      </w:r>
      <w:r>
        <w:rPr>
          <w:rFonts w:ascii="Times New Roman" w:hAnsi="Times New Roman"/>
          <w:sz w:val="28"/>
          <w:szCs w:val="28"/>
        </w:rPr>
        <w:t xml:space="preserve">с дефицитом </w:t>
      </w:r>
      <w:r w:rsidR="00FF77DB">
        <w:rPr>
          <w:rFonts w:ascii="Times New Roman" w:hAnsi="Times New Roman"/>
          <w:sz w:val="28"/>
          <w:szCs w:val="28"/>
        </w:rPr>
        <w:t>3 15</w:t>
      </w:r>
      <w:r w:rsidRPr="00E81A57">
        <w:rPr>
          <w:rFonts w:ascii="Times New Roman" w:hAnsi="Times New Roman"/>
          <w:sz w:val="28"/>
          <w:szCs w:val="28"/>
        </w:rPr>
        <w:t xml:space="preserve">0,0 тыс. руб. или </w:t>
      </w:r>
      <w:r w:rsidR="00FF77DB">
        <w:rPr>
          <w:rFonts w:ascii="Times New Roman" w:hAnsi="Times New Roman"/>
          <w:sz w:val="28"/>
          <w:szCs w:val="28"/>
        </w:rPr>
        <w:t>4</w:t>
      </w:r>
      <w:r w:rsidRPr="00E81A57">
        <w:rPr>
          <w:rFonts w:ascii="Times New Roman" w:hAnsi="Times New Roman"/>
          <w:sz w:val="28"/>
          <w:szCs w:val="28"/>
        </w:rPr>
        <w:t>% от собственных доходов. По сравнению с ожидаемой оценкой исполнения бюджета поселения в 20</w:t>
      </w:r>
      <w:r w:rsidR="00FF77DB">
        <w:rPr>
          <w:rFonts w:ascii="Times New Roman" w:hAnsi="Times New Roman"/>
          <w:sz w:val="28"/>
          <w:szCs w:val="28"/>
        </w:rPr>
        <w:t>20</w:t>
      </w:r>
      <w:r w:rsidRPr="00E81A57">
        <w:rPr>
          <w:rFonts w:ascii="Times New Roman" w:hAnsi="Times New Roman"/>
          <w:sz w:val="28"/>
          <w:szCs w:val="28"/>
        </w:rPr>
        <w:t xml:space="preserve"> году</w:t>
      </w:r>
      <w:r w:rsidR="00697CE9">
        <w:rPr>
          <w:rFonts w:ascii="Times New Roman" w:hAnsi="Times New Roman"/>
          <w:sz w:val="28"/>
          <w:szCs w:val="28"/>
        </w:rPr>
        <w:t>,</w:t>
      </w:r>
      <w:r w:rsidRPr="00E81A57">
        <w:rPr>
          <w:rFonts w:ascii="Times New Roman" w:hAnsi="Times New Roman"/>
          <w:sz w:val="28"/>
          <w:szCs w:val="28"/>
        </w:rPr>
        <w:t xml:space="preserve"> объем плановых значений дефицита в процентах к собственным доходам в 20</w:t>
      </w:r>
      <w:r>
        <w:rPr>
          <w:rFonts w:ascii="Times New Roman" w:hAnsi="Times New Roman"/>
          <w:sz w:val="28"/>
          <w:szCs w:val="28"/>
        </w:rPr>
        <w:t>2</w:t>
      </w:r>
      <w:r w:rsidR="00FF77DB">
        <w:rPr>
          <w:rFonts w:ascii="Times New Roman" w:hAnsi="Times New Roman"/>
          <w:sz w:val="28"/>
          <w:szCs w:val="28"/>
        </w:rPr>
        <w:t>1</w:t>
      </w:r>
      <w:r w:rsidRPr="00E81A57">
        <w:rPr>
          <w:rFonts w:ascii="Times New Roman" w:hAnsi="Times New Roman"/>
          <w:sz w:val="28"/>
          <w:szCs w:val="28"/>
        </w:rPr>
        <w:t xml:space="preserve"> </w:t>
      </w:r>
      <w:r>
        <w:rPr>
          <w:rFonts w:ascii="Times New Roman" w:hAnsi="Times New Roman"/>
          <w:sz w:val="28"/>
          <w:szCs w:val="28"/>
        </w:rPr>
        <w:t xml:space="preserve">году </w:t>
      </w:r>
      <w:r w:rsidR="007F12E1">
        <w:rPr>
          <w:rFonts w:ascii="Times New Roman" w:hAnsi="Times New Roman"/>
          <w:sz w:val="28"/>
          <w:szCs w:val="28"/>
        </w:rPr>
        <w:t>сократится на 2%</w:t>
      </w:r>
      <w:r>
        <w:rPr>
          <w:rFonts w:ascii="Times New Roman" w:hAnsi="Times New Roman"/>
          <w:sz w:val="28"/>
          <w:szCs w:val="28"/>
        </w:rPr>
        <w:t>,</w:t>
      </w:r>
      <w:r w:rsidRPr="00E81A57">
        <w:rPr>
          <w:rFonts w:ascii="Times New Roman" w:hAnsi="Times New Roman"/>
          <w:sz w:val="28"/>
          <w:szCs w:val="28"/>
        </w:rPr>
        <w:t xml:space="preserve"> в 20</w:t>
      </w:r>
      <w:r>
        <w:rPr>
          <w:rFonts w:ascii="Times New Roman" w:hAnsi="Times New Roman"/>
          <w:sz w:val="28"/>
          <w:szCs w:val="28"/>
        </w:rPr>
        <w:t>2</w:t>
      </w:r>
      <w:r w:rsidR="007F12E1">
        <w:rPr>
          <w:rFonts w:ascii="Times New Roman" w:hAnsi="Times New Roman"/>
          <w:sz w:val="28"/>
          <w:szCs w:val="28"/>
        </w:rPr>
        <w:t>2</w:t>
      </w:r>
      <w:r>
        <w:rPr>
          <w:rFonts w:ascii="Times New Roman" w:hAnsi="Times New Roman"/>
          <w:sz w:val="28"/>
          <w:szCs w:val="28"/>
        </w:rPr>
        <w:t xml:space="preserve"> году на</w:t>
      </w:r>
      <w:r w:rsidRPr="00E81A57">
        <w:rPr>
          <w:rFonts w:ascii="Times New Roman" w:hAnsi="Times New Roman"/>
          <w:sz w:val="28"/>
          <w:szCs w:val="28"/>
        </w:rPr>
        <w:t xml:space="preserve"> </w:t>
      </w:r>
      <w:r w:rsidR="007F12E1">
        <w:rPr>
          <w:rFonts w:ascii="Times New Roman" w:hAnsi="Times New Roman"/>
          <w:sz w:val="28"/>
          <w:szCs w:val="28"/>
        </w:rPr>
        <w:t>5</w:t>
      </w:r>
      <w:r w:rsidRPr="00E81A57">
        <w:rPr>
          <w:rFonts w:ascii="Times New Roman" w:hAnsi="Times New Roman"/>
          <w:sz w:val="28"/>
          <w:szCs w:val="28"/>
        </w:rPr>
        <w:t>%</w:t>
      </w:r>
      <w:r>
        <w:rPr>
          <w:rFonts w:ascii="Times New Roman" w:hAnsi="Times New Roman"/>
          <w:sz w:val="28"/>
          <w:szCs w:val="28"/>
        </w:rPr>
        <w:t>, в 202</w:t>
      </w:r>
      <w:r w:rsidR="007F12E1">
        <w:rPr>
          <w:rFonts w:ascii="Times New Roman" w:hAnsi="Times New Roman"/>
          <w:sz w:val="28"/>
          <w:szCs w:val="28"/>
        </w:rPr>
        <w:t>3</w:t>
      </w:r>
      <w:r>
        <w:rPr>
          <w:rFonts w:ascii="Times New Roman" w:hAnsi="Times New Roman"/>
          <w:sz w:val="28"/>
          <w:szCs w:val="28"/>
        </w:rPr>
        <w:t xml:space="preserve"> году на 1%</w:t>
      </w:r>
      <w:r w:rsidRPr="00E81A57">
        <w:rPr>
          <w:rFonts w:ascii="Times New Roman" w:hAnsi="Times New Roman"/>
          <w:sz w:val="28"/>
          <w:szCs w:val="28"/>
        </w:rPr>
        <w:t>.</w:t>
      </w:r>
    </w:p>
    <w:p w:rsidR="00B03547" w:rsidRPr="008510E6" w:rsidRDefault="00612F3B" w:rsidP="00D4111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00B03547" w:rsidRPr="008510E6">
        <w:rPr>
          <w:rFonts w:ascii="Times New Roman" w:hAnsi="Times New Roman"/>
          <w:sz w:val="28"/>
          <w:szCs w:val="28"/>
        </w:rPr>
        <w:t xml:space="preserve">ерхний предел муниципального долга Сортавальского </w:t>
      </w:r>
      <w:r w:rsidR="00B03547">
        <w:rPr>
          <w:rFonts w:ascii="Times New Roman" w:hAnsi="Times New Roman"/>
          <w:sz w:val="28"/>
          <w:szCs w:val="28"/>
        </w:rPr>
        <w:t>городского поселения</w:t>
      </w:r>
      <w:r>
        <w:rPr>
          <w:rFonts w:ascii="Times New Roman" w:hAnsi="Times New Roman"/>
          <w:sz w:val="28"/>
          <w:szCs w:val="28"/>
        </w:rPr>
        <w:t xml:space="preserve"> установлен</w:t>
      </w:r>
      <w:r w:rsidR="00B03547" w:rsidRPr="008510E6">
        <w:rPr>
          <w:rFonts w:ascii="Times New Roman" w:hAnsi="Times New Roman"/>
          <w:sz w:val="28"/>
          <w:szCs w:val="28"/>
        </w:rPr>
        <w:t>:</w:t>
      </w:r>
    </w:p>
    <w:p w:rsidR="00612F3B" w:rsidRDefault="00352BBA" w:rsidP="00D4111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03547" w:rsidRPr="008510E6">
        <w:rPr>
          <w:rFonts w:ascii="Times New Roman" w:hAnsi="Times New Roman"/>
          <w:sz w:val="28"/>
          <w:szCs w:val="28"/>
        </w:rPr>
        <w:t>- на 1 января 20</w:t>
      </w:r>
      <w:r w:rsidR="00167F35">
        <w:rPr>
          <w:rFonts w:ascii="Times New Roman" w:hAnsi="Times New Roman"/>
          <w:sz w:val="28"/>
          <w:szCs w:val="28"/>
        </w:rPr>
        <w:t>2</w:t>
      </w:r>
      <w:r w:rsidR="007F12E1">
        <w:rPr>
          <w:rFonts w:ascii="Times New Roman" w:hAnsi="Times New Roman"/>
          <w:sz w:val="28"/>
          <w:szCs w:val="28"/>
        </w:rPr>
        <w:t>2</w:t>
      </w:r>
      <w:r w:rsidR="00B03547" w:rsidRPr="008510E6">
        <w:rPr>
          <w:rFonts w:ascii="Times New Roman" w:hAnsi="Times New Roman"/>
          <w:sz w:val="28"/>
          <w:szCs w:val="28"/>
        </w:rPr>
        <w:t xml:space="preserve"> года – в сумме </w:t>
      </w:r>
      <w:r w:rsidR="00167F35">
        <w:rPr>
          <w:rFonts w:ascii="Times New Roman" w:hAnsi="Times New Roman"/>
          <w:sz w:val="28"/>
          <w:szCs w:val="28"/>
        </w:rPr>
        <w:t>1</w:t>
      </w:r>
      <w:r w:rsidR="007F12E1">
        <w:rPr>
          <w:rFonts w:ascii="Times New Roman" w:hAnsi="Times New Roman"/>
          <w:sz w:val="28"/>
          <w:szCs w:val="28"/>
        </w:rPr>
        <w:t>1</w:t>
      </w:r>
      <w:r w:rsidR="006D2E0C">
        <w:rPr>
          <w:rFonts w:ascii="Times New Roman" w:hAnsi="Times New Roman"/>
          <w:sz w:val="28"/>
          <w:szCs w:val="28"/>
        </w:rPr>
        <w:t xml:space="preserve"> 000</w:t>
      </w:r>
      <w:r w:rsidR="00B03547">
        <w:rPr>
          <w:rFonts w:ascii="Times New Roman" w:hAnsi="Times New Roman"/>
          <w:sz w:val="28"/>
          <w:szCs w:val="28"/>
        </w:rPr>
        <w:t>,0</w:t>
      </w:r>
      <w:r w:rsidR="00612F3B">
        <w:rPr>
          <w:rFonts w:ascii="Times New Roman" w:hAnsi="Times New Roman"/>
          <w:sz w:val="28"/>
          <w:szCs w:val="28"/>
        </w:rPr>
        <w:t xml:space="preserve"> тыс. руб</w:t>
      </w:r>
      <w:r w:rsidR="00E934DF">
        <w:rPr>
          <w:rFonts w:ascii="Times New Roman" w:hAnsi="Times New Roman"/>
          <w:sz w:val="28"/>
          <w:szCs w:val="28"/>
        </w:rPr>
        <w:t>.</w:t>
      </w:r>
      <w:r w:rsidR="00612F3B">
        <w:rPr>
          <w:rFonts w:ascii="Times New Roman" w:hAnsi="Times New Roman"/>
          <w:sz w:val="28"/>
          <w:szCs w:val="28"/>
        </w:rPr>
        <w:t>;</w:t>
      </w:r>
    </w:p>
    <w:p w:rsidR="00B03547" w:rsidRDefault="00B03547" w:rsidP="00D41113">
      <w:pPr>
        <w:spacing w:after="0" w:line="240" w:lineRule="auto"/>
        <w:ind w:firstLine="567"/>
        <w:jc w:val="both"/>
        <w:rPr>
          <w:rFonts w:ascii="Times New Roman" w:hAnsi="Times New Roman"/>
          <w:sz w:val="28"/>
          <w:szCs w:val="28"/>
        </w:rPr>
      </w:pPr>
      <w:r w:rsidRPr="008510E6">
        <w:rPr>
          <w:rFonts w:ascii="Times New Roman" w:hAnsi="Times New Roman"/>
          <w:sz w:val="28"/>
          <w:szCs w:val="28"/>
        </w:rPr>
        <w:t xml:space="preserve"> - на 1 января 20</w:t>
      </w:r>
      <w:r w:rsidR="00E75979">
        <w:rPr>
          <w:rFonts w:ascii="Times New Roman" w:hAnsi="Times New Roman"/>
          <w:sz w:val="28"/>
          <w:szCs w:val="28"/>
        </w:rPr>
        <w:t>2</w:t>
      </w:r>
      <w:r w:rsidR="007F12E1">
        <w:rPr>
          <w:rFonts w:ascii="Times New Roman" w:hAnsi="Times New Roman"/>
          <w:sz w:val="28"/>
          <w:szCs w:val="28"/>
        </w:rPr>
        <w:t>3</w:t>
      </w:r>
      <w:r w:rsidRPr="008510E6">
        <w:rPr>
          <w:rFonts w:ascii="Times New Roman" w:hAnsi="Times New Roman"/>
          <w:sz w:val="28"/>
          <w:szCs w:val="28"/>
        </w:rPr>
        <w:t xml:space="preserve"> года – в сумме </w:t>
      </w:r>
      <w:r w:rsidR="00167F35">
        <w:rPr>
          <w:rFonts w:ascii="Times New Roman" w:hAnsi="Times New Roman"/>
          <w:sz w:val="28"/>
          <w:szCs w:val="28"/>
        </w:rPr>
        <w:t>11</w:t>
      </w:r>
      <w:r w:rsidR="00E75979">
        <w:rPr>
          <w:rFonts w:ascii="Times New Roman" w:hAnsi="Times New Roman"/>
          <w:sz w:val="28"/>
          <w:szCs w:val="28"/>
        </w:rPr>
        <w:t xml:space="preserve"> 000</w:t>
      </w:r>
      <w:r>
        <w:rPr>
          <w:rFonts w:ascii="Times New Roman" w:hAnsi="Times New Roman"/>
          <w:sz w:val="28"/>
          <w:szCs w:val="28"/>
        </w:rPr>
        <w:t>,0</w:t>
      </w:r>
      <w:r w:rsidR="00612F3B">
        <w:rPr>
          <w:rFonts w:ascii="Times New Roman" w:hAnsi="Times New Roman"/>
          <w:sz w:val="28"/>
          <w:szCs w:val="28"/>
        </w:rPr>
        <w:t xml:space="preserve"> тыс. руб</w:t>
      </w:r>
      <w:r w:rsidR="00E934DF">
        <w:rPr>
          <w:rFonts w:ascii="Times New Roman" w:hAnsi="Times New Roman"/>
          <w:sz w:val="28"/>
          <w:szCs w:val="28"/>
        </w:rPr>
        <w:t>.</w:t>
      </w:r>
      <w:r w:rsidR="00612F3B">
        <w:rPr>
          <w:rFonts w:ascii="Times New Roman" w:hAnsi="Times New Roman"/>
          <w:sz w:val="28"/>
          <w:szCs w:val="28"/>
        </w:rPr>
        <w:t>;</w:t>
      </w:r>
    </w:p>
    <w:p w:rsidR="00612F3B" w:rsidRDefault="00FB7217" w:rsidP="00D4111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03547">
        <w:rPr>
          <w:rFonts w:ascii="Times New Roman" w:hAnsi="Times New Roman"/>
          <w:sz w:val="28"/>
          <w:szCs w:val="28"/>
        </w:rPr>
        <w:t>- на 1 января 202</w:t>
      </w:r>
      <w:r w:rsidR="007F12E1">
        <w:rPr>
          <w:rFonts w:ascii="Times New Roman" w:hAnsi="Times New Roman"/>
          <w:sz w:val="28"/>
          <w:szCs w:val="28"/>
        </w:rPr>
        <w:t>4</w:t>
      </w:r>
      <w:r w:rsidR="00B03547" w:rsidRPr="008510E6">
        <w:rPr>
          <w:rFonts w:ascii="Times New Roman" w:hAnsi="Times New Roman"/>
          <w:sz w:val="28"/>
          <w:szCs w:val="28"/>
        </w:rPr>
        <w:t xml:space="preserve"> года – в сумме </w:t>
      </w:r>
      <w:r w:rsidR="00167F35">
        <w:rPr>
          <w:rFonts w:ascii="Times New Roman" w:hAnsi="Times New Roman"/>
          <w:sz w:val="28"/>
          <w:szCs w:val="28"/>
        </w:rPr>
        <w:t>1</w:t>
      </w:r>
      <w:r w:rsidR="007F12E1">
        <w:rPr>
          <w:rFonts w:ascii="Times New Roman" w:hAnsi="Times New Roman"/>
          <w:sz w:val="28"/>
          <w:szCs w:val="28"/>
        </w:rPr>
        <w:t>4</w:t>
      </w:r>
      <w:r w:rsidR="00E75979">
        <w:rPr>
          <w:rFonts w:ascii="Times New Roman" w:hAnsi="Times New Roman"/>
          <w:sz w:val="28"/>
          <w:szCs w:val="28"/>
        </w:rPr>
        <w:t xml:space="preserve"> 000</w:t>
      </w:r>
      <w:r w:rsidR="00B03547">
        <w:rPr>
          <w:rFonts w:ascii="Times New Roman" w:hAnsi="Times New Roman"/>
          <w:sz w:val="28"/>
          <w:szCs w:val="28"/>
        </w:rPr>
        <w:t>,0</w:t>
      </w:r>
      <w:r w:rsidR="00612F3B">
        <w:rPr>
          <w:rFonts w:ascii="Times New Roman" w:hAnsi="Times New Roman"/>
          <w:sz w:val="28"/>
          <w:szCs w:val="28"/>
        </w:rPr>
        <w:t xml:space="preserve"> тыс. руб.</w:t>
      </w:r>
    </w:p>
    <w:p w:rsidR="00B03547" w:rsidRDefault="00B03547" w:rsidP="00D41113">
      <w:pPr>
        <w:spacing w:after="0" w:line="240" w:lineRule="auto"/>
        <w:ind w:firstLine="567"/>
        <w:jc w:val="both"/>
        <w:rPr>
          <w:rFonts w:ascii="Times New Roman" w:hAnsi="Times New Roman"/>
          <w:sz w:val="28"/>
          <w:szCs w:val="28"/>
        </w:rPr>
      </w:pPr>
      <w:r>
        <w:rPr>
          <w:rFonts w:ascii="Times New Roman" w:hAnsi="Times New Roman"/>
          <w:sz w:val="28"/>
          <w:szCs w:val="28"/>
        </w:rPr>
        <w:t>Предельный объем муниципального долга Сортавальского городского поселения на 20</w:t>
      </w:r>
      <w:r w:rsidR="003E645A">
        <w:rPr>
          <w:rFonts w:ascii="Times New Roman" w:hAnsi="Times New Roman"/>
          <w:sz w:val="28"/>
          <w:szCs w:val="28"/>
        </w:rPr>
        <w:t>2</w:t>
      </w:r>
      <w:r w:rsidR="007F12E1">
        <w:rPr>
          <w:rFonts w:ascii="Times New Roman" w:hAnsi="Times New Roman"/>
          <w:sz w:val="28"/>
          <w:szCs w:val="28"/>
        </w:rPr>
        <w:t>1</w:t>
      </w:r>
      <w:r>
        <w:rPr>
          <w:rFonts w:ascii="Times New Roman" w:hAnsi="Times New Roman"/>
          <w:sz w:val="28"/>
          <w:szCs w:val="28"/>
        </w:rPr>
        <w:t xml:space="preserve"> год установлен в объеме </w:t>
      </w:r>
      <w:r w:rsidR="003E645A">
        <w:rPr>
          <w:rFonts w:ascii="Times New Roman" w:hAnsi="Times New Roman"/>
          <w:sz w:val="28"/>
          <w:szCs w:val="28"/>
        </w:rPr>
        <w:t>2</w:t>
      </w:r>
      <w:r w:rsidR="007F12E1">
        <w:rPr>
          <w:rFonts w:ascii="Times New Roman" w:hAnsi="Times New Roman"/>
          <w:sz w:val="28"/>
          <w:szCs w:val="28"/>
        </w:rPr>
        <w:t>5</w:t>
      </w:r>
      <w:r w:rsidR="00BD7F95">
        <w:rPr>
          <w:rFonts w:ascii="Times New Roman" w:hAnsi="Times New Roman"/>
          <w:sz w:val="28"/>
          <w:szCs w:val="28"/>
        </w:rPr>
        <w:t xml:space="preserve"> 000</w:t>
      </w:r>
      <w:r>
        <w:rPr>
          <w:rFonts w:ascii="Times New Roman" w:hAnsi="Times New Roman"/>
          <w:sz w:val="28"/>
          <w:szCs w:val="28"/>
        </w:rPr>
        <w:t>,0 тыс. руб.,</w:t>
      </w:r>
      <w:r w:rsidRPr="00DA0A91">
        <w:rPr>
          <w:rFonts w:ascii="Times New Roman" w:hAnsi="Times New Roman"/>
          <w:sz w:val="28"/>
          <w:szCs w:val="28"/>
        </w:rPr>
        <w:t xml:space="preserve"> </w:t>
      </w:r>
      <w:r>
        <w:rPr>
          <w:rFonts w:ascii="Times New Roman" w:hAnsi="Times New Roman"/>
          <w:sz w:val="28"/>
          <w:szCs w:val="28"/>
        </w:rPr>
        <w:t>на 20</w:t>
      </w:r>
      <w:r w:rsidR="00BD7F95">
        <w:rPr>
          <w:rFonts w:ascii="Times New Roman" w:hAnsi="Times New Roman"/>
          <w:sz w:val="28"/>
          <w:szCs w:val="28"/>
        </w:rPr>
        <w:t>2</w:t>
      </w:r>
      <w:r w:rsidR="007F12E1">
        <w:rPr>
          <w:rFonts w:ascii="Times New Roman" w:hAnsi="Times New Roman"/>
          <w:sz w:val="28"/>
          <w:szCs w:val="28"/>
        </w:rPr>
        <w:t>2</w:t>
      </w:r>
      <w:r>
        <w:rPr>
          <w:rFonts w:ascii="Times New Roman" w:hAnsi="Times New Roman"/>
          <w:sz w:val="28"/>
          <w:szCs w:val="28"/>
        </w:rPr>
        <w:t xml:space="preserve"> год в объеме </w:t>
      </w:r>
      <w:r w:rsidR="00BD7F95">
        <w:rPr>
          <w:rFonts w:ascii="Times New Roman" w:hAnsi="Times New Roman"/>
          <w:sz w:val="28"/>
          <w:szCs w:val="28"/>
        </w:rPr>
        <w:t>2</w:t>
      </w:r>
      <w:r w:rsidR="003E645A">
        <w:rPr>
          <w:rFonts w:ascii="Times New Roman" w:hAnsi="Times New Roman"/>
          <w:sz w:val="28"/>
          <w:szCs w:val="28"/>
        </w:rPr>
        <w:t>3</w:t>
      </w:r>
      <w:r w:rsidR="0042662F">
        <w:rPr>
          <w:rFonts w:ascii="Times New Roman" w:hAnsi="Times New Roman"/>
          <w:sz w:val="28"/>
          <w:szCs w:val="28"/>
        </w:rPr>
        <w:t xml:space="preserve"> 000</w:t>
      </w:r>
      <w:r>
        <w:rPr>
          <w:rFonts w:ascii="Times New Roman" w:hAnsi="Times New Roman"/>
          <w:sz w:val="28"/>
          <w:szCs w:val="28"/>
        </w:rPr>
        <w:t>,0 тыс. руб.,</w:t>
      </w:r>
      <w:r w:rsidRPr="002E488E">
        <w:rPr>
          <w:rFonts w:ascii="Times New Roman" w:hAnsi="Times New Roman"/>
          <w:sz w:val="28"/>
          <w:szCs w:val="28"/>
        </w:rPr>
        <w:t xml:space="preserve"> </w:t>
      </w:r>
      <w:r w:rsidR="002D7911">
        <w:rPr>
          <w:rFonts w:ascii="Times New Roman" w:hAnsi="Times New Roman"/>
          <w:sz w:val="28"/>
          <w:szCs w:val="28"/>
        </w:rPr>
        <w:t>на 20</w:t>
      </w:r>
      <w:r w:rsidR="0042662F">
        <w:rPr>
          <w:rFonts w:ascii="Times New Roman" w:hAnsi="Times New Roman"/>
          <w:sz w:val="28"/>
          <w:szCs w:val="28"/>
        </w:rPr>
        <w:t>2</w:t>
      </w:r>
      <w:r w:rsidR="007F12E1">
        <w:rPr>
          <w:rFonts w:ascii="Times New Roman" w:hAnsi="Times New Roman"/>
          <w:sz w:val="28"/>
          <w:szCs w:val="28"/>
        </w:rPr>
        <w:t>3</w:t>
      </w:r>
      <w:r w:rsidR="002D7911">
        <w:rPr>
          <w:rFonts w:ascii="Times New Roman" w:hAnsi="Times New Roman"/>
          <w:sz w:val="28"/>
          <w:szCs w:val="28"/>
        </w:rPr>
        <w:t xml:space="preserve"> год в объеме </w:t>
      </w:r>
      <w:r w:rsidR="003E645A">
        <w:rPr>
          <w:rFonts w:ascii="Times New Roman" w:hAnsi="Times New Roman"/>
          <w:sz w:val="28"/>
          <w:szCs w:val="28"/>
        </w:rPr>
        <w:t>2</w:t>
      </w:r>
      <w:r w:rsidR="007F12E1">
        <w:rPr>
          <w:rFonts w:ascii="Times New Roman" w:hAnsi="Times New Roman"/>
          <w:sz w:val="28"/>
          <w:szCs w:val="28"/>
        </w:rPr>
        <w:t>4</w:t>
      </w:r>
      <w:r w:rsidR="0042662F">
        <w:rPr>
          <w:rFonts w:ascii="Times New Roman" w:hAnsi="Times New Roman"/>
          <w:sz w:val="28"/>
          <w:szCs w:val="28"/>
        </w:rPr>
        <w:t xml:space="preserve"> </w:t>
      </w:r>
      <w:r w:rsidR="003E645A">
        <w:rPr>
          <w:rFonts w:ascii="Times New Roman" w:hAnsi="Times New Roman"/>
          <w:sz w:val="28"/>
          <w:szCs w:val="28"/>
        </w:rPr>
        <w:t>0</w:t>
      </w:r>
      <w:r>
        <w:rPr>
          <w:rFonts w:ascii="Times New Roman" w:hAnsi="Times New Roman"/>
          <w:sz w:val="28"/>
          <w:szCs w:val="28"/>
        </w:rPr>
        <w:t>00,0 тыс. руб.</w:t>
      </w:r>
    </w:p>
    <w:p w:rsidR="009114C5" w:rsidRPr="00CB6C94" w:rsidRDefault="009114C5" w:rsidP="009114C5">
      <w:pPr>
        <w:spacing w:after="0" w:line="240" w:lineRule="auto"/>
        <w:ind w:firstLine="567"/>
        <w:jc w:val="both"/>
        <w:rPr>
          <w:rFonts w:ascii="Times New Roman" w:hAnsi="Times New Roman"/>
          <w:sz w:val="28"/>
          <w:szCs w:val="28"/>
        </w:rPr>
      </w:pPr>
      <w:r w:rsidRPr="00CB6C94">
        <w:rPr>
          <w:rFonts w:ascii="Times New Roman" w:hAnsi="Times New Roman"/>
          <w:sz w:val="28"/>
          <w:szCs w:val="28"/>
        </w:rPr>
        <w:t xml:space="preserve">В проекте Решения прогнозируется рост объема муниципального долга к 01.01.2024г. на 1 000,0 тыс. рублей или на 8% к уровню 01.01.2021г. </w:t>
      </w:r>
      <w:r w:rsidRPr="00CB6C94">
        <w:rPr>
          <w:rFonts w:ascii="Times New Roman" w:hAnsi="Times New Roman"/>
          <w:sz w:val="28"/>
          <w:szCs w:val="28"/>
        </w:rPr>
        <w:lastRenderedPageBreak/>
        <w:t>Следовательно, объем долговой нагрузки возрастет с 15% на 01.01.2020г. до 17% на 01.01.2024г., т.е. на 2 процента.</w:t>
      </w:r>
    </w:p>
    <w:p w:rsidR="00061B47" w:rsidRDefault="00061B47" w:rsidP="00D41113">
      <w:pPr>
        <w:pStyle w:val="ac"/>
        <w:spacing w:after="0" w:line="240" w:lineRule="auto"/>
        <w:ind w:left="0" w:firstLine="567"/>
        <w:jc w:val="both"/>
        <w:rPr>
          <w:rFonts w:ascii="Times New Roman" w:hAnsi="Times New Roman"/>
          <w:sz w:val="28"/>
          <w:szCs w:val="28"/>
        </w:rPr>
      </w:pPr>
      <w:r w:rsidRPr="00BC2877">
        <w:rPr>
          <w:rFonts w:ascii="Times New Roman" w:hAnsi="Times New Roman"/>
          <w:sz w:val="28"/>
          <w:szCs w:val="28"/>
        </w:rPr>
        <w:t>Муниципальные гарантии в структуре муниципального долга Сортавальского городского поселения отсутствуют.</w:t>
      </w:r>
    </w:p>
    <w:p w:rsidR="00B43CBD" w:rsidRPr="00EB70A6" w:rsidRDefault="00B43CBD" w:rsidP="00D41113">
      <w:pPr>
        <w:pStyle w:val="a4"/>
        <w:ind w:firstLine="567"/>
        <w:rPr>
          <w:color w:val="000000"/>
          <w:sz w:val="28"/>
          <w:szCs w:val="28"/>
        </w:rPr>
      </w:pPr>
      <w:r w:rsidRPr="00B36B0D">
        <w:rPr>
          <w:sz w:val="28"/>
          <w:szCs w:val="28"/>
        </w:rPr>
        <w:t>Проектом бюджета запланированы расходы на обслуживание муниципального долга на 20</w:t>
      </w:r>
      <w:r w:rsidR="003E645A">
        <w:rPr>
          <w:sz w:val="28"/>
          <w:szCs w:val="28"/>
        </w:rPr>
        <w:t>2</w:t>
      </w:r>
      <w:r w:rsidR="007F12E1">
        <w:rPr>
          <w:sz w:val="28"/>
          <w:szCs w:val="28"/>
        </w:rPr>
        <w:t>1</w:t>
      </w:r>
      <w:r w:rsidRPr="00B36B0D">
        <w:rPr>
          <w:sz w:val="28"/>
          <w:szCs w:val="28"/>
        </w:rPr>
        <w:t xml:space="preserve"> год в объеме </w:t>
      </w:r>
      <w:r w:rsidR="00AB0F36">
        <w:rPr>
          <w:sz w:val="28"/>
          <w:szCs w:val="28"/>
        </w:rPr>
        <w:t>986,5</w:t>
      </w:r>
      <w:r w:rsidRPr="00B36B0D">
        <w:rPr>
          <w:sz w:val="28"/>
          <w:szCs w:val="28"/>
        </w:rPr>
        <w:t xml:space="preserve"> тыс. рублей, что на </w:t>
      </w:r>
      <w:r w:rsidR="001C7684">
        <w:rPr>
          <w:sz w:val="28"/>
          <w:szCs w:val="28"/>
        </w:rPr>
        <w:t>290,5</w:t>
      </w:r>
      <w:r w:rsidRPr="00B36B0D">
        <w:rPr>
          <w:sz w:val="28"/>
          <w:szCs w:val="28"/>
        </w:rPr>
        <w:t xml:space="preserve"> тыс. руб</w:t>
      </w:r>
      <w:r w:rsidR="001C7684">
        <w:rPr>
          <w:sz w:val="28"/>
          <w:szCs w:val="28"/>
        </w:rPr>
        <w:t>.</w:t>
      </w:r>
      <w:r w:rsidRPr="00B36B0D">
        <w:rPr>
          <w:sz w:val="28"/>
          <w:szCs w:val="28"/>
        </w:rPr>
        <w:t xml:space="preserve"> или на </w:t>
      </w:r>
      <w:r w:rsidR="001C7684">
        <w:rPr>
          <w:sz w:val="28"/>
          <w:szCs w:val="28"/>
        </w:rPr>
        <w:t>42</w:t>
      </w:r>
      <w:r w:rsidRPr="00B36B0D">
        <w:rPr>
          <w:sz w:val="28"/>
          <w:szCs w:val="28"/>
        </w:rPr>
        <w:t xml:space="preserve">% </w:t>
      </w:r>
      <w:r w:rsidR="001C7684">
        <w:rPr>
          <w:sz w:val="28"/>
          <w:szCs w:val="28"/>
        </w:rPr>
        <w:t>бол</w:t>
      </w:r>
      <w:r w:rsidRPr="00B36B0D">
        <w:rPr>
          <w:sz w:val="28"/>
          <w:szCs w:val="28"/>
        </w:rPr>
        <w:t>ьше ожидаемого исполнения за 20</w:t>
      </w:r>
      <w:r w:rsidR="00AB0F36">
        <w:rPr>
          <w:sz w:val="28"/>
          <w:szCs w:val="28"/>
        </w:rPr>
        <w:t>20</w:t>
      </w:r>
      <w:r w:rsidRPr="00B36B0D">
        <w:rPr>
          <w:sz w:val="28"/>
          <w:szCs w:val="28"/>
        </w:rPr>
        <w:t xml:space="preserve"> год</w:t>
      </w:r>
      <w:r w:rsidR="003E645A">
        <w:rPr>
          <w:sz w:val="28"/>
          <w:szCs w:val="28"/>
        </w:rPr>
        <w:t xml:space="preserve"> (</w:t>
      </w:r>
      <w:r w:rsidR="001C7684">
        <w:rPr>
          <w:sz w:val="28"/>
          <w:szCs w:val="28"/>
        </w:rPr>
        <w:t>696,0</w:t>
      </w:r>
      <w:r w:rsidR="003E645A">
        <w:rPr>
          <w:sz w:val="28"/>
          <w:szCs w:val="28"/>
        </w:rPr>
        <w:t>)</w:t>
      </w:r>
      <w:r w:rsidRPr="00B36B0D">
        <w:rPr>
          <w:sz w:val="28"/>
          <w:szCs w:val="28"/>
        </w:rPr>
        <w:t>. Предельный объем расходов на обслуживание муниципального долга Сортавальского городского поселения на 20</w:t>
      </w:r>
      <w:r w:rsidR="003E645A">
        <w:rPr>
          <w:sz w:val="28"/>
          <w:szCs w:val="28"/>
        </w:rPr>
        <w:t>2</w:t>
      </w:r>
      <w:r w:rsidR="007F12E1">
        <w:rPr>
          <w:sz w:val="28"/>
          <w:szCs w:val="28"/>
        </w:rPr>
        <w:t>1</w:t>
      </w:r>
      <w:r w:rsidRPr="00B36B0D">
        <w:rPr>
          <w:sz w:val="28"/>
          <w:szCs w:val="28"/>
        </w:rPr>
        <w:t xml:space="preserve"> год </w:t>
      </w:r>
      <w:r w:rsidR="00D6660A">
        <w:rPr>
          <w:sz w:val="28"/>
          <w:szCs w:val="28"/>
        </w:rPr>
        <w:t xml:space="preserve">планируется </w:t>
      </w:r>
      <w:r w:rsidRPr="00B36B0D">
        <w:rPr>
          <w:sz w:val="28"/>
          <w:szCs w:val="28"/>
        </w:rPr>
        <w:t xml:space="preserve">в сумме </w:t>
      </w:r>
      <w:r w:rsidR="007F12E1">
        <w:rPr>
          <w:sz w:val="28"/>
          <w:szCs w:val="28"/>
        </w:rPr>
        <w:t>986,5</w:t>
      </w:r>
      <w:r w:rsidRPr="00B36B0D">
        <w:rPr>
          <w:sz w:val="28"/>
          <w:szCs w:val="28"/>
        </w:rPr>
        <w:t xml:space="preserve"> тыс. руб., на плановый период 20</w:t>
      </w:r>
      <w:r>
        <w:rPr>
          <w:sz w:val="28"/>
          <w:szCs w:val="28"/>
        </w:rPr>
        <w:t>2</w:t>
      </w:r>
      <w:r w:rsidR="007F12E1">
        <w:rPr>
          <w:sz w:val="28"/>
          <w:szCs w:val="28"/>
        </w:rPr>
        <w:t>2</w:t>
      </w:r>
      <w:r w:rsidRPr="00B36B0D">
        <w:rPr>
          <w:sz w:val="28"/>
          <w:szCs w:val="28"/>
        </w:rPr>
        <w:t xml:space="preserve"> год</w:t>
      </w:r>
      <w:r w:rsidR="007F12E1">
        <w:rPr>
          <w:sz w:val="28"/>
          <w:szCs w:val="28"/>
        </w:rPr>
        <w:t>а</w:t>
      </w:r>
      <w:r w:rsidRPr="00B36B0D">
        <w:rPr>
          <w:sz w:val="28"/>
          <w:szCs w:val="28"/>
        </w:rPr>
        <w:t xml:space="preserve"> </w:t>
      </w:r>
      <w:r w:rsidR="007F12E1">
        <w:rPr>
          <w:sz w:val="28"/>
          <w:szCs w:val="28"/>
        </w:rPr>
        <w:t>630</w:t>
      </w:r>
      <w:r w:rsidR="003E645A">
        <w:rPr>
          <w:sz w:val="28"/>
          <w:szCs w:val="28"/>
        </w:rPr>
        <w:t>,6</w:t>
      </w:r>
      <w:r w:rsidRPr="00B36B0D">
        <w:rPr>
          <w:sz w:val="28"/>
          <w:szCs w:val="28"/>
        </w:rPr>
        <w:t xml:space="preserve"> тыс. руб., </w:t>
      </w:r>
      <w:r w:rsidR="007F12E1" w:rsidRPr="00B36B0D">
        <w:rPr>
          <w:sz w:val="28"/>
          <w:szCs w:val="28"/>
        </w:rPr>
        <w:t>на плановый период 20</w:t>
      </w:r>
      <w:r w:rsidR="007F12E1">
        <w:rPr>
          <w:sz w:val="28"/>
          <w:szCs w:val="28"/>
        </w:rPr>
        <w:t>23</w:t>
      </w:r>
      <w:r w:rsidR="007F12E1" w:rsidRPr="00B36B0D">
        <w:rPr>
          <w:sz w:val="28"/>
          <w:szCs w:val="28"/>
        </w:rPr>
        <w:t xml:space="preserve"> год</w:t>
      </w:r>
      <w:r w:rsidR="007F12E1">
        <w:rPr>
          <w:sz w:val="28"/>
          <w:szCs w:val="28"/>
        </w:rPr>
        <w:t>а</w:t>
      </w:r>
      <w:r w:rsidR="007F12E1" w:rsidRPr="00B36B0D">
        <w:rPr>
          <w:sz w:val="28"/>
          <w:szCs w:val="28"/>
        </w:rPr>
        <w:t xml:space="preserve"> </w:t>
      </w:r>
      <w:r w:rsidR="007F12E1">
        <w:rPr>
          <w:sz w:val="28"/>
          <w:szCs w:val="28"/>
        </w:rPr>
        <w:t>1 292,3</w:t>
      </w:r>
      <w:r w:rsidRPr="00B36B0D">
        <w:rPr>
          <w:sz w:val="28"/>
          <w:szCs w:val="28"/>
        </w:rPr>
        <w:t xml:space="preserve"> тыс. руб. Расходы </w:t>
      </w:r>
      <w:r>
        <w:rPr>
          <w:color w:val="000000"/>
          <w:sz w:val="28"/>
          <w:szCs w:val="28"/>
        </w:rPr>
        <w:t xml:space="preserve">на обслуживание муниципального долга </w:t>
      </w:r>
      <w:r>
        <w:rPr>
          <w:sz w:val="28"/>
          <w:szCs w:val="28"/>
        </w:rPr>
        <w:t xml:space="preserve">Сортавальского </w:t>
      </w:r>
      <w:r w:rsidRPr="00B94CA2">
        <w:rPr>
          <w:sz w:val="28"/>
          <w:szCs w:val="28"/>
        </w:rPr>
        <w:t>городского поселения</w:t>
      </w:r>
      <w:r w:rsidR="001C7684" w:rsidRPr="001C7684">
        <w:rPr>
          <w:sz w:val="28"/>
          <w:szCs w:val="28"/>
        </w:rPr>
        <w:t xml:space="preserve"> </w:t>
      </w:r>
      <w:r w:rsidR="001C7684">
        <w:rPr>
          <w:sz w:val="28"/>
          <w:szCs w:val="28"/>
        </w:rPr>
        <w:t>предлагается утвердить</w:t>
      </w:r>
      <w:r>
        <w:rPr>
          <w:sz w:val="28"/>
          <w:szCs w:val="28"/>
        </w:rPr>
        <w:t xml:space="preserve"> на 20</w:t>
      </w:r>
      <w:r w:rsidR="003E645A">
        <w:rPr>
          <w:sz w:val="28"/>
          <w:szCs w:val="28"/>
        </w:rPr>
        <w:t>2</w:t>
      </w:r>
      <w:r w:rsidR="007F12E1">
        <w:rPr>
          <w:sz w:val="28"/>
          <w:szCs w:val="28"/>
        </w:rPr>
        <w:t>1</w:t>
      </w:r>
      <w:r w:rsidR="003E645A">
        <w:rPr>
          <w:sz w:val="28"/>
          <w:szCs w:val="28"/>
        </w:rPr>
        <w:t xml:space="preserve"> год </w:t>
      </w:r>
      <w:r w:rsidR="007F12E1">
        <w:rPr>
          <w:sz w:val="28"/>
          <w:szCs w:val="28"/>
        </w:rPr>
        <w:t xml:space="preserve">в сумме </w:t>
      </w:r>
      <w:r w:rsidR="00AB0F36">
        <w:rPr>
          <w:sz w:val="28"/>
          <w:szCs w:val="28"/>
        </w:rPr>
        <w:t xml:space="preserve">986,5 тыс. руб., </w:t>
      </w:r>
      <w:r w:rsidR="007F12E1">
        <w:rPr>
          <w:sz w:val="28"/>
          <w:szCs w:val="28"/>
        </w:rPr>
        <w:t>на</w:t>
      </w:r>
      <w:r w:rsidR="003E645A">
        <w:rPr>
          <w:sz w:val="28"/>
          <w:szCs w:val="28"/>
        </w:rPr>
        <w:t xml:space="preserve"> плановый период 202</w:t>
      </w:r>
      <w:r w:rsidR="007F12E1">
        <w:rPr>
          <w:sz w:val="28"/>
          <w:szCs w:val="28"/>
        </w:rPr>
        <w:t>2</w:t>
      </w:r>
      <w:r>
        <w:rPr>
          <w:sz w:val="28"/>
          <w:szCs w:val="28"/>
        </w:rPr>
        <w:t xml:space="preserve"> и 202</w:t>
      </w:r>
      <w:r w:rsidR="007F12E1">
        <w:rPr>
          <w:sz w:val="28"/>
          <w:szCs w:val="28"/>
        </w:rPr>
        <w:t>3</w:t>
      </w:r>
      <w:r>
        <w:rPr>
          <w:sz w:val="28"/>
          <w:szCs w:val="28"/>
        </w:rPr>
        <w:t xml:space="preserve"> год</w:t>
      </w:r>
      <w:r w:rsidR="007F12E1">
        <w:rPr>
          <w:sz w:val="28"/>
          <w:szCs w:val="28"/>
        </w:rPr>
        <w:t>ов</w:t>
      </w:r>
      <w:r>
        <w:rPr>
          <w:sz w:val="28"/>
          <w:szCs w:val="28"/>
        </w:rPr>
        <w:t xml:space="preserve"> в сумме </w:t>
      </w:r>
      <w:r w:rsidR="007F12E1">
        <w:rPr>
          <w:sz w:val="28"/>
          <w:szCs w:val="28"/>
        </w:rPr>
        <w:t>630,6</w:t>
      </w:r>
      <w:r>
        <w:rPr>
          <w:sz w:val="28"/>
          <w:szCs w:val="28"/>
        </w:rPr>
        <w:t xml:space="preserve"> тыс. руб.,</w:t>
      </w:r>
      <w:r w:rsidRPr="006D25FC">
        <w:rPr>
          <w:sz w:val="28"/>
          <w:szCs w:val="28"/>
        </w:rPr>
        <w:t xml:space="preserve"> </w:t>
      </w:r>
      <w:r w:rsidR="003E645A">
        <w:rPr>
          <w:sz w:val="28"/>
          <w:szCs w:val="28"/>
        </w:rPr>
        <w:t xml:space="preserve">и </w:t>
      </w:r>
      <w:r w:rsidR="007F12E1">
        <w:rPr>
          <w:sz w:val="28"/>
          <w:szCs w:val="28"/>
        </w:rPr>
        <w:t>1292,3</w:t>
      </w:r>
      <w:r>
        <w:rPr>
          <w:sz w:val="28"/>
          <w:szCs w:val="28"/>
        </w:rPr>
        <w:t xml:space="preserve"> тыс. руб. соответственно.</w:t>
      </w:r>
    </w:p>
    <w:p w:rsidR="00AD3F6B" w:rsidRDefault="00AD3F6B" w:rsidP="00AD3F6B">
      <w:pPr>
        <w:autoSpaceDE w:val="0"/>
        <w:autoSpaceDN w:val="0"/>
        <w:adjustRightInd w:val="0"/>
        <w:spacing w:after="0" w:line="240" w:lineRule="auto"/>
        <w:ind w:firstLine="502"/>
        <w:jc w:val="both"/>
        <w:rPr>
          <w:rFonts w:ascii="Times New Roman" w:hAnsi="Times New Roman"/>
          <w:sz w:val="28"/>
          <w:szCs w:val="28"/>
        </w:rPr>
      </w:pPr>
      <w:r w:rsidRPr="00390D54">
        <w:rPr>
          <w:rFonts w:ascii="Times New Roman" w:hAnsi="Times New Roman"/>
          <w:sz w:val="28"/>
          <w:szCs w:val="28"/>
        </w:rPr>
        <w:t>Объем платежей на погашение и обслуживание муниципального долга в процентах к общему объему заимствований (коэффициент покрытия) составит в 20</w:t>
      </w:r>
      <w:r>
        <w:rPr>
          <w:rFonts w:ascii="Times New Roman" w:hAnsi="Times New Roman"/>
          <w:sz w:val="28"/>
          <w:szCs w:val="28"/>
        </w:rPr>
        <w:t>21</w:t>
      </w:r>
      <w:r w:rsidRPr="00390D54">
        <w:rPr>
          <w:rFonts w:ascii="Times New Roman" w:hAnsi="Times New Roman"/>
          <w:sz w:val="28"/>
          <w:szCs w:val="28"/>
        </w:rPr>
        <w:t xml:space="preserve"> году </w:t>
      </w:r>
      <w:r>
        <w:rPr>
          <w:rFonts w:ascii="Times New Roman" w:hAnsi="Times New Roman"/>
          <w:bCs/>
          <w:sz w:val="28"/>
          <w:szCs w:val="28"/>
        </w:rPr>
        <w:t>125</w:t>
      </w:r>
      <w:r w:rsidRPr="00390D54">
        <w:rPr>
          <w:rFonts w:ascii="Times New Roman" w:hAnsi="Times New Roman"/>
          <w:bCs/>
          <w:sz w:val="28"/>
          <w:szCs w:val="28"/>
        </w:rPr>
        <w:t xml:space="preserve">%, </w:t>
      </w:r>
      <w:r w:rsidRPr="00390D54">
        <w:rPr>
          <w:rFonts w:ascii="Times New Roman" w:hAnsi="Times New Roman"/>
          <w:sz w:val="28"/>
          <w:szCs w:val="28"/>
        </w:rPr>
        <w:t>в 20</w:t>
      </w:r>
      <w:r>
        <w:rPr>
          <w:rFonts w:ascii="Times New Roman" w:hAnsi="Times New Roman"/>
          <w:sz w:val="28"/>
          <w:szCs w:val="28"/>
        </w:rPr>
        <w:t>22</w:t>
      </w:r>
      <w:r w:rsidRPr="00390D54">
        <w:rPr>
          <w:rFonts w:ascii="Times New Roman" w:hAnsi="Times New Roman"/>
          <w:sz w:val="28"/>
          <w:szCs w:val="28"/>
        </w:rPr>
        <w:t xml:space="preserve"> году – </w:t>
      </w:r>
      <w:r>
        <w:rPr>
          <w:rFonts w:ascii="Times New Roman" w:hAnsi="Times New Roman"/>
          <w:sz w:val="28"/>
          <w:szCs w:val="28"/>
        </w:rPr>
        <w:t>105</w:t>
      </w:r>
      <w:r w:rsidRPr="00390D54">
        <w:rPr>
          <w:rFonts w:ascii="Times New Roman" w:hAnsi="Times New Roman"/>
          <w:sz w:val="28"/>
          <w:szCs w:val="28"/>
        </w:rPr>
        <w:t>%, в 20</w:t>
      </w:r>
      <w:r>
        <w:rPr>
          <w:rFonts w:ascii="Times New Roman" w:hAnsi="Times New Roman"/>
          <w:sz w:val="28"/>
          <w:szCs w:val="28"/>
        </w:rPr>
        <w:t>23</w:t>
      </w:r>
      <w:r w:rsidRPr="00390D54">
        <w:rPr>
          <w:rFonts w:ascii="Times New Roman" w:hAnsi="Times New Roman"/>
          <w:sz w:val="28"/>
          <w:szCs w:val="28"/>
        </w:rPr>
        <w:t xml:space="preserve"> году -</w:t>
      </w:r>
      <w:r>
        <w:rPr>
          <w:rFonts w:ascii="Times New Roman" w:hAnsi="Times New Roman"/>
          <w:sz w:val="28"/>
          <w:szCs w:val="28"/>
        </w:rPr>
        <w:t>87</w:t>
      </w:r>
      <w:r w:rsidRPr="00390D54">
        <w:rPr>
          <w:rFonts w:ascii="Times New Roman" w:hAnsi="Times New Roman"/>
          <w:sz w:val="28"/>
          <w:szCs w:val="28"/>
        </w:rPr>
        <w:t>%. По оценке 20</w:t>
      </w:r>
      <w:r>
        <w:rPr>
          <w:rFonts w:ascii="Times New Roman" w:hAnsi="Times New Roman"/>
          <w:sz w:val="28"/>
          <w:szCs w:val="28"/>
        </w:rPr>
        <w:t>20</w:t>
      </w:r>
      <w:r w:rsidRPr="00390D54">
        <w:rPr>
          <w:rFonts w:ascii="Times New Roman" w:hAnsi="Times New Roman"/>
          <w:sz w:val="28"/>
          <w:szCs w:val="28"/>
        </w:rPr>
        <w:t xml:space="preserve"> года указанный показатель прогнозируется на уровне </w:t>
      </w:r>
      <w:r>
        <w:rPr>
          <w:rFonts w:ascii="Times New Roman" w:hAnsi="Times New Roman"/>
          <w:sz w:val="28"/>
          <w:szCs w:val="28"/>
        </w:rPr>
        <w:t>78</w:t>
      </w:r>
      <w:r w:rsidRPr="00845DA1">
        <w:rPr>
          <w:rFonts w:ascii="Times New Roman" w:hAnsi="Times New Roman"/>
          <w:sz w:val="28"/>
          <w:szCs w:val="28"/>
        </w:rPr>
        <w:t>%.</w:t>
      </w:r>
    </w:p>
    <w:p w:rsidR="00B83323" w:rsidRPr="004D203B" w:rsidRDefault="00B83323" w:rsidP="00B83323">
      <w:pPr>
        <w:pStyle w:val="ac"/>
        <w:ind w:left="862"/>
        <w:rPr>
          <w:rFonts w:ascii="Times New Roman" w:hAnsi="Times New Roman"/>
          <w:b/>
          <w:sz w:val="28"/>
          <w:szCs w:val="28"/>
        </w:rPr>
      </w:pPr>
    </w:p>
    <w:p w:rsidR="005B1C83" w:rsidRDefault="005B1C83" w:rsidP="006E0919">
      <w:pPr>
        <w:pStyle w:val="ac"/>
        <w:numPr>
          <w:ilvl w:val="0"/>
          <w:numId w:val="2"/>
        </w:numPr>
        <w:tabs>
          <w:tab w:val="left" w:pos="567"/>
        </w:tabs>
        <w:spacing w:after="0"/>
        <w:jc w:val="center"/>
        <w:rPr>
          <w:rFonts w:ascii="Times New Roman" w:hAnsi="Times New Roman"/>
          <w:b/>
          <w:sz w:val="28"/>
          <w:szCs w:val="28"/>
        </w:rPr>
      </w:pPr>
      <w:r w:rsidRPr="004D203B">
        <w:rPr>
          <w:rFonts w:ascii="Times New Roman" w:hAnsi="Times New Roman"/>
          <w:b/>
          <w:sz w:val="28"/>
          <w:szCs w:val="28"/>
        </w:rPr>
        <w:t xml:space="preserve">ПРОГНОЗ СОЦИАЛЬНО-ЭКОНОМИЧЕСКОГО РАЗВИТИЯ </w:t>
      </w:r>
      <w:r w:rsidR="00865551" w:rsidRPr="004D203B">
        <w:rPr>
          <w:rFonts w:ascii="Times New Roman" w:hAnsi="Times New Roman"/>
          <w:b/>
          <w:sz w:val="28"/>
          <w:szCs w:val="28"/>
        </w:rPr>
        <w:t>СОРТАВАЛЬС</w:t>
      </w:r>
      <w:r w:rsidRPr="004D203B">
        <w:rPr>
          <w:rFonts w:ascii="Times New Roman" w:hAnsi="Times New Roman"/>
          <w:b/>
          <w:sz w:val="28"/>
          <w:szCs w:val="28"/>
        </w:rPr>
        <w:t>КОГО ГОРОДСКОГО ПОСЕЛЕНИЯ НА 20</w:t>
      </w:r>
      <w:r w:rsidR="00264B2A" w:rsidRPr="004D203B">
        <w:rPr>
          <w:rFonts w:ascii="Times New Roman" w:hAnsi="Times New Roman"/>
          <w:b/>
          <w:sz w:val="28"/>
          <w:szCs w:val="28"/>
        </w:rPr>
        <w:t>2</w:t>
      </w:r>
      <w:r w:rsidR="00994779">
        <w:rPr>
          <w:rFonts w:ascii="Times New Roman" w:hAnsi="Times New Roman"/>
          <w:b/>
          <w:sz w:val="28"/>
          <w:szCs w:val="28"/>
        </w:rPr>
        <w:t>1</w:t>
      </w:r>
      <w:r w:rsidRPr="004D203B">
        <w:rPr>
          <w:rFonts w:ascii="Times New Roman" w:hAnsi="Times New Roman"/>
          <w:b/>
          <w:sz w:val="28"/>
          <w:szCs w:val="28"/>
        </w:rPr>
        <w:t xml:space="preserve"> ГОД И ПЛАНОВЫЙ ПЕРИОД 20</w:t>
      </w:r>
      <w:r w:rsidR="00EE7C88" w:rsidRPr="004D203B">
        <w:rPr>
          <w:rFonts w:ascii="Times New Roman" w:hAnsi="Times New Roman"/>
          <w:b/>
          <w:sz w:val="28"/>
          <w:szCs w:val="28"/>
        </w:rPr>
        <w:t>2</w:t>
      </w:r>
      <w:r w:rsidR="00994779">
        <w:rPr>
          <w:rFonts w:ascii="Times New Roman" w:hAnsi="Times New Roman"/>
          <w:b/>
          <w:sz w:val="28"/>
          <w:szCs w:val="28"/>
        </w:rPr>
        <w:t>2</w:t>
      </w:r>
      <w:r w:rsidRPr="004D203B">
        <w:rPr>
          <w:rFonts w:ascii="Times New Roman" w:hAnsi="Times New Roman"/>
          <w:b/>
          <w:sz w:val="28"/>
          <w:szCs w:val="28"/>
        </w:rPr>
        <w:t xml:space="preserve"> и 20</w:t>
      </w:r>
      <w:r w:rsidR="00F17C21" w:rsidRPr="004D203B">
        <w:rPr>
          <w:rFonts w:ascii="Times New Roman" w:hAnsi="Times New Roman"/>
          <w:b/>
          <w:sz w:val="28"/>
          <w:szCs w:val="28"/>
        </w:rPr>
        <w:t>2</w:t>
      </w:r>
      <w:r w:rsidR="00994779">
        <w:rPr>
          <w:rFonts w:ascii="Times New Roman" w:hAnsi="Times New Roman"/>
          <w:b/>
          <w:sz w:val="28"/>
          <w:szCs w:val="28"/>
        </w:rPr>
        <w:t>3</w:t>
      </w:r>
      <w:r w:rsidRPr="004D203B">
        <w:rPr>
          <w:rFonts w:ascii="Times New Roman" w:hAnsi="Times New Roman"/>
          <w:b/>
          <w:sz w:val="28"/>
          <w:szCs w:val="28"/>
        </w:rPr>
        <w:t xml:space="preserve"> ГОДОВ</w:t>
      </w:r>
    </w:p>
    <w:p w:rsidR="00D41113" w:rsidRPr="004D203B" w:rsidRDefault="00D41113" w:rsidP="00D41113">
      <w:pPr>
        <w:pStyle w:val="ac"/>
        <w:tabs>
          <w:tab w:val="left" w:pos="567"/>
        </w:tabs>
        <w:spacing w:after="0"/>
        <w:ind w:left="920"/>
        <w:rPr>
          <w:rFonts w:ascii="Times New Roman" w:hAnsi="Times New Roman"/>
          <w:b/>
          <w:sz w:val="28"/>
          <w:szCs w:val="28"/>
        </w:rPr>
      </w:pPr>
    </w:p>
    <w:p w:rsidR="005B1C83" w:rsidRPr="00380725" w:rsidRDefault="005B1C83" w:rsidP="00EF52EC">
      <w:pPr>
        <w:tabs>
          <w:tab w:val="left" w:pos="567"/>
        </w:tabs>
        <w:spacing w:after="0" w:line="240" w:lineRule="auto"/>
        <w:ind w:firstLine="567"/>
        <w:jc w:val="both"/>
        <w:rPr>
          <w:rFonts w:ascii="Times New Roman" w:hAnsi="Times New Roman"/>
          <w:sz w:val="28"/>
          <w:szCs w:val="28"/>
        </w:rPr>
      </w:pPr>
      <w:r w:rsidRPr="00380725">
        <w:rPr>
          <w:rFonts w:ascii="Times New Roman" w:hAnsi="Times New Roman"/>
          <w:sz w:val="28"/>
          <w:szCs w:val="28"/>
        </w:rPr>
        <w:t xml:space="preserve">В соответствии с Бюджетным кодексом Российской Федерации (статья 172) составление проекта бюджета </w:t>
      </w:r>
      <w:r w:rsidR="005614B5">
        <w:rPr>
          <w:rFonts w:ascii="Times New Roman" w:hAnsi="Times New Roman"/>
          <w:sz w:val="28"/>
          <w:szCs w:val="28"/>
        </w:rPr>
        <w:t xml:space="preserve">должно </w:t>
      </w:r>
      <w:r w:rsidRPr="00380725">
        <w:rPr>
          <w:rFonts w:ascii="Times New Roman" w:hAnsi="Times New Roman"/>
          <w:sz w:val="28"/>
          <w:szCs w:val="28"/>
        </w:rPr>
        <w:t>основыват</w:t>
      </w:r>
      <w:r w:rsidR="005614B5">
        <w:rPr>
          <w:rFonts w:ascii="Times New Roman" w:hAnsi="Times New Roman"/>
          <w:sz w:val="28"/>
          <w:szCs w:val="28"/>
        </w:rPr>
        <w:t>ь</w:t>
      </w:r>
      <w:r w:rsidRPr="00380725">
        <w:rPr>
          <w:rFonts w:ascii="Times New Roman" w:hAnsi="Times New Roman"/>
          <w:sz w:val="28"/>
          <w:szCs w:val="28"/>
        </w:rPr>
        <w:t>ся на прогнозе социально-экономического развития соответствующей территории и основных направлениях бюджетной и налоговой политики.</w:t>
      </w:r>
    </w:p>
    <w:p w:rsidR="005B1C83" w:rsidRPr="00380725" w:rsidRDefault="005B1C83" w:rsidP="00EF52EC">
      <w:pPr>
        <w:tabs>
          <w:tab w:val="left" w:pos="567"/>
        </w:tabs>
        <w:spacing w:after="0" w:line="240" w:lineRule="auto"/>
        <w:ind w:firstLine="567"/>
        <w:jc w:val="both"/>
        <w:rPr>
          <w:rFonts w:ascii="Times New Roman" w:hAnsi="Times New Roman"/>
          <w:sz w:val="28"/>
          <w:szCs w:val="28"/>
        </w:rPr>
      </w:pPr>
      <w:r w:rsidRPr="00380725">
        <w:rPr>
          <w:rFonts w:ascii="Times New Roman" w:hAnsi="Times New Roman"/>
          <w:sz w:val="28"/>
          <w:szCs w:val="28"/>
        </w:rPr>
        <w:t xml:space="preserve">Постановлением администрации </w:t>
      </w:r>
      <w:r w:rsidR="009C3799" w:rsidRPr="00380725">
        <w:rPr>
          <w:rFonts w:ascii="Times New Roman" w:hAnsi="Times New Roman"/>
          <w:sz w:val="28"/>
          <w:szCs w:val="28"/>
        </w:rPr>
        <w:t>Сортавальского</w:t>
      </w:r>
      <w:r w:rsidRPr="00380725">
        <w:rPr>
          <w:rFonts w:ascii="Times New Roman" w:hAnsi="Times New Roman"/>
          <w:sz w:val="28"/>
          <w:szCs w:val="28"/>
        </w:rPr>
        <w:t xml:space="preserve"> городского поселения от </w:t>
      </w:r>
      <w:r w:rsidR="009C3799" w:rsidRPr="00380725">
        <w:rPr>
          <w:rFonts w:ascii="Times New Roman" w:hAnsi="Times New Roman"/>
          <w:sz w:val="28"/>
          <w:szCs w:val="28"/>
        </w:rPr>
        <w:t>07.11</w:t>
      </w:r>
      <w:r w:rsidRPr="00380725">
        <w:rPr>
          <w:rFonts w:ascii="Times New Roman" w:hAnsi="Times New Roman"/>
          <w:sz w:val="28"/>
          <w:szCs w:val="28"/>
        </w:rPr>
        <w:t xml:space="preserve">.2014г. № </w:t>
      </w:r>
      <w:r w:rsidR="009C3799" w:rsidRPr="00380725">
        <w:rPr>
          <w:rFonts w:ascii="Times New Roman" w:hAnsi="Times New Roman"/>
          <w:sz w:val="28"/>
          <w:szCs w:val="28"/>
        </w:rPr>
        <w:t>62</w:t>
      </w:r>
      <w:r w:rsidRPr="00380725">
        <w:rPr>
          <w:rFonts w:ascii="Times New Roman" w:hAnsi="Times New Roman"/>
          <w:sz w:val="28"/>
          <w:szCs w:val="28"/>
        </w:rPr>
        <w:t xml:space="preserve"> утвержден Порядок разработки прогноза социально-экономического развития </w:t>
      </w:r>
      <w:r w:rsidR="009C3799" w:rsidRPr="00380725">
        <w:rPr>
          <w:rFonts w:ascii="Times New Roman" w:hAnsi="Times New Roman"/>
          <w:sz w:val="28"/>
          <w:szCs w:val="28"/>
        </w:rPr>
        <w:t>Сортавальского</w:t>
      </w:r>
      <w:r w:rsidR="00F82201" w:rsidRPr="00380725">
        <w:rPr>
          <w:rFonts w:ascii="Times New Roman" w:hAnsi="Times New Roman"/>
          <w:sz w:val="28"/>
          <w:szCs w:val="28"/>
        </w:rPr>
        <w:t xml:space="preserve"> городского поселения </w:t>
      </w:r>
      <w:r w:rsidRPr="00380725">
        <w:rPr>
          <w:rFonts w:ascii="Times New Roman" w:hAnsi="Times New Roman"/>
          <w:sz w:val="28"/>
          <w:szCs w:val="28"/>
        </w:rPr>
        <w:t>(далее – Порядок</w:t>
      </w:r>
      <w:r w:rsidR="006A2C4B" w:rsidRPr="00380725">
        <w:rPr>
          <w:rFonts w:ascii="Times New Roman" w:hAnsi="Times New Roman"/>
          <w:sz w:val="28"/>
          <w:szCs w:val="28"/>
        </w:rPr>
        <w:t xml:space="preserve"> разработки прогноза</w:t>
      </w:r>
      <w:r w:rsidRPr="00380725">
        <w:rPr>
          <w:rFonts w:ascii="Times New Roman" w:hAnsi="Times New Roman"/>
          <w:sz w:val="28"/>
          <w:szCs w:val="28"/>
        </w:rPr>
        <w:t>).</w:t>
      </w:r>
    </w:p>
    <w:p w:rsidR="005B1C83" w:rsidRPr="00C51F69" w:rsidRDefault="005B1C83"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 xml:space="preserve">Представленный в Контрольно-счетный комитет Прогноз социально-экономического развития </w:t>
      </w:r>
      <w:r w:rsidR="00362A47" w:rsidRPr="00C51F69">
        <w:rPr>
          <w:rFonts w:ascii="Times New Roman" w:hAnsi="Times New Roman"/>
          <w:sz w:val="28"/>
          <w:szCs w:val="28"/>
        </w:rPr>
        <w:t>(далее - Прогноз)</w:t>
      </w:r>
      <w:r w:rsidR="00EA2D40" w:rsidRPr="00C51F69">
        <w:rPr>
          <w:rFonts w:ascii="Times New Roman" w:hAnsi="Times New Roman"/>
          <w:sz w:val="28"/>
          <w:szCs w:val="28"/>
        </w:rPr>
        <w:t xml:space="preserve"> в соответствии с</w:t>
      </w:r>
      <w:r w:rsidR="00362A47" w:rsidRPr="00C51F69">
        <w:rPr>
          <w:rFonts w:ascii="Times New Roman" w:hAnsi="Times New Roman"/>
          <w:sz w:val="28"/>
          <w:szCs w:val="28"/>
        </w:rPr>
        <w:t xml:space="preserve"> </w:t>
      </w:r>
      <w:r w:rsidR="00EA2D40" w:rsidRPr="00C51F69">
        <w:rPr>
          <w:rFonts w:ascii="Times New Roman" w:hAnsi="Times New Roman"/>
          <w:sz w:val="28"/>
          <w:szCs w:val="28"/>
        </w:rPr>
        <w:t xml:space="preserve">п.3.1 Порядка </w:t>
      </w:r>
      <w:r w:rsidR="006A2C4B" w:rsidRPr="00C51F69">
        <w:rPr>
          <w:rFonts w:ascii="Times New Roman" w:hAnsi="Times New Roman"/>
          <w:sz w:val="28"/>
          <w:szCs w:val="28"/>
        </w:rPr>
        <w:t xml:space="preserve">разработки прогноза </w:t>
      </w:r>
      <w:r w:rsidRPr="00C51F69">
        <w:rPr>
          <w:rFonts w:ascii="Times New Roman" w:hAnsi="Times New Roman"/>
          <w:sz w:val="28"/>
          <w:szCs w:val="28"/>
        </w:rPr>
        <w:t>включает в себя:</w:t>
      </w:r>
    </w:p>
    <w:p w:rsidR="00111952" w:rsidRPr="00C51F69" w:rsidRDefault="008F03E1"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w:t>
      </w:r>
      <w:r w:rsidR="00111952" w:rsidRPr="00C51F69">
        <w:rPr>
          <w:rFonts w:ascii="Times New Roman" w:hAnsi="Times New Roman"/>
          <w:sz w:val="28"/>
          <w:szCs w:val="28"/>
        </w:rPr>
        <w:t>предварительные итоги социально-экономического развития Сортавальского городского поселения за истекший период и ожидаемые итог</w:t>
      </w:r>
      <w:r w:rsidR="00F329FE" w:rsidRPr="00C51F69">
        <w:rPr>
          <w:rFonts w:ascii="Times New Roman" w:hAnsi="Times New Roman"/>
          <w:sz w:val="28"/>
          <w:szCs w:val="28"/>
        </w:rPr>
        <w:t>и</w:t>
      </w:r>
      <w:r w:rsidR="00111952" w:rsidRPr="00C51F69">
        <w:rPr>
          <w:rFonts w:ascii="Times New Roman" w:hAnsi="Times New Roman"/>
          <w:sz w:val="28"/>
          <w:szCs w:val="28"/>
        </w:rPr>
        <w:t xml:space="preserve"> за текущий финансовый год</w:t>
      </w:r>
      <w:r w:rsidR="00384C35" w:rsidRPr="00C51F69">
        <w:rPr>
          <w:rFonts w:ascii="Times New Roman" w:hAnsi="Times New Roman"/>
          <w:sz w:val="28"/>
          <w:szCs w:val="28"/>
        </w:rPr>
        <w:t>;</w:t>
      </w:r>
    </w:p>
    <w:p w:rsidR="00B340D1" w:rsidRPr="00C51F69" w:rsidRDefault="00B340D1"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w:t>
      </w:r>
      <w:r w:rsidR="009A7E7A" w:rsidRPr="00C51F69">
        <w:rPr>
          <w:rFonts w:ascii="Times New Roman" w:hAnsi="Times New Roman"/>
          <w:sz w:val="28"/>
          <w:szCs w:val="28"/>
        </w:rPr>
        <w:t>основны</w:t>
      </w:r>
      <w:r w:rsidR="0037402D" w:rsidRPr="00C51F69">
        <w:rPr>
          <w:rFonts w:ascii="Times New Roman" w:hAnsi="Times New Roman"/>
          <w:sz w:val="28"/>
          <w:szCs w:val="28"/>
        </w:rPr>
        <w:t>е</w:t>
      </w:r>
      <w:r w:rsidR="009A7E7A" w:rsidRPr="00C51F69">
        <w:rPr>
          <w:rFonts w:ascii="Times New Roman" w:hAnsi="Times New Roman"/>
          <w:sz w:val="28"/>
          <w:szCs w:val="28"/>
        </w:rPr>
        <w:t xml:space="preserve"> параметр</w:t>
      </w:r>
      <w:r w:rsidR="0037402D" w:rsidRPr="00C51F69">
        <w:rPr>
          <w:rFonts w:ascii="Times New Roman" w:hAnsi="Times New Roman"/>
          <w:sz w:val="28"/>
          <w:szCs w:val="28"/>
        </w:rPr>
        <w:t>ы</w:t>
      </w:r>
      <w:r w:rsidR="009A7E7A" w:rsidRPr="00C51F69">
        <w:rPr>
          <w:rFonts w:ascii="Times New Roman" w:hAnsi="Times New Roman"/>
          <w:sz w:val="28"/>
          <w:szCs w:val="28"/>
        </w:rPr>
        <w:t xml:space="preserve"> прогноза социально-экономическим развития Сортавальского городского поселения на 20</w:t>
      </w:r>
      <w:r w:rsidR="00C51F69" w:rsidRPr="00C51F69">
        <w:rPr>
          <w:rFonts w:ascii="Times New Roman" w:hAnsi="Times New Roman"/>
          <w:sz w:val="28"/>
          <w:szCs w:val="28"/>
        </w:rPr>
        <w:t>2</w:t>
      </w:r>
      <w:r w:rsidR="00BF2603">
        <w:rPr>
          <w:rFonts w:ascii="Times New Roman" w:hAnsi="Times New Roman"/>
          <w:sz w:val="28"/>
          <w:szCs w:val="28"/>
        </w:rPr>
        <w:t>1</w:t>
      </w:r>
      <w:r w:rsidR="009A7E7A" w:rsidRPr="00C51F69">
        <w:rPr>
          <w:rFonts w:ascii="Times New Roman" w:hAnsi="Times New Roman"/>
          <w:sz w:val="28"/>
          <w:szCs w:val="28"/>
        </w:rPr>
        <w:t xml:space="preserve"> год и плановый период 20</w:t>
      </w:r>
      <w:r w:rsidR="00A362AD" w:rsidRPr="00C51F69">
        <w:rPr>
          <w:rFonts w:ascii="Times New Roman" w:hAnsi="Times New Roman"/>
          <w:sz w:val="28"/>
          <w:szCs w:val="28"/>
        </w:rPr>
        <w:t>2</w:t>
      </w:r>
      <w:r w:rsidR="00BF2603">
        <w:rPr>
          <w:rFonts w:ascii="Times New Roman" w:hAnsi="Times New Roman"/>
          <w:sz w:val="28"/>
          <w:szCs w:val="28"/>
        </w:rPr>
        <w:t>2</w:t>
      </w:r>
      <w:r w:rsidR="009A7E7A" w:rsidRPr="00C51F69">
        <w:rPr>
          <w:rFonts w:ascii="Times New Roman" w:hAnsi="Times New Roman"/>
          <w:sz w:val="28"/>
          <w:szCs w:val="28"/>
        </w:rPr>
        <w:t xml:space="preserve"> и 20</w:t>
      </w:r>
      <w:r w:rsidR="006737B1" w:rsidRPr="00C51F69">
        <w:rPr>
          <w:rFonts w:ascii="Times New Roman" w:hAnsi="Times New Roman"/>
          <w:sz w:val="28"/>
          <w:szCs w:val="28"/>
        </w:rPr>
        <w:t>2</w:t>
      </w:r>
      <w:r w:rsidR="00BF2603">
        <w:rPr>
          <w:rFonts w:ascii="Times New Roman" w:hAnsi="Times New Roman"/>
          <w:sz w:val="28"/>
          <w:szCs w:val="28"/>
        </w:rPr>
        <w:t>3</w:t>
      </w:r>
      <w:r w:rsidR="009A7E7A" w:rsidRPr="00C51F69">
        <w:rPr>
          <w:rFonts w:ascii="Times New Roman" w:hAnsi="Times New Roman"/>
          <w:sz w:val="28"/>
          <w:szCs w:val="28"/>
        </w:rPr>
        <w:t xml:space="preserve"> годов</w:t>
      </w:r>
      <w:r w:rsidRPr="00C51F69">
        <w:rPr>
          <w:rFonts w:ascii="Times New Roman" w:hAnsi="Times New Roman"/>
          <w:sz w:val="28"/>
          <w:szCs w:val="28"/>
        </w:rPr>
        <w:t>;</w:t>
      </w:r>
    </w:p>
    <w:p w:rsidR="005B1C83" w:rsidRDefault="008F03E1"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lastRenderedPageBreak/>
        <w:t>-</w:t>
      </w:r>
      <w:r w:rsidR="005B1C83" w:rsidRPr="00C51F69">
        <w:rPr>
          <w:rFonts w:ascii="Times New Roman" w:hAnsi="Times New Roman"/>
          <w:sz w:val="28"/>
          <w:szCs w:val="28"/>
        </w:rPr>
        <w:t>пояснительн</w:t>
      </w:r>
      <w:r w:rsidR="0037402D" w:rsidRPr="00C51F69">
        <w:rPr>
          <w:rFonts w:ascii="Times New Roman" w:hAnsi="Times New Roman"/>
          <w:sz w:val="28"/>
          <w:szCs w:val="28"/>
        </w:rPr>
        <w:t>ую</w:t>
      </w:r>
      <w:r w:rsidR="005B1C83" w:rsidRPr="00C51F69">
        <w:rPr>
          <w:rFonts w:ascii="Times New Roman" w:hAnsi="Times New Roman"/>
          <w:sz w:val="28"/>
          <w:szCs w:val="28"/>
        </w:rPr>
        <w:t xml:space="preserve"> записк</w:t>
      </w:r>
      <w:r w:rsidR="0037402D" w:rsidRPr="00C51F69">
        <w:rPr>
          <w:rFonts w:ascii="Times New Roman" w:hAnsi="Times New Roman"/>
          <w:sz w:val="28"/>
          <w:szCs w:val="28"/>
        </w:rPr>
        <w:t>у</w:t>
      </w:r>
      <w:r w:rsidR="005B1C83" w:rsidRPr="00C51F69">
        <w:rPr>
          <w:rFonts w:ascii="Times New Roman" w:hAnsi="Times New Roman"/>
          <w:sz w:val="28"/>
          <w:szCs w:val="28"/>
        </w:rPr>
        <w:t xml:space="preserve"> </w:t>
      </w:r>
      <w:r w:rsidR="008B207D" w:rsidRPr="00C51F69">
        <w:rPr>
          <w:rFonts w:ascii="Times New Roman" w:hAnsi="Times New Roman"/>
          <w:sz w:val="28"/>
          <w:szCs w:val="28"/>
        </w:rPr>
        <w:t>по</w:t>
      </w:r>
      <w:r w:rsidR="005B1C83" w:rsidRPr="00C51F69">
        <w:rPr>
          <w:rFonts w:ascii="Times New Roman" w:hAnsi="Times New Roman"/>
          <w:sz w:val="28"/>
          <w:szCs w:val="28"/>
        </w:rPr>
        <w:t xml:space="preserve"> </w:t>
      </w:r>
      <w:r w:rsidR="00594523" w:rsidRPr="00C51F69">
        <w:rPr>
          <w:rFonts w:ascii="Times New Roman" w:hAnsi="Times New Roman"/>
          <w:sz w:val="28"/>
          <w:szCs w:val="28"/>
        </w:rPr>
        <w:t xml:space="preserve">основным </w:t>
      </w:r>
      <w:r w:rsidR="008B207D" w:rsidRPr="00C51F69">
        <w:rPr>
          <w:rFonts w:ascii="Times New Roman" w:hAnsi="Times New Roman"/>
          <w:sz w:val="28"/>
          <w:szCs w:val="28"/>
        </w:rPr>
        <w:t>параметрам прогноза социально-</w:t>
      </w:r>
      <w:r w:rsidR="005B1C83" w:rsidRPr="00C51F69">
        <w:rPr>
          <w:rFonts w:ascii="Times New Roman" w:hAnsi="Times New Roman"/>
          <w:sz w:val="28"/>
          <w:szCs w:val="28"/>
        </w:rPr>
        <w:t>экономическ</w:t>
      </w:r>
      <w:r w:rsidR="00594523" w:rsidRPr="00C51F69">
        <w:rPr>
          <w:rFonts w:ascii="Times New Roman" w:hAnsi="Times New Roman"/>
          <w:sz w:val="28"/>
          <w:szCs w:val="28"/>
        </w:rPr>
        <w:t xml:space="preserve">им </w:t>
      </w:r>
      <w:r w:rsidR="008B207D" w:rsidRPr="00C51F69">
        <w:rPr>
          <w:rFonts w:ascii="Times New Roman" w:hAnsi="Times New Roman"/>
          <w:sz w:val="28"/>
          <w:szCs w:val="28"/>
        </w:rPr>
        <w:t>развития</w:t>
      </w:r>
      <w:r w:rsidR="005B1C83" w:rsidRPr="00C51F69">
        <w:rPr>
          <w:rFonts w:ascii="Times New Roman" w:hAnsi="Times New Roman"/>
          <w:sz w:val="28"/>
          <w:szCs w:val="28"/>
        </w:rPr>
        <w:t xml:space="preserve"> </w:t>
      </w:r>
      <w:r w:rsidR="0079236E" w:rsidRPr="00C51F69">
        <w:rPr>
          <w:rFonts w:ascii="Times New Roman" w:hAnsi="Times New Roman"/>
          <w:sz w:val="28"/>
          <w:szCs w:val="28"/>
        </w:rPr>
        <w:t>Сортавальского</w:t>
      </w:r>
      <w:r w:rsidR="005B1C83" w:rsidRPr="00C51F69">
        <w:rPr>
          <w:rFonts w:ascii="Times New Roman" w:hAnsi="Times New Roman"/>
          <w:sz w:val="28"/>
          <w:szCs w:val="28"/>
        </w:rPr>
        <w:t xml:space="preserve"> городского поселения на 20</w:t>
      </w:r>
      <w:r w:rsidR="00C51F69" w:rsidRPr="00C51F69">
        <w:rPr>
          <w:rFonts w:ascii="Times New Roman" w:hAnsi="Times New Roman"/>
          <w:sz w:val="28"/>
          <w:szCs w:val="28"/>
        </w:rPr>
        <w:t>2</w:t>
      </w:r>
      <w:r w:rsidR="00BF2603">
        <w:rPr>
          <w:rFonts w:ascii="Times New Roman" w:hAnsi="Times New Roman"/>
          <w:sz w:val="28"/>
          <w:szCs w:val="28"/>
        </w:rPr>
        <w:t>1</w:t>
      </w:r>
      <w:r w:rsidR="008B207D" w:rsidRPr="00C51F69">
        <w:rPr>
          <w:rFonts w:ascii="Times New Roman" w:hAnsi="Times New Roman"/>
          <w:sz w:val="28"/>
          <w:szCs w:val="28"/>
        </w:rPr>
        <w:t xml:space="preserve"> год и плановый период</w:t>
      </w:r>
      <w:r w:rsidR="0079236E" w:rsidRPr="00C51F69">
        <w:rPr>
          <w:rFonts w:ascii="Times New Roman" w:hAnsi="Times New Roman"/>
          <w:sz w:val="28"/>
          <w:szCs w:val="28"/>
        </w:rPr>
        <w:t xml:space="preserve"> </w:t>
      </w:r>
      <w:r w:rsidR="005B1C83" w:rsidRPr="00C51F69">
        <w:rPr>
          <w:rFonts w:ascii="Times New Roman" w:hAnsi="Times New Roman"/>
          <w:sz w:val="28"/>
          <w:szCs w:val="28"/>
        </w:rPr>
        <w:t>20</w:t>
      </w:r>
      <w:r w:rsidR="00A362AD" w:rsidRPr="00C51F69">
        <w:rPr>
          <w:rFonts w:ascii="Times New Roman" w:hAnsi="Times New Roman"/>
          <w:sz w:val="28"/>
          <w:szCs w:val="28"/>
        </w:rPr>
        <w:t>2</w:t>
      </w:r>
      <w:r w:rsidR="00BF2603">
        <w:rPr>
          <w:rFonts w:ascii="Times New Roman" w:hAnsi="Times New Roman"/>
          <w:sz w:val="28"/>
          <w:szCs w:val="28"/>
        </w:rPr>
        <w:t>2</w:t>
      </w:r>
      <w:r w:rsidR="008B207D" w:rsidRPr="00C51F69">
        <w:rPr>
          <w:rFonts w:ascii="Times New Roman" w:hAnsi="Times New Roman"/>
          <w:sz w:val="28"/>
          <w:szCs w:val="28"/>
        </w:rPr>
        <w:t xml:space="preserve"> и 20</w:t>
      </w:r>
      <w:r w:rsidR="006737B1" w:rsidRPr="00C51F69">
        <w:rPr>
          <w:rFonts w:ascii="Times New Roman" w:hAnsi="Times New Roman"/>
          <w:sz w:val="28"/>
          <w:szCs w:val="28"/>
        </w:rPr>
        <w:t>2</w:t>
      </w:r>
      <w:r w:rsidR="00BF2603">
        <w:rPr>
          <w:rFonts w:ascii="Times New Roman" w:hAnsi="Times New Roman"/>
          <w:sz w:val="28"/>
          <w:szCs w:val="28"/>
        </w:rPr>
        <w:t>3</w:t>
      </w:r>
      <w:r w:rsidR="005B1C83" w:rsidRPr="00C51F69">
        <w:rPr>
          <w:rFonts w:ascii="Times New Roman" w:hAnsi="Times New Roman"/>
          <w:sz w:val="28"/>
          <w:szCs w:val="28"/>
        </w:rPr>
        <w:t xml:space="preserve"> год</w:t>
      </w:r>
      <w:r w:rsidR="008B207D" w:rsidRPr="00C51F69">
        <w:rPr>
          <w:rFonts w:ascii="Times New Roman" w:hAnsi="Times New Roman"/>
          <w:sz w:val="28"/>
          <w:szCs w:val="28"/>
        </w:rPr>
        <w:t>ов</w:t>
      </w:r>
      <w:r w:rsidR="005B1C83" w:rsidRPr="00C51F69">
        <w:rPr>
          <w:rFonts w:ascii="Times New Roman" w:hAnsi="Times New Roman"/>
          <w:sz w:val="28"/>
          <w:szCs w:val="28"/>
        </w:rPr>
        <w:t>.</w:t>
      </w:r>
    </w:p>
    <w:p w:rsidR="002E30DD" w:rsidRPr="00C51F69" w:rsidRDefault="002E30DD" w:rsidP="00EF52EC">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Основные параметры Прогноза социально-экономического развития одобрены Распоряжением администрации от </w:t>
      </w:r>
      <w:r w:rsidR="005833A3">
        <w:rPr>
          <w:rFonts w:ascii="Times New Roman" w:hAnsi="Times New Roman"/>
          <w:sz w:val="28"/>
          <w:szCs w:val="28"/>
        </w:rPr>
        <w:t>12.11</w:t>
      </w:r>
      <w:r>
        <w:rPr>
          <w:rFonts w:ascii="Times New Roman" w:hAnsi="Times New Roman"/>
          <w:sz w:val="28"/>
          <w:szCs w:val="28"/>
        </w:rPr>
        <w:t>.20</w:t>
      </w:r>
      <w:r w:rsidR="005833A3">
        <w:rPr>
          <w:rFonts w:ascii="Times New Roman" w:hAnsi="Times New Roman"/>
          <w:sz w:val="28"/>
          <w:szCs w:val="28"/>
        </w:rPr>
        <w:t>20 года №540</w:t>
      </w:r>
      <w:r>
        <w:rPr>
          <w:rFonts w:ascii="Times New Roman" w:hAnsi="Times New Roman"/>
          <w:sz w:val="28"/>
          <w:szCs w:val="28"/>
        </w:rPr>
        <w:t>.</w:t>
      </w:r>
    </w:p>
    <w:p w:rsidR="00FB2C68" w:rsidRPr="00C51F69" w:rsidRDefault="00FB2C68"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Исходя из определения, данного в Федеральном законе от 28 июня 2013г. № 172-ФЗ «О стратегическом планировании в Российской Федерации» (далее- Федеральный закон №172-ФЗ) Прогноз социально-экономического развития - это документ стратегического планирования, содержащий систему научно-обоснованных представлений о внешних и внутренних условиях, направлениях и об ожидаемых результатах социально-экономического развития на среднесрочный или долгосрочный период.</w:t>
      </w:r>
      <w:r w:rsidR="001C7684">
        <w:rPr>
          <w:rFonts w:ascii="Times New Roman" w:hAnsi="Times New Roman"/>
          <w:sz w:val="28"/>
          <w:szCs w:val="28"/>
        </w:rPr>
        <w:t xml:space="preserve"> </w:t>
      </w:r>
      <w:r w:rsidRPr="00C51F69">
        <w:rPr>
          <w:rFonts w:ascii="Times New Roman" w:hAnsi="Times New Roman"/>
          <w:sz w:val="28"/>
          <w:szCs w:val="28"/>
        </w:rPr>
        <w:t>Организация и функционирование системы стратегического планирования основывается на принципах результативности и эффективности стратегического планирования, который означает,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w:t>
      </w:r>
    </w:p>
    <w:p w:rsidR="00FB2C68" w:rsidRPr="00C51F69" w:rsidRDefault="00FB2C68"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Данный принцип предполагает вариативность способов социально-экономического развития и выбор одного из вариантов, который позволял бы достичь заданных результатов с наименьшими затратами.</w:t>
      </w:r>
    </w:p>
    <w:p w:rsidR="00FB2C68" w:rsidRPr="00C51F69" w:rsidRDefault="00FB2C68" w:rsidP="00EF52EC">
      <w:pPr>
        <w:tabs>
          <w:tab w:val="left" w:pos="567"/>
        </w:tabs>
        <w:spacing w:after="0" w:line="240" w:lineRule="auto"/>
        <w:ind w:firstLine="567"/>
        <w:jc w:val="both"/>
        <w:rPr>
          <w:rFonts w:ascii="Times New Roman" w:hAnsi="Times New Roman"/>
          <w:sz w:val="28"/>
          <w:szCs w:val="28"/>
        </w:rPr>
      </w:pPr>
      <w:r w:rsidRPr="00C51F69">
        <w:rPr>
          <w:rFonts w:ascii="Times New Roman" w:hAnsi="Times New Roman"/>
          <w:sz w:val="28"/>
          <w:szCs w:val="28"/>
        </w:rPr>
        <w:t>Прогноз социально-экономического развития Сортавальского городского поселения содержит вариативность развития.</w:t>
      </w:r>
      <w:r w:rsidR="00140D9F" w:rsidRPr="00C51F69">
        <w:rPr>
          <w:rFonts w:ascii="Times New Roman" w:hAnsi="Times New Roman"/>
          <w:sz w:val="28"/>
          <w:szCs w:val="28"/>
        </w:rPr>
        <w:t xml:space="preserve"> Прогноз представлен в двух вариантах: базовом (1 вариант) и целевом (2 вариант).</w:t>
      </w:r>
      <w:r w:rsidR="00FC22B2" w:rsidRPr="00C51F69">
        <w:rPr>
          <w:rFonts w:ascii="Times New Roman" w:hAnsi="Times New Roman"/>
          <w:sz w:val="28"/>
          <w:szCs w:val="28"/>
        </w:rPr>
        <w:t xml:space="preserve"> Прогнозирование доходной части бюджета Сортавальского городского поселения осуществлялось с учетом целевого варианта прогноза социально-экономического развития.</w:t>
      </w:r>
    </w:p>
    <w:p w:rsidR="00B5682E" w:rsidRPr="00E225CC" w:rsidRDefault="00B5682E" w:rsidP="00EF52EC">
      <w:pPr>
        <w:spacing w:after="0" w:line="240" w:lineRule="auto"/>
        <w:ind w:firstLine="567"/>
        <w:jc w:val="both"/>
        <w:rPr>
          <w:rFonts w:ascii="Times New Roman" w:hAnsi="Times New Roman"/>
          <w:sz w:val="28"/>
          <w:szCs w:val="28"/>
        </w:rPr>
      </w:pPr>
      <w:r w:rsidRPr="00E225CC">
        <w:rPr>
          <w:rFonts w:ascii="Times New Roman" w:hAnsi="Times New Roman"/>
          <w:sz w:val="28"/>
          <w:szCs w:val="28"/>
        </w:rPr>
        <w:t>Согласно п. 4 статьи 173 Бюджетного кодекса РФ</w:t>
      </w:r>
      <w:r w:rsidR="00D6660A">
        <w:rPr>
          <w:rFonts w:ascii="Times New Roman" w:hAnsi="Times New Roman"/>
          <w:sz w:val="28"/>
          <w:szCs w:val="28"/>
        </w:rPr>
        <w:t>,</w:t>
      </w:r>
      <w:r w:rsidRPr="00E225CC">
        <w:rPr>
          <w:rFonts w:ascii="Times New Roman" w:hAnsi="Times New Roman"/>
          <w:sz w:val="28"/>
          <w:szCs w:val="28"/>
        </w:rPr>
        <w:t xml:space="preserve"> Прогноз социально-экономического развития на очередной финансовый год и плановый период должен разрабатываться путем уточнения параметров планового периода и добавления параметров второго года планового периода.</w:t>
      </w:r>
      <w:r w:rsidR="00E225CC" w:rsidRPr="00E225CC">
        <w:rPr>
          <w:rFonts w:ascii="Times New Roman" w:hAnsi="Times New Roman"/>
          <w:color w:val="000000"/>
          <w:sz w:val="28"/>
          <w:szCs w:val="28"/>
        </w:rPr>
        <w:t xml:space="preserve"> В пояснительной записке к прогнозу социально-экономического развития должно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5682E" w:rsidRPr="00C51F69" w:rsidRDefault="00B5682E" w:rsidP="00EF52EC">
      <w:pPr>
        <w:spacing w:after="0" w:line="240" w:lineRule="auto"/>
        <w:ind w:firstLine="567"/>
        <w:jc w:val="both"/>
        <w:rPr>
          <w:rFonts w:ascii="Times New Roman" w:hAnsi="Times New Roman"/>
          <w:sz w:val="28"/>
          <w:szCs w:val="28"/>
        </w:rPr>
      </w:pPr>
      <w:r w:rsidRPr="00C51F69">
        <w:rPr>
          <w:rFonts w:ascii="Times New Roman" w:hAnsi="Times New Roman"/>
          <w:sz w:val="28"/>
          <w:szCs w:val="28"/>
        </w:rPr>
        <w:t xml:space="preserve">В составе Прогноза представлены показатели Прогноза социально-экономического развития Сортавальского </w:t>
      </w:r>
      <w:r w:rsidR="00056248" w:rsidRPr="00C51F69">
        <w:rPr>
          <w:rFonts w:ascii="Times New Roman" w:hAnsi="Times New Roman"/>
          <w:sz w:val="28"/>
          <w:szCs w:val="28"/>
        </w:rPr>
        <w:t>городского поселения</w:t>
      </w:r>
      <w:r w:rsidRPr="00C51F69">
        <w:rPr>
          <w:rFonts w:ascii="Times New Roman" w:hAnsi="Times New Roman"/>
          <w:sz w:val="28"/>
          <w:szCs w:val="28"/>
        </w:rPr>
        <w:t xml:space="preserve"> на 20</w:t>
      </w:r>
      <w:r w:rsidR="00C51F69" w:rsidRPr="00C51F69">
        <w:rPr>
          <w:rFonts w:ascii="Times New Roman" w:hAnsi="Times New Roman"/>
          <w:sz w:val="28"/>
          <w:szCs w:val="28"/>
        </w:rPr>
        <w:t>2</w:t>
      </w:r>
      <w:r w:rsidR="00C236CC">
        <w:rPr>
          <w:rFonts w:ascii="Times New Roman" w:hAnsi="Times New Roman"/>
          <w:sz w:val="28"/>
          <w:szCs w:val="28"/>
        </w:rPr>
        <w:t>1</w:t>
      </w:r>
      <w:r w:rsidRPr="00C51F69">
        <w:rPr>
          <w:rFonts w:ascii="Times New Roman" w:hAnsi="Times New Roman"/>
          <w:sz w:val="28"/>
          <w:szCs w:val="28"/>
        </w:rPr>
        <w:t xml:space="preserve"> год и на плановый период 20</w:t>
      </w:r>
      <w:r w:rsidR="00A362AD" w:rsidRPr="00C51F69">
        <w:rPr>
          <w:rFonts w:ascii="Times New Roman" w:hAnsi="Times New Roman"/>
          <w:sz w:val="28"/>
          <w:szCs w:val="28"/>
        </w:rPr>
        <w:t>2</w:t>
      </w:r>
      <w:r w:rsidR="00C236CC">
        <w:rPr>
          <w:rFonts w:ascii="Times New Roman" w:hAnsi="Times New Roman"/>
          <w:sz w:val="28"/>
          <w:szCs w:val="28"/>
        </w:rPr>
        <w:t>2</w:t>
      </w:r>
      <w:r w:rsidRPr="00C51F69">
        <w:rPr>
          <w:rFonts w:ascii="Times New Roman" w:hAnsi="Times New Roman"/>
          <w:sz w:val="28"/>
          <w:szCs w:val="28"/>
        </w:rPr>
        <w:t xml:space="preserve"> и 202</w:t>
      </w:r>
      <w:r w:rsidR="00C236CC">
        <w:rPr>
          <w:rFonts w:ascii="Times New Roman" w:hAnsi="Times New Roman"/>
          <w:sz w:val="28"/>
          <w:szCs w:val="28"/>
        </w:rPr>
        <w:t>3</w:t>
      </w:r>
      <w:r w:rsidRPr="00C51F69">
        <w:rPr>
          <w:rFonts w:ascii="Times New Roman" w:hAnsi="Times New Roman"/>
          <w:sz w:val="28"/>
          <w:szCs w:val="28"/>
        </w:rPr>
        <w:t xml:space="preserve"> годов. Данный документ не содержит информации по одобрен</w:t>
      </w:r>
      <w:r w:rsidR="00056248" w:rsidRPr="00C51F69">
        <w:rPr>
          <w:rFonts w:ascii="Times New Roman" w:hAnsi="Times New Roman"/>
          <w:sz w:val="28"/>
          <w:szCs w:val="28"/>
        </w:rPr>
        <w:t xml:space="preserve">ным показателям </w:t>
      </w:r>
      <w:r w:rsidRPr="00C51F69">
        <w:rPr>
          <w:rFonts w:ascii="Times New Roman" w:hAnsi="Times New Roman"/>
          <w:sz w:val="28"/>
          <w:szCs w:val="28"/>
        </w:rPr>
        <w:t>на 20</w:t>
      </w:r>
      <w:r w:rsidR="00C236CC">
        <w:rPr>
          <w:rFonts w:ascii="Times New Roman" w:hAnsi="Times New Roman"/>
          <w:sz w:val="28"/>
          <w:szCs w:val="28"/>
        </w:rPr>
        <w:t>20</w:t>
      </w:r>
      <w:r w:rsidRPr="00C51F69">
        <w:rPr>
          <w:rFonts w:ascii="Times New Roman" w:hAnsi="Times New Roman"/>
          <w:sz w:val="28"/>
          <w:szCs w:val="28"/>
        </w:rPr>
        <w:t>,20</w:t>
      </w:r>
      <w:r w:rsidR="00C51F69" w:rsidRPr="00C51F69">
        <w:rPr>
          <w:rFonts w:ascii="Times New Roman" w:hAnsi="Times New Roman"/>
          <w:sz w:val="28"/>
          <w:szCs w:val="28"/>
        </w:rPr>
        <w:t>2</w:t>
      </w:r>
      <w:r w:rsidR="00C236CC">
        <w:rPr>
          <w:rFonts w:ascii="Times New Roman" w:hAnsi="Times New Roman"/>
          <w:sz w:val="28"/>
          <w:szCs w:val="28"/>
        </w:rPr>
        <w:t>1</w:t>
      </w:r>
      <w:r w:rsidRPr="00C51F69">
        <w:rPr>
          <w:rFonts w:ascii="Times New Roman" w:hAnsi="Times New Roman"/>
          <w:sz w:val="28"/>
          <w:szCs w:val="28"/>
        </w:rPr>
        <w:t>,20</w:t>
      </w:r>
      <w:r w:rsidR="00C236CC">
        <w:rPr>
          <w:rFonts w:ascii="Times New Roman" w:hAnsi="Times New Roman"/>
          <w:sz w:val="28"/>
          <w:szCs w:val="28"/>
        </w:rPr>
        <w:t>2</w:t>
      </w:r>
      <w:r w:rsidR="004B39D7">
        <w:rPr>
          <w:rFonts w:ascii="Times New Roman" w:hAnsi="Times New Roman"/>
          <w:sz w:val="28"/>
          <w:szCs w:val="28"/>
        </w:rPr>
        <w:t>2</w:t>
      </w:r>
      <w:r w:rsidRPr="00C51F69">
        <w:rPr>
          <w:rFonts w:ascii="Times New Roman" w:hAnsi="Times New Roman"/>
          <w:sz w:val="28"/>
          <w:szCs w:val="28"/>
        </w:rPr>
        <w:t xml:space="preserve"> годам к утвержденному бюджету. Поэтому, увидеть какие показатели уточняются, представленным Прогнозом не представляется возможным.</w:t>
      </w:r>
    </w:p>
    <w:p w:rsidR="00AA3771" w:rsidRPr="00492943" w:rsidRDefault="0038022A" w:rsidP="00EF52EC">
      <w:pPr>
        <w:spacing w:after="0" w:line="240" w:lineRule="auto"/>
        <w:ind w:firstLine="567"/>
        <w:jc w:val="both"/>
        <w:rPr>
          <w:rFonts w:ascii="Times New Roman" w:hAnsi="Times New Roman"/>
          <w:sz w:val="28"/>
          <w:szCs w:val="28"/>
        </w:rPr>
      </w:pPr>
      <w:r w:rsidRPr="00C65815">
        <w:rPr>
          <w:rFonts w:ascii="Times New Roman" w:hAnsi="Times New Roman"/>
          <w:sz w:val="28"/>
          <w:szCs w:val="28"/>
        </w:rPr>
        <w:t xml:space="preserve">Представленные в </w:t>
      </w:r>
      <w:r w:rsidR="00AA3771" w:rsidRPr="00C65815">
        <w:rPr>
          <w:rFonts w:ascii="Times New Roman" w:hAnsi="Times New Roman"/>
          <w:sz w:val="28"/>
          <w:szCs w:val="28"/>
        </w:rPr>
        <w:t xml:space="preserve">составе Прогноза «Основные экономические показатели Сортавальского </w:t>
      </w:r>
      <w:r w:rsidRPr="00C65815">
        <w:rPr>
          <w:rFonts w:ascii="Times New Roman" w:hAnsi="Times New Roman"/>
          <w:sz w:val="28"/>
          <w:szCs w:val="28"/>
        </w:rPr>
        <w:t>городского поселения</w:t>
      </w:r>
      <w:r w:rsidR="0019725E" w:rsidRPr="00C65815">
        <w:rPr>
          <w:rFonts w:ascii="Times New Roman" w:hAnsi="Times New Roman"/>
          <w:sz w:val="28"/>
          <w:szCs w:val="28"/>
        </w:rPr>
        <w:t xml:space="preserve"> на 20</w:t>
      </w:r>
      <w:r w:rsidR="00C51F69" w:rsidRPr="00C65815">
        <w:rPr>
          <w:rFonts w:ascii="Times New Roman" w:hAnsi="Times New Roman"/>
          <w:sz w:val="28"/>
          <w:szCs w:val="28"/>
        </w:rPr>
        <w:t>2</w:t>
      </w:r>
      <w:r w:rsidR="00000782">
        <w:rPr>
          <w:rFonts w:ascii="Times New Roman" w:hAnsi="Times New Roman"/>
          <w:sz w:val="28"/>
          <w:szCs w:val="28"/>
        </w:rPr>
        <w:t>1</w:t>
      </w:r>
      <w:r w:rsidR="008301BF" w:rsidRPr="00C65815">
        <w:rPr>
          <w:rFonts w:ascii="Times New Roman" w:hAnsi="Times New Roman"/>
          <w:sz w:val="28"/>
          <w:szCs w:val="28"/>
        </w:rPr>
        <w:t xml:space="preserve"> год и плановый </w:t>
      </w:r>
      <w:r w:rsidR="008301BF" w:rsidRPr="00C65815">
        <w:rPr>
          <w:rFonts w:ascii="Times New Roman" w:hAnsi="Times New Roman"/>
          <w:sz w:val="28"/>
          <w:szCs w:val="28"/>
        </w:rPr>
        <w:lastRenderedPageBreak/>
        <w:t>период 202</w:t>
      </w:r>
      <w:r w:rsidR="00000782">
        <w:rPr>
          <w:rFonts w:ascii="Times New Roman" w:hAnsi="Times New Roman"/>
          <w:sz w:val="28"/>
          <w:szCs w:val="28"/>
        </w:rPr>
        <w:t>2</w:t>
      </w:r>
      <w:r w:rsidR="0019725E" w:rsidRPr="00C65815">
        <w:rPr>
          <w:rFonts w:ascii="Times New Roman" w:hAnsi="Times New Roman"/>
          <w:sz w:val="28"/>
          <w:szCs w:val="28"/>
        </w:rPr>
        <w:t xml:space="preserve"> и 20</w:t>
      </w:r>
      <w:r w:rsidR="003B1101" w:rsidRPr="00C65815">
        <w:rPr>
          <w:rFonts w:ascii="Times New Roman" w:hAnsi="Times New Roman"/>
          <w:sz w:val="28"/>
          <w:szCs w:val="28"/>
        </w:rPr>
        <w:t>2</w:t>
      </w:r>
      <w:r w:rsidR="00000782">
        <w:rPr>
          <w:rFonts w:ascii="Times New Roman" w:hAnsi="Times New Roman"/>
          <w:sz w:val="28"/>
          <w:szCs w:val="28"/>
        </w:rPr>
        <w:t>3</w:t>
      </w:r>
      <w:r w:rsidR="0019725E" w:rsidRPr="00C65815">
        <w:rPr>
          <w:rFonts w:ascii="Times New Roman" w:hAnsi="Times New Roman"/>
          <w:sz w:val="28"/>
          <w:szCs w:val="28"/>
        </w:rPr>
        <w:t xml:space="preserve"> годов</w:t>
      </w:r>
      <w:r w:rsidR="00AA3771" w:rsidRPr="00C65815">
        <w:rPr>
          <w:rFonts w:ascii="Times New Roman" w:hAnsi="Times New Roman"/>
          <w:sz w:val="28"/>
          <w:szCs w:val="28"/>
        </w:rPr>
        <w:t>»</w:t>
      </w:r>
      <w:r w:rsidR="00F93DCB" w:rsidRPr="00C65815">
        <w:rPr>
          <w:rFonts w:ascii="Times New Roman" w:hAnsi="Times New Roman"/>
          <w:sz w:val="28"/>
          <w:szCs w:val="28"/>
        </w:rPr>
        <w:t xml:space="preserve"> дополнены показател</w:t>
      </w:r>
      <w:r w:rsidR="00C65815">
        <w:rPr>
          <w:rFonts w:ascii="Times New Roman" w:hAnsi="Times New Roman"/>
          <w:sz w:val="28"/>
          <w:szCs w:val="28"/>
        </w:rPr>
        <w:t>е</w:t>
      </w:r>
      <w:r w:rsidR="00F93DCB" w:rsidRPr="00C65815">
        <w:rPr>
          <w:rFonts w:ascii="Times New Roman" w:hAnsi="Times New Roman"/>
          <w:sz w:val="28"/>
          <w:szCs w:val="28"/>
        </w:rPr>
        <w:t xml:space="preserve">м, не содержащимися в прогнозе, </w:t>
      </w:r>
      <w:r w:rsidR="00C417F5" w:rsidRPr="00C65815">
        <w:rPr>
          <w:rFonts w:ascii="Times New Roman" w:hAnsi="Times New Roman"/>
          <w:sz w:val="28"/>
          <w:szCs w:val="28"/>
        </w:rPr>
        <w:t>к утвержденному бюджету</w:t>
      </w:r>
      <w:r w:rsidR="00F93DCB" w:rsidRPr="00C65815">
        <w:rPr>
          <w:rFonts w:ascii="Times New Roman" w:hAnsi="Times New Roman"/>
          <w:sz w:val="28"/>
          <w:szCs w:val="28"/>
        </w:rPr>
        <w:t xml:space="preserve"> на 20</w:t>
      </w:r>
      <w:r w:rsidR="00000782">
        <w:rPr>
          <w:rFonts w:ascii="Times New Roman" w:hAnsi="Times New Roman"/>
          <w:sz w:val="28"/>
          <w:szCs w:val="28"/>
        </w:rPr>
        <w:t>20</w:t>
      </w:r>
      <w:r w:rsidR="00F93DCB" w:rsidRPr="00C65815">
        <w:rPr>
          <w:rFonts w:ascii="Times New Roman" w:hAnsi="Times New Roman"/>
          <w:sz w:val="28"/>
          <w:szCs w:val="28"/>
        </w:rPr>
        <w:t xml:space="preserve"> год</w:t>
      </w:r>
      <w:r w:rsidR="0019725E" w:rsidRPr="00C65815">
        <w:rPr>
          <w:rFonts w:ascii="Times New Roman" w:hAnsi="Times New Roman"/>
          <w:sz w:val="28"/>
          <w:szCs w:val="28"/>
        </w:rPr>
        <w:t xml:space="preserve"> (</w:t>
      </w:r>
      <w:r w:rsidR="001C7684">
        <w:rPr>
          <w:rFonts w:ascii="Times New Roman" w:hAnsi="Times New Roman"/>
          <w:sz w:val="28"/>
          <w:szCs w:val="28"/>
          <w:lang w:eastAsia="ru-RU"/>
        </w:rPr>
        <w:t>п</w:t>
      </w:r>
      <w:r w:rsidR="00000782">
        <w:rPr>
          <w:rFonts w:ascii="Times New Roman" w:hAnsi="Times New Roman"/>
          <w:sz w:val="28"/>
          <w:szCs w:val="28"/>
          <w:lang w:eastAsia="ru-RU"/>
        </w:rPr>
        <w:t xml:space="preserve">лощадь земельных участков, выделенных для размещения нестационарных торговых объектов на территории СГП, </w:t>
      </w:r>
      <w:r w:rsidR="00000782" w:rsidRPr="00492943">
        <w:rPr>
          <w:rFonts w:ascii="Times New Roman" w:hAnsi="Times New Roman"/>
          <w:sz w:val="28"/>
          <w:szCs w:val="28"/>
          <w:lang w:eastAsia="ru-RU"/>
        </w:rPr>
        <w:t>протяженность автомобильных дорог местного значения, кадастровая стоимость земельных участков, государственная собственность на которые не разграничена, кадастровая стоимость имущества физических лиц)</w:t>
      </w:r>
      <w:r w:rsidR="00074071" w:rsidRPr="00492943">
        <w:rPr>
          <w:rFonts w:ascii="Times New Roman" w:hAnsi="Times New Roman"/>
          <w:sz w:val="28"/>
          <w:szCs w:val="28"/>
        </w:rPr>
        <w:t>.</w:t>
      </w:r>
      <w:r w:rsidR="00B6051B" w:rsidRPr="00492943">
        <w:rPr>
          <w:rFonts w:ascii="Times New Roman" w:hAnsi="Times New Roman"/>
          <w:sz w:val="28"/>
          <w:szCs w:val="28"/>
        </w:rPr>
        <w:t xml:space="preserve"> </w:t>
      </w:r>
      <w:r w:rsidR="00492943" w:rsidRPr="00492943">
        <w:rPr>
          <w:rFonts w:ascii="Times New Roman" w:hAnsi="Times New Roman"/>
          <w:sz w:val="28"/>
          <w:szCs w:val="28"/>
        </w:rPr>
        <w:t>Показатель «</w:t>
      </w:r>
      <w:r w:rsidR="00492943" w:rsidRPr="00492943">
        <w:rPr>
          <w:rFonts w:ascii="Times New Roman" w:hAnsi="Times New Roman"/>
          <w:sz w:val="28"/>
          <w:szCs w:val="28"/>
          <w:lang w:eastAsia="ru-RU"/>
        </w:rPr>
        <w:t>Имущество, находящиеся в муниципальной собственности под Программу приватизации»</w:t>
      </w:r>
      <w:r w:rsidR="006554CB">
        <w:rPr>
          <w:rFonts w:ascii="Times New Roman" w:hAnsi="Times New Roman"/>
          <w:sz w:val="28"/>
          <w:szCs w:val="28"/>
          <w:lang w:eastAsia="ru-RU"/>
        </w:rPr>
        <w:t xml:space="preserve"> из состава показателей</w:t>
      </w:r>
      <w:r w:rsidR="00492943" w:rsidRPr="00492943">
        <w:rPr>
          <w:rFonts w:ascii="Times New Roman" w:hAnsi="Times New Roman"/>
          <w:sz w:val="28"/>
          <w:szCs w:val="28"/>
          <w:lang w:eastAsia="ru-RU"/>
        </w:rPr>
        <w:t xml:space="preserve"> исключен.</w:t>
      </w:r>
    </w:p>
    <w:p w:rsidR="005B1C83" w:rsidRPr="00492943" w:rsidRDefault="005B1C83" w:rsidP="00EF52EC">
      <w:pPr>
        <w:tabs>
          <w:tab w:val="left" w:pos="567"/>
        </w:tabs>
        <w:spacing w:after="0" w:line="240" w:lineRule="auto"/>
        <w:ind w:firstLine="567"/>
        <w:jc w:val="both"/>
        <w:rPr>
          <w:rFonts w:ascii="Times New Roman" w:hAnsi="Times New Roman"/>
          <w:sz w:val="28"/>
          <w:szCs w:val="28"/>
        </w:rPr>
      </w:pPr>
      <w:r w:rsidRPr="00492943">
        <w:rPr>
          <w:rFonts w:ascii="Times New Roman" w:hAnsi="Times New Roman"/>
          <w:sz w:val="28"/>
          <w:szCs w:val="28"/>
        </w:rPr>
        <w:t>Основные показатели прогноза социально-экономического развития</w:t>
      </w:r>
      <w:r w:rsidR="00EE046F" w:rsidRPr="00492943">
        <w:rPr>
          <w:rFonts w:ascii="Times New Roman" w:hAnsi="Times New Roman"/>
          <w:sz w:val="28"/>
          <w:szCs w:val="28"/>
        </w:rPr>
        <w:t>,</w:t>
      </w:r>
      <w:r w:rsidR="00AA2858" w:rsidRPr="00492943">
        <w:rPr>
          <w:rFonts w:ascii="Times New Roman" w:hAnsi="Times New Roman"/>
          <w:sz w:val="28"/>
          <w:szCs w:val="28"/>
        </w:rPr>
        <w:t xml:space="preserve"> </w:t>
      </w:r>
      <w:r w:rsidR="00B93DF8" w:rsidRPr="00492943">
        <w:rPr>
          <w:rFonts w:ascii="Times New Roman" w:hAnsi="Times New Roman"/>
          <w:sz w:val="28"/>
          <w:szCs w:val="28"/>
        </w:rPr>
        <w:t xml:space="preserve">представленные </w:t>
      </w:r>
      <w:r w:rsidR="00D63D83" w:rsidRPr="00492943">
        <w:rPr>
          <w:rFonts w:ascii="Times New Roman" w:hAnsi="Times New Roman"/>
          <w:sz w:val="28"/>
          <w:szCs w:val="28"/>
        </w:rPr>
        <w:t>Сортавальск</w:t>
      </w:r>
      <w:r w:rsidR="00B93DF8" w:rsidRPr="00492943">
        <w:rPr>
          <w:rFonts w:ascii="Times New Roman" w:hAnsi="Times New Roman"/>
          <w:sz w:val="28"/>
          <w:szCs w:val="28"/>
        </w:rPr>
        <w:t>им городским</w:t>
      </w:r>
      <w:r w:rsidRPr="00492943">
        <w:rPr>
          <w:rFonts w:ascii="Times New Roman" w:hAnsi="Times New Roman"/>
          <w:sz w:val="28"/>
          <w:szCs w:val="28"/>
        </w:rPr>
        <w:t xml:space="preserve"> поселени</w:t>
      </w:r>
      <w:r w:rsidR="004600F1" w:rsidRPr="00492943">
        <w:rPr>
          <w:rFonts w:ascii="Times New Roman" w:hAnsi="Times New Roman"/>
          <w:sz w:val="28"/>
          <w:szCs w:val="28"/>
        </w:rPr>
        <w:t xml:space="preserve">ем в целевом варианте </w:t>
      </w:r>
      <w:r w:rsidR="005527BA" w:rsidRPr="00492943">
        <w:rPr>
          <w:rFonts w:ascii="Times New Roman" w:hAnsi="Times New Roman"/>
          <w:sz w:val="28"/>
          <w:szCs w:val="28"/>
        </w:rPr>
        <w:t>приведены в Т</w:t>
      </w:r>
      <w:r w:rsidRPr="00492943">
        <w:rPr>
          <w:rFonts w:ascii="Times New Roman" w:hAnsi="Times New Roman"/>
          <w:sz w:val="28"/>
          <w:szCs w:val="28"/>
        </w:rPr>
        <w:t>аблице</w:t>
      </w:r>
      <w:r w:rsidR="00EE046F" w:rsidRPr="00492943">
        <w:rPr>
          <w:rFonts w:ascii="Times New Roman" w:hAnsi="Times New Roman"/>
          <w:sz w:val="28"/>
          <w:szCs w:val="28"/>
        </w:rPr>
        <w:t xml:space="preserve"> 1</w:t>
      </w:r>
      <w:r w:rsidRPr="00492943">
        <w:rPr>
          <w:rFonts w:ascii="Times New Roman" w:hAnsi="Times New Roman"/>
          <w:sz w:val="28"/>
          <w:szCs w:val="28"/>
        </w:rPr>
        <w:t>.</w:t>
      </w:r>
    </w:p>
    <w:p w:rsidR="005B1C83" w:rsidRDefault="00D63D83" w:rsidP="00832A84">
      <w:pPr>
        <w:tabs>
          <w:tab w:val="left" w:pos="567"/>
        </w:tabs>
        <w:ind w:firstLine="567"/>
        <w:jc w:val="right"/>
        <w:rPr>
          <w:rFonts w:ascii="Times New Roman" w:hAnsi="Times New Roman"/>
          <w:b/>
          <w:sz w:val="24"/>
          <w:szCs w:val="24"/>
        </w:rPr>
      </w:pPr>
      <w:r w:rsidRPr="00C51F69">
        <w:rPr>
          <w:rFonts w:ascii="Times New Roman" w:hAnsi="Times New Roman"/>
          <w:b/>
          <w:sz w:val="24"/>
          <w:szCs w:val="24"/>
        </w:rPr>
        <w:t xml:space="preserve">Таблица </w:t>
      </w:r>
      <w:r w:rsidR="005B1C83" w:rsidRPr="00C51F69">
        <w:rPr>
          <w:rFonts w:ascii="Times New Roman" w:hAnsi="Times New Roman"/>
          <w:b/>
          <w:sz w:val="24"/>
          <w:szCs w:val="24"/>
        </w:rPr>
        <w:t>1</w:t>
      </w:r>
    </w:p>
    <w:tbl>
      <w:tblPr>
        <w:tblW w:w="9923" w:type="dxa"/>
        <w:tblInd w:w="-5" w:type="dxa"/>
        <w:tblLayout w:type="fixed"/>
        <w:tblLook w:val="0000" w:firstRow="0" w:lastRow="0" w:firstColumn="0" w:lastColumn="0" w:noHBand="0" w:noVBand="0"/>
      </w:tblPr>
      <w:tblGrid>
        <w:gridCol w:w="709"/>
        <w:gridCol w:w="425"/>
        <w:gridCol w:w="709"/>
        <w:gridCol w:w="851"/>
        <w:gridCol w:w="708"/>
        <w:gridCol w:w="709"/>
        <w:gridCol w:w="709"/>
        <w:gridCol w:w="567"/>
        <w:gridCol w:w="567"/>
        <w:gridCol w:w="709"/>
        <w:gridCol w:w="708"/>
        <w:gridCol w:w="709"/>
        <w:gridCol w:w="567"/>
        <w:gridCol w:w="709"/>
        <w:gridCol w:w="567"/>
      </w:tblGrid>
      <w:tr w:rsidR="003F490E" w:rsidRPr="00BB2287" w:rsidTr="00EA4E50">
        <w:trPr>
          <w:trHeight w:val="330"/>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3F490E" w:rsidRPr="00C51F69" w:rsidRDefault="003F490E" w:rsidP="003A1922">
            <w:pPr>
              <w:spacing w:after="0" w:line="240" w:lineRule="auto"/>
              <w:ind w:left="113" w:right="113"/>
              <w:jc w:val="center"/>
              <w:rPr>
                <w:rFonts w:ascii="Tahoma" w:hAnsi="Tahoma" w:cs="Tahoma"/>
                <w:b/>
                <w:bCs/>
                <w:sz w:val="14"/>
                <w:szCs w:val="14"/>
                <w:lang w:eastAsia="ru-RU"/>
              </w:rPr>
            </w:pPr>
            <w:r w:rsidRPr="00C51F69">
              <w:rPr>
                <w:rFonts w:ascii="Tahoma" w:hAnsi="Tahoma" w:cs="Tahoma"/>
                <w:b/>
                <w:bCs/>
                <w:sz w:val="14"/>
                <w:szCs w:val="14"/>
                <w:lang w:eastAsia="ru-RU"/>
              </w:rPr>
              <w:t>Показатели</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90E" w:rsidRPr="00A968B8" w:rsidRDefault="003F490E" w:rsidP="005820C9">
            <w:pPr>
              <w:spacing w:after="0" w:line="240" w:lineRule="auto"/>
              <w:jc w:val="center"/>
              <w:rPr>
                <w:rFonts w:ascii="Times New Roman" w:hAnsi="Times New Roman"/>
                <w:bCs/>
                <w:sz w:val="12"/>
                <w:szCs w:val="12"/>
                <w:lang w:eastAsia="ru-RU"/>
              </w:rPr>
            </w:pPr>
            <w:r w:rsidRPr="00A968B8">
              <w:rPr>
                <w:rFonts w:ascii="Times New Roman" w:hAnsi="Times New Roman"/>
                <w:bCs/>
                <w:sz w:val="12"/>
                <w:szCs w:val="12"/>
                <w:lang w:eastAsia="ru-RU"/>
              </w:rPr>
              <w:t>Единицы измерения</w:t>
            </w:r>
          </w:p>
        </w:tc>
        <w:tc>
          <w:tcPr>
            <w:tcW w:w="2268" w:type="dxa"/>
            <w:gridSpan w:val="3"/>
            <w:tcBorders>
              <w:top w:val="single" w:sz="4" w:space="0" w:color="auto"/>
              <w:left w:val="single" w:sz="4" w:space="0" w:color="auto"/>
              <w:bottom w:val="single" w:sz="4" w:space="0" w:color="auto"/>
              <w:right w:val="single" w:sz="4" w:space="0" w:color="auto"/>
            </w:tcBorders>
          </w:tcPr>
          <w:p w:rsidR="003F490E" w:rsidRPr="00C51F69" w:rsidRDefault="003F490E" w:rsidP="00000782">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w:t>
            </w:r>
            <w:r w:rsidR="00000782">
              <w:rPr>
                <w:rFonts w:ascii="Times New Roman" w:hAnsi="Times New Roman"/>
                <w:b/>
                <w:bCs/>
                <w:sz w:val="14"/>
                <w:szCs w:val="14"/>
                <w:lang w:eastAsia="ru-RU"/>
              </w:rPr>
              <w:t>20</w:t>
            </w:r>
          </w:p>
        </w:tc>
        <w:tc>
          <w:tcPr>
            <w:tcW w:w="2552" w:type="dxa"/>
            <w:gridSpan w:val="4"/>
            <w:tcBorders>
              <w:top w:val="single" w:sz="4" w:space="0" w:color="auto"/>
              <w:left w:val="single" w:sz="4" w:space="0" w:color="auto"/>
              <w:bottom w:val="single" w:sz="4" w:space="0" w:color="auto"/>
              <w:right w:val="single" w:sz="4" w:space="0" w:color="auto"/>
            </w:tcBorders>
          </w:tcPr>
          <w:p w:rsidR="003F490E" w:rsidRPr="00C51F69" w:rsidRDefault="003F490E" w:rsidP="00000782">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sidR="00000782">
              <w:rPr>
                <w:rFonts w:ascii="Times New Roman" w:hAnsi="Times New Roman"/>
                <w:b/>
                <w:bCs/>
                <w:sz w:val="14"/>
                <w:szCs w:val="14"/>
                <w:lang w:eastAsia="ru-RU"/>
              </w:rPr>
              <w:t>1</w:t>
            </w:r>
          </w:p>
        </w:tc>
        <w:tc>
          <w:tcPr>
            <w:tcW w:w="2693" w:type="dxa"/>
            <w:gridSpan w:val="4"/>
            <w:tcBorders>
              <w:top w:val="single" w:sz="4" w:space="0" w:color="auto"/>
              <w:left w:val="single" w:sz="4" w:space="0" w:color="auto"/>
              <w:bottom w:val="single" w:sz="4" w:space="0" w:color="auto"/>
              <w:right w:val="single" w:sz="4" w:space="0" w:color="auto"/>
            </w:tcBorders>
          </w:tcPr>
          <w:p w:rsidR="003F490E" w:rsidRPr="00C51F69" w:rsidRDefault="003F490E" w:rsidP="00000782">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sidR="00000782">
              <w:rPr>
                <w:rFonts w:ascii="Times New Roman" w:hAnsi="Times New Roman"/>
                <w:b/>
                <w:bCs/>
                <w:sz w:val="14"/>
                <w:szCs w:val="14"/>
                <w:lang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3F490E" w:rsidRPr="00C51F69" w:rsidRDefault="003F490E" w:rsidP="00000782">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sidR="00000782">
              <w:rPr>
                <w:rFonts w:ascii="Times New Roman" w:hAnsi="Times New Roman"/>
                <w:b/>
                <w:bCs/>
                <w:sz w:val="14"/>
                <w:szCs w:val="14"/>
                <w:lang w:eastAsia="ru-RU"/>
              </w:rPr>
              <w:t>3</w:t>
            </w:r>
          </w:p>
        </w:tc>
      </w:tr>
      <w:tr w:rsidR="00A968B8" w:rsidRPr="00BB2287" w:rsidTr="00EA4E50">
        <w:trPr>
          <w:trHeight w:val="300"/>
        </w:trPr>
        <w:tc>
          <w:tcPr>
            <w:tcW w:w="709" w:type="dxa"/>
            <w:vMerge/>
            <w:tcBorders>
              <w:top w:val="single" w:sz="4" w:space="0" w:color="auto"/>
              <w:left w:val="single" w:sz="4" w:space="0" w:color="auto"/>
              <w:bottom w:val="single" w:sz="4" w:space="0" w:color="auto"/>
              <w:right w:val="single" w:sz="4" w:space="0" w:color="auto"/>
            </w:tcBorders>
            <w:vAlign w:val="center"/>
          </w:tcPr>
          <w:p w:rsidR="007617F3" w:rsidRPr="00C51F69" w:rsidRDefault="007617F3" w:rsidP="007617F3">
            <w:pPr>
              <w:spacing w:after="0" w:line="240" w:lineRule="auto"/>
              <w:rPr>
                <w:rFonts w:ascii="Tahoma" w:hAnsi="Tahoma" w:cs="Tahoma"/>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617F3" w:rsidRPr="00A968B8" w:rsidRDefault="007617F3" w:rsidP="007617F3">
            <w:pPr>
              <w:spacing w:after="0" w:line="240" w:lineRule="auto"/>
              <w:rPr>
                <w:rFonts w:ascii="Times New Roman" w:hAnsi="Times New Roman"/>
                <w:bCs/>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851"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оценка</w:t>
            </w:r>
          </w:p>
        </w:tc>
        <w:tc>
          <w:tcPr>
            <w:tcW w:w="708"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отклонение</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проекту бюджета</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отклонение</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7617F3" w:rsidP="00000782">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Темп роста к 20</w:t>
            </w:r>
            <w:r w:rsidR="00000782">
              <w:rPr>
                <w:rFonts w:ascii="Times New Roman" w:hAnsi="Times New Roman"/>
                <w:bCs/>
                <w:sz w:val="14"/>
                <w:szCs w:val="14"/>
                <w:lang w:eastAsia="ru-RU"/>
              </w:rPr>
              <w:t>20</w:t>
            </w:r>
            <w:r>
              <w:rPr>
                <w:rFonts w:ascii="Times New Roman" w:hAnsi="Times New Roman"/>
                <w:bCs/>
                <w:sz w:val="14"/>
                <w:szCs w:val="14"/>
                <w:lang w:eastAsia="ru-RU"/>
              </w:rPr>
              <w:t xml:space="preserve"> </w:t>
            </w:r>
            <w:proofErr w:type="gramStart"/>
            <w:r>
              <w:rPr>
                <w:rFonts w:ascii="Times New Roman" w:hAnsi="Times New Roman"/>
                <w:bCs/>
                <w:sz w:val="14"/>
                <w:szCs w:val="14"/>
                <w:lang w:eastAsia="ru-RU"/>
              </w:rPr>
              <w:t>году</w:t>
            </w:r>
            <w:r w:rsidR="003A1922">
              <w:rPr>
                <w:rFonts w:ascii="Times New Roman" w:hAnsi="Times New Roman"/>
                <w:bCs/>
                <w:sz w:val="14"/>
                <w:szCs w:val="14"/>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708"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jc w:val="right"/>
              <w:rPr>
                <w:rFonts w:ascii="Times New Roman" w:hAnsi="Times New Roman"/>
                <w:sz w:val="14"/>
                <w:szCs w:val="14"/>
              </w:rPr>
            </w:pPr>
            <w:r w:rsidRPr="00C51F69">
              <w:rPr>
                <w:rFonts w:ascii="Times New Roman" w:hAnsi="Times New Roman"/>
                <w:sz w:val="14"/>
                <w:szCs w:val="14"/>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jc w:val="right"/>
              <w:rPr>
                <w:rFonts w:ascii="Times New Roman" w:hAnsi="Times New Roman"/>
                <w:sz w:val="14"/>
                <w:szCs w:val="14"/>
              </w:rPr>
            </w:pPr>
            <w:r w:rsidRPr="00C51F69">
              <w:rPr>
                <w:rFonts w:ascii="Times New Roman" w:hAnsi="Times New Roman"/>
                <w:sz w:val="14"/>
                <w:szCs w:val="14"/>
              </w:rPr>
              <w:t>отклонение</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7617F3" w:rsidP="00000782">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Темп роста к 202</w:t>
            </w:r>
            <w:r w:rsidR="00000782">
              <w:rPr>
                <w:rFonts w:ascii="Times New Roman" w:hAnsi="Times New Roman"/>
                <w:bCs/>
                <w:sz w:val="14"/>
                <w:szCs w:val="14"/>
                <w:lang w:eastAsia="ru-RU"/>
              </w:rPr>
              <w:t>1</w:t>
            </w:r>
            <w:r>
              <w:rPr>
                <w:rFonts w:ascii="Times New Roman" w:hAnsi="Times New Roman"/>
                <w:bCs/>
                <w:sz w:val="14"/>
                <w:szCs w:val="14"/>
                <w:lang w:eastAsia="ru-RU"/>
              </w:rPr>
              <w:t xml:space="preserve"> </w:t>
            </w:r>
            <w:proofErr w:type="gramStart"/>
            <w:r>
              <w:rPr>
                <w:rFonts w:ascii="Times New Roman" w:hAnsi="Times New Roman"/>
                <w:bCs/>
                <w:sz w:val="14"/>
                <w:szCs w:val="14"/>
                <w:lang w:eastAsia="ru-RU"/>
              </w:rPr>
              <w:t>году</w:t>
            </w:r>
            <w:r w:rsidR="003A1922">
              <w:rPr>
                <w:rFonts w:ascii="Times New Roman" w:hAnsi="Times New Roman"/>
                <w:bCs/>
                <w:sz w:val="14"/>
                <w:szCs w:val="14"/>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jc w:val="right"/>
              <w:rPr>
                <w:rFonts w:ascii="Times New Roman" w:hAnsi="Times New Roman"/>
                <w:bCs/>
                <w:sz w:val="14"/>
                <w:szCs w:val="14"/>
                <w:lang w:eastAsia="ru-RU"/>
              </w:rPr>
            </w:pPr>
            <w:r w:rsidRPr="00C51F69">
              <w:rPr>
                <w:rFonts w:ascii="Times New Roman" w:hAnsi="Times New Roman"/>
                <w:bCs/>
                <w:sz w:val="14"/>
                <w:szCs w:val="14"/>
                <w:lang w:eastAsia="ru-RU"/>
              </w:rPr>
              <w:t>Прогноз к проекту бюджета</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7617F3" w:rsidP="00000782">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Темп роста к 202</w:t>
            </w:r>
            <w:r w:rsidR="00000782">
              <w:rPr>
                <w:rFonts w:ascii="Times New Roman" w:hAnsi="Times New Roman"/>
                <w:bCs/>
                <w:sz w:val="14"/>
                <w:szCs w:val="14"/>
                <w:lang w:eastAsia="ru-RU"/>
              </w:rPr>
              <w:t>2</w:t>
            </w:r>
            <w:r>
              <w:rPr>
                <w:rFonts w:ascii="Times New Roman" w:hAnsi="Times New Roman"/>
                <w:bCs/>
                <w:sz w:val="14"/>
                <w:szCs w:val="14"/>
                <w:lang w:eastAsia="ru-RU"/>
              </w:rPr>
              <w:t xml:space="preserve"> </w:t>
            </w:r>
            <w:proofErr w:type="gramStart"/>
            <w:r>
              <w:rPr>
                <w:rFonts w:ascii="Times New Roman" w:hAnsi="Times New Roman"/>
                <w:bCs/>
                <w:sz w:val="14"/>
                <w:szCs w:val="14"/>
                <w:lang w:eastAsia="ru-RU"/>
              </w:rPr>
              <w:t>году</w:t>
            </w:r>
            <w:r w:rsidR="003A1922">
              <w:rPr>
                <w:rFonts w:ascii="Times New Roman" w:hAnsi="Times New Roman"/>
                <w:bCs/>
                <w:sz w:val="14"/>
                <w:szCs w:val="14"/>
                <w:lang w:eastAsia="ru-RU"/>
              </w:rPr>
              <w:t>,%</w:t>
            </w:r>
            <w:proofErr w:type="gramEnd"/>
          </w:p>
        </w:tc>
      </w:tr>
      <w:tr w:rsidR="00A968B8" w:rsidRPr="00BB2287" w:rsidTr="00EA4E50">
        <w:trPr>
          <w:trHeight w:val="300"/>
        </w:trPr>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ahoma" w:hAnsi="Tahoma" w:cs="Tahoma"/>
                <w:bCs/>
                <w:sz w:val="14"/>
                <w:szCs w:val="14"/>
                <w:lang w:eastAsia="ru-RU"/>
              </w:rPr>
            </w:pPr>
            <w:r w:rsidRPr="00C51F69">
              <w:rPr>
                <w:rFonts w:ascii="Tahoma" w:hAnsi="Tahoma" w:cs="Tahoma"/>
                <w:bCs/>
                <w:sz w:val="14"/>
                <w:szCs w:val="14"/>
                <w:lang w:eastAsia="ru-RU"/>
              </w:rPr>
              <w:t>1</w:t>
            </w:r>
          </w:p>
        </w:tc>
        <w:tc>
          <w:tcPr>
            <w:tcW w:w="425" w:type="dxa"/>
            <w:tcBorders>
              <w:top w:val="single" w:sz="4" w:space="0" w:color="auto"/>
              <w:left w:val="single" w:sz="4" w:space="0" w:color="auto"/>
              <w:bottom w:val="single" w:sz="4" w:space="0" w:color="auto"/>
              <w:right w:val="single" w:sz="4" w:space="0" w:color="auto"/>
            </w:tcBorders>
          </w:tcPr>
          <w:p w:rsidR="007617F3" w:rsidRPr="00A968B8" w:rsidRDefault="007617F3" w:rsidP="007617F3">
            <w:pPr>
              <w:spacing w:after="0" w:line="240" w:lineRule="auto"/>
              <w:rPr>
                <w:rFonts w:ascii="Times New Roman" w:hAnsi="Times New Roman"/>
                <w:bCs/>
                <w:sz w:val="12"/>
                <w:szCs w:val="12"/>
                <w:lang w:eastAsia="ru-RU"/>
              </w:rPr>
            </w:pPr>
            <w:r w:rsidRPr="00A968B8">
              <w:rPr>
                <w:rFonts w:ascii="Times New Roman" w:hAnsi="Times New Roman"/>
                <w:bCs/>
                <w:sz w:val="12"/>
                <w:szCs w:val="12"/>
                <w:lang w:eastAsia="ru-RU"/>
              </w:rPr>
              <w:t>2</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7617F3" w:rsidP="007617F3">
            <w:pPr>
              <w:spacing w:after="0" w:line="240" w:lineRule="auto"/>
              <w:rPr>
                <w:rFonts w:ascii="Times New Roman" w:hAnsi="Times New Roman"/>
                <w:sz w:val="14"/>
                <w:szCs w:val="14"/>
              </w:rPr>
            </w:pPr>
            <w:r w:rsidRPr="00C51F69">
              <w:rPr>
                <w:rFonts w:ascii="Times New Roman" w:hAnsi="Times New Roman"/>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6C3725" w:rsidP="007617F3">
            <w:pPr>
              <w:spacing w:after="0" w:line="240" w:lineRule="auto"/>
              <w:rPr>
                <w:rFonts w:ascii="Times New Roman" w:hAnsi="Times New Roman"/>
                <w:sz w:val="14"/>
                <w:szCs w:val="14"/>
              </w:rPr>
            </w:pPr>
            <w:r>
              <w:rPr>
                <w:rFonts w:ascii="Times New Roman" w:hAnsi="Times New Roman"/>
                <w:sz w:val="14"/>
                <w:szCs w:val="14"/>
              </w:rPr>
              <w:t>9</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6C3725" w:rsidP="007617F3">
            <w:pPr>
              <w:spacing w:after="0" w:line="240" w:lineRule="auto"/>
              <w:rPr>
                <w:rFonts w:ascii="Times New Roman" w:hAnsi="Times New Roman"/>
                <w:sz w:val="14"/>
                <w:szCs w:val="14"/>
              </w:rPr>
            </w:pPr>
            <w:r>
              <w:rPr>
                <w:rFonts w:ascii="Times New Roman" w:hAnsi="Times New Roman"/>
                <w:sz w:val="14"/>
                <w:szCs w:val="14"/>
              </w:rPr>
              <w:t>10</w:t>
            </w:r>
          </w:p>
        </w:tc>
        <w:tc>
          <w:tcPr>
            <w:tcW w:w="708" w:type="dxa"/>
            <w:tcBorders>
              <w:top w:val="single" w:sz="4" w:space="0" w:color="auto"/>
              <w:left w:val="single" w:sz="4" w:space="0" w:color="auto"/>
              <w:bottom w:val="single" w:sz="4" w:space="0" w:color="auto"/>
              <w:right w:val="single" w:sz="4" w:space="0" w:color="auto"/>
            </w:tcBorders>
          </w:tcPr>
          <w:p w:rsidR="007617F3" w:rsidRPr="00C51F69" w:rsidRDefault="006C3725" w:rsidP="007617F3">
            <w:pPr>
              <w:rPr>
                <w:rFonts w:ascii="Times New Roman" w:hAnsi="Times New Roman"/>
                <w:sz w:val="14"/>
                <w:szCs w:val="14"/>
              </w:rPr>
            </w:pPr>
            <w:r>
              <w:rPr>
                <w:rFonts w:ascii="Times New Roman" w:hAnsi="Times New Roman"/>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6C3725">
            <w:pPr>
              <w:rPr>
                <w:rFonts w:ascii="Times New Roman" w:hAnsi="Times New Roman"/>
                <w:sz w:val="14"/>
                <w:szCs w:val="14"/>
              </w:rPr>
            </w:pPr>
            <w:r w:rsidRPr="00C51F69">
              <w:rPr>
                <w:rFonts w:ascii="Times New Roman" w:hAnsi="Times New Roman"/>
                <w:sz w:val="14"/>
                <w:szCs w:val="14"/>
              </w:rPr>
              <w:t>1</w:t>
            </w:r>
            <w:r w:rsidR="006C3725">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6C3725" w:rsidP="007617F3">
            <w:pPr>
              <w:spacing w:after="0" w:line="240" w:lineRule="auto"/>
              <w:rPr>
                <w:rFonts w:ascii="Times New Roman" w:hAnsi="Times New Roman"/>
                <w:bCs/>
                <w:sz w:val="14"/>
                <w:szCs w:val="14"/>
                <w:lang w:eastAsia="ru-RU"/>
              </w:rPr>
            </w:pPr>
            <w:r>
              <w:rPr>
                <w:rFonts w:ascii="Times New Roman" w:hAnsi="Times New Roman"/>
                <w:bCs/>
                <w:sz w:val="14"/>
                <w:szCs w:val="14"/>
                <w:lang w:eastAsia="ru-RU"/>
              </w:rPr>
              <w:t>13</w:t>
            </w:r>
          </w:p>
        </w:tc>
        <w:tc>
          <w:tcPr>
            <w:tcW w:w="709" w:type="dxa"/>
            <w:tcBorders>
              <w:top w:val="single" w:sz="4" w:space="0" w:color="auto"/>
              <w:left w:val="single" w:sz="4" w:space="0" w:color="auto"/>
              <w:bottom w:val="single" w:sz="4" w:space="0" w:color="auto"/>
              <w:right w:val="single" w:sz="4" w:space="0" w:color="auto"/>
            </w:tcBorders>
          </w:tcPr>
          <w:p w:rsidR="007617F3" w:rsidRPr="00C51F69" w:rsidRDefault="007617F3" w:rsidP="006C3725">
            <w:pPr>
              <w:spacing w:after="0" w:line="240" w:lineRule="auto"/>
              <w:rPr>
                <w:rFonts w:ascii="Times New Roman" w:hAnsi="Times New Roman"/>
                <w:bCs/>
                <w:sz w:val="14"/>
                <w:szCs w:val="14"/>
                <w:lang w:eastAsia="ru-RU"/>
              </w:rPr>
            </w:pPr>
            <w:r w:rsidRPr="00C51F69">
              <w:rPr>
                <w:rFonts w:ascii="Times New Roman" w:hAnsi="Times New Roman"/>
                <w:bCs/>
                <w:sz w:val="14"/>
                <w:szCs w:val="14"/>
                <w:lang w:eastAsia="ru-RU"/>
              </w:rPr>
              <w:t>1</w:t>
            </w:r>
            <w:r w:rsidR="006C3725">
              <w:rPr>
                <w:rFonts w:ascii="Times New Roman" w:hAnsi="Times New Roman"/>
                <w:bCs/>
                <w:sz w:val="14"/>
                <w:szCs w:val="14"/>
                <w:lang w:eastAsia="ru-RU"/>
              </w:rPr>
              <w:t>4</w:t>
            </w:r>
          </w:p>
        </w:tc>
        <w:tc>
          <w:tcPr>
            <w:tcW w:w="567" w:type="dxa"/>
            <w:tcBorders>
              <w:top w:val="single" w:sz="4" w:space="0" w:color="auto"/>
              <w:left w:val="single" w:sz="4" w:space="0" w:color="auto"/>
              <w:bottom w:val="single" w:sz="4" w:space="0" w:color="auto"/>
              <w:right w:val="single" w:sz="4" w:space="0" w:color="auto"/>
            </w:tcBorders>
          </w:tcPr>
          <w:p w:rsidR="007617F3" w:rsidRPr="00C51F69" w:rsidRDefault="006C3725" w:rsidP="007617F3">
            <w:pPr>
              <w:spacing w:after="0" w:line="240" w:lineRule="auto"/>
              <w:rPr>
                <w:rFonts w:ascii="Times New Roman" w:hAnsi="Times New Roman"/>
                <w:bCs/>
                <w:sz w:val="14"/>
                <w:szCs w:val="14"/>
                <w:lang w:eastAsia="ru-RU"/>
              </w:rPr>
            </w:pPr>
            <w:r>
              <w:rPr>
                <w:rFonts w:ascii="Times New Roman" w:hAnsi="Times New Roman"/>
                <w:bCs/>
                <w:sz w:val="14"/>
                <w:szCs w:val="14"/>
                <w:lang w:eastAsia="ru-RU"/>
              </w:rPr>
              <w:t>15</w:t>
            </w:r>
          </w:p>
        </w:tc>
      </w:tr>
      <w:tr w:rsidR="00000782" w:rsidRPr="00B24C41" w:rsidTr="004B39D7">
        <w:trPr>
          <w:trHeight w:val="30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b/>
                <w:bCs/>
                <w:sz w:val="14"/>
                <w:szCs w:val="14"/>
                <w:lang w:eastAsia="ru-RU"/>
              </w:rPr>
            </w:pPr>
            <w:r w:rsidRPr="00B24C41">
              <w:rPr>
                <w:rFonts w:ascii="Times New Roman" w:hAnsi="Times New Roman"/>
                <w:b/>
                <w:bCs/>
                <w:sz w:val="14"/>
                <w:szCs w:val="14"/>
                <w:lang w:eastAsia="ru-RU"/>
              </w:rPr>
              <w:t>Численность населения (среднегодовая)</w:t>
            </w:r>
          </w:p>
          <w:p w:rsidR="00000782" w:rsidRPr="00B24C41" w:rsidRDefault="00000782" w:rsidP="004B39D7">
            <w:pPr>
              <w:spacing w:after="0" w:line="240" w:lineRule="auto"/>
              <w:ind w:left="-57"/>
              <w:rPr>
                <w:rFonts w:ascii="Times New Roman" w:hAnsi="Times New Roman"/>
                <w:b/>
                <w:bCs/>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bCs/>
                <w:sz w:val="12"/>
                <w:szCs w:val="12"/>
                <w:lang w:eastAsia="ru-RU"/>
              </w:rPr>
            </w:pPr>
            <w:r w:rsidRPr="00A968B8">
              <w:rPr>
                <w:rFonts w:ascii="Times New Roman" w:hAnsi="Times New Roman"/>
                <w:bCs/>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20081</w:t>
            </w:r>
          </w:p>
        </w:tc>
        <w:tc>
          <w:tcPr>
            <w:tcW w:w="851" w:type="dxa"/>
            <w:tcBorders>
              <w:top w:val="single" w:sz="4" w:space="0" w:color="auto"/>
              <w:left w:val="single" w:sz="4" w:space="0" w:color="auto"/>
              <w:bottom w:val="single" w:sz="4" w:space="0" w:color="auto"/>
              <w:right w:val="single" w:sz="4" w:space="0" w:color="auto"/>
            </w:tcBorders>
          </w:tcPr>
          <w:p w:rsidR="00000782" w:rsidRPr="00B24C41" w:rsidRDefault="003B0AB7" w:rsidP="00000782">
            <w:pPr>
              <w:jc w:val="right"/>
              <w:rPr>
                <w:rFonts w:ascii="Times New Roman" w:hAnsi="Times New Roman"/>
                <w:color w:val="000000"/>
                <w:sz w:val="14"/>
                <w:szCs w:val="14"/>
              </w:rPr>
            </w:pPr>
            <w:r>
              <w:rPr>
                <w:rFonts w:ascii="Times New Roman" w:hAnsi="Times New Roman"/>
                <w:color w:val="000000"/>
                <w:sz w:val="14"/>
                <w:szCs w:val="14"/>
              </w:rPr>
              <w:t>20001</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3B0AB7" w:rsidP="00000782">
            <w:pPr>
              <w:jc w:val="right"/>
              <w:rPr>
                <w:rFonts w:ascii="Times New Roman" w:hAnsi="Times New Roman"/>
                <w:color w:val="000000"/>
                <w:sz w:val="14"/>
                <w:szCs w:val="14"/>
              </w:rPr>
            </w:pPr>
            <w:r>
              <w:rPr>
                <w:rFonts w:ascii="Times New Roman" w:hAnsi="Times New Roman"/>
                <w:color w:val="000000"/>
                <w:sz w:val="14"/>
                <w:szCs w:val="14"/>
              </w:rPr>
              <w:t>-80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20141</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CA79EB" w:rsidP="00EA4E50">
            <w:pPr>
              <w:ind w:left="-283"/>
              <w:jc w:val="right"/>
              <w:rPr>
                <w:rFonts w:ascii="Times New Roman" w:hAnsi="Times New Roman"/>
                <w:color w:val="000000"/>
                <w:sz w:val="14"/>
                <w:szCs w:val="14"/>
              </w:rPr>
            </w:pPr>
            <w:r>
              <w:rPr>
                <w:rFonts w:ascii="Times New Roman" w:hAnsi="Times New Roman"/>
                <w:color w:val="000000"/>
                <w:sz w:val="14"/>
                <w:szCs w:val="14"/>
              </w:rPr>
              <w:t>20010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EA4E50">
            <w:pPr>
              <w:ind w:left="-113"/>
              <w:jc w:val="right"/>
              <w:rPr>
                <w:rFonts w:ascii="Times New Roman" w:hAnsi="Times New Roman"/>
                <w:color w:val="000000"/>
                <w:sz w:val="14"/>
                <w:szCs w:val="14"/>
              </w:rPr>
            </w:pPr>
            <w:r>
              <w:rPr>
                <w:rFonts w:ascii="Times New Roman" w:hAnsi="Times New Roman"/>
                <w:color w:val="000000"/>
                <w:sz w:val="14"/>
                <w:szCs w:val="14"/>
              </w:rPr>
              <w:t>-131</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20257</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20015</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-242</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20020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100</w:t>
            </w:r>
          </w:p>
        </w:tc>
      </w:tr>
      <w:tr w:rsidR="00000782" w:rsidRPr="00B24C41" w:rsidTr="004B39D7">
        <w:trPr>
          <w:trHeight w:val="36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b/>
                <w:bCs/>
                <w:sz w:val="14"/>
                <w:szCs w:val="14"/>
                <w:lang w:eastAsia="ru-RU"/>
              </w:rPr>
            </w:pPr>
            <w:r w:rsidRPr="00B24C41">
              <w:rPr>
                <w:rFonts w:ascii="Times New Roman" w:hAnsi="Times New Roman"/>
                <w:b/>
                <w:bCs/>
                <w:sz w:val="14"/>
                <w:szCs w:val="14"/>
                <w:lang w:eastAsia="ru-RU"/>
              </w:rPr>
              <w:t>Объем отгруженных товаров собственного производства в % к предыдущему году</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bCs/>
                <w:sz w:val="12"/>
                <w:szCs w:val="12"/>
                <w:lang w:eastAsia="ru-RU"/>
              </w:rPr>
              <w:t>% к предыдущему году</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102</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94,7</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-7,3</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102,2</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CA79EB" w:rsidP="00EA4E50">
            <w:pPr>
              <w:ind w:left="-283"/>
              <w:jc w:val="right"/>
              <w:rPr>
                <w:rFonts w:ascii="Times New Roman" w:hAnsi="Times New Roman"/>
                <w:color w:val="000000"/>
                <w:sz w:val="14"/>
                <w:szCs w:val="14"/>
              </w:rPr>
            </w:pPr>
            <w:r>
              <w:rPr>
                <w:rFonts w:ascii="Times New Roman" w:hAnsi="Times New Roman"/>
                <w:color w:val="000000"/>
                <w:sz w:val="14"/>
                <w:szCs w:val="14"/>
              </w:rPr>
              <w:t>102,0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EA4E50">
            <w:pPr>
              <w:ind w:left="-113"/>
              <w:jc w:val="right"/>
              <w:rPr>
                <w:rFonts w:ascii="Times New Roman" w:hAnsi="Times New Roman"/>
                <w:color w:val="000000"/>
                <w:sz w:val="14"/>
                <w:szCs w:val="14"/>
              </w:rPr>
            </w:pPr>
            <w:r>
              <w:rPr>
                <w:rFonts w:ascii="Times New Roman" w:hAnsi="Times New Roman"/>
                <w:color w:val="000000"/>
                <w:sz w:val="14"/>
                <w:szCs w:val="14"/>
              </w:rPr>
              <w:t>-0,2</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108</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102,2</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101,5</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-0,7</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99</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102,0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100</w:t>
            </w:r>
          </w:p>
        </w:tc>
      </w:tr>
      <w:tr w:rsidR="00000782" w:rsidRPr="00B24C41" w:rsidTr="004B39D7">
        <w:trPr>
          <w:trHeight w:val="578"/>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Ввод в действие жилых домов</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 xml:space="preserve">Тыс. </w:t>
            </w:r>
            <w:proofErr w:type="spellStart"/>
            <w:r w:rsidRPr="00A968B8">
              <w:rPr>
                <w:rFonts w:ascii="Times New Roman" w:hAnsi="Times New Roman"/>
                <w:sz w:val="12"/>
                <w:szCs w:val="12"/>
                <w:lang w:eastAsia="ru-RU"/>
              </w:rPr>
              <w:t>кв.м</w:t>
            </w:r>
            <w:proofErr w:type="spellEnd"/>
            <w:r w:rsidRPr="00A968B8">
              <w:rPr>
                <w:rFonts w:ascii="Times New Roman" w:hAnsi="Times New Roman"/>
                <w:sz w:val="12"/>
                <w:szCs w:val="12"/>
                <w:lang w:eastAsia="ru-RU"/>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7,3</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4,5</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7,4</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CA79EB" w:rsidP="00EA4E50">
            <w:pPr>
              <w:ind w:left="-283"/>
              <w:jc w:val="right"/>
              <w:rPr>
                <w:rFonts w:ascii="Times New Roman" w:hAnsi="Times New Roman"/>
                <w:color w:val="000000"/>
                <w:sz w:val="14"/>
                <w:szCs w:val="14"/>
              </w:rPr>
            </w:pPr>
            <w:r>
              <w:rPr>
                <w:rFonts w:ascii="Times New Roman" w:hAnsi="Times New Roman"/>
                <w:color w:val="000000"/>
                <w:sz w:val="14"/>
                <w:szCs w:val="14"/>
              </w:rPr>
              <w:t>7,0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EA4E50">
            <w:pPr>
              <w:ind w:left="-113"/>
              <w:jc w:val="right"/>
              <w:rPr>
                <w:rFonts w:ascii="Times New Roman" w:hAnsi="Times New Roman"/>
                <w:color w:val="000000"/>
                <w:sz w:val="14"/>
                <w:szCs w:val="14"/>
              </w:rPr>
            </w:pPr>
            <w:r>
              <w:rPr>
                <w:rFonts w:ascii="Times New Roman" w:hAnsi="Times New Roman"/>
                <w:color w:val="000000"/>
                <w:sz w:val="14"/>
                <w:szCs w:val="14"/>
              </w:rPr>
              <w:t>-0,4</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156</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7,5</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7,2</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-0,3</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103</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7,3</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A79EB" w:rsidP="00000782">
            <w:pPr>
              <w:jc w:val="right"/>
              <w:rPr>
                <w:rFonts w:ascii="Times New Roman" w:hAnsi="Times New Roman"/>
                <w:color w:val="000000"/>
                <w:sz w:val="14"/>
                <w:szCs w:val="14"/>
              </w:rPr>
            </w:pPr>
            <w:r>
              <w:rPr>
                <w:rFonts w:ascii="Times New Roman" w:hAnsi="Times New Roman"/>
                <w:color w:val="000000"/>
                <w:sz w:val="14"/>
                <w:szCs w:val="14"/>
              </w:rPr>
              <w:t>101,4</w:t>
            </w:r>
          </w:p>
        </w:tc>
      </w:tr>
      <w:tr w:rsidR="00000782" w:rsidRPr="00B24C41" w:rsidTr="004B39D7">
        <w:trPr>
          <w:trHeight w:val="33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b/>
                <w:bCs/>
                <w:sz w:val="14"/>
                <w:szCs w:val="14"/>
                <w:lang w:eastAsia="ru-RU"/>
              </w:rPr>
            </w:pPr>
            <w:r w:rsidRPr="00B24C41">
              <w:rPr>
                <w:rFonts w:ascii="Times New Roman" w:hAnsi="Times New Roman"/>
                <w:sz w:val="14"/>
                <w:szCs w:val="14"/>
                <w:lang w:eastAsia="ru-RU"/>
              </w:rPr>
              <w:t>Оборот розничной торговли</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Млн. руб.</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2418</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EF1D79" w:rsidP="00000782">
            <w:pPr>
              <w:jc w:val="right"/>
              <w:rPr>
                <w:rFonts w:ascii="Times New Roman" w:hAnsi="Times New Roman"/>
                <w:color w:val="000000"/>
                <w:sz w:val="14"/>
                <w:szCs w:val="14"/>
              </w:rPr>
            </w:pPr>
            <w:r>
              <w:rPr>
                <w:rFonts w:ascii="Times New Roman" w:hAnsi="Times New Roman"/>
                <w:color w:val="000000"/>
                <w:sz w:val="14"/>
                <w:szCs w:val="14"/>
              </w:rPr>
              <w:t>2412,4</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EF1D79" w:rsidP="00000782">
            <w:pPr>
              <w:jc w:val="right"/>
              <w:rPr>
                <w:rFonts w:ascii="Times New Roman" w:hAnsi="Times New Roman"/>
                <w:color w:val="000000"/>
                <w:sz w:val="14"/>
                <w:szCs w:val="14"/>
              </w:rPr>
            </w:pPr>
            <w:r>
              <w:rPr>
                <w:rFonts w:ascii="Times New Roman" w:hAnsi="Times New Roman"/>
                <w:color w:val="000000"/>
                <w:sz w:val="14"/>
                <w:szCs w:val="14"/>
              </w:rPr>
              <w:t>-5,6</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2434,9</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EF1D79" w:rsidP="00EA4E50">
            <w:pPr>
              <w:ind w:left="-283"/>
              <w:jc w:val="right"/>
              <w:rPr>
                <w:rFonts w:ascii="Times New Roman" w:hAnsi="Times New Roman"/>
                <w:color w:val="000000"/>
                <w:sz w:val="14"/>
                <w:szCs w:val="14"/>
              </w:rPr>
            </w:pPr>
            <w:r>
              <w:rPr>
                <w:rFonts w:ascii="Times New Roman" w:hAnsi="Times New Roman"/>
                <w:color w:val="000000"/>
                <w:sz w:val="14"/>
                <w:szCs w:val="14"/>
              </w:rPr>
              <w:t>2415,0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EF1D79" w:rsidP="00EA4E50">
            <w:pPr>
              <w:ind w:left="-113"/>
              <w:jc w:val="right"/>
              <w:rPr>
                <w:rFonts w:ascii="Times New Roman" w:hAnsi="Times New Roman"/>
                <w:color w:val="000000"/>
                <w:sz w:val="14"/>
                <w:szCs w:val="14"/>
              </w:rPr>
            </w:pPr>
            <w:r>
              <w:rPr>
                <w:rFonts w:ascii="Times New Roman" w:hAnsi="Times New Roman"/>
                <w:color w:val="000000"/>
                <w:sz w:val="14"/>
                <w:szCs w:val="14"/>
              </w:rPr>
              <w:t>-19,9</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EF1D79"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2451,9</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EF1D79" w:rsidP="00000782">
            <w:pPr>
              <w:jc w:val="right"/>
              <w:rPr>
                <w:rFonts w:ascii="Times New Roman" w:hAnsi="Times New Roman"/>
                <w:color w:val="000000"/>
                <w:sz w:val="14"/>
                <w:szCs w:val="14"/>
              </w:rPr>
            </w:pPr>
            <w:r>
              <w:rPr>
                <w:rFonts w:ascii="Times New Roman" w:hAnsi="Times New Roman"/>
                <w:color w:val="000000"/>
                <w:sz w:val="14"/>
                <w:szCs w:val="14"/>
              </w:rPr>
              <w:t>2780,9</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EF1D79" w:rsidP="00000782">
            <w:pPr>
              <w:jc w:val="right"/>
              <w:rPr>
                <w:rFonts w:ascii="Times New Roman" w:hAnsi="Times New Roman"/>
                <w:color w:val="000000"/>
                <w:sz w:val="14"/>
                <w:szCs w:val="14"/>
              </w:rPr>
            </w:pPr>
            <w:r>
              <w:rPr>
                <w:rFonts w:ascii="Times New Roman" w:hAnsi="Times New Roman"/>
                <w:color w:val="000000"/>
                <w:sz w:val="14"/>
                <w:szCs w:val="14"/>
              </w:rPr>
              <w:t>+329,0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C1633B" w:rsidP="00000782">
            <w:pPr>
              <w:jc w:val="right"/>
              <w:rPr>
                <w:rFonts w:ascii="Times New Roman" w:hAnsi="Times New Roman"/>
                <w:color w:val="000000"/>
                <w:sz w:val="14"/>
                <w:szCs w:val="14"/>
              </w:rPr>
            </w:pPr>
            <w:r>
              <w:rPr>
                <w:rFonts w:ascii="Times New Roman" w:hAnsi="Times New Roman"/>
                <w:color w:val="000000"/>
                <w:sz w:val="14"/>
                <w:szCs w:val="14"/>
              </w:rPr>
              <w:t>115</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C1633B" w:rsidP="00000782">
            <w:pPr>
              <w:jc w:val="right"/>
              <w:rPr>
                <w:rFonts w:ascii="Times New Roman" w:hAnsi="Times New Roman"/>
                <w:color w:val="000000"/>
                <w:sz w:val="14"/>
                <w:szCs w:val="14"/>
              </w:rPr>
            </w:pPr>
            <w:r>
              <w:rPr>
                <w:rFonts w:ascii="Times New Roman" w:hAnsi="Times New Roman"/>
                <w:color w:val="000000"/>
                <w:sz w:val="14"/>
                <w:szCs w:val="14"/>
              </w:rPr>
              <w:t>2786,7</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100</w:t>
            </w:r>
          </w:p>
        </w:tc>
      </w:tr>
      <w:tr w:rsidR="00000782" w:rsidRPr="00B24C41" w:rsidTr="004B39D7">
        <w:trPr>
          <w:trHeight w:val="45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Объем платных услуг населению</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Млн руб.</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281,2</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284,4</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-3,2</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292,5</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EA4E50">
            <w:pPr>
              <w:ind w:left="-283"/>
              <w:jc w:val="right"/>
              <w:rPr>
                <w:rFonts w:ascii="Times New Roman" w:hAnsi="Times New Roman"/>
                <w:color w:val="000000"/>
                <w:sz w:val="14"/>
                <w:szCs w:val="14"/>
              </w:rPr>
            </w:pPr>
            <w:r>
              <w:rPr>
                <w:rFonts w:ascii="Times New Roman" w:hAnsi="Times New Roman"/>
                <w:color w:val="000000"/>
                <w:sz w:val="14"/>
                <w:szCs w:val="14"/>
              </w:rPr>
              <w:t>290,2</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EA4E50">
            <w:pPr>
              <w:ind w:left="-113"/>
              <w:jc w:val="right"/>
              <w:rPr>
                <w:rFonts w:ascii="Times New Roman" w:hAnsi="Times New Roman"/>
                <w:color w:val="000000"/>
                <w:sz w:val="14"/>
                <w:szCs w:val="14"/>
              </w:rPr>
            </w:pPr>
            <w:r>
              <w:rPr>
                <w:rFonts w:ascii="Times New Roman" w:hAnsi="Times New Roman"/>
                <w:color w:val="000000"/>
                <w:sz w:val="14"/>
                <w:szCs w:val="14"/>
              </w:rPr>
              <w:t>-0,5</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102</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304,2</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296,2</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-8,0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102</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302,1</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102</w:t>
            </w:r>
          </w:p>
        </w:tc>
      </w:tr>
      <w:tr w:rsidR="00000782" w:rsidRPr="00B24C41" w:rsidTr="004B39D7">
        <w:trPr>
          <w:trHeight w:val="45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В том числе, объем платных услуг казенных учреждений, финансируемых из бюджета СГП</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650</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200,0</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650</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EA4E50">
            <w:pPr>
              <w:ind w:left="-283"/>
              <w:jc w:val="right"/>
              <w:rPr>
                <w:rFonts w:ascii="Times New Roman" w:hAnsi="Times New Roman"/>
                <w:color w:val="000000"/>
                <w:sz w:val="14"/>
                <w:szCs w:val="14"/>
              </w:rPr>
            </w:pPr>
            <w:r>
              <w:rPr>
                <w:rFonts w:ascii="Times New Roman" w:hAnsi="Times New Roman"/>
                <w:color w:val="000000"/>
                <w:sz w:val="14"/>
                <w:szCs w:val="14"/>
              </w:rPr>
              <w:t>500,0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EA4E50">
            <w:pPr>
              <w:ind w:left="-113"/>
              <w:jc w:val="right"/>
              <w:rPr>
                <w:rFonts w:ascii="Times New Roman" w:hAnsi="Times New Roman"/>
                <w:color w:val="000000"/>
                <w:sz w:val="14"/>
                <w:szCs w:val="14"/>
              </w:rPr>
            </w:pPr>
            <w:r>
              <w:rPr>
                <w:rFonts w:ascii="Times New Roman" w:hAnsi="Times New Roman"/>
                <w:color w:val="000000"/>
                <w:sz w:val="14"/>
                <w:szCs w:val="14"/>
              </w:rPr>
              <w:t>-150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250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650</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-150,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500,0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100</w:t>
            </w:r>
          </w:p>
        </w:tc>
      </w:tr>
      <w:tr w:rsidR="00000782"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 xml:space="preserve">Среднесписочная </w:t>
            </w:r>
            <w:r w:rsidRPr="00B24C41">
              <w:rPr>
                <w:rFonts w:ascii="Times New Roman" w:hAnsi="Times New Roman"/>
                <w:sz w:val="14"/>
                <w:szCs w:val="14"/>
                <w:lang w:eastAsia="ru-RU"/>
              </w:rPr>
              <w:lastRenderedPageBreak/>
              <w:t>численность работающих</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lastRenderedPageBreak/>
              <w:t>чел</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6360</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6A6D7C" w:rsidP="006A6D7C">
            <w:pPr>
              <w:jc w:val="right"/>
              <w:rPr>
                <w:rFonts w:ascii="Times New Roman" w:hAnsi="Times New Roman"/>
                <w:color w:val="000000"/>
                <w:sz w:val="14"/>
                <w:szCs w:val="14"/>
              </w:rPr>
            </w:pPr>
            <w:r>
              <w:rPr>
                <w:rFonts w:ascii="Times New Roman" w:hAnsi="Times New Roman"/>
                <w:color w:val="000000"/>
                <w:sz w:val="14"/>
                <w:szCs w:val="14"/>
              </w:rPr>
              <w:t>6550</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-190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6372</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EA4E50">
            <w:pPr>
              <w:ind w:left="-283"/>
              <w:jc w:val="right"/>
              <w:rPr>
                <w:rFonts w:ascii="Times New Roman" w:hAnsi="Times New Roman"/>
                <w:color w:val="000000"/>
                <w:sz w:val="14"/>
                <w:szCs w:val="14"/>
              </w:rPr>
            </w:pPr>
            <w:r>
              <w:rPr>
                <w:rFonts w:ascii="Times New Roman" w:hAnsi="Times New Roman"/>
                <w:color w:val="000000"/>
                <w:sz w:val="14"/>
                <w:szCs w:val="14"/>
              </w:rPr>
              <w:t>6533,0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EA4E50">
            <w:pPr>
              <w:ind w:left="-113"/>
              <w:jc w:val="right"/>
              <w:rPr>
                <w:rFonts w:ascii="Times New Roman" w:hAnsi="Times New Roman"/>
                <w:color w:val="000000"/>
                <w:sz w:val="14"/>
                <w:szCs w:val="14"/>
              </w:rPr>
            </w:pPr>
            <w:r>
              <w:rPr>
                <w:rFonts w:ascii="Times New Roman" w:hAnsi="Times New Roman"/>
                <w:color w:val="000000"/>
                <w:sz w:val="14"/>
                <w:szCs w:val="14"/>
              </w:rPr>
              <w:t>+161</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99</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6347</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6620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+273</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101</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6700,0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6A6D7C" w:rsidP="00000782">
            <w:pPr>
              <w:jc w:val="right"/>
              <w:rPr>
                <w:rFonts w:ascii="Times New Roman" w:hAnsi="Times New Roman"/>
                <w:color w:val="000000"/>
                <w:sz w:val="14"/>
                <w:szCs w:val="14"/>
              </w:rPr>
            </w:pPr>
            <w:r>
              <w:rPr>
                <w:rFonts w:ascii="Times New Roman" w:hAnsi="Times New Roman"/>
                <w:color w:val="000000"/>
                <w:sz w:val="14"/>
                <w:szCs w:val="14"/>
              </w:rPr>
              <w:t>101</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Фонд заработной платы с учетом необлагаемой его части</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Млн руб.</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045268" w:rsidP="009F1515">
            <w:pPr>
              <w:spacing w:after="0" w:line="240" w:lineRule="auto"/>
              <w:jc w:val="right"/>
              <w:rPr>
                <w:rFonts w:ascii="Times New Roman" w:hAnsi="Times New Roman"/>
                <w:color w:val="000000"/>
                <w:sz w:val="14"/>
                <w:szCs w:val="14"/>
                <w:lang w:eastAsia="ru-RU"/>
              </w:rPr>
            </w:pPr>
            <w:r w:rsidRPr="00B24C41">
              <w:rPr>
                <w:rFonts w:ascii="Times New Roman" w:hAnsi="Times New Roman"/>
                <w:color w:val="000000"/>
                <w:sz w:val="14"/>
                <w:szCs w:val="14"/>
              </w:rPr>
              <w:t>3337,9</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3735</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045268" w:rsidP="009F1515">
            <w:pPr>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397,1</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3476,1</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3839</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045268"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362,9</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103</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3593,8</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3990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045268" w:rsidP="009F1515">
            <w:pPr>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396,2</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104</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4149,6</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104</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Среднемесячная заработная плата</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35,1</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36,5</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045268" w:rsidP="009F1515">
            <w:pPr>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36,9</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37,6</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045268"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0,7</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103</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38,3</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38,6</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045268" w:rsidP="009F1515">
            <w:pPr>
              <w:jc w:val="right"/>
              <w:rPr>
                <w:rFonts w:ascii="Times New Roman" w:hAnsi="Times New Roman"/>
                <w:color w:val="000000"/>
                <w:sz w:val="14"/>
                <w:szCs w:val="14"/>
              </w:rPr>
            </w:pPr>
            <w:r>
              <w:rPr>
                <w:rFonts w:ascii="Times New Roman" w:hAnsi="Times New Roman"/>
                <w:color w:val="000000"/>
                <w:sz w:val="14"/>
                <w:szCs w:val="14"/>
              </w:rPr>
              <w:t>+</w:t>
            </w:r>
            <w:r w:rsidR="009F1515" w:rsidRPr="009F1515">
              <w:rPr>
                <w:rFonts w:ascii="Times New Roman" w:hAnsi="Times New Roman"/>
                <w:color w:val="000000"/>
                <w:sz w:val="14"/>
                <w:szCs w:val="14"/>
              </w:rPr>
              <w:t>0,3</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103</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39,4</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102</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Уровень зарегистрированной безработицы (на конец года)</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1,7</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5,3</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4,5</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2,8</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64</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1,7</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3,2</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1,5</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71</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1,8</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56</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Численность безработных на конец года</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162</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498</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336</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163</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350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187</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164</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275</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111</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79</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160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58</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Количество малых и средних предприятий</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892</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1070</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178</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898</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1120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222</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105</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900</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1130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230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101</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1140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101</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sidRPr="00B24C41">
              <w:rPr>
                <w:rFonts w:ascii="Times New Roman" w:hAnsi="Times New Roman"/>
                <w:sz w:val="14"/>
                <w:szCs w:val="14"/>
                <w:lang w:eastAsia="ru-RU"/>
              </w:rPr>
              <w:t>Площади имущества, находящиеся в муниципальной собственности под аренду</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EA4E50" w:rsidP="00EA4E50">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м</w:t>
            </w:r>
            <w:r w:rsidR="009F1515" w:rsidRPr="00A968B8">
              <w:rPr>
                <w:rFonts w:ascii="Times New Roman" w:hAnsi="Times New Roman"/>
                <w:sz w:val="12"/>
                <w:szCs w:val="12"/>
                <w:lang w:eastAsia="ru-RU"/>
              </w:rPr>
              <w:t>2</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1266,3</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7160,7</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5894,4</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1266,3</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7160,7</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EA4E50">
            <w:pPr>
              <w:ind w:left="-113"/>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5894,4</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1266,3</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7160,7</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5894,4</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7160,7</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П</w:t>
            </w:r>
            <w:r w:rsidRPr="00B24C41">
              <w:rPr>
                <w:rFonts w:ascii="Times New Roman" w:hAnsi="Times New Roman"/>
                <w:sz w:val="14"/>
                <w:szCs w:val="14"/>
                <w:lang w:eastAsia="ru-RU"/>
              </w:rPr>
              <w:t>лощадь квартир по договорам социального найма</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 xml:space="preserve">Кв. </w:t>
            </w:r>
            <w:r w:rsidR="00EA4E50">
              <w:rPr>
                <w:rFonts w:ascii="Times New Roman" w:hAnsi="Times New Roman"/>
                <w:sz w:val="12"/>
                <w:szCs w:val="12"/>
                <w:lang w:eastAsia="ru-RU"/>
              </w:rPr>
              <w:t>м</w:t>
            </w:r>
            <w:r w:rsidRPr="00A968B8">
              <w:rPr>
                <w:rFonts w:ascii="Times New Roman" w:hAnsi="Times New Roman"/>
                <w:sz w:val="12"/>
                <w:szCs w:val="12"/>
                <w:lang w:eastAsia="ru-RU"/>
              </w:rPr>
              <w:t>.</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22504</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23712</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r w:rsidRPr="009F1515">
              <w:rPr>
                <w:rFonts w:ascii="Times New Roman" w:hAnsi="Times New Roman"/>
                <w:color w:val="000000"/>
                <w:sz w:val="14"/>
                <w:szCs w:val="14"/>
              </w:rPr>
              <w:t>1208</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367B09" w:rsidP="009F1515">
            <w:pPr>
              <w:jc w:val="right"/>
              <w:rPr>
                <w:rFonts w:ascii="Times New Roman" w:hAnsi="Times New Roman"/>
                <w:color w:val="000000"/>
                <w:sz w:val="14"/>
                <w:szCs w:val="14"/>
              </w:rPr>
            </w:pPr>
            <w:r>
              <w:rPr>
                <w:rFonts w:ascii="Times New Roman" w:hAnsi="Times New Roman"/>
                <w:color w:val="000000"/>
                <w:sz w:val="14"/>
                <w:szCs w:val="14"/>
              </w:rPr>
              <w:t>22504</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22504</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367B09"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95</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367B09" w:rsidP="009F1515">
            <w:pPr>
              <w:jc w:val="right"/>
              <w:rPr>
                <w:rFonts w:ascii="Times New Roman" w:hAnsi="Times New Roman"/>
                <w:color w:val="000000"/>
                <w:sz w:val="14"/>
                <w:szCs w:val="14"/>
              </w:rPr>
            </w:pPr>
            <w:r>
              <w:rPr>
                <w:rFonts w:ascii="Times New Roman" w:hAnsi="Times New Roman"/>
                <w:color w:val="000000"/>
                <w:sz w:val="14"/>
                <w:szCs w:val="14"/>
              </w:rPr>
              <w:t>20670</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20670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367B09" w:rsidP="009F1515">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92</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19800</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96</w:t>
            </w:r>
          </w:p>
        </w:tc>
      </w:tr>
      <w:tr w:rsidR="009F1515" w:rsidRPr="00B24C41" w:rsidTr="004B39D7">
        <w:trPr>
          <w:trHeight w:val="480"/>
        </w:trPr>
        <w:tc>
          <w:tcPr>
            <w:tcW w:w="709" w:type="dxa"/>
            <w:tcBorders>
              <w:top w:val="single" w:sz="4" w:space="0" w:color="auto"/>
              <w:left w:val="single" w:sz="4" w:space="0" w:color="auto"/>
              <w:bottom w:val="single" w:sz="4" w:space="0" w:color="auto"/>
              <w:right w:val="single" w:sz="4" w:space="0" w:color="auto"/>
            </w:tcBorders>
          </w:tcPr>
          <w:p w:rsidR="009F1515" w:rsidRDefault="009F1515"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Площадь земельных участков для размещения нестационарных торговых объектов</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Кв.</w:t>
            </w:r>
            <w:r w:rsidR="001C7684">
              <w:rPr>
                <w:rFonts w:ascii="Times New Roman" w:hAnsi="Times New Roman"/>
                <w:sz w:val="12"/>
                <w:szCs w:val="12"/>
                <w:lang w:eastAsia="ru-RU"/>
              </w:rPr>
              <w:t xml:space="preserve"> </w:t>
            </w:r>
            <w:r>
              <w:rPr>
                <w:rFonts w:ascii="Times New Roman" w:hAnsi="Times New Roman"/>
                <w:sz w:val="12"/>
                <w:szCs w:val="12"/>
                <w:lang w:eastAsia="ru-RU"/>
              </w:rPr>
              <w:t>м.</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1918</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1918</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 </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1918</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1918</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1918</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r>
      <w:tr w:rsidR="009F1515" w:rsidRPr="00B24C41" w:rsidTr="004B39D7">
        <w:trPr>
          <w:cantSplit/>
          <w:trHeight w:val="1134"/>
        </w:trPr>
        <w:tc>
          <w:tcPr>
            <w:tcW w:w="709" w:type="dxa"/>
            <w:tcBorders>
              <w:top w:val="single" w:sz="4" w:space="0" w:color="auto"/>
              <w:left w:val="single" w:sz="4" w:space="0" w:color="auto"/>
              <w:bottom w:val="single" w:sz="4" w:space="0" w:color="auto"/>
              <w:right w:val="single" w:sz="4" w:space="0" w:color="auto"/>
            </w:tcBorders>
          </w:tcPr>
          <w:p w:rsidR="009F1515" w:rsidRPr="00B24C41" w:rsidRDefault="009F1515"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П</w:t>
            </w:r>
            <w:r w:rsidRPr="00B24C41">
              <w:rPr>
                <w:rFonts w:ascii="Times New Roman" w:hAnsi="Times New Roman"/>
                <w:sz w:val="14"/>
                <w:szCs w:val="14"/>
                <w:lang w:eastAsia="ru-RU"/>
              </w:rPr>
              <w:t>лощадь земельных участков, в собственности поселения.</w:t>
            </w:r>
          </w:p>
        </w:tc>
        <w:tc>
          <w:tcPr>
            <w:tcW w:w="425" w:type="dxa"/>
            <w:tcBorders>
              <w:top w:val="single" w:sz="4" w:space="0" w:color="auto"/>
              <w:left w:val="single" w:sz="4" w:space="0" w:color="auto"/>
              <w:bottom w:val="single" w:sz="4" w:space="0" w:color="auto"/>
              <w:right w:val="single" w:sz="4" w:space="0" w:color="auto"/>
            </w:tcBorders>
          </w:tcPr>
          <w:p w:rsidR="009F1515" w:rsidRPr="00A968B8" w:rsidRDefault="009F1515" w:rsidP="00EA4E50">
            <w:pPr>
              <w:spacing w:after="0" w:line="240" w:lineRule="auto"/>
              <w:ind w:left="-57" w:right="-57"/>
              <w:rPr>
                <w:rFonts w:ascii="Times New Roman" w:hAnsi="Times New Roman"/>
                <w:sz w:val="12"/>
                <w:szCs w:val="12"/>
                <w:lang w:eastAsia="ru-RU"/>
              </w:rPr>
            </w:pPr>
            <w:proofErr w:type="spellStart"/>
            <w:r w:rsidRPr="00A968B8">
              <w:rPr>
                <w:rFonts w:ascii="Times New Roman" w:hAnsi="Times New Roman"/>
                <w:sz w:val="12"/>
                <w:szCs w:val="12"/>
                <w:lang w:eastAsia="ru-RU"/>
              </w:rPr>
              <w:t>кв.м</w:t>
            </w:r>
            <w:proofErr w:type="spellEnd"/>
            <w:r w:rsidRPr="00A968B8">
              <w:rPr>
                <w:rFonts w:ascii="Times New Roman" w:hAnsi="Times New Roman"/>
                <w:sz w:val="12"/>
                <w:szCs w:val="12"/>
                <w:lang w:eastAsia="ru-RU"/>
              </w:rPr>
              <w:t>.</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650256</w:t>
            </w:r>
          </w:p>
        </w:tc>
        <w:tc>
          <w:tcPr>
            <w:tcW w:w="851"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650256</w:t>
            </w:r>
          </w:p>
        </w:tc>
        <w:tc>
          <w:tcPr>
            <w:tcW w:w="708"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650256</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EA4E50">
            <w:pPr>
              <w:ind w:left="-283"/>
              <w:jc w:val="right"/>
              <w:rPr>
                <w:rFonts w:ascii="Times New Roman" w:hAnsi="Times New Roman"/>
                <w:color w:val="000000"/>
                <w:sz w:val="14"/>
                <w:szCs w:val="14"/>
              </w:rPr>
            </w:pPr>
            <w:r w:rsidRPr="009F1515">
              <w:rPr>
                <w:rFonts w:ascii="Times New Roman" w:hAnsi="Times New Roman"/>
                <w:color w:val="000000"/>
                <w:sz w:val="14"/>
                <w:szCs w:val="14"/>
              </w:rPr>
              <w:t>537161</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D7E85">
            <w:pPr>
              <w:ind w:left="-170"/>
              <w:jc w:val="right"/>
              <w:rPr>
                <w:rFonts w:ascii="Times New Roman" w:hAnsi="Times New Roman"/>
                <w:color w:val="000000"/>
                <w:sz w:val="14"/>
                <w:szCs w:val="14"/>
              </w:rPr>
            </w:pPr>
            <w:r w:rsidRPr="009F1515">
              <w:rPr>
                <w:rFonts w:ascii="Times New Roman" w:hAnsi="Times New Roman"/>
                <w:color w:val="000000"/>
                <w:sz w:val="14"/>
                <w:szCs w:val="14"/>
              </w:rPr>
              <w:t>-113095</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83</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650256</w:t>
            </w:r>
          </w:p>
        </w:tc>
        <w:tc>
          <w:tcPr>
            <w:tcW w:w="708"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537161</w:t>
            </w:r>
          </w:p>
        </w:tc>
        <w:tc>
          <w:tcPr>
            <w:tcW w:w="709"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-113095</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537161</w:t>
            </w:r>
          </w:p>
        </w:tc>
        <w:tc>
          <w:tcPr>
            <w:tcW w:w="567" w:type="dxa"/>
            <w:tcBorders>
              <w:top w:val="single" w:sz="4" w:space="0" w:color="auto"/>
              <w:left w:val="single" w:sz="4" w:space="0" w:color="auto"/>
              <w:bottom w:val="single" w:sz="4" w:space="0" w:color="auto"/>
              <w:right w:val="single" w:sz="4" w:space="0" w:color="auto"/>
            </w:tcBorders>
          </w:tcPr>
          <w:p w:rsidR="009F1515" w:rsidRPr="009F1515" w:rsidRDefault="009F1515" w:rsidP="009F1515">
            <w:pPr>
              <w:jc w:val="right"/>
              <w:rPr>
                <w:rFonts w:ascii="Times New Roman" w:hAnsi="Times New Roman"/>
                <w:color w:val="000000"/>
                <w:sz w:val="14"/>
                <w:szCs w:val="14"/>
              </w:rPr>
            </w:pPr>
            <w:r w:rsidRPr="009F1515">
              <w:rPr>
                <w:rFonts w:ascii="Times New Roman" w:hAnsi="Times New Roman"/>
                <w:color w:val="000000"/>
                <w:sz w:val="14"/>
                <w:szCs w:val="14"/>
              </w:rPr>
              <w:t>100</w:t>
            </w:r>
          </w:p>
        </w:tc>
      </w:tr>
      <w:tr w:rsidR="00000782" w:rsidRPr="00B24C41" w:rsidTr="004B39D7">
        <w:trPr>
          <w:trHeight w:val="383"/>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И</w:t>
            </w:r>
            <w:r w:rsidRPr="00B24C41">
              <w:rPr>
                <w:rFonts w:ascii="Times New Roman" w:hAnsi="Times New Roman"/>
                <w:sz w:val="14"/>
                <w:szCs w:val="14"/>
                <w:lang w:eastAsia="ru-RU"/>
              </w:rPr>
              <w:t>мущество, находящиеся в муниципальной собственности под Програм</w:t>
            </w:r>
            <w:r w:rsidRPr="00B24C41">
              <w:rPr>
                <w:rFonts w:ascii="Times New Roman" w:hAnsi="Times New Roman"/>
                <w:sz w:val="14"/>
                <w:szCs w:val="14"/>
                <w:lang w:eastAsia="ru-RU"/>
              </w:rPr>
              <w:lastRenderedPageBreak/>
              <w:t>му приватизации</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lastRenderedPageBreak/>
              <w:t>М2</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39604,5</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39604,5</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FC29CE" w:rsidP="00EA4E50">
            <w:pPr>
              <w:ind w:left="-28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39604,5</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r>
      <w:tr w:rsidR="00000782" w:rsidRPr="00B24C41" w:rsidTr="004B39D7">
        <w:trPr>
          <w:trHeight w:val="383"/>
        </w:trPr>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Ин</w:t>
            </w:r>
            <w:r w:rsidRPr="00B24C41">
              <w:rPr>
                <w:rFonts w:ascii="Times New Roman" w:hAnsi="Times New Roman"/>
                <w:sz w:val="14"/>
                <w:szCs w:val="14"/>
                <w:lang w:eastAsia="ru-RU"/>
              </w:rPr>
              <w:t>дикатор базовой доходности имущества, переданного в хозяйственное ведение МУП,</w:t>
            </w:r>
          </w:p>
        </w:tc>
        <w:tc>
          <w:tcPr>
            <w:tcW w:w="425" w:type="dxa"/>
            <w:tcBorders>
              <w:top w:val="single" w:sz="4" w:space="0" w:color="auto"/>
              <w:left w:val="single" w:sz="4" w:space="0" w:color="auto"/>
              <w:bottom w:val="single" w:sz="4" w:space="0" w:color="auto"/>
              <w:right w:val="single" w:sz="4" w:space="0" w:color="auto"/>
            </w:tcBorders>
          </w:tcPr>
          <w:p w:rsidR="00000782" w:rsidRPr="00A968B8" w:rsidRDefault="00000782" w:rsidP="00EA4E50">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0,0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0</w:t>
            </w:r>
          </w:p>
        </w:tc>
        <w:tc>
          <w:tcPr>
            <w:tcW w:w="851"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FC29CE" w:rsidP="00EA4E50">
            <w:pPr>
              <w:ind w:left="-283"/>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000782" w:rsidP="00000782">
            <w:pPr>
              <w:jc w:val="right"/>
              <w:rPr>
                <w:rFonts w:ascii="Times New Roman" w:hAnsi="Times New Roman"/>
                <w:color w:val="000000"/>
                <w:sz w:val="14"/>
                <w:szCs w:val="14"/>
              </w:rPr>
            </w:pPr>
            <w:r w:rsidRPr="00B24C41">
              <w:rPr>
                <w:rFonts w:ascii="Times New Roman" w:hAnsi="Times New Roman"/>
                <w:color w:val="000000"/>
                <w:sz w:val="14"/>
                <w:szCs w:val="14"/>
              </w:rPr>
              <w:t>0</w:t>
            </w:r>
          </w:p>
        </w:tc>
        <w:tc>
          <w:tcPr>
            <w:tcW w:w="708"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000782"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0</w:t>
            </w:r>
          </w:p>
        </w:tc>
      </w:tr>
      <w:tr w:rsidR="00FC29CE" w:rsidRPr="00B24C41" w:rsidTr="004B39D7">
        <w:trPr>
          <w:trHeight w:val="383"/>
        </w:trPr>
        <w:tc>
          <w:tcPr>
            <w:tcW w:w="709" w:type="dxa"/>
            <w:tcBorders>
              <w:top w:val="single" w:sz="4" w:space="0" w:color="auto"/>
              <w:left w:val="single" w:sz="4" w:space="0" w:color="auto"/>
              <w:bottom w:val="single" w:sz="4" w:space="0" w:color="auto"/>
              <w:right w:val="single" w:sz="4" w:space="0" w:color="auto"/>
            </w:tcBorders>
          </w:tcPr>
          <w:p w:rsidR="00FC29CE" w:rsidRDefault="00FC29CE"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Протяженность автомобильных дорог</w:t>
            </w:r>
          </w:p>
        </w:tc>
        <w:tc>
          <w:tcPr>
            <w:tcW w:w="425" w:type="dxa"/>
            <w:tcBorders>
              <w:top w:val="single" w:sz="4" w:space="0" w:color="auto"/>
              <w:left w:val="single" w:sz="4" w:space="0" w:color="auto"/>
              <w:bottom w:val="single" w:sz="4" w:space="0" w:color="auto"/>
              <w:right w:val="single" w:sz="4" w:space="0" w:color="auto"/>
            </w:tcBorders>
          </w:tcPr>
          <w:p w:rsidR="00FC29CE" w:rsidRPr="00A968B8" w:rsidRDefault="00FC29CE" w:rsidP="00EA4E50">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М2</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56,6</w:t>
            </w:r>
          </w:p>
        </w:tc>
        <w:tc>
          <w:tcPr>
            <w:tcW w:w="708"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FC29CE" w:rsidRDefault="00FC29CE" w:rsidP="00EA4E50">
            <w:pPr>
              <w:ind w:left="-283"/>
              <w:jc w:val="right"/>
              <w:rPr>
                <w:rFonts w:ascii="Times New Roman" w:hAnsi="Times New Roman"/>
                <w:color w:val="000000"/>
                <w:sz w:val="14"/>
                <w:szCs w:val="14"/>
              </w:rPr>
            </w:pPr>
            <w:r>
              <w:rPr>
                <w:rFonts w:ascii="Times New Roman" w:hAnsi="Times New Roman"/>
                <w:color w:val="000000"/>
                <w:sz w:val="14"/>
                <w:szCs w:val="14"/>
              </w:rPr>
              <w:t>56,9</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101</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57,0</w:t>
            </w:r>
          </w:p>
        </w:tc>
        <w:tc>
          <w:tcPr>
            <w:tcW w:w="709"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FC29CE" w:rsidRDefault="00FC29CE" w:rsidP="00FC29CE">
            <w:pPr>
              <w:rPr>
                <w:rFonts w:ascii="Times New Roman" w:hAnsi="Times New Roman"/>
                <w:color w:val="000000"/>
                <w:sz w:val="14"/>
                <w:szCs w:val="14"/>
              </w:rPr>
            </w:pPr>
            <w:r>
              <w:rPr>
                <w:rFonts w:ascii="Times New Roman" w:hAnsi="Times New Roman"/>
                <w:color w:val="000000"/>
                <w:sz w:val="14"/>
                <w:szCs w:val="14"/>
              </w:rPr>
              <w:t>57,8</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101</w:t>
            </w:r>
          </w:p>
        </w:tc>
      </w:tr>
      <w:tr w:rsidR="00FC29CE" w:rsidRPr="00B24C41" w:rsidTr="004B39D7">
        <w:trPr>
          <w:trHeight w:val="960"/>
        </w:trPr>
        <w:tc>
          <w:tcPr>
            <w:tcW w:w="709" w:type="dxa"/>
            <w:tcBorders>
              <w:top w:val="single" w:sz="4" w:space="0" w:color="auto"/>
              <w:left w:val="single" w:sz="4" w:space="0" w:color="auto"/>
              <w:bottom w:val="single" w:sz="4" w:space="0" w:color="auto"/>
              <w:right w:val="single" w:sz="4" w:space="0" w:color="auto"/>
            </w:tcBorders>
          </w:tcPr>
          <w:p w:rsidR="00FC29CE" w:rsidRDefault="00FC29CE"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Кадастровая стоимость земельных участков</w:t>
            </w:r>
          </w:p>
        </w:tc>
        <w:tc>
          <w:tcPr>
            <w:tcW w:w="425" w:type="dxa"/>
            <w:tcBorders>
              <w:top w:val="single" w:sz="4" w:space="0" w:color="auto"/>
              <w:left w:val="single" w:sz="4" w:space="0" w:color="auto"/>
              <w:bottom w:val="single" w:sz="4" w:space="0" w:color="auto"/>
              <w:right w:val="single" w:sz="4" w:space="0" w:color="auto"/>
            </w:tcBorders>
          </w:tcPr>
          <w:p w:rsidR="00FC29CE" w:rsidRDefault="00FC29CE" w:rsidP="00EA4E50">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72218,7</w:t>
            </w:r>
          </w:p>
        </w:tc>
        <w:tc>
          <w:tcPr>
            <w:tcW w:w="708"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FC29CE" w:rsidRDefault="00D7508A" w:rsidP="00EA4E50">
            <w:pPr>
              <w:ind w:left="-283"/>
              <w:jc w:val="right"/>
              <w:rPr>
                <w:rFonts w:ascii="Times New Roman" w:hAnsi="Times New Roman"/>
                <w:color w:val="000000"/>
                <w:sz w:val="14"/>
                <w:szCs w:val="14"/>
              </w:rPr>
            </w:pPr>
            <w:r>
              <w:rPr>
                <w:rFonts w:ascii="Times New Roman" w:hAnsi="Times New Roman"/>
                <w:color w:val="000000"/>
                <w:sz w:val="14"/>
                <w:szCs w:val="14"/>
              </w:rPr>
              <w:t>68818,7</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EA4E50">
            <w:pPr>
              <w:ind w:left="-113"/>
              <w:jc w:val="right"/>
              <w:rPr>
                <w:rFonts w:ascii="Times New Roman" w:hAnsi="Times New Roman"/>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95</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D7508A"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noWrap/>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65418,7</w:t>
            </w:r>
          </w:p>
        </w:tc>
        <w:tc>
          <w:tcPr>
            <w:tcW w:w="709"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95</w:t>
            </w:r>
          </w:p>
        </w:tc>
        <w:tc>
          <w:tcPr>
            <w:tcW w:w="709" w:type="dxa"/>
            <w:tcBorders>
              <w:top w:val="single" w:sz="4" w:space="0" w:color="auto"/>
              <w:left w:val="single" w:sz="4" w:space="0" w:color="auto"/>
              <w:bottom w:val="single" w:sz="4" w:space="0" w:color="auto"/>
              <w:right w:val="single" w:sz="4" w:space="0" w:color="auto"/>
            </w:tcBorders>
            <w:noWrap/>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61918,7</w:t>
            </w:r>
          </w:p>
        </w:tc>
        <w:tc>
          <w:tcPr>
            <w:tcW w:w="567"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95</w:t>
            </w:r>
          </w:p>
        </w:tc>
      </w:tr>
      <w:tr w:rsidR="00FC29CE" w:rsidRPr="00B24C41" w:rsidTr="004B39D7">
        <w:trPr>
          <w:trHeight w:val="383"/>
        </w:trPr>
        <w:tc>
          <w:tcPr>
            <w:tcW w:w="709" w:type="dxa"/>
            <w:tcBorders>
              <w:top w:val="single" w:sz="4" w:space="0" w:color="auto"/>
              <w:left w:val="single" w:sz="4" w:space="0" w:color="auto"/>
              <w:bottom w:val="single" w:sz="4" w:space="0" w:color="auto"/>
              <w:right w:val="single" w:sz="4" w:space="0" w:color="auto"/>
            </w:tcBorders>
          </w:tcPr>
          <w:p w:rsidR="00FC29CE" w:rsidRDefault="00FC29CE" w:rsidP="004B39D7">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Кадастровая стоимость имущества физ. лиц.</w:t>
            </w:r>
          </w:p>
        </w:tc>
        <w:tc>
          <w:tcPr>
            <w:tcW w:w="425" w:type="dxa"/>
            <w:tcBorders>
              <w:top w:val="single" w:sz="4" w:space="0" w:color="auto"/>
              <w:left w:val="single" w:sz="4" w:space="0" w:color="auto"/>
              <w:bottom w:val="single" w:sz="4" w:space="0" w:color="auto"/>
              <w:right w:val="single" w:sz="4" w:space="0" w:color="auto"/>
            </w:tcBorders>
          </w:tcPr>
          <w:p w:rsidR="00FC29CE" w:rsidRDefault="00FC29CE" w:rsidP="00EA4E50">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4684564,0</w:t>
            </w:r>
          </w:p>
        </w:tc>
        <w:tc>
          <w:tcPr>
            <w:tcW w:w="708"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9" w:type="dxa"/>
            <w:tcBorders>
              <w:top w:val="single" w:sz="4" w:space="0" w:color="auto"/>
              <w:left w:val="single" w:sz="4" w:space="0" w:color="auto"/>
              <w:bottom w:val="single" w:sz="4" w:space="0" w:color="auto"/>
              <w:right w:val="single" w:sz="4" w:space="0" w:color="auto"/>
            </w:tcBorders>
            <w:noWrap/>
          </w:tcPr>
          <w:p w:rsidR="00FC29CE" w:rsidRDefault="00FC29CE" w:rsidP="00EA4E50">
            <w:pPr>
              <w:ind w:left="-283"/>
              <w:jc w:val="right"/>
              <w:rPr>
                <w:rFonts w:ascii="Times New Roman" w:hAnsi="Times New Roman"/>
                <w:color w:val="000000"/>
                <w:sz w:val="14"/>
                <w:szCs w:val="14"/>
              </w:rPr>
            </w:pPr>
            <w:r>
              <w:rPr>
                <w:rFonts w:ascii="Times New Roman" w:hAnsi="Times New Roman"/>
                <w:color w:val="000000"/>
                <w:sz w:val="14"/>
                <w:szCs w:val="14"/>
              </w:rPr>
              <w:t>4690000</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EA4E50">
            <w:pPr>
              <w:ind w:left="-113"/>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FC29CE" w:rsidRPr="00B24C41"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4690000</w:t>
            </w:r>
          </w:p>
        </w:tc>
        <w:tc>
          <w:tcPr>
            <w:tcW w:w="709"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FC29CE" w:rsidRDefault="00FC29CE" w:rsidP="00000782">
            <w:pPr>
              <w:jc w:val="right"/>
              <w:rPr>
                <w:rFonts w:ascii="Times New Roman" w:hAnsi="Times New Roman"/>
                <w:color w:val="000000"/>
                <w:sz w:val="14"/>
                <w:szCs w:val="14"/>
              </w:rPr>
            </w:pPr>
            <w:r>
              <w:rPr>
                <w:rFonts w:ascii="Times New Roman" w:hAnsi="Times New Roman"/>
                <w:color w:val="000000"/>
                <w:sz w:val="14"/>
                <w:szCs w:val="14"/>
              </w:rPr>
              <w:t>4690000</w:t>
            </w:r>
          </w:p>
        </w:tc>
        <w:tc>
          <w:tcPr>
            <w:tcW w:w="567" w:type="dxa"/>
            <w:tcBorders>
              <w:top w:val="single" w:sz="4" w:space="0" w:color="auto"/>
              <w:left w:val="single" w:sz="4" w:space="0" w:color="auto"/>
              <w:bottom w:val="single" w:sz="4" w:space="0" w:color="auto"/>
              <w:right w:val="single" w:sz="4" w:space="0" w:color="auto"/>
            </w:tcBorders>
          </w:tcPr>
          <w:p w:rsidR="00FC29CE" w:rsidRDefault="00D7508A" w:rsidP="00000782">
            <w:pPr>
              <w:jc w:val="right"/>
              <w:rPr>
                <w:rFonts w:ascii="Times New Roman" w:hAnsi="Times New Roman"/>
                <w:color w:val="000000"/>
                <w:sz w:val="14"/>
                <w:szCs w:val="14"/>
              </w:rPr>
            </w:pPr>
            <w:r>
              <w:rPr>
                <w:rFonts w:ascii="Times New Roman" w:hAnsi="Times New Roman"/>
                <w:color w:val="000000"/>
                <w:sz w:val="14"/>
                <w:szCs w:val="14"/>
              </w:rPr>
              <w:t>100</w:t>
            </w:r>
          </w:p>
        </w:tc>
      </w:tr>
    </w:tbl>
    <w:p w:rsidR="00E442D0" w:rsidRPr="002E30DD" w:rsidRDefault="00AD3B44" w:rsidP="00EF52EC">
      <w:pPr>
        <w:tabs>
          <w:tab w:val="left" w:pos="567"/>
        </w:tabs>
        <w:spacing w:after="0" w:line="240" w:lineRule="auto"/>
        <w:ind w:firstLine="567"/>
        <w:jc w:val="both"/>
        <w:rPr>
          <w:rFonts w:ascii="Times New Roman" w:hAnsi="Times New Roman"/>
          <w:sz w:val="28"/>
          <w:szCs w:val="28"/>
        </w:rPr>
      </w:pPr>
      <w:r w:rsidRPr="00B24C41">
        <w:rPr>
          <w:rFonts w:ascii="Times New Roman" w:hAnsi="Times New Roman"/>
          <w:sz w:val="28"/>
          <w:szCs w:val="28"/>
        </w:rPr>
        <w:t>Как видно из таблицы (графы 5,8,1</w:t>
      </w:r>
      <w:r w:rsidR="00B24C41">
        <w:rPr>
          <w:rFonts w:ascii="Times New Roman" w:hAnsi="Times New Roman"/>
          <w:sz w:val="28"/>
          <w:szCs w:val="28"/>
        </w:rPr>
        <w:t>2</w:t>
      </w:r>
      <w:r w:rsidRPr="00B24C41">
        <w:rPr>
          <w:rFonts w:ascii="Times New Roman" w:hAnsi="Times New Roman"/>
          <w:sz w:val="28"/>
          <w:szCs w:val="28"/>
        </w:rPr>
        <w:t>) основные экономические показатели, представленные к</w:t>
      </w:r>
      <w:r w:rsidR="008A3C3D" w:rsidRPr="00B24C41">
        <w:rPr>
          <w:rFonts w:ascii="Times New Roman" w:hAnsi="Times New Roman"/>
          <w:sz w:val="28"/>
          <w:szCs w:val="28"/>
        </w:rPr>
        <w:t xml:space="preserve"> проекту Решения по многим</w:t>
      </w:r>
      <w:r w:rsidRPr="00B24C41">
        <w:rPr>
          <w:rFonts w:ascii="Times New Roman" w:hAnsi="Times New Roman"/>
          <w:sz w:val="28"/>
          <w:szCs w:val="28"/>
        </w:rPr>
        <w:t xml:space="preserve"> показателям, имеющимся</w:t>
      </w:r>
      <w:r w:rsidRPr="00C65815">
        <w:rPr>
          <w:rFonts w:ascii="Times New Roman" w:hAnsi="Times New Roman"/>
          <w:sz w:val="28"/>
          <w:szCs w:val="28"/>
        </w:rPr>
        <w:t xml:space="preserve"> в прогнозе отличаются от показателей, одобренных к </w:t>
      </w:r>
      <w:r w:rsidR="003914A5" w:rsidRPr="00C65815">
        <w:rPr>
          <w:rFonts w:ascii="Times New Roman" w:hAnsi="Times New Roman"/>
          <w:sz w:val="28"/>
          <w:szCs w:val="28"/>
        </w:rPr>
        <w:t>утвержденному бюджету 20</w:t>
      </w:r>
      <w:r w:rsidR="00954615">
        <w:rPr>
          <w:rFonts w:ascii="Times New Roman" w:hAnsi="Times New Roman"/>
          <w:sz w:val="28"/>
          <w:szCs w:val="28"/>
        </w:rPr>
        <w:t>20</w:t>
      </w:r>
      <w:r w:rsidR="003914A5" w:rsidRPr="00C65815">
        <w:rPr>
          <w:rFonts w:ascii="Times New Roman" w:hAnsi="Times New Roman"/>
          <w:sz w:val="28"/>
          <w:szCs w:val="28"/>
        </w:rPr>
        <w:t xml:space="preserve"> </w:t>
      </w:r>
      <w:r w:rsidR="003D5FCF" w:rsidRPr="00C65815">
        <w:rPr>
          <w:rFonts w:ascii="Times New Roman" w:hAnsi="Times New Roman"/>
          <w:sz w:val="28"/>
          <w:szCs w:val="28"/>
        </w:rPr>
        <w:t>год</w:t>
      </w:r>
      <w:r w:rsidRPr="00C65815">
        <w:rPr>
          <w:rFonts w:ascii="Times New Roman" w:eastAsia="Times New Roman" w:hAnsi="Times New Roman"/>
          <w:sz w:val="28"/>
          <w:szCs w:val="28"/>
          <w:lang w:eastAsia="ru-RU"/>
        </w:rPr>
        <w:t xml:space="preserve">, что может свидетельствовать о недостаточной точности </w:t>
      </w:r>
      <w:r w:rsidRPr="002E30DD">
        <w:rPr>
          <w:rFonts w:ascii="Times New Roman" w:eastAsia="Times New Roman" w:hAnsi="Times New Roman"/>
          <w:sz w:val="28"/>
          <w:szCs w:val="28"/>
          <w:lang w:eastAsia="ru-RU"/>
        </w:rPr>
        <w:t>прогноза.</w:t>
      </w:r>
      <w:r w:rsidR="007C1BA2" w:rsidRPr="002E30DD">
        <w:rPr>
          <w:rFonts w:ascii="Times New Roman" w:hAnsi="Times New Roman"/>
          <w:sz w:val="28"/>
          <w:szCs w:val="28"/>
        </w:rPr>
        <w:t xml:space="preserve"> </w:t>
      </w:r>
    </w:p>
    <w:p w:rsidR="000862F0" w:rsidRPr="001636EC" w:rsidRDefault="000862F0" w:rsidP="00EF52EC">
      <w:pPr>
        <w:pStyle w:val="a8"/>
        <w:widowControl w:val="0"/>
        <w:tabs>
          <w:tab w:val="left" w:pos="567"/>
        </w:tabs>
        <w:spacing w:after="0" w:line="240" w:lineRule="auto"/>
        <w:ind w:left="0" w:firstLine="567"/>
        <w:jc w:val="both"/>
        <w:rPr>
          <w:rFonts w:ascii="Times New Roman" w:hAnsi="Times New Roman"/>
          <w:sz w:val="28"/>
          <w:szCs w:val="28"/>
        </w:rPr>
      </w:pPr>
      <w:r w:rsidRPr="00C65815">
        <w:rPr>
          <w:rFonts w:ascii="Times New Roman" w:hAnsi="Times New Roman"/>
          <w:sz w:val="28"/>
          <w:szCs w:val="28"/>
        </w:rPr>
        <w:t>Согласно статьи 174.1 Бюджетного кодекса Российской Федерации доходы бюджета прогнозируются на основе прогноза социально-экономического развития территории. В представленном Сортавальским городским поселением Прогнозе приведены показатели на основе которых должно производится прогнозирование поступлений доходной части бюджета на 20</w:t>
      </w:r>
      <w:r w:rsidR="00C65815" w:rsidRPr="00C65815">
        <w:rPr>
          <w:rFonts w:ascii="Times New Roman" w:hAnsi="Times New Roman"/>
          <w:sz w:val="28"/>
          <w:szCs w:val="28"/>
        </w:rPr>
        <w:t>2</w:t>
      </w:r>
      <w:r w:rsidR="00954615">
        <w:rPr>
          <w:rFonts w:ascii="Times New Roman" w:hAnsi="Times New Roman"/>
          <w:sz w:val="28"/>
          <w:szCs w:val="28"/>
        </w:rPr>
        <w:t>1</w:t>
      </w:r>
      <w:r w:rsidRPr="00C65815">
        <w:rPr>
          <w:rFonts w:ascii="Times New Roman" w:hAnsi="Times New Roman"/>
          <w:sz w:val="28"/>
          <w:szCs w:val="28"/>
        </w:rPr>
        <w:t xml:space="preserve"> год и плановый период 20</w:t>
      </w:r>
      <w:r w:rsidR="00EC0E92" w:rsidRPr="00C65815">
        <w:rPr>
          <w:rFonts w:ascii="Times New Roman" w:hAnsi="Times New Roman"/>
          <w:sz w:val="28"/>
          <w:szCs w:val="28"/>
        </w:rPr>
        <w:t>2</w:t>
      </w:r>
      <w:r w:rsidR="00954615">
        <w:rPr>
          <w:rFonts w:ascii="Times New Roman" w:hAnsi="Times New Roman"/>
          <w:sz w:val="28"/>
          <w:szCs w:val="28"/>
        </w:rPr>
        <w:t>2</w:t>
      </w:r>
      <w:r w:rsidR="00961D89" w:rsidRPr="00C65815">
        <w:rPr>
          <w:rFonts w:ascii="Times New Roman" w:hAnsi="Times New Roman"/>
          <w:sz w:val="28"/>
          <w:szCs w:val="28"/>
        </w:rPr>
        <w:t xml:space="preserve"> и 202</w:t>
      </w:r>
      <w:r w:rsidR="00954615">
        <w:rPr>
          <w:rFonts w:ascii="Times New Roman" w:hAnsi="Times New Roman"/>
          <w:sz w:val="28"/>
          <w:szCs w:val="28"/>
        </w:rPr>
        <w:t>3</w:t>
      </w:r>
      <w:r w:rsidRPr="00C65815">
        <w:rPr>
          <w:rFonts w:ascii="Times New Roman" w:hAnsi="Times New Roman"/>
          <w:sz w:val="28"/>
          <w:szCs w:val="28"/>
        </w:rPr>
        <w:t xml:space="preserve"> годов</w:t>
      </w:r>
      <w:r w:rsidR="00954615">
        <w:rPr>
          <w:rFonts w:ascii="Times New Roman" w:hAnsi="Times New Roman"/>
          <w:sz w:val="28"/>
          <w:szCs w:val="28"/>
        </w:rPr>
        <w:t>.</w:t>
      </w:r>
    </w:p>
    <w:p w:rsidR="002111E1" w:rsidRPr="00A2096B" w:rsidRDefault="002111E1" w:rsidP="00EF52EC">
      <w:pPr>
        <w:pStyle w:val="a3"/>
        <w:spacing w:after="0"/>
        <w:ind w:firstLine="567"/>
        <w:jc w:val="both"/>
        <w:rPr>
          <w:rFonts w:ascii="Times New Roman" w:hAnsi="Times New Roman"/>
          <w:color w:val="auto"/>
          <w:sz w:val="28"/>
          <w:szCs w:val="28"/>
        </w:rPr>
      </w:pPr>
      <w:r w:rsidRPr="00A62197">
        <w:rPr>
          <w:rFonts w:ascii="Times New Roman" w:hAnsi="Times New Roman"/>
          <w:color w:val="auto"/>
          <w:sz w:val="28"/>
          <w:szCs w:val="28"/>
        </w:rPr>
        <w:t>«П</w:t>
      </w:r>
      <w:r w:rsidRPr="00A2096B">
        <w:rPr>
          <w:rFonts w:ascii="Times New Roman" w:hAnsi="Times New Roman"/>
          <w:color w:val="auto"/>
          <w:sz w:val="28"/>
          <w:szCs w:val="28"/>
        </w:rPr>
        <w:t xml:space="preserve">редварительные итоги социально-экономического развития </w:t>
      </w:r>
      <w:r w:rsidR="000C0D6E">
        <w:rPr>
          <w:rFonts w:ascii="Times New Roman" w:hAnsi="Times New Roman"/>
          <w:color w:val="auto"/>
          <w:sz w:val="28"/>
          <w:szCs w:val="28"/>
        </w:rPr>
        <w:t>Сортавальского</w:t>
      </w:r>
      <w:r w:rsidRPr="00A2096B">
        <w:rPr>
          <w:rFonts w:ascii="Times New Roman" w:hAnsi="Times New Roman"/>
          <w:color w:val="auto"/>
          <w:sz w:val="28"/>
          <w:szCs w:val="28"/>
        </w:rPr>
        <w:t xml:space="preserve"> поселения за 9 месяцев 20</w:t>
      </w:r>
      <w:r w:rsidR="00954615">
        <w:rPr>
          <w:rFonts w:ascii="Times New Roman" w:hAnsi="Times New Roman"/>
          <w:color w:val="auto"/>
          <w:sz w:val="28"/>
          <w:szCs w:val="28"/>
        </w:rPr>
        <w:t>20</w:t>
      </w:r>
      <w:r w:rsidRPr="00A2096B">
        <w:rPr>
          <w:rFonts w:ascii="Times New Roman" w:hAnsi="Times New Roman"/>
          <w:color w:val="auto"/>
          <w:sz w:val="28"/>
          <w:szCs w:val="28"/>
        </w:rPr>
        <w:t xml:space="preserve"> года и ожидаемые итоги социально-экономического развития за 20</w:t>
      </w:r>
      <w:r w:rsidR="00954615">
        <w:rPr>
          <w:rFonts w:ascii="Times New Roman" w:hAnsi="Times New Roman"/>
          <w:color w:val="auto"/>
          <w:sz w:val="28"/>
          <w:szCs w:val="28"/>
        </w:rPr>
        <w:t>20</w:t>
      </w:r>
      <w:r w:rsidRPr="00A2096B">
        <w:rPr>
          <w:rFonts w:ascii="Times New Roman" w:hAnsi="Times New Roman"/>
          <w:color w:val="auto"/>
          <w:sz w:val="28"/>
          <w:szCs w:val="28"/>
        </w:rPr>
        <w:t xml:space="preserve"> год» не содержат сопоставления ожидаемого результата по экономическим показателям, которые были приняты за основу при утверждении бюджета на 20</w:t>
      </w:r>
      <w:r w:rsidR="00954615">
        <w:rPr>
          <w:rFonts w:ascii="Times New Roman" w:hAnsi="Times New Roman"/>
          <w:color w:val="auto"/>
          <w:sz w:val="28"/>
          <w:szCs w:val="28"/>
        </w:rPr>
        <w:t>20</w:t>
      </w:r>
      <w:r w:rsidRPr="00A2096B">
        <w:rPr>
          <w:rFonts w:ascii="Times New Roman" w:hAnsi="Times New Roman"/>
          <w:color w:val="auto"/>
          <w:sz w:val="28"/>
          <w:szCs w:val="28"/>
        </w:rPr>
        <w:t xml:space="preserve"> год и плановый период 20</w:t>
      </w:r>
      <w:r w:rsidR="00C65815" w:rsidRPr="00A2096B">
        <w:rPr>
          <w:rFonts w:ascii="Times New Roman" w:hAnsi="Times New Roman"/>
          <w:color w:val="auto"/>
          <w:sz w:val="28"/>
          <w:szCs w:val="28"/>
        </w:rPr>
        <w:t>2</w:t>
      </w:r>
      <w:r w:rsidR="00954615">
        <w:rPr>
          <w:rFonts w:ascii="Times New Roman" w:hAnsi="Times New Roman"/>
          <w:color w:val="auto"/>
          <w:sz w:val="28"/>
          <w:szCs w:val="28"/>
        </w:rPr>
        <w:t>1</w:t>
      </w:r>
      <w:r w:rsidRPr="00A2096B">
        <w:rPr>
          <w:rFonts w:ascii="Times New Roman" w:hAnsi="Times New Roman"/>
          <w:color w:val="auto"/>
          <w:sz w:val="28"/>
          <w:szCs w:val="28"/>
        </w:rPr>
        <w:t>,202</w:t>
      </w:r>
      <w:r w:rsidR="00954615">
        <w:rPr>
          <w:rFonts w:ascii="Times New Roman" w:hAnsi="Times New Roman"/>
          <w:color w:val="auto"/>
          <w:sz w:val="28"/>
          <w:szCs w:val="28"/>
        </w:rPr>
        <w:t>2</w:t>
      </w:r>
      <w:r w:rsidRPr="00A2096B">
        <w:rPr>
          <w:rFonts w:ascii="Times New Roman" w:hAnsi="Times New Roman"/>
          <w:color w:val="auto"/>
          <w:sz w:val="28"/>
          <w:szCs w:val="28"/>
        </w:rPr>
        <w:t xml:space="preserve"> годов. </w:t>
      </w:r>
      <w:r w:rsidRPr="001C7684">
        <w:rPr>
          <w:rFonts w:ascii="Times New Roman" w:hAnsi="Times New Roman"/>
          <w:color w:val="auto"/>
          <w:sz w:val="28"/>
          <w:szCs w:val="28"/>
        </w:rPr>
        <w:t>Таким образом, отсутствует отражение результатов реализации поставленных целей и задач в текущем периоде</w:t>
      </w:r>
      <w:r w:rsidRPr="00A2096B">
        <w:rPr>
          <w:rFonts w:ascii="Times New Roman" w:hAnsi="Times New Roman"/>
          <w:color w:val="auto"/>
          <w:sz w:val="28"/>
          <w:szCs w:val="28"/>
        </w:rPr>
        <w:t>.</w:t>
      </w:r>
    </w:p>
    <w:p w:rsidR="007A61F7" w:rsidRPr="006E7349" w:rsidRDefault="00F9128A" w:rsidP="005F62D2">
      <w:pPr>
        <w:tabs>
          <w:tab w:val="left" w:pos="567"/>
        </w:tabs>
        <w:spacing w:after="0" w:line="240" w:lineRule="auto"/>
        <w:ind w:firstLine="567"/>
        <w:jc w:val="both"/>
        <w:rPr>
          <w:rFonts w:ascii="Times New Roman" w:hAnsi="Times New Roman"/>
          <w:sz w:val="28"/>
          <w:szCs w:val="28"/>
        </w:rPr>
      </w:pPr>
      <w:r w:rsidRPr="00A2096B">
        <w:rPr>
          <w:rFonts w:ascii="Times New Roman" w:hAnsi="Times New Roman"/>
          <w:sz w:val="28"/>
          <w:szCs w:val="28"/>
        </w:rPr>
        <w:t>Основным налоговым источником доходов бюджета поселения является налог на доходы физических лиц, который по оценке в 20</w:t>
      </w:r>
      <w:r w:rsidR="00954615">
        <w:rPr>
          <w:rFonts w:ascii="Times New Roman" w:hAnsi="Times New Roman"/>
          <w:sz w:val="28"/>
          <w:szCs w:val="28"/>
        </w:rPr>
        <w:t>20</w:t>
      </w:r>
      <w:r w:rsidRPr="00A2096B">
        <w:rPr>
          <w:rFonts w:ascii="Times New Roman" w:hAnsi="Times New Roman"/>
          <w:sz w:val="28"/>
          <w:szCs w:val="28"/>
        </w:rPr>
        <w:t xml:space="preserve"> году составит </w:t>
      </w:r>
      <w:r w:rsidR="00954615">
        <w:rPr>
          <w:rFonts w:ascii="Times New Roman" w:hAnsi="Times New Roman"/>
          <w:sz w:val="28"/>
          <w:szCs w:val="28"/>
        </w:rPr>
        <w:t>52</w:t>
      </w:r>
      <w:r w:rsidRPr="00A2096B">
        <w:rPr>
          <w:rFonts w:ascii="Times New Roman" w:hAnsi="Times New Roman"/>
          <w:sz w:val="28"/>
          <w:szCs w:val="28"/>
        </w:rPr>
        <w:t>% от общей суммы налоговых поступлений.</w:t>
      </w:r>
      <w:r w:rsidRPr="00A2096B">
        <w:rPr>
          <w:sz w:val="28"/>
          <w:szCs w:val="28"/>
        </w:rPr>
        <w:t xml:space="preserve"> </w:t>
      </w:r>
      <w:r w:rsidRPr="00A2096B">
        <w:rPr>
          <w:rFonts w:ascii="Times New Roman" w:hAnsi="Times New Roman"/>
          <w:sz w:val="28"/>
          <w:szCs w:val="28"/>
        </w:rPr>
        <w:t>В расчете прогнозного поступления налога на до</w:t>
      </w:r>
      <w:r w:rsidR="00DA7E05" w:rsidRPr="00A2096B">
        <w:rPr>
          <w:rFonts w:ascii="Times New Roman" w:hAnsi="Times New Roman"/>
          <w:sz w:val="28"/>
          <w:szCs w:val="28"/>
        </w:rPr>
        <w:t xml:space="preserve">ходы физических лиц </w:t>
      </w:r>
      <w:r w:rsidRPr="00A2096B">
        <w:rPr>
          <w:rFonts w:ascii="Times New Roman" w:hAnsi="Times New Roman"/>
          <w:sz w:val="28"/>
          <w:szCs w:val="28"/>
        </w:rPr>
        <w:t xml:space="preserve">участвует показатель Прогноза </w:t>
      </w:r>
      <w:r w:rsidRPr="00543F78">
        <w:rPr>
          <w:rFonts w:ascii="Times New Roman" w:hAnsi="Times New Roman"/>
          <w:sz w:val="28"/>
          <w:szCs w:val="28"/>
        </w:rPr>
        <w:t xml:space="preserve">- «фонд </w:t>
      </w:r>
      <w:r w:rsidR="002F3360">
        <w:rPr>
          <w:rFonts w:ascii="Times New Roman" w:hAnsi="Times New Roman"/>
          <w:sz w:val="28"/>
          <w:szCs w:val="28"/>
        </w:rPr>
        <w:t xml:space="preserve">начисленной </w:t>
      </w:r>
      <w:r w:rsidRPr="00543F78">
        <w:rPr>
          <w:rFonts w:ascii="Times New Roman" w:hAnsi="Times New Roman"/>
          <w:sz w:val="28"/>
          <w:szCs w:val="28"/>
        </w:rPr>
        <w:t xml:space="preserve">заработной платы». В представленном Прогнозе </w:t>
      </w:r>
      <w:r w:rsidR="00DA7E05" w:rsidRPr="00543F78">
        <w:rPr>
          <w:rFonts w:ascii="Times New Roman" w:hAnsi="Times New Roman"/>
          <w:sz w:val="28"/>
          <w:szCs w:val="28"/>
        </w:rPr>
        <w:t>на 20</w:t>
      </w:r>
      <w:r w:rsidR="00A2096B" w:rsidRPr="00543F78">
        <w:rPr>
          <w:rFonts w:ascii="Times New Roman" w:hAnsi="Times New Roman"/>
          <w:sz w:val="28"/>
          <w:szCs w:val="28"/>
        </w:rPr>
        <w:t>2</w:t>
      </w:r>
      <w:r w:rsidR="00954615">
        <w:rPr>
          <w:rFonts w:ascii="Times New Roman" w:hAnsi="Times New Roman"/>
          <w:sz w:val="28"/>
          <w:szCs w:val="28"/>
        </w:rPr>
        <w:t>1</w:t>
      </w:r>
      <w:r w:rsidR="00DA7E05" w:rsidRPr="00543F78">
        <w:rPr>
          <w:rFonts w:ascii="Times New Roman" w:hAnsi="Times New Roman"/>
          <w:sz w:val="28"/>
          <w:szCs w:val="28"/>
        </w:rPr>
        <w:t xml:space="preserve"> год </w:t>
      </w:r>
      <w:r w:rsidRPr="00543F78">
        <w:rPr>
          <w:rFonts w:ascii="Times New Roman" w:hAnsi="Times New Roman"/>
          <w:sz w:val="28"/>
          <w:szCs w:val="28"/>
        </w:rPr>
        <w:t xml:space="preserve">ожидается его увеличение </w:t>
      </w:r>
      <w:r w:rsidR="00DA7E05" w:rsidRPr="00543F78">
        <w:rPr>
          <w:rFonts w:ascii="Times New Roman" w:hAnsi="Times New Roman"/>
          <w:sz w:val="28"/>
          <w:szCs w:val="28"/>
        </w:rPr>
        <w:t>на</w:t>
      </w:r>
      <w:r w:rsidRPr="00543F78">
        <w:rPr>
          <w:rFonts w:ascii="Times New Roman" w:hAnsi="Times New Roman"/>
          <w:sz w:val="28"/>
          <w:szCs w:val="28"/>
        </w:rPr>
        <w:t xml:space="preserve"> </w:t>
      </w:r>
      <w:r w:rsidR="00ED0201">
        <w:rPr>
          <w:rFonts w:ascii="Times New Roman" w:hAnsi="Times New Roman"/>
          <w:sz w:val="28"/>
          <w:szCs w:val="28"/>
        </w:rPr>
        <w:t>3</w:t>
      </w:r>
      <w:r w:rsidRPr="00543F78">
        <w:rPr>
          <w:rFonts w:ascii="Times New Roman" w:hAnsi="Times New Roman"/>
          <w:sz w:val="28"/>
          <w:szCs w:val="28"/>
        </w:rPr>
        <w:t xml:space="preserve">% к </w:t>
      </w:r>
      <w:r w:rsidR="00DA7E05" w:rsidRPr="00543F78">
        <w:rPr>
          <w:rFonts w:ascii="Times New Roman" w:hAnsi="Times New Roman"/>
          <w:sz w:val="28"/>
          <w:szCs w:val="28"/>
        </w:rPr>
        <w:t>оценке 20</w:t>
      </w:r>
      <w:r w:rsidR="00ED0201">
        <w:rPr>
          <w:rFonts w:ascii="Times New Roman" w:hAnsi="Times New Roman"/>
          <w:sz w:val="28"/>
          <w:szCs w:val="28"/>
        </w:rPr>
        <w:t>20</w:t>
      </w:r>
      <w:r w:rsidR="000C7D56" w:rsidRPr="00543F78">
        <w:rPr>
          <w:rFonts w:ascii="Times New Roman" w:hAnsi="Times New Roman"/>
          <w:sz w:val="28"/>
          <w:szCs w:val="28"/>
        </w:rPr>
        <w:t xml:space="preserve"> года</w:t>
      </w:r>
      <w:r w:rsidR="00543F78" w:rsidRPr="00543F78">
        <w:rPr>
          <w:rFonts w:ascii="Times New Roman" w:hAnsi="Times New Roman"/>
          <w:sz w:val="28"/>
          <w:szCs w:val="28"/>
        </w:rPr>
        <w:t xml:space="preserve"> (</w:t>
      </w:r>
      <w:r w:rsidR="009D7E85">
        <w:rPr>
          <w:rFonts w:ascii="Times New Roman" w:hAnsi="Times New Roman"/>
          <w:sz w:val="28"/>
          <w:szCs w:val="28"/>
        </w:rPr>
        <w:t>2 868,7</w:t>
      </w:r>
      <w:r w:rsidR="00543F78" w:rsidRPr="00543F78">
        <w:rPr>
          <w:rFonts w:ascii="Times New Roman" w:hAnsi="Times New Roman"/>
          <w:sz w:val="28"/>
          <w:szCs w:val="28"/>
        </w:rPr>
        <w:t xml:space="preserve"> млн. руб. по оценке 20</w:t>
      </w:r>
      <w:r w:rsidR="00ED0201">
        <w:rPr>
          <w:rFonts w:ascii="Times New Roman" w:hAnsi="Times New Roman"/>
          <w:sz w:val="28"/>
          <w:szCs w:val="28"/>
        </w:rPr>
        <w:t>20</w:t>
      </w:r>
      <w:r w:rsidR="00543F78" w:rsidRPr="00543F78">
        <w:rPr>
          <w:rFonts w:ascii="Times New Roman" w:hAnsi="Times New Roman"/>
          <w:sz w:val="28"/>
          <w:szCs w:val="28"/>
        </w:rPr>
        <w:t xml:space="preserve"> года и </w:t>
      </w:r>
      <w:r w:rsidR="009D7E85">
        <w:rPr>
          <w:rFonts w:ascii="Times New Roman" w:hAnsi="Times New Roman"/>
          <w:sz w:val="28"/>
          <w:szCs w:val="28"/>
        </w:rPr>
        <w:t>2 948,5</w:t>
      </w:r>
      <w:r w:rsidR="00543F78" w:rsidRPr="00543F78">
        <w:rPr>
          <w:rFonts w:ascii="Times New Roman" w:hAnsi="Times New Roman"/>
          <w:sz w:val="28"/>
          <w:szCs w:val="28"/>
        </w:rPr>
        <w:t xml:space="preserve"> млн. руб. на 202</w:t>
      </w:r>
      <w:r w:rsidR="00ED0201">
        <w:rPr>
          <w:rFonts w:ascii="Times New Roman" w:hAnsi="Times New Roman"/>
          <w:sz w:val="28"/>
          <w:szCs w:val="28"/>
        </w:rPr>
        <w:t>1</w:t>
      </w:r>
      <w:r w:rsidR="00543F78" w:rsidRPr="00543F78">
        <w:rPr>
          <w:rFonts w:ascii="Times New Roman" w:hAnsi="Times New Roman"/>
          <w:sz w:val="28"/>
          <w:szCs w:val="28"/>
        </w:rPr>
        <w:t xml:space="preserve"> год)</w:t>
      </w:r>
      <w:r w:rsidR="000C7D56" w:rsidRPr="00543F78">
        <w:rPr>
          <w:rFonts w:ascii="Times New Roman" w:hAnsi="Times New Roman"/>
          <w:sz w:val="28"/>
          <w:szCs w:val="28"/>
        </w:rPr>
        <w:t>.</w:t>
      </w:r>
      <w:r w:rsidR="00DA7E05" w:rsidRPr="00543F78">
        <w:rPr>
          <w:rFonts w:ascii="Times New Roman" w:hAnsi="Times New Roman"/>
          <w:sz w:val="28"/>
          <w:szCs w:val="28"/>
        </w:rPr>
        <w:t xml:space="preserve"> </w:t>
      </w:r>
      <w:r w:rsidR="00A2096B" w:rsidRPr="00CD3FD4">
        <w:rPr>
          <w:rFonts w:ascii="Times New Roman" w:hAnsi="Times New Roman"/>
          <w:sz w:val="28"/>
          <w:szCs w:val="28"/>
        </w:rPr>
        <w:t>Н</w:t>
      </w:r>
      <w:r w:rsidR="00D03F30" w:rsidRPr="00CD3FD4">
        <w:rPr>
          <w:rFonts w:ascii="Times New Roman" w:hAnsi="Times New Roman"/>
          <w:sz w:val="28"/>
          <w:szCs w:val="28"/>
        </w:rPr>
        <w:t xml:space="preserve">орматив отчислений в </w:t>
      </w:r>
      <w:r w:rsidR="00D03F30" w:rsidRPr="00CD3FD4">
        <w:rPr>
          <w:rFonts w:ascii="Times New Roman" w:hAnsi="Times New Roman"/>
          <w:sz w:val="28"/>
          <w:szCs w:val="28"/>
        </w:rPr>
        <w:lastRenderedPageBreak/>
        <w:t xml:space="preserve">местный бюджет </w:t>
      </w:r>
      <w:r w:rsidR="003873D6" w:rsidRPr="00CD3FD4">
        <w:rPr>
          <w:rFonts w:ascii="Times New Roman" w:hAnsi="Times New Roman"/>
          <w:sz w:val="28"/>
          <w:szCs w:val="28"/>
        </w:rPr>
        <w:t>остался неизменным и составил</w:t>
      </w:r>
      <w:r w:rsidR="00A2096B" w:rsidRPr="00CD3FD4">
        <w:rPr>
          <w:rFonts w:ascii="Times New Roman" w:hAnsi="Times New Roman"/>
          <w:sz w:val="28"/>
          <w:szCs w:val="28"/>
        </w:rPr>
        <w:t xml:space="preserve"> </w:t>
      </w:r>
      <w:r w:rsidR="00D03F30" w:rsidRPr="00CD3FD4">
        <w:rPr>
          <w:rFonts w:ascii="Times New Roman" w:hAnsi="Times New Roman"/>
          <w:sz w:val="28"/>
          <w:szCs w:val="28"/>
        </w:rPr>
        <w:t xml:space="preserve">10%. </w:t>
      </w:r>
      <w:r w:rsidR="00C32AAD" w:rsidRPr="00CD3FD4">
        <w:rPr>
          <w:rFonts w:ascii="Times New Roman" w:hAnsi="Times New Roman"/>
          <w:sz w:val="28"/>
          <w:szCs w:val="28"/>
        </w:rPr>
        <w:t>Ожидаемое поступление налога на доходы физических лиц на 20</w:t>
      </w:r>
      <w:r w:rsidR="003873D6" w:rsidRPr="00CD3FD4">
        <w:rPr>
          <w:rFonts w:ascii="Times New Roman" w:hAnsi="Times New Roman"/>
          <w:sz w:val="28"/>
          <w:szCs w:val="28"/>
        </w:rPr>
        <w:t>2</w:t>
      </w:r>
      <w:r w:rsidR="00ED0201" w:rsidRPr="00CD3FD4">
        <w:rPr>
          <w:rFonts w:ascii="Times New Roman" w:hAnsi="Times New Roman"/>
          <w:sz w:val="28"/>
          <w:szCs w:val="28"/>
        </w:rPr>
        <w:t>1</w:t>
      </w:r>
      <w:r w:rsidR="00C32AAD" w:rsidRPr="00CD3FD4">
        <w:rPr>
          <w:rFonts w:ascii="Times New Roman" w:hAnsi="Times New Roman"/>
          <w:sz w:val="28"/>
          <w:szCs w:val="28"/>
        </w:rPr>
        <w:t xml:space="preserve"> год </w:t>
      </w:r>
      <w:r w:rsidR="002B7AED" w:rsidRPr="00CD3FD4">
        <w:rPr>
          <w:rFonts w:ascii="Times New Roman" w:hAnsi="Times New Roman"/>
          <w:sz w:val="28"/>
          <w:szCs w:val="28"/>
        </w:rPr>
        <w:t xml:space="preserve">спрогнозировано </w:t>
      </w:r>
      <w:r w:rsidR="00ED0201" w:rsidRPr="00CD3FD4">
        <w:rPr>
          <w:rFonts w:ascii="Times New Roman" w:hAnsi="Times New Roman"/>
          <w:sz w:val="28"/>
          <w:szCs w:val="28"/>
        </w:rPr>
        <w:t>с ростом</w:t>
      </w:r>
      <w:r w:rsidR="002B7AED" w:rsidRPr="00CD3FD4">
        <w:rPr>
          <w:rFonts w:ascii="Times New Roman" w:hAnsi="Times New Roman"/>
          <w:sz w:val="28"/>
          <w:szCs w:val="28"/>
        </w:rPr>
        <w:t xml:space="preserve"> </w:t>
      </w:r>
      <w:r w:rsidR="005C6F52" w:rsidRPr="00CD3FD4">
        <w:rPr>
          <w:rFonts w:ascii="Times New Roman" w:hAnsi="Times New Roman"/>
          <w:sz w:val="28"/>
          <w:szCs w:val="28"/>
        </w:rPr>
        <w:t xml:space="preserve">на </w:t>
      </w:r>
      <w:r w:rsidR="00ED0201" w:rsidRPr="00CD3FD4">
        <w:rPr>
          <w:rFonts w:ascii="Times New Roman" w:hAnsi="Times New Roman"/>
          <w:sz w:val="28"/>
          <w:szCs w:val="28"/>
        </w:rPr>
        <w:t>0,6</w:t>
      </w:r>
      <w:r w:rsidR="005C6F52" w:rsidRPr="00CD3FD4">
        <w:rPr>
          <w:rFonts w:ascii="Times New Roman" w:hAnsi="Times New Roman"/>
          <w:sz w:val="28"/>
          <w:szCs w:val="28"/>
        </w:rPr>
        <w:t>% к оценке 20</w:t>
      </w:r>
      <w:r w:rsidR="00ED0201" w:rsidRPr="00CD3FD4">
        <w:rPr>
          <w:rFonts w:ascii="Times New Roman" w:hAnsi="Times New Roman"/>
          <w:sz w:val="28"/>
          <w:szCs w:val="28"/>
        </w:rPr>
        <w:t>20</w:t>
      </w:r>
      <w:r w:rsidR="000C7D56" w:rsidRPr="00CD3FD4">
        <w:rPr>
          <w:rFonts w:ascii="Times New Roman" w:hAnsi="Times New Roman"/>
          <w:sz w:val="28"/>
          <w:szCs w:val="28"/>
        </w:rPr>
        <w:t xml:space="preserve"> года</w:t>
      </w:r>
      <w:r w:rsidR="00D03F30" w:rsidRPr="00CD3FD4">
        <w:rPr>
          <w:rFonts w:ascii="Times New Roman" w:hAnsi="Times New Roman"/>
          <w:sz w:val="28"/>
          <w:szCs w:val="28"/>
        </w:rPr>
        <w:t xml:space="preserve">. </w:t>
      </w:r>
      <w:r w:rsidR="009D7E85">
        <w:rPr>
          <w:rFonts w:ascii="Times New Roman" w:hAnsi="Times New Roman"/>
          <w:sz w:val="28"/>
          <w:szCs w:val="28"/>
        </w:rPr>
        <w:t xml:space="preserve">Причины наличия отклонений в динамике показателя на основе которого прогнозируется </w:t>
      </w:r>
      <w:r w:rsidR="009D7E85" w:rsidRPr="00A2096B">
        <w:rPr>
          <w:rFonts w:ascii="Times New Roman" w:hAnsi="Times New Roman"/>
          <w:sz w:val="28"/>
          <w:szCs w:val="28"/>
        </w:rPr>
        <w:t>поступлени</w:t>
      </w:r>
      <w:r w:rsidR="009D7E85">
        <w:rPr>
          <w:rFonts w:ascii="Times New Roman" w:hAnsi="Times New Roman"/>
          <w:sz w:val="28"/>
          <w:szCs w:val="28"/>
        </w:rPr>
        <w:t>е</w:t>
      </w:r>
      <w:r w:rsidR="009D7E85" w:rsidRPr="00A2096B">
        <w:rPr>
          <w:rFonts w:ascii="Times New Roman" w:hAnsi="Times New Roman"/>
          <w:sz w:val="28"/>
          <w:szCs w:val="28"/>
        </w:rPr>
        <w:t xml:space="preserve"> налога на доходы физических лиц</w:t>
      </w:r>
      <w:r w:rsidR="009D7E85">
        <w:rPr>
          <w:rFonts w:ascii="Times New Roman" w:hAnsi="Times New Roman"/>
          <w:sz w:val="28"/>
          <w:szCs w:val="28"/>
        </w:rPr>
        <w:t xml:space="preserve"> (рост на 3%) и </w:t>
      </w:r>
      <w:r w:rsidR="006415DB">
        <w:rPr>
          <w:rFonts w:ascii="Times New Roman" w:hAnsi="Times New Roman"/>
          <w:sz w:val="28"/>
          <w:szCs w:val="28"/>
        </w:rPr>
        <w:t xml:space="preserve">поступления налога на доходы физических лиц (рост на 0,6%) в Пояснительной записке не отражены. </w:t>
      </w:r>
      <w:r w:rsidR="00543F78" w:rsidRPr="006E7349">
        <w:rPr>
          <w:rFonts w:ascii="Times New Roman" w:hAnsi="Times New Roman"/>
          <w:sz w:val="28"/>
          <w:szCs w:val="28"/>
        </w:rPr>
        <w:t xml:space="preserve">Таким образом, можно сделать вывод о </w:t>
      </w:r>
      <w:r w:rsidR="006415DB">
        <w:rPr>
          <w:rFonts w:ascii="Times New Roman" w:hAnsi="Times New Roman"/>
          <w:sz w:val="28"/>
          <w:szCs w:val="28"/>
        </w:rPr>
        <w:t xml:space="preserve">несогласованности </w:t>
      </w:r>
      <w:r w:rsidR="00543F78" w:rsidRPr="006E7349">
        <w:rPr>
          <w:rFonts w:ascii="Times New Roman" w:hAnsi="Times New Roman"/>
          <w:sz w:val="28"/>
          <w:szCs w:val="28"/>
        </w:rPr>
        <w:t>п</w:t>
      </w:r>
      <w:r w:rsidR="00D03F30" w:rsidRPr="006E7349">
        <w:rPr>
          <w:rFonts w:ascii="Times New Roman" w:hAnsi="Times New Roman"/>
          <w:sz w:val="28"/>
          <w:szCs w:val="28"/>
        </w:rPr>
        <w:t>рогнозировани</w:t>
      </w:r>
      <w:r w:rsidR="006415DB">
        <w:rPr>
          <w:rFonts w:ascii="Times New Roman" w:hAnsi="Times New Roman"/>
          <w:sz w:val="28"/>
          <w:szCs w:val="28"/>
        </w:rPr>
        <w:t>я</w:t>
      </w:r>
      <w:r w:rsidR="00D03F30" w:rsidRPr="006E7349">
        <w:rPr>
          <w:rFonts w:ascii="Times New Roman" w:hAnsi="Times New Roman"/>
          <w:sz w:val="28"/>
          <w:szCs w:val="28"/>
        </w:rPr>
        <w:t xml:space="preserve"> </w:t>
      </w:r>
      <w:r w:rsidR="00543F78" w:rsidRPr="006E7349">
        <w:rPr>
          <w:rFonts w:ascii="Times New Roman" w:hAnsi="Times New Roman"/>
          <w:sz w:val="28"/>
          <w:szCs w:val="28"/>
        </w:rPr>
        <w:t xml:space="preserve">основного налогового источника </w:t>
      </w:r>
      <w:r w:rsidR="00007983" w:rsidRPr="006E7349">
        <w:rPr>
          <w:rFonts w:ascii="Times New Roman" w:hAnsi="Times New Roman"/>
          <w:sz w:val="28"/>
          <w:szCs w:val="28"/>
        </w:rPr>
        <w:t>на 202</w:t>
      </w:r>
      <w:r w:rsidR="00ED0201">
        <w:rPr>
          <w:rFonts w:ascii="Times New Roman" w:hAnsi="Times New Roman"/>
          <w:sz w:val="28"/>
          <w:szCs w:val="28"/>
        </w:rPr>
        <w:t>1</w:t>
      </w:r>
      <w:r w:rsidR="00007983" w:rsidRPr="006E7349">
        <w:rPr>
          <w:rFonts w:ascii="Times New Roman" w:hAnsi="Times New Roman"/>
          <w:sz w:val="28"/>
          <w:szCs w:val="28"/>
        </w:rPr>
        <w:t xml:space="preserve"> год </w:t>
      </w:r>
      <w:r w:rsidR="006415DB">
        <w:rPr>
          <w:rFonts w:ascii="Times New Roman" w:hAnsi="Times New Roman"/>
          <w:sz w:val="28"/>
          <w:szCs w:val="28"/>
        </w:rPr>
        <w:t>с динамикой</w:t>
      </w:r>
      <w:r w:rsidR="00D03F30" w:rsidRPr="006E7349">
        <w:rPr>
          <w:rFonts w:ascii="Times New Roman" w:hAnsi="Times New Roman"/>
          <w:sz w:val="28"/>
          <w:szCs w:val="28"/>
        </w:rPr>
        <w:t xml:space="preserve"> показателя </w:t>
      </w:r>
      <w:r w:rsidR="00543F78" w:rsidRPr="006E7349">
        <w:rPr>
          <w:rFonts w:ascii="Times New Roman" w:hAnsi="Times New Roman"/>
          <w:sz w:val="28"/>
          <w:szCs w:val="28"/>
        </w:rPr>
        <w:t xml:space="preserve">одобренного прогноза </w:t>
      </w:r>
      <w:r w:rsidR="00D03F30" w:rsidRPr="006E7349">
        <w:rPr>
          <w:rFonts w:ascii="Times New Roman" w:hAnsi="Times New Roman"/>
          <w:sz w:val="28"/>
          <w:szCs w:val="28"/>
        </w:rPr>
        <w:t xml:space="preserve">«фонд </w:t>
      </w:r>
      <w:r w:rsidR="002F3360">
        <w:rPr>
          <w:rFonts w:ascii="Times New Roman" w:hAnsi="Times New Roman"/>
          <w:sz w:val="28"/>
          <w:szCs w:val="28"/>
        </w:rPr>
        <w:t xml:space="preserve">начисленной </w:t>
      </w:r>
      <w:r w:rsidR="00D03F30" w:rsidRPr="006E7349">
        <w:rPr>
          <w:rFonts w:ascii="Times New Roman" w:hAnsi="Times New Roman"/>
          <w:sz w:val="28"/>
          <w:szCs w:val="28"/>
        </w:rPr>
        <w:t>заработной платы»</w:t>
      </w:r>
      <w:r w:rsidR="000C7D56" w:rsidRPr="006E7349">
        <w:rPr>
          <w:rFonts w:ascii="Times New Roman" w:hAnsi="Times New Roman"/>
          <w:sz w:val="28"/>
          <w:szCs w:val="28"/>
        </w:rPr>
        <w:t xml:space="preserve">. </w:t>
      </w:r>
    </w:p>
    <w:p w:rsidR="009A5987" w:rsidRPr="00097E67" w:rsidRDefault="00B00B3C" w:rsidP="005F62D2">
      <w:pPr>
        <w:tabs>
          <w:tab w:val="left" w:pos="567"/>
        </w:tabs>
        <w:spacing w:after="0" w:line="240" w:lineRule="auto"/>
        <w:ind w:firstLine="567"/>
        <w:jc w:val="both"/>
        <w:rPr>
          <w:rFonts w:ascii="Times New Roman" w:hAnsi="Times New Roman"/>
          <w:sz w:val="28"/>
          <w:szCs w:val="28"/>
        </w:rPr>
      </w:pPr>
      <w:r w:rsidRPr="00097E67">
        <w:rPr>
          <w:rFonts w:ascii="Times New Roman" w:hAnsi="Times New Roman"/>
          <w:sz w:val="28"/>
          <w:szCs w:val="28"/>
        </w:rPr>
        <w:t>В представленном Прогнозе на плановый период 202</w:t>
      </w:r>
      <w:r w:rsidR="006415DB">
        <w:rPr>
          <w:rFonts w:ascii="Times New Roman" w:hAnsi="Times New Roman"/>
          <w:sz w:val="28"/>
          <w:szCs w:val="28"/>
        </w:rPr>
        <w:t>2</w:t>
      </w:r>
      <w:r w:rsidRPr="00097E67">
        <w:rPr>
          <w:rFonts w:ascii="Times New Roman" w:hAnsi="Times New Roman"/>
          <w:sz w:val="28"/>
          <w:szCs w:val="28"/>
        </w:rPr>
        <w:t>, 202</w:t>
      </w:r>
      <w:r w:rsidR="006415DB">
        <w:rPr>
          <w:rFonts w:ascii="Times New Roman" w:hAnsi="Times New Roman"/>
          <w:sz w:val="28"/>
          <w:szCs w:val="28"/>
        </w:rPr>
        <w:t>3</w:t>
      </w:r>
      <w:r w:rsidRPr="00097E67">
        <w:rPr>
          <w:rFonts w:ascii="Times New Roman" w:hAnsi="Times New Roman"/>
          <w:sz w:val="28"/>
          <w:szCs w:val="28"/>
        </w:rPr>
        <w:t xml:space="preserve"> год</w:t>
      </w:r>
      <w:r w:rsidR="002111E1" w:rsidRPr="00097E67">
        <w:rPr>
          <w:rFonts w:ascii="Times New Roman" w:hAnsi="Times New Roman"/>
          <w:sz w:val="28"/>
          <w:szCs w:val="28"/>
        </w:rPr>
        <w:t>ов</w:t>
      </w:r>
      <w:r w:rsidRPr="00097E67">
        <w:rPr>
          <w:rFonts w:ascii="Times New Roman" w:hAnsi="Times New Roman"/>
          <w:sz w:val="28"/>
          <w:szCs w:val="28"/>
        </w:rPr>
        <w:t xml:space="preserve"> ожидается увеличение показателя «фонд заработной платы с учетом необлагаемой его части» на </w:t>
      </w:r>
      <w:r w:rsidR="006415DB">
        <w:rPr>
          <w:rFonts w:ascii="Times New Roman" w:hAnsi="Times New Roman"/>
          <w:sz w:val="28"/>
          <w:szCs w:val="28"/>
        </w:rPr>
        <w:t>4</w:t>
      </w:r>
      <w:r w:rsidRPr="00097E67">
        <w:rPr>
          <w:rFonts w:ascii="Times New Roman" w:hAnsi="Times New Roman"/>
          <w:sz w:val="28"/>
          <w:szCs w:val="28"/>
        </w:rPr>
        <w:t xml:space="preserve">% </w:t>
      </w:r>
      <w:r w:rsidR="005C6F52" w:rsidRPr="00097E67">
        <w:rPr>
          <w:rFonts w:ascii="Times New Roman" w:hAnsi="Times New Roman"/>
          <w:sz w:val="28"/>
          <w:szCs w:val="28"/>
        </w:rPr>
        <w:t>к предыдущему году.</w:t>
      </w:r>
      <w:r w:rsidR="002B7AED" w:rsidRPr="00097E67">
        <w:rPr>
          <w:rFonts w:ascii="Times New Roman" w:hAnsi="Times New Roman"/>
          <w:sz w:val="28"/>
          <w:szCs w:val="28"/>
        </w:rPr>
        <w:t xml:space="preserve"> </w:t>
      </w:r>
      <w:r w:rsidRPr="00097E67">
        <w:rPr>
          <w:rFonts w:ascii="Times New Roman" w:hAnsi="Times New Roman"/>
          <w:sz w:val="28"/>
          <w:szCs w:val="28"/>
        </w:rPr>
        <w:t xml:space="preserve">Ожидаемое поступление налога на доходы физических лиц </w:t>
      </w:r>
      <w:r w:rsidR="007F5A34" w:rsidRPr="00097E67">
        <w:rPr>
          <w:rFonts w:ascii="Times New Roman" w:hAnsi="Times New Roman"/>
          <w:sz w:val="28"/>
          <w:szCs w:val="28"/>
        </w:rPr>
        <w:t>на плановый период 202</w:t>
      </w:r>
      <w:r w:rsidR="006415DB">
        <w:rPr>
          <w:rFonts w:ascii="Times New Roman" w:hAnsi="Times New Roman"/>
          <w:sz w:val="28"/>
          <w:szCs w:val="28"/>
        </w:rPr>
        <w:t>2</w:t>
      </w:r>
      <w:r w:rsidR="007F5A34" w:rsidRPr="00097E67">
        <w:rPr>
          <w:rFonts w:ascii="Times New Roman" w:hAnsi="Times New Roman"/>
          <w:sz w:val="28"/>
          <w:szCs w:val="28"/>
        </w:rPr>
        <w:t>, 202</w:t>
      </w:r>
      <w:r w:rsidR="006415DB">
        <w:rPr>
          <w:rFonts w:ascii="Times New Roman" w:hAnsi="Times New Roman"/>
          <w:sz w:val="28"/>
          <w:szCs w:val="28"/>
        </w:rPr>
        <w:t>3</w:t>
      </w:r>
      <w:r w:rsidR="007F5A34" w:rsidRPr="00097E67">
        <w:rPr>
          <w:rFonts w:ascii="Times New Roman" w:hAnsi="Times New Roman"/>
          <w:sz w:val="28"/>
          <w:szCs w:val="28"/>
        </w:rPr>
        <w:t xml:space="preserve"> года </w:t>
      </w:r>
      <w:r w:rsidRPr="00097E67">
        <w:rPr>
          <w:rFonts w:ascii="Times New Roman" w:hAnsi="Times New Roman"/>
          <w:sz w:val="28"/>
          <w:szCs w:val="28"/>
        </w:rPr>
        <w:t xml:space="preserve">спрогнозировано </w:t>
      </w:r>
      <w:r w:rsidR="007F5A34" w:rsidRPr="00097E67">
        <w:rPr>
          <w:rFonts w:ascii="Times New Roman" w:hAnsi="Times New Roman"/>
          <w:sz w:val="28"/>
          <w:szCs w:val="28"/>
        </w:rPr>
        <w:t xml:space="preserve">также с увеличением </w:t>
      </w:r>
      <w:r w:rsidRPr="00097E67">
        <w:rPr>
          <w:rFonts w:ascii="Times New Roman" w:hAnsi="Times New Roman"/>
          <w:sz w:val="28"/>
          <w:szCs w:val="28"/>
        </w:rPr>
        <w:t xml:space="preserve">на </w:t>
      </w:r>
      <w:r w:rsidR="006415DB">
        <w:rPr>
          <w:rFonts w:ascii="Times New Roman" w:hAnsi="Times New Roman"/>
          <w:sz w:val="28"/>
          <w:szCs w:val="28"/>
        </w:rPr>
        <w:t>4</w:t>
      </w:r>
      <w:r w:rsidRPr="00097E67">
        <w:rPr>
          <w:rFonts w:ascii="Times New Roman" w:hAnsi="Times New Roman"/>
          <w:sz w:val="28"/>
          <w:szCs w:val="28"/>
        </w:rPr>
        <w:t xml:space="preserve">% к </w:t>
      </w:r>
      <w:r w:rsidR="007F5A34" w:rsidRPr="00097E67">
        <w:rPr>
          <w:rFonts w:ascii="Times New Roman" w:hAnsi="Times New Roman"/>
          <w:sz w:val="28"/>
          <w:szCs w:val="28"/>
        </w:rPr>
        <w:t xml:space="preserve">предыдущему году, соответственно прослеживается взаимосвязь доходов с показателем прогноза социально-экономического развития. </w:t>
      </w:r>
      <w:r w:rsidR="009A5987" w:rsidRPr="00097E67">
        <w:rPr>
          <w:rFonts w:ascii="Times New Roman" w:hAnsi="Times New Roman"/>
          <w:sz w:val="28"/>
          <w:szCs w:val="28"/>
        </w:rPr>
        <w:t>При сопоставлении данного показателя с показателями к утвержденному бюджету установлено, что на 20</w:t>
      </w:r>
      <w:r w:rsidR="006415DB">
        <w:rPr>
          <w:rFonts w:ascii="Times New Roman" w:hAnsi="Times New Roman"/>
          <w:sz w:val="28"/>
          <w:szCs w:val="28"/>
        </w:rPr>
        <w:t>20</w:t>
      </w:r>
      <w:r w:rsidR="009A5987" w:rsidRPr="00097E67">
        <w:rPr>
          <w:rFonts w:ascii="Times New Roman" w:hAnsi="Times New Roman"/>
          <w:sz w:val="28"/>
          <w:szCs w:val="28"/>
        </w:rPr>
        <w:t xml:space="preserve"> и 20</w:t>
      </w:r>
      <w:r w:rsidR="00FE337A" w:rsidRPr="00097E67">
        <w:rPr>
          <w:rFonts w:ascii="Times New Roman" w:hAnsi="Times New Roman"/>
          <w:sz w:val="28"/>
          <w:szCs w:val="28"/>
        </w:rPr>
        <w:t>2</w:t>
      </w:r>
      <w:r w:rsidR="006415DB">
        <w:rPr>
          <w:rFonts w:ascii="Times New Roman" w:hAnsi="Times New Roman"/>
          <w:sz w:val="28"/>
          <w:szCs w:val="28"/>
        </w:rPr>
        <w:t>1</w:t>
      </w:r>
      <w:r w:rsidR="009A5987" w:rsidRPr="00097E67">
        <w:rPr>
          <w:rFonts w:ascii="Times New Roman" w:hAnsi="Times New Roman"/>
          <w:sz w:val="28"/>
          <w:szCs w:val="28"/>
        </w:rPr>
        <w:t xml:space="preserve"> годы данный показатель </w:t>
      </w:r>
      <w:r w:rsidR="00FE337A" w:rsidRPr="00097E67">
        <w:rPr>
          <w:rFonts w:ascii="Times New Roman" w:hAnsi="Times New Roman"/>
          <w:sz w:val="28"/>
          <w:szCs w:val="28"/>
        </w:rPr>
        <w:t xml:space="preserve">спрогнозирован </w:t>
      </w:r>
      <w:r w:rsidR="00545025" w:rsidRPr="00097E67">
        <w:rPr>
          <w:rFonts w:ascii="Times New Roman" w:hAnsi="Times New Roman"/>
          <w:sz w:val="28"/>
          <w:szCs w:val="28"/>
        </w:rPr>
        <w:t>с увеличением</w:t>
      </w:r>
      <w:r w:rsidR="009A5987" w:rsidRPr="00097E67">
        <w:rPr>
          <w:rFonts w:ascii="Times New Roman" w:hAnsi="Times New Roman"/>
          <w:sz w:val="28"/>
          <w:szCs w:val="28"/>
        </w:rPr>
        <w:t xml:space="preserve"> на </w:t>
      </w:r>
      <w:r w:rsidR="0077509A">
        <w:rPr>
          <w:rFonts w:ascii="Times New Roman" w:hAnsi="Times New Roman"/>
          <w:sz w:val="28"/>
          <w:szCs w:val="28"/>
        </w:rPr>
        <w:t>10</w:t>
      </w:r>
      <w:r w:rsidR="009A5987" w:rsidRPr="00097E67">
        <w:rPr>
          <w:rFonts w:ascii="Times New Roman" w:hAnsi="Times New Roman"/>
          <w:sz w:val="28"/>
          <w:szCs w:val="28"/>
        </w:rPr>
        <w:t xml:space="preserve">% и на </w:t>
      </w:r>
      <w:r w:rsidR="0077509A">
        <w:rPr>
          <w:rFonts w:ascii="Times New Roman" w:hAnsi="Times New Roman"/>
          <w:sz w:val="28"/>
          <w:szCs w:val="28"/>
        </w:rPr>
        <w:t>11</w:t>
      </w:r>
      <w:r w:rsidR="009A5987" w:rsidRPr="00097E67">
        <w:rPr>
          <w:rFonts w:ascii="Times New Roman" w:hAnsi="Times New Roman"/>
          <w:sz w:val="28"/>
          <w:szCs w:val="28"/>
        </w:rPr>
        <w:t>% соответственно. Причин</w:t>
      </w:r>
      <w:r w:rsidR="00007983" w:rsidRPr="00097E67">
        <w:rPr>
          <w:rFonts w:ascii="Times New Roman" w:hAnsi="Times New Roman"/>
          <w:sz w:val="28"/>
          <w:szCs w:val="28"/>
        </w:rPr>
        <w:t xml:space="preserve">ы прогнозируемых изменений в </w:t>
      </w:r>
      <w:r w:rsidR="009A5987" w:rsidRPr="00097E67">
        <w:rPr>
          <w:rFonts w:ascii="Times New Roman" w:hAnsi="Times New Roman"/>
          <w:sz w:val="28"/>
          <w:szCs w:val="28"/>
        </w:rPr>
        <w:t>Пояснительной записк</w:t>
      </w:r>
      <w:r w:rsidR="00007983" w:rsidRPr="00097E67">
        <w:rPr>
          <w:rFonts w:ascii="Times New Roman" w:hAnsi="Times New Roman"/>
          <w:sz w:val="28"/>
          <w:szCs w:val="28"/>
        </w:rPr>
        <w:t>е не раскрыты</w:t>
      </w:r>
      <w:r w:rsidR="009F2929" w:rsidRPr="00097E67">
        <w:rPr>
          <w:rFonts w:ascii="Times New Roman" w:hAnsi="Times New Roman"/>
          <w:sz w:val="28"/>
          <w:szCs w:val="28"/>
        </w:rPr>
        <w:t>.</w:t>
      </w:r>
    </w:p>
    <w:p w:rsidR="00DC011B" w:rsidRPr="00DC011B" w:rsidRDefault="009A5987" w:rsidP="00EF52EC">
      <w:pPr>
        <w:tabs>
          <w:tab w:val="left" w:pos="567"/>
        </w:tabs>
        <w:spacing w:after="0" w:line="240" w:lineRule="auto"/>
        <w:ind w:firstLine="567"/>
        <w:jc w:val="both"/>
        <w:rPr>
          <w:rFonts w:ascii="Times New Roman" w:hAnsi="Times New Roman"/>
          <w:sz w:val="28"/>
          <w:szCs w:val="28"/>
        </w:rPr>
      </w:pPr>
      <w:r w:rsidRPr="00DC011B">
        <w:rPr>
          <w:rFonts w:ascii="Times New Roman" w:hAnsi="Times New Roman"/>
          <w:sz w:val="28"/>
          <w:szCs w:val="28"/>
        </w:rPr>
        <w:t>В 20</w:t>
      </w:r>
      <w:r w:rsidR="00007983" w:rsidRPr="00DC011B">
        <w:rPr>
          <w:rFonts w:ascii="Times New Roman" w:hAnsi="Times New Roman"/>
          <w:sz w:val="28"/>
          <w:szCs w:val="28"/>
        </w:rPr>
        <w:t>2</w:t>
      </w:r>
      <w:r w:rsidR="00AE260A">
        <w:rPr>
          <w:rFonts w:ascii="Times New Roman" w:hAnsi="Times New Roman"/>
          <w:sz w:val="28"/>
          <w:szCs w:val="28"/>
        </w:rPr>
        <w:t>1</w:t>
      </w:r>
      <w:r w:rsidRPr="00DC011B">
        <w:rPr>
          <w:rFonts w:ascii="Times New Roman" w:hAnsi="Times New Roman"/>
          <w:sz w:val="28"/>
          <w:szCs w:val="28"/>
        </w:rPr>
        <w:t xml:space="preserve"> году объем отгруженных то</w:t>
      </w:r>
      <w:r w:rsidR="00DB75BA" w:rsidRPr="00DC011B">
        <w:rPr>
          <w:rFonts w:ascii="Times New Roman" w:hAnsi="Times New Roman"/>
          <w:sz w:val="28"/>
          <w:szCs w:val="28"/>
        </w:rPr>
        <w:t xml:space="preserve">варов собственного производства </w:t>
      </w:r>
      <w:r w:rsidRPr="00DC011B">
        <w:rPr>
          <w:rFonts w:ascii="Times New Roman" w:hAnsi="Times New Roman"/>
          <w:sz w:val="28"/>
          <w:szCs w:val="28"/>
        </w:rPr>
        <w:t>выполненных работ и услуг собственными силами по промышленным видам деятельности – добыче полезных ископаемых, обрабатывающие производства</w:t>
      </w:r>
      <w:r w:rsidR="00DB75BA" w:rsidRPr="00DC011B">
        <w:rPr>
          <w:rFonts w:ascii="Times New Roman" w:hAnsi="Times New Roman"/>
          <w:sz w:val="28"/>
          <w:szCs w:val="28"/>
        </w:rPr>
        <w:t xml:space="preserve"> в процентах к предыдущему году</w:t>
      </w:r>
      <w:r w:rsidRPr="00DC011B">
        <w:rPr>
          <w:rFonts w:ascii="Times New Roman" w:hAnsi="Times New Roman"/>
          <w:sz w:val="28"/>
          <w:szCs w:val="28"/>
        </w:rPr>
        <w:t xml:space="preserve">, предположительно составит </w:t>
      </w:r>
      <w:r w:rsidR="0077509A">
        <w:rPr>
          <w:rFonts w:ascii="Times New Roman" w:hAnsi="Times New Roman"/>
          <w:sz w:val="28"/>
          <w:szCs w:val="28"/>
        </w:rPr>
        <w:t>108</w:t>
      </w:r>
      <w:r w:rsidR="00BB5E38" w:rsidRPr="00DC011B">
        <w:rPr>
          <w:rFonts w:ascii="Times New Roman" w:hAnsi="Times New Roman"/>
          <w:sz w:val="28"/>
          <w:szCs w:val="28"/>
        </w:rPr>
        <w:t>%</w:t>
      </w:r>
      <w:r w:rsidRPr="00DC011B">
        <w:rPr>
          <w:rFonts w:ascii="Times New Roman" w:hAnsi="Times New Roman"/>
          <w:sz w:val="28"/>
          <w:szCs w:val="28"/>
        </w:rPr>
        <w:t xml:space="preserve"> к оценке 20</w:t>
      </w:r>
      <w:r w:rsidR="00AE260A">
        <w:rPr>
          <w:rFonts w:ascii="Times New Roman" w:hAnsi="Times New Roman"/>
          <w:sz w:val="28"/>
          <w:szCs w:val="28"/>
        </w:rPr>
        <w:t>20</w:t>
      </w:r>
      <w:r w:rsidRPr="00DC011B">
        <w:rPr>
          <w:rFonts w:ascii="Times New Roman" w:hAnsi="Times New Roman"/>
          <w:sz w:val="28"/>
          <w:szCs w:val="28"/>
        </w:rPr>
        <w:t xml:space="preserve"> года. В 20</w:t>
      </w:r>
      <w:r w:rsidR="00BB5E38" w:rsidRPr="00DC011B">
        <w:rPr>
          <w:rFonts w:ascii="Times New Roman" w:hAnsi="Times New Roman"/>
          <w:sz w:val="28"/>
          <w:szCs w:val="28"/>
        </w:rPr>
        <w:t>2</w:t>
      </w:r>
      <w:r w:rsidR="0077509A">
        <w:rPr>
          <w:rFonts w:ascii="Times New Roman" w:hAnsi="Times New Roman"/>
          <w:sz w:val="28"/>
          <w:szCs w:val="28"/>
        </w:rPr>
        <w:t>2</w:t>
      </w:r>
      <w:r w:rsidRPr="00DC011B">
        <w:rPr>
          <w:rFonts w:ascii="Times New Roman" w:hAnsi="Times New Roman"/>
          <w:sz w:val="28"/>
          <w:szCs w:val="28"/>
        </w:rPr>
        <w:t>-202</w:t>
      </w:r>
      <w:r w:rsidR="0077509A">
        <w:rPr>
          <w:rFonts w:ascii="Times New Roman" w:hAnsi="Times New Roman"/>
          <w:sz w:val="28"/>
          <w:szCs w:val="28"/>
        </w:rPr>
        <w:t>3</w:t>
      </w:r>
      <w:r w:rsidRPr="00DC011B">
        <w:rPr>
          <w:rFonts w:ascii="Times New Roman" w:hAnsi="Times New Roman"/>
          <w:sz w:val="28"/>
          <w:szCs w:val="28"/>
        </w:rPr>
        <w:t xml:space="preserve"> годах объем прогнозируется </w:t>
      </w:r>
      <w:r w:rsidR="0077509A">
        <w:rPr>
          <w:rFonts w:ascii="Times New Roman" w:hAnsi="Times New Roman"/>
          <w:sz w:val="28"/>
          <w:szCs w:val="28"/>
        </w:rPr>
        <w:t>на уровне</w:t>
      </w:r>
      <w:r w:rsidRPr="00DC011B">
        <w:rPr>
          <w:rFonts w:ascii="Times New Roman" w:hAnsi="Times New Roman"/>
          <w:sz w:val="28"/>
          <w:szCs w:val="28"/>
        </w:rPr>
        <w:t xml:space="preserve"> предыдуще</w:t>
      </w:r>
      <w:r w:rsidR="0077509A">
        <w:rPr>
          <w:rFonts w:ascii="Times New Roman" w:hAnsi="Times New Roman"/>
          <w:sz w:val="28"/>
          <w:szCs w:val="28"/>
        </w:rPr>
        <w:t>го</w:t>
      </w:r>
      <w:r w:rsidRPr="00DC011B">
        <w:rPr>
          <w:rFonts w:ascii="Times New Roman" w:hAnsi="Times New Roman"/>
          <w:sz w:val="28"/>
          <w:szCs w:val="28"/>
        </w:rPr>
        <w:t xml:space="preserve"> год</w:t>
      </w:r>
      <w:r w:rsidR="0077509A">
        <w:rPr>
          <w:rFonts w:ascii="Times New Roman" w:hAnsi="Times New Roman"/>
          <w:sz w:val="28"/>
          <w:szCs w:val="28"/>
        </w:rPr>
        <w:t>а</w:t>
      </w:r>
      <w:r w:rsidRPr="00DC011B">
        <w:rPr>
          <w:rFonts w:ascii="Times New Roman" w:hAnsi="Times New Roman"/>
          <w:sz w:val="28"/>
          <w:szCs w:val="28"/>
        </w:rPr>
        <w:t xml:space="preserve">. </w:t>
      </w:r>
      <w:r w:rsidR="00DC011B" w:rsidRPr="00DC011B">
        <w:rPr>
          <w:rFonts w:ascii="Times New Roman" w:hAnsi="Times New Roman"/>
          <w:sz w:val="28"/>
          <w:szCs w:val="28"/>
        </w:rPr>
        <w:t>При сопоставлении данного показателя с показателями к утвержденному бюджету установлено, что на 20</w:t>
      </w:r>
      <w:r w:rsidR="0077509A">
        <w:rPr>
          <w:rFonts w:ascii="Times New Roman" w:hAnsi="Times New Roman"/>
          <w:sz w:val="28"/>
          <w:szCs w:val="28"/>
        </w:rPr>
        <w:t>21 и 2022</w:t>
      </w:r>
      <w:r w:rsidR="00DC011B" w:rsidRPr="00DC011B">
        <w:rPr>
          <w:rFonts w:ascii="Times New Roman" w:hAnsi="Times New Roman"/>
          <w:sz w:val="28"/>
          <w:szCs w:val="28"/>
        </w:rPr>
        <w:t xml:space="preserve"> годы данный показатель спрогнозирован с незначительным увеличением на 0,1% и на 0,</w:t>
      </w:r>
      <w:r w:rsidR="0077509A">
        <w:rPr>
          <w:rFonts w:ascii="Times New Roman" w:hAnsi="Times New Roman"/>
          <w:sz w:val="28"/>
          <w:szCs w:val="28"/>
        </w:rPr>
        <w:t>7</w:t>
      </w:r>
      <w:r w:rsidR="00DC011B" w:rsidRPr="00DC011B">
        <w:rPr>
          <w:rFonts w:ascii="Times New Roman" w:hAnsi="Times New Roman"/>
          <w:sz w:val="28"/>
          <w:szCs w:val="28"/>
        </w:rPr>
        <w:t xml:space="preserve">% соответственно. Согласно Пояснительной записке к Прогнозу, причиной прогнозируемых изменений </w:t>
      </w:r>
      <w:r w:rsidR="00DC011B">
        <w:rPr>
          <w:rFonts w:ascii="Times New Roman" w:hAnsi="Times New Roman"/>
          <w:sz w:val="28"/>
          <w:szCs w:val="28"/>
        </w:rPr>
        <w:t>с</w:t>
      </w:r>
      <w:r w:rsidR="00DC011B" w:rsidRPr="00DC011B">
        <w:rPr>
          <w:rFonts w:ascii="Times New Roman" w:hAnsi="Times New Roman"/>
          <w:sz w:val="28"/>
          <w:szCs w:val="28"/>
        </w:rPr>
        <w:t>тало давление на развитие промышленного производства негативных тенденций в экономике.</w:t>
      </w:r>
    </w:p>
    <w:p w:rsidR="009A5987" w:rsidRPr="006E7349" w:rsidRDefault="009A5987" w:rsidP="00EF52EC">
      <w:pPr>
        <w:tabs>
          <w:tab w:val="left" w:pos="567"/>
        </w:tabs>
        <w:spacing w:after="0" w:line="240" w:lineRule="auto"/>
        <w:ind w:firstLine="567"/>
        <w:jc w:val="both"/>
        <w:rPr>
          <w:rFonts w:ascii="Times New Roman" w:hAnsi="Times New Roman"/>
          <w:sz w:val="28"/>
          <w:szCs w:val="28"/>
        </w:rPr>
      </w:pPr>
      <w:r w:rsidRPr="000E4877">
        <w:rPr>
          <w:rFonts w:ascii="Times New Roman" w:hAnsi="Times New Roman"/>
          <w:sz w:val="28"/>
          <w:szCs w:val="28"/>
        </w:rPr>
        <w:t>В 20</w:t>
      </w:r>
      <w:r w:rsidR="0022176D" w:rsidRPr="000E4877">
        <w:rPr>
          <w:rFonts w:ascii="Times New Roman" w:hAnsi="Times New Roman"/>
          <w:sz w:val="28"/>
          <w:szCs w:val="28"/>
        </w:rPr>
        <w:t>2</w:t>
      </w:r>
      <w:r w:rsidR="0077509A">
        <w:rPr>
          <w:rFonts w:ascii="Times New Roman" w:hAnsi="Times New Roman"/>
          <w:sz w:val="28"/>
          <w:szCs w:val="28"/>
        </w:rPr>
        <w:t>1</w:t>
      </w:r>
      <w:r w:rsidRPr="000E4877">
        <w:rPr>
          <w:rFonts w:ascii="Times New Roman" w:hAnsi="Times New Roman"/>
          <w:sz w:val="28"/>
          <w:szCs w:val="28"/>
        </w:rPr>
        <w:t xml:space="preserve"> году среднегодовая численность населения Сортавальского городского поселения </w:t>
      </w:r>
      <w:r w:rsidR="004960EB" w:rsidRPr="000E4877">
        <w:rPr>
          <w:rFonts w:ascii="Times New Roman" w:hAnsi="Times New Roman"/>
          <w:sz w:val="28"/>
          <w:szCs w:val="28"/>
        </w:rPr>
        <w:t>увеличится</w:t>
      </w:r>
      <w:r w:rsidRPr="000E4877">
        <w:rPr>
          <w:rFonts w:ascii="Times New Roman" w:hAnsi="Times New Roman"/>
          <w:sz w:val="28"/>
          <w:szCs w:val="28"/>
        </w:rPr>
        <w:t xml:space="preserve"> по сравнению с 20</w:t>
      </w:r>
      <w:r w:rsidR="0077509A">
        <w:rPr>
          <w:rFonts w:ascii="Times New Roman" w:hAnsi="Times New Roman"/>
          <w:sz w:val="28"/>
          <w:szCs w:val="28"/>
        </w:rPr>
        <w:t>20</w:t>
      </w:r>
      <w:r w:rsidRPr="000E4877">
        <w:rPr>
          <w:rFonts w:ascii="Times New Roman" w:hAnsi="Times New Roman"/>
          <w:sz w:val="28"/>
          <w:szCs w:val="28"/>
        </w:rPr>
        <w:t xml:space="preserve"> годом на </w:t>
      </w:r>
      <w:r w:rsidR="0077509A">
        <w:rPr>
          <w:rFonts w:ascii="Times New Roman" w:hAnsi="Times New Roman"/>
          <w:sz w:val="28"/>
          <w:szCs w:val="28"/>
        </w:rPr>
        <w:t>0,1</w:t>
      </w:r>
      <w:r w:rsidRPr="000E4877">
        <w:rPr>
          <w:rFonts w:ascii="Times New Roman" w:hAnsi="Times New Roman"/>
          <w:sz w:val="28"/>
          <w:szCs w:val="28"/>
        </w:rPr>
        <w:t xml:space="preserve"> процент и будет составлять – </w:t>
      </w:r>
      <w:r w:rsidR="0022176D" w:rsidRPr="000E4877">
        <w:rPr>
          <w:rFonts w:ascii="Times New Roman" w:hAnsi="Times New Roman"/>
          <w:sz w:val="28"/>
          <w:szCs w:val="28"/>
        </w:rPr>
        <w:t xml:space="preserve">20 </w:t>
      </w:r>
      <w:r w:rsidR="0077509A">
        <w:rPr>
          <w:rFonts w:ascii="Times New Roman" w:hAnsi="Times New Roman"/>
          <w:sz w:val="28"/>
          <w:szCs w:val="28"/>
        </w:rPr>
        <w:t>010</w:t>
      </w:r>
      <w:r w:rsidRPr="000E4877">
        <w:rPr>
          <w:rFonts w:ascii="Times New Roman" w:hAnsi="Times New Roman"/>
          <w:sz w:val="28"/>
          <w:szCs w:val="28"/>
        </w:rPr>
        <w:t xml:space="preserve"> человек. В 20</w:t>
      </w:r>
      <w:r w:rsidR="004960EB" w:rsidRPr="000E4877">
        <w:rPr>
          <w:rFonts w:ascii="Times New Roman" w:hAnsi="Times New Roman"/>
          <w:sz w:val="28"/>
          <w:szCs w:val="28"/>
        </w:rPr>
        <w:t>2</w:t>
      </w:r>
      <w:r w:rsidR="0077509A">
        <w:rPr>
          <w:rFonts w:ascii="Times New Roman" w:hAnsi="Times New Roman"/>
          <w:sz w:val="28"/>
          <w:szCs w:val="28"/>
        </w:rPr>
        <w:t>2</w:t>
      </w:r>
      <w:r w:rsidRPr="000E4877">
        <w:rPr>
          <w:rFonts w:ascii="Times New Roman" w:hAnsi="Times New Roman"/>
          <w:sz w:val="28"/>
          <w:szCs w:val="28"/>
        </w:rPr>
        <w:t>,202</w:t>
      </w:r>
      <w:r w:rsidR="0077509A">
        <w:rPr>
          <w:rFonts w:ascii="Times New Roman" w:hAnsi="Times New Roman"/>
          <w:sz w:val="28"/>
          <w:szCs w:val="28"/>
        </w:rPr>
        <w:t>3</w:t>
      </w:r>
      <w:r w:rsidRPr="000E4877">
        <w:rPr>
          <w:rFonts w:ascii="Times New Roman" w:hAnsi="Times New Roman"/>
          <w:sz w:val="28"/>
          <w:szCs w:val="28"/>
        </w:rPr>
        <w:t xml:space="preserve"> годах также прогнозируется, что среднегодовая численность поселения </w:t>
      </w:r>
      <w:r w:rsidR="004960EB" w:rsidRPr="000E4877">
        <w:rPr>
          <w:rFonts w:ascii="Times New Roman" w:hAnsi="Times New Roman"/>
          <w:sz w:val="28"/>
          <w:szCs w:val="28"/>
        </w:rPr>
        <w:t>увеличится</w:t>
      </w:r>
      <w:r w:rsidRPr="000E4877">
        <w:rPr>
          <w:rFonts w:ascii="Times New Roman" w:hAnsi="Times New Roman"/>
          <w:sz w:val="28"/>
          <w:szCs w:val="28"/>
        </w:rPr>
        <w:t xml:space="preserve"> относительно уровня предыдущего года на </w:t>
      </w:r>
      <w:r w:rsidR="0077509A">
        <w:rPr>
          <w:rFonts w:ascii="Times New Roman" w:hAnsi="Times New Roman"/>
          <w:sz w:val="28"/>
          <w:szCs w:val="28"/>
        </w:rPr>
        <w:t>0,03 процента</w:t>
      </w:r>
      <w:r w:rsidRPr="000E4877">
        <w:rPr>
          <w:rFonts w:ascii="Times New Roman" w:hAnsi="Times New Roman"/>
          <w:sz w:val="28"/>
          <w:szCs w:val="28"/>
        </w:rPr>
        <w:t xml:space="preserve"> ежегодно и составит </w:t>
      </w:r>
      <w:r w:rsidR="000E4877" w:rsidRPr="000E4877">
        <w:rPr>
          <w:rFonts w:ascii="Times New Roman" w:hAnsi="Times New Roman"/>
          <w:sz w:val="28"/>
          <w:szCs w:val="28"/>
        </w:rPr>
        <w:t xml:space="preserve">20 </w:t>
      </w:r>
      <w:r w:rsidR="0077509A">
        <w:rPr>
          <w:rFonts w:ascii="Times New Roman" w:hAnsi="Times New Roman"/>
          <w:sz w:val="28"/>
          <w:szCs w:val="28"/>
        </w:rPr>
        <w:t>020</w:t>
      </w:r>
      <w:r w:rsidRPr="000E4877">
        <w:rPr>
          <w:rFonts w:ascii="Times New Roman" w:hAnsi="Times New Roman"/>
          <w:sz w:val="28"/>
          <w:szCs w:val="28"/>
        </w:rPr>
        <w:t xml:space="preserve"> человек на 202</w:t>
      </w:r>
      <w:r w:rsidR="0077509A">
        <w:rPr>
          <w:rFonts w:ascii="Times New Roman" w:hAnsi="Times New Roman"/>
          <w:sz w:val="28"/>
          <w:szCs w:val="28"/>
        </w:rPr>
        <w:t>3</w:t>
      </w:r>
      <w:r w:rsidRPr="000E4877">
        <w:rPr>
          <w:rFonts w:ascii="Times New Roman" w:hAnsi="Times New Roman"/>
          <w:sz w:val="28"/>
          <w:szCs w:val="28"/>
        </w:rPr>
        <w:t xml:space="preserve"> </w:t>
      </w:r>
      <w:r w:rsidRPr="009C1D0A">
        <w:rPr>
          <w:rFonts w:ascii="Times New Roman" w:hAnsi="Times New Roman"/>
          <w:sz w:val="28"/>
          <w:szCs w:val="28"/>
        </w:rPr>
        <w:t>год. При сопоставлении данного показателя с показателями к утвержденному бюджету установлено, что на 20</w:t>
      </w:r>
      <w:r w:rsidR="000E4877" w:rsidRPr="009C1D0A">
        <w:rPr>
          <w:rFonts w:ascii="Times New Roman" w:hAnsi="Times New Roman"/>
          <w:sz w:val="28"/>
          <w:szCs w:val="28"/>
        </w:rPr>
        <w:t>2</w:t>
      </w:r>
      <w:r w:rsidR="0077509A">
        <w:rPr>
          <w:rFonts w:ascii="Times New Roman" w:hAnsi="Times New Roman"/>
          <w:sz w:val="28"/>
          <w:szCs w:val="28"/>
        </w:rPr>
        <w:t>1</w:t>
      </w:r>
      <w:r w:rsidRPr="009C1D0A">
        <w:rPr>
          <w:rFonts w:ascii="Times New Roman" w:hAnsi="Times New Roman"/>
          <w:sz w:val="28"/>
          <w:szCs w:val="28"/>
        </w:rPr>
        <w:t xml:space="preserve"> и 20</w:t>
      </w:r>
      <w:r w:rsidR="004960EB" w:rsidRPr="009C1D0A">
        <w:rPr>
          <w:rFonts w:ascii="Times New Roman" w:hAnsi="Times New Roman"/>
          <w:sz w:val="28"/>
          <w:szCs w:val="28"/>
        </w:rPr>
        <w:t>2</w:t>
      </w:r>
      <w:r w:rsidR="000E4877" w:rsidRPr="009C1D0A">
        <w:rPr>
          <w:rFonts w:ascii="Times New Roman" w:hAnsi="Times New Roman"/>
          <w:sz w:val="28"/>
          <w:szCs w:val="28"/>
        </w:rPr>
        <w:t>2</w:t>
      </w:r>
      <w:r w:rsidRPr="009C1D0A">
        <w:rPr>
          <w:rFonts w:ascii="Times New Roman" w:hAnsi="Times New Roman"/>
          <w:sz w:val="28"/>
          <w:szCs w:val="28"/>
        </w:rPr>
        <w:t xml:space="preserve"> годы данный показатель </w:t>
      </w:r>
      <w:r w:rsidR="000E4877" w:rsidRPr="009C1D0A">
        <w:rPr>
          <w:rFonts w:ascii="Times New Roman" w:hAnsi="Times New Roman"/>
          <w:sz w:val="28"/>
          <w:szCs w:val="28"/>
        </w:rPr>
        <w:t>сократился</w:t>
      </w:r>
      <w:r w:rsidRPr="009C1D0A">
        <w:rPr>
          <w:rFonts w:ascii="Times New Roman" w:hAnsi="Times New Roman"/>
          <w:sz w:val="28"/>
          <w:szCs w:val="28"/>
        </w:rPr>
        <w:t>.</w:t>
      </w:r>
      <w:r w:rsidR="00D74CB6" w:rsidRPr="009C1D0A">
        <w:rPr>
          <w:rFonts w:ascii="Times New Roman" w:hAnsi="Times New Roman"/>
          <w:sz w:val="28"/>
          <w:szCs w:val="28"/>
        </w:rPr>
        <w:t xml:space="preserve"> Согласно Пояснительной </w:t>
      </w:r>
      <w:r w:rsidR="00D74CB6" w:rsidRPr="006E7349">
        <w:rPr>
          <w:rFonts w:ascii="Times New Roman" w:hAnsi="Times New Roman"/>
          <w:sz w:val="28"/>
          <w:szCs w:val="28"/>
        </w:rPr>
        <w:t>записк</w:t>
      </w:r>
      <w:r w:rsidR="001636EC">
        <w:rPr>
          <w:rFonts w:ascii="Times New Roman" w:hAnsi="Times New Roman"/>
          <w:sz w:val="28"/>
          <w:szCs w:val="28"/>
        </w:rPr>
        <w:t>е</w:t>
      </w:r>
      <w:r w:rsidR="00D74CB6" w:rsidRPr="006E7349">
        <w:rPr>
          <w:rFonts w:ascii="Times New Roman" w:hAnsi="Times New Roman"/>
          <w:sz w:val="28"/>
          <w:szCs w:val="28"/>
        </w:rPr>
        <w:t xml:space="preserve"> на </w:t>
      </w:r>
      <w:r w:rsidR="000E4877" w:rsidRPr="006E7349">
        <w:rPr>
          <w:rFonts w:ascii="Times New Roman" w:hAnsi="Times New Roman"/>
          <w:sz w:val="28"/>
          <w:szCs w:val="28"/>
        </w:rPr>
        <w:t>уменьшение показателя</w:t>
      </w:r>
      <w:r w:rsidR="00D74CB6" w:rsidRPr="006E7349">
        <w:rPr>
          <w:rFonts w:ascii="Times New Roman" w:hAnsi="Times New Roman"/>
          <w:sz w:val="28"/>
          <w:szCs w:val="28"/>
        </w:rPr>
        <w:t xml:space="preserve"> оказывает влияние миграционный фактор.</w:t>
      </w:r>
    </w:p>
    <w:p w:rsidR="006E7349" w:rsidRPr="00C0651A" w:rsidRDefault="009A5987" w:rsidP="00EF52EC">
      <w:pPr>
        <w:widowControl w:val="0"/>
        <w:spacing w:after="0" w:line="240" w:lineRule="auto"/>
        <w:ind w:firstLine="540"/>
        <w:jc w:val="both"/>
        <w:rPr>
          <w:sz w:val="28"/>
          <w:szCs w:val="28"/>
        </w:rPr>
      </w:pPr>
      <w:r w:rsidRPr="006E7349">
        <w:rPr>
          <w:rFonts w:ascii="Times New Roman" w:hAnsi="Times New Roman"/>
          <w:sz w:val="28"/>
          <w:szCs w:val="28"/>
        </w:rPr>
        <w:t>Оборот ро</w:t>
      </w:r>
      <w:r w:rsidR="006E7349" w:rsidRPr="006E7349">
        <w:rPr>
          <w:rFonts w:ascii="Times New Roman" w:hAnsi="Times New Roman"/>
          <w:sz w:val="28"/>
          <w:szCs w:val="28"/>
        </w:rPr>
        <w:t>зничной торговли поселения в 202</w:t>
      </w:r>
      <w:r w:rsidR="00836756">
        <w:rPr>
          <w:rFonts w:ascii="Times New Roman" w:hAnsi="Times New Roman"/>
          <w:sz w:val="28"/>
          <w:szCs w:val="28"/>
        </w:rPr>
        <w:t>1</w:t>
      </w:r>
      <w:r w:rsidRPr="006E7349">
        <w:rPr>
          <w:rFonts w:ascii="Times New Roman" w:hAnsi="Times New Roman"/>
          <w:sz w:val="28"/>
          <w:szCs w:val="28"/>
        </w:rPr>
        <w:t xml:space="preserve"> году составит предположительно </w:t>
      </w:r>
      <w:r w:rsidR="006E7349" w:rsidRPr="006E7349">
        <w:rPr>
          <w:rFonts w:ascii="Times New Roman" w:hAnsi="Times New Roman"/>
          <w:sz w:val="28"/>
          <w:szCs w:val="28"/>
        </w:rPr>
        <w:t>2 41</w:t>
      </w:r>
      <w:r w:rsidR="00836756">
        <w:rPr>
          <w:rFonts w:ascii="Times New Roman" w:hAnsi="Times New Roman"/>
          <w:sz w:val="28"/>
          <w:szCs w:val="28"/>
        </w:rPr>
        <w:t>5</w:t>
      </w:r>
      <w:r w:rsidR="006E7349" w:rsidRPr="006E7349">
        <w:rPr>
          <w:rFonts w:ascii="Times New Roman" w:hAnsi="Times New Roman"/>
          <w:sz w:val="28"/>
          <w:szCs w:val="28"/>
        </w:rPr>
        <w:t>,0</w:t>
      </w:r>
      <w:r w:rsidRPr="006E7349">
        <w:rPr>
          <w:rFonts w:ascii="Times New Roman" w:hAnsi="Times New Roman"/>
          <w:sz w:val="28"/>
          <w:szCs w:val="28"/>
        </w:rPr>
        <w:t xml:space="preserve"> млн. руб., или </w:t>
      </w:r>
      <w:r w:rsidR="00121174" w:rsidRPr="006E7349">
        <w:rPr>
          <w:rFonts w:ascii="Times New Roman" w:hAnsi="Times New Roman"/>
          <w:sz w:val="28"/>
          <w:szCs w:val="28"/>
        </w:rPr>
        <w:t>10</w:t>
      </w:r>
      <w:r w:rsidR="00836756">
        <w:rPr>
          <w:rFonts w:ascii="Times New Roman" w:hAnsi="Times New Roman"/>
          <w:sz w:val="28"/>
          <w:szCs w:val="28"/>
        </w:rPr>
        <w:t>0</w:t>
      </w:r>
      <w:r w:rsidRPr="006E7349">
        <w:rPr>
          <w:rFonts w:ascii="Times New Roman" w:hAnsi="Times New Roman"/>
          <w:sz w:val="28"/>
          <w:szCs w:val="28"/>
        </w:rPr>
        <w:t>,0 процентов к оценке 20</w:t>
      </w:r>
      <w:r w:rsidR="00836756">
        <w:rPr>
          <w:rFonts w:ascii="Times New Roman" w:hAnsi="Times New Roman"/>
          <w:sz w:val="28"/>
          <w:szCs w:val="28"/>
        </w:rPr>
        <w:t>20</w:t>
      </w:r>
      <w:r w:rsidRPr="006E7349">
        <w:rPr>
          <w:rFonts w:ascii="Times New Roman" w:hAnsi="Times New Roman"/>
          <w:sz w:val="28"/>
          <w:szCs w:val="28"/>
        </w:rPr>
        <w:t xml:space="preserve"> года (</w:t>
      </w:r>
      <w:r w:rsidR="00121174" w:rsidRPr="006E7349">
        <w:rPr>
          <w:rFonts w:ascii="Times New Roman" w:hAnsi="Times New Roman"/>
          <w:sz w:val="28"/>
          <w:szCs w:val="28"/>
        </w:rPr>
        <w:t>2</w:t>
      </w:r>
      <w:r w:rsidR="00836756">
        <w:rPr>
          <w:rFonts w:ascii="Times New Roman" w:hAnsi="Times New Roman"/>
          <w:sz w:val="28"/>
          <w:szCs w:val="28"/>
        </w:rPr>
        <w:t> 412,4</w:t>
      </w:r>
      <w:r w:rsidRPr="006E7349">
        <w:rPr>
          <w:rFonts w:ascii="Times New Roman" w:hAnsi="Times New Roman"/>
          <w:sz w:val="28"/>
          <w:szCs w:val="28"/>
        </w:rPr>
        <w:t xml:space="preserve"> млн. рублей), в 20</w:t>
      </w:r>
      <w:r w:rsidR="00121174" w:rsidRPr="006E7349">
        <w:rPr>
          <w:rFonts w:ascii="Times New Roman" w:hAnsi="Times New Roman"/>
          <w:sz w:val="28"/>
          <w:szCs w:val="28"/>
        </w:rPr>
        <w:t>2</w:t>
      </w:r>
      <w:r w:rsidR="00836756">
        <w:rPr>
          <w:rFonts w:ascii="Times New Roman" w:hAnsi="Times New Roman"/>
          <w:sz w:val="28"/>
          <w:szCs w:val="28"/>
        </w:rPr>
        <w:t>2</w:t>
      </w:r>
      <w:r w:rsidRPr="006E7349">
        <w:rPr>
          <w:rFonts w:ascii="Times New Roman" w:hAnsi="Times New Roman"/>
          <w:sz w:val="28"/>
          <w:szCs w:val="28"/>
        </w:rPr>
        <w:t>-202</w:t>
      </w:r>
      <w:r w:rsidR="00836756">
        <w:rPr>
          <w:rFonts w:ascii="Times New Roman" w:hAnsi="Times New Roman"/>
          <w:sz w:val="28"/>
          <w:szCs w:val="28"/>
        </w:rPr>
        <w:t>3</w:t>
      </w:r>
      <w:r w:rsidRPr="006E7349">
        <w:rPr>
          <w:rFonts w:ascii="Times New Roman" w:hAnsi="Times New Roman"/>
          <w:sz w:val="28"/>
          <w:szCs w:val="28"/>
        </w:rPr>
        <w:t xml:space="preserve"> годах прогнозируется с увеличением </w:t>
      </w:r>
      <w:r w:rsidRPr="006E7349">
        <w:rPr>
          <w:rFonts w:ascii="Times New Roman" w:hAnsi="Times New Roman"/>
          <w:sz w:val="28"/>
          <w:szCs w:val="28"/>
        </w:rPr>
        <w:lastRenderedPageBreak/>
        <w:t xml:space="preserve">составляющим </w:t>
      </w:r>
      <w:r w:rsidR="001B4615">
        <w:rPr>
          <w:rFonts w:ascii="Times New Roman" w:hAnsi="Times New Roman"/>
          <w:sz w:val="28"/>
          <w:szCs w:val="28"/>
        </w:rPr>
        <w:t>15% и 1% соответствен</w:t>
      </w:r>
      <w:r w:rsidRPr="006E7349">
        <w:rPr>
          <w:rFonts w:ascii="Times New Roman" w:hAnsi="Times New Roman"/>
          <w:sz w:val="28"/>
          <w:szCs w:val="28"/>
        </w:rPr>
        <w:t>но. При сопоставлении данного показателя с показателями к утвержденному бюджету установлено, что на 20</w:t>
      </w:r>
      <w:r w:rsidR="006E7349" w:rsidRPr="006E7349">
        <w:rPr>
          <w:rFonts w:ascii="Times New Roman" w:hAnsi="Times New Roman"/>
          <w:sz w:val="28"/>
          <w:szCs w:val="28"/>
        </w:rPr>
        <w:t>2</w:t>
      </w:r>
      <w:r w:rsidR="001B4615">
        <w:rPr>
          <w:rFonts w:ascii="Times New Roman" w:hAnsi="Times New Roman"/>
          <w:sz w:val="28"/>
          <w:szCs w:val="28"/>
        </w:rPr>
        <w:t>1</w:t>
      </w:r>
      <w:r w:rsidRPr="006E7349">
        <w:rPr>
          <w:rFonts w:ascii="Times New Roman" w:hAnsi="Times New Roman"/>
          <w:sz w:val="28"/>
          <w:szCs w:val="28"/>
        </w:rPr>
        <w:t xml:space="preserve"> </w:t>
      </w:r>
      <w:r w:rsidR="001B4615">
        <w:rPr>
          <w:rFonts w:ascii="Times New Roman" w:hAnsi="Times New Roman"/>
          <w:sz w:val="28"/>
          <w:szCs w:val="28"/>
        </w:rPr>
        <w:t>год</w:t>
      </w:r>
      <w:r w:rsidRPr="006E7349">
        <w:rPr>
          <w:rFonts w:ascii="Times New Roman" w:hAnsi="Times New Roman"/>
          <w:sz w:val="28"/>
          <w:szCs w:val="28"/>
        </w:rPr>
        <w:t xml:space="preserve"> </w:t>
      </w:r>
      <w:r w:rsidR="00121174" w:rsidRPr="006E7349">
        <w:rPr>
          <w:rFonts w:ascii="Times New Roman" w:hAnsi="Times New Roman"/>
          <w:sz w:val="28"/>
          <w:szCs w:val="28"/>
        </w:rPr>
        <w:t xml:space="preserve">данный показатель снизится на </w:t>
      </w:r>
      <w:r w:rsidR="001B4615">
        <w:rPr>
          <w:rFonts w:ascii="Times New Roman" w:hAnsi="Times New Roman"/>
          <w:sz w:val="28"/>
          <w:szCs w:val="28"/>
        </w:rPr>
        <w:t>19,9 тыс. руб</w:t>
      </w:r>
      <w:r w:rsidR="00121174" w:rsidRPr="006E7349">
        <w:rPr>
          <w:rFonts w:ascii="Times New Roman" w:hAnsi="Times New Roman"/>
          <w:sz w:val="28"/>
          <w:szCs w:val="28"/>
        </w:rPr>
        <w:t>.</w:t>
      </w:r>
      <w:r w:rsidRPr="006E7349">
        <w:rPr>
          <w:rFonts w:ascii="Times New Roman" w:hAnsi="Times New Roman"/>
          <w:sz w:val="28"/>
          <w:szCs w:val="28"/>
        </w:rPr>
        <w:t xml:space="preserve"> </w:t>
      </w:r>
      <w:r w:rsidR="005D1CB5" w:rsidRPr="006E7349">
        <w:rPr>
          <w:rFonts w:ascii="Times New Roman" w:hAnsi="Times New Roman"/>
          <w:sz w:val="28"/>
          <w:szCs w:val="28"/>
        </w:rPr>
        <w:t>Причин</w:t>
      </w:r>
      <w:r w:rsidR="006E7349" w:rsidRPr="006E7349">
        <w:rPr>
          <w:rFonts w:ascii="Times New Roman" w:hAnsi="Times New Roman"/>
          <w:sz w:val="28"/>
          <w:szCs w:val="28"/>
        </w:rPr>
        <w:t>ой</w:t>
      </w:r>
      <w:r w:rsidR="005D1CB5" w:rsidRPr="006E7349">
        <w:rPr>
          <w:rFonts w:ascii="Times New Roman" w:hAnsi="Times New Roman"/>
          <w:sz w:val="28"/>
          <w:szCs w:val="28"/>
        </w:rPr>
        <w:t xml:space="preserve"> прогнозируемых изменений </w:t>
      </w:r>
      <w:r w:rsidR="006E7349" w:rsidRPr="006E7349">
        <w:rPr>
          <w:rFonts w:ascii="Times New Roman" w:hAnsi="Times New Roman"/>
          <w:sz w:val="28"/>
          <w:szCs w:val="28"/>
        </w:rPr>
        <w:t xml:space="preserve">согласно </w:t>
      </w:r>
      <w:r w:rsidR="005D1CB5" w:rsidRPr="006E7349">
        <w:rPr>
          <w:rFonts w:ascii="Times New Roman" w:hAnsi="Times New Roman"/>
          <w:sz w:val="28"/>
          <w:szCs w:val="28"/>
        </w:rPr>
        <w:t xml:space="preserve">Пояснительной записке </w:t>
      </w:r>
      <w:r w:rsidR="006E7349" w:rsidRPr="006E7349">
        <w:rPr>
          <w:rFonts w:ascii="Times New Roman" w:hAnsi="Times New Roman"/>
          <w:sz w:val="28"/>
          <w:szCs w:val="28"/>
        </w:rPr>
        <w:t>стал низкий платежеспособный спрос населения на фоне роста цен ввиду ослабление курса национальной валюты и ограничения импорта некоторых товарных категорий.</w:t>
      </w:r>
    </w:p>
    <w:p w:rsidR="005D1CB5" w:rsidRPr="006E7349" w:rsidRDefault="002F3360" w:rsidP="00EF52EC">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Показатель </w:t>
      </w:r>
      <w:r w:rsidR="000F6CB3">
        <w:rPr>
          <w:rFonts w:ascii="Times New Roman" w:hAnsi="Times New Roman"/>
          <w:sz w:val="28"/>
          <w:szCs w:val="28"/>
        </w:rPr>
        <w:t>«</w:t>
      </w:r>
      <w:r w:rsidR="009A5987" w:rsidRPr="006E7349">
        <w:rPr>
          <w:rFonts w:ascii="Times New Roman" w:hAnsi="Times New Roman"/>
          <w:sz w:val="28"/>
          <w:szCs w:val="28"/>
        </w:rPr>
        <w:t>Площадь имущества, находящегося в муниципальной собственности под аренду</w:t>
      </w:r>
      <w:r w:rsidR="000F6CB3">
        <w:rPr>
          <w:rFonts w:ascii="Times New Roman" w:hAnsi="Times New Roman"/>
          <w:sz w:val="28"/>
          <w:szCs w:val="28"/>
        </w:rPr>
        <w:t>»</w:t>
      </w:r>
      <w:r w:rsidR="009A5987" w:rsidRPr="006E7349">
        <w:rPr>
          <w:rFonts w:ascii="Times New Roman" w:hAnsi="Times New Roman"/>
          <w:sz w:val="28"/>
          <w:szCs w:val="28"/>
        </w:rPr>
        <w:t xml:space="preserve"> в 20</w:t>
      </w:r>
      <w:r w:rsidR="006E7349" w:rsidRPr="006E7349">
        <w:rPr>
          <w:rFonts w:ascii="Times New Roman" w:hAnsi="Times New Roman"/>
          <w:sz w:val="28"/>
          <w:szCs w:val="28"/>
        </w:rPr>
        <w:t>2</w:t>
      </w:r>
      <w:r w:rsidR="006E24F4">
        <w:rPr>
          <w:rFonts w:ascii="Times New Roman" w:hAnsi="Times New Roman"/>
          <w:sz w:val="28"/>
          <w:szCs w:val="28"/>
        </w:rPr>
        <w:t>1</w:t>
      </w:r>
      <w:r w:rsidR="009A5987" w:rsidRPr="006E7349">
        <w:rPr>
          <w:rFonts w:ascii="Times New Roman" w:hAnsi="Times New Roman"/>
          <w:sz w:val="28"/>
          <w:szCs w:val="28"/>
        </w:rPr>
        <w:t xml:space="preserve"> году и плановом периоде 20</w:t>
      </w:r>
      <w:r w:rsidR="005D1CB5" w:rsidRPr="006E7349">
        <w:rPr>
          <w:rFonts w:ascii="Times New Roman" w:hAnsi="Times New Roman"/>
          <w:sz w:val="28"/>
          <w:szCs w:val="28"/>
        </w:rPr>
        <w:t>2</w:t>
      </w:r>
      <w:r w:rsidR="006E24F4">
        <w:rPr>
          <w:rFonts w:ascii="Times New Roman" w:hAnsi="Times New Roman"/>
          <w:sz w:val="28"/>
          <w:szCs w:val="28"/>
        </w:rPr>
        <w:t>2</w:t>
      </w:r>
      <w:r w:rsidR="009A5987" w:rsidRPr="006E7349">
        <w:rPr>
          <w:rFonts w:ascii="Times New Roman" w:hAnsi="Times New Roman"/>
          <w:sz w:val="28"/>
          <w:szCs w:val="28"/>
        </w:rPr>
        <w:t>,202</w:t>
      </w:r>
      <w:r w:rsidR="006E24F4">
        <w:rPr>
          <w:rFonts w:ascii="Times New Roman" w:hAnsi="Times New Roman"/>
          <w:sz w:val="28"/>
          <w:szCs w:val="28"/>
        </w:rPr>
        <w:t>3</w:t>
      </w:r>
      <w:r w:rsidR="009A5987" w:rsidRPr="006E7349">
        <w:rPr>
          <w:rFonts w:ascii="Times New Roman" w:hAnsi="Times New Roman"/>
          <w:sz w:val="28"/>
          <w:szCs w:val="28"/>
        </w:rPr>
        <w:t xml:space="preserve"> годов, составит </w:t>
      </w:r>
      <w:r w:rsidR="006E24F4">
        <w:rPr>
          <w:rFonts w:ascii="Times New Roman" w:hAnsi="Times New Roman"/>
          <w:sz w:val="28"/>
          <w:szCs w:val="28"/>
        </w:rPr>
        <w:t>7 160,7</w:t>
      </w:r>
      <w:r w:rsidR="009A5987" w:rsidRPr="006E7349">
        <w:rPr>
          <w:rFonts w:ascii="Times New Roman" w:hAnsi="Times New Roman"/>
          <w:sz w:val="28"/>
          <w:szCs w:val="28"/>
        </w:rPr>
        <w:t xml:space="preserve"> кв. м. ежегодно, показатель спрогнозирован на уровне оценки 20</w:t>
      </w:r>
      <w:r w:rsidR="006E24F4">
        <w:rPr>
          <w:rFonts w:ascii="Times New Roman" w:hAnsi="Times New Roman"/>
          <w:sz w:val="28"/>
          <w:szCs w:val="28"/>
        </w:rPr>
        <w:t>20</w:t>
      </w:r>
      <w:r w:rsidR="009A5987" w:rsidRPr="006E7349">
        <w:rPr>
          <w:rFonts w:ascii="Times New Roman" w:hAnsi="Times New Roman"/>
          <w:sz w:val="28"/>
          <w:szCs w:val="28"/>
        </w:rPr>
        <w:t xml:space="preserve"> года</w:t>
      </w:r>
      <w:r w:rsidR="005D1CB5" w:rsidRPr="006E7349">
        <w:rPr>
          <w:rFonts w:ascii="Times New Roman" w:hAnsi="Times New Roman"/>
          <w:sz w:val="28"/>
          <w:szCs w:val="28"/>
        </w:rPr>
        <w:t>. При сопоставлении данного показателя с показателями к утвержденному бюджету установлено, что на 20</w:t>
      </w:r>
      <w:r w:rsidR="006E7349" w:rsidRPr="006E7349">
        <w:rPr>
          <w:rFonts w:ascii="Times New Roman" w:hAnsi="Times New Roman"/>
          <w:sz w:val="28"/>
          <w:szCs w:val="28"/>
        </w:rPr>
        <w:t>20</w:t>
      </w:r>
      <w:r w:rsidR="005D1CB5" w:rsidRPr="006E7349">
        <w:rPr>
          <w:rFonts w:ascii="Times New Roman" w:hAnsi="Times New Roman"/>
          <w:sz w:val="28"/>
          <w:szCs w:val="28"/>
        </w:rPr>
        <w:t xml:space="preserve"> и 202</w:t>
      </w:r>
      <w:r w:rsidR="006E7349" w:rsidRPr="006E7349">
        <w:rPr>
          <w:rFonts w:ascii="Times New Roman" w:hAnsi="Times New Roman"/>
          <w:sz w:val="28"/>
          <w:szCs w:val="28"/>
        </w:rPr>
        <w:t>1</w:t>
      </w:r>
      <w:r w:rsidR="005D1CB5" w:rsidRPr="006E7349">
        <w:rPr>
          <w:rFonts w:ascii="Times New Roman" w:hAnsi="Times New Roman"/>
          <w:sz w:val="28"/>
          <w:szCs w:val="28"/>
        </w:rPr>
        <w:t xml:space="preserve"> годы данный </w:t>
      </w:r>
      <w:r w:rsidR="000F6CB3">
        <w:rPr>
          <w:rFonts w:ascii="Times New Roman" w:hAnsi="Times New Roman"/>
          <w:sz w:val="28"/>
          <w:szCs w:val="28"/>
        </w:rPr>
        <w:t xml:space="preserve">показатель </w:t>
      </w:r>
      <w:r w:rsidR="006E24F4">
        <w:rPr>
          <w:rFonts w:ascii="Times New Roman" w:hAnsi="Times New Roman"/>
          <w:sz w:val="28"/>
          <w:szCs w:val="28"/>
        </w:rPr>
        <w:t>вырос на 5894,4 кв. м</w:t>
      </w:r>
      <w:r w:rsidR="005D1CB5" w:rsidRPr="006E7349">
        <w:rPr>
          <w:rFonts w:ascii="Times New Roman" w:hAnsi="Times New Roman"/>
          <w:sz w:val="28"/>
          <w:szCs w:val="28"/>
        </w:rPr>
        <w:t xml:space="preserve">. </w:t>
      </w:r>
      <w:r w:rsidR="006E24F4" w:rsidRPr="006E7349">
        <w:rPr>
          <w:rFonts w:ascii="Times New Roman" w:hAnsi="Times New Roman"/>
          <w:sz w:val="28"/>
          <w:szCs w:val="28"/>
        </w:rPr>
        <w:t>Причиной прогнозируемых изменений согласно Пояснительной записке</w:t>
      </w:r>
      <w:r w:rsidR="006E24F4">
        <w:rPr>
          <w:rFonts w:ascii="Times New Roman" w:hAnsi="Times New Roman"/>
          <w:sz w:val="28"/>
          <w:szCs w:val="28"/>
        </w:rPr>
        <w:t xml:space="preserve"> стало увеличение площадей в связи с передачей имущества из собственности</w:t>
      </w:r>
      <w:r w:rsidR="002C242E">
        <w:rPr>
          <w:rFonts w:ascii="Times New Roman" w:hAnsi="Times New Roman"/>
          <w:sz w:val="28"/>
          <w:szCs w:val="28"/>
        </w:rPr>
        <w:t xml:space="preserve"> Республики Карелия в муниципальную собственность.</w:t>
      </w:r>
    </w:p>
    <w:p w:rsidR="003E7C6A" w:rsidRPr="00614435" w:rsidRDefault="002F3360" w:rsidP="00EF52EC">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Показатель «</w:t>
      </w:r>
      <w:r w:rsidR="009A1F46" w:rsidRPr="00614435">
        <w:rPr>
          <w:rFonts w:ascii="Times New Roman" w:hAnsi="Times New Roman"/>
          <w:sz w:val="28"/>
          <w:szCs w:val="28"/>
        </w:rPr>
        <w:t>Площадь земельных участков в собственности поселения</w:t>
      </w:r>
      <w:r>
        <w:rPr>
          <w:rFonts w:ascii="Times New Roman" w:hAnsi="Times New Roman"/>
          <w:sz w:val="28"/>
          <w:szCs w:val="28"/>
        </w:rPr>
        <w:t>»</w:t>
      </w:r>
      <w:r w:rsidR="003E7C6A" w:rsidRPr="00614435">
        <w:rPr>
          <w:rFonts w:ascii="Times New Roman" w:hAnsi="Times New Roman"/>
          <w:sz w:val="28"/>
          <w:szCs w:val="28"/>
        </w:rPr>
        <w:t xml:space="preserve"> в 20</w:t>
      </w:r>
      <w:r w:rsidR="00614435" w:rsidRPr="00614435">
        <w:rPr>
          <w:rFonts w:ascii="Times New Roman" w:hAnsi="Times New Roman"/>
          <w:sz w:val="28"/>
          <w:szCs w:val="28"/>
        </w:rPr>
        <w:t>2</w:t>
      </w:r>
      <w:r w:rsidR="002C242E">
        <w:rPr>
          <w:rFonts w:ascii="Times New Roman" w:hAnsi="Times New Roman"/>
          <w:sz w:val="28"/>
          <w:szCs w:val="28"/>
        </w:rPr>
        <w:t>1</w:t>
      </w:r>
      <w:r w:rsidR="003E7C6A" w:rsidRPr="00614435">
        <w:rPr>
          <w:rFonts w:ascii="Times New Roman" w:hAnsi="Times New Roman"/>
          <w:sz w:val="28"/>
          <w:szCs w:val="28"/>
        </w:rPr>
        <w:t xml:space="preserve"> году и плановом периоде 202</w:t>
      </w:r>
      <w:r w:rsidR="002C242E">
        <w:rPr>
          <w:rFonts w:ascii="Times New Roman" w:hAnsi="Times New Roman"/>
          <w:sz w:val="28"/>
          <w:szCs w:val="28"/>
        </w:rPr>
        <w:t>2</w:t>
      </w:r>
      <w:r w:rsidR="003E7C6A" w:rsidRPr="00614435">
        <w:rPr>
          <w:rFonts w:ascii="Times New Roman" w:hAnsi="Times New Roman"/>
          <w:sz w:val="28"/>
          <w:szCs w:val="28"/>
        </w:rPr>
        <w:t>,202</w:t>
      </w:r>
      <w:r w:rsidR="002C242E">
        <w:rPr>
          <w:rFonts w:ascii="Times New Roman" w:hAnsi="Times New Roman"/>
          <w:sz w:val="28"/>
          <w:szCs w:val="28"/>
        </w:rPr>
        <w:t>3</w:t>
      </w:r>
      <w:r w:rsidR="003E7C6A" w:rsidRPr="00614435">
        <w:rPr>
          <w:rFonts w:ascii="Times New Roman" w:hAnsi="Times New Roman"/>
          <w:sz w:val="28"/>
          <w:szCs w:val="28"/>
        </w:rPr>
        <w:t xml:space="preserve"> годов, составит </w:t>
      </w:r>
      <w:r w:rsidR="002C242E">
        <w:rPr>
          <w:rFonts w:ascii="Times New Roman" w:hAnsi="Times New Roman"/>
          <w:sz w:val="28"/>
          <w:szCs w:val="28"/>
        </w:rPr>
        <w:t>537 161,</w:t>
      </w:r>
      <w:r w:rsidR="003E7C6A" w:rsidRPr="00614435">
        <w:rPr>
          <w:rFonts w:ascii="Times New Roman" w:hAnsi="Times New Roman"/>
          <w:sz w:val="28"/>
          <w:szCs w:val="28"/>
        </w:rPr>
        <w:t xml:space="preserve">0 кв. м. ежегодно, показатель спрогнозирован </w:t>
      </w:r>
      <w:r w:rsidR="002C242E">
        <w:rPr>
          <w:rFonts w:ascii="Times New Roman" w:hAnsi="Times New Roman"/>
          <w:sz w:val="28"/>
          <w:szCs w:val="28"/>
        </w:rPr>
        <w:t xml:space="preserve">со снижением относительно </w:t>
      </w:r>
      <w:r w:rsidR="003E7C6A" w:rsidRPr="00614435">
        <w:rPr>
          <w:rFonts w:ascii="Times New Roman" w:hAnsi="Times New Roman"/>
          <w:sz w:val="28"/>
          <w:szCs w:val="28"/>
        </w:rPr>
        <w:t>уровн</w:t>
      </w:r>
      <w:r w:rsidR="002C242E">
        <w:rPr>
          <w:rFonts w:ascii="Times New Roman" w:hAnsi="Times New Roman"/>
          <w:sz w:val="28"/>
          <w:szCs w:val="28"/>
        </w:rPr>
        <w:t>я</w:t>
      </w:r>
      <w:r w:rsidR="003E7C6A" w:rsidRPr="00614435">
        <w:rPr>
          <w:rFonts w:ascii="Times New Roman" w:hAnsi="Times New Roman"/>
          <w:sz w:val="28"/>
          <w:szCs w:val="28"/>
        </w:rPr>
        <w:t xml:space="preserve"> оценки 20</w:t>
      </w:r>
      <w:r w:rsidR="002C242E">
        <w:rPr>
          <w:rFonts w:ascii="Times New Roman" w:hAnsi="Times New Roman"/>
          <w:sz w:val="28"/>
          <w:szCs w:val="28"/>
        </w:rPr>
        <w:t>20</w:t>
      </w:r>
      <w:r w:rsidR="003E7C6A" w:rsidRPr="00614435">
        <w:rPr>
          <w:rFonts w:ascii="Times New Roman" w:hAnsi="Times New Roman"/>
          <w:sz w:val="28"/>
          <w:szCs w:val="28"/>
        </w:rPr>
        <w:t xml:space="preserve"> года</w:t>
      </w:r>
      <w:r w:rsidR="002C242E">
        <w:rPr>
          <w:rFonts w:ascii="Times New Roman" w:hAnsi="Times New Roman"/>
          <w:sz w:val="28"/>
          <w:szCs w:val="28"/>
        </w:rPr>
        <w:t xml:space="preserve"> на 113 095 кв. м</w:t>
      </w:r>
      <w:r w:rsidR="003E7C6A" w:rsidRPr="00614435">
        <w:rPr>
          <w:rFonts w:ascii="Times New Roman" w:hAnsi="Times New Roman"/>
          <w:sz w:val="28"/>
          <w:szCs w:val="28"/>
        </w:rPr>
        <w:t xml:space="preserve">. </w:t>
      </w:r>
      <w:r w:rsidR="002C242E">
        <w:rPr>
          <w:rFonts w:ascii="Times New Roman" w:hAnsi="Times New Roman"/>
          <w:sz w:val="28"/>
          <w:szCs w:val="28"/>
        </w:rPr>
        <w:t>Согласно Пояснительной записке сокращение</w:t>
      </w:r>
      <w:r w:rsidR="002C242E" w:rsidRPr="002C242E">
        <w:rPr>
          <w:rFonts w:ascii="Times New Roman" w:hAnsi="Times New Roman"/>
          <w:sz w:val="28"/>
          <w:szCs w:val="28"/>
        </w:rPr>
        <w:t xml:space="preserve"> </w:t>
      </w:r>
      <w:r w:rsidR="002C242E">
        <w:rPr>
          <w:rFonts w:ascii="Times New Roman" w:hAnsi="Times New Roman"/>
          <w:sz w:val="28"/>
          <w:szCs w:val="28"/>
        </w:rPr>
        <w:t>показателя «п</w:t>
      </w:r>
      <w:r w:rsidR="002C242E" w:rsidRPr="00614435">
        <w:rPr>
          <w:rFonts w:ascii="Times New Roman" w:hAnsi="Times New Roman"/>
          <w:sz w:val="28"/>
          <w:szCs w:val="28"/>
        </w:rPr>
        <w:t>лощадь земельных участков в собственности поселения</w:t>
      </w:r>
      <w:r w:rsidR="002C242E">
        <w:rPr>
          <w:rFonts w:ascii="Times New Roman" w:hAnsi="Times New Roman"/>
          <w:sz w:val="28"/>
          <w:szCs w:val="28"/>
        </w:rPr>
        <w:t>» произошло по причине выкупа арендаторами арендуемых земельных участков.</w:t>
      </w:r>
      <w:r w:rsidR="002C242E" w:rsidRPr="00614435">
        <w:rPr>
          <w:rFonts w:ascii="Times New Roman" w:hAnsi="Times New Roman"/>
          <w:sz w:val="28"/>
          <w:szCs w:val="28"/>
        </w:rPr>
        <w:t xml:space="preserve"> </w:t>
      </w:r>
    </w:p>
    <w:p w:rsidR="006712B8" w:rsidRDefault="001E2D40" w:rsidP="00EF52EC">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eastAsia="ru-RU"/>
        </w:rPr>
        <w:t>Показатель «</w:t>
      </w:r>
      <w:r w:rsidR="003E7C6A" w:rsidRPr="00DA0495">
        <w:rPr>
          <w:rFonts w:ascii="Times New Roman" w:hAnsi="Times New Roman"/>
          <w:sz w:val="28"/>
          <w:szCs w:val="28"/>
          <w:lang w:eastAsia="ru-RU"/>
        </w:rPr>
        <w:t>Площадь квартир по договорам социального найма</w:t>
      </w:r>
      <w:r>
        <w:rPr>
          <w:rFonts w:ascii="Times New Roman" w:hAnsi="Times New Roman"/>
          <w:sz w:val="28"/>
          <w:szCs w:val="28"/>
          <w:lang w:eastAsia="ru-RU"/>
        </w:rPr>
        <w:t>»</w:t>
      </w:r>
      <w:r w:rsidR="003E7C6A" w:rsidRPr="00DA0495">
        <w:rPr>
          <w:rFonts w:ascii="Times New Roman" w:hAnsi="Times New Roman"/>
          <w:sz w:val="28"/>
          <w:szCs w:val="28"/>
          <w:lang w:eastAsia="ru-RU"/>
        </w:rPr>
        <w:t xml:space="preserve"> </w:t>
      </w:r>
      <w:r w:rsidR="003E7C6A" w:rsidRPr="00DA0495">
        <w:rPr>
          <w:rFonts w:ascii="Times New Roman" w:hAnsi="Times New Roman"/>
          <w:sz w:val="28"/>
          <w:szCs w:val="28"/>
        </w:rPr>
        <w:t>в 20</w:t>
      </w:r>
      <w:r w:rsidR="006712B8" w:rsidRPr="00DA0495">
        <w:rPr>
          <w:rFonts w:ascii="Times New Roman" w:hAnsi="Times New Roman"/>
          <w:sz w:val="28"/>
          <w:szCs w:val="28"/>
        </w:rPr>
        <w:t>2</w:t>
      </w:r>
      <w:r w:rsidR="002C242E">
        <w:rPr>
          <w:rFonts w:ascii="Times New Roman" w:hAnsi="Times New Roman"/>
          <w:sz w:val="28"/>
          <w:szCs w:val="28"/>
        </w:rPr>
        <w:t>1</w:t>
      </w:r>
      <w:r w:rsidR="003E7C6A" w:rsidRPr="00DA0495">
        <w:rPr>
          <w:rFonts w:ascii="Times New Roman" w:hAnsi="Times New Roman"/>
          <w:sz w:val="28"/>
          <w:szCs w:val="28"/>
        </w:rPr>
        <w:t xml:space="preserve"> году </w:t>
      </w:r>
      <w:r w:rsidR="006712B8" w:rsidRPr="00DA0495">
        <w:rPr>
          <w:rFonts w:ascii="Times New Roman" w:hAnsi="Times New Roman"/>
          <w:sz w:val="28"/>
          <w:szCs w:val="28"/>
        </w:rPr>
        <w:t>составит 22 504,0</w:t>
      </w:r>
      <w:r w:rsidR="000F6CB3">
        <w:rPr>
          <w:rFonts w:ascii="Times New Roman" w:hAnsi="Times New Roman"/>
          <w:sz w:val="28"/>
          <w:szCs w:val="28"/>
        </w:rPr>
        <w:t xml:space="preserve"> кв.</w:t>
      </w:r>
      <w:r w:rsidR="00367B09">
        <w:rPr>
          <w:rFonts w:ascii="Times New Roman" w:hAnsi="Times New Roman"/>
          <w:sz w:val="28"/>
          <w:szCs w:val="28"/>
        </w:rPr>
        <w:t xml:space="preserve"> </w:t>
      </w:r>
      <w:r w:rsidR="000F6CB3">
        <w:rPr>
          <w:rFonts w:ascii="Times New Roman" w:hAnsi="Times New Roman"/>
          <w:sz w:val="28"/>
          <w:szCs w:val="28"/>
        </w:rPr>
        <w:t>м.,</w:t>
      </w:r>
      <w:r w:rsidR="006712B8" w:rsidRPr="00DA0495">
        <w:rPr>
          <w:rFonts w:ascii="Times New Roman" w:hAnsi="Times New Roman"/>
          <w:sz w:val="28"/>
          <w:szCs w:val="28"/>
        </w:rPr>
        <w:t xml:space="preserve"> в </w:t>
      </w:r>
      <w:r w:rsidR="003E7C6A" w:rsidRPr="00DA0495">
        <w:rPr>
          <w:rFonts w:ascii="Times New Roman" w:hAnsi="Times New Roman"/>
          <w:sz w:val="28"/>
          <w:szCs w:val="28"/>
        </w:rPr>
        <w:t>плановом периоде 202</w:t>
      </w:r>
      <w:r w:rsidR="002C242E">
        <w:rPr>
          <w:rFonts w:ascii="Times New Roman" w:hAnsi="Times New Roman"/>
          <w:sz w:val="28"/>
          <w:szCs w:val="28"/>
        </w:rPr>
        <w:t>2</w:t>
      </w:r>
      <w:r w:rsidR="003E7C6A" w:rsidRPr="00DA0495">
        <w:rPr>
          <w:rFonts w:ascii="Times New Roman" w:hAnsi="Times New Roman"/>
          <w:sz w:val="28"/>
          <w:szCs w:val="28"/>
        </w:rPr>
        <w:t>,202</w:t>
      </w:r>
      <w:r w:rsidR="002C242E">
        <w:rPr>
          <w:rFonts w:ascii="Times New Roman" w:hAnsi="Times New Roman"/>
          <w:sz w:val="28"/>
          <w:szCs w:val="28"/>
        </w:rPr>
        <w:t>3</w:t>
      </w:r>
      <w:r w:rsidR="003E7C6A" w:rsidRPr="00DA0495">
        <w:rPr>
          <w:rFonts w:ascii="Times New Roman" w:hAnsi="Times New Roman"/>
          <w:sz w:val="28"/>
          <w:szCs w:val="28"/>
        </w:rPr>
        <w:t xml:space="preserve"> годов составит </w:t>
      </w:r>
      <w:r w:rsidR="006712B8" w:rsidRPr="00DA0495">
        <w:rPr>
          <w:rFonts w:ascii="Times New Roman" w:hAnsi="Times New Roman"/>
          <w:sz w:val="28"/>
          <w:szCs w:val="28"/>
        </w:rPr>
        <w:t xml:space="preserve">20 670 </w:t>
      </w:r>
      <w:proofErr w:type="spellStart"/>
      <w:r w:rsidR="006712B8" w:rsidRPr="00DA0495">
        <w:rPr>
          <w:rFonts w:ascii="Times New Roman" w:hAnsi="Times New Roman"/>
          <w:sz w:val="28"/>
          <w:szCs w:val="28"/>
        </w:rPr>
        <w:t>кв.м</w:t>
      </w:r>
      <w:proofErr w:type="spellEnd"/>
      <w:r w:rsidR="006712B8" w:rsidRPr="00DA0495">
        <w:rPr>
          <w:rFonts w:ascii="Times New Roman" w:hAnsi="Times New Roman"/>
          <w:sz w:val="28"/>
          <w:szCs w:val="28"/>
        </w:rPr>
        <w:t>. и 19 800</w:t>
      </w:r>
      <w:r w:rsidR="003E7C6A" w:rsidRPr="00DA0495">
        <w:rPr>
          <w:rFonts w:ascii="Times New Roman" w:hAnsi="Times New Roman"/>
          <w:sz w:val="28"/>
          <w:szCs w:val="28"/>
        </w:rPr>
        <w:t xml:space="preserve"> кв. м. </w:t>
      </w:r>
      <w:r w:rsidR="000F6CB3">
        <w:rPr>
          <w:rFonts w:ascii="Times New Roman" w:hAnsi="Times New Roman"/>
          <w:sz w:val="28"/>
          <w:szCs w:val="28"/>
        </w:rPr>
        <w:t>соответственно</w:t>
      </w:r>
      <w:r w:rsidR="003E7C6A" w:rsidRPr="00DA0495">
        <w:rPr>
          <w:rFonts w:ascii="Times New Roman" w:hAnsi="Times New Roman"/>
          <w:sz w:val="28"/>
          <w:szCs w:val="28"/>
        </w:rPr>
        <w:t xml:space="preserve">, показатель спрогнозирован </w:t>
      </w:r>
      <w:r w:rsidR="006712B8" w:rsidRPr="00DA0495">
        <w:rPr>
          <w:rFonts w:ascii="Times New Roman" w:hAnsi="Times New Roman"/>
          <w:sz w:val="28"/>
          <w:szCs w:val="28"/>
        </w:rPr>
        <w:t xml:space="preserve">со снижением относительно </w:t>
      </w:r>
      <w:r w:rsidR="003E7C6A" w:rsidRPr="00DA0495">
        <w:rPr>
          <w:rFonts w:ascii="Times New Roman" w:hAnsi="Times New Roman"/>
          <w:sz w:val="28"/>
          <w:szCs w:val="28"/>
        </w:rPr>
        <w:t>оценки 20</w:t>
      </w:r>
      <w:r w:rsidR="002C242E">
        <w:rPr>
          <w:rFonts w:ascii="Times New Roman" w:hAnsi="Times New Roman"/>
          <w:sz w:val="28"/>
          <w:szCs w:val="28"/>
        </w:rPr>
        <w:t>20</w:t>
      </w:r>
      <w:r w:rsidR="003E7C6A" w:rsidRPr="00DA0495">
        <w:rPr>
          <w:rFonts w:ascii="Times New Roman" w:hAnsi="Times New Roman"/>
          <w:sz w:val="28"/>
          <w:szCs w:val="28"/>
        </w:rPr>
        <w:t xml:space="preserve"> года</w:t>
      </w:r>
      <w:r w:rsidR="006712B8" w:rsidRPr="00DA0495">
        <w:rPr>
          <w:rFonts w:ascii="Times New Roman" w:hAnsi="Times New Roman"/>
          <w:sz w:val="28"/>
          <w:szCs w:val="28"/>
        </w:rPr>
        <w:t xml:space="preserve"> (23 712 кв. м.)</w:t>
      </w:r>
      <w:r w:rsidR="003E7C6A" w:rsidRPr="00DA0495">
        <w:rPr>
          <w:rFonts w:ascii="Times New Roman" w:hAnsi="Times New Roman"/>
          <w:sz w:val="28"/>
          <w:szCs w:val="28"/>
        </w:rPr>
        <w:t xml:space="preserve">. </w:t>
      </w:r>
      <w:r w:rsidR="00177905">
        <w:rPr>
          <w:rFonts w:ascii="Times New Roman" w:hAnsi="Times New Roman"/>
          <w:sz w:val="28"/>
          <w:szCs w:val="28"/>
        </w:rPr>
        <w:t xml:space="preserve">Согласно Пояснительной записке снижение показателя прогнозируется в связи активизацией приватизации жилого фонда, которое предоставлена по договорам социального найма. </w:t>
      </w:r>
      <w:r w:rsidR="006712B8" w:rsidRPr="00DA0495">
        <w:rPr>
          <w:rFonts w:ascii="Times New Roman" w:hAnsi="Times New Roman"/>
          <w:sz w:val="28"/>
          <w:szCs w:val="28"/>
        </w:rPr>
        <w:t>При сопоставлении данного показателя с показателями к утвержденному бюджету установлено, что на 202</w:t>
      </w:r>
      <w:r w:rsidR="002C242E">
        <w:rPr>
          <w:rFonts w:ascii="Times New Roman" w:hAnsi="Times New Roman"/>
          <w:sz w:val="28"/>
          <w:szCs w:val="28"/>
        </w:rPr>
        <w:t>1</w:t>
      </w:r>
      <w:r w:rsidR="006712B8" w:rsidRPr="00DA0495">
        <w:rPr>
          <w:rFonts w:ascii="Times New Roman" w:hAnsi="Times New Roman"/>
          <w:sz w:val="28"/>
          <w:szCs w:val="28"/>
        </w:rPr>
        <w:t xml:space="preserve"> и 202</w:t>
      </w:r>
      <w:r w:rsidR="002C242E">
        <w:rPr>
          <w:rFonts w:ascii="Times New Roman" w:hAnsi="Times New Roman"/>
          <w:sz w:val="28"/>
          <w:szCs w:val="28"/>
        </w:rPr>
        <w:t>2</w:t>
      </w:r>
      <w:r w:rsidR="006712B8" w:rsidRPr="00DA0495">
        <w:rPr>
          <w:rFonts w:ascii="Times New Roman" w:hAnsi="Times New Roman"/>
          <w:sz w:val="28"/>
          <w:szCs w:val="28"/>
        </w:rPr>
        <w:t xml:space="preserve"> годы данный показатель </w:t>
      </w:r>
      <w:r w:rsidR="00177905">
        <w:rPr>
          <w:rFonts w:ascii="Times New Roman" w:hAnsi="Times New Roman"/>
          <w:sz w:val="28"/>
          <w:szCs w:val="28"/>
        </w:rPr>
        <w:t>не изменился</w:t>
      </w:r>
      <w:r w:rsidR="006712B8" w:rsidRPr="00DA0495">
        <w:rPr>
          <w:rFonts w:ascii="Times New Roman" w:hAnsi="Times New Roman"/>
          <w:sz w:val="28"/>
          <w:szCs w:val="28"/>
        </w:rPr>
        <w:t>.</w:t>
      </w:r>
    </w:p>
    <w:p w:rsidR="002E30DD" w:rsidRPr="000F6CB3" w:rsidRDefault="000F6CB3" w:rsidP="002E30DD">
      <w:pPr>
        <w:tabs>
          <w:tab w:val="left" w:pos="567"/>
        </w:tabs>
        <w:spacing w:after="0" w:line="240" w:lineRule="auto"/>
        <w:ind w:firstLine="567"/>
        <w:jc w:val="both"/>
        <w:rPr>
          <w:rFonts w:ascii="Times New Roman" w:hAnsi="Times New Roman"/>
          <w:sz w:val="28"/>
          <w:szCs w:val="28"/>
        </w:rPr>
      </w:pPr>
      <w:r w:rsidRPr="000F6CB3">
        <w:rPr>
          <w:rFonts w:ascii="Times New Roman" w:hAnsi="Times New Roman"/>
          <w:sz w:val="28"/>
          <w:szCs w:val="28"/>
        </w:rPr>
        <w:t>Таким образом, в</w:t>
      </w:r>
      <w:r w:rsidR="002E30DD" w:rsidRPr="000F6CB3">
        <w:rPr>
          <w:rFonts w:ascii="Times New Roman" w:hAnsi="Times New Roman"/>
          <w:sz w:val="28"/>
          <w:szCs w:val="28"/>
        </w:rPr>
        <w:t xml:space="preserve"> </w:t>
      </w:r>
      <w:r w:rsidRPr="000F6CB3">
        <w:rPr>
          <w:rFonts w:ascii="Times New Roman" w:hAnsi="Times New Roman"/>
          <w:sz w:val="28"/>
          <w:szCs w:val="28"/>
        </w:rPr>
        <w:t>п</w:t>
      </w:r>
      <w:r w:rsidR="002E30DD" w:rsidRPr="000F6CB3">
        <w:rPr>
          <w:rFonts w:ascii="Times New Roman" w:hAnsi="Times New Roman"/>
          <w:sz w:val="28"/>
          <w:szCs w:val="28"/>
        </w:rPr>
        <w:t xml:space="preserve">ояснительной записке к основным параметрам прогноза социально-экономическим развития Сортавальского городского поселения в нарушение пункта 4 статьи 173 БК РФ не по всем показателям указаны причины и факторы изменения ранее утвержденных параметров прогноза, не </w:t>
      </w:r>
      <w:r w:rsidR="002E30DD" w:rsidRPr="000F6CB3">
        <w:rPr>
          <w:rFonts w:ascii="Times New Roman" w:hAnsi="Times New Roman"/>
          <w:sz w:val="28"/>
          <w:szCs w:val="28"/>
          <w:lang w:eastAsia="ru-RU"/>
        </w:rPr>
        <w:t>приводится сопоставление параметров прогноза с ранее утвержденными параметрами прогноза</w:t>
      </w:r>
      <w:r w:rsidR="002E30DD" w:rsidRPr="000F6CB3">
        <w:rPr>
          <w:rFonts w:ascii="Times New Roman" w:hAnsi="Times New Roman"/>
          <w:sz w:val="28"/>
          <w:szCs w:val="28"/>
        </w:rPr>
        <w:t>,</w:t>
      </w:r>
      <w:r w:rsidR="002E30DD" w:rsidRPr="000F6CB3">
        <w:rPr>
          <w:rFonts w:ascii="Times New Roman" w:hAnsi="Times New Roman"/>
          <w:sz w:val="28"/>
          <w:szCs w:val="28"/>
          <w:lang w:eastAsia="ru-RU"/>
        </w:rPr>
        <w:t xml:space="preserve"> в связи с чем не предоставляется возможным увидеть изменение показателей в представленном Проекте к показателям к утвержденному бюджету на 20</w:t>
      </w:r>
      <w:r w:rsidR="00F559FF">
        <w:rPr>
          <w:rFonts w:ascii="Times New Roman" w:hAnsi="Times New Roman"/>
          <w:sz w:val="28"/>
          <w:szCs w:val="28"/>
          <w:lang w:eastAsia="ru-RU"/>
        </w:rPr>
        <w:t>20</w:t>
      </w:r>
      <w:r w:rsidR="002E30DD" w:rsidRPr="000F6CB3">
        <w:rPr>
          <w:rFonts w:ascii="Times New Roman" w:hAnsi="Times New Roman"/>
          <w:sz w:val="28"/>
          <w:szCs w:val="28"/>
          <w:lang w:eastAsia="ru-RU"/>
        </w:rPr>
        <w:t>-202</w:t>
      </w:r>
      <w:r w:rsidR="00F559FF">
        <w:rPr>
          <w:rFonts w:ascii="Times New Roman" w:hAnsi="Times New Roman"/>
          <w:sz w:val="28"/>
          <w:szCs w:val="28"/>
          <w:lang w:eastAsia="ru-RU"/>
        </w:rPr>
        <w:t>2</w:t>
      </w:r>
      <w:r w:rsidR="002E30DD" w:rsidRPr="000F6CB3">
        <w:rPr>
          <w:rFonts w:ascii="Times New Roman" w:hAnsi="Times New Roman"/>
          <w:sz w:val="28"/>
          <w:szCs w:val="28"/>
          <w:lang w:eastAsia="ru-RU"/>
        </w:rPr>
        <w:t xml:space="preserve"> год.</w:t>
      </w:r>
    </w:p>
    <w:p w:rsidR="00B40AD0" w:rsidRPr="00DA0495" w:rsidRDefault="00B40AD0" w:rsidP="00EF52EC">
      <w:pPr>
        <w:autoSpaceDE w:val="0"/>
        <w:autoSpaceDN w:val="0"/>
        <w:adjustRightInd w:val="0"/>
        <w:spacing w:after="0" w:line="240" w:lineRule="auto"/>
        <w:ind w:firstLine="567"/>
        <w:jc w:val="both"/>
        <w:rPr>
          <w:rFonts w:ascii="Times New Roman" w:hAnsi="Times New Roman"/>
          <w:sz w:val="28"/>
          <w:szCs w:val="28"/>
        </w:rPr>
      </w:pPr>
      <w:r w:rsidRPr="00DA0495">
        <w:rPr>
          <w:rFonts w:ascii="Times New Roman" w:hAnsi="Times New Roman"/>
          <w:sz w:val="28"/>
          <w:szCs w:val="28"/>
        </w:rPr>
        <w:t xml:space="preserve">Кроме того, в условиях реализации </w:t>
      </w:r>
      <w:r w:rsidRPr="00DA0495">
        <w:rPr>
          <w:rFonts w:ascii="Times New Roman" w:hAnsi="Times New Roman"/>
          <w:bCs/>
          <w:sz w:val="28"/>
          <w:szCs w:val="28"/>
        </w:rPr>
        <w:t xml:space="preserve">программно-целевого принципа </w:t>
      </w:r>
      <w:r w:rsidRPr="00DA0495">
        <w:rPr>
          <w:rFonts w:ascii="Times New Roman" w:hAnsi="Times New Roman"/>
          <w:sz w:val="28"/>
          <w:szCs w:val="28"/>
        </w:rPr>
        <w:t xml:space="preserve">планирования и исполнения бюджета повышаются требования </w:t>
      </w:r>
      <w:r w:rsidRPr="00DA0495">
        <w:rPr>
          <w:rFonts w:ascii="Times New Roman" w:hAnsi="Times New Roman"/>
          <w:bCs/>
          <w:sz w:val="28"/>
          <w:szCs w:val="28"/>
        </w:rPr>
        <w:t xml:space="preserve">к качеству прогноза социально-экономического развития </w:t>
      </w:r>
      <w:r w:rsidRPr="00DA0495">
        <w:rPr>
          <w:rFonts w:ascii="Times New Roman" w:hAnsi="Times New Roman"/>
          <w:sz w:val="28"/>
          <w:szCs w:val="28"/>
        </w:rPr>
        <w:t xml:space="preserve">на очередной финансовый год и на плановый период. Этот прогноз должен не только с большой степенью </w:t>
      </w:r>
      <w:r w:rsidRPr="00DA0495">
        <w:rPr>
          <w:rFonts w:ascii="Times New Roman" w:hAnsi="Times New Roman"/>
          <w:sz w:val="28"/>
          <w:szCs w:val="28"/>
        </w:rPr>
        <w:lastRenderedPageBreak/>
        <w:t>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 что является критерием эффективности проводимой социально-экономической политики и качества муниципальной системы прогнозирования.</w:t>
      </w:r>
    </w:p>
    <w:p w:rsidR="00B40AD0" w:rsidRPr="00DA0495" w:rsidRDefault="00B40AD0" w:rsidP="00EF52EC">
      <w:pPr>
        <w:autoSpaceDE w:val="0"/>
        <w:autoSpaceDN w:val="0"/>
        <w:adjustRightInd w:val="0"/>
        <w:spacing w:after="0" w:line="240" w:lineRule="auto"/>
        <w:ind w:firstLine="567"/>
        <w:jc w:val="both"/>
        <w:rPr>
          <w:rFonts w:ascii="Times New Roman" w:hAnsi="Times New Roman"/>
          <w:sz w:val="28"/>
          <w:szCs w:val="28"/>
        </w:rPr>
      </w:pPr>
      <w:r w:rsidRPr="00DA0495">
        <w:rPr>
          <w:rFonts w:ascii="Times New Roman" w:hAnsi="Times New Roman"/>
          <w:sz w:val="28"/>
          <w:szCs w:val="28"/>
        </w:rPr>
        <w:t xml:space="preserve">Контрольно-счетный комитет обращает внимание на необходимость более точного прогнозирования показателей, принимаемых при расчете доходов </w:t>
      </w:r>
      <w:r w:rsidR="00DE0F6A" w:rsidRPr="00DA0495">
        <w:rPr>
          <w:rFonts w:ascii="Times New Roman" w:hAnsi="Times New Roman"/>
          <w:sz w:val="28"/>
          <w:szCs w:val="28"/>
        </w:rPr>
        <w:t>поселения</w:t>
      </w:r>
      <w:r w:rsidRPr="00DA0495">
        <w:rPr>
          <w:rFonts w:ascii="Times New Roman" w:hAnsi="Times New Roman"/>
          <w:sz w:val="28"/>
          <w:szCs w:val="28"/>
        </w:rPr>
        <w:t xml:space="preserve"> бюджета.</w:t>
      </w:r>
    </w:p>
    <w:p w:rsidR="007B32CA" w:rsidRPr="00DA0495" w:rsidRDefault="007B32CA" w:rsidP="00EF52EC">
      <w:pPr>
        <w:autoSpaceDE w:val="0"/>
        <w:autoSpaceDN w:val="0"/>
        <w:adjustRightInd w:val="0"/>
        <w:spacing w:after="0" w:line="240" w:lineRule="auto"/>
        <w:ind w:firstLine="567"/>
        <w:jc w:val="both"/>
        <w:rPr>
          <w:rFonts w:ascii="Times New Roman" w:hAnsi="Times New Roman"/>
          <w:sz w:val="28"/>
          <w:szCs w:val="28"/>
        </w:rPr>
      </w:pPr>
      <w:r w:rsidRPr="00DA0495">
        <w:rPr>
          <w:rFonts w:ascii="Times New Roman" w:hAnsi="Times New Roman"/>
          <w:sz w:val="28"/>
          <w:szCs w:val="28"/>
        </w:rPr>
        <w:t>Одновременно с проектом Решения Совета Сортавальского городского поселения «О бюджете Сортавальского городского поселения на 20</w:t>
      </w:r>
      <w:r w:rsidR="00DA0495" w:rsidRPr="00DA0495">
        <w:rPr>
          <w:rFonts w:ascii="Times New Roman" w:hAnsi="Times New Roman"/>
          <w:sz w:val="28"/>
          <w:szCs w:val="28"/>
        </w:rPr>
        <w:t>2</w:t>
      </w:r>
      <w:r w:rsidR="006F14AF">
        <w:rPr>
          <w:rFonts w:ascii="Times New Roman" w:hAnsi="Times New Roman"/>
          <w:sz w:val="28"/>
          <w:szCs w:val="28"/>
        </w:rPr>
        <w:t>1</w:t>
      </w:r>
      <w:r w:rsidRPr="00DA0495">
        <w:rPr>
          <w:rFonts w:ascii="Times New Roman" w:hAnsi="Times New Roman"/>
          <w:sz w:val="28"/>
          <w:szCs w:val="28"/>
        </w:rPr>
        <w:t xml:space="preserve"> год и на плановый период 20</w:t>
      </w:r>
      <w:r w:rsidR="007A0570" w:rsidRPr="00DA0495">
        <w:rPr>
          <w:rFonts w:ascii="Times New Roman" w:hAnsi="Times New Roman"/>
          <w:sz w:val="28"/>
          <w:szCs w:val="28"/>
        </w:rPr>
        <w:t>2</w:t>
      </w:r>
      <w:r w:rsidR="006F14AF">
        <w:rPr>
          <w:rFonts w:ascii="Times New Roman" w:hAnsi="Times New Roman"/>
          <w:sz w:val="28"/>
          <w:szCs w:val="28"/>
        </w:rPr>
        <w:t>2</w:t>
      </w:r>
      <w:r w:rsidRPr="00DA0495">
        <w:rPr>
          <w:rFonts w:ascii="Times New Roman" w:hAnsi="Times New Roman"/>
          <w:sz w:val="28"/>
          <w:szCs w:val="28"/>
        </w:rPr>
        <w:t xml:space="preserve"> и 202</w:t>
      </w:r>
      <w:r w:rsidR="006F14AF">
        <w:rPr>
          <w:rFonts w:ascii="Times New Roman" w:hAnsi="Times New Roman"/>
          <w:sz w:val="28"/>
          <w:szCs w:val="28"/>
        </w:rPr>
        <w:t>3</w:t>
      </w:r>
      <w:r w:rsidRPr="00DA0495">
        <w:rPr>
          <w:rFonts w:ascii="Times New Roman" w:hAnsi="Times New Roman"/>
          <w:sz w:val="28"/>
          <w:szCs w:val="28"/>
        </w:rPr>
        <w:t xml:space="preserve"> годов» Администрацией Сортавальского городского поселения представлены </w:t>
      </w:r>
      <w:r w:rsidR="00F377A6" w:rsidRPr="00DA0495">
        <w:rPr>
          <w:rFonts w:ascii="Times New Roman" w:hAnsi="Times New Roman"/>
          <w:sz w:val="28"/>
          <w:szCs w:val="28"/>
        </w:rPr>
        <w:t>«</w:t>
      </w:r>
      <w:r w:rsidRPr="00DA0495">
        <w:rPr>
          <w:rFonts w:ascii="Times New Roman" w:hAnsi="Times New Roman"/>
          <w:sz w:val="28"/>
          <w:szCs w:val="28"/>
        </w:rPr>
        <w:t>Основные направления бюджетной</w:t>
      </w:r>
      <w:r w:rsidR="00DD39DE" w:rsidRPr="00DA0495">
        <w:rPr>
          <w:rFonts w:ascii="Times New Roman" w:hAnsi="Times New Roman"/>
          <w:sz w:val="28"/>
          <w:szCs w:val="28"/>
        </w:rPr>
        <w:t xml:space="preserve"> и налоговой</w:t>
      </w:r>
      <w:r w:rsidRPr="00DA0495">
        <w:rPr>
          <w:rFonts w:ascii="Times New Roman" w:hAnsi="Times New Roman"/>
          <w:sz w:val="28"/>
          <w:szCs w:val="28"/>
        </w:rPr>
        <w:t xml:space="preserve"> политики Сортавальского </w:t>
      </w:r>
      <w:r w:rsidR="00DD39DE" w:rsidRPr="00DA0495">
        <w:rPr>
          <w:rFonts w:ascii="Times New Roman" w:hAnsi="Times New Roman"/>
          <w:sz w:val="28"/>
          <w:szCs w:val="28"/>
        </w:rPr>
        <w:t>городского поселения на 20</w:t>
      </w:r>
      <w:r w:rsidR="00DA0495" w:rsidRPr="00DA0495">
        <w:rPr>
          <w:rFonts w:ascii="Times New Roman" w:hAnsi="Times New Roman"/>
          <w:sz w:val="28"/>
          <w:szCs w:val="28"/>
        </w:rPr>
        <w:t>2</w:t>
      </w:r>
      <w:r w:rsidR="006F14AF">
        <w:rPr>
          <w:rFonts w:ascii="Times New Roman" w:hAnsi="Times New Roman"/>
          <w:sz w:val="28"/>
          <w:szCs w:val="28"/>
        </w:rPr>
        <w:t>1</w:t>
      </w:r>
      <w:r w:rsidR="00DD39DE" w:rsidRPr="00DA0495">
        <w:rPr>
          <w:rFonts w:ascii="Times New Roman" w:hAnsi="Times New Roman"/>
          <w:sz w:val="28"/>
          <w:szCs w:val="28"/>
        </w:rPr>
        <w:t xml:space="preserve"> год и </w:t>
      </w:r>
      <w:r w:rsidRPr="00DA0495">
        <w:rPr>
          <w:rFonts w:ascii="Times New Roman" w:hAnsi="Times New Roman"/>
          <w:sz w:val="28"/>
          <w:szCs w:val="28"/>
        </w:rPr>
        <w:t>на плановый период 20</w:t>
      </w:r>
      <w:r w:rsidR="007A0570" w:rsidRPr="00DA0495">
        <w:rPr>
          <w:rFonts w:ascii="Times New Roman" w:hAnsi="Times New Roman"/>
          <w:sz w:val="28"/>
          <w:szCs w:val="28"/>
        </w:rPr>
        <w:t>2</w:t>
      </w:r>
      <w:r w:rsidR="006F14AF">
        <w:rPr>
          <w:rFonts w:ascii="Times New Roman" w:hAnsi="Times New Roman"/>
          <w:sz w:val="28"/>
          <w:szCs w:val="28"/>
        </w:rPr>
        <w:t>2</w:t>
      </w:r>
      <w:r w:rsidRPr="00DA0495">
        <w:rPr>
          <w:rFonts w:ascii="Times New Roman" w:hAnsi="Times New Roman"/>
          <w:sz w:val="28"/>
          <w:szCs w:val="28"/>
        </w:rPr>
        <w:t xml:space="preserve"> и 202</w:t>
      </w:r>
      <w:r w:rsidR="006F14AF">
        <w:rPr>
          <w:rFonts w:ascii="Times New Roman" w:hAnsi="Times New Roman"/>
          <w:sz w:val="28"/>
          <w:szCs w:val="28"/>
        </w:rPr>
        <w:t>3</w:t>
      </w:r>
      <w:r w:rsidRPr="00DA0495">
        <w:rPr>
          <w:rFonts w:ascii="Times New Roman" w:hAnsi="Times New Roman"/>
          <w:sz w:val="28"/>
          <w:szCs w:val="28"/>
        </w:rPr>
        <w:t xml:space="preserve"> г</w:t>
      </w:r>
      <w:r w:rsidR="00DD39DE" w:rsidRPr="00DA0495">
        <w:rPr>
          <w:rFonts w:ascii="Times New Roman" w:hAnsi="Times New Roman"/>
          <w:sz w:val="28"/>
          <w:szCs w:val="28"/>
        </w:rPr>
        <w:t>одов</w:t>
      </w:r>
      <w:r w:rsidR="00F377A6" w:rsidRPr="00DA0495">
        <w:rPr>
          <w:rFonts w:ascii="Times New Roman" w:hAnsi="Times New Roman"/>
          <w:sz w:val="28"/>
          <w:szCs w:val="28"/>
        </w:rPr>
        <w:t>»</w:t>
      </w:r>
      <w:r w:rsidR="00DD39DE" w:rsidRPr="00DA0495">
        <w:rPr>
          <w:rFonts w:ascii="Times New Roman" w:hAnsi="Times New Roman"/>
          <w:sz w:val="28"/>
          <w:szCs w:val="28"/>
        </w:rPr>
        <w:t>,</w:t>
      </w:r>
      <w:r w:rsidRPr="00DA0495">
        <w:rPr>
          <w:rFonts w:ascii="Times New Roman" w:hAnsi="Times New Roman"/>
          <w:sz w:val="28"/>
          <w:szCs w:val="28"/>
        </w:rPr>
        <w:t xml:space="preserve"> анализ которых показывает следующее.</w:t>
      </w:r>
    </w:p>
    <w:p w:rsidR="00F3724F" w:rsidRPr="00DA0495" w:rsidRDefault="00F3724F"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 xml:space="preserve">Одной из задач бюджетной политики </w:t>
      </w:r>
      <w:r w:rsidR="004267FD" w:rsidRPr="00DA0495">
        <w:rPr>
          <w:rFonts w:ascii="Times New Roman" w:hAnsi="Times New Roman"/>
          <w:color w:val="auto"/>
          <w:sz w:val="28"/>
          <w:szCs w:val="28"/>
        </w:rPr>
        <w:t>Сортавальского городского поселения</w:t>
      </w:r>
      <w:r w:rsidR="004267FD" w:rsidRPr="00DA0495">
        <w:rPr>
          <w:rFonts w:ascii="Times New Roman" w:hAnsi="Times New Roman" w:cs="Times New Roman"/>
          <w:color w:val="auto"/>
          <w:sz w:val="28"/>
          <w:szCs w:val="28"/>
        </w:rPr>
        <w:t xml:space="preserve"> </w:t>
      </w:r>
      <w:r w:rsidRPr="00DA0495">
        <w:rPr>
          <w:rFonts w:ascii="Times New Roman" w:hAnsi="Times New Roman" w:cs="Times New Roman"/>
          <w:color w:val="auto"/>
          <w:sz w:val="28"/>
          <w:szCs w:val="28"/>
        </w:rPr>
        <w:t>в 20</w:t>
      </w:r>
      <w:r w:rsidR="00DA0495" w:rsidRPr="00DA0495">
        <w:rPr>
          <w:rFonts w:ascii="Times New Roman" w:hAnsi="Times New Roman" w:cs="Times New Roman"/>
          <w:color w:val="auto"/>
          <w:sz w:val="28"/>
          <w:szCs w:val="28"/>
        </w:rPr>
        <w:t>2</w:t>
      </w:r>
      <w:r w:rsidR="006F14AF">
        <w:rPr>
          <w:rFonts w:ascii="Times New Roman" w:hAnsi="Times New Roman" w:cs="Times New Roman"/>
          <w:color w:val="auto"/>
          <w:sz w:val="28"/>
          <w:szCs w:val="28"/>
        </w:rPr>
        <w:t>1</w:t>
      </w:r>
      <w:r w:rsidR="007A0570" w:rsidRPr="00DA0495">
        <w:rPr>
          <w:rFonts w:ascii="Times New Roman" w:hAnsi="Times New Roman" w:cs="Times New Roman"/>
          <w:color w:val="auto"/>
          <w:sz w:val="28"/>
          <w:szCs w:val="28"/>
        </w:rPr>
        <w:t>-202</w:t>
      </w:r>
      <w:r w:rsidR="006F14AF">
        <w:rPr>
          <w:rFonts w:ascii="Times New Roman" w:hAnsi="Times New Roman" w:cs="Times New Roman"/>
          <w:color w:val="auto"/>
          <w:sz w:val="28"/>
          <w:szCs w:val="28"/>
        </w:rPr>
        <w:t>3</w:t>
      </w:r>
      <w:r w:rsidRPr="00DA0495">
        <w:rPr>
          <w:rFonts w:ascii="Times New Roman" w:hAnsi="Times New Roman" w:cs="Times New Roman"/>
          <w:color w:val="auto"/>
          <w:sz w:val="28"/>
          <w:szCs w:val="28"/>
        </w:rPr>
        <w:t xml:space="preserve"> годах будет </w:t>
      </w:r>
      <w:r w:rsidR="00B464EE" w:rsidRPr="00DA0495">
        <w:rPr>
          <w:rFonts w:ascii="Times New Roman" w:hAnsi="Times New Roman" w:cs="Times New Roman"/>
          <w:color w:val="auto"/>
          <w:sz w:val="28"/>
          <w:szCs w:val="28"/>
        </w:rPr>
        <w:t xml:space="preserve">направлена на поддержании сбалансированности бюджетной системы в </w:t>
      </w:r>
      <w:r w:rsidR="00B464EE" w:rsidRPr="00DA0495">
        <w:rPr>
          <w:rFonts w:ascii="Times New Roman" w:hAnsi="Times New Roman"/>
          <w:color w:val="auto"/>
          <w:sz w:val="28"/>
          <w:szCs w:val="28"/>
        </w:rPr>
        <w:t>Сортавальском городском поселении</w:t>
      </w:r>
      <w:r w:rsidRPr="00DA0495">
        <w:rPr>
          <w:rFonts w:ascii="Times New Roman" w:hAnsi="Times New Roman" w:cs="Times New Roman"/>
          <w:color w:val="auto"/>
          <w:sz w:val="28"/>
          <w:szCs w:val="28"/>
        </w:rPr>
        <w:t xml:space="preserve">. </w:t>
      </w:r>
    </w:p>
    <w:p w:rsidR="00F3724F" w:rsidRPr="00DA0495" w:rsidRDefault="00F3724F"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 xml:space="preserve">Мероприятия в области </w:t>
      </w:r>
      <w:r w:rsidR="004E78EE" w:rsidRPr="00DA0495">
        <w:rPr>
          <w:rFonts w:ascii="Times New Roman" w:hAnsi="Times New Roman" w:cs="Times New Roman"/>
          <w:color w:val="auto"/>
          <w:sz w:val="28"/>
          <w:szCs w:val="28"/>
        </w:rPr>
        <w:t xml:space="preserve">мобилизации </w:t>
      </w:r>
      <w:r w:rsidRPr="00DA0495">
        <w:rPr>
          <w:rFonts w:ascii="Times New Roman" w:hAnsi="Times New Roman" w:cs="Times New Roman"/>
          <w:color w:val="auto"/>
          <w:sz w:val="28"/>
          <w:szCs w:val="28"/>
        </w:rPr>
        <w:t xml:space="preserve">доходов бюджета </w:t>
      </w:r>
      <w:r w:rsidR="00F920C4" w:rsidRPr="00DA0495">
        <w:rPr>
          <w:rFonts w:ascii="Times New Roman" w:hAnsi="Times New Roman" w:cs="Times New Roman"/>
          <w:color w:val="auto"/>
          <w:sz w:val="28"/>
          <w:szCs w:val="28"/>
        </w:rPr>
        <w:t>планируется</w:t>
      </w:r>
      <w:r w:rsidRPr="00DA0495">
        <w:rPr>
          <w:rFonts w:ascii="Times New Roman" w:hAnsi="Times New Roman" w:cs="Times New Roman"/>
          <w:color w:val="auto"/>
          <w:sz w:val="28"/>
          <w:szCs w:val="28"/>
        </w:rPr>
        <w:t xml:space="preserve"> сконцентриров</w:t>
      </w:r>
      <w:r w:rsidR="004267FD" w:rsidRPr="00DA0495">
        <w:rPr>
          <w:rFonts w:ascii="Times New Roman" w:hAnsi="Times New Roman" w:cs="Times New Roman"/>
          <w:color w:val="auto"/>
          <w:sz w:val="28"/>
          <w:szCs w:val="28"/>
        </w:rPr>
        <w:t>ать</w:t>
      </w:r>
      <w:r w:rsidRPr="00DA0495">
        <w:rPr>
          <w:rFonts w:ascii="Times New Roman" w:hAnsi="Times New Roman" w:cs="Times New Roman"/>
          <w:color w:val="auto"/>
          <w:sz w:val="28"/>
          <w:szCs w:val="28"/>
        </w:rPr>
        <w:t xml:space="preserve"> на следующих направлениях:</w:t>
      </w:r>
    </w:p>
    <w:p w:rsidR="00F3724F" w:rsidRPr="00DA0495" w:rsidRDefault="00F3724F"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-оптимизация налоговой нагрузки и установленных налоговых льгот;</w:t>
      </w:r>
    </w:p>
    <w:p w:rsidR="00F3724F" w:rsidRPr="00DA0495" w:rsidRDefault="008F03E1"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w:t>
      </w:r>
      <w:r w:rsidR="00F3724F" w:rsidRPr="00DA0495">
        <w:rPr>
          <w:rFonts w:ascii="Times New Roman" w:hAnsi="Times New Roman" w:cs="Times New Roman"/>
          <w:color w:val="auto"/>
          <w:sz w:val="28"/>
          <w:szCs w:val="28"/>
        </w:rPr>
        <w:t>расширение налоговой базы за счет имущественных налогов;</w:t>
      </w:r>
    </w:p>
    <w:p w:rsidR="00F3724F" w:rsidRPr="00DA0495" w:rsidRDefault="002F2B7D"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w:t>
      </w:r>
      <w:r w:rsidR="00F3724F" w:rsidRPr="00DA0495">
        <w:rPr>
          <w:rFonts w:ascii="Times New Roman" w:hAnsi="Times New Roman" w:cs="Times New Roman"/>
          <w:color w:val="auto"/>
          <w:sz w:val="28"/>
          <w:szCs w:val="28"/>
        </w:rPr>
        <w:t>увеличение собираемости доходов в том числе за счет повышени</w:t>
      </w:r>
      <w:r w:rsidR="002827A3">
        <w:rPr>
          <w:rFonts w:ascii="Times New Roman" w:hAnsi="Times New Roman" w:cs="Times New Roman"/>
          <w:color w:val="auto"/>
          <w:sz w:val="28"/>
          <w:szCs w:val="28"/>
        </w:rPr>
        <w:t>я качества их администрирования.</w:t>
      </w:r>
    </w:p>
    <w:p w:rsidR="00F3724F" w:rsidRPr="00DA0495" w:rsidRDefault="00F920C4"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 xml:space="preserve">Планируется </w:t>
      </w:r>
      <w:r w:rsidR="00F3724F" w:rsidRPr="00DA0495">
        <w:rPr>
          <w:rFonts w:ascii="Times New Roman" w:hAnsi="Times New Roman" w:cs="Times New Roman"/>
          <w:color w:val="auto"/>
          <w:sz w:val="28"/>
          <w:szCs w:val="28"/>
        </w:rPr>
        <w:t>оптимизаци</w:t>
      </w:r>
      <w:r w:rsidR="005649F0" w:rsidRPr="00DA0495">
        <w:rPr>
          <w:rFonts w:ascii="Times New Roman" w:hAnsi="Times New Roman" w:cs="Times New Roman"/>
          <w:color w:val="auto"/>
          <w:sz w:val="28"/>
          <w:szCs w:val="28"/>
        </w:rPr>
        <w:t>я</w:t>
      </w:r>
      <w:r w:rsidR="00F3724F" w:rsidRPr="00DA0495">
        <w:rPr>
          <w:rFonts w:ascii="Times New Roman" w:hAnsi="Times New Roman" w:cs="Times New Roman"/>
          <w:color w:val="auto"/>
          <w:sz w:val="28"/>
          <w:szCs w:val="28"/>
        </w:rPr>
        <w:t xml:space="preserve"> расходных обязательств и повышени</w:t>
      </w:r>
      <w:r w:rsidR="005649F0" w:rsidRPr="00DA0495">
        <w:rPr>
          <w:rFonts w:ascii="Times New Roman" w:hAnsi="Times New Roman" w:cs="Times New Roman"/>
          <w:color w:val="auto"/>
          <w:sz w:val="28"/>
          <w:szCs w:val="28"/>
        </w:rPr>
        <w:t>е</w:t>
      </w:r>
      <w:r w:rsidR="00F3724F" w:rsidRPr="00DA0495">
        <w:rPr>
          <w:rFonts w:ascii="Times New Roman" w:hAnsi="Times New Roman" w:cs="Times New Roman"/>
          <w:color w:val="auto"/>
          <w:sz w:val="28"/>
          <w:szCs w:val="28"/>
        </w:rPr>
        <w:t xml:space="preserve"> эффективности испол</w:t>
      </w:r>
      <w:r w:rsidRPr="00DA0495">
        <w:rPr>
          <w:rFonts w:ascii="Times New Roman" w:hAnsi="Times New Roman" w:cs="Times New Roman"/>
          <w:color w:val="auto"/>
          <w:sz w:val="28"/>
          <w:szCs w:val="28"/>
        </w:rPr>
        <w:t>ьзования бюджетных ассигнований по направлениям:</w:t>
      </w:r>
    </w:p>
    <w:p w:rsidR="00F3724F" w:rsidRPr="00DA0495" w:rsidRDefault="002F2B7D" w:rsidP="00EF52EC">
      <w:pPr>
        <w:pStyle w:val="1"/>
        <w:keepNext w:val="0"/>
        <w:keepLines w:val="0"/>
        <w:tabs>
          <w:tab w:val="left" w:pos="567"/>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w:t>
      </w:r>
      <w:r w:rsidR="00F3724F" w:rsidRPr="00DA0495">
        <w:rPr>
          <w:rFonts w:ascii="Times New Roman" w:hAnsi="Times New Roman" w:cs="Times New Roman"/>
          <w:color w:val="auto"/>
          <w:sz w:val="28"/>
          <w:szCs w:val="28"/>
        </w:rPr>
        <w:t>совершенствование подходов к нормированию затрат на оказание муниципальных услуг;</w:t>
      </w:r>
    </w:p>
    <w:p w:rsidR="00F3724F" w:rsidRPr="00DA0495" w:rsidRDefault="002F2B7D" w:rsidP="00EF52EC">
      <w:pPr>
        <w:pStyle w:val="1"/>
        <w:keepNext w:val="0"/>
        <w:keepLines w:val="0"/>
        <w:tabs>
          <w:tab w:val="left" w:pos="993"/>
        </w:tabs>
        <w:spacing w:before="0" w:line="240" w:lineRule="auto"/>
        <w:ind w:firstLine="709"/>
        <w:jc w:val="both"/>
        <w:rPr>
          <w:rFonts w:ascii="Times New Roman" w:hAnsi="Times New Roman" w:cs="Times New Roman"/>
          <w:color w:val="auto"/>
          <w:sz w:val="28"/>
          <w:szCs w:val="28"/>
        </w:rPr>
      </w:pPr>
      <w:r w:rsidRPr="00DA0495">
        <w:rPr>
          <w:rFonts w:ascii="Times New Roman" w:hAnsi="Times New Roman" w:cs="Times New Roman"/>
          <w:color w:val="auto"/>
          <w:sz w:val="28"/>
          <w:szCs w:val="28"/>
        </w:rPr>
        <w:t>-</w:t>
      </w:r>
      <w:r w:rsidR="00F3724F" w:rsidRPr="00DA0495">
        <w:rPr>
          <w:rFonts w:ascii="Times New Roman" w:hAnsi="Times New Roman" w:cs="Times New Roman"/>
          <w:color w:val="auto"/>
          <w:sz w:val="28"/>
          <w:szCs w:val="28"/>
        </w:rPr>
        <w:t>создание правовых оснований для привлечения социально ориентированных некоммерческих организаций к оказанию муниципальных услуг.</w:t>
      </w:r>
    </w:p>
    <w:p w:rsidR="00F3724F" w:rsidRPr="00DA0495" w:rsidRDefault="00F920C4" w:rsidP="00EF52EC">
      <w:pPr>
        <w:pStyle w:val="1"/>
        <w:keepNext w:val="0"/>
        <w:keepLines w:val="0"/>
        <w:tabs>
          <w:tab w:val="left" w:pos="567"/>
        </w:tabs>
        <w:spacing w:before="0" w:line="240" w:lineRule="auto"/>
        <w:ind w:firstLine="709"/>
        <w:jc w:val="both"/>
        <w:rPr>
          <w:rFonts w:ascii="Times New Roman" w:hAnsi="Times New Roman" w:cs="Times New Roman"/>
          <w:color w:val="auto"/>
        </w:rPr>
      </w:pPr>
      <w:r w:rsidRPr="00DA0495">
        <w:rPr>
          <w:rFonts w:ascii="Times New Roman" w:hAnsi="Times New Roman" w:cs="Times New Roman"/>
          <w:color w:val="auto"/>
          <w:sz w:val="28"/>
          <w:szCs w:val="28"/>
        </w:rPr>
        <w:t>-о</w:t>
      </w:r>
      <w:r w:rsidR="00F3724F" w:rsidRPr="00DA0495">
        <w:rPr>
          <w:rFonts w:ascii="Times New Roman" w:hAnsi="Times New Roman" w:cs="Times New Roman"/>
          <w:color w:val="auto"/>
          <w:sz w:val="28"/>
          <w:szCs w:val="28"/>
        </w:rPr>
        <w:t>птимизация расходов на осущ</w:t>
      </w:r>
      <w:r w:rsidRPr="00DA0495">
        <w:rPr>
          <w:rFonts w:ascii="Times New Roman" w:hAnsi="Times New Roman" w:cs="Times New Roman"/>
          <w:color w:val="auto"/>
          <w:sz w:val="28"/>
          <w:szCs w:val="28"/>
        </w:rPr>
        <w:t>ествление муниципальных закупок.</w:t>
      </w:r>
    </w:p>
    <w:p w:rsidR="00A24C82" w:rsidRDefault="00F3724F" w:rsidP="00EF52EC">
      <w:pPr>
        <w:tabs>
          <w:tab w:val="left" w:pos="720"/>
        </w:tabs>
        <w:spacing w:after="0" w:line="240" w:lineRule="auto"/>
        <w:jc w:val="both"/>
        <w:rPr>
          <w:rFonts w:ascii="Times New Roman" w:hAnsi="Times New Roman"/>
          <w:sz w:val="28"/>
          <w:szCs w:val="28"/>
        </w:rPr>
      </w:pPr>
      <w:r w:rsidRPr="00DA0495">
        <w:rPr>
          <w:rFonts w:ascii="Times New Roman" w:hAnsi="Times New Roman"/>
          <w:sz w:val="28"/>
          <w:szCs w:val="28"/>
        </w:rPr>
        <w:tab/>
      </w:r>
      <w:r w:rsidR="002A7954">
        <w:rPr>
          <w:rFonts w:ascii="Times New Roman" w:hAnsi="Times New Roman"/>
          <w:sz w:val="28"/>
          <w:szCs w:val="28"/>
        </w:rPr>
        <w:t>-</w:t>
      </w:r>
      <w:r w:rsidR="00BE475C">
        <w:rPr>
          <w:rFonts w:ascii="Times New Roman" w:hAnsi="Times New Roman"/>
          <w:sz w:val="28"/>
          <w:szCs w:val="28"/>
        </w:rPr>
        <w:t>реализация мер по удешевлению муниципальных заимствований.</w:t>
      </w:r>
    </w:p>
    <w:p w:rsidR="004267FD" w:rsidRPr="002A7954" w:rsidRDefault="00F3724F" w:rsidP="00EF52EC">
      <w:pPr>
        <w:tabs>
          <w:tab w:val="left" w:pos="720"/>
        </w:tabs>
        <w:spacing w:after="0" w:line="240" w:lineRule="auto"/>
        <w:jc w:val="both"/>
        <w:rPr>
          <w:rFonts w:ascii="Times New Roman" w:hAnsi="Times New Roman"/>
          <w:sz w:val="28"/>
          <w:szCs w:val="28"/>
        </w:rPr>
      </w:pPr>
      <w:r w:rsidRPr="00DA0495">
        <w:rPr>
          <w:rFonts w:ascii="Times New Roman" w:hAnsi="Times New Roman"/>
          <w:sz w:val="28"/>
          <w:szCs w:val="28"/>
        </w:rPr>
        <w:tab/>
      </w:r>
      <w:r w:rsidRPr="002A7954">
        <w:rPr>
          <w:rFonts w:ascii="Times New Roman" w:hAnsi="Times New Roman"/>
          <w:sz w:val="28"/>
          <w:szCs w:val="28"/>
        </w:rPr>
        <w:t>Бюджетная политика в 20</w:t>
      </w:r>
      <w:r w:rsidR="009756B2">
        <w:rPr>
          <w:rFonts w:ascii="Times New Roman" w:hAnsi="Times New Roman"/>
          <w:sz w:val="28"/>
          <w:szCs w:val="28"/>
        </w:rPr>
        <w:t>21</w:t>
      </w:r>
      <w:r w:rsidR="00A24C82" w:rsidRPr="002A7954">
        <w:rPr>
          <w:rFonts w:ascii="Times New Roman" w:hAnsi="Times New Roman"/>
          <w:sz w:val="28"/>
          <w:szCs w:val="28"/>
        </w:rPr>
        <w:t>-202</w:t>
      </w:r>
      <w:r w:rsidR="009756B2">
        <w:rPr>
          <w:rFonts w:ascii="Times New Roman" w:hAnsi="Times New Roman"/>
          <w:sz w:val="28"/>
          <w:szCs w:val="28"/>
        </w:rPr>
        <w:t>3</w:t>
      </w:r>
      <w:r w:rsidRPr="002A7954">
        <w:rPr>
          <w:rFonts w:ascii="Times New Roman" w:hAnsi="Times New Roman"/>
          <w:sz w:val="28"/>
          <w:szCs w:val="28"/>
        </w:rPr>
        <w:t xml:space="preserve"> годах</w:t>
      </w:r>
      <w:r w:rsidR="00F920C4" w:rsidRPr="002A7954">
        <w:rPr>
          <w:rFonts w:ascii="Times New Roman" w:hAnsi="Times New Roman"/>
          <w:sz w:val="28"/>
          <w:szCs w:val="28"/>
        </w:rPr>
        <w:t xml:space="preserve"> </w:t>
      </w:r>
      <w:r w:rsidRPr="002A7954">
        <w:rPr>
          <w:rFonts w:ascii="Times New Roman" w:hAnsi="Times New Roman"/>
          <w:sz w:val="28"/>
          <w:szCs w:val="28"/>
        </w:rPr>
        <w:t>ориентирована на направление расходов бюджета в приоритетном порядке на обеспечение и развитие социально-культурной сферы, жилищно-коммунального хозяйства, дорожной деятельности и улучшение условий жизни населения.</w:t>
      </w:r>
    </w:p>
    <w:p w:rsidR="00BC7DDA" w:rsidRPr="002A7954" w:rsidRDefault="002F2B7D" w:rsidP="00EF52EC">
      <w:pPr>
        <w:spacing w:after="0" w:line="240" w:lineRule="auto"/>
        <w:ind w:firstLine="425"/>
        <w:jc w:val="both"/>
        <w:rPr>
          <w:rFonts w:ascii="Times New Roman" w:hAnsi="Times New Roman"/>
          <w:sz w:val="28"/>
          <w:szCs w:val="28"/>
        </w:rPr>
      </w:pPr>
      <w:r w:rsidRPr="002A7954">
        <w:rPr>
          <w:rFonts w:ascii="Times New Roman" w:hAnsi="Times New Roman"/>
          <w:sz w:val="28"/>
          <w:szCs w:val="28"/>
        </w:rPr>
        <w:t>Сортавальск</w:t>
      </w:r>
      <w:r w:rsidR="0064200C" w:rsidRPr="002A7954">
        <w:rPr>
          <w:rFonts w:ascii="Times New Roman" w:hAnsi="Times New Roman"/>
          <w:sz w:val="28"/>
          <w:szCs w:val="28"/>
        </w:rPr>
        <w:t>им</w:t>
      </w:r>
      <w:r w:rsidRPr="002A7954">
        <w:rPr>
          <w:rFonts w:ascii="Times New Roman" w:hAnsi="Times New Roman"/>
          <w:sz w:val="28"/>
          <w:szCs w:val="28"/>
        </w:rPr>
        <w:t xml:space="preserve"> городск</w:t>
      </w:r>
      <w:r w:rsidR="0064200C" w:rsidRPr="002A7954">
        <w:rPr>
          <w:rFonts w:ascii="Times New Roman" w:hAnsi="Times New Roman"/>
          <w:sz w:val="28"/>
          <w:szCs w:val="28"/>
        </w:rPr>
        <w:t>им</w:t>
      </w:r>
      <w:r w:rsidRPr="002A7954">
        <w:rPr>
          <w:rFonts w:ascii="Times New Roman" w:hAnsi="Times New Roman"/>
          <w:sz w:val="28"/>
          <w:szCs w:val="28"/>
        </w:rPr>
        <w:t xml:space="preserve"> поселени</w:t>
      </w:r>
      <w:r w:rsidR="0064200C" w:rsidRPr="002A7954">
        <w:rPr>
          <w:rFonts w:ascii="Times New Roman" w:hAnsi="Times New Roman"/>
          <w:sz w:val="28"/>
          <w:szCs w:val="28"/>
        </w:rPr>
        <w:t>ем</w:t>
      </w:r>
      <w:r w:rsidRPr="002A7954">
        <w:rPr>
          <w:rFonts w:ascii="Times New Roman" w:hAnsi="Times New Roman"/>
          <w:sz w:val="28"/>
          <w:szCs w:val="28"/>
        </w:rPr>
        <w:t xml:space="preserve"> в 20</w:t>
      </w:r>
      <w:r w:rsidR="002A7954" w:rsidRPr="002A7954">
        <w:rPr>
          <w:rFonts w:ascii="Times New Roman" w:hAnsi="Times New Roman"/>
          <w:sz w:val="28"/>
          <w:szCs w:val="28"/>
        </w:rPr>
        <w:t>2</w:t>
      </w:r>
      <w:r w:rsidR="009756B2">
        <w:rPr>
          <w:rFonts w:ascii="Times New Roman" w:hAnsi="Times New Roman"/>
          <w:sz w:val="28"/>
          <w:szCs w:val="28"/>
        </w:rPr>
        <w:t>1</w:t>
      </w:r>
      <w:r w:rsidRPr="002A7954">
        <w:rPr>
          <w:rFonts w:ascii="Times New Roman" w:hAnsi="Times New Roman"/>
          <w:sz w:val="28"/>
          <w:szCs w:val="28"/>
        </w:rPr>
        <w:t xml:space="preserve"> году и на перспективу до 20</w:t>
      </w:r>
      <w:r w:rsidR="00A24C82" w:rsidRPr="002A7954">
        <w:rPr>
          <w:rFonts w:ascii="Times New Roman" w:hAnsi="Times New Roman"/>
          <w:sz w:val="28"/>
          <w:szCs w:val="28"/>
        </w:rPr>
        <w:t>2</w:t>
      </w:r>
      <w:r w:rsidR="009756B2">
        <w:rPr>
          <w:rFonts w:ascii="Times New Roman" w:hAnsi="Times New Roman"/>
          <w:sz w:val="28"/>
          <w:szCs w:val="28"/>
        </w:rPr>
        <w:t>3</w:t>
      </w:r>
      <w:r w:rsidRPr="002A7954">
        <w:rPr>
          <w:rFonts w:ascii="Times New Roman" w:hAnsi="Times New Roman"/>
          <w:sz w:val="28"/>
          <w:szCs w:val="28"/>
        </w:rPr>
        <w:t xml:space="preserve"> года </w:t>
      </w:r>
      <w:r w:rsidR="00BC7DDA" w:rsidRPr="002A7954">
        <w:rPr>
          <w:rFonts w:ascii="Times New Roman" w:hAnsi="Times New Roman"/>
          <w:sz w:val="28"/>
          <w:szCs w:val="28"/>
        </w:rPr>
        <w:t xml:space="preserve">планируется </w:t>
      </w:r>
      <w:r w:rsidRPr="002A7954">
        <w:rPr>
          <w:rFonts w:ascii="Times New Roman" w:hAnsi="Times New Roman"/>
          <w:sz w:val="28"/>
          <w:szCs w:val="28"/>
        </w:rPr>
        <w:t xml:space="preserve">обеспечивать прозрачность и открытость </w:t>
      </w:r>
      <w:r w:rsidR="002A7954" w:rsidRPr="002A7954">
        <w:rPr>
          <w:rFonts w:ascii="Times New Roman" w:hAnsi="Times New Roman"/>
          <w:sz w:val="28"/>
          <w:szCs w:val="28"/>
        </w:rPr>
        <w:t>бюджетного процесса.</w:t>
      </w:r>
      <w:r w:rsidR="00BC7DDA" w:rsidRPr="002A7954">
        <w:rPr>
          <w:rFonts w:ascii="Times New Roman" w:hAnsi="Times New Roman"/>
          <w:sz w:val="28"/>
          <w:szCs w:val="28"/>
        </w:rPr>
        <w:tab/>
      </w:r>
    </w:p>
    <w:p w:rsidR="005916B5" w:rsidRPr="009756B2" w:rsidRDefault="005916B5" w:rsidP="00EF52EC">
      <w:pPr>
        <w:spacing w:after="0" w:line="240" w:lineRule="auto"/>
        <w:ind w:firstLine="540"/>
        <w:jc w:val="both"/>
        <w:rPr>
          <w:rFonts w:ascii="Times New Roman" w:hAnsi="Times New Roman"/>
          <w:sz w:val="28"/>
          <w:szCs w:val="28"/>
        </w:rPr>
      </w:pPr>
      <w:r w:rsidRPr="009756B2">
        <w:rPr>
          <w:rFonts w:ascii="Times New Roman" w:hAnsi="Times New Roman"/>
          <w:sz w:val="28"/>
          <w:szCs w:val="28"/>
        </w:rPr>
        <w:t>Контрольно-счетный комитет отмечает, что в составе проекта бюджета Сортавальского городского поселения</w:t>
      </w:r>
      <w:r w:rsidRPr="009756B2">
        <w:rPr>
          <w:rFonts w:ascii="Times New Roman" w:eastAsiaTheme="minorHAnsi" w:hAnsi="Times New Roman"/>
          <w:sz w:val="28"/>
          <w:szCs w:val="28"/>
        </w:rPr>
        <w:t xml:space="preserve"> на 20</w:t>
      </w:r>
      <w:r w:rsidR="002A7954" w:rsidRPr="009756B2">
        <w:rPr>
          <w:rFonts w:ascii="Times New Roman" w:eastAsiaTheme="minorHAnsi" w:hAnsi="Times New Roman"/>
          <w:sz w:val="28"/>
          <w:szCs w:val="28"/>
        </w:rPr>
        <w:t>2</w:t>
      </w:r>
      <w:r w:rsidR="002F3360">
        <w:rPr>
          <w:rFonts w:ascii="Times New Roman" w:eastAsiaTheme="minorHAnsi" w:hAnsi="Times New Roman"/>
          <w:sz w:val="28"/>
          <w:szCs w:val="28"/>
        </w:rPr>
        <w:t>1</w:t>
      </w:r>
      <w:r w:rsidR="002A7954" w:rsidRPr="009756B2">
        <w:rPr>
          <w:rFonts w:ascii="Times New Roman" w:eastAsiaTheme="minorHAnsi" w:hAnsi="Times New Roman"/>
          <w:sz w:val="28"/>
          <w:szCs w:val="28"/>
        </w:rPr>
        <w:t xml:space="preserve"> год и плановый период 202</w:t>
      </w:r>
      <w:r w:rsidR="002F3360">
        <w:rPr>
          <w:rFonts w:ascii="Times New Roman" w:eastAsiaTheme="minorHAnsi" w:hAnsi="Times New Roman"/>
          <w:sz w:val="28"/>
          <w:szCs w:val="28"/>
        </w:rPr>
        <w:t>2</w:t>
      </w:r>
      <w:r w:rsidRPr="009756B2">
        <w:rPr>
          <w:rFonts w:ascii="Times New Roman" w:eastAsiaTheme="minorHAnsi" w:hAnsi="Times New Roman"/>
          <w:sz w:val="28"/>
          <w:szCs w:val="28"/>
        </w:rPr>
        <w:t>-202</w:t>
      </w:r>
      <w:r w:rsidR="002F3360">
        <w:rPr>
          <w:rFonts w:ascii="Times New Roman" w:eastAsiaTheme="minorHAnsi" w:hAnsi="Times New Roman"/>
          <w:sz w:val="28"/>
          <w:szCs w:val="28"/>
        </w:rPr>
        <w:t>3</w:t>
      </w:r>
      <w:r w:rsidRPr="009756B2">
        <w:rPr>
          <w:rFonts w:ascii="Times New Roman" w:eastAsiaTheme="minorHAnsi" w:hAnsi="Times New Roman"/>
          <w:sz w:val="28"/>
          <w:szCs w:val="28"/>
        </w:rPr>
        <w:t xml:space="preserve"> годов отсутствует </w:t>
      </w:r>
      <w:r w:rsidR="005C6386" w:rsidRPr="009756B2">
        <w:rPr>
          <w:rFonts w:ascii="Times New Roman" w:eastAsiaTheme="minorHAnsi" w:hAnsi="Times New Roman"/>
          <w:sz w:val="28"/>
          <w:szCs w:val="28"/>
        </w:rPr>
        <w:t>прогнозирование</w:t>
      </w:r>
      <w:r w:rsidRPr="009756B2">
        <w:rPr>
          <w:rFonts w:ascii="Times New Roman" w:eastAsiaTheme="minorHAnsi" w:hAnsi="Times New Roman"/>
          <w:sz w:val="28"/>
          <w:szCs w:val="28"/>
        </w:rPr>
        <w:t xml:space="preserve"> доходов бюджета в разрезе кодов </w:t>
      </w:r>
      <w:r w:rsidRPr="009756B2">
        <w:rPr>
          <w:rFonts w:ascii="Times New Roman" w:eastAsiaTheme="minorHAnsi" w:hAnsi="Times New Roman"/>
          <w:sz w:val="28"/>
          <w:szCs w:val="28"/>
        </w:rPr>
        <w:lastRenderedPageBreak/>
        <w:t>доходов бюджетной классификации,</w:t>
      </w:r>
      <w:r w:rsidRPr="009756B2">
        <w:rPr>
          <w:rFonts w:ascii="Times New Roman" w:hAnsi="Times New Roman"/>
          <w:sz w:val="28"/>
          <w:szCs w:val="28"/>
        </w:rPr>
        <w:t xml:space="preserve"> что не соответствует принципу </w:t>
      </w:r>
      <w:r w:rsidRPr="009756B2">
        <w:rPr>
          <w:rStyle w:val="afb"/>
          <w:rFonts w:ascii="Times New Roman" w:hAnsi="Times New Roman"/>
          <w:i w:val="0"/>
          <w:sz w:val="28"/>
          <w:szCs w:val="28"/>
        </w:rPr>
        <w:t>прозрачности</w:t>
      </w:r>
      <w:r w:rsidRPr="009756B2">
        <w:rPr>
          <w:rFonts w:ascii="Times New Roman" w:hAnsi="Times New Roman"/>
          <w:sz w:val="28"/>
          <w:szCs w:val="28"/>
        </w:rPr>
        <w:t xml:space="preserve"> (открытости) определенному статьей 36 Бюджетного кодекса и бюджетной политикой на 20</w:t>
      </w:r>
      <w:r w:rsidR="002A7954" w:rsidRPr="009756B2">
        <w:rPr>
          <w:rFonts w:ascii="Times New Roman" w:hAnsi="Times New Roman"/>
          <w:sz w:val="28"/>
          <w:szCs w:val="28"/>
        </w:rPr>
        <w:t>2</w:t>
      </w:r>
      <w:r w:rsidR="009756B2" w:rsidRPr="009756B2">
        <w:rPr>
          <w:rFonts w:ascii="Times New Roman" w:hAnsi="Times New Roman"/>
          <w:sz w:val="28"/>
          <w:szCs w:val="28"/>
        </w:rPr>
        <w:t>1</w:t>
      </w:r>
      <w:r w:rsidRPr="009756B2">
        <w:rPr>
          <w:rFonts w:ascii="Times New Roman" w:hAnsi="Times New Roman"/>
          <w:sz w:val="28"/>
          <w:szCs w:val="28"/>
        </w:rPr>
        <w:t>-202</w:t>
      </w:r>
      <w:r w:rsidR="009756B2" w:rsidRPr="009756B2">
        <w:rPr>
          <w:rFonts w:ascii="Times New Roman" w:hAnsi="Times New Roman"/>
          <w:sz w:val="28"/>
          <w:szCs w:val="28"/>
        </w:rPr>
        <w:t>3</w:t>
      </w:r>
      <w:r w:rsidRPr="009756B2">
        <w:rPr>
          <w:rFonts w:ascii="Times New Roman" w:hAnsi="Times New Roman"/>
          <w:sz w:val="28"/>
          <w:szCs w:val="28"/>
        </w:rPr>
        <w:t xml:space="preserve"> годы.</w:t>
      </w:r>
    </w:p>
    <w:p w:rsidR="00391AEC" w:rsidRPr="002A7954" w:rsidRDefault="00391AEC" w:rsidP="00EF52EC">
      <w:pPr>
        <w:pStyle w:val="ConsPlusNormal"/>
        <w:ind w:firstLine="540"/>
        <w:jc w:val="both"/>
        <w:rPr>
          <w:rFonts w:ascii="Times New Roman" w:hAnsi="Times New Roman" w:cs="Times New Roman"/>
          <w:sz w:val="28"/>
          <w:szCs w:val="28"/>
        </w:rPr>
      </w:pPr>
      <w:r w:rsidRPr="002A7954">
        <w:rPr>
          <w:rFonts w:ascii="Times New Roman" w:hAnsi="Times New Roman" w:cs="Times New Roman"/>
          <w:sz w:val="28"/>
          <w:szCs w:val="28"/>
        </w:rPr>
        <w:t>Налоговая политика Сортаваль</w:t>
      </w:r>
      <w:r w:rsidR="003C4132">
        <w:rPr>
          <w:rFonts w:ascii="Times New Roman" w:hAnsi="Times New Roman" w:cs="Times New Roman"/>
          <w:sz w:val="28"/>
          <w:szCs w:val="28"/>
        </w:rPr>
        <w:t>ского городского поселения в 202</w:t>
      </w:r>
      <w:r w:rsidR="002F3360">
        <w:rPr>
          <w:rFonts w:ascii="Times New Roman" w:hAnsi="Times New Roman" w:cs="Times New Roman"/>
          <w:sz w:val="28"/>
          <w:szCs w:val="28"/>
        </w:rPr>
        <w:t>1</w:t>
      </w:r>
      <w:r w:rsidRPr="002A7954">
        <w:rPr>
          <w:rFonts w:ascii="Times New Roman" w:hAnsi="Times New Roman" w:cs="Times New Roman"/>
          <w:sz w:val="28"/>
          <w:szCs w:val="28"/>
        </w:rPr>
        <w:t xml:space="preserve"> году и на перспективу до 20</w:t>
      </w:r>
      <w:r w:rsidR="00A24C82" w:rsidRPr="002A7954">
        <w:rPr>
          <w:rFonts w:ascii="Times New Roman" w:hAnsi="Times New Roman" w:cs="Times New Roman"/>
          <w:sz w:val="28"/>
          <w:szCs w:val="28"/>
        </w:rPr>
        <w:t>2</w:t>
      </w:r>
      <w:r w:rsidR="002F3360">
        <w:rPr>
          <w:rFonts w:ascii="Times New Roman" w:hAnsi="Times New Roman" w:cs="Times New Roman"/>
          <w:sz w:val="28"/>
          <w:szCs w:val="28"/>
        </w:rPr>
        <w:t>3</w:t>
      </w:r>
      <w:r w:rsidRPr="002A7954">
        <w:rPr>
          <w:rFonts w:ascii="Times New Roman" w:hAnsi="Times New Roman" w:cs="Times New Roman"/>
          <w:sz w:val="28"/>
          <w:szCs w:val="28"/>
        </w:rPr>
        <w:t xml:space="preserve"> года будет направлена на поддержание сбалансированности бюджетной системы в Сортавальском городском поселении, обеспечение экономически оправданного уровня налоговой нагрузки, привлечение инвестиций, повышение эффективности использования объектов муниципальной собственности, стимулирование предпринимательской активности в целях расширения налогооблагаемой базы и увеличения налогового потенциала.</w:t>
      </w:r>
      <w:r w:rsidR="00891808" w:rsidRPr="002A7954">
        <w:rPr>
          <w:rFonts w:ascii="Times New Roman" w:hAnsi="Times New Roman" w:cs="Times New Roman"/>
          <w:sz w:val="28"/>
          <w:szCs w:val="28"/>
        </w:rPr>
        <w:t xml:space="preserve"> </w:t>
      </w:r>
      <w:r w:rsidRPr="002A7954">
        <w:rPr>
          <w:rFonts w:ascii="Times New Roman" w:hAnsi="Times New Roman" w:cs="Times New Roman"/>
          <w:sz w:val="28"/>
          <w:szCs w:val="28"/>
        </w:rPr>
        <w:t>Будет продолжена совместн</w:t>
      </w:r>
      <w:r w:rsidR="00046768" w:rsidRPr="002A7954">
        <w:rPr>
          <w:rFonts w:ascii="Times New Roman" w:hAnsi="Times New Roman" w:cs="Times New Roman"/>
          <w:sz w:val="28"/>
          <w:szCs w:val="28"/>
        </w:rPr>
        <w:t>ая</w:t>
      </w:r>
      <w:r w:rsidRPr="002A7954">
        <w:rPr>
          <w:rFonts w:ascii="Times New Roman" w:hAnsi="Times New Roman" w:cs="Times New Roman"/>
          <w:sz w:val="28"/>
          <w:szCs w:val="28"/>
        </w:rPr>
        <w:t xml:space="preserve"> работ</w:t>
      </w:r>
      <w:r w:rsidR="00891808" w:rsidRPr="002A7954">
        <w:rPr>
          <w:rFonts w:ascii="Times New Roman" w:hAnsi="Times New Roman" w:cs="Times New Roman"/>
          <w:sz w:val="28"/>
          <w:szCs w:val="28"/>
        </w:rPr>
        <w:t>а</w:t>
      </w:r>
      <w:r w:rsidRPr="002A7954">
        <w:rPr>
          <w:rFonts w:ascii="Times New Roman" w:hAnsi="Times New Roman" w:cs="Times New Roman"/>
          <w:sz w:val="28"/>
          <w:szCs w:val="28"/>
        </w:rPr>
        <w:t xml:space="preserve"> с контролирующими и правоохранительными органами по выявлению и пресечению фактов сокрытия заработной платы.</w:t>
      </w:r>
    </w:p>
    <w:p w:rsidR="00391AEC" w:rsidRPr="005236D7" w:rsidRDefault="00391AEC" w:rsidP="00EF52EC">
      <w:pPr>
        <w:tabs>
          <w:tab w:val="left" w:pos="720"/>
        </w:tabs>
        <w:spacing w:after="0" w:line="240" w:lineRule="auto"/>
        <w:ind w:firstLine="709"/>
        <w:jc w:val="both"/>
        <w:rPr>
          <w:rFonts w:ascii="Times New Roman" w:hAnsi="Times New Roman"/>
          <w:sz w:val="28"/>
          <w:szCs w:val="28"/>
        </w:rPr>
      </w:pPr>
      <w:r w:rsidRPr="002A7954">
        <w:rPr>
          <w:rFonts w:ascii="Times New Roman" w:hAnsi="Times New Roman"/>
          <w:sz w:val="28"/>
          <w:szCs w:val="28"/>
        </w:rPr>
        <w:tab/>
      </w:r>
      <w:r w:rsidR="00891808" w:rsidRPr="002A7954">
        <w:rPr>
          <w:rFonts w:ascii="Times New Roman" w:hAnsi="Times New Roman"/>
          <w:sz w:val="28"/>
          <w:szCs w:val="28"/>
        </w:rPr>
        <w:t>Предусмат</w:t>
      </w:r>
      <w:r w:rsidRPr="002A7954">
        <w:rPr>
          <w:rFonts w:ascii="Times New Roman" w:hAnsi="Times New Roman"/>
          <w:sz w:val="28"/>
          <w:szCs w:val="28"/>
        </w:rPr>
        <w:t>р</w:t>
      </w:r>
      <w:r w:rsidR="00891808" w:rsidRPr="002A7954">
        <w:rPr>
          <w:rFonts w:ascii="Times New Roman" w:hAnsi="Times New Roman"/>
          <w:sz w:val="28"/>
          <w:szCs w:val="28"/>
        </w:rPr>
        <w:t xml:space="preserve">ивается </w:t>
      </w:r>
      <w:r w:rsidRPr="002A7954">
        <w:rPr>
          <w:rFonts w:ascii="Times New Roman" w:hAnsi="Times New Roman"/>
          <w:sz w:val="28"/>
          <w:szCs w:val="28"/>
        </w:rPr>
        <w:t xml:space="preserve">информационное взаимодействие с налоговыми органами в части формирования бюджета Сортавальского городского поселения и оценки налоговой базы. Кроме того, усилена работа с налоговыми органами по постановке на учет налогоплательщиков, чьи подразделения </w:t>
      </w:r>
      <w:r w:rsidRPr="005236D7">
        <w:rPr>
          <w:rFonts w:ascii="Times New Roman" w:hAnsi="Times New Roman"/>
          <w:sz w:val="28"/>
          <w:szCs w:val="28"/>
        </w:rPr>
        <w:t xml:space="preserve">расположены на территории Сортавальского городского поселения. </w:t>
      </w:r>
    </w:p>
    <w:p w:rsidR="00891808" w:rsidRPr="00891808" w:rsidRDefault="00891808" w:rsidP="00EF52EC">
      <w:pPr>
        <w:pStyle w:val="ConsPlusNormal"/>
        <w:ind w:firstLine="540"/>
        <w:jc w:val="both"/>
        <w:rPr>
          <w:rFonts w:ascii="Times New Roman" w:hAnsi="Times New Roman" w:cs="Times New Roman"/>
          <w:sz w:val="28"/>
          <w:szCs w:val="28"/>
        </w:rPr>
      </w:pPr>
    </w:p>
    <w:p w:rsidR="005B1C83" w:rsidRDefault="005B1C83" w:rsidP="00A52C25">
      <w:pPr>
        <w:pStyle w:val="cb"/>
        <w:numPr>
          <w:ilvl w:val="0"/>
          <w:numId w:val="2"/>
        </w:numPr>
        <w:spacing w:before="0" w:beforeAutospacing="0" w:after="0" w:afterAutospacing="0"/>
        <w:rPr>
          <w:sz w:val="28"/>
          <w:szCs w:val="28"/>
        </w:rPr>
      </w:pPr>
      <w:r w:rsidRPr="006426C7">
        <w:rPr>
          <w:sz w:val="28"/>
          <w:szCs w:val="28"/>
        </w:rPr>
        <w:t>Доходы бюджета</w:t>
      </w:r>
    </w:p>
    <w:p w:rsidR="00302058" w:rsidRDefault="00302058" w:rsidP="00302058">
      <w:pPr>
        <w:pStyle w:val="cb"/>
        <w:spacing w:before="0" w:beforeAutospacing="0" w:after="0" w:afterAutospacing="0"/>
        <w:ind w:left="920"/>
        <w:jc w:val="left"/>
        <w:rPr>
          <w:sz w:val="28"/>
          <w:szCs w:val="28"/>
        </w:rPr>
      </w:pPr>
    </w:p>
    <w:p w:rsidR="00302058" w:rsidRPr="00C4769D" w:rsidRDefault="00302058" w:rsidP="00EF52EC">
      <w:pPr>
        <w:pStyle w:val="ac"/>
        <w:widowControl w:val="0"/>
        <w:autoSpaceDE w:val="0"/>
        <w:autoSpaceDN w:val="0"/>
        <w:adjustRightInd w:val="0"/>
        <w:spacing w:after="0" w:line="240" w:lineRule="auto"/>
        <w:ind w:left="0"/>
        <w:jc w:val="both"/>
        <w:rPr>
          <w:rFonts w:ascii="Times New Roman" w:hAnsi="Times New Roman"/>
          <w:sz w:val="28"/>
          <w:szCs w:val="28"/>
        </w:rPr>
      </w:pPr>
      <w:r w:rsidRPr="00C4769D">
        <w:rPr>
          <w:rFonts w:ascii="Times New Roman" w:hAnsi="Times New Roman"/>
          <w:b/>
          <w:sz w:val="28"/>
          <w:szCs w:val="28"/>
        </w:rPr>
        <w:t>4.</w:t>
      </w:r>
      <w:r w:rsidR="0064200C">
        <w:rPr>
          <w:rFonts w:ascii="Times New Roman" w:hAnsi="Times New Roman"/>
          <w:b/>
          <w:sz w:val="28"/>
          <w:szCs w:val="28"/>
        </w:rPr>
        <w:t>1</w:t>
      </w:r>
      <w:r w:rsidRPr="00C4769D">
        <w:rPr>
          <w:rFonts w:ascii="Times New Roman" w:hAnsi="Times New Roman"/>
          <w:b/>
          <w:sz w:val="28"/>
          <w:szCs w:val="28"/>
        </w:rPr>
        <w:t xml:space="preserve">. Оценка полноты и соответствия состава информации, содержащейся в перечне источников доходов бюджета </w:t>
      </w:r>
      <w:r w:rsidR="00BA5C7F">
        <w:rPr>
          <w:rFonts w:ascii="Times New Roman" w:hAnsi="Times New Roman"/>
          <w:b/>
          <w:sz w:val="28"/>
          <w:szCs w:val="28"/>
        </w:rPr>
        <w:t xml:space="preserve">поселения </w:t>
      </w:r>
      <w:r w:rsidRPr="00C4769D">
        <w:rPr>
          <w:rFonts w:ascii="Times New Roman" w:hAnsi="Times New Roman"/>
          <w:b/>
          <w:sz w:val="28"/>
          <w:szCs w:val="28"/>
        </w:rPr>
        <w:t>и реестре источников доходов бюджета</w:t>
      </w:r>
      <w:r w:rsidR="00BA5C7F">
        <w:rPr>
          <w:rFonts w:ascii="Times New Roman" w:hAnsi="Times New Roman"/>
          <w:b/>
          <w:sz w:val="28"/>
          <w:szCs w:val="28"/>
        </w:rPr>
        <w:t xml:space="preserve"> поселени</w:t>
      </w:r>
      <w:r w:rsidR="002F3360">
        <w:rPr>
          <w:rFonts w:ascii="Times New Roman" w:hAnsi="Times New Roman"/>
          <w:b/>
          <w:sz w:val="28"/>
          <w:szCs w:val="28"/>
        </w:rPr>
        <w:t>я</w:t>
      </w:r>
      <w:r w:rsidRPr="00C4769D">
        <w:rPr>
          <w:rFonts w:ascii="Times New Roman" w:hAnsi="Times New Roman"/>
          <w:b/>
          <w:sz w:val="28"/>
          <w:szCs w:val="28"/>
        </w:rPr>
        <w:t xml:space="preserve">, требованиям Бюджетного кодекса Российской Федерации и иным нормативным правовым актам </w:t>
      </w:r>
      <w:r w:rsidRPr="00C4769D">
        <w:rPr>
          <w:rFonts w:ascii="Times New Roman" w:hAnsi="Times New Roman"/>
          <w:sz w:val="28"/>
          <w:szCs w:val="28"/>
        </w:rPr>
        <w:t>показала следующее.</w:t>
      </w:r>
    </w:p>
    <w:p w:rsidR="00047AC3" w:rsidRDefault="00047AC3" w:rsidP="00EF52EC">
      <w:pPr>
        <w:widowControl w:val="0"/>
        <w:autoSpaceDE w:val="0"/>
        <w:autoSpaceDN w:val="0"/>
        <w:adjustRightInd w:val="0"/>
        <w:spacing w:after="0" w:line="240" w:lineRule="auto"/>
        <w:ind w:firstLine="709"/>
        <w:jc w:val="both"/>
        <w:rPr>
          <w:rFonts w:ascii="Times New Roman" w:hAnsi="Times New Roman"/>
          <w:sz w:val="28"/>
          <w:szCs w:val="28"/>
        </w:rPr>
      </w:pPr>
      <w:r w:rsidRPr="00CB4BC1">
        <w:rPr>
          <w:rFonts w:ascii="Times New Roman" w:hAnsi="Times New Roman"/>
          <w:sz w:val="28"/>
          <w:szCs w:val="28"/>
        </w:rPr>
        <w:t xml:space="preserve">В Реестр источников доходов бюджета </w:t>
      </w:r>
      <w:r>
        <w:rPr>
          <w:rFonts w:ascii="Times New Roman" w:hAnsi="Times New Roman"/>
          <w:sz w:val="28"/>
          <w:szCs w:val="28"/>
        </w:rPr>
        <w:t>Сортавальского городского поселения</w:t>
      </w:r>
      <w:r w:rsidRPr="00CB4BC1">
        <w:rPr>
          <w:rFonts w:ascii="Times New Roman" w:hAnsi="Times New Roman"/>
          <w:sz w:val="28"/>
          <w:szCs w:val="28"/>
        </w:rPr>
        <w:t xml:space="preserve">, представленный в составе документов и материалов одновременно с проектом бюджета включена информация соответствующая составу информации, предусмотренной ст.11 </w:t>
      </w:r>
      <w:r>
        <w:rPr>
          <w:rFonts w:ascii="Times New Roman" w:hAnsi="Times New Roman"/>
          <w:sz w:val="28"/>
          <w:szCs w:val="28"/>
        </w:rPr>
        <w:t>«</w:t>
      </w:r>
      <w:r w:rsidRPr="00CB4BC1">
        <w:rPr>
          <w:rFonts w:ascii="Times New Roman" w:hAnsi="Times New Roman"/>
          <w:sz w:val="28"/>
          <w:szCs w:val="28"/>
        </w:rPr>
        <w:t>Общи</w:t>
      </w:r>
      <w:r>
        <w:rPr>
          <w:rFonts w:ascii="Times New Roman" w:hAnsi="Times New Roman"/>
          <w:sz w:val="28"/>
          <w:szCs w:val="28"/>
        </w:rPr>
        <w:t>х</w:t>
      </w:r>
      <w:r w:rsidRPr="00CB4BC1">
        <w:rPr>
          <w:rFonts w:ascii="Times New Roman" w:hAnsi="Times New Roman"/>
          <w:sz w:val="28"/>
          <w:szCs w:val="28"/>
        </w:rPr>
        <w:t xml:space="preserve"> требовани</w:t>
      </w:r>
      <w:r>
        <w:rPr>
          <w:rFonts w:ascii="Times New Roman" w:hAnsi="Times New Roman"/>
          <w:sz w:val="28"/>
          <w:szCs w:val="28"/>
        </w:rPr>
        <w:t xml:space="preserve">й </w:t>
      </w:r>
      <w:r w:rsidRPr="00CB4BC1">
        <w:rPr>
          <w:rFonts w:ascii="Times New Roman" w:hAnsi="Times New Roman"/>
          <w:sz w:val="28"/>
          <w:szCs w:val="28"/>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w:t>
      </w:r>
      <w:r w:rsidRPr="00CB4BC1">
        <w:rPr>
          <w:rFonts w:ascii="Times New Roman" w:hAnsi="Times New Roman"/>
          <w:b/>
        </w:rPr>
        <w:t xml:space="preserve"> </w:t>
      </w:r>
      <w:r w:rsidRPr="00CB4BC1">
        <w:rPr>
          <w:rFonts w:ascii="Times New Roman" w:hAnsi="Times New Roman"/>
          <w:sz w:val="28"/>
          <w:szCs w:val="28"/>
        </w:rPr>
        <w:t>фондов</w:t>
      </w:r>
      <w:r>
        <w:rPr>
          <w:rFonts w:ascii="Times New Roman" w:hAnsi="Times New Roman"/>
          <w:sz w:val="28"/>
          <w:szCs w:val="28"/>
        </w:rPr>
        <w:t xml:space="preserve">», утвержденных </w:t>
      </w:r>
      <w:r w:rsidRPr="00CB4BC1">
        <w:rPr>
          <w:rFonts w:ascii="Times New Roman" w:hAnsi="Times New Roman"/>
          <w:sz w:val="28"/>
          <w:szCs w:val="28"/>
        </w:rPr>
        <w:t>Постановлением Правительства Российской Федерации от 31 августа 2016 г. № 868</w:t>
      </w:r>
      <w:r>
        <w:rPr>
          <w:rFonts w:ascii="Times New Roman" w:hAnsi="Times New Roman"/>
          <w:sz w:val="28"/>
          <w:szCs w:val="28"/>
        </w:rPr>
        <w:t>.</w:t>
      </w:r>
    </w:p>
    <w:p w:rsidR="00EF5365" w:rsidRPr="002F3360" w:rsidRDefault="00EF5365" w:rsidP="00EF52EC">
      <w:pPr>
        <w:widowControl w:val="0"/>
        <w:autoSpaceDE w:val="0"/>
        <w:autoSpaceDN w:val="0"/>
        <w:adjustRightInd w:val="0"/>
        <w:spacing w:after="0" w:line="240" w:lineRule="auto"/>
        <w:ind w:firstLine="709"/>
        <w:jc w:val="both"/>
        <w:rPr>
          <w:rFonts w:ascii="Times New Roman" w:hAnsi="Times New Roman"/>
          <w:sz w:val="28"/>
          <w:szCs w:val="28"/>
        </w:rPr>
      </w:pPr>
      <w:r w:rsidRPr="002F3360">
        <w:rPr>
          <w:rFonts w:ascii="Times New Roman" w:hAnsi="Times New Roman"/>
          <w:sz w:val="28"/>
          <w:szCs w:val="28"/>
        </w:rPr>
        <w:t xml:space="preserve">В Реестре источников доходов бюджета Сортавальского городского поселения </w:t>
      </w:r>
      <w:r w:rsidR="004272C6" w:rsidRPr="002F3360">
        <w:rPr>
          <w:rFonts w:ascii="Times New Roman" w:hAnsi="Times New Roman"/>
          <w:sz w:val="28"/>
          <w:szCs w:val="28"/>
        </w:rPr>
        <w:t>на 202</w:t>
      </w:r>
      <w:r w:rsidR="002F3360" w:rsidRPr="002F3360">
        <w:rPr>
          <w:rFonts w:ascii="Times New Roman" w:hAnsi="Times New Roman"/>
          <w:sz w:val="28"/>
          <w:szCs w:val="28"/>
        </w:rPr>
        <w:t>1</w:t>
      </w:r>
      <w:r w:rsidR="004272C6" w:rsidRPr="002F3360">
        <w:rPr>
          <w:rFonts w:ascii="Times New Roman" w:hAnsi="Times New Roman"/>
          <w:sz w:val="28"/>
          <w:szCs w:val="28"/>
        </w:rPr>
        <w:t xml:space="preserve"> год и плановый период 202</w:t>
      </w:r>
      <w:r w:rsidR="002F3360" w:rsidRPr="002F3360">
        <w:rPr>
          <w:rFonts w:ascii="Times New Roman" w:hAnsi="Times New Roman"/>
          <w:sz w:val="28"/>
          <w:szCs w:val="28"/>
        </w:rPr>
        <w:t>2</w:t>
      </w:r>
      <w:r w:rsidR="004272C6" w:rsidRPr="002F3360">
        <w:rPr>
          <w:rFonts w:ascii="Times New Roman" w:hAnsi="Times New Roman"/>
          <w:sz w:val="28"/>
          <w:szCs w:val="28"/>
        </w:rPr>
        <w:t>,202</w:t>
      </w:r>
      <w:r w:rsidR="002F3360" w:rsidRPr="002F3360">
        <w:rPr>
          <w:rFonts w:ascii="Times New Roman" w:hAnsi="Times New Roman"/>
          <w:sz w:val="28"/>
          <w:szCs w:val="28"/>
        </w:rPr>
        <w:t>3</w:t>
      </w:r>
      <w:r w:rsidR="004272C6" w:rsidRPr="002F3360">
        <w:rPr>
          <w:rFonts w:ascii="Times New Roman" w:hAnsi="Times New Roman"/>
          <w:sz w:val="28"/>
          <w:szCs w:val="28"/>
        </w:rPr>
        <w:t xml:space="preserve"> годов </w:t>
      </w:r>
      <w:r w:rsidRPr="002F3360">
        <w:rPr>
          <w:rFonts w:ascii="Times New Roman" w:hAnsi="Times New Roman"/>
          <w:sz w:val="28"/>
          <w:szCs w:val="28"/>
        </w:rPr>
        <w:t>указаны коды бюджетной классификации</w:t>
      </w:r>
      <w:r w:rsidR="004272C6" w:rsidRPr="002F3360">
        <w:rPr>
          <w:rFonts w:ascii="Times New Roman" w:hAnsi="Times New Roman"/>
          <w:sz w:val="28"/>
          <w:szCs w:val="28"/>
        </w:rPr>
        <w:t xml:space="preserve">, </w:t>
      </w:r>
      <w:r w:rsidRPr="002F3360">
        <w:rPr>
          <w:rFonts w:ascii="Times New Roman" w:hAnsi="Times New Roman"/>
          <w:sz w:val="28"/>
          <w:szCs w:val="28"/>
        </w:rPr>
        <w:t>соответствующие кодам, установленным</w:t>
      </w:r>
      <w:r w:rsidR="004272C6" w:rsidRPr="002F3360">
        <w:rPr>
          <w:rFonts w:ascii="Times New Roman" w:hAnsi="Times New Roman"/>
          <w:sz w:val="28"/>
          <w:szCs w:val="28"/>
        </w:rPr>
        <w:t xml:space="preserve"> Приказом Минфина России</w:t>
      </w:r>
      <w:r w:rsidR="002776E9" w:rsidRPr="002F3360">
        <w:rPr>
          <w:rFonts w:ascii="Times New Roman" w:hAnsi="Times New Roman"/>
          <w:sz w:val="28"/>
          <w:szCs w:val="28"/>
          <w:shd w:val="clear" w:color="auto" w:fill="FFFFFF"/>
        </w:rPr>
        <w:t xml:space="preserve"> от 8 июня 2020 г. №99н </w:t>
      </w:r>
      <w:r w:rsidR="002776E9" w:rsidRPr="002F3360">
        <w:rPr>
          <w:rStyle w:val="afb"/>
          <w:rFonts w:ascii="Times New Roman" w:hAnsi="Times New Roman"/>
          <w:i w:val="0"/>
          <w:sz w:val="28"/>
          <w:szCs w:val="28"/>
        </w:rPr>
        <w:t>«</w:t>
      </w:r>
      <w:r w:rsidR="002776E9" w:rsidRPr="002F3360">
        <w:rPr>
          <w:rFonts w:ascii="Times New Roman" w:hAnsi="Times New Roman"/>
          <w:sz w:val="28"/>
          <w:szCs w:val="28"/>
          <w:shd w:val="clear" w:color="auto" w:fill="FFFFFF"/>
        </w:rPr>
        <w:t>Об утверждении кодов (перечней кодов) бюджетной классификации Российской Федерации на 2021 год (на 2021 год и на плановый период 2022 и 2023 годов)</w:t>
      </w:r>
      <w:r w:rsidR="002F3360" w:rsidRPr="002F3360">
        <w:rPr>
          <w:rFonts w:ascii="Times New Roman" w:hAnsi="Times New Roman"/>
          <w:sz w:val="28"/>
          <w:szCs w:val="28"/>
          <w:shd w:val="clear" w:color="auto" w:fill="FFFFFF"/>
        </w:rPr>
        <w:t>»</w:t>
      </w:r>
      <w:r w:rsidR="002827A3">
        <w:rPr>
          <w:rFonts w:ascii="Times New Roman" w:hAnsi="Times New Roman"/>
          <w:sz w:val="28"/>
          <w:szCs w:val="28"/>
          <w:shd w:val="clear" w:color="auto" w:fill="FFFFFF"/>
        </w:rPr>
        <w:t>.</w:t>
      </w:r>
      <w:r w:rsidR="004272C6" w:rsidRPr="002F3360">
        <w:rPr>
          <w:rFonts w:ascii="Times New Roman" w:hAnsi="Times New Roman"/>
          <w:sz w:val="28"/>
          <w:szCs w:val="28"/>
        </w:rPr>
        <w:t xml:space="preserve"> </w:t>
      </w:r>
    </w:p>
    <w:p w:rsidR="00302058" w:rsidRDefault="00857B5B" w:rsidP="00857B5B">
      <w:pPr>
        <w:pStyle w:val="cb"/>
        <w:spacing w:before="0" w:beforeAutospacing="0" w:after="0" w:afterAutospacing="0"/>
        <w:ind w:left="560"/>
        <w:rPr>
          <w:sz w:val="28"/>
          <w:szCs w:val="28"/>
        </w:rPr>
      </w:pPr>
      <w:r>
        <w:rPr>
          <w:sz w:val="28"/>
          <w:szCs w:val="28"/>
        </w:rPr>
        <w:lastRenderedPageBreak/>
        <w:t>4.2.</w:t>
      </w:r>
      <w:r w:rsidR="00F306E4">
        <w:rPr>
          <w:sz w:val="28"/>
          <w:szCs w:val="28"/>
        </w:rPr>
        <w:t>Доходы бюджета</w:t>
      </w:r>
      <w:r w:rsidR="00F306E4" w:rsidRPr="00F306E4">
        <w:rPr>
          <w:sz w:val="28"/>
          <w:szCs w:val="28"/>
        </w:rPr>
        <w:t xml:space="preserve"> </w:t>
      </w:r>
      <w:r w:rsidR="00F306E4" w:rsidRPr="008A0FB9">
        <w:rPr>
          <w:sz w:val="28"/>
          <w:szCs w:val="28"/>
        </w:rPr>
        <w:t xml:space="preserve">Сортавальского </w:t>
      </w:r>
      <w:r w:rsidR="00F306E4">
        <w:rPr>
          <w:sz w:val="28"/>
          <w:szCs w:val="28"/>
        </w:rPr>
        <w:t>городского поселения</w:t>
      </w:r>
    </w:p>
    <w:p w:rsidR="00F51412" w:rsidRPr="006426C7" w:rsidRDefault="00F51412" w:rsidP="00F34A27">
      <w:pPr>
        <w:pStyle w:val="cb"/>
        <w:spacing w:before="0" w:beforeAutospacing="0" w:after="0" w:afterAutospacing="0"/>
        <w:ind w:left="920"/>
        <w:jc w:val="left"/>
        <w:rPr>
          <w:sz w:val="28"/>
          <w:szCs w:val="28"/>
        </w:rPr>
      </w:pPr>
    </w:p>
    <w:p w:rsidR="00B01886" w:rsidRDefault="00B01886" w:rsidP="003309AF">
      <w:pPr>
        <w:pStyle w:val="a8"/>
        <w:widowControl w:val="0"/>
        <w:tabs>
          <w:tab w:val="left" w:pos="567"/>
        </w:tabs>
        <w:spacing w:after="0" w:line="240" w:lineRule="auto"/>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Сортавальского </w:t>
      </w:r>
      <w:r>
        <w:rPr>
          <w:rFonts w:ascii="Times New Roman" w:hAnsi="Times New Roman"/>
          <w:sz w:val="28"/>
          <w:szCs w:val="28"/>
        </w:rPr>
        <w:t>городского поселения</w:t>
      </w:r>
      <w:r w:rsidRPr="008A0FB9">
        <w:rPr>
          <w:rFonts w:ascii="Times New Roman" w:hAnsi="Times New Roman"/>
          <w:sz w:val="28"/>
          <w:szCs w:val="28"/>
        </w:rPr>
        <w:t xml:space="preserve"> за </w:t>
      </w:r>
      <w:r w:rsidR="00B81A9B">
        <w:rPr>
          <w:rFonts w:ascii="Times New Roman" w:hAnsi="Times New Roman"/>
          <w:sz w:val="28"/>
          <w:szCs w:val="28"/>
        </w:rPr>
        <w:t>четыре года</w:t>
      </w:r>
      <w:r w:rsidRPr="008A0FB9">
        <w:rPr>
          <w:rFonts w:ascii="Times New Roman" w:hAnsi="Times New Roman"/>
          <w:sz w:val="28"/>
          <w:szCs w:val="28"/>
        </w:rPr>
        <w:t xml:space="preserve"> (с 201</w:t>
      </w:r>
      <w:r w:rsidR="000634BA">
        <w:rPr>
          <w:rFonts w:ascii="Times New Roman" w:hAnsi="Times New Roman"/>
          <w:sz w:val="28"/>
          <w:szCs w:val="28"/>
        </w:rPr>
        <w:t>9</w:t>
      </w:r>
      <w:r w:rsidRPr="008A0FB9">
        <w:rPr>
          <w:rFonts w:ascii="Times New Roman" w:hAnsi="Times New Roman"/>
          <w:sz w:val="28"/>
          <w:szCs w:val="28"/>
        </w:rPr>
        <w:t xml:space="preserve"> по 20</w:t>
      </w:r>
      <w:r w:rsidR="003E5AD4">
        <w:rPr>
          <w:rFonts w:ascii="Times New Roman" w:hAnsi="Times New Roman"/>
          <w:sz w:val="28"/>
          <w:szCs w:val="28"/>
        </w:rPr>
        <w:t>2</w:t>
      </w:r>
      <w:r w:rsidR="000634BA">
        <w:rPr>
          <w:rFonts w:ascii="Times New Roman" w:hAnsi="Times New Roman"/>
          <w:sz w:val="28"/>
          <w:szCs w:val="28"/>
        </w:rPr>
        <w:t>3</w:t>
      </w:r>
      <w:r w:rsidRPr="008A0FB9">
        <w:rPr>
          <w:rFonts w:ascii="Times New Roman" w:hAnsi="Times New Roman"/>
          <w:sz w:val="28"/>
          <w:szCs w:val="28"/>
        </w:rPr>
        <w:t xml:space="preserve"> годы) представлена в таблице:</w:t>
      </w:r>
      <w:r>
        <w:rPr>
          <w:rFonts w:ascii="Times New Roman" w:hAnsi="Times New Roman"/>
          <w:sz w:val="28"/>
          <w:szCs w:val="28"/>
        </w:rPr>
        <w:t xml:space="preserve">                                                                     </w:t>
      </w:r>
    </w:p>
    <w:p w:rsidR="00B01886" w:rsidRPr="00E55E1D" w:rsidRDefault="0008073B" w:rsidP="00E55E1D">
      <w:pPr>
        <w:pStyle w:val="a8"/>
        <w:widowControl w:val="0"/>
        <w:tabs>
          <w:tab w:val="left" w:pos="567"/>
        </w:tabs>
        <w:spacing w:after="0"/>
        <w:ind w:left="0" w:firstLine="567"/>
        <w:jc w:val="right"/>
        <w:rPr>
          <w:rFonts w:ascii="Times New Roman" w:hAnsi="Times New Roman"/>
          <w:sz w:val="24"/>
          <w:szCs w:val="24"/>
        </w:rPr>
      </w:pPr>
      <w:r>
        <w:rPr>
          <w:rFonts w:ascii="Times New Roman" w:hAnsi="Times New Roman"/>
          <w:sz w:val="24"/>
          <w:szCs w:val="24"/>
        </w:rPr>
        <w:t xml:space="preserve">       </w:t>
      </w:r>
      <w:r w:rsidR="00B01886" w:rsidRPr="00E55E1D">
        <w:rPr>
          <w:rFonts w:ascii="Times New Roman" w:hAnsi="Times New Roman"/>
          <w:sz w:val="24"/>
          <w:szCs w:val="24"/>
        </w:rPr>
        <w:t>Табл</w:t>
      </w:r>
      <w:r w:rsidR="00E55E1D" w:rsidRPr="00E55E1D">
        <w:rPr>
          <w:rFonts w:ascii="Times New Roman" w:hAnsi="Times New Roman"/>
          <w:sz w:val="24"/>
          <w:szCs w:val="24"/>
        </w:rPr>
        <w:t xml:space="preserve">ица </w:t>
      </w:r>
      <w:r w:rsidR="00316671">
        <w:rPr>
          <w:rFonts w:ascii="Times New Roman" w:hAnsi="Times New Roman"/>
          <w:sz w:val="24"/>
          <w:szCs w:val="24"/>
        </w:rPr>
        <w:t>2</w:t>
      </w:r>
      <w:r w:rsidR="00E55E1D" w:rsidRPr="00E55E1D">
        <w:rPr>
          <w:rFonts w:ascii="Times New Roman" w:hAnsi="Times New Roman"/>
          <w:sz w:val="24"/>
          <w:szCs w:val="24"/>
        </w:rPr>
        <w:t xml:space="preserve"> </w:t>
      </w:r>
      <w:r w:rsidR="00B01886" w:rsidRPr="00E55E1D">
        <w:rPr>
          <w:rFonts w:ascii="Times New Roman" w:hAnsi="Times New Roman"/>
          <w:sz w:val="24"/>
          <w:szCs w:val="24"/>
        </w:rPr>
        <w:t>(тыс. руб.)</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851"/>
        <w:gridCol w:w="709"/>
        <w:gridCol w:w="567"/>
        <w:gridCol w:w="850"/>
        <w:gridCol w:w="851"/>
        <w:gridCol w:w="567"/>
        <w:gridCol w:w="708"/>
        <w:gridCol w:w="993"/>
        <w:gridCol w:w="567"/>
        <w:gridCol w:w="850"/>
        <w:gridCol w:w="709"/>
        <w:gridCol w:w="567"/>
      </w:tblGrid>
      <w:tr w:rsidR="001F05D6" w:rsidRPr="0076457D" w:rsidTr="002827A3">
        <w:trPr>
          <w:trHeight w:val="429"/>
        </w:trPr>
        <w:tc>
          <w:tcPr>
            <w:tcW w:w="710" w:type="dxa"/>
            <w:vMerge w:val="restart"/>
            <w:textDirection w:val="btLr"/>
          </w:tcPr>
          <w:p w:rsidR="001F05D6" w:rsidRPr="00FC0AEB" w:rsidRDefault="001F05D6" w:rsidP="002827A3">
            <w:pPr>
              <w:widowControl w:val="0"/>
              <w:ind w:left="113" w:right="113"/>
              <w:jc w:val="center"/>
              <w:rPr>
                <w:rFonts w:ascii="Times New Roman" w:hAnsi="Times New Roman"/>
                <w:b/>
                <w:sz w:val="20"/>
                <w:szCs w:val="20"/>
              </w:rPr>
            </w:pPr>
            <w:r w:rsidRPr="00FC0AEB">
              <w:rPr>
                <w:rFonts w:ascii="Times New Roman" w:hAnsi="Times New Roman"/>
                <w:b/>
                <w:sz w:val="20"/>
                <w:szCs w:val="20"/>
              </w:rPr>
              <w:t>Наименование показателя</w:t>
            </w:r>
          </w:p>
        </w:tc>
        <w:tc>
          <w:tcPr>
            <w:tcW w:w="850" w:type="dxa"/>
            <w:vMerge w:val="restart"/>
          </w:tcPr>
          <w:p w:rsidR="001F05D6" w:rsidRPr="002827A3" w:rsidRDefault="001F05D6" w:rsidP="002827A3">
            <w:pPr>
              <w:widowControl w:val="0"/>
              <w:ind w:left="-113" w:right="-57"/>
              <w:jc w:val="center"/>
              <w:rPr>
                <w:rFonts w:ascii="Times New Roman" w:hAnsi="Times New Roman"/>
                <w:b/>
                <w:sz w:val="16"/>
                <w:szCs w:val="16"/>
              </w:rPr>
            </w:pPr>
            <w:r w:rsidRPr="002827A3">
              <w:rPr>
                <w:rFonts w:ascii="Times New Roman" w:hAnsi="Times New Roman"/>
                <w:b/>
                <w:sz w:val="18"/>
                <w:szCs w:val="18"/>
              </w:rPr>
              <w:t>201</w:t>
            </w:r>
            <w:r w:rsidR="000634BA" w:rsidRPr="002827A3">
              <w:rPr>
                <w:rFonts w:ascii="Times New Roman" w:hAnsi="Times New Roman"/>
                <w:b/>
                <w:sz w:val="18"/>
                <w:szCs w:val="18"/>
              </w:rPr>
              <w:t>9</w:t>
            </w:r>
            <w:r w:rsidRPr="002827A3">
              <w:rPr>
                <w:rFonts w:ascii="Times New Roman" w:hAnsi="Times New Roman"/>
                <w:b/>
                <w:sz w:val="18"/>
                <w:szCs w:val="18"/>
              </w:rPr>
              <w:t xml:space="preserve"> год</w:t>
            </w:r>
            <w:r w:rsidRPr="002827A3">
              <w:rPr>
                <w:rFonts w:ascii="Times New Roman" w:hAnsi="Times New Roman"/>
                <w:b/>
                <w:sz w:val="16"/>
                <w:szCs w:val="16"/>
              </w:rPr>
              <w:t xml:space="preserve"> исполнение</w:t>
            </w:r>
          </w:p>
        </w:tc>
        <w:tc>
          <w:tcPr>
            <w:tcW w:w="2127" w:type="dxa"/>
            <w:gridSpan w:val="3"/>
            <w:tcBorders>
              <w:bottom w:val="single" w:sz="4" w:space="0" w:color="auto"/>
            </w:tcBorders>
          </w:tcPr>
          <w:p w:rsidR="002827A3" w:rsidRDefault="001F05D6" w:rsidP="000634BA">
            <w:pPr>
              <w:widowControl w:val="0"/>
              <w:ind w:right="-127"/>
              <w:jc w:val="center"/>
              <w:rPr>
                <w:rFonts w:ascii="Times New Roman" w:hAnsi="Times New Roman"/>
                <w:b/>
                <w:sz w:val="18"/>
                <w:szCs w:val="18"/>
              </w:rPr>
            </w:pPr>
            <w:r w:rsidRPr="0014251A">
              <w:rPr>
                <w:rFonts w:ascii="Times New Roman" w:hAnsi="Times New Roman"/>
                <w:b/>
                <w:sz w:val="18"/>
                <w:szCs w:val="18"/>
              </w:rPr>
              <w:t>20</w:t>
            </w:r>
            <w:r w:rsidR="000634BA">
              <w:rPr>
                <w:rFonts w:ascii="Times New Roman" w:hAnsi="Times New Roman"/>
                <w:b/>
                <w:sz w:val="18"/>
                <w:szCs w:val="18"/>
              </w:rPr>
              <w:t>20</w:t>
            </w:r>
            <w:r w:rsidRPr="0014251A">
              <w:rPr>
                <w:rFonts w:ascii="Times New Roman" w:hAnsi="Times New Roman"/>
                <w:b/>
                <w:sz w:val="18"/>
                <w:szCs w:val="18"/>
              </w:rPr>
              <w:t xml:space="preserve"> год </w:t>
            </w:r>
          </w:p>
          <w:p w:rsidR="001F05D6" w:rsidRPr="0014251A" w:rsidRDefault="001F05D6" w:rsidP="000634BA">
            <w:pPr>
              <w:widowControl w:val="0"/>
              <w:ind w:right="-127"/>
              <w:jc w:val="center"/>
              <w:rPr>
                <w:rFonts w:ascii="Times New Roman" w:hAnsi="Times New Roman"/>
                <w:b/>
                <w:sz w:val="18"/>
                <w:szCs w:val="18"/>
              </w:rPr>
            </w:pPr>
            <w:r w:rsidRPr="0014251A">
              <w:rPr>
                <w:rFonts w:ascii="Times New Roman" w:hAnsi="Times New Roman"/>
                <w:b/>
                <w:sz w:val="18"/>
                <w:szCs w:val="18"/>
              </w:rPr>
              <w:t>(оценка)</w:t>
            </w:r>
          </w:p>
        </w:tc>
        <w:tc>
          <w:tcPr>
            <w:tcW w:w="2268" w:type="dxa"/>
            <w:gridSpan w:val="3"/>
            <w:tcBorders>
              <w:bottom w:val="single" w:sz="4" w:space="0" w:color="auto"/>
            </w:tcBorders>
          </w:tcPr>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2</w:t>
            </w:r>
            <w:r w:rsidR="007D0D4F">
              <w:rPr>
                <w:rFonts w:ascii="Times New Roman" w:hAnsi="Times New Roman"/>
                <w:b/>
                <w:sz w:val="18"/>
                <w:szCs w:val="18"/>
              </w:rPr>
              <w:t>02</w:t>
            </w:r>
            <w:r w:rsidR="000634BA">
              <w:rPr>
                <w:rFonts w:ascii="Times New Roman" w:hAnsi="Times New Roman"/>
                <w:b/>
                <w:sz w:val="18"/>
                <w:szCs w:val="18"/>
              </w:rPr>
              <w:t>1</w:t>
            </w:r>
            <w:r w:rsidRPr="0014251A">
              <w:rPr>
                <w:rFonts w:ascii="Times New Roman" w:hAnsi="Times New Roman"/>
                <w:b/>
                <w:sz w:val="18"/>
                <w:szCs w:val="18"/>
              </w:rPr>
              <w:t xml:space="preserve"> год</w:t>
            </w:r>
          </w:p>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(прогноз)</w:t>
            </w:r>
          </w:p>
        </w:tc>
        <w:tc>
          <w:tcPr>
            <w:tcW w:w="2268" w:type="dxa"/>
            <w:gridSpan w:val="3"/>
            <w:tcBorders>
              <w:bottom w:val="single" w:sz="4" w:space="0" w:color="auto"/>
            </w:tcBorders>
          </w:tcPr>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20</w:t>
            </w:r>
            <w:r w:rsidR="002B57FE">
              <w:rPr>
                <w:rFonts w:ascii="Times New Roman" w:hAnsi="Times New Roman"/>
                <w:b/>
                <w:sz w:val="18"/>
                <w:szCs w:val="18"/>
              </w:rPr>
              <w:t>2</w:t>
            </w:r>
            <w:r w:rsidR="000634BA">
              <w:rPr>
                <w:rFonts w:ascii="Times New Roman" w:hAnsi="Times New Roman"/>
                <w:b/>
                <w:sz w:val="18"/>
                <w:szCs w:val="18"/>
              </w:rPr>
              <w:t>2</w:t>
            </w:r>
            <w:r w:rsidRPr="0014251A">
              <w:rPr>
                <w:rFonts w:ascii="Times New Roman" w:hAnsi="Times New Roman"/>
                <w:b/>
                <w:sz w:val="18"/>
                <w:szCs w:val="18"/>
              </w:rPr>
              <w:t xml:space="preserve"> год</w:t>
            </w:r>
          </w:p>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(прогноз)</w:t>
            </w:r>
          </w:p>
        </w:tc>
        <w:tc>
          <w:tcPr>
            <w:tcW w:w="2126" w:type="dxa"/>
            <w:gridSpan w:val="3"/>
            <w:tcBorders>
              <w:bottom w:val="single" w:sz="4" w:space="0" w:color="auto"/>
            </w:tcBorders>
          </w:tcPr>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20</w:t>
            </w:r>
            <w:r w:rsidR="003E5AD4">
              <w:rPr>
                <w:rFonts w:ascii="Times New Roman" w:hAnsi="Times New Roman"/>
                <w:b/>
                <w:sz w:val="18"/>
                <w:szCs w:val="18"/>
              </w:rPr>
              <w:t>2</w:t>
            </w:r>
            <w:r w:rsidR="000634BA">
              <w:rPr>
                <w:rFonts w:ascii="Times New Roman" w:hAnsi="Times New Roman"/>
                <w:b/>
                <w:sz w:val="18"/>
                <w:szCs w:val="18"/>
              </w:rPr>
              <w:t>3</w:t>
            </w:r>
            <w:r w:rsidR="002B57FE">
              <w:rPr>
                <w:rFonts w:ascii="Times New Roman" w:hAnsi="Times New Roman"/>
                <w:b/>
                <w:sz w:val="18"/>
                <w:szCs w:val="18"/>
              </w:rPr>
              <w:t xml:space="preserve"> </w:t>
            </w:r>
            <w:r w:rsidRPr="0014251A">
              <w:rPr>
                <w:rFonts w:ascii="Times New Roman" w:hAnsi="Times New Roman"/>
                <w:b/>
                <w:sz w:val="18"/>
                <w:szCs w:val="18"/>
              </w:rPr>
              <w:t>год</w:t>
            </w:r>
          </w:p>
          <w:p w:rsidR="001F05D6" w:rsidRPr="0014251A" w:rsidRDefault="001F05D6" w:rsidP="00BB01FD">
            <w:pPr>
              <w:widowControl w:val="0"/>
              <w:jc w:val="center"/>
              <w:rPr>
                <w:rFonts w:ascii="Times New Roman" w:hAnsi="Times New Roman"/>
                <w:b/>
                <w:sz w:val="18"/>
                <w:szCs w:val="18"/>
              </w:rPr>
            </w:pPr>
            <w:r w:rsidRPr="0014251A">
              <w:rPr>
                <w:rFonts w:ascii="Times New Roman" w:hAnsi="Times New Roman"/>
                <w:b/>
                <w:sz w:val="18"/>
                <w:szCs w:val="18"/>
              </w:rPr>
              <w:t>(прогноз)</w:t>
            </w:r>
          </w:p>
        </w:tc>
      </w:tr>
      <w:tr w:rsidR="009746F9" w:rsidRPr="0076457D" w:rsidTr="008E0C6A">
        <w:trPr>
          <w:trHeight w:val="1374"/>
        </w:trPr>
        <w:tc>
          <w:tcPr>
            <w:tcW w:w="710" w:type="dxa"/>
            <w:vMerge/>
            <w:vAlign w:val="center"/>
          </w:tcPr>
          <w:p w:rsidR="001F05D6" w:rsidRPr="00FC0AEB" w:rsidRDefault="001F05D6" w:rsidP="00BB01FD">
            <w:pPr>
              <w:rPr>
                <w:rFonts w:ascii="Times New Roman" w:hAnsi="Times New Roman"/>
                <w:b/>
                <w:sz w:val="20"/>
                <w:szCs w:val="20"/>
              </w:rPr>
            </w:pPr>
          </w:p>
        </w:tc>
        <w:tc>
          <w:tcPr>
            <w:tcW w:w="850" w:type="dxa"/>
            <w:vMerge/>
            <w:tcBorders>
              <w:right w:val="single" w:sz="4" w:space="0" w:color="auto"/>
            </w:tcBorders>
          </w:tcPr>
          <w:p w:rsidR="001F05D6" w:rsidRPr="0014251A" w:rsidRDefault="001F05D6" w:rsidP="00BB01FD">
            <w:pPr>
              <w:widowControl w:val="0"/>
              <w:tabs>
                <w:tab w:val="left" w:pos="567"/>
              </w:tabs>
              <w:jc w:val="cente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1F05D6" w:rsidRPr="0033455A" w:rsidRDefault="001F05D6" w:rsidP="00BB01FD">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Сумма, тыс. рублей</w:t>
            </w:r>
          </w:p>
        </w:tc>
        <w:tc>
          <w:tcPr>
            <w:tcW w:w="709" w:type="dxa"/>
            <w:tcBorders>
              <w:top w:val="single" w:sz="4" w:space="0" w:color="auto"/>
              <w:left w:val="single" w:sz="4" w:space="0" w:color="auto"/>
              <w:bottom w:val="single" w:sz="4" w:space="0" w:color="auto"/>
              <w:right w:val="single" w:sz="4" w:space="0" w:color="auto"/>
            </w:tcBorders>
          </w:tcPr>
          <w:p w:rsidR="001F05D6" w:rsidRPr="0033455A" w:rsidRDefault="008A0C91" w:rsidP="00387686">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Отклонение оценки 20</w:t>
            </w:r>
            <w:r w:rsidR="00387686">
              <w:rPr>
                <w:rFonts w:ascii="Times New Roman" w:hAnsi="Times New Roman"/>
                <w:b/>
                <w:sz w:val="16"/>
                <w:szCs w:val="16"/>
              </w:rPr>
              <w:t>20</w:t>
            </w:r>
            <w:r w:rsidR="00D640E9" w:rsidRPr="0033455A">
              <w:rPr>
                <w:rFonts w:ascii="Times New Roman" w:hAnsi="Times New Roman"/>
                <w:b/>
                <w:sz w:val="16"/>
                <w:szCs w:val="16"/>
              </w:rPr>
              <w:t xml:space="preserve"> </w:t>
            </w:r>
            <w:r w:rsidRPr="0033455A">
              <w:rPr>
                <w:rFonts w:ascii="Times New Roman" w:hAnsi="Times New Roman"/>
                <w:b/>
                <w:sz w:val="16"/>
                <w:szCs w:val="16"/>
              </w:rPr>
              <w:t>г от исполнения 20</w:t>
            </w:r>
            <w:r w:rsidR="00387686">
              <w:rPr>
                <w:rFonts w:ascii="Times New Roman" w:hAnsi="Times New Roman"/>
                <w:b/>
                <w:sz w:val="16"/>
                <w:szCs w:val="16"/>
              </w:rPr>
              <w:t>19</w:t>
            </w:r>
            <w:r w:rsidR="00D640E9" w:rsidRPr="0033455A">
              <w:rPr>
                <w:rFonts w:ascii="Times New Roman" w:hAnsi="Times New Roman"/>
                <w:b/>
                <w:sz w:val="16"/>
                <w:szCs w:val="16"/>
              </w:rPr>
              <w:t xml:space="preserve"> </w:t>
            </w:r>
            <w:r w:rsidRPr="0033455A">
              <w:rPr>
                <w:rFonts w:ascii="Times New Roman" w:hAnsi="Times New Roman"/>
                <w:b/>
                <w:sz w:val="16"/>
                <w:szCs w:val="16"/>
              </w:rPr>
              <w:t>г.</w:t>
            </w:r>
          </w:p>
        </w:tc>
        <w:tc>
          <w:tcPr>
            <w:tcW w:w="567" w:type="dxa"/>
            <w:tcBorders>
              <w:top w:val="single" w:sz="4" w:space="0" w:color="auto"/>
              <w:left w:val="single" w:sz="4" w:space="0" w:color="auto"/>
              <w:bottom w:val="single" w:sz="4" w:space="0" w:color="auto"/>
              <w:right w:val="single" w:sz="4" w:space="0" w:color="auto"/>
            </w:tcBorders>
          </w:tcPr>
          <w:p w:rsidR="001F05D6" w:rsidRPr="0033455A" w:rsidRDefault="001F05D6" w:rsidP="00387686">
            <w:pPr>
              <w:widowControl w:val="0"/>
              <w:tabs>
                <w:tab w:val="left" w:pos="567"/>
              </w:tabs>
              <w:spacing w:after="480"/>
              <w:ind w:left="-113"/>
              <w:jc w:val="center"/>
              <w:rPr>
                <w:rFonts w:ascii="Times New Roman" w:hAnsi="Times New Roman"/>
                <w:b/>
                <w:sz w:val="16"/>
                <w:szCs w:val="16"/>
              </w:rPr>
            </w:pPr>
            <w:r w:rsidRPr="0033455A">
              <w:rPr>
                <w:rFonts w:ascii="Times New Roman" w:hAnsi="Times New Roman"/>
                <w:b/>
                <w:sz w:val="16"/>
                <w:szCs w:val="16"/>
              </w:rPr>
              <w:t>%</w:t>
            </w:r>
            <w:r w:rsidR="0008073B" w:rsidRPr="0033455A">
              <w:rPr>
                <w:rFonts w:ascii="Times New Roman" w:hAnsi="Times New Roman"/>
                <w:b/>
                <w:sz w:val="16"/>
                <w:szCs w:val="16"/>
              </w:rPr>
              <w:t>,</w:t>
            </w:r>
            <w:r w:rsidR="00274054" w:rsidRPr="0033455A">
              <w:rPr>
                <w:rFonts w:ascii="Times New Roman" w:hAnsi="Times New Roman"/>
                <w:b/>
                <w:sz w:val="16"/>
                <w:szCs w:val="16"/>
              </w:rPr>
              <w:t xml:space="preserve"> к исполнению 201</w:t>
            </w:r>
            <w:r w:rsidR="00387686">
              <w:rPr>
                <w:rFonts w:ascii="Times New Roman" w:hAnsi="Times New Roman"/>
                <w:b/>
                <w:sz w:val="16"/>
                <w:szCs w:val="16"/>
              </w:rPr>
              <w:t>9</w:t>
            </w:r>
            <w:r w:rsidRPr="0033455A">
              <w:rPr>
                <w:rFonts w:ascii="Times New Roman" w:hAnsi="Times New Roman"/>
                <w:b/>
                <w:sz w:val="16"/>
                <w:szCs w:val="16"/>
              </w:rPr>
              <w:t xml:space="preserve"> г.</w:t>
            </w:r>
          </w:p>
        </w:tc>
        <w:tc>
          <w:tcPr>
            <w:tcW w:w="850" w:type="dxa"/>
            <w:tcBorders>
              <w:top w:val="single" w:sz="4" w:space="0" w:color="auto"/>
              <w:left w:val="single" w:sz="4" w:space="0" w:color="auto"/>
              <w:bottom w:val="single" w:sz="4" w:space="0" w:color="auto"/>
              <w:right w:val="single" w:sz="4" w:space="0" w:color="auto"/>
            </w:tcBorders>
          </w:tcPr>
          <w:p w:rsidR="001F05D6" w:rsidRPr="0033455A" w:rsidRDefault="001F05D6" w:rsidP="00BB01FD">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Сумма, тыс. рублей</w:t>
            </w:r>
          </w:p>
        </w:tc>
        <w:tc>
          <w:tcPr>
            <w:tcW w:w="851" w:type="dxa"/>
            <w:tcBorders>
              <w:top w:val="single" w:sz="4" w:space="0" w:color="auto"/>
              <w:left w:val="single" w:sz="4" w:space="0" w:color="auto"/>
              <w:bottom w:val="single" w:sz="4" w:space="0" w:color="auto"/>
              <w:right w:val="single" w:sz="4" w:space="0" w:color="auto"/>
            </w:tcBorders>
          </w:tcPr>
          <w:p w:rsidR="001F05D6" w:rsidRPr="0033455A" w:rsidRDefault="008A0C91" w:rsidP="00387686">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Отклонение прогноза 20</w:t>
            </w:r>
            <w:r w:rsidR="00645B0F" w:rsidRPr="0033455A">
              <w:rPr>
                <w:rFonts w:ascii="Times New Roman" w:hAnsi="Times New Roman"/>
                <w:b/>
                <w:sz w:val="16"/>
                <w:szCs w:val="16"/>
              </w:rPr>
              <w:t>2</w:t>
            </w:r>
            <w:r w:rsidR="00387686">
              <w:rPr>
                <w:rFonts w:ascii="Times New Roman" w:hAnsi="Times New Roman"/>
                <w:b/>
                <w:sz w:val="16"/>
                <w:szCs w:val="16"/>
              </w:rPr>
              <w:t>1</w:t>
            </w:r>
            <w:r w:rsidRPr="0033455A">
              <w:rPr>
                <w:rFonts w:ascii="Times New Roman" w:hAnsi="Times New Roman"/>
                <w:b/>
                <w:sz w:val="16"/>
                <w:szCs w:val="16"/>
              </w:rPr>
              <w:t>г от оценки</w:t>
            </w:r>
            <w:r w:rsidR="00082618">
              <w:rPr>
                <w:rFonts w:ascii="Times New Roman" w:hAnsi="Times New Roman"/>
                <w:b/>
                <w:sz w:val="16"/>
                <w:szCs w:val="16"/>
              </w:rPr>
              <w:t xml:space="preserve"> </w:t>
            </w:r>
            <w:r w:rsidRPr="0033455A">
              <w:rPr>
                <w:rFonts w:ascii="Times New Roman" w:hAnsi="Times New Roman"/>
                <w:b/>
                <w:sz w:val="16"/>
                <w:szCs w:val="16"/>
              </w:rPr>
              <w:t>20</w:t>
            </w:r>
            <w:r w:rsidR="00387686">
              <w:rPr>
                <w:rFonts w:ascii="Times New Roman" w:hAnsi="Times New Roman"/>
                <w:b/>
                <w:sz w:val="16"/>
                <w:szCs w:val="16"/>
              </w:rPr>
              <w:t>20</w:t>
            </w:r>
            <w:r w:rsidRPr="0033455A">
              <w:rPr>
                <w:rFonts w:ascii="Times New Roman" w:hAnsi="Times New Roman"/>
                <w:b/>
                <w:sz w:val="16"/>
                <w:szCs w:val="16"/>
              </w:rPr>
              <w:t>г.</w:t>
            </w:r>
          </w:p>
        </w:tc>
        <w:tc>
          <w:tcPr>
            <w:tcW w:w="567" w:type="dxa"/>
            <w:tcBorders>
              <w:top w:val="single" w:sz="4" w:space="0" w:color="auto"/>
              <w:left w:val="single" w:sz="4" w:space="0" w:color="auto"/>
              <w:bottom w:val="single" w:sz="4" w:space="0" w:color="auto"/>
              <w:right w:val="single" w:sz="4" w:space="0" w:color="auto"/>
            </w:tcBorders>
          </w:tcPr>
          <w:p w:rsidR="001F05D6" w:rsidRPr="0033455A" w:rsidRDefault="001F05D6" w:rsidP="00387686">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w:t>
            </w:r>
            <w:r w:rsidR="004939D2" w:rsidRPr="0033455A">
              <w:rPr>
                <w:rFonts w:ascii="Times New Roman" w:hAnsi="Times New Roman"/>
                <w:b/>
                <w:sz w:val="16"/>
                <w:szCs w:val="16"/>
              </w:rPr>
              <w:t xml:space="preserve"> к оценке 20</w:t>
            </w:r>
            <w:r w:rsidR="00387686">
              <w:rPr>
                <w:rFonts w:ascii="Times New Roman" w:hAnsi="Times New Roman"/>
                <w:b/>
                <w:sz w:val="16"/>
                <w:szCs w:val="16"/>
              </w:rPr>
              <w:t>20</w:t>
            </w:r>
            <w:r w:rsidRPr="0033455A">
              <w:rPr>
                <w:rFonts w:ascii="Times New Roman" w:hAnsi="Times New Roman"/>
                <w:b/>
                <w:sz w:val="16"/>
                <w:szCs w:val="16"/>
              </w:rPr>
              <w:t xml:space="preserve"> г.</w:t>
            </w:r>
          </w:p>
        </w:tc>
        <w:tc>
          <w:tcPr>
            <w:tcW w:w="708" w:type="dxa"/>
            <w:tcBorders>
              <w:top w:val="single" w:sz="4" w:space="0" w:color="auto"/>
              <w:left w:val="single" w:sz="4" w:space="0" w:color="auto"/>
              <w:bottom w:val="single" w:sz="4" w:space="0" w:color="auto"/>
              <w:right w:val="single" w:sz="4" w:space="0" w:color="auto"/>
            </w:tcBorders>
          </w:tcPr>
          <w:p w:rsidR="001F05D6" w:rsidRPr="0033455A" w:rsidRDefault="001F05D6" w:rsidP="00BB01FD">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Сумма, тыс. рублей</w:t>
            </w:r>
          </w:p>
        </w:tc>
        <w:tc>
          <w:tcPr>
            <w:tcW w:w="993" w:type="dxa"/>
            <w:tcBorders>
              <w:top w:val="single" w:sz="4" w:space="0" w:color="auto"/>
              <w:left w:val="single" w:sz="4" w:space="0" w:color="auto"/>
              <w:bottom w:val="single" w:sz="4" w:space="0" w:color="auto"/>
              <w:right w:val="single" w:sz="4" w:space="0" w:color="auto"/>
            </w:tcBorders>
          </w:tcPr>
          <w:p w:rsidR="001F05D6" w:rsidRPr="0033455A" w:rsidRDefault="008A0C91" w:rsidP="00387686">
            <w:pPr>
              <w:widowControl w:val="0"/>
              <w:tabs>
                <w:tab w:val="left" w:pos="567"/>
              </w:tabs>
              <w:ind w:firstLine="21"/>
              <w:jc w:val="center"/>
              <w:rPr>
                <w:rFonts w:ascii="Times New Roman" w:hAnsi="Times New Roman"/>
                <w:b/>
                <w:sz w:val="16"/>
                <w:szCs w:val="16"/>
              </w:rPr>
            </w:pPr>
            <w:r w:rsidRPr="0033455A">
              <w:rPr>
                <w:rFonts w:ascii="Times New Roman" w:hAnsi="Times New Roman"/>
                <w:b/>
                <w:sz w:val="16"/>
                <w:szCs w:val="16"/>
              </w:rPr>
              <w:t>Отклонение прогноза 20</w:t>
            </w:r>
            <w:r w:rsidR="00387686">
              <w:rPr>
                <w:rFonts w:ascii="Times New Roman" w:hAnsi="Times New Roman"/>
                <w:b/>
                <w:sz w:val="16"/>
                <w:szCs w:val="16"/>
              </w:rPr>
              <w:t>22</w:t>
            </w:r>
            <w:r w:rsidRPr="0033455A">
              <w:rPr>
                <w:rFonts w:ascii="Times New Roman" w:hAnsi="Times New Roman"/>
                <w:b/>
                <w:sz w:val="16"/>
                <w:szCs w:val="16"/>
              </w:rPr>
              <w:t xml:space="preserve"> от прогноза 20</w:t>
            </w:r>
            <w:r w:rsidR="00645B0F" w:rsidRPr="0033455A">
              <w:rPr>
                <w:rFonts w:ascii="Times New Roman" w:hAnsi="Times New Roman"/>
                <w:b/>
                <w:sz w:val="16"/>
                <w:szCs w:val="16"/>
              </w:rPr>
              <w:t>2</w:t>
            </w:r>
            <w:r w:rsidR="00387686">
              <w:rPr>
                <w:rFonts w:ascii="Times New Roman" w:hAnsi="Times New Roman"/>
                <w:b/>
                <w:sz w:val="16"/>
                <w:szCs w:val="16"/>
              </w:rPr>
              <w:t>1</w:t>
            </w:r>
            <w:r w:rsidRPr="0033455A">
              <w:rPr>
                <w:rFonts w:ascii="Times New Roman" w:hAnsi="Times New Roman"/>
                <w:b/>
                <w:sz w:val="16"/>
                <w:szCs w:val="16"/>
              </w:rPr>
              <w:t xml:space="preserve">г </w:t>
            </w:r>
          </w:p>
        </w:tc>
        <w:tc>
          <w:tcPr>
            <w:tcW w:w="567" w:type="dxa"/>
            <w:tcBorders>
              <w:top w:val="single" w:sz="4" w:space="0" w:color="auto"/>
              <w:left w:val="single" w:sz="4" w:space="0" w:color="auto"/>
              <w:bottom w:val="single" w:sz="4" w:space="0" w:color="auto"/>
              <w:right w:val="single" w:sz="4" w:space="0" w:color="auto"/>
            </w:tcBorders>
          </w:tcPr>
          <w:p w:rsidR="001F05D6" w:rsidRPr="0033455A" w:rsidRDefault="001F05D6" w:rsidP="00387686">
            <w:pPr>
              <w:widowControl w:val="0"/>
              <w:tabs>
                <w:tab w:val="left" w:pos="567"/>
              </w:tabs>
              <w:ind w:firstLine="21"/>
              <w:jc w:val="center"/>
              <w:rPr>
                <w:rFonts w:ascii="Times New Roman" w:hAnsi="Times New Roman"/>
                <w:b/>
                <w:sz w:val="16"/>
                <w:szCs w:val="16"/>
              </w:rPr>
            </w:pPr>
            <w:r w:rsidRPr="0033455A">
              <w:rPr>
                <w:rFonts w:ascii="Times New Roman" w:hAnsi="Times New Roman"/>
                <w:b/>
                <w:sz w:val="16"/>
                <w:szCs w:val="16"/>
              </w:rPr>
              <w:t>% к прогнозу 20</w:t>
            </w:r>
            <w:r w:rsidR="00645B0F" w:rsidRPr="0033455A">
              <w:rPr>
                <w:rFonts w:ascii="Times New Roman" w:hAnsi="Times New Roman"/>
                <w:b/>
                <w:sz w:val="16"/>
                <w:szCs w:val="16"/>
              </w:rPr>
              <w:t>2</w:t>
            </w:r>
            <w:r w:rsidR="00387686">
              <w:rPr>
                <w:rFonts w:ascii="Times New Roman" w:hAnsi="Times New Roman"/>
                <w:b/>
                <w:sz w:val="16"/>
                <w:szCs w:val="16"/>
              </w:rPr>
              <w:t>1</w:t>
            </w:r>
            <w:r w:rsidRPr="0033455A">
              <w:rPr>
                <w:rFonts w:ascii="Times New Roman" w:hAnsi="Times New Roman"/>
                <w:b/>
                <w:sz w:val="16"/>
                <w:szCs w:val="16"/>
              </w:rPr>
              <w:t xml:space="preserve"> года</w:t>
            </w:r>
          </w:p>
        </w:tc>
        <w:tc>
          <w:tcPr>
            <w:tcW w:w="850" w:type="dxa"/>
            <w:tcBorders>
              <w:top w:val="single" w:sz="4" w:space="0" w:color="auto"/>
              <w:left w:val="single" w:sz="4" w:space="0" w:color="auto"/>
              <w:bottom w:val="single" w:sz="4" w:space="0" w:color="auto"/>
              <w:right w:val="single" w:sz="4" w:space="0" w:color="auto"/>
            </w:tcBorders>
          </w:tcPr>
          <w:p w:rsidR="001F05D6" w:rsidRPr="0033455A" w:rsidRDefault="001F05D6" w:rsidP="00BB01FD">
            <w:pPr>
              <w:widowControl w:val="0"/>
              <w:tabs>
                <w:tab w:val="left" w:pos="567"/>
              </w:tabs>
              <w:jc w:val="center"/>
              <w:rPr>
                <w:rFonts w:ascii="Times New Roman" w:hAnsi="Times New Roman"/>
                <w:b/>
                <w:sz w:val="16"/>
                <w:szCs w:val="16"/>
              </w:rPr>
            </w:pPr>
            <w:r w:rsidRPr="0033455A">
              <w:rPr>
                <w:rFonts w:ascii="Times New Roman" w:hAnsi="Times New Roman"/>
                <w:b/>
                <w:sz w:val="16"/>
                <w:szCs w:val="16"/>
              </w:rPr>
              <w:t>Сумма, тыс. рублей</w:t>
            </w:r>
          </w:p>
        </w:tc>
        <w:tc>
          <w:tcPr>
            <w:tcW w:w="709" w:type="dxa"/>
            <w:tcBorders>
              <w:top w:val="single" w:sz="4" w:space="0" w:color="auto"/>
              <w:left w:val="single" w:sz="4" w:space="0" w:color="auto"/>
              <w:bottom w:val="single" w:sz="4" w:space="0" w:color="auto"/>
              <w:right w:val="single" w:sz="4" w:space="0" w:color="auto"/>
            </w:tcBorders>
          </w:tcPr>
          <w:p w:rsidR="001F05D6" w:rsidRPr="0033455A" w:rsidRDefault="004939D2" w:rsidP="00387686">
            <w:pPr>
              <w:widowControl w:val="0"/>
              <w:tabs>
                <w:tab w:val="left" w:pos="567"/>
              </w:tabs>
              <w:ind w:firstLine="21"/>
              <w:jc w:val="center"/>
              <w:rPr>
                <w:rFonts w:ascii="Times New Roman" w:hAnsi="Times New Roman"/>
                <w:b/>
                <w:sz w:val="16"/>
                <w:szCs w:val="16"/>
              </w:rPr>
            </w:pPr>
            <w:r w:rsidRPr="0033455A">
              <w:rPr>
                <w:rFonts w:ascii="Times New Roman" w:hAnsi="Times New Roman"/>
                <w:b/>
                <w:sz w:val="16"/>
                <w:szCs w:val="16"/>
              </w:rPr>
              <w:t>Отклонение прогноза 202</w:t>
            </w:r>
            <w:r w:rsidR="00387686">
              <w:rPr>
                <w:rFonts w:ascii="Times New Roman" w:hAnsi="Times New Roman"/>
                <w:b/>
                <w:sz w:val="16"/>
                <w:szCs w:val="16"/>
              </w:rPr>
              <w:t>3</w:t>
            </w:r>
            <w:r w:rsidR="008A0C91" w:rsidRPr="0033455A">
              <w:rPr>
                <w:rFonts w:ascii="Times New Roman" w:hAnsi="Times New Roman"/>
                <w:b/>
                <w:sz w:val="16"/>
                <w:szCs w:val="16"/>
              </w:rPr>
              <w:t>г от прогноза 20</w:t>
            </w:r>
            <w:r w:rsidR="00D640E9" w:rsidRPr="0033455A">
              <w:rPr>
                <w:rFonts w:ascii="Times New Roman" w:hAnsi="Times New Roman"/>
                <w:b/>
                <w:sz w:val="16"/>
                <w:szCs w:val="16"/>
              </w:rPr>
              <w:t>2</w:t>
            </w:r>
            <w:r w:rsidR="00387686">
              <w:rPr>
                <w:rFonts w:ascii="Times New Roman" w:hAnsi="Times New Roman"/>
                <w:b/>
                <w:sz w:val="16"/>
                <w:szCs w:val="16"/>
              </w:rPr>
              <w:t>2</w:t>
            </w:r>
            <w:r w:rsidR="008A0C91" w:rsidRPr="0033455A">
              <w:rPr>
                <w:rFonts w:ascii="Times New Roman" w:hAnsi="Times New Roman"/>
                <w:b/>
                <w:sz w:val="16"/>
                <w:szCs w:val="16"/>
              </w:rPr>
              <w:t>г</w:t>
            </w:r>
          </w:p>
        </w:tc>
        <w:tc>
          <w:tcPr>
            <w:tcW w:w="567" w:type="dxa"/>
            <w:tcBorders>
              <w:top w:val="single" w:sz="4" w:space="0" w:color="auto"/>
              <w:left w:val="single" w:sz="4" w:space="0" w:color="auto"/>
              <w:bottom w:val="single" w:sz="4" w:space="0" w:color="auto"/>
            </w:tcBorders>
          </w:tcPr>
          <w:p w:rsidR="001F05D6" w:rsidRPr="0033455A" w:rsidRDefault="001F05D6" w:rsidP="00387686">
            <w:pPr>
              <w:widowControl w:val="0"/>
              <w:tabs>
                <w:tab w:val="left" w:pos="567"/>
              </w:tabs>
              <w:ind w:firstLine="21"/>
              <w:jc w:val="center"/>
              <w:rPr>
                <w:rFonts w:ascii="Times New Roman" w:hAnsi="Times New Roman"/>
                <w:b/>
                <w:sz w:val="16"/>
                <w:szCs w:val="16"/>
              </w:rPr>
            </w:pPr>
            <w:r w:rsidRPr="0033455A">
              <w:rPr>
                <w:rFonts w:ascii="Times New Roman" w:hAnsi="Times New Roman"/>
                <w:b/>
                <w:sz w:val="16"/>
                <w:szCs w:val="16"/>
              </w:rPr>
              <w:t xml:space="preserve">% к </w:t>
            </w:r>
            <w:r w:rsidR="00D77EF6" w:rsidRPr="0033455A">
              <w:rPr>
                <w:rFonts w:ascii="Times New Roman" w:hAnsi="Times New Roman"/>
                <w:b/>
                <w:sz w:val="16"/>
                <w:szCs w:val="16"/>
              </w:rPr>
              <w:t>прогнозу 20</w:t>
            </w:r>
            <w:r w:rsidR="00D640E9" w:rsidRPr="0033455A">
              <w:rPr>
                <w:rFonts w:ascii="Times New Roman" w:hAnsi="Times New Roman"/>
                <w:b/>
                <w:sz w:val="16"/>
                <w:szCs w:val="16"/>
              </w:rPr>
              <w:t>2</w:t>
            </w:r>
            <w:r w:rsidR="00387686">
              <w:rPr>
                <w:rFonts w:ascii="Times New Roman" w:hAnsi="Times New Roman"/>
                <w:b/>
                <w:sz w:val="16"/>
                <w:szCs w:val="16"/>
              </w:rPr>
              <w:t>2</w:t>
            </w:r>
            <w:r w:rsidRPr="0033455A">
              <w:rPr>
                <w:rFonts w:ascii="Times New Roman" w:hAnsi="Times New Roman"/>
                <w:b/>
                <w:sz w:val="16"/>
                <w:szCs w:val="16"/>
              </w:rPr>
              <w:t>года</w:t>
            </w:r>
          </w:p>
        </w:tc>
      </w:tr>
      <w:tr w:rsidR="009746F9" w:rsidRPr="0083087C" w:rsidTr="0063528F">
        <w:trPr>
          <w:trHeight w:val="278"/>
        </w:trPr>
        <w:tc>
          <w:tcPr>
            <w:tcW w:w="710" w:type="dxa"/>
            <w:vAlign w:val="center"/>
          </w:tcPr>
          <w:p w:rsidR="009746F9" w:rsidRPr="00A316BD" w:rsidRDefault="009746F9" w:rsidP="0063528F">
            <w:pPr>
              <w:widowControl w:val="0"/>
              <w:spacing w:after="0" w:line="240" w:lineRule="auto"/>
              <w:ind w:left="-57" w:right="-131"/>
              <w:rPr>
                <w:rFonts w:ascii="Times New Roman" w:hAnsi="Times New Roman"/>
                <w:b/>
                <w:sz w:val="16"/>
                <w:szCs w:val="16"/>
              </w:rPr>
            </w:pPr>
            <w:r w:rsidRPr="00A316BD">
              <w:rPr>
                <w:rFonts w:ascii="Times New Roman" w:hAnsi="Times New Roman"/>
                <w:b/>
                <w:sz w:val="16"/>
                <w:szCs w:val="16"/>
              </w:rPr>
              <w:t>Доходы всего,</w:t>
            </w:r>
          </w:p>
          <w:p w:rsidR="009746F9" w:rsidRPr="00A316BD" w:rsidRDefault="009746F9" w:rsidP="0063528F">
            <w:pPr>
              <w:widowControl w:val="0"/>
              <w:spacing w:after="0" w:line="240" w:lineRule="auto"/>
              <w:ind w:left="-57" w:right="-131"/>
              <w:rPr>
                <w:rFonts w:ascii="Times New Roman" w:hAnsi="Times New Roman"/>
                <w:sz w:val="16"/>
                <w:szCs w:val="16"/>
              </w:rPr>
            </w:pPr>
            <w:r w:rsidRPr="00A316BD">
              <w:rPr>
                <w:rFonts w:ascii="Times New Roman" w:hAnsi="Times New Roman"/>
                <w:b/>
                <w:sz w:val="16"/>
                <w:szCs w:val="16"/>
              </w:rPr>
              <w:t xml:space="preserve">в </w:t>
            </w:r>
            <w:proofErr w:type="spellStart"/>
            <w:r w:rsidRPr="00A316BD">
              <w:rPr>
                <w:rFonts w:ascii="Times New Roman" w:hAnsi="Times New Roman"/>
                <w:b/>
                <w:sz w:val="16"/>
                <w:szCs w:val="16"/>
              </w:rPr>
              <w:t>т.ч</w:t>
            </w:r>
            <w:proofErr w:type="spellEnd"/>
            <w:r w:rsidRPr="00A316BD">
              <w:rPr>
                <w:rFonts w:ascii="Times New Roman" w:hAnsi="Times New Roman"/>
                <w:b/>
                <w:sz w:val="16"/>
                <w:szCs w:val="16"/>
              </w:rPr>
              <w:t>.:</w:t>
            </w:r>
          </w:p>
        </w:tc>
        <w:tc>
          <w:tcPr>
            <w:tcW w:w="850" w:type="dxa"/>
          </w:tcPr>
          <w:p w:rsidR="009746F9" w:rsidRPr="00D9583F" w:rsidRDefault="00893F71" w:rsidP="0063528F">
            <w:pPr>
              <w:spacing w:after="0" w:line="240" w:lineRule="auto"/>
              <w:jc w:val="right"/>
              <w:rPr>
                <w:rFonts w:ascii="Times New Roman" w:hAnsi="Times New Roman"/>
                <w:b/>
                <w:color w:val="000000"/>
                <w:sz w:val="14"/>
                <w:szCs w:val="14"/>
                <w:lang w:eastAsia="ru-RU"/>
              </w:rPr>
            </w:pPr>
            <w:r w:rsidRPr="00D9583F">
              <w:rPr>
                <w:rFonts w:ascii="Times New Roman" w:hAnsi="Times New Roman"/>
                <w:b/>
                <w:color w:val="000000"/>
                <w:sz w:val="14"/>
                <w:szCs w:val="14"/>
                <w:lang w:eastAsia="ru-RU"/>
              </w:rPr>
              <w:t>16081</w:t>
            </w:r>
            <w:r w:rsidR="00DD42A2" w:rsidRPr="00D9583F">
              <w:rPr>
                <w:rFonts w:ascii="Times New Roman" w:hAnsi="Times New Roman"/>
                <w:b/>
                <w:color w:val="000000"/>
                <w:sz w:val="14"/>
                <w:szCs w:val="14"/>
                <w:lang w:eastAsia="ru-RU"/>
              </w:rPr>
              <w:t>1</w:t>
            </w:r>
            <w:r w:rsidRPr="00D9583F">
              <w:rPr>
                <w:rFonts w:ascii="Times New Roman" w:hAnsi="Times New Roman"/>
                <w:b/>
                <w:color w:val="000000"/>
                <w:sz w:val="14"/>
                <w:szCs w:val="14"/>
                <w:lang w:eastAsia="ru-RU"/>
              </w:rPr>
              <w:t>,</w:t>
            </w:r>
            <w:r w:rsidR="00DD42A2" w:rsidRPr="00D9583F">
              <w:rPr>
                <w:rFonts w:ascii="Times New Roman" w:hAnsi="Times New Roman"/>
                <w:b/>
                <w:color w:val="000000"/>
                <w:sz w:val="14"/>
                <w:szCs w:val="14"/>
                <w:lang w:eastAsia="ru-RU"/>
              </w:rPr>
              <w:t>0</w:t>
            </w:r>
          </w:p>
        </w:tc>
        <w:tc>
          <w:tcPr>
            <w:tcW w:w="851" w:type="dxa"/>
            <w:tcBorders>
              <w:top w:val="single" w:sz="4" w:space="0" w:color="auto"/>
            </w:tcBorders>
          </w:tcPr>
          <w:p w:rsidR="009746F9" w:rsidRPr="00D9583F" w:rsidRDefault="00387686"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234747,0</w:t>
            </w:r>
          </w:p>
        </w:tc>
        <w:tc>
          <w:tcPr>
            <w:tcW w:w="709" w:type="dxa"/>
            <w:tcBorders>
              <w:top w:val="single" w:sz="4" w:space="0" w:color="auto"/>
            </w:tcBorders>
          </w:tcPr>
          <w:p w:rsidR="009746F9" w:rsidRPr="00D9583F" w:rsidRDefault="00DD42A2" w:rsidP="0063528F">
            <w:pPr>
              <w:spacing w:after="0" w:line="240" w:lineRule="auto"/>
              <w:ind w:left="-57"/>
              <w:jc w:val="right"/>
              <w:rPr>
                <w:rFonts w:ascii="Times New Roman" w:hAnsi="Times New Roman"/>
                <w:b/>
                <w:color w:val="000000"/>
                <w:sz w:val="14"/>
                <w:szCs w:val="14"/>
              </w:rPr>
            </w:pPr>
            <w:r w:rsidRPr="00D9583F">
              <w:rPr>
                <w:rFonts w:ascii="Times New Roman" w:hAnsi="Times New Roman"/>
                <w:b/>
                <w:color w:val="000000"/>
                <w:sz w:val="14"/>
                <w:szCs w:val="14"/>
              </w:rPr>
              <w:t>+73936,0</w:t>
            </w:r>
          </w:p>
        </w:tc>
        <w:tc>
          <w:tcPr>
            <w:tcW w:w="567" w:type="dxa"/>
            <w:tcBorders>
              <w:top w:val="single" w:sz="4" w:space="0" w:color="auto"/>
            </w:tcBorders>
          </w:tcPr>
          <w:p w:rsidR="009746F9" w:rsidRPr="00D9583F" w:rsidRDefault="00FD7767"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146</w:t>
            </w:r>
          </w:p>
        </w:tc>
        <w:tc>
          <w:tcPr>
            <w:tcW w:w="850" w:type="dxa"/>
            <w:tcBorders>
              <w:top w:val="single" w:sz="4" w:space="0" w:color="auto"/>
            </w:tcBorders>
          </w:tcPr>
          <w:p w:rsidR="009746F9" w:rsidRPr="00D9583F" w:rsidRDefault="00387686"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101006,1</w:t>
            </w:r>
          </w:p>
        </w:tc>
        <w:tc>
          <w:tcPr>
            <w:tcW w:w="851" w:type="dxa"/>
            <w:tcBorders>
              <w:top w:val="single" w:sz="4" w:space="0" w:color="auto"/>
            </w:tcBorders>
          </w:tcPr>
          <w:p w:rsidR="009746F9" w:rsidRPr="00D9583F" w:rsidRDefault="00577633"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-133740,9</w:t>
            </w:r>
          </w:p>
        </w:tc>
        <w:tc>
          <w:tcPr>
            <w:tcW w:w="567" w:type="dxa"/>
            <w:tcBorders>
              <w:top w:val="single" w:sz="4" w:space="0" w:color="auto"/>
            </w:tcBorders>
          </w:tcPr>
          <w:p w:rsidR="009746F9" w:rsidRPr="00D9583F" w:rsidRDefault="00577633"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43</w:t>
            </w:r>
          </w:p>
        </w:tc>
        <w:tc>
          <w:tcPr>
            <w:tcW w:w="708" w:type="dxa"/>
            <w:tcBorders>
              <w:top w:val="single" w:sz="4" w:space="0" w:color="auto"/>
            </w:tcBorders>
          </w:tcPr>
          <w:p w:rsidR="009746F9" w:rsidRPr="00D9583F" w:rsidRDefault="008E0C6A"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96295,1</w:t>
            </w:r>
          </w:p>
        </w:tc>
        <w:tc>
          <w:tcPr>
            <w:tcW w:w="993" w:type="dxa"/>
            <w:tcBorders>
              <w:top w:val="single" w:sz="4" w:space="0" w:color="auto"/>
            </w:tcBorders>
          </w:tcPr>
          <w:p w:rsidR="009746F9" w:rsidRPr="00D9583F" w:rsidRDefault="00577633"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-4711,0</w:t>
            </w:r>
          </w:p>
        </w:tc>
        <w:tc>
          <w:tcPr>
            <w:tcW w:w="567" w:type="dxa"/>
            <w:tcBorders>
              <w:top w:val="single" w:sz="4" w:space="0" w:color="auto"/>
            </w:tcBorders>
          </w:tcPr>
          <w:p w:rsidR="009746F9" w:rsidRPr="00D9583F" w:rsidRDefault="00577633"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95</w:t>
            </w:r>
          </w:p>
        </w:tc>
        <w:tc>
          <w:tcPr>
            <w:tcW w:w="850" w:type="dxa"/>
            <w:tcBorders>
              <w:top w:val="single" w:sz="4" w:space="0" w:color="auto"/>
            </w:tcBorders>
          </w:tcPr>
          <w:p w:rsidR="009746F9" w:rsidRPr="00D9583F" w:rsidRDefault="008E0C6A"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82268,2</w:t>
            </w:r>
          </w:p>
        </w:tc>
        <w:tc>
          <w:tcPr>
            <w:tcW w:w="709" w:type="dxa"/>
            <w:tcBorders>
              <w:top w:val="single" w:sz="4" w:space="0" w:color="auto"/>
            </w:tcBorders>
          </w:tcPr>
          <w:p w:rsidR="009746F9" w:rsidRPr="00D9583F" w:rsidRDefault="00577633" w:rsidP="0063528F">
            <w:pPr>
              <w:spacing w:after="0" w:line="240" w:lineRule="auto"/>
              <w:ind w:left="-57"/>
              <w:jc w:val="right"/>
              <w:rPr>
                <w:rFonts w:ascii="Times New Roman" w:hAnsi="Times New Roman"/>
                <w:b/>
                <w:color w:val="000000"/>
                <w:sz w:val="14"/>
                <w:szCs w:val="14"/>
              </w:rPr>
            </w:pPr>
            <w:r w:rsidRPr="00D9583F">
              <w:rPr>
                <w:rFonts w:ascii="Times New Roman" w:hAnsi="Times New Roman"/>
                <w:b/>
                <w:color w:val="000000"/>
                <w:sz w:val="14"/>
                <w:szCs w:val="14"/>
              </w:rPr>
              <w:t>-14026,9</w:t>
            </w:r>
          </w:p>
        </w:tc>
        <w:tc>
          <w:tcPr>
            <w:tcW w:w="567" w:type="dxa"/>
            <w:tcBorders>
              <w:top w:val="single" w:sz="4" w:space="0" w:color="auto"/>
            </w:tcBorders>
          </w:tcPr>
          <w:p w:rsidR="009746F9" w:rsidRPr="00D9583F" w:rsidRDefault="00577633" w:rsidP="0063528F">
            <w:pPr>
              <w:spacing w:after="0" w:line="240" w:lineRule="auto"/>
              <w:jc w:val="right"/>
              <w:rPr>
                <w:rFonts w:ascii="Times New Roman" w:hAnsi="Times New Roman"/>
                <w:b/>
                <w:color w:val="000000"/>
                <w:sz w:val="14"/>
                <w:szCs w:val="14"/>
              </w:rPr>
            </w:pPr>
            <w:r w:rsidRPr="00D9583F">
              <w:rPr>
                <w:rFonts w:ascii="Times New Roman" w:hAnsi="Times New Roman"/>
                <w:b/>
                <w:color w:val="000000"/>
                <w:sz w:val="14"/>
                <w:szCs w:val="14"/>
              </w:rPr>
              <w:t>85</w:t>
            </w:r>
          </w:p>
        </w:tc>
      </w:tr>
      <w:tr w:rsidR="009746F9" w:rsidRPr="0083087C" w:rsidTr="0063528F">
        <w:trPr>
          <w:trHeight w:val="545"/>
        </w:trPr>
        <w:tc>
          <w:tcPr>
            <w:tcW w:w="710" w:type="dxa"/>
            <w:vAlign w:val="center"/>
          </w:tcPr>
          <w:p w:rsidR="009746F9" w:rsidRPr="00A316BD" w:rsidRDefault="009746F9" w:rsidP="0063528F">
            <w:pPr>
              <w:widowControl w:val="0"/>
              <w:spacing w:after="0" w:line="240" w:lineRule="auto"/>
              <w:ind w:left="-113" w:right="-57"/>
              <w:rPr>
                <w:rFonts w:ascii="Times New Roman" w:hAnsi="Times New Roman"/>
                <w:sz w:val="16"/>
                <w:szCs w:val="16"/>
              </w:rPr>
            </w:pPr>
            <w:r w:rsidRPr="00A316BD">
              <w:rPr>
                <w:rFonts w:ascii="Times New Roman" w:hAnsi="Times New Roman"/>
                <w:sz w:val="16"/>
                <w:szCs w:val="16"/>
              </w:rPr>
              <w:t>Налоговые и неналоговые доходы;</w:t>
            </w:r>
          </w:p>
          <w:p w:rsidR="009746F9" w:rsidRPr="00A316BD" w:rsidRDefault="009746F9" w:rsidP="0063528F">
            <w:pPr>
              <w:widowControl w:val="0"/>
              <w:spacing w:after="0" w:line="240" w:lineRule="auto"/>
              <w:ind w:left="-113" w:right="-57"/>
              <w:rPr>
                <w:rFonts w:ascii="Times New Roman" w:hAnsi="Times New Roman"/>
                <w:sz w:val="16"/>
                <w:szCs w:val="16"/>
              </w:rPr>
            </w:pPr>
            <w:r w:rsidRPr="00A316BD">
              <w:rPr>
                <w:rFonts w:ascii="Times New Roman" w:hAnsi="Times New Roman"/>
                <w:sz w:val="16"/>
                <w:szCs w:val="16"/>
              </w:rPr>
              <w:t>доля в общем объеме расходов</w:t>
            </w:r>
          </w:p>
        </w:tc>
        <w:tc>
          <w:tcPr>
            <w:tcW w:w="850" w:type="dxa"/>
          </w:tcPr>
          <w:p w:rsidR="00715723" w:rsidRPr="0063528F" w:rsidRDefault="00893F71"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8051</w:t>
            </w:r>
            <w:r w:rsidR="00DD42A2" w:rsidRPr="0063528F">
              <w:rPr>
                <w:rFonts w:ascii="Times New Roman" w:hAnsi="Times New Roman"/>
                <w:color w:val="000000"/>
                <w:sz w:val="14"/>
                <w:szCs w:val="14"/>
              </w:rPr>
              <w:t>9</w:t>
            </w:r>
            <w:r w:rsidRPr="0063528F">
              <w:rPr>
                <w:rFonts w:ascii="Times New Roman" w:hAnsi="Times New Roman"/>
                <w:color w:val="000000"/>
                <w:sz w:val="14"/>
                <w:szCs w:val="14"/>
              </w:rPr>
              <w:t>,</w:t>
            </w:r>
            <w:r w:rsidR="00DD42A2" w:rsidRPr="0063528F">
              <w:rPr>
                <w:rFonts w:ascii="Times New Roman" w:hAnsi="Times New Roman"/>
                <w:color w:val="000000"/>
                <w:sz w:val="14"/>
                <w:szCs w:val="14"/>
              </w:rPr>
              <w:t>0</w:t>
            </w:r>
          </w:p>
          <w:p w:rsidR="00893F71" w:rsidRPr="0063528F" w:rsidRDefault="00893F71" w:rsidP="0063528F">
            <w:pPr>
              <w:spacing w:after="0" w:line="240" w:lineRule="auto"/>
              <w:jc w:val="right"/>
              <w:rPr>
                <w:rFonts w:ascii="Times New Roman" w:hAnsi="Times New Roman"/>
                <w:color w:val="000000"/>
                <w:sz w:val="14"/>
                <w:szCs w:val="14"/>
              </w:rPr>
            </w:pPr>
          </w:p>
          <w:p w:rsidR="00893F71" w:rsidRDefault="00893F71"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93F71" w:rsidRPr="0063528F" w:rsidRDefault="00893F71"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50</w:t>
            </w:r>
          </w:p>
        </w:tc>
        <w:tc>
          <w:tcPr>
            <w:tcW w:w="851" w:type="dxa"/>
          </w:tcPr>
          <w:p w:rsidR="00715723" w:rsidRPr="0063528F" w:rsidRDefault="00387686"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86897,0</w:t>
            </w:r>
          </w:p>
          <w:p w:rsidR="00387686" w:rsidRPr="0063528F" w:rsidRDefault="00387686" w:rsidP="0063528F">
            <w:pPr>
              <w:spacing w:after="0" w:line="240" w:lineRule="auto"/>
              <w:jc w:val="right"/>
              <w:rPr>
                <w:rFonts w:ascii="Times New Roman" w:hAnsi="Times New Roman"/>
                <w:color w:val="000000"/>
                <w:sz w:val="14"/>
                <w:szCs w:val="14"/>
              </w:rPr>
            </w:pPr>
          </w:p>
          <w:p w:rsidR="00387686" w:rsidRDefault="00387686"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387686" w:rsidRPr="0063528F" w:rsidRDefault="00387686"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37</w:t>
            </w:r>
          </w:p>
        </w:tc>
        <w:tc>
          <w:tcPr>
            <w:tcW w:w="709" w:type="dxa"/>
          </w:tcPr>
          <w:p w:rsidR="009746F9" w:rsidRPr="0063528F" w:rsidRDefault="00DD42A2"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+6378,0</w:t>
            </w:r>
          </w:p>
          <w:p w:rsidR="00DD42A2" w:rsidRPr="0063528F" w:rsidRDefault="00DD42A2" w:rsidP="0063528F">
            <w:pPr>
              <w:spacing w:after="0" w:line="240" w:lineRule="auto"/>
              <w:ind w:left="-57"/>
              <w:jc w:val="right"/>
              <w:rPr>
                <w:rFonts w:ascii="Times New Roman" w:hAnsi="Times New Roman"/>
                <w:color w:val="000000"/>
                <w:sz w:val="14"/>
                <w:szCs w:val="14"/>
              </w:rPr>
            </w:pPr>
          </w:p>
          <w:p w:rsidR="00DD42A2" w:rsidRDefault="00DD42A2"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Pr="0063528F" w:rsidRDefault="0063528F" w:rsidP="0063528F">
            <w:pPr>
              <w:spacing w:after="0" w:line="240" w:lineRule="auto"/>
              <w:ind w:left="-57"/>
              <w:jc w:val="right"/>
              <w:rPr>
                <w:rFonts w:ascii="Times New Roman" w:hAnsi="Times New Roman"/>
                <w:color w:val="000000"/>
                <w:sz w:val="14"/>
                <w:szCs w:val="14"/>
              </w:rPr>
            </w:pPr>
          </w:p>
          <w:p w:rsidR="00DD42A2" w:rsidRPr="0063528F" w:rsidRDefault="00FD7767"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w:t>
            </w:r>
            <w:r w:rsidR="00DD42A2" w:rsidRPr="0063528F">
              <w:rPr>
                <w:rFonts w:ascii="Times New Roman" w:hAnsi="Times New Roman"/>
                <w:color w:val="000000"/>
                <w:sz w:val="14"/>
                <w:szCs w:val="14"/>
              </w:rPr>
              <w:t>13</w:t>
            </w:r>
          </w:p>
        </w:tc>
        <w:tc>
          <w:tcPr>
            <w:tcW w:w="567" w:type="dxa"/>
          </w:tcPr>
          <w:p w:rsidR="009746F9" w:rsidRPr="0063528F" w:rsidRDefault="00FD7767"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108</w:t>
            </w:r>
          </w:p>
          <w:p w:rsidR="00FD7767" w:rsidRPr="0063528F" w:rsidRDefault="00FD7767" w:rsidP="0063528F">
            <w:pPr>
              <w:spacing w:after="0" w:line="240" w:lineRule="auto"/>
              <w:jc w:val="right"/>
              <w:rPr>
                <w:rFonts w:ascii="Times New Roman" w:hAnsi="Times New Roman"/>
                <w:color w:val="000000"/>
                <w:sz w:val="14"/>
                <w:szCs w:val="14"/>
              </w:rPr>
            </w:pPr>
          </w:p>
          <w:p w:rsidR="00FD7767" w:rsidRDefault="00FD7767"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FD7767" w:rsidRPr="0063528F" w:rsidRDefault="00FD7767"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c>
          <w:tcPr>
            <w:tcW w:w="850" w:type="dxa"/>
          </w:tcPr>
          <w:p w:rsidR="00715723"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90102,4</w:t>
            </w:r>
          </w:p>
          <w:p w:rsidR="008E0C6A" w:rsidRPr="0063528F" w:rsidRDefault="008E0C6A" w:rsidP="0063528F">
            <w:pPr>
              <w:spacing w:after="0" w:line="240" w:lineRule="auto"/>
              <w:jc w:val="right"/>
              <w:rPr>
                <w:rFonts w:ascii="Times New Roman" w:hAnsi="Times New Roman"/>
                <w:color w:val="000000"/>
                <w:sz w:val="14"/>
                <w:szCs w:val="14"/>
              </w:rPr>
            </w:pP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89</w:t>
            </w:r>
          </w:p>
        </w:tc>
        <w:tc>
          <w:tcPr>
            <w:tcW w:w="851"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+3205,4</w:t>
            </w:r>
          </w:p>
          <w:p w:rsidR="00577633" w:rsidRPr="0063528F" w:rsidRDefault="00577633" w:rsidP="0063528F">
            <w:pPr>
              <w:spacing w:after="0" w:line="240" w:lineRule="auto"/>
              <w:jc w:val="right"/>
              <w:rPr>
                <w:rFonts w:ascii="Times New Roman" w:hAnsi="Times New Roman"/>
                <w:color w:val="000000"/>
                <w:sz w:val="14"/>
                <w:szCs w:val="14"/>
              </w:rPr>
            </w:pP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+52</w:t>
            </w:r>
          </w:p>
        </w:tc>
        <w:tc>
          <w:tcPr>
            <w:tcW w:w="567"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104</w:t>
            </w:r>
          </w:p>
          <w:p w:rsidR="00577633" w:rsidRPr="0063528F" w:rsidRDefault="00577633" w:rsidP="0063528F">
            <w:pPr>
              <w:spacing w:after="0" w:line="240" w:lineRule="auto"/>
              <w:jc w:val="right"/>
              <w:rPr>
                <w:rFonts w:ascii="Times New Roman" w:hAnsi="Times New Roman"/>
                <w:color w:val="000000"/>
                <w:sz w:val="14"/>
                <w:szCs w:val="14"/>
              </w:rPr>
            </w:pP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c>
          <w:tcPr>
            <w:tcW w:w="708" w:type="dxa"/>
          </w:tcPr>
          <w:p w:rsidR="00715723"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84927,1</w:t>
            </w: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88</w:t>
            </w:r>
          </w:p>
        </w:tc>
        <w:tc>
          <w:tcPr>
            <w:tcW w:w="993"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-5175,3</w:t>
            </w:r>
          </w:p>
          <w:p w:rsidR="00577633" w:rsidRPr="0063528F" w:rsidRDefault="00577633" w:rsidP="0063528F">
            <w:pPr>
              <w:spacing w:after="0" w:line="240" w:lineRule="auto"/>
              <w:jc w:val="right"/>
              <w:rPr>
                <w:rFonts w:ascii="Times New Roman" w:hAnsi="Times New Roman"/>
                <w:color w:val="000000"/>
                <w:sz w:val="14"/>
                <w:szCs w:val="14"/>
              </w:rPr>
            </w:pP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w:t>
            </w:r>
          </w:p>
        </w:tc>
        <w:tc>
          <w:tcPr>
            <w:tcW w:w="567"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94</w:t>
            </w:r>
          </w:p>
          <w:p w:rsidR="00577633" w:rsidRPr="0063528F" w:rsidRDefault="00577633" w:rsidP="0063528F">
            <w:pPr>
              <w:spacing w:after="0" w:line="240" w:lineRule="auto"/>
              <w:jc w:val="right"/>
              <w:rPr>
                <w:rFonts w:ascii="Times New Roman" w:hAnsi="Times New Roman"/>
                <w:color w:val="000000"/>
                <w:sz w:val="14"/>
                <w:szCs w:val="14"/>
              </w:rPr>
            </w:pP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c>
          <w:tcPr>
            <w:tcW w:w="850" w:type="dxa"/>
          </w:tcPr>
          <w:p w:rsidR="00715723"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82266,2</w:t>
            </w:r>
          </w:p>
          <w:p w:rsidR="008E0C6A" w:rsidRPr="0063528F" w:rsidRDefault="008E0C6A" w:rsidP="0063528F">
            <w:pPr>
              <w:spacing w:after="0" w:line="240" w:lineRule="auto"/>
              <w:jc w:val="right"/>
              <w:rPr>
                <w:rFonts w:ascii="Times New Roman" w:hAnsi="Times New Roman"/>
                <w:color w:val="000000"/>
                <w:sz w:val="14"/>
                <w:szCs w:val="14"/>
              </w:rPr>
            </w:pP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100</w:t>
            </w:r>
          </w:p>
        </w:tc>
        <w:tc>
          <w:tcPr>
            <w:tcW w:w="709" w:type="dxa"/>
          </w:tcPr>
          <w:p w:rsidR="009746F9" w:rsidRPr="0063528F" w:rsidRDefault="00577633"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-2660,9</w:t>
            </w:r>
          </w:p>
          <w:p w:rsidR="00577633" w:rsidRPr="0063528F" w:rsidRDefault="00577633" w:rsidP="0063528F">
            <w:pPr>
              <w:spacing w:after="0" w:line="240" w:lineRule="auto"/>
              <w:ind w:left="-57"/>
              <w:jc w:val="right"/>
              <w:rPr>
                <w:rFonts w:ascii="Times New Roman" w:hAnsi="Times New Roman"/>
                <w:color w:val="000000"/>
                <w:sz w:val="14"/>
                <w:szCs w:val="14"/>
              </w:rPr>
            </w:pPr>
          </w:p>
          <w:p w:rsidR="00577633" w:rsidRDefault="00577633"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Pr="0063528F" w:rsidRDefault="0063528F" w:rsidP="0063528F">
            <w:pPr>
              <w:spacing w:after="0" w:line="240" w:lineRule="auto"/>
              <w:ind w:left="-57"/>
              <w:jc w:val="right"/>
              <w:rPr>
                <w:rFonts w:ascii="Times New Roman" w:hAnsi="Times New Roman"/>
                <w:color w:val="000000"/>
                <w:sz w:val="14"/>
                <w:szCs w:val="14"/>
              </w:rPr>
            </w:pPr>
          </w:p>
          <w:p w:rsidR="00577633" w:rsidRPr="0063528F" w:rsidRDefault="00577633"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+12</w:t>
            </w:r>
          </w:p>
        </w:tc>
        <w:tc>
          <w:tcPr>
            <w:tcW w:w="567"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97</w:t>
            </w: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r>
      <w:tr w:rsidR="009746F9" w:rsidRPr="0083087C" w:rsidTr="0063528F">
        <w:tc>
          <w:tcPr>
            <w:tcW w:w="710" w:type="dxa"/>
            <w:vAlign w:val="center"/>
          </w:tcPr>
          <w:p w:rsidR="009746F9" w:rsidRPr="00A316BD" w:rsidRDefault="009746F9" w:rsidP="0063528F">
            <w:pPr>
              <w:widowControl w:val="0"/>
              <w:spacing w:after="0" w:line="240" w:lineRule="auto"/>
              <w:ind w:left="-57" w:right="-131"/>
              <w:rPr>
                <w:rFonts w:ascii="Times New Roman" w:hAnsi="Times New Roman"/>
                <w:sz w:val="16"/>
                <w:szCs w:val="16"/>
              </w:rPr>
            </w:pPr>
            <w:r w:rsidRPr="00A316BD">
              <w:rPr>
                <w:rFonts w:ascii="Times New Roman" w:hAnsi="Times New Roman"/>
                <w:sz w:val="16"/>
                <w:szCs w:val="16"/>
              </w:rPr>
              <w:t>Безвозмездные поступления;</w:t>
            </w:r>
          </w:p>
          <w:p w:rsidR="009746F9" w:rsidRPr="00A316BD" w:rsidRDefault="009746F9" w:rsidP="0063528F">
            <w:pPr>
              <w:widowControl w:val="0"/>
              <w:spacing w:after="0" w:line="240" w:lineRule="auto"/>
              <w:ind w:left="-57" w:right="-131"/>
              <w:rPr>
                <w:rFonts w:ascii="Times New Roman" w:hAnsi="Times New Roman"/>
                <w:sz w:val="16"/>
                <w:szCs w:val="16"/>
              </w:rPr>
            </w:pPr>
            <w:r w:rsidRPr="00A316BD">
              <w:rPr>
                <w:rFonts w:ascii="Times New Roman" w:hAnsi="Times New Roman"/>
                <w:sz w:val="16"/>
                <w:szCs w:val="16"/>
              </w:rPr>
              <w:t>доля в общем объеме расходов</w:t>
            </w:r>
          </w:p>
        </w:tc>
        <w:tc>
          <w:tcPr>
            <w:tcW w:w="850" w:type="dxa"/>
          </w:tcPr>
          <w:p w:rsidR="00A316BD" w:rsidRPr="0063528F" w:rsidRDefault="00DD42A2"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80292,0</w:t>
            </w:r>
          </w:p>
          <w:p w:rsidR="00893F71" w:rsidRDefault="00893F71"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93F71" w:rsidRPr="0063528F" w:rsidRDefault="00893F71"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50</w:t>
            </w:r>
          </w:p>
        </w:tc>
        <w:tc>
          <w:tcPr>
            <w:tcW w:w="851" w:type="dxa"/>
          </w:tcPr>
          <w:p w:rsidR="00A316BD" w:rsidRPr="0063528F" w:rsidRDefault="00387686"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147850</w:t>
            </w:r>
            <w:r w:rsidR="00DD42A2" w:rsidRPr="0063528F">
              <w:rPr>
                <w:rFonts w:ascii="Times New Roman" w:hAnsi="Times New Roman"/>
                <w:color w:val="000000"/>
                <w:sz w:val="14"/>
                <w:szCs w:val="14"/>
              </w:rPr>
              <w:t>,0</w:t>
            </w:r>
          </w:p>
          <w:p w:rsidR="00387686" w:rsidRDefault="00387686"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387686" w:rsidRPr="0063528F" w:rsidRDefault="00387686"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63</w:t>
            </w:r>
          </w:p>
        </w:tc>
        <w:tc>
          <w:tcPr>
            <w:tcW w:w="709" w:type="dxa"/>
          </w:tcPr>
          <w:p w:rsidR="009746F9" w:rsidRPr="0063528F" w:rsidRDefault="00FD7767"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+67558,0</w:t>
            </w:r>
          </w:p>
          <w:p w:rsidR="00FD7767" w:rsidRDefault="00FD7767"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Pr="0063528F" w:rsidRDefault="0063528F" w:rsidP="0063528F">
            <w:pPr>
              <w:spacing w:after="0" w:line="240" w:lineRule="auto"/>
              <w:ind w:left="-57"/>
              <w:jc w:val="right"/>
              <w:rPr>
                <w:rFonts w:ascii="Times New Roman" w:hAnsi="Times New Roman"/>
                <w:color w:val="000000"/>
                <w:sz w:val="14"/>
                <w:szCs w:val="14"/>
              </w:rPr>
            </w:pPr>
          </w:p>
          <w:p w:rsidR="00FD7767" w:rsidRPr="0063528F" w:rsidRDefault="00FD7767"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+13</w:t>
            </w:r>
          </w:p>
        </w:tc>
        <w:tc>
          <w:tcPr>
            <w:tcW w:w="567" w:type="dxa"/>
          </w:tcPr>
          <w:p w:rsidR="009746F9" w:rsidRDefault="00FD7767"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184</w:t>
            </w: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r>
              <w:rPr>
                <w:rFonts w:ascii="Times New Roman" w:hAnsi="Times New Roman"/>
                <w:color w:val="000000"/>
                <w:sz w:val="14"/>
                <w:szCs w:val="14"/>
              </w:rPr>
              <w:t>х</w:t>
            </w:r>
          </w:p>
        </w:tc>
        <w:tc>
          <w:tcPr>
            <w:tcW w:w="850" w:type="dxa"/>
          </w:tcPr>
          <w:p w:rsidR="00A316BD"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10903,7</w:t>
            </w: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11</w:t>
            </w:r>
          </w:p>
        </w:tc>
        <w:tc>
          <w:tcPr>
            <w:tcW w:w="851" w:type="dxa"/>
          </w:tcPr>
          <w:p w:rsidR="009746F9"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-136946,3</w:t>
            </w: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r>
              <w:rPr>
                <w:rFonts w:ascii="Times New Roman" w:hAnsi="Times New Roman"/>
                <w:color w:val="000000"/>
                <w:sz w:val="14"/>
                <w:szCs w:val="14"/>
              </w:rPr>
              <w:t>-52</w:t>
            </w:r>
          </w:p>
        </w:tc>
        <w:tc>
          <w:tcPr>
            <w:tcW w:w="567"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7</w:t>
            </w: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c>
          <w:tcPr>
            <w:tcW w:w="708" w:type="dxa"/>
          </w:tcPr>
          <w:p w:rsidR="00A316BD"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11368,0</w:t>
            </w: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12</w:t>
            </w:r>
          </w:p>
        </w:tc>
        <w:tc>
          <w:tcPr>
            <w:tcW w:w="993" w:type="dxa"/>
          </w:tcPr>
          <w:p w:rsidR="009746F9"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+464,3</w:t>
            </w:r>
          </w:p>
          <w:p w:rsidR="00577633" w:rsidRDefault="00577633"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+1</w:t>
            </w:r>
          </w:p>
        </w:tc>
        <w:tc>
          <w:tcPr>
            <w:tcW w:w="567" w:type="dxa"/>
          </w:tcPr>
          <w:p w:rsidR="009746F9" w:rsidRPr="0063528F" w:rsidRDefault="009A7493" w:rsidP="0063528F">
            <w:pPr>
              <w:spacing w:after="0" w:line="240" w:lineRule="auto"/>
              <w:jc w:val="right"/>
              <w:rPr>
                <w:rFonts w:ascii="Times New Roman" w:hAnsi="Times New Roman"/>
                <w:color w:val="000000"/>
                <w:sz w:val="14"/>
                <w:szCs w:val="14"/>
              </w:rPr>
            </w:pPr>
            <w:r>
              <w:rPr>
                <w:rFonts w:ascii="Times New Roman" w:hAnsi="Times New Roman"/>
                <w:color w:val="000000"/>
                <w:sz w:val="14"/>
                <w:szCs w:val="14"/>
              </w:rPr>
              <w:t>104</w:t>
            </w:r>
          </w:p>
          <w:p w:rsidR="00577633" w:rsidRPr="0063528F" w:rsidRDefault="00577633" w:rsidP="0063528F">
            <w:pPr>
              <w:spacing w:after="0" w:line="240" w:lineRule="auto"/>
              <w:jc w:val="right"/>
              <w:rPr>
                <w:rFonts w:ascii="Times New Roman" w:hAnsi="Times New Roman"/>
                <w:color w:val="000000"/>
                <w:sz w:val="14"/>
                <w:szCs w:val="14"/>
              </w:rPr>
            </w:pPr>
          </w:p>
          <w:p w:rsidR="00577633" w:rsidRDefault="00577633"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p>
          <w:p w:rsidR="00577633"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tc>
        <w:tc>
          <w:tcPr>
            <w:tcW w:w="850" w:type="dxa"/>
          </w:tcPr>
          <w:p w:rsidR="00A316BD"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2,0</w:t>
            </w:r>
          </w:p>
          <w:p w:rsidR="008E0C6A" w:rsidRDefault="008E0C6A"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8E0C6A" w:rsidRPr="0063528F" w:rsidRDefault="008E0C6A"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0</w:t>
            </w:r>
          </w:p>
        </w:tc>
        <w:tc>
          <w:tcPr>
            <w:tcW w:w="709" w:type="dxa"/>
          </w:tcPr>
          <w:p w:rsidR="009746F9" w:rsidRPr="0063528F" w:rsidRDefault="00577633"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-11366,0</w:t>
            </w:r>
          </w:p>
          <w:p w:rsidR="0063528F" w:rsidRDefault="0063528F"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Default="0063528F" w:rsidP="0063528F">
            <w:pPr>
              <w:spacing w:after="0" w:line="240" w:lineRule="auto"/>
              <w:ind w:left="-57"/>
              <w:jc w:val="right"/>
              <w:rPr>
                <w:rFonts w:ascii="Times New Roman" w:hAnsi="Times New Roman"/>
                <w:color w:val="000000"/>
                <w:sz w:val="14"/>
                <w:szCs w:val="14"/>
              </w:rPr>
            </w:pPr>
          </w:p>
          <w:p w:rsidR="0063528F" w:rsidRPr="0063528F" w:rsidRDefault="0063528F" w:rsidP="0063528F">
            <w:pPr>
              <w:spacing w:after="0" w:line="240" w:lineRule="auto"/>
              <w:ind w:left="-57"/>
              <w:jc w:val="right"/>
              <w:rPr>
                <w:rFonts w:ascii="Times New Roman" w:hAnsi="Times New Roman"/>
                <w:color w:val="000000"/>
                <w:sz w:val="14"/>
                <w:szCs w:val="14"/>
              </w:rPr>
            </w:pPr>
          </w:p>
          <w:p w:rsidR="0063528F" w:rsidRPr="0063528F" w:rsidRDefault="0063528F" w:rsidP="0063528F">
            <w:pPr>
              <w:spacing w:after="0" w:line="240" w:lineRule="auto"/>
              <w:ind w:left="-57"/>
              <w:jc w:val="right"/>
              <w:rPr>
                <w:rFonts w:ascii="Times New Roman" w:hAnsi="Times New Roman"/>
                <w:color w:val="000000"/>
                <w:sz w:val="14"/>
                <w:szCs w:val="14"/>
              </w:rPr>
            </w:pPr>
            <w:r w:rsidRPr="0063528F">
              <w:rPr>
                <w:rFonts w:ascii="Times New Roman" w:hAnsi="Times New Roman"/>
                <w:color w:val="000000"/>
                <w:sz w:val="14"/>
                <w:szCs w:val="14"/>
              </w:rPr>
              <w:t>-12</w:t>
            </w:r>
          </w:p>
        </w:tc>
        <w:tc>
          <w:tcPr>
            <w:tcW w:w="567" w:type="dxa"/>
          </w:tcPr>
          <w:p w:rsidR="00A316BD" w:rsidRPr="0063528F" w:rsidRDefault="00577633"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0,02</w:t>
            </w: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p>
          <w:p w:rsidR="0063528F" w:rsidRPr="0063528F" w:rsidRDefault="0063528F" w:rsidP="0063528F">
            <w:pPr>
              <w:spacing w:after="0" w:line="240" w:lineRule="auto"/>
              <w:jc w:val="right"/>
              <w:rPr>
                <w:rFonts w:ascii="Times New Roman" w:hAnsi="Times New Roman"/>
                <w:color w:val="000000"/>
                <w:sz w:val="14"/>
                <w:szCs w:val="14"/>
              </w:rPr>
            </w:pPr>
            <w:r w:rsidRPr="0063528F">
              <w:rPr>
                <w:rFonts w:ascii="Times New Roman" w:hAnsi="Times New Roman"/>
                <w:color w:val="000000"/>
                <w:sz w:val="14"/>
                <w:szCs w:val="14"/>
              </w:rPr>
              <w:t>х</w:t>
            </w:r>
          </w:p>
          <w:p w:rsidR="0063528F" w:rsidRPr="0063528F" w:rsidRDefault="0063528F" w:rsidP="0063528F">
            <w:pPr>
              <w:spacing w:after="0" w:line="240" w:lineRule="auto"/>
              <w:jc w:val="right"/>
              <w:rPr>
                <w:rFonts w:ascii="Times New Roman" w:hAnsi="Times New Roman"/>
                <w:color w:val="000000"/>
                <w:sz w:val="14"/>
                <w:szCs w:val="14"/>
              </w:rPr>
            </w:pPr>
          </w:p>
        </w:tc>
      </w:tr>
    </w:tbl>
    <w:p w:rsidR="00B01886" w:rsidRDefault="00B01886" w:rsidP="00082618">
      <w:pPr>
        <w:widowControl w:val="0"/>
        <w:tabs>
          <w:tab w:val="left" w:pos="567"/>
        </w:tabs>
        <w:spacing w:after="0" w:line="240" w:lineRule="auto"/>
        <w:ind w:firstLine="567"/>
        <w:jc w:val="both"/>
        <w:rPr>
          <w:bCs/>
          <w:spacing w:val="-6"/>
          <w:sz w:val="28"/>
          <w:szCs w:val="28"/>
        </w:rPr>
      </w:pPr>
    </w:p>
    <w:p w:rsidR="008C3D63" w:rsidRPr="00EA69A6" w:rsidRDefault="00B01886" w:rsidP="00082618">
      <w:pPr>
        <w:spacing w:after="0" w:line="240" w:lineRule="auto"/>
        <w:ind w:firstLine="567"/>
        <w:jc w:val="both"/>
        <w:rPr>
          <w:rFonts w:ascii="Times New Roman" w:hAnsi="Times New Roman"/>
          <w:sz w:val="28"/>
          <w:szCs w:val="28"/>
        </w:rPr>
      </w:pPr>
      <w:r w:rsidRPr="00EA69A6">
        <w:rPr>
          <w:rFonts w:ascii="Times New Roman" w:hAnsi="Times New Roman"/>
          <w:sz w:val="28"/>
          <w:szCs w:val="28"/>
        </w:rPr>
        <w:t xml:space="preserve">Доходы </w:t>
      </w:r>
      <w:r w:rsidR="0008073B" w:rsidRPr="00EA69A6">
        <w:rPr>
          <w:rFonts w:ascii="Times New Roman" w:hAnsi="Times New Roman"/>
          <w:sz w:val="28"/>
          <w:szCs w:val="28"/>
        </w:rPr>
        <w:t xml:space="preserve">в </w:t>
      </w:r>
      <w:r w:rsidRPr="00EA69A6">
        <w:rPr>
          <w:rFonts w:ascii="Times New Roman" w:hAnsi="Times New Roman"/>
          <w:sz w:val="28"/>
          <w:szCs w:val="28"/>
        </w:rPr>
        <w:t>проект</w:t>
      </w:r>
      <w:r w:rsidR="0008073B" w:rsidRPr="00EA69A6">
        <w:rPr>
          <w:rFonts w:ascii="Times New Roman" w:hAnsi="Times New Roman"/>
          <w:sz w:val="28"/>
          <w:szCs w:val="28"/>
        </w:rPr>
        <w:t>е</w:t>
      </w:r>
      <w:r w:rsidRPr="00EA69A6">
        <w:rPr>
          <w:rFonts w:ascii="Times New Roman" w:hAnsi="Times New Roman"/>
          <w:sz w:val="28"/>
          <w:szCs w:val="28"/>
        </w:rPr>
        <w:t xml:space="preserve"> бюджета Сортавальского </w:t>
      </w:r>
      <w:r w:rsidR="00F51412" w:rsidRPr="00EA69A6">
        <w:rPr>
          <w:rFonts w:ascii="Times New Roman" w:hAnsi="Times New Roman"/>
          <w:sz w:val="28"/>
          <w:szCs w:val="28"/>
        </w:rPr>
        <w:t>городского поселения</w:t>
      </w:r>
      <w:r w:rsidRPr="00EA69A6">
        <w:rPr>
          <w:rFonts w:ascii="Times New Roman" w:hAnsi="Times New Roman"/>
          <w:sz w:val="28"/>
          <w:szCs w:val="28"/>
        </w:rPr>
        <w:t xml:space="preserve"> на 20</w:t>
      </w:r>
      <w:r w:rsidR="005B6C8D" w:rsidRPr="00EA69A6">
        <w:rPr>
          <w:rFonts w:ascii="Times New Roman" w:hAnsi="Times New Roman"/>
          <w:sz w:val="28"/>
          <w:szCs w:val="28"/>
        </w:rPr>
        <w:t>2</w:t>
      </w:r>
      <w:r w:rsidR="003D5E3F">
        <w:rPr>
          <w:rFonts w:ascii="Times New Roman" w:hAnsi="Times New Roman"/>
          <w:sz w:val="28"/>
          <w:szCs w:val="28"/>
        </w:rPr>
        <w:t>1</w:t>
      </w:r>
      <w:r w:rsidRPr="00EA69A6">
        <w:rPr>
          <w:rFonts w:ascii="Times New Roman" w:hAnsi="Times New Roman"/>
          <w:sz w:val="28"/>
          <w:szCs w:val="28"/>
        </w:rPr>
        <w:t xml:space="preserve"> год предусмотрены в объеме </w:t>
      </w:r>
      <w:r w:rsidR="002A7074">
        <w:rPr>
          <w:rFonts w:ascii="Times New Roman" w:hAnsi="Times New Roman"/>
          <w:color w:val="000000"/>
          <w:sz w:val="28"/>
          <w:szCs w:val="28"/>
        </w:rPr>
        <w:t>101 006,1</w:t>
      </w:r>
      <w:r w:rsidR="002220B8" w:rsidRPr="00EA69A6">
        <w:rPr>
          <w:rFonts w:ascii="Times New Roman" w:hAnsi="Times New Roman"/>
          <w:color w:val="000000"/>
          <w:sz w:val="28"/>
          <w:szCs w:val="28"/>
        </w:rPr>
        <w:t xml:space="preserve"> </w:t>
      </w:r>
      <w:r w:rsidRPr="00EA69A6">
        <w:rPr>
          <w:rFonts w:ascii="Times New Roman" w:hAnsi="Times New Roman"/>
          <w:sz w:val="28"/>
          <w:szCs w:val="28"/>
        </w:rPr>
        <w:t xml:space="preserve">тыс. рублей, что </w:t>
      </w:r>
      <w:r w:rsidR="0016606E">
        <w:rPr>
          <w:rFonts w:ascii="Times New Roman" w:hAnsi="Times New Roman"/>
          <w:sz w:val="28"/>
          <w:szCs w:val="28"/>
        </w:rPr>
        <w:t>мен</w:t>
      </w:r>
      <w:r w:rsidR="008C3D63" w:rsidRPr="00EA69A6">
        <w:rPr>
          <w:rFonts w:ascii="Times New Roman" w:hAnsi="Times New Roman"/>
          <w:sz w:val="28"/>
          <w:szCs w:val="28"/>
        </w:rPr>
        <w:t>ьше</w:t>
      </w:r>
      <w:r w:rsidR="0008073B" w:rsidRPr="00EA69A6">
        <w:rPr>
          <w:rFonts w:ascii="Times New Roman" w:hAnsi="Times New Roman"/>
          <w:sz w:val="28"/>
          <w:szCs w:val="28"/>
        </w:rPr>
        <w:t xml:space="preserve"> ожидаемого уровня текущего</w:t>
      </w:r>
      <w:r w:rsidRPr="00EA69A6">
        <w:rPr>
          <w:rFonts w:ascii="Times New Roman" w:hAnsi="Times New Roman"/>
          <w:sz w:val="28"/>
          <w:szCs w:val="28"/>
        </w:rPr>
        <w:t xml:space="preserve"> года на </w:t>
      </w:r>
      <w:r w:rsidR="00F50411">
        <w:rPr>
          <w:rFonts w:ascii="Times New Roman" w:hAnsi="Times New Roman"/>
          <w:color w:val="000000"/>
          <w:sz w:val="28"/>
          <w:szCs w:val="28"/>
        </w:rPr>
        <w:t>133 741,0</w:t>
      </w:r>
      <w:r w:rsidR="002220B8" w:rsidRPr="00EA69A6">
        <w:rPr>
          <w:rFonts w:ascii="Times New Roman" w:hAnsi="Times New Roman"/>
          <w:color w:val="000000"/>
          <w:sz w:val="28"/>
          <w:szCs w:val="28"/>
        </w:rPr>
        <w:t xml:space="preserve"> </w:t>
      </w:r>
      <w:r w:rsidRPr="00EA69A6">
        <w:rPr>
          <w:rFonts w:ascii="Times New Roman" w:hAnsi="Times New Roman"/>
          <w:sz w:val="28"/>
          <w:szCs w:val="28"/>
        </w:rPr>
        <w:t xml:space="preserve">тыс. рублей, или на </w:t>
      </w:r>
      <w:r w:rsidR="00F50411">
        <w:rPr>
          <w:rFonts w:ascii="Times New Roman" w:hAnsi="Times New Roman"/>
          <w:sz w:val="28"/>
          <w:szCs w:val="28"/>
        </w:rPr>
        <w:t>57</w:t>
      </w:r>
      <w:r w:rsidRPr="00EA69A6">
        <w:rPr>
          <w:rFonts w:ascii="Times New Roman" w:hAnsi="Times New Roman"/>
          <w:sz w:val="28"/>
          <w:szCs w:val="28"/>
        </w:rPr>
        <w:t xml:space="preserve"> процент</w:t>
      </w:r>
      <w:r w:rsidR="008C3D63" w:rsidRPr="00EA69A6">
        <w:rPr>
          <w:rFonts w:ascii="Times New Roman" w:hAnsi="Times New Roman"/>
          <w:sz w:val="28"/>
          <w:szCs w:val="28"/>
        </w:rPr>
        <w:t>ов</w:t>
      </w:r>
      <w:r w:rsidRPr="00EA69A6">
        <w:rPr>
          <w:rFonts w:ascii="Times New Roman" w:hAnsi="Times New Roman"/>
          <w:sz w:val="28"/>
          <w:szCs w:val="28"/>
        </w:rPr>
        <w:t xml:space="preserve">. </w:t>
      </w:r>
      <w:r w:rsidR="00F50411">
        <w:rPr>
          <w:rFonts w:ascii="Times New Roman" w:hAnsi="Times New Roman"/>
          <w:sz w:val="28"/>
          <w:szCs w:val="28"/>
        </w:rPr>
        <w:t>Сокращение</w:t>
      </w:r>
      <w:r w:rsidRPr="00EA69A6">
        <w:rPr>
          <w:rFonts w:ascii="Times New Roman" w:hAnsi="Times New Roman"/>
          <w:sz w:val="28"/>
          <w:szCs w:val="28"/>
        </w:rPr>
        <w:t xml:space="preserve"> доходов бюджета в 20</w:t>
      </w:r>
      <w:r w:rsidR="002220B8" w:rsidRPr="00EA69A6">
        <w:rPr>
          <w:rFonts w:ascii="Times New Roman" w:hAnsi="Times New Roman"/>
          <w:sz w:val="28"/>
          <w:szCs w:val="28"/>
        </w:rPr>
        <w:t>2</w:t>
      </w:r>
      <w:r w:rsidR="00F50411">
        <w:rPr>
          <w:rFonts w:ascii="Times New Roman" w:hAnsi="Times New Roman"/>
          <w:sz w:val="28"/>
          <w:szCs w:val="28"/>
        </w:rPr>
        <w:t xml:space="preserve">1 </w:t>
      </w:r>
      <w:r w:rsidRPr="00EA69A6">
        <w:rPr>
          <w:rFonts w:ascii="Times New Roman" w:hAnsi="Times New Roman"/>
          <w:sz w:val="28"/>
          <w:szCs w:val="28"/>
        </w:rPr>
        <w:t xml:space="preserve">году по сравнению с </w:t>
      </w:r>
      <w:r w:rsidR="0008073B" w:rsidRPr="00EA69A6">
        <w:rPr>
          <w:rFonts w:ascii="Times New Roman" w:hAnsi="Times New Roman"/>
          <w:sz w:val="28"/>
          <w:szCs w:val="28"/>
        </w:rPr>
        <w:t xml:space="preserve">оценкой </w:t>
      </w:r>
      <w:r w:rsidRPr="00EA69A6">
        <w:rPr>
          <w:rFonts w:ascii="Times New Roman" w:hAnsi="Times New Roman"/>
          <w:sz w:val="28"/>
          <w:szCs w:val="28"/>
        </w:rPr>
        <w:t>20</w:t>
      </w:r>
      <w:r w:rsidR="00F50411">
        <w:rPr>
          <w:rFonts w:ascii="Times New Roman" w:hAnsi="Times New Roman"/>
          <w:sz w:val="28"/>
          <w:szCs w:val="28"/>
        </w:rPr>
        <w:t xml:space="preserve">20 </w:t>
      </w:r>
      <w:r w:rsidRPr="00EA69A6">
        <w:rPr>
          <w:rFonts w:ascii="Times New Roman" w:hAnsi="Times New Roman"/>
          <w:sz w:val="28"/>
          <w:szCs w:val="28"/>
        </w:rPr>
        <w:t>год</w:t>
      </w:r>
      <w:r w:rsidR="0008073B" w:rsidRPr="00EA69A6">
        <w:rPr>
          <w:rFonts w:ascii="Times New Roman" w:hAnsi="Times New Roman"/>
          <w:sz w:val="28"/>
          <w:szCs w:val="28"/>
        </w:rPr>
        <w:t>а</w:t>
      </w:r>
      <w:r w:rsidRPr="00EA69A6">
        <w:rPr>
          <w:rFonts w:ascii="Times New Roman" w:hAnsi="Times New Roman"/>
          <w:sz w:val="28"/>
          <w:szCs w:val="28"/>
        </w:rPr>
        <w:t xml:space="preserve"> произош</w:t>
      </w:r>
      <w:r w:rsidR="00F50411">
        <w:rPr>
          <w:rFonts w:ascii="Times New Roman" w:hAnsi="Times New Roman"/>
          <w:sz w:val="28"/>
          <w:szCs w:val="28"/>
        </w:rPr>
        <w:t>ло</w:t>
      </w:r>
      <w:r w:rsidRPr="00EA69A6">
        <w:rPr>
          <w:rFonts w:ascii="Times New Roman" w:hAnsi="Times New Roman"/>
          <w:sz w:val="28"/>
          <w:szCs w:val="28"/>
        </w:rPr>
        <w:t xml:space="preserve"> за счет планируемого </w:t>
      </w:r>
      <w:r w:rsidR="00F50411">
        <w:rPr>
          <w:rFonts w:ascii="Times New Roman" w:hAnsi="Times New Roman"/>
          <w:sz w:val="28"/>
          <w:szCs w:val="28"/>
        </w:rPr>
        <w:t>сокращения</w:t>
      </w:r>
      <w:r w:rsidR="008C3D63" w:rsidRPr="00EA69A6">
        <w:rPr>
          <w:rFonts w:ascii="Times New Roman" w:hAnsi="Times New Roman"/>
          <w:sz w:val="28"/>
          <w:szCs w:val="28"/>
        </w:rPr>
        <w:t xml:space="preserve"> безвозмездных поступлений на </w:t>
      </w:r>
      <w:r w:rsidR="00F50411">
        <w:rPr>
          <w:rFonts w:ascii="Times New Roman" w:hAnsi="Times New Roman"/>
          <w:color w:val="000000"/>
          <w:sz w:val="28"/>
          <w:szCs w:val="28"/>
        </w:rPr>
        <w:t>136 946,3</w:t>
      </w:r>
      <w:r w:rsidR="008C3D63" w:rsidRPr="00EA69A6">
        <w:rPr>
          <w:rFonts w:ascii="Times New Roman" w:hAnsi="Times New Roman"/>
          <w:sz w:val="28"/>
          <w:szCs w:val="28"/>
        </w:rPr>
        <w:t xml:space="preserve"> тыс. руб. или </w:t>
      </w:r>
      <w:r w:rsidR="00F50411">
        <w:rPr>
          <w:rFonts w:ascii="Times New Roman" w:hAnsi="Times New Roman"/>
          <w:sz w:val="28"/>
          <w:szCs w:val="28"/>
        </w:rPr>
        <w:t>на 93%. П</w:t>
      </w:r>
      <w:r w:rsidR="008C3D63" w:rsidRPr="00EA69A6">
        <w:rPr>
          <w:rFonts w:ascii="Times New Roman" w:hAnsi="Times New Roman"/>
          <w:sz w:val="28"/>
          <w:szCs w:val="28"/>
        </w:rPr>
        <w:t>оступления неналоговых и неналоговых доходов</w:t>
      </w:r>
      <w:r w:rsidR="00F50411">
        <w:rPr>
          <w:rFonts w:ascii="Times New Roman" w:hAnsi="Times New Roman"/>
          <w:sz w:val="28"/>
          <w:szCs w:val="28"/>
        </w:rPr>
        <w:t xml:space="preserve"> прогнозируются с увеличением</w:t>
      </w:r>
      <w:r w:rsidR="008C3D63" w:rsidRPr="00EA69A6">
        <w:rPr>
          <w:rFonts w:ascii="Times New Roman" w:hAnsi="Times New Roman"/>
          <w:sz w:val="28"/>
          <w:szCs w:val="28"/>
        </w:rPr>
        <w:t xml:space="preserve"> на </w:t>
      </w:r>
      <w:r w:rsidR="00F50411">
        <w:rPr>
          <w:rFonts w:ascii="Times New Roman" w:hAnsi="Times New Roman"/>
          <w:color w:val="000000"/>
          <w:sz w:val="28"/>
          <w:szCs w:val="28"/>
        </w:rPr>
        <w:t>3 205,4</w:t>
      </w:r>
      <w:r w:rsidR="00EA69A6" w:rsidRPr="00EA69A6">
        <w:rPr>
          <w:rFonts w:ascii="Times New Roman" w:hAnsi="Times New Roman"/>
          <w:color w:val="000000"/>
          <w:sz w:val="28"/>
          <w:szCs w:val="28"/>
        </w:rPr>
        <w:t xml:space="preserve"> </w:t>
      </w:r>
      <w:r w:rsidR="008C3D63" w:rsidRPr="00EA69A6">
        <w:rPr>
          <w:rFonts w:ascii="Times New Roman" w:hAnsi="Times New Roman"/>
          <w:sz w:val="28"/>
          <w:szCs w:val="28"/>
        </w:rPr>
        <w:t xml:space="preserve">тыс. рублей, или на </w:t>
      </w:r>
      <w:r w:rsidR="00F50411">
        <w:rPr>
          <w:rFonts w:ascii="Times New Roman" w:hAnsi="Times New Roman"/>
          <w:sz w:val="28"/>
          <w:szCs w:val="28"/>
        </w:rPr>
        <w:t>4</w:t>
      </w:r>
      <w:r w:rsidR="008C3D63" w:rsidRPr="00EA69A6">
        <w:rPr>
          <w:rFonts w:ascii="Times New Roman" w:hAnsi="Times New Roman"/>
          <w:sz w:val="28"/>
          <w:szCs w:val="28"/>
        </w:rPr>
        <w:t xml:space="preserve"> процент</w:t>
      </w:r>
      <w:r w:rsidR="00F50411">
        <w:rPr>
          <w:rFonts w:ascii="Times New Roman" w:hAnsi="Times New Roman"/>
          <w:sz w:val="28"/>
          <w:szCs w:val="28"/>
        </w:rPr>
        <w:t>а</w:t>
      </w:r>
      <w:r w:rsidR="008C3D63" w:rsidRPr="00EA69A6">
        <w:rPr>
          <w:rFonts w:ascii="Times New Roman" w:hAnsi="Times New Roman"/>
          <w:sz w:val="28"/>
          <w:szCs w:val="28"/>
        </w:rPr>
        <w:t xml:space="preserve">. </w:t>
      </w:r>
    </w:p>
    <w:p w:rsidR="006C74DA" w:rsidRPr="0075500D" w:rsidRDefault="006C74DA" w:rsidP="00082618">
      <w:pPr>
        <w:spacing w:after="0" w:line="240" w:lineRule="auto"/>
        <w:ind w:firstLine="567"/>
        <w:jc w:val="both"/>
        <w:rPr>
          <w:rFonts w:ascii="Times New Roman" w:hAnsi="Times New Roman"/>
          <w:sz w:val="28"/>
          <w:szCs w:val="28"/>
        </w:rPr>
      </w:pPr>
      <w:r w:rsidRPr="0075500D">
        <w:rPr>
          <w:rFonts w:ascii="Times New Roman" w:hAnsi="Times New Roman"/>
          <w:sz w:val="28"/>
          <w:szCs w:val="28"/>
        </w:rPr>
        <w:t>В 20</w:t>
      </w:r>
      <w:r w:rsidR="0075500D" w:rsidRPr="0075500D">
        <w:rPr>
          <w:rFonts w:ascii="Times New Roman" w:hAnsi="Times New Roman"/>
          <w:sz w:val="28"/>
          <w:szCs w:val="28"/>
        </w:rPr>
        <w:t>2</w:t>
      </w:r>
      <w:r w:rsidR="009A7493">
        <w:rPr>
          <w:rFonts w:ascii="Times New Roman" w:hAnsi="Times New Roman"/>
          <w:sz w:val="28"/>
          <w:szCs w:val="28"/>
        </w:rPr>
        <w:t>2</w:t>
      </w:r>
      <w:r w:rsidRPr="0075500D">
        <w:rPr>
          <w:rFonts w:ascii="Times New Roman" w:hAnsi="Times New Roman"/>
          <w:sz w:val="28"/>
          <w:szCs w:val="28"/>
        </w:rPr>
        <w:t xml:space="preserve"> году прогнозируется снижение объемов доходной части бюджета поселения к объему 20</w:t>
      </w:r>
      <w:r w:rsidR="0075500D" w:rsidRPr="0075500D">
        <w:rPr>
          <w:rFonts w:ascii="Times New Roman" w:hAnsi="Times New Roman"/>
          <w:sz w:val="28"/>
          <w:szCs w:val="28"/>
        </w:rPr>
        <w:t>2</w:t>
      </w:r>
      <w:r w:rsidR="009A7493">
        <w:rPr>
          <w:rFonts w:ascii="Times New Roman" w:hAnsi="Times New Roman"/>
          <w:sz w:val="28"/>
          <w:szCs w:val="28"/>
        </w:rPr>
        <w:t>1</w:t>
      </w:r>
      <w:r w:rsidRPr="0075500D">
        <w:rPr>
          <w:rFonts w:ascii="Times New Roman" w:hAnsi="Times New Roman"/>
          <w:sz w:val="28"/>
          <w:szCs w:val="28"/>
        </w:rPr>
        <w:t xml:space="preserve"> года на </w:t>
      </w:r>
      <w:r w:rsidR="009A7493">
        <w:rPr>
          <w:rFonts w:ascii="Times New Roman" w:hAnsi="Times New Roman"/>
          <w:sz w:val="28"/>
          <w:szCs w:val="28"/>
        </w:rPr>
        <w:t>5</w:t>
      </w:r>
      <w:r w:rsidR="008B49DD" w:rsidRPr="0075500D">
        <w:rPr>
          <w:rFonts w:ascii="Times New Roman" w:hAnsi="Times New Roman"/>
          <w:sz w:val="28"/>
          <w:szCs w:val="28"/>
        </w:rPr>
        <w:t xml:space="preserve"> процентов</w:t>
      </w:r>
      <w:r w:rsidRPr="0075500D">
        <w:rPr>
          <w:rFonts w:ascii="Times New Roman" w:hAnsi="Times New Roman"/>
          <w:sz w:val="28"/>
          <w:szCs w:val="28"/>
        </w:rPr>
        <w:t xml:space="preserve">, в абсолютном выражении </w:t>
      </w:r>
      <w:r w:rsidR="008B49DD" w:rsidRPr="0075500D">
        <w:rPr>
          <w:rFonts w:ascii="Times New Roman" w:hAnsi="Times New Roman"/>
          <w:sz w:val="28"/>
          <w:szCs w:val="28"/>
        </w:rPr>
        <w:t xml:space="preserve">снижение составит </w:t>
      </w:r>
      <w:r w:rsidR="009A7493">
        <w:rPr>
          <w:rFonts w:ascii="Times New Roman" w:hAnsi="Times New Roman"/>
          <w:color w:val="000000"/>
          <w:sz w:val="28"/>
          <w:szCs w:val="28"/>
        </w:rPr>
        <w:t>4 711,0</w:t>
      </w:r>
      <w:r w:rsidR="0075500D" w:rsidRPr="0075500D">
        <w:rPr>
          <w:rFonts w:ascii="Times New Roman" w:hAnsi="Times New Roman"/>
          <w:color w:val="000000"/>
          <w:sz w:val="28"/>
          <w:szCs w:val="28"/>
        </w:rPr>
        <w:t xml:space="preserve"> </w:t>
      </w:r>
      <w:r w:rsidRPr="0075500D">
        <w:rPr>
          <w:rFonts w:ascii="Times New Roman" w:hAnsi="Times New Roman"/>
          <w:sz w:val="28"/>
          <w:szCs w:val="28"/>
        </w:rPr>
        <w:t>тыс. рублей.</w:t>
      </w:r>
      <w:r w:rsidR="0006018A" w:rsidRPr="0075500D">
        <w:rPr>
          <w:rFonts w:ascii="Times New Roman" w:hAnsi="Times New Roman"/>
          <w:sz w:val="28"/>
          <w:szCs w:val="28"/>
        </w:rPr>
        <w:t xml:space="preserve"> Снижение прогн</w:t>
      </w:r>
      <w:r w:rsidR="005D74A6" w:rsidRPr="0075500D">
        <w:rPr>
          <w:rFonts w:ascii="Times New Roman" w:hAnsi="Times New Roman"/>
          <w:sz w:val="28"/>
          <w:szCs w:val="28"/>
        </w:rPr>
        <w:t>о</w:t>
      </w:r>
      <w:r w:rsidR="0006018A" w:rsidRPr="0075500D">
        <w:rPr>
          <w:rFonts w:ascii="Times New Roman" w:hAnsi="Times New Roman"/>
          <w:sz w:val="28"/>
          <w:szCs w:val="28"/>
        </w:rPr>
        <w:t>зируется</w:t>
      </w:r>
      <w:r w:rsidR="009A7493">
        <w:rPr>
          <w:rFonts w:ascii="Times New Roman" w:hAnsi="Times New Roman"/>
          <w:sz w:val="28"/>
          <w:szCs w:val="28"/>
        </w:rPr>
        <w:t xml:space="preserve"> п</w:t>
      </w:r>
      <w:r w:rsidR="005D74A6" w:rsidRPr="0075500D">
        <w:rPr>
          <w:rFonts w:ascii="Times New Roman" w:hAnsi="Times New Roman"/>
          <w:sz w:val="28"/>
          <w:szCs w:val="28"/>
        </w:rPr>
        <w:t>о налоговым и неналоговым доходам</w:t>
      </w:r>
      <w:r w:rsidR="003B54BC" w:rsidRPr="0075500D">
        <w:rPr>
          <w:rFonts w:ascii="Times New Roman" w:hAnsi="Times New Roman"/>
          <w:sz w:val="28"/>
          <w:szCs w:val="28"/>
        </w:rPr>
        <w:t xml:space="preserve"> </w:t>
      </w:r>
      <w:r w:rsidR="0075500D" w:rsidRPr="0075500D">
        <w:rPr>
          <w:rFonts w:ascii="Times New Roman" w:hAnsi="Times New Roman"/>
          <w:sz w:val="28"/>
          <w:szCs w:val="28"/>
        </w:rPr>
        <w:t xml:space="preserve">на </w:t>
      </w:r>
      <w:r w:rsidR="009A7493">
        <w:rPr>
          <w:rFonts w:ascii="Times New Roman" w:hAnsi="Times New Roman"/>
          <w:color w:val="000000"/>
          <w:sz w:val="28"/>
          <w:szCs w:val="28"/>
        </w:rPr>
        <w:t>5 175,3</w:t>
      </w:r>
      <w:r w:rsidR="0075500D" w:rsidRPr="0075500D">
        <w:rPr>
          <w:rFonts w:ascii="Times New Roman" w:hAnsi="Times New Roman"/>
          <w:color w:val="000000"/>
          <w:sz w:val="28"/>
          <w:szCs w:val="28"/>
        </w:rPr>
        <w:t xml:space="preserve"> тыс. руб. или </w:t>
      </w:r>
      <w:r w:rsidR="003B54BC" w:rsidRPr="0075500D">
        <w:rPr>
          <w:rFonts w:ascii="Times New Roman" w:hAnsi="Times New Roman"/>
          <w:sz w:val="28"/>
          <w:szCs w:val="28"/>
        </w:rPr>
        <w:t xml:space="preserve">на </w:t>
      </w:r>
      <w:r w:rsidR="009A7493">
        <w:rPr>
          <w:rFonts w:ascii="Times New Roman" w:hAnsi="Times New Roman"/>
          <w:sz w:val="28"/>
          <w:szCs w:val="28"/>
        </w:rPr>
        <w:t>6</w:t>
      </w:r>
      <w:r w:rsidR="003B54BC" w:rsidRPr="0075500D">
        <w:rPr>
          <w:rFonts w:ascii="Times New Roman" w:hAnsi="Times New Roman"/>
          <w:sz w:val="28"/>
          <w:szCs w:val="28"/>
        </w:rPr>
        <w:t>%</w:t>
      </w:r>
      <w:r w:rsidR="0075500D" w:rsidRPr="0075500D">
        <w:rPr>
          <w:rFonts w:ascii="Times New Roman" w:hAnsi="Times New Roman"/>
          <w:sz w:val="28"/>
          <w:szCs w:val="28"/>
        </w:rPr>
        <w:t>.</w:t>
      </w:r>
      <w:r w:rsidR="005D74A6" w:rsidRPr="0075500D">
        <w:rPr>
          <w:rFonts w:ascii="Times New Roman" w:hAnsi="Times New Roman"/>
          <w:sz w:val="28"/>
          <w:szCs w:val="28"/>
        </w:rPr>
        <w:t xml:space="preserve"> </w:t>
      </w:r>
      <w:r w:rsidR="009A7493">
        <w:rPr>
          <w:rFonts w:ascii="Times New Roman" w:hAnsi="Times New Roman"/>
          <w:sz w:val="28"/>
          <w:szCs w:val="28"/>
        </w:rPr>
        <w:t>П</w:t>
      </w:r>
      <w:r w:rsidR="009A7493" w:rsidRPr="0075500D">
        <w:rPr>
          <w:rFonts w:ascii="Times New Roman" w:hAnsi="Times New Roman"/>
          <w:sz w:val="28"/>
          <w:szCs w:val="28"/>
        </w:rPr>
        <w:t xml:space="preserve">о безвозмездным поступлениям </w:t>
      </w:r>
      <w:r w:rsidR="009A7493">
        <w:rPr>
          <w:rFonts w:ascii="Times New Roman" w:hAnsi="Times New Roman"/>
          <w:sz w:val="28"/>
          <w:szCs w:val="28"/>
        </w:rPr>
        <w:t xml:space="preserve">прогнозируется рост </w:t>
      </w:r>
      <w:r w:rsidR="009A7493" w:rsidRPr="0075500D">
        <w:rPr>
          <w:rFonts w:ascii="Times New Roman" w:hAnsi="Times New Roman"/>
          <w:sz w:val="28"/>
          <w:szCs w:val="28"/>
        </w:rPr>
        <w:t xml:space="preserve">на </w:t>
      </w:r>
      <w:r w:rsidR="009A7493">
        <w:rPr>
          <w:rFonts w:ascii="Times New Roman" w:hAnsi="Times New Roman"/>
          <w:sz w:val="28"/>
          <w:szCs w:val="28"/>
        </w:rPr>
        <w:t>4</w:t>
      </w:r>
      <w:r w:rsidR="009A7493" w:rsidRPr="0075500D">
        <w:rPr>
          <w:rFonts w:ascii="Times New Roman" w:hAnsi="Times New Roman"/>
          <w:sz w:val="28"/>
          <w:szCs w:val="28"/>
        </w:rPr>
        <w:t>%.</w:t>
      </w:r>
    </w:p>
    <w:p w:rsidR="006C74DA" w:rsidRPr="000E37B7" w:rsidRDefault="006C74DA" w:rsidP="00082618">
      <w:pPr>
        <w:pStyle w:val="a8"/>
        <w:widowControl w:val="0"/>
        <w:tabs>
          <w:tab w:val="left" w:pos="567"/>
        </w:tabs>
        <w:spacing w:after="0" w:line="240" w:lineRule="auto"/>
        <w:ind w:left="0" w:firstLine="567"/>
        <w:jc w:val="both"/>
        <w:rPr>
          <w:rFonts w:ascii="Times New Roman" w:hAnsi="Times New Roman"/>
          <w:sz w:val="28"/>
          <w:szCs w:val="28"/>
        </w:rPr>
      </w:pPr>
      <w:r w:rsidRPr="000E37B7">
        <w:rPr>
          <w:rFonts w:ascii="Times New Roman" w:hAnsi="Times New Roman"/>
          <w:sz w:val="28"/>
          <w:szCs w:val="28"/>
        </w:rPr>
        <w:t>В 20</w:t>
      </w:r>
      <w:r w:rsidR="00850539" w:rsidRPr="000E37B7">
        <w:rPr>
          <w:rFonts w:ascii="Times New Roman" w:hAnsi="Times New Roman"/>
          <w:sz w:val="28"/>
          <w:szCs w:val="28"/>
        </w:rPr>
        <w:t>2</w:t>
      </w:r>
      <w:r w:rsidR="009A7493">
        <w:rPr>
          <w:rFonts w:ascii="Times New Roman" w:hAnsi="Times New Roman"/>
          <w:sz w:val="28"/>
          <w:szCs w:val="28"/>
        </w:rPr>
        <w:t>3</w:t>
      </w:r>
      <w:r w:rsidRPr="000E37B7">
        <w:rPr>
          <w:rFonts w:ascii="Times New Roman" w:hAnsi="Times New Roman"/>
          <w:sz w:val="28"/>
          <w:szCs w:val="28"/>
        </w:rPr>
        <w:t xml:space="preserve"> году </w:t>
      </w:r>
      <w:r w:rsidR="00BF2DB7" w:rsidRPr="000E37B7">
        <w:rPr>
          <w:rFonts w:ascii="Times New Roman" w:hAnsi="Times New Roman"/>
          <w:sz w:val="28"/>
          <w:szCs w:val="28"/>
        </w:rPr>
        <w:t>прогнозируется</w:t>
      </w:r>
      <w:r w:rsidRPr="000E37B7">
        <w:rPr>
          <w:rFonts w:ascii="Times New Roman" w:hAnsi="Times New Roman"/>
          <w:sz w:val="28"/>
          <w:szCs w:val="28"/>
        </w:rPr>
        <w:t xml:space="preserve"> </w:t>
      </w:r>
      <w:r w:rsidR="00850539" w:rsidRPr="000E37B7">
        <w:rPr>
          <w:rFonts w:ascii="Times New Roman" w:hAnsi="Times New Roman"/>
          <w:sz w:val="28"/>
          <w:szCs w:val="28"/>
        </w:rPr>
        <w:t>снижение</w:t>
      </w:r>
      <w:r w:rsidR="00BF2DB7" w:rsidRPr="000E37B7">
        <w:rPr>
          <w:rFonts w:ascii="Times New Roman" w:hAnsi="Times New Roman"/>
          <w:sz w:val="28"/>
          <w:szCs w:val="28"/>
        </w:rPr>
        <w:t xml:space="preserve"> объема доходов</w:t>
      </w:r>
      <w:r w:rsidRPr="000E37B7">
        <w:rPr>
          <w:rFonts w:ascii="Times New Roman" w:hAnsi="Times New Roman"/>
          <w:sz w:val="28"/>
          <w:szCs w:val="28"/>
        </w:rPr>
        <w:t xml:space="preserve"> по отношению к 20</w:t>
      </w:r>
      <w:r w:rsidR="00CC4B46" w:rsidRPr="000E37B7">
        <w:rPr>
          <w:rFonts w:ascii="Times New Roman" w:hAnsi="Times New Roman"/>
          <w:sz w:val="28"/>
          <w:szCs w:val="28"/>
        </w:rPr>
        <w:t>2</w:t>
      </w:r>
      <w:r w:rsidR="009A7493">
        <w:rPr>
          <w:rFonts w:ascii="Times New Roman" w:hAnsi="Times New Roman"/>
          <w:sz w:val="28"/>
          <w:szCs w:val="28"/>
        </w:rPr>
        <w:t>2</w:t>
      </w:r>
      <w:r w:rsidRPr="000E37B7">
        <w:rPr>
          <w:rFonts w:ascii="Times New Roman" w:hAnsi="Times New Roman"/>
          <w:sz w:val="28"/>
          <w:szCs w:val="28"/>
        </w:rPr>
        <w:t xml:space="preserve"> году в абсолютном выражении </w:t>
      </w:r>
      <w:r w:rsidRPr="009A7493">
        <w:rPr>
          <w:rFonts w:ascii="Times New Roman" w:hAnsi="Times New Roman"/>
          <w:sz w:val="28"/>
          <w:szCs w:val="28"/>
        </w:rPr>
        <w:t xml:space="preserve">на </w:t>
      </w:r>
      <w:r w:rsidR="009A7493" w:rsidRPr="009A7493">
        <w:rPr>
          <w:rFonts w:ascii="Times New Roman" w:hAnsi="Times New Roman"/>
          <w:color w:val="000000"/>
          <w:sz w:val="28"/>
          <w:szCs w:val="28"/>
        </w:rPr>
        <w:t xml:space="preserve">14 026,9 </w:t>
      </w:r>
      <w:r w:rsidR="004A57D2" w:rsidRPr="009A7493">
        <w:rPr>
          <w:rFonts w:ascii="Times New Roman" w:hAnsi="Times New Roman"/>
          <w:sz w:val="28"/>
          <w:szCs w:val="28"/>
        </w:rPr>
        <w:t>тыс. рублей</w:t>
      </w:r>
      <w:r w:rsidR="004A57D2" w:rsidRPr="000E37B7">
        <w:rPr>
          <w:rFonts w:ascii="Times New Roman" w:hAnsi="Times New Roman"/>
          <w:sz w:val="28"/>
          <w:szCs w:val="28"/>
        </w:rPr>
        <w:t>,</w:t>
      </w:r>
      <w:r w:rsidR="00CC4B46" w:rsidRPr="000E37B7">
        <w:rPr>
          <w:rFonts w:ascii="Times New Roman" w:hAnsi="Times New Roman"/>
          <w:sz w:val="28"/>
          <w:szCs w:val="28"/>
        </w:rPr>
        <w:t xml:space="preserve"> </w:t>
      </w:r>
      <w:r w:rsidR="000E37B7" w:rsidRPr="000E37B7">
        <w:rPr>
          <w:rFonts w:ascii="Times New Roman" w:hAnsi="Times New Roman"/>
          <w:sz w:val="28"/>
          <w:szCs w:val="28"/>
        </w:rPr>
        <w:t>или на 15</w:t>
      </w:r>
      <w:r w:rsidR="00CC4B46" w:rsidRPr="000E37B7">
        <w:rPr>
          <w:rFonts w:ascii="Times New Roman" w:hAnsi="Times New Roman"/>
          <w:sz w:val="28"/>
          <w:szCs w:val="28"/>
        </w:rPr>
        <w:t xml:space="preserve"> </w:t>
      </w:r>
      <w:r w:rsidR="00CC4B46" w:rsidRPr="000E37B7">
        <w:rPr>
          <w:rFonts w:ascii="Times New Roman" w:hAnsi="Times New Roman"/>
          <w:sz w:val="28"/>
          <w:szCs w:val="28"/>
        </w:rPr>
        <w:lastRenderedPageBreak/>
        <w:t>процент</w:t>
      </w:r>
      <w:r w:rsidR="000E37B7" w:rsidRPr="000E37B7">
        <w:rPr>
          <w:rFonts w:ascii="Times New Roman" w:hAnsi="Times New Roman"/>
          <w:sz w:val="28"/>
          <w:szCs w:val="28"/>
        </w:rPr>
        <w:t>ов</w:t>
      </w:r>
      <w:r w:rsidR="00CC4B46" w:rsidRPr="000E37B7">
        <w:rPr>
          <w:rFonts w:ascii="Times New Roman" w:hAnsi="Times New Roman"/>
          <w:sz w:val="28"/>
          <w:szCs w:val="28"/>
        </w:rPr>
        <w:t>,</w:t>
      </w:r>
      <w:r w:rsidR="004A57D2" w:rsidRPr="000E37B7">
        <w:rPr>
          <w:rFonts w:ascii="Times New Roman" w:hAnsi="Times New Roman"/>
          <w:sz w:val="28"/>
          <w:szCs w:val="28"/>
        </w:rPr>
        <w:t xml:space="preserve"> за счет снижени</w:t>
      </w:r>
      <w:r w:rsidR="00850539" w:rsidRPr="000E37B7">
        <w:rPr>
          <w:rFonts w:ascii="Times New Roman" w:hAnsi="Times New Roman"/>
          <w:sz w:val="28"/>
          <w:szCs w:val="28"/>
        </w:rPr>
        <w:t>я</w:t>
      </w:r>
      <w:r w:rsidR="004A57D2" w:rsidRPr="000E37B7">
        <w:rPr>
          <w:rFonts w:ascii="Times New Roman" w:hAnsi="Times New Roman"/>
          <w:sz w:val="28"/>
          <w:szCs w:val="28"/>
        </w:rPr>
        <w:t xml:space="preserve"> </w:t>
      </w:r>
      <w:r w:rsidR="000E37B7" w:rsidRPr="000E37B7">
        <w:rPr>
          <w:rFonts w:ascii="Times New Roman" w:hAnsi="Times New Roman"/>
          <w:sz w:val="28"/>
          <w:szCs w:val="28"/>
        </w:rPr>
        <w:t>налоговых и неналоговых доходов</w:t>
      </w:r>
      <w:r w:rsidR="004A57D2" w:rsidRPr="000E37B7">
        <w:rPr>
          <w:rFonts w:ascii="Times New Roman" w:hAnsi="Times New Roman"/>
          <w:sz w:val="28"/>
          <w:szCs w:val="28"/>
        </w:rPr>
        <w:t xml:space="preserve"> на </w:t>
      </w:r>
      <w:r w:rsidR="00171E82">
        <w:rPr>
          <w:rFonts w:ascii="Times New Roman" w:hAnsi="Times New Roman"/>
          <w:sz w:val="28"/>
          <w:szCs w:val="28"/>
        </w:rPr>
        <w:t>3</w:t>
      </w:r>
      <w:r w:rsidR="004A57D2" w:rsidRPr="000E37B7">
        <w:rPr>
          <w:rFonts w:ascii="Times New Roman" w:hAnsi="Times New Roman"/>
          <w:sz w:val="28"/>
          <w:szCs w:val="28"/>
        </w:rPr>
        <w:t xml:space="preserve"> процент</w:t>
      </w:r>
      <w:r w:rsidR="00171E82">
        <w:rPr>
          <w:rFonts w:ascii="Times New Roman" w:hAnsi="Times New Roman"/>
          <w:sz w:val="28"/>
          <w:szCs w:val="28"/>
        </w:rPr>
        <w:t>а</w:t>
      </w:r>
      <w:r w:rsidR="009639D0">
        <w:rPr>
          <w:rFonts w:ascii="Times New Roman" w:hAnsi="Times New Roman"/>
          <w:sz w:val="28"/>
          <w:szCs w:val="28"/>
        </w:rPr>
        <w:t xml:space="preserve"> и снижения</w:t>
      </w:r>
      <w:r w:rsidR="00DD3BD3">
        <w:rPr>
          <w:rFonts w:ascii="Times New Roman" w:hAnsi="Times New Roman"/>
          <w:sz w:val="28"/>
          <w:szCs w:val="28"/>
        </w:rPr>
        <w:t xml:space="preserve"> б</w:t>
      </w:r>
      <w:r w:rsidR="00DD3BD3" w:rsidRPr="0075500D">
        <w:rPr>
          <w:rFonts w:ascii="Times New Roman" w:hAnsi="Times New Roman"/>
          <w:sz w:val="28"/>
          <w:szCs w:val="28"/>
        </w:rPr>
        <w:t>езвозмездны</w:t>
      </w:r>
      <w:r w:rsidR="00DD3BD3">
        <w:rPr>
          <w:rFonts w:ascii="Times New Roman" w:hAnsi="Times New Roman"/>
          <w:sz w:val="28"/>
          <w:szCs w:val="28"/>
        </w:rPr>
        <w:t>х</w:t>
      </w:r>
      <w:r w:rsidR="00DD3BD3" w:rsidRPr="0075500D">
        <w:rPr>
          <w:rFonts w:ascii="Times New Roman" w:hAnsi="Times New Roman"/>
          <w:sz w:val="28"/>
          <w:szCs w:val="28"/>
        </w:rPr>
        <w:t xml:space="preserve"> поступлени</w:t>
      </w:r>
      <w:r w:rsidR="00DD3BD3">
        <w:rPr>
          <w:rFonts w:ascii="Times New Roman" w:hAnsi="Times New Roman"/>
          <w:sz w:val="28"/>
          <w:szCs w:val="28"/>
        </w:rPr>
        <w:t>й на 100 процентов</w:t>
      </w:r>
      <w:r w:rsidR="004A57D2" w:rsidRPr="000E37B7">
        <w:rPr>
          <w:rFonts w:ascii="Times New Roman" w:hAnsi="Times New Roman"/>
          <w:sz w:val="28"/>
          <w:szCs w:val="28"/>
        </w:rPr>
        <w:t>.</w:t>
      </w:r>
    </w:p>
    <w:p w:rsidR="00CF6789" w:rsidRPr="005C7B89" w:rsidRDefault="00B01886" w:rsidP="00082618">
      <w:pPr>
        <w:pStyle w:val="a8"/>
        <w:widowControl w:val="0"/>
        <w:tabs>
          <w:tab w:val="left" w:pos="567"/>
        </w:tabs>
        <w:spacing w:after="0" w:line="240" w:lineRule="auto"/>
        <w:ind w:left="0" w:firstLine="567"/>
        <w:jc w:val="both"/>
        <w:rPr>
          <w:rFonts w:ascii="Times New Roman" w:hAnsi="Times New Roman"/>
          <w:sz w:val="28"/>
          <w:szCs w:val="28"/>
        </w:rPr>
      </w:pPr>
      <w:r w:rsidRPr="0010049D">
        <w:rPr>
          <w:rFonts w:ascii="Times New Roman" w:hAnsi="Times New Roman"/>
          <w:sz w:val="28"/>
          <w:szCs w:val="28"/>
        </w:rPr>
        <w:t xml:space="preserve">Анализ структуры доходов бюджета </w:t>
      </w:r>
      <w:r w:rsidR="004E364D" w:rsidRPr="009A23C2">
        <w:rPr>
          <w:rFonts w:ascii="Times New Roman" w:hAnsi="Times New Roman"/>
          <w:sz w:val="28"/>
          <w:szCs w:val="28"/>
        </w:rPr>
        <w:t xml:space="preserve">Сортавальского </w:t>
      </w:r>
      <w:r w:rsidR="004E364D">
        <w:rPr>
          <w:rFonts w:ascii="Times New Roman" w:hAnsi="Times New Roman"/>
          <w:sz w:val="28"/>
          <w:szCs w:val="28"/>
        </w:rPr>
        <w:t xml:space="preserve">городского поселения свидетельствует о планируемом </w:t>
      </w:r>
      <w:r w:rsidR="001765A3">
        <w:rPr>
          <w:rFonts w:ascii="Times New Roman" w:hAnsi="Times New Roman"/>
          <w:sz w:val="28"/>
          <w:szCs w:val="28"/>
        </w:rPr>
        <w:t>снижении</w:t>
      </w:r>
      <w:r w:rsidR="006365CC">
        <w:rPr>
          <w:rFonts w:ascii="Times New Roman" w:hAnsi="Times New Roman"/>
          <w:sz w:val="28"/>
          <w:szCs w:val="28"/>
        </w:rPr>
        <w:t xml:space="preserve"> </w:t>
      </w:r>
      <w:r w:rsidR="00BB01FD">
        <w:rPr>
          <w:rFonts w:ascii="Times New Roman" w:hAnsi="Times New Roman"/>
          <w:sz w:val="28"/>
          <w:szCs w:val="28"/>
        </w:rPr>
        <w:t>доли</w:t>
      </w:r>
      <w:r>
        <w:rPr>
          <w:rFonts w:ascii="Times New Roman" w:hAnsi="Times New Roman"/>
          <w:sz w:val="28"/>
          <w:szCs w:val="28"/>
        </w:rPr>
        <w:t xml:space="preserve"> </w:t>
      </w:r>
      <w:r w:rsidR="001765A3">
        <w:rPr>
          <w:rFonts w:ascii="Times New Roman" w:hAnsi="Times New Roman"/>
          <w:sz w:val="28"/>
          <w:szCs w:val="28"/>
        </w:rPr>
        <w:t>безвозмездны</w:t>
      </w:r>
      <w:r w:rsidR="008B6BE9">
        <w:rPr>
          <w:rFonts w:ascii="Times New Roman" w:hAnsi="Times New Roman"/>
          <w:sz w:val="28"/>
          <w:szCs w:val="28"/>
        </w:rPr>
        <w:t>х</w:t>
      </w:r>
      <w:r w:rsidR="001765A3">
        <w:rPr>
          <w:rFonts w:ascii="Times New Roman" w:hAnsi="Times New Roman"/>
          <w:sz w:val="28"/>
          <w:szCs w:val="28"/>
        </w:rPr>
        <w:t xml:space="preserve"> поступлени</w:t>
      </w:r>
      <w:r w:rsidR="008B6BE9">
        <w:rPr>
          <w:rFonts w:ascii="Times New Roman" w:hAnsi="Times New Roman"/>
          <w:sz w:val="28"/>
          <w:szCs w:val="28"/>
        </w:rPr>
        <w:t>й</w:t>
      </w:r>
      <w:r w:rsidR="005A53F1">
        <w:rPr>
          <w:rFonts w:ascii="Times New Roman" w:hAnsi="Times New Roman"/>
          <w:sz w:val="28"/>
          <w:szCs w:val="28"/>
        </w:rPr>
        <w:t xml:space="preserve"> в общем объеме доходов, прогнозируемых к поступлению</w:t>
      </w:r>
      <w:r w:rsidR="00BB01FD">
        <w:rPr>
          <w:rFonts w:ascii="Times New Roman" w:hAnsi="Times New Roman"/>
          <w:sz w:val="28"/>
          <w:szCs w:val="28"/>
        </w:rPr>
        <w:t xml:space="preserve"> </w:t>
      </w:r>
      <w:r w:rsidRPr="0010049D">
        <w:rPr>
          <w:rFonts w:ascii="Times New Roman" w:hAnsi="Times New Roman"/>
          <w:sz w:val="28"/>
          <w:szCs w:val="28"/>
        </w:rPr>
        <w:t>в 20</w:t>
      </w:r>
      <w:r w:rsidR="000E37B7">
        <w:rPr>
          <w:rFonts w:ascii="Times New Roman" w:hAnsi="Times New Roman"/>
          <w:sz w:val="28"/>
          <w:szCs w:val="28"/>
        </w:rPr>
        <w:t>2</w:t>
      </w:r>
      <w:r w:rsidR="00887537">
        <w:rPr>
          <w:rFonts w:ascii="Times New Roman" w:hAnsi="Times New Roman"/>
          <w:sz w:val="28"/>
          <w:szCs w:val="28"/>
        </w:rPr>
        <w:t>1</w:t>
      </w:r>
      <w:r w:rsidRPr="0010049D">
        <w:rPr>
          <w:rFonts w:ascii="Times New Roman" w:hAnsi="Times New Roman"/>
          <w:sz w:val="28"/>
          <w:szCs w:val="28"/>
        </w:rPr>
        <w:t xml:space="preserve"> году</w:t>
      </w:r>
      <w:r w:rsidR="006F0197">
        <w:rPr>
          <w:rFonts w:ascii="Times New Roman" w:hAnsi="Times New Roman"/>
          <w:sz w:val="28"/>
          <w:szCs w:val="28"/>
        </w:rPr>
        <w:t xml:space="preserve"> и плановом периоде 20</w:t>
      </w:r>
      <w:r w:rsidR="002A6509">
        <w:rPr>
          <w:rFonts w:ascii="Times New Roman" w:hAnsi="Times New Roman"/>
          <w:sz w:val="28"/>
          <w:szCs w:val="28"/>
        </w:rPr>
        <w:t>2</w:t>
      </w:r>
      <w:r w:rsidR="00887537">
        <w:rPr>
          <w:rFonts w:ascii="Times New Roman" w:hAnsi="Times New Roman"/>
          <w:sz w:val="28"/>
          <w:szCs w:val="28"/>
        </w:rPr>
        <w:t>2</w:t>
      </w:r>
      <w:r w:rsidR="000E37B7">
        <w:rPr>
          <w:rFonts w:ascii="Times New Roman" w:hAnsi="Times New Roman"/>
          <w:sz w:val="28"/>
          <w:szCs w:val="28"/>
        </w:rPr>
        <w:t xml:space="preserve"> и </w:t>
      </w:r>
      <w:r w:rsidR="002219EB">
        <w:rPr>
          <w:rFonts w:ascii="Times New Roman" w:hAnsi="Times New Roman"/>
          <w:sz w:val="28"/>
          <w:szCs w:val="28"/>
        </w:rPr>
        <w:t>202</w:t>
      </w:r>
      <w:r w:rsidR="00887537">
        <w:rPr>
          <w:rFonts w:ascii="Times New Roman" w:hAnsi="Times New Roman"/>
          <w:sz w:val="28"/>
          <w:szCs w:val="28"/>
        </w:rPr>
        <w:t>3</w:t>
      </w:r>
      <w:r w:rsidR="006F0197">
        <w:rPr>
          <w:rFonts w:ascii="Times New Roman" w:hAnsi="Times New Roman"/>
          <w:sz w:val="28"/>
          <w:szCs w:val="28"/>
        </w:rPr>
        <w:t xml:space="preserve"> годов</w:t>
      </w:r>
      <w:r w:rsidR="0079568F">
        <w:rPr>
          <w:rFonts w:ascii="Times New Roman" w:hAnsi="Times New Roman"/>
          <w:sz w:val="28"/>
          <w:szCs w:val="28"/>
        </w:rPr>
        <w:t xml:space="preserve"> по сравнению с показателями оценки исполнения 20</w:t>
      </w:r>
      <w:r w:rsidR="00887537">
        <w:rPr>
          <w:rFonts w:ascii="Times New Roman" w:hAnsi="Times New Roman"/>
          <w:sz w:val="28"/>
          <w:szCs w:val="28"/>
        </w:rPr>
        <w:t>20</w:t>
      </w:r>
      <w:r w:rsidR="0079568F">
        <w:rPr>
          <w:rFonts w:ascii="Times New Roman" w:hAnsi="Times New Roman"/>
          <w:sz w:val="28"/>
          <w:szCs w:val="28"/>
        </w:rPr>
        <w:t xml:space="preserve"> года</w:t>
      </w:r>
      <w:r w:rsidR="00496C48">
        <w:rPr>
          <w:rFonts w:ascii="Times New Roman" w:hAnsi="Times New Roman"/>
          <w:sz w:val="28"/>
          <w:szCs w:val="28"/>
        </w:rPr>
        <w:t>.</w:t>
      </w:r>
      <w:r>
        <w:rPr>
          <w:rFonts w:ascii="Times New Roman" w:hAnsi="Times New Roman"/>
          <w:sz w:val="28"/>
          <w:szCs w:val="28"/>
        </w:rPr>
        <w:t xml:space="preserve"> </w:t>
      </w:r>
      <w:r w:rsidR="00CF6789" w:rsidRPr="005C7B89">
        <w:rPr>
          <w:rFonts w:ascii="Times New Roman" w:hAnsi="Times New Roman"/>
          <w:sz w:val="28"/>
          <w:szCs w:val="28"/>
        </w:rPr>
        <w:t>Удельный вес налоговых доходов в общем объеме доходов бюджета в 20</w:t>
      </w:r>
      <w:r w:rsidR="00887537">
        <w:rPr>
          <w:rFonts w:ascii="Times New Roman" w:hAnsi="Times New Roman"/>
          <w:sz w:val="28"/>
          <w:szCs w:val="28"/>
        </w:rPr>
        <w:t>20</w:t>
      </w:r>
      <w:r w:rsidR="00CF6789" w:rsidRPr="005C7B89">
        <w:rPr>
          <w:rFonts w:ascii="Times New Roman" w:hAnsi="Times New Roman"/>
          <w:sz w:val="28"/>
          <w:szCs w:val="28"/>
        </w:rPr>
        <w:t xml:space="preserve"> году по сравнению с 20</w:t>
      </w:r>
      <w:r w:rsidR="00887537">
        <w:rPr>
          <w:rFonts w:ascii="Times New Roman" w:hAnsi="Times New Roman"/>
          <w:sz w:val="28"/>
          <w:szCs w:val="28"/>
        </w:rPr>
        <w:t>19</w:t>
      </w:r>
      <w:r w:rsidR="00CF6789" w:rsidRPr="005C7B89">
        <w:rPr>
          <w:rFonts w:ascii="Times New Roman" w:hAnsi="Times New Roman"/>
          <w:sz w:val="28"/>
          <w:szCs w:val="28"/>
        </w:rPr>
        <w:t xml:space="preserve"> годом </w:t>
      </w:r>
      <w:r w:rsidR="00887537">
        <w:rPr>
          <w:rFonts w:ascii="Times New Roman" w:hAnsi="Times New Roman"/>
          <w:sz w:val="28"/>
          <w:szCs w:val="28"/>
        </w:rPr>
        <w:t>увеличится</w:t>
      </w:r>
      <w:r w:rsidR="00CF6789" w:rsidRPr="005C7B89">
        <w:rPr>
          <w:rFonts w:ascii="Times New Roman" w:hAnsi="Times New Roman"/>
          <w:sz w:val="28"/>
          <w:szCs w:val="28"/>
        </w:rPr>
        <w:t xml:space="preserve"> на </w:t>
      </w:r>
      <w:r w:rsidR="00887537">
        <w:rPr>
          <w:rFonts w:ascii="Times New Roman" w:hAnsi="Times New Roman"/>
          <w:sz w:val="28"/>
          <w:szCs w:val="28"/>
        </w:rPr>
        <w:t>13</w:t>
      </w:r>
      <w:r w:rsidR="00CF6789" w:rsidRPr="005C7B89">
        <w:rPr>
          <w:rFonts w:ascii="Times New Roman" w:hAnsi="Times New Roman"/>
          <w:sz w:val="28"/>
          <w:szCs w:val="28"/>
        </w:rPr>
        <w:t xml:space="preserve"> процент</w:t>
      </w:r>
      <w:r w:rsidR="00CF6789">
        <w:rPr>
          <w:rFonts w:ascii="Times New Roman" w:hAnsi="Times New Roman"/>
          <w:sz w:val="28"/>
          <w:szCs w:val="28"/>
        </w:rPr>
        <w:t>ов</w:t>
      </w:r>
      <w:r w:rsidR="000E37B7">
        <w:rPr>
          <w:rFonts w:ascii="Times New Roman" w:hAnsi="Times New Roman"/>
          <w:sz w:val="28"/>
          <w:szCs w:val="28"/>
        </w:rPr>
        <w:t xml:space="preserve"> и составит</w:t>
      </w:r>
      <w:r w:rsidR="00CF6789" w:rsidRPr="005C7B89">
        <w:rPr>
          <w:rFonts w:ascii="Times New Roman" w:hAnsi="Times New Roman"/>
          <w:sz w:val="28"/>
          <w:szCs w:val="28"/>
        </w:rPr>
        <w:t xml:space="preserve"> </w:t>
      </w:r>
      <w:r w:rsidR="00887537">
        <w:rPr>
          <w:rFonts w:ascii="Times New Roman" w:hAnsi="Times New Roman"/>
          <w:sz w:val="28"/>
          <w:szCs w:val="28"/>
        </w:rPr>
        <w:t>63</w:t>
      </w:r>
      <w:r w:rsidR="00CF6789" w:rsidRPr="005C7B89">
        <w:rPr>
          <w:rFonts w:ascii="Times New Roman" w:hAnsi="Times New Roman"/>
          <w:sz w:val="28"/>
          <w:szCs w:val="28"/>
        </w:rPr>
        <w:t xml:space="preserve"> процент</w:t>
      </w:r>
      <w:r w:rsidR="00CF6789">
        <w:rPr>
          <w:rFonts w:ascii="Times New Roman" w:hAnsi="Times New Roman"/>
          <w:sz w:val="28"/>
          <w:szCs w:val="28"/>
        </w:rPr>
        <w:t>ов</w:t>
      </w:r>
      <w:r w:rsidR="00CF6789" w:rsidRPr="005C7B89">
        <w:rPr>
          <w:rFonts w:ascii="Times New Roman" w:hAnsi="Times New Roman"/>
          <w:sz w:val="28"/>
          <w:szCs w:val="28"/>
        </w:rPr>
        <w:t xml:space="preserve"> (в 201</w:t>
      </w:r>
      <w:r w:rsidR="00887537">
        <w:rPr>
          <w:rFonts w:ascii="Times New Roman" w:hAnsi="Times New Roman"/>
          <w:sz w:val="28"/>
          <w:szCs w:val="28"/>
        </w:rPr>
        <w:t>9</w:t>
      </w:r>
      <w:r w:rsidR="00CF6789" w:rsidRPr="005C7B89">
        <w:rPr>
          <w:rFonts w:ascii="Times New Roman" w:hAnsi="Times New Roman"/>
          <w:sz w:val="28"/>
          <w:szCs w:val="28"/>
        </w:rPr>
        <w:t xml:space="preserve"> году – </w:t>
      </w:r>
      <w:r w:rsidR="00887537">
        <w:rPr>
          <w:rFonts w:ascii="Times New Roman" w:hAnsi="Times New Roman"/>
          <w:sz w:val="28"/>
          <w:szCs w:val="28"/>
        </w:rPr>
        <w:t>50</w:t>
      </w:r>
      <w:r w:rsidR="00CF6789" w:rsidRPr="005C7B89">
        <w:rPr>
          <w:rFonts w:ascii="Times New Roman" w:hAnsi="Times New Roman"/>
          <w:sz w:val="28"/>
          <w:szCs w:val="28"/>
        </w:rPr>
        <w:t xml:space="preserve"> процентов).</w:t>
      </w:r>
    </w:p>
    <w:p w:rsidR="00B01886" w:rsidRPr="00BD409E" w:rsidRDefault="008F4F4E" w:rsidP="00082618">
      <w:pPr>
        <w:pStyle w:val="a8"/>
        <w:widowControl w:val="0"/>
        <w:tabs>
          <w:tab w:val="left" w:pos="567"/>
        </w:tabs>
        <w:spacing w:after="0" w:line="240" w:lineRule="auto"/>
        <w:ind w:left="0" w:firstLine="567"/>
        <w:jc w:val="both"/>
        <w:rPr>
          <w:rFonts w:ascii="Times New Roman" w:hAnsi="Times New Roman"/>
          <w:sz w:val="28"/>
          <w:szCs w:val="28"/>
        </w:rPr>
      </w:pPr>
      <w:r w:rsidRPr="00BD409E">
        <w:rPr>
          <w:rFonts w:ascii="Times New Roman" w:hAnsi="Times New Roman"/>
          <w:sz w:val="28"/>
          <w:szCs w:val="28"/>
        </w:rPr>
        <w:t xml:space="preserve">Удельный вес </w:t>
      </w:r>
      <w:r w:rsidR="00BD409E" w:rsidRPr="00BD409E">
        <w:rPr>
          <w:rFonts w:ascii="Times New Roman" w:hAnsi="Times New Roman"/>
          <w:sz w:val="28"/>
          <w:szCs w:val="28"/>
        </w:rPr>
        <w:t xml:space="preserve">безвозмездных поступлений </w:t>
      </w:r>
      <w:r w:rsidR="007C6771" w:rsidRPr="00BD409E">
        <w:rPr>
          <w:rFonts w:ascii="Times New Roman" w:hAnsi="Times New Roman"/>
          <w:sz w:val="28"/>
          <w:szCs w:val="28"/>
        </w:rPr>
        <w:t>в</w:t>
      </w:r>
      <w:r w:rsidR="00B01886" w:rsidRPr="00BD409E">
        <w:rPr>
          <w:rFonts w:ascii="Times New Roman" w:hAnsi="Times New Roman"/>
          <w:sz w:val="28"/>
          <w:szCs w:val="28"/>
        </w:rPr>
        <w:t xml:space="preserve"> общем объеме доходов бюджета в 20</w:t>
      </w:r>
      <w:r w:rsidR="00046C5B">
        <w:rPr>
          <w:rFonts w:ascii="Times New Roman" w:hAnsi="Times New Roman"/>
          <w:sz w:val="28"/>
          <w:szCs w:val="28"/>
        </w:rPr>
        <w:t>2</w:t>
      </w:r>
      <w:r w:rsidR="00887537">
        <w:rPr>
          <w:rFonts w:ascii="Times New Roman" w:hAnsi="Times New Roman"/>
          <w:sz w:val="28"/>
          <w:szCs w:val="28"/>
        </w:rPr>
        <w:t>1</w:t>
      </w:r>
      <w:r w:rsidR="00B01886" w:rsidRPr="00BD409E">
        <w:rPr>
          <w:rFonts w:ascii="Times New Roman" w:hAnsi="Times New Roman"/>
          <w:sz w:val="28"/>
          <w:szCs w:val="28"/>
        </w:rPr>
        <w:t xml:space="preserve"> году </w:t>
      </w:r>
      <w:r w:rsidR="00A029B4" w:rsidRPr="00BD409E">
        <w:rPr>
          <w:rFonts w:ascii="Times New Roman" w:hAnsi="Times New Roman"/>
          <w:sz w:val="28"/>
          <w:szCs w:val="28"/>
        </w:rPr>
        <w:t>по сравнению</w:t>
      </w:r>
      <w:r w:rsidR="00A029B4">
        <w:rPr>
          <w:rFonts w:ascii="Times New Roman" w:hAnsi="Times New Roman"/>
          <w:sz w:val="28"/>
          <w:szCs w:val="28"/>
        </w:rPr>
        <w:t xml:space="preserve"> </w:t>
      </w:r>
      <w:r w:rsidR="00B01886" w:rsidRPr="00BD409E">
        <w:rPr>
          <w:rFonts w:ascii="Times New Roman" w:hAnsi="Times New Roman"/>
          <w:sz w:val="28"/>
          <w:szCs w:val="28"/>
        </w:rPr>
        <w:t xml:space="preserve">с </w:t>
      </w:r>
      <w:r w:rsidRPr="00BD409E">
        <w:rPr>
          <w:rFonts w:ascii="Times New Roman" w:hAnsi="Times New Roman"/>
          <w:sz w:val="28"/>
          <w:szCs w:val="28"/>
        </w:rPr>
        <w:t xml:space="preserve">оценкой </w:t>
      </w:r>
      <w:r w:rsidR="00B01886" w:rsidRPr="00BD409E">
        <w:rPr>
          <w:rFonts w:ascii="Times New Roman" w:hAnsi="Times New Roman"/>
          <w:sz w:val="28"/>
          <w:szCs w:val="28"/>
        </w:rPr>
        <w:t>20</w:t>
      </w:r>
      <w:r w:rsidR="00887537">
        <w:rPr>
          <w:rFonts w:ascii="Times New Roman" w:hAnsi="Times New Roman"/>
          <w:sz w:val="28"/>
          <w:szCs w:val="28"/>
        </w:rPr>
        <w:t>20</w:t>
      </w:r>
      <w:r w:rsidRPr="00BD409E">
        <w:rPr>
          <w:rFonts w:ascii="Times New Roman" w:hAnsi="Times New Roman"/>
          <w:sz w:val="28"/>
          <w:szCs w:val="28"/>
        </w:rPr>
        <w:t xml:space="preserve"> </w:t>
      </w:r>
      <w:r w:rsidR="00B01886" w:rsidRPr="00BD409E">
        <w:rPr>
          <w:rFonts w:ascii="Times New Roman" w:hAnsi="Times New Roman"/>
          <w:sz w:val="28"/>
          <w:szCs w:val="28"/>
        </w:rPr>
        <w:t>год</w:t>
      </w:r>
      <w:r w:rsidRPr="00BD409E">
        <w:rPr>
          <w:rFonts w:ascii="Times New Roman" w:hAnsi="Times New Roman"/>
          <w:sz w:val="28"/>
          <w:szCs w:val="28"/>
        </w:rPr>
        <w:t>а</w:t>
      </w:r>
      <w:r w:rsidR="00B01886" w:rsidRPr="00BD409E">
        <w:rPr>
          <w:rFonts w:ascii="Times New Roman" w:hAnsi="Times New Roman"/>
          <w:sz w:val="28"/>
          <w:szCs w:val="28"/>
        </w:rPr>
        <w:t xml:space="preserve"> </w:t>
      </w:r>
      <w:r w:rsidR="00FD0A1B" w:rsidRPr="00BD409E">
        <w:rPr>
          <w:rFonts w:ascii="Times New Roman" w:hAnsi="Times New Roman"/>
          <w:sz w:val="28"/>
          <w:szCs w:val="28"/>
        </w:rPr>
        <w:t>снизиться</w:t>
      </w:r>
      <w:r w:rsidR="00B01886" w:rsidRPr="00BD409E">
        <w:rPr>
          <w:rFonts w:ascii="Times New Roman" w:hAnsi="Times New Roman"/>
          <w:sz w:val="28"/>
          <w:szCs w:val="28"/>
        </w:rPr>
        <w:t xml:space="preserve"> на </w:t>
      </w:r>
      <w:r w:rsidR="00887537">
        <w:rPr>
          <w:rFonts w:ascii="Times New Roman" w:hAnsi="Times New Roman"/>
          <w:sz w:val="28"/>
          <w:szCs w:val="28"/>
        </w:rPr>
        <w:t>52</w:t>
      </w:r>
      <w:r w:rsidR="00B01886" w:rsidRPr="00BD409E">
        <w:rPr>
          <w:rFonts w:ascii="Times New Roman" w:hAnsi="Times New Roman"/>
          <w:sz w:val="28"/>
          <w:szCs w:val="28"/>
        </w:rPr>
        <w:t xml:space="preserve"> процент</w:t>
      </w:r>
      <w:r w:rsidR="00887537">
        <w:rPr>
          <w:rFonts w:ascii="Times New Roman" w:hAnsi="Times New Roman"/>
          <w:sz w:val="28"/>
          <w:szCs w:val="28"/>
        </w:rPr>
        <w:t>а</w:t>
      </w:r>
      <w:r w:rsidR="00B01886" w:rsidRPr="00BD409E">
        <w:rPr>
          <w:rFonts w:ascii="Times New Roman" w:hAnsi="Times New Roman"/>
          <w:sz w:val="28"/>
          <w:szCs w:val="28"/>
        </w:rPr>
        <w:t xml:space="preserve"> (в 20</w:t>
      </w:r>
      <w:r w:rsidR="00887537">
        <w:rPr>
          <w:rFonts w:ascii="Times New Roman" w:hAnsi="Times New Roman"/>
          <w:sz w:val="28"/>
          <w:szCs w:val="28"/>
        </w:rPr>
        <w:t>20</w:t>
      </w:r>
      <w:r w:rsidR="00B01886" w:rsidRPr="00BD409E">
        <w:rPr>
          <w:rFonts w:ascii="Times New Roman" w:hAnsi="Times New Roman"/>
          <w:sz w:val="28"/>
          <w:szCs w:val="28"/>
        </w:rPr>
        <w:t xml:space="preserve"> году – </w:t>
      </w:r>
      <w:r w:rsidR="00046C5B">
        <w:rPr>
          <w:rFonts w:ascii="Times New Roman" w:hAnsi="Times New Roman"/>
          <w:sz w:val="28"/>
          <w:szCs w:val="28"/>
        </w:rPr>
        <w:t>6</w:t>
      </w:r>
      <w:r w:rsidR="00887537">
        <w:rPr>
          <w:rFonts w:ascii="Times New Roman" w:hAnsi="Times New Roman"/>
          <w:sz w:val="28"/>
          <w:szCs w:val="28"/>
        </w:rPr>
        <w:t>3</w:t>
      </w:r>
      <w:r w:rsidR="00B01886" w:rsidRPr="00BD409E">
        <w:rPr>
          <w:rFonts w:ascii="Times New Roman" w:hAnsi="Times New Roman"/>
          <w:sz w:val="28"/>
          <w:szCs w:val="28"/>
        </w:rPr>
        <w:t xml:space="preserve"> процент</w:t>
      </w:r>
      <w:r w:rsidR="00887537">
        <w:rPr>
          <w:rFonts w:ascii="Times New Roman" w:hAnsi="Times New Roman"/>
          <w:sz w:val="28"/>
          <w:szCs w:val="28"/>
        </w:rPr>
        <w:t>а</w:t>
      </w:r>
      <w:r w:rsidR="00B01886" w:rsidRPr="00BD409E">
        <w:rPr>
          <w:rFonts w:ascii="Times New Roman" w:hAnsi="Times New Roman"/>
          <w:sz w:val="28"/>
          <w:szCs w:val="28"/>
        </w:rPr>
        <w:t>)</w:t>
      </w:r>
      <w:r w:rsidR="005E0705">
        <w:rPr>
          <w:rFonts w:ascii="Times New Roman" w:hAnsi="Times New Roman"/>
          <w:sz w:val="28"/>
          <w:szCs w:val="28"/>
        </w:rPr>
        <w:t>,</w:t>
      </w:r>
      <w:r w:rsidR="005E0705" w:rsidRPr="005E0705">
        <w:rPr>
          <w:rFonts w:ascii="Times New Roman" w:hAnsi="Times New Roman"/>
          <w:sz w:val="28"/>
          <w:szCs w:val="28"/>
        </w:rPr>
        <w:t xml:space="preserve"> </w:t>
      </w:r>
      <w:r w:rsidR="005E0705">
        <w:rPr>
          <w:rFonts w:ascii="Times New Roman" w:hAnsi="Times New Roman"/>
          <w:sz w:val="28"/>
          <w:szCs w:val="28"/>
        </w:rPr>
        <w:t>в</w:t>
      </w:r>
      <w:r w:rsidR="005323D9">
        <w:rPr>
          <w:rFonts w:ascii="Times New Roman" w:hAnsi="Times New Roman"/>
          <w:sz w:val="28"/>
          <w:szCs w:val="28"/>
        </w:rPr>
        <w:t xml:space="preserve"> плановом периоде 202</w:t>
      </w:r>
      <w:r w:rsidR="00887537">
        <w:rPr>
          <w:rFonts w:ascii="Times New Roman" w:hAnsi="Times New Roman"/>
          <w:sz w:val="28"/>
          <w:szCs w:val="28"/>
        </w:rPr>
        <w:t>2</w:t>
      </w:r>
      <w:r w:rsidR="00046C5B">
        <w:rPr>
          <w:rFonts w:ascii="Times New Roman" w:hAnsi="Times New Roman"/>
          <w:sz w:val="28"/>
          <w:szCs w:val="28"/>
        </w:rPr>
        <w:t xml:space="preserve"> и </w:t>
      </w:r>
      <w:r w:rsidR="005E0705">
        <w:rPr>
          <w:rFonts w:ascii="Times New Roman" w:hAnsi="Times New Roman"/>
          <w:sz w:val="28"/>
          <w:szCs w:val="28"/>
        </w:rPr>
        <w:t>202</w:t>
      </w:r>
      <w:r w:rsidR="00887537">
        <w:rPr>
          <w:rFonts w:ascii="Times New Roman" w:hAnsi="Times New Roman"/>
          <w:sz w:val="28"/>
          <w:szCs w:val="28"/>
        </w:rPr>
        <w:t>3</w:t>
      </w:r>
      <w:r w:rsidR="005E0705" w:rsidRPr="00BD409E">
        <w:rPr>
          <w:rFonts w:ascii="Times New Roman" w:hAnsi="Times New Roman"/>
          <w:sz w:val="28"/>
          <w:szCs w:val="28"/>
        </w:rPr>
        <w:t xml:space="preserve"> годов</w:t>
      </w:r>
      <w:r w:rsidR="005E0705">
        <w:rPr>
          <w:rFonts w:ascii="Times New Roman" w:hAnsi="Times New Roman"/>
          <w:sz w:val="28"/>
          <w:szCs w:val="28"/>
        </w:rPr>
        <w:t xml:space="preserve"> на</w:t>
      </w:r>
      <w:r w:rsidR="0016606E">
        <w:rPr>
          <w:rFonts w:ascii="Times New Roman" w:hAnsi="Times New Roman"/>
          <w:sz w:val="28"/>
          <w:szCs w:val="28"/>
        </w:rPr>
        <w:t xml:space="preserve"> </w:t>
      </w:r>
      <w:r w:rsidR="00887537">
        <w:rPr>
          <w:rFonts w:ascii="Times New Roman" w:hAnsi="Times New Roman"/>
          <w:sz w:val="28"/>
          <w:szCs w:val="28"/>
        </w:rPr>
        <w:t xml:space="preserve">51 и 63 </w:t>
      </w:r>
      <w:r w:rsidR="005323D9">
        <w:rPr>
          <w:rFonts w:ascii="Times New Roman" w:hAnsi="Times New Roman"/>
          <w:sz w:val="28"/>
          <w:szCs w:val="28"/>
        </w:rPr>
        <w:t>процента</w:t>
      </w:r>
      <w:r w:rsidR="00887537">
        <w:rPr>
          <w:rFonts w:ascii="Times New Roman" w:hAnsi="Times New Roman"/>
          <w:sz w:val="28"/>
          <w:szCs w:val="28"/>
        </w:rPr>
        <w:t xml:space="preserve"> соответственно</w:t>
      </w:r>
      <w:r w:rsidR="00C23FA0" w:rsidRPr="00BD409E">
        <w:rPr>
          <w:rFonts w:ascii="Times New Roman" w:hAnsi="Times New Roman"/>
          <w:sz w:val="28"/>
          <w:szCs w:val="28"/>
        </w:rPr>
        <w:t>.</w:t>
      </w:r>
    </w:p>
    <w:p w:rsidR="005B38C0" w:rsidRPr="009E258C" w:rsidRDefault="002F34A1" w:rsidP="00082618">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r w:rsidR="005B38C0" w:rsidRPr="009C5F27">
        <w:rPr>
          <w:rFonts w:ascii="Times New Roman" w:hAnsi="Times New Roman"/>
          <w:b/>
          <w:sz w:val="28"/>
          <w:szCs w:val="28"/>
        </w:rPr>
        <w:t>4.</w:t>
      </w:r>
      <w:r w:rsidR="007C063A">
        <w:rPr>
          <w:rFonts w:ascii="Times New Roman" w:hAnsi="Times New Roman"/>
          <w:b/>
          <w:sz w:val="28"/>
          <w:szCs w:val="28"/>
        </w:rPr>
        <w:t>3</w:t>
      </w:r>
      <w:r w:rsidR="005B38C0" w:rsidRPr="009C5F27">
        <w:rPr>
          <w:rFonts w:ascii="Times New Roman" w:hAnsi="Times New Roman"/>
          <w:b/>
          <w:sz w:val="28"/>
          <w:szCs w:val="28"/>
        </w:rPr>
        <w:t xml:space="preserve">. Налоговые доходы бюджета </w:t>
      </w:r>
      <w:r w:rsidR="005B38C0">
        <w:rPr>
          <w:rFonts w:ascii="Times New Roman" w:hAnsi="Times New Roman"/>
          <w:b/>
          <w:sz w:val="28"/>
          <w:szCs w:val="28"/>
        </w:rPr>
        <w:t xml:space="preserve">Сортавальского </w:t>
      </w:r>
      <w:r w:rsidR="00151934">
        <w:rPr>
          <w:rFonts w:ascii="Times New Roman" w:hAnsi="Times New Roman"/>
          <w:b/>
          <w:sz w:val="28"/>
          <w:szCs w:val="28"/>
        </w:rPr>
        <w:t xml:space="preserve">городского </w:t>
      </w:r>
      <w:r w:rsidR="00151934" w:rsidRPr="009E258C">
        <w:rPr>
          <w:rFonts w:ascii="Times New Roman" w:hAnsi="Times New Roman"/>
          <w:b/>
          <w:sz w:val="28"/>
          <w:szCs w:val="28"/>
        </w:rPr>
        <w:t>поселения</w:t>
      </w:r>
    </w:p>
    <w:p w:rsidR="005B38C0" w:rsidRPr="00583685" w:rsidRDefault="005B38C0" w:rsidP="00082618">
      <w:pPr>
        <w:tabs>
          <w:tab w:val="left" w:pos="567"/>
        </w:tabs>
        <w:spacing w:after="0" w:line="240" w:lineRule="auto"/>
        <w:ind w:firstLine="567"/>
        <w:jc w:val="both"/>
        <w:rPr>
          <w:rFonts w:ascii="Times New Roman" w:hAnsi="Times New Roman"/>
          <w:sz w:val="28"/>
          <w:szCs w:val="28"/>
        </w:rPr>
      </w:pPr>
      <w:r w:rsidRPr="00583685">
        <w:rPr>
          <w:rFonts w:ascii="Times New Roman" w:hAnsi="Times New Roman"/>
          <w:sz w:val="28"/>
          <w:szCs w:val="28"/>
        </w:rPr>
        <w:t xml:space="preserve">Налоговые доходы бюджета Сортавальского </w:t>
      </w:r>
      <w:r w:rsidR="00151934" w:rsidRPr="00583685">
        <w:rPr>
          <w:rFonts w:ascii="Times New Roman" w:hAnsi="Times New Roman"/>
          <w:sz w:val="28"/>
          <w:szCs w:val="28"/>
        </w:rPr>
        <w:t xml:space="preserve">городского поселения на </w:t>
      </w:r>
      <w:r w:rsidRPr="00583685">
        <w:rPr>
          <w:rFonts w:ascii="Times New Roman" w:hAnsi="Times New Roman"/>
          <w:sz w:val="28"/>
          <w:szCs w:val="28"/>
        </w:rPr>
        <w:t>20</w:t>
      </w:r>
      <w:r w:rsidR="00504F96" w:rsidRPr="00583685">
        <w:rPr>
          <w:rFonts w:ascii="Times New Roman" w:hAnsi="Times New Roman"/>
          <w:sz w:val="28"/>
          <w:szCs w:val="28"/>
        </w:rPr>
        <w:t>2</w:t>
      </w:r>
      <w:r w:rsidR="00B00BAB">
        <w:rPr>
          <w:rFonts w:ascii="Times New Roman" w:hAnsi="Times New Roman"/>
          <w:sz w:val="28"/>
          <w:szCs w:val="28"/>
        </w:rPr>
        <w:t>1</w:t>
      </w:r>
      <w:r w:rsidRPr="00583685">
        <w:rPr>
          <w:rFonts w:ascii="Times New Roman" w:hAnsi="Times New Roman"/>
          <w:sz w:val="28"/>
          <w:szCs w:val="28"/>
        </w:rPr>
        <w:t xml:space="preserve"> год прогнозируются в объеме </w:t>
      </w:r>
      <w:r w:rsidR="001507D1">
        <w:rPr>
          <w:rFonts w:ascii="Times New Roman" w:hAnsi="Times New Roman"/>
          <w:bCs/>
          <w:sz w:val="28"/>
          <w:szCs w:val="28"/>
        </w:rPr>
        <w:t>70 697,4</w:t>
      </w:r>
      <w:r w:rsidR="003046A3" w:rsidRPr="00583685">
        <w:rPr>
          <w:rFonts w:ascii="Times New Roman" w:hAnsi="Times New Roman"/>
          <w:sz w:val="28"/>
          <w:szCs w:val="28"/>
        </w:rPr>
        <w:t xml:space="preserve"> </w:t>
      </w:r>
      <w:r w:rsidR="002A04EF" w:rsidRPr="00583685">
        <w:rPr>
          <w:rFonts w:ascii="Times New Roman" w:hAnsi="Times New Roman"/>
          <w:sz w:val="28"/>
          <w:szCs w:val="28"/>
        </w:rPr>
        <w:t xml:space="preserve">тыс. рублей на </w:t>
      </w:r>
      <w:r w:rsidR="00E654C8" w:rsidRPr="00583685">
        <w:rPr>
          <w:rFonts w:ascii="Times New Roman" w:hAnsi="Times New Roman"/>
          <w:sz w:val="28"/>
          <w:szCs w:val="28"/>
        </w:rPr>
        <w:t>плановый период 20</w:t>
      </w:r>
      <w:r w:rsidR="003046A3" w:rsidRPr="00583685">
        <w:rPr>
          <w:rFonts w:ascii="Times New Roman" w:hAnsi="Times New Roman"/>
          <w:sz w:val="28"/>
          <w:szCs w:val="28"/>
        </w:rPr>
        <w:t>2</w:t>
      </w:r>
      <w:r w:rsidR="001507D1">
        <w:rPr>
          <w:rFonts w:ascii="Times New Roman" w:hAnsi="Times New Roman"/>
          <w:sz w:val="28"/>
          <w:szCs w:val="28"/>
        </w:rPr>
        <w:t>2</w:t>
      </w:r>
      <w:r w:rsidR="003046A3" w:rsidRPr="00583685">
        <w:rPr>
          <w:rFonts w:ascii="Times New Roman" w:hAnsi="Times New Roman"/>
          <w:sz w:val="28"/>
          <w:szCs w:val="28"/>
        </w:rPr>
        <w:t>,202</w:t>
      </w:r>
      <w:r w:rsidR="001507D1">
        <w:rPr>
          <w:rFonts w:ascii="Times New Roman" w:hAnsi="Times New Roman"/>
          <w:sz w:val="28"/>
          <w:szCs w:val="28"/>
        </w:rPr>
        <w:t>3</w:t>
      </w:r>
      <w:r w:rsidR="002A04EF" w:rsidRPr="00583685">
        <w:rPr>
          <w:rFonts w:ascii="Times New Roman" w:hAnsi="Times New Roman"/>
          <w:sz w:val="28"/>
          <w:szCs w:val="28"/>
        </w:rPr>
        <w:t xml:space="preserve"> годов – </w:t>
      </w:r>
      <w:r w:rsidR="001507D1">
        <w:rPr>
          <w:rFonts w:ascii="Times New Roman" w:hAnsi="Times New Roman"/>
          <w:bCs/>
          <w:sz w:val="28"/>
          <w:szCs w:val="28"/>
        </w:rPr>
        <w:t>73 154,6</w:t>
      </w:r>
      <w:r w:rsidR="009B3767" w:rsidRPr="00583685">
        <w:rPr>
          <w:rFonts w:ascii="Times New Roman" w:hAnsi="Times New Roman"/>
          <w:bCs/>
          <w:sz w:val="28"/>
          <w:szCs w:val="28"/>
        </w:rPr>
        <w:t xml:space="preserve"> </w:t>
      </w:r>
      <w:r w:rsidR="002A04EF" w:rsidRPr="00583685">
        <w:rPr>
          <w:rFonts w:ascii="Times New Roman" w:hAnsi="Times New Roman"/>
          <w:sz w:val="28"/>
          <w:szCs w:val="28"/>
        </w:rPr>
        <w:t xml:space="preserve">тыс. руб. и </w:t>
      </w:r>
      <w:r w:rsidR="001507D1">
        <w:rPr>
          <w:rFonts w:ascii="Times New Roman" w:hAnsi="Times New Roman"/>
          <w:bCs/>
          <w:sz w:val="28"/>
          <w:szCs w:val="28"/>
        </w:rPr>
        <w:t>75 238,8</w:t>
      </w:r>
      <w:r w:rsidR="009B3767" w:rsidRPr="00583685">
        <w:rPr>
          <w:rFonts w:ascii="Times New Roman" w:hAnsi="Times New Roman"/>
          <w:bCs/>
          <w:sz w:val="28"/>
          <w:szCs w:val="28"/>
        </w:rPr>
        <w:t xml:space="preserve"> </w:t>
      </w:r>
      <w:r w:rsidR="002A04EF" w:rsidRPr="00583685">
        <w:rPr>
          <w:rFonts w:ascii="Times New Roman" w:hAnsi="Times New Roman"/>
          <w:sz w:val="28"/>
          <w:szCs w:val="28"/>
        </w:rPr>
        <w:t>тыс. руб. соответственно.</w:t>
      </w:r>
    </w:p>
    <w:p w:rsidR="005B38C0" w:rsidRPr="0058368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83685">
        <w:rPr>
          <w:rFonts w:ascii="Times New Roman" w:hAnsi="Times New Roman"/>
          <w:sz w:val="28"/>
          <w:szCs w:val="28"/>
        </w:rPr>
        <w:t>В сравнении с 20</w:t>
      </w:r>
      <w:r w:rsidR="001507D1">
        <w:rPr>
          <w:rFonts w:ascii="Times New Roman" w:hAnsi="Times New Roman"/>
          <w:sz w:val="28"/>
          <w:szCs w:val="28"/>
        </w:rPr>
        <w:t>20</w:t>
      </w:r>
      <w:r w:rsidRPr="00583685">
        <w:rPr>
          <w:rFonts w:ascii="Times New Roman" w:hAnsi="Times New Roman"/>
          <w:sz w:val="28"/>
          <w:szCs w:val="28"/>
        </w:rPr>
        <w:t xml:space="preserve"> годом поступления налоговых доходов в 20</w:t>
      </w:r>
      <w:r w:rsidR="004D1C64" w:rsidRPr="00583685">
        <w:rPr>
          <w:rFonts w:ascii="Times New Roman" w:hAnsi="Times New Roman"/>
          <w:sz w:val="28"/>
          <w:szCs w:val="28"/>
        </w:rPr>
        <w:t>2</w:t>
      </w:r>
      <w:r w:rsidR="001507D1">
        <w:rPr>
          <w:rFonts w:ascii="Times New Roman" w:hAnsi="Times New Roman"/>
          <w:sz w:val="28"/>
          <w:szCs w:val="28"/>
        </w:rPr>
        <w:t>1</w:t>
      </w:r>
      <w:r w:rsidR="00155E20" w:rsidRPr="00583685">
        <w:rPr>
          <w:rFonts w:ascii="Times New Roman" w:hAnsi="Times New Roman"/>
          <w:sz w:val="28"/>
          <w:szCs w:val="28"/>
        </w:rPr>
        <w:t xml:space="preserve"> году прогнозируются с </w:t>
      </w:r>
      <w:r w:rsidR="009E258C" w:rsidRPr="00583685">
        <w:rPr>
          <w:rFonts w:ascii="Times New Roman" w:hAnsi="Times New Roman"/>
          <w:sz w:val="28"/>
          <w:szCs w:val="28"/>
        </w:rPr>
        <w:t>ув</w:t>
      </w:r>
      <w:r w:rsidR="00583685" w:rsidRPr="00583685">
        <w:rPr>
          <w:rFonts w:ascii="Times New Roman" w:hAnsi="Times New Roman"/>
          <w:sz w:val="28"/>
          <w:szCs w:val="28"/>
        </w:rPr>
        <w:t>е</w:t>
      </w:r>
      <w:r w:rsidR="009E258C" w:rsidRPr="00583685">
        <w:rPr>
          <w:rFonts w:ascii="Times New Roman" w:hAnsi="Times New Roman"/>
          <w:sz w:val="28"/>
          <w:szCs w:val="28"/>
        </w:rPr>
        <w:t>лич</w:t>
      </w:r>
      <w:r w:rsidR="00155E20" w:rsidRPr="00583685">
        <w:rPr>
          <w:rFonts w:ascii="Times New Roman" w:hAnsi="Times New Roman"/>
          <w:sz w:val="28"/>
          <w:szCs w:val="28"/>
        </w:rPr>
        <w:t>ением</w:t>
      </w:r>
      <w:r w:rsidRPr="00583685">
        <w:rPr>
          <w:rFonts w:ascii="Times New Roman" w:hAnsi="Times New Roman"/>
          <w:sz w:val="28"/>
          <w:szCs w:val="28"/>
        </w:rPr>
        <w:t xml:space="preserve">, составляющим </w:t>
      </w:r>
      <w:r w:rsidR="009E258C" w:rsidRPr="00583685">
        <w:rPr>
          <w:rFonts w:ascii="Times New Roman" w:hAnsi="Times New Roman"/>
          <w:sz w:val="28"/>
          <w:szCs w:val="28"/>
        </w:rPr>
        <w:t>1</w:t>
      </w:r>
      <w:r w:rsidRPr="00583685">
        <w:rPr>
          <w:rFonts w:ascii="Times New Roman" w:hAnsi="Times New Roman"/>
          <w:sz w:val="28"/>
          <w:szCs w:val="28"/>
        </w:rPr>
        <w:t xml:space="preserve"> процент</w:t>
      </w:r>
      <w:r w:rsidR="000B4517" w:rsidRPr="00583685">
        <w:rPr>
          <w:rFonts w:ascii="Times New Roman" w:hAnsi="Times New Roman"/>
          <w:sz w:val="28"/>
          <w:szCs w:val="28"/>
        </w:rPr>
        <w:t>.</w:t>
      </w:r>
      <w:r w:rsidRPr="00583685">
        <w:rPr>
          <w:rFonts w:ascii="Times New Roman" w:hAnsi="Times New Roman"/>
          <w:sz w:val="28"/>
          <w:szCs w:val="28"/>
        </w:rPr>
        <w:t xml:space="preserve"> </w:t>
      </w:r>
      <w:r w:rsidR="000B4517" w:rsidRPr="00583685">
        <w:rPr>
          <w:rFonts w:ascii="Times New Roman" w:hAnsi="Times New Roman"/>
          <w:sz w:val="28"/>
          <w:szCs w:val="28"/>
        </w:rPr>
        <w:t>Н</w:t>
      </w:r>
      <w:r w:rsidR="004F0B38" w:rsidRPr="00583685">
        <w:rPr>
          <w:rFonts w:ascii="Times New Roman" w:hAnsi="Times New Roman"/>
          <w:sz w:val="28"/>
          <w:szCs w:val="28"/>
        </w:rPr>
        <w:t>а плановый период 20</w:t>
      </w:r>
      <w:r w:rsidR="004A6E37" w:rsidRPr="00583685">
        <w:rPr>
          <w:rFonts w:ascii="Times New Roman" w:hAnsi="Times New Roman"/>
          <w:sz w:val="28"/>
          <w:szCs w:val="28"/>
        </w:rPr>
        <w:t>2</w:t>
      </w:r>
      <w:r w:rsidR="001507D1">
        <w:rPr>
          <w:rFonts w:ascii="Times New Roman" w:hAnsi="Times New Roman"/>
          <w:sz w:val="28"/>
          <w:szCs w:val="28"/>
        </w:rPr>
        <w:t>2</w:t>
      </w:r>
      <w:r w:rsidR="001A7BD9" w:rsidRPr="00583685">
        <w:rPr>
          <w:rFonts w:ascii="Times New Roman" w:hAnsi="Times New Roman"/>
          <w:sz w:val="28"/>
          <w:szCs w:val="28"/>
        </w:rPr>
        <w:t>,202</w:t>
      </w:r>
      <w:r w:rsidR="001507D1">
        <w:rPr>
          <w:rFonts w:ascii="Times New Roman" w:hAnsi="Times New Roman"/>
          <w:sz w:val="28"/>
          <w:szCs w:val="28"/>
        </w:rPr>
        <w:t>3</w:t>
      </w:r>
      <w:r w:rsidR="001A7BD9" w:rsidRPr="00583685">
        <w:rPr>
          <w:rFonts w:ascii="Times New Roman" w:hAnsi="Times New Roman"/>
          <w:sz w:val="28"/>
          <w:szCs w:val="28"/>
        </w:rPr>
        <w:t xml:space="preserve"> годов </w:t>
      </w:r>
      <w:r w:rsidR="00155E20" w:rsidRPr="00583685">
        <w:rPr>
          <w:rFonts w:ascii="Times New Roman" w:hAnsi="Times New Roman"/>
          <w:sz w:val="28"/>
          <w:szCs w:val="28"/>
        </w:rPr>
        <w:t>с увеличением</w:t>
      </w:r>
      <w:r w:rsidR="00101A8E" w:rsidRPr="00583685">
        <w:rPr>
          <w:rFonts w:ascii="Times New Roman" w:hAnsi="Times New Roman"/>
          <w:sz w:val="28"/>
          <w:szCs w:val="28"/>
        </w:rPr>
        <w:t xml:space="preserve"> </w:t>
      </w:r>
      <w:r w:rsidR="004F0B38" w:rsidRPr="00583685">
        <w:rPr>
          <w:rFonts w:ascii="Times New Roman" w:hAnsi="Times New Roman"/>
          <w:sz w:val="28"/>
          <w:szCs w:val="28"/>
        </w:rPr>
        <w:t>на</w:t>
      </w:r>
      <w:r w:rsidR="000B4517" w:rsidRPr="00583685">
        <w:rPr>
          <w:rFonts w:ascii="Times New Roman" w:hAnsi="Times New Roman"/>
          <w:sz w:val="28"/>
          <w:szCs w:val="28"/>
        </w:rPr>
        <w:t xml:space="preserve"> </w:t>
      </w:r>
      <w:r w:rsidR="001507D1">
        <w:rPr>
          <w:rFonts w:ascii="Times New Roman" w:hAnsi="Times New Roman"/>
          <w:sz w:val="28"/>
          <w:szCs w:val="28"/>
        </w:rPr>
        <w:t>4</w:t>
      </w:r>
      <w:r w:rsidR="00D776E8" w:rsidRPr="00583685">
        <w:rPr>
          <w:rFonts w:ascii="Times New Roman" w:hAnsi="Times New Roman"/>
          <w:sz w:val="28"/>
          <w:szCs w:val="28"/>
        </w:rPr>
        <w:t xml:space="preserve"> процент</w:t>
      </w:r>
      <w:r w:rsidR="001507D1">
        <w:rPr>
          <w:rFonts w:ascii="Times New Roman" w:hAnsi="Times New Roman"/>
          <w:sz w:val="28"/>
          <w:szCs w:val="28"/>
        </w:rPr>
        <w:t>а</w:t>
      </w:r>
      <w:r w:rsidR="00583685" w:rsidRPr="00583685">
        <w:rPr>
          <w:rFonts w:ascii="Times New Roman" w:hAnsi="Times New Roman"/>
          <w:sz w:val="28"/>
          <w:szCs w:val="28"/>
        </w:rPr>
        <w:t xml:space="preserve"> и </w:t>
      </w:r>
      <w:r w:rsidR="001507D1">
        <w:rPr>
          <w:rFonts w:ascii="Times New Roman" w:hAnsi="Times New Roman"/>
          <w:sz w:val="28"/>
          <w:szCs w:val="28"/>
        </w:rPr>
        <w:t>3</w:t>
      </w:r>
      <w:r w:rsidR="00583685" w:rsidRPr="00583685">
        <w:rPr>
          <w:rFonts w:ascii="Times New Roman" w:hAnsi="Times New Roman"/>
          <w:sz w:val="28"/>
          <w:szCs w:val="28"/>
        </w:rPr>
        <w:t xml:space="preserve"> процент соответственно</w:t>
      </w:r>
      <w:r w:rsidR="00D776E8" w:rsidRPr="00583685">
        <w:rPr>
          <w:rFonts w:ascii="Times New Roman" w:hAnsi="Times New Roman"/>
          <w:sz w:val="28"/>
          <w:szCs w:val="28"/>
        </w:rPr>
        <w:t xml:space="preserve"> к </w:t>
      </w:r>
      <w:r w:rsidR="001A28B8" w:rsidRPr="00583685">
        <w:rPr>
          <w:rFonts w:ascii="Times New Roman" w:hAnsi="Times New Roman"/>
          <w:sz w:val="28"/>
          <w:szCs w:val="28"/>
        </w:rPr>
        <w:t>уровню</w:t>
      </w:r>
      <w:r w:rsidR="00D776E8" w:rsidRPr="00583685">
        <w:rPr>
          <w:rFonts w:ascii="Times New Roman" w:hAnsi="Times New Roman"/>
          <w:sz w:val="28"/>
          <w:szCs w:val="28"/>
        </w:rPr>
        <w:t xml:space="preserve"> </w:t>
      </w:r>
      <w:r w:rsidR="00155E20" w:rsidRPr="00583685">
        <w:rPr>
          <w:rFonts w:ascii="Times New Roman" w:hAnsi="Times New Roman"/>
          <w:sz w:val="28"/>
          <w:szCs w:val="28"/>
        </w:rPr>
        <w:t>предыдущего</w:t>
      </w:r>
      <w:r w:rsidR="000B4517" w:rsidRPr="00583685">
        <w:rPr>
          <w:rFonts w:ascii="Times New Roman" w:hAnsi="Times New Roman"/>
          <w:sz w:val="28"/>
          <w:szCs w:val="28"/>
        </w:rPr>
        <w:t xml:space="preserve"> года</w:t>
      </w:r>
      <w:r w:rsidR="00D776E8" w:rsidRPr="00583685">
        <w:rPr>
          <w:rFonts w:ascii="Times New Roman" w:hAnsi="Times New Roman"/>
          <w:sz w:val="28"/>
          <w:szCs w:val="28"/>
        </w:rPr>
        <w:t>.</w:t>
      </w:r>
    </w:p>
    <w:p w:rsidR="005B38C0" w:rsidRPr="0058368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83685">
        <w:rPr>
          <w:rFonts w:ascii="Times New Roman" w:hAnsi="Times New Roman"/>
          <w:sz w:val="28"/>
          <w:szCs w:val="28"/>
        </w:rPr>
        <w:t>Наибольшую долю налоговых доходов бюджета в 20</w:t>
      </w:r>
      <w:r w:rsidR="00EE2C16">
        <w:rPr>
          <w:rFonts w:ascii="Times New Roman" w:hAnsi="Times New Roman"/>
          <w:sz w:val="28"/>
          <w:szCs w:val="28"/>
        </w:rPr>
        <w:t>21</w:t>
      </w:r>
      <w:r w:rsidRPr="00583685">
        <w:rPr>
          <w:rFonts w:ascii="Times New Roman" w:hAnsi="Times New Roman"/>
          <w:sz w:val="28"/>
          <w:szCs w:val="28"/>
        </w:rPr>
        <w:t xml:space="preserve"> году</w:t>
      </w:r>
      <w:r w:rsidR="001A28B8" w:rsidRPr="00583685">
        <w:rPr>
          <w:rFonts w:ascii="Times New Roman" w:hAnsi="Times New Roman"/>
          <w:sz w:val="28"/>
          <w:szCs w:val="28"/>
        </w:rPr>
        <w:t xml:space="preserve"> </w:t>
      </w:r>
      <w:r w:rsidRPr="00583685">
        <w:rPr>
          <w:rFonts w:ascii="Times New Roman" w:hAnsi="Times New Roman"/>
          <w:sz w:val="28"/>
          <w:szCs w:val="28"/>
        </w:rPr>
        <w:t xml:space="preserve">по-прежнему будут составлять поступления от уплаты налога на доходы физических лиц – </w:t>
      </w:r>
      <w:r w:rsidR="00EE2C16">
        <w:rPr>
          <w:rFonts w:ascii="Times New Roman" w:hAnsi="Times New Roman"/>
          <w:sz w:val="28"/>
          <w:szCs w:val="28"/>
        </w:rPr>
        <w:t>66</w:t>
      </w:r>
      <w:r w:rsidRPr="00583685">
        <w:rPr>
          <w:rFonts w:ascii="Times New Roman" w:hAnsi="Times New Roman"/>
          <w:sz w:val="28"/>
          <w:szCs w:val="28"/>
        </w:rPr>
        <w:t xml:space="preserve"> процент</w:t>
      </w:r>
      <w:r w:rsidR="00071F5E" w:rsidRPr="00583685">
        <w:rPr>
          <w:rFonts w:ascii="Times New Roman" w:hAnsi="Times New Roman"/>
          <w:sz w:val="28"/>
          <w:szCs w:val="28"/>
        </w:rPr>
        <w:t>ов</w:t>
      </w:r>
      <w:r w:rsidR="001A28B8" w:rsidRPr="00583685">
        <w:rPr>
          <w:rFonts w:ascii="Times New Roman" w:hAnsi="Times New Roman"/>
          <w:sz w:val="28"/>
          <w:szCs w:val="28"/>
        </w:rPr>
        <w:t>, в</w:t>
      </w:r>
      <w:r w:rsidRPr="00583685">
        <w:rPr>
          <w:rFonts w:ascii="Times New Roman" w:hAnsi="Times New Roman"/>
          <w:sz w:val="28"/>
          <w:szCs w:val="28"/>
        </w:rPr>
        <w:t xml:space="preserve"> </w:t>
      </w:r>
      <w:r w:rsidR="001A28B8" w:rsidRPr="00583685">
        <w:rPr>
          <w:rFonts w:ascii="Times New Roman" w:hAnsi="Times New Roman"/>
          <w:sz w:val="28"/>
          <w:szCs w:val="28"/>
        </w:rPr>
        <w:t>плановый период 20</w:t>
      </w:r>
      <w:r w:rsidR="00E10ED6" w:rsidRPr="00583685">
        <w:rPr>
          <w:rFonts w:ascii="Times New Roman" w:hAnsi="Times New Roman"/>
          <w:sz w:val="28"/>
          <w:szCs w:val="28"/>
        </w:rPr>
        <w:t>2</w:t>
      </w:r>
      <w:r w:rsidR="00EE2C16">
        <w:rPr>
          <w:rFonts w:ascii="Times New Roman" w:hAnsi="Times New Roman"/>
          <w:sz w:val="28"/>
          <w:szCs w:val="28"/>
        </w:rPr>
        <w:t>2</w:t>
      </w:r>
      <w:r w:rsidR="001A28B8" w:rsidRPr="00583685">
        <w:rPr>
          <w:rFonts w:ascii="Times New Roman" w:hAnsi="Times New Roman"/>
          <w:sz w:val="28"/>
          <w:szCs w:val="28"/>
        </w:rPr>
        <w:t>,20</w:t>
      </w:r>
      <w:r w:rsidR="00E10ED6" w:rsidRPr="00583685">
        <w:rPr>
          <w:rFonts w:ascii="Times New Roman" w:hAnsi="Times New Roman"/>
          <w:sz w:val="28"/>
          <w:szCs w:val="28"/>
        </w:rPr>
        <w:t>2</w:t>
      </w:r>
      <w:r w:rsidR="00EE2C16">
        <w:rPr>
          <w:rFonts w:ascii="Times New Roman" w:hAnsi="Times New Roman"/>
          <w:sz w:val="28"/>
          <w:szCs w:val="28"/>
        </w:rPr>
        <w:t>3</w:t>
      </w:r>
      <w:r w:rsidR="001A28B8" w:rsidRPr="00583685">
        <w:rPr>
          <w:rFonts w:ascii="Times New Roman" w:hAnsi="Times New Roman"/>
          <w:sz w:val="28"/>
          <w:szCs w:val="28"/>
        </w:rPr>
        <w:t xml:space="preserve"> годов </w:t>
      </w:r>
      <w:r w:rsidR="0016606E">
        <w:rPr>
          <w:rFonts w:ascii="Times New Roman" w:hAnsi="Times New Roman"/>
          <w:sz w:val="28"/>
          <w:szCs w:val="28"/>
        </w:rPr>
        <w:t>по</w:t>
      </w:r>
      <w:r w:rsidR="001A28B8" w:rsidRPr="00583685">
        <w:rPr>
          <w:rFonts w:ascii="Times New Roman" w:hAnsi="Times New Roman"/>
          <w:sz w:val="28"/>
          <w:szCs w:val="28"/>
        </w:rPr>
        <w:t xml:space="preserve"> </w:t>
      </w:r>
      <w:r w:rsidR="00EE2C16">
        <w:rPr>
          <w:rFonts w:ascii="Times New Roman" w:hAnsi="Times New Roman"/>
          <w:sz w:val="28"/>
          <w:szCs w:val="28"/>
        </w:rPr>
        <w:t>66</w:t>
      </w:r>
      <w:r w:rsidR="00071F5E" w:rsidRPr="00583685">
        <w:rPr>
          <w:rFonts w:ascii="Times New Roman" w:hAnsi="Times New Roman"/>
          <w:sz w:val="28"/>
          <w:szCs w:val="28"/>
        </w:rPr>
        <w:t xml:space="preserve"> </w:t>
      </w:r>
      <w:r w:rsidR="00D64E01" w:rsidRPr="00583685">
        <w:rPr>
          <w:rFonts w:ascii="Times New Roman" w:hAnsi="Times New Roman"/>
          <w:sz w:val="28"/>
          <w:szCs w:val="28"/>
        </w:rPr>
        <w:t>процент</w:t>
      </w:r>
      <w:r w:rsidR="00EE2C16">
        <w:rPr>
          <w:rFonts w:ascii="Times New Roman" w:hAnsi="Times New Roman"/>
          <w:sz w:val="28"/>
          <w:szCs w:val="28"/>
        </w:rPr>
        <w:t>ов</w:t>
      </w:r>
      <w:r w:rsidR="00071F5E" w:rsidRPr="00583685">
        <w:rPr>
          <w:rFonts w:ascii="Times New Roman" w:hAnsi="Times New Roman"/>
          <w:sz w:val="28"/>
          <w:szCs w:val="28"/>
        </w:rPr>
        <w:t xml:space="preserve"> </w:t>
      </w:r>
      <w:r w:rsidR="00583685" w:rsidRPr="00583685">
        <w:rPr>
          <w:rFonts w:ascii="Times New Roman" w:hAnsi="Times New Roman"/>
          <w:sz w:val="28"/>
          <w:szCs w:val="28"/>
        </w:rPr>
        <w:t>ежегодно</w:t>
      </w:r>
      <w:r w:rsidR="001A28B8" w:rsidRPr="00583685">
        <w:rPr>
          <w:rFonts w:ascii="Times New Roman" w:hAnsi="Times New Roman"/>
          <w:sz w:val="28"/>
          <w:szCs w:val="28"/>
        </w:rPr>
        <w:t>.</w:t>
      </w:r>
    </w:p>
    <w:p w:rsidR="005B38C0" w:rsidRPr="0058368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83685">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налоговым источникам представлена в таблице: </w:t>
      </w:r>
    </w:p>
    <w:p w:rsidR="005B38C0" w:rsidRPr="00583685" w:rsidRDefault="005B38C0" w:rsidP="005B38C0">
      <w:pPr>
        <w:pStyle w:val="a8"/>
        <w:widowControl w:val="0"/>
        <w:tabs>
          <w:tab w:val="left" w:pos="567"/>
        </w:tabs>
        <w:spacing w:after="0"/>
        <w:ind w:left="0" w:firstLine="567"/>
        <w:jc w:val="right"/>
        <w:rPr>
          <w:rFonts w:ascii="Times New Roman" w:hAnsi="Times New Roman"/>
          <w:sz w:val="24"/>
          <w:szCs w:val="24"/>
        </w:rPr>
      </w:pPr>
      <w:r w:rsidRPr="00583685">
        <w:rPr>
          <w:rFonts w:ascii="Times New Roman" w:hAnsi="Times New Roman"/>
          <w:sz w:val="24"/>
          <w:szCs w:val="24"/>
        </w:rPr>
        <w:t>Табл</w:t>
      </w:r>
      <w:r w:rsidR="001A28B8" w:rsidRPr="00583685">
        <w:rPr>
          <w:rFonts w:ascii="Times New Roman" w:hAnsi="Times New Roman"/>
          <w:sz w:val="24"/>
          <w:szCs w:val="24"/>
        </w:rPr>
        <w:t xml:space="preserve">ица </w:t>
      </w:r>
      <w:r w:rsidR="00316671" w:rsidRPr="00583685">
        <w:rPr>
          <w:rFonts w:ascii="Times New Roman" w:hAnsi="Times New Roman"/>
          <w:sz w:val="24"/>
          <w:szCs w:val="24"/>
        </w:rPr>
        <w:t>3</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992"/>
        <w:gridCol w:w="993"/>
        <w:gridCol w:w="850"/>
        <w:gridCol w:w="992"/>
        <w:gridCol w:w="993"/>
        <w:gridCol w:w="1275"/>
        <w:gridCol w:w="993"/>
      </w:tblGrid>
      <w:tr w:rsidR="00583685" w:rsidRPr="00A968B8" w:rsidTr="00512E98">
        <w:trPr>
          <w:cantSplit/>
          <w:trHeight w:val="1458"/>
        </w:trPr>
        <w:tc>
          <w:tcPr>
            <w:tcW w:w="2477" w:type="dxa"/>
            <w:tcBorders>
              <w:top w:val="single" w:sz="4" w:space="0" w:color="auto"/>
              <w:left w:val="single" w:sz="4" w:space="0" w:color="auto"/>
              <w:bottom w:val="single" w:sz="4" w:space="0" w:color="auto"/>
              <w:right w:val="single" w:sz="4" w:space="0" w:color="auto"/>
            </w:tcBorders>
            <w:hideMark/>
          </w:tcPr>
          <w:p w:rsidR="006B18C5" w:rsidRPr="00A968B8" w:rsidRDefault="006B18C5"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Наименование показателя</w:t>
            </w:r>
          </w:p>
        </w:tc>
        <w:tc>
          <w:tcPr>
            <w:tcW w:w="992" w:type="dxa"/>
            <w:tcBorders>
              <w:top w:val="single" w:sz="4" w:space="0" w:color="auto"/>
              <w:left w:val="single" w:sz="4" w:space="0" w:color="auto"/>
              <w:right w:val="single" w:sz="4" w:space="0" w:color="auto"/>
            </w:tcBorders>
            <w:hideMark/>
          </w:tcPr>
          <w:p w:rsidR="006B18C5" w:rsidRPr="00A968B8" w:rsidRDefault="006B18C5"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20</w:t>
            </w:r>
            <w:r w:rsidR="00EE2C16">
              <w:rPr>
                <w:rFonts w:ascii="Times New Roman" w:hAnsi="Times New Roman"/>
                <w:b/>
                <w:sz w:val="20"/>
                <w:szCs w:val="20"/>
              </w:rPr>
              <w:t>20</w:t>
            </w:r>
            <w:r w:rsidR="00C203E7" w:rsidRPr="00A968B8">
              <w:rPr>
                <w:rFonts w:ascii="Times New Roman" w:hAnsi="Times New Roman"/>
                <w:b/>
                <w:sz w:val="20"/>
                <w:szCs w:val="20"/>
              </w:rPr>
              <w:t xml:space="preserve"> </w:t>
            </w:r>
            <w:r w:rsidRPr="00A968B8">
              <w:rPr>
                <w:rFonts w:ascii="Times New Roman" w:hAnsi="Times New Roman"/>
                <w:b/>
                <w:sz w:val="20"/>
                <w:szCs w:val="20"/>
              </w:rPr>
              <w:t xml:space="preserve">год </w:t>
            </w:r>
          </w:p>
          <w:p w:rsidR="006B18C5" w:rsidRPr="00A968B8" w:rsidRDefault="006B18C5"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Оценка</w:t>
            </w:r>
          </w:p>
          <w:p w:rsidR="006B18C5" w:rsidRPr="00A968B8" w:rsidRDefault="006B18C5"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тыс.</w:t>
            </w:r>
            <w:r w:rsidR="00945520" w:rsidRPr="00A968B8">
              <w:rPr>
                <w:rFonts w:ascii="Times New Roman" w:hAnsi="Times New Roman"/>
                <w:b/>
                <w:sz w:val="20"/>
                <w:szCs w:val="20"/>
              </w:rPr>
              <w:t xml:space="preserve"> </w:t>
            </w:r>
            <w:r w:rsidRPr="00A968B8">
              <w:rPr>
                <w:rFonts w:ascii="Times New Roman" w:hAnsi="Times New Roman"/>
                <w:b/>
                <w:sz w:val="20"/>
                <w:szCs w:val="20"/>
              </w:rPr>
              <w:t>руб.</w:t>
            </w:r>
          </w:p>
        </w:tc>
        <w:tc>
          <w:tcPr>
            <w:tcW w:w="993" w:type="dxa"/>
            <w:tcBorders>
              <w:top w:val="single" w:sz="4" w:space="0" w:color="auto"/>
              <w:left w:val="single" w:sz="4" w:space="0" w:color="auto"/>
              <w:right w:val="single" w:sz="4" w:space="0" w:color="auto"/>
            </w:tcBorders>
          </w:tcPr>
          <w:p w:rsidR="006B18C5" w:rsidRPr="00A968B8" w:rsidRDefault="006B18C5"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20</w:t>
            </w:r>
            <w:r w:rsidR="00C203E7" w:rsidRPr="00A968B8">
              <w:rPr>
                <w:rFonts w:ascii="Times New Roman" w:hAnsi="Times New Roman"/>
                <w:b/>
                <w:sz w:val="20"/>
                <w:szCs w:val="20"/>
              </w:rPr>
              <w:t>2</w:t>
            </w:r>
            <w:r w:rsidR="004F2DF6">
              <w:rPr>
                <w:rFonts w:ascii="Times New Roman" w:hAnsi="Times New Roman"/>
                <w:b/>
                <w:sz w:val="20"/>
                <w:szCs w:val="20"/>
              </w:rPr>
              <w:t>1</w:t>
            </w:r>
            <w:r w:rsidR="00E754EF" w:rsidRPr="00A968B8">
              <w:rPr>
                <w:rFonts w:ascii="Times New Roman" w:hAnsi="Times New Roman"/>
                <w:b/>
                <w:sz w:val="20"/>
                <w:szCs w:val="20"/>
              </w:rPr>
              <w:t xml:space="preserve"> год </w:t>
            </w:r>
            <w:r w:rsidRPr="00A968B8">
              <w:rPr>
                <w:rFonts w:ascii="Times New Roman" w:hAnsi="Times New Roman"/>
                <w:b/>
                <w:sz w:val="20"/>
                <w:szCs w:val="20"/>
              </w:rPr>
              <w:t>(проект решения)</w:t>
            </w:r>
          </w:p>
          <w:p w:rsidR="006B18C5" w:rsidRPr="00A968B8" w:rsidRDefault="00945520"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т</w:t>
            </w:r>
            <w:r w:rsidR="006B18C5" w:rsidRPr="00A968B8">
              <w:rPr>
                <w:rFonts w:ascii="Times New Roman" w:hAnsi="Times New Roman"/>
                <w:b/>
                <w:sz w:val="20"/>
                <w:szCs w:val="20"/>
              </w:rPr>
              <w:t>ыс. руб.</w:t>
            </w:r>
          </w:p>
        </w:tc>
        <w:tc>
          <w:tcPr>
            <w:tcW w:w="850" w:type="dxa"/>
            <w:tcBorders>
              <w:top w:val="single" w:sz="4" w:space="0" w:color="auto"/>
              <w:left w:val="single" w:sz="4" w:space="0" w:color="auto"/>
              <w:right w:val="single" w:sz="4" w:space="0" w:color="auto"/>
            </w:tcBorders>
            <w:textDirection w:val="btLr"/>
          </w:tcPr>
          <w:p w:rsidR="006B18C5" w:rsidRPr="00A968B8" w:rsidRDefault="002926ED"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w:t>
            </w:r>
            <w:r w:rsidR="00BC4383" w:rsidRPr="00A968B8">
              <w:rPr>
                <w:rFonts w:ascii="Times New Roman" w:hAnsi="Times New Roman"/>
                <w:b/>
                <w:sz w:val="20"/>
                <w:szCs w:val="20"/>
              </w:rPr>
              <w:t>, к пред. году</w:t>
            </w:r>
          </w:p>
        </w:tc>
        <w:tc>
          <w:tcPr>
            <w:tcW w:w="992" w:type="dxa"/>
            <w:tcBorders>
              <w:top w:val="single" w:sz="4" w:space="0" w:color="auto"/>
              <w:left w:val="single" w:sz="4" w:space="0" w:color="auto"/>
              <w:right w:val="single" w:sz="4" w:space="0" w:color="auto"/>
            </w:tcBorders>
          </w:tcPr>
          <w:p w:rsidR="006B18C5" w:rsidRPr="00A968B8" w:rsidRDefault="006B18C5" w:rsidP="004F2DF6">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20</w:t>
            </w:r>
            <w:r w:rsidR="005045C7" w:rsidRPr="00A968B8">
              <w:rPr>
                <w:rFonts w:ascii="Times New Roman" w:hAnsi="Times New Roman"/>
                <w:b/>
                <w:sz w:val="20"/>
                <w:szCs w:val="20"/>
              </w:rPr>
              <w:t>2</w:t>
            </w:r>
            <w:r w:rsidR="004F2DF6">
              <w:rPr>
                <w:rFonts w:ascii="Times New Roman" w:hAnsi="Times New Roman"/>
                <w:b/>
                <w:sz w:val="20"/>
                <w:szCs w:val="20"/>
              </w:rPr>
              <w:t>2</w:t>
            </w:r>
            <w:r w:rsidR="00C203E7" w:rsidRPr="00A968B8">
              <w:rPr>
                <w:rFonts w:ascii="Times New Roman" w:hAnsi="Times New Roman"/>
                <w:b/>
                <w:sz w:val="20"/>
                <w:szCs w:val="20"/>
              </w:rPr>
              <w:t xml:space="preserve"> </w:t>
            </w:r>
            <w:r w:rsidRPr="00A968B8">
              <w:rPr>
                <w:rFonts w:ascii="Times New Roman" w:hAnsi="Times New Roman"/>
                <w:b/>
                <w:sz w:val="20"/>
                <w:szCs w:val="20"/>
              </w:rPr>
              <w:t>год</w:t>
            </w:r>
          </w:p>
        </w:tc>
        <w:tc>
          <w:tcPr>
            <w:tcW w:w="993" w:type="dxa"/>
            <w:tcBorders>
              <w:top w:val="single" w:sz="4" w:space="0" w:color="auto"/>
              <w:left w:val="single" w:sz="4" w:space="0" w:color="auto"/>
              <w:right w:val="single" w:sz="4" w:space="0" w:color="auto"/>
            </w:tcBorders>
            <w:textDirection w:val="btLr"/>
          </w:tcPr>
          <w:p w:rsidR="006B18C5" w:rsidRPr="00A968B8" w:rsidRDefault="00BC4383"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 к пред. году</w:t>
            </w:r>
          </w:p>
        </w:tc>
        <w:tc>
          <w:tcPr>
            <w:tcW w:w="1275" w:type="dxa"/>
            <w:tcBorders>
              <w:top w:val="single" w:sz="4" w:space="0" w:color="auto"/>
              <w:left w:val="single" w:sz="4" w:space="0" w:color="auto"/>
              <w:right w:val="single" w:sz="4" w:space="0" w:color="auto"/>
            </w:tcBorders>
          </w:tcPr>
          <w:p w:rsidR="006B18C5" w:rsidRPr="00A968B8" w:rsidRDefault="006B18C5" w:rsidP="004F2DF6">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20</w:t>
            </w:r>
            <w:r w:rsidR="00D64E01" w:rsidRPr="00A968B8">
              <w:rPr>
                <w:rFonts w:ascii="Times New Roman" w:hAnsi="Times New Roman"/>
                <w:b/>
                <w:sz w:val="20"/>
                <w:szCs w:val="20"/>
              </w:rPr>
              <w:t>2</w:t>
            </w:r>
            <w:r w:rsidR="004F2DF6">
              <w:rPr>
                <w:rFonts w:ascii="Times New Roman" w:hAnsi="Times New Roman"/>
                <w:b/>
                <w:sz w:val="20"/>
                <w:szCs w:val="20"/>
              </w:rPr>
              <w:t>3</w:t>
            </w:r>
            <w:r w:rsidR="00602AD8" w:rsidRPr="00A968B8">
              <w:rPr>
                <w:rFonts w:ascii="Times New Roman" w:hAnsi="Times New Roman"/>
                <w:b/>
                <w:sz w:val="20"/>
                <w:szCs w:val="20"/>
              </w:rPr>
              <w:t xml:space="preserve"> </w:t>
            </w:r>
            <w:r w:rsidRPr="00A968B8">
              <w:rPr>
                <w:rFonts w:ascii="Times New Roman" w:hAnsi="Times New Roman"/>
                <w:b/>
                <w:sz w:val="20"/>
                <w:szCs w:val="20"/>
              </w:rPr>
              <w:t>год</w:t>
            </w:r>
          </w:p>
        </w:tc>
        <w:tc>
          <w:tcPr>
            <w:tcW w:w="993" w:type="dxa"/>
            <w:tcBorders>
              <w:top w:val="single" w:sz="4" w:space="0" w:color="auto"/>
              <w:left w:val="single" w:sz="4" w:space="0" w:color="auto"/>
              <w:right w:val="single" w:sz="4" w:space="0" w:color="auto"/>
            </w:tcBorders>
            <w:textDirection w:val="btLr"/>
          </w:tcPr>
          <w:p w:rsidR="006B18C5" w:rsidRPr="00A968B8" w:rsidRDefault="00BC4383" w:rsidP="001B3DFA">
            <w:pPr>
              <w:widowControl w:val="0"/>
              <w:spacing w:after="0" w:line="240" w:lineRule="auto"/>
              <w:jc w:val="center"/>
              <w:rPr>
                <w:rFonts w:ascii="Times New Roman" w:hAnsi="Times New Roman"/>
                <w:b/>
                <w:sz w:val="20"/>
                <w:szCs w:val="20"/>
              </w:rPr>
            </w:pPr>
            <w:r w:rsidRPr="00A968B8">
              <w:rPr>
                <w:rFonts w:ascii="Times New Roman" w:hAnsi="Times New Roman"/>
                <w:b/>
                <w:sz w:val="20"/>
                <w:szCs w:val="20"/>
              </w:rPr>
              <w:t>%, к пред. году</w:t>
            </w:r>
          </w:p>
        </w:tc>
      </w:tr>
      <w:tr w:rsidR="0057426B" w:rsidRPr="00A968B8" w:rsidTr="0057426B">
        <w:trPr>
          <w:trHeight w:val="278"/>
        </w:trPr>
        <w:tc>
          <w:tcPr>
            <w:tcW w:w="2477" w:type="dxa"/>
            <w:tcBorders>
              <w:top w:val="single" w:sz="4" w:space="0" w:color="auto"/>
              <w:left w:val="single" w:sz="4" w:space="0" w:color="auto"/>
              <w:bottom w:val="single" w:sz="4" w:space="0" w:color="auto"/>
              <w:right w:val="single" w:sz="4" w:space="0" w:color="auto"/>
            </w:tcBorders>
            <w:hideMark/>
          </w:tcPr>
          <w:p w:rsidR="0057426B" w:rsidRPr="00A968B8" w:rsidRDefault="0057426B" w:rsidP="0057426B">
            <w:pPr>
              <w:widowControl w:val="0"/>
              <w:spacing w:after="0"/>
              <w:jc w:val="center"/>
              <w:rPr>
                <w:rFonts w:ascii="Times New Roman" w:hAnsi="Times New Roman"/>
                <w:b/>
                <w:sz w:val="20"/>
                <w:szCs w:val="20"/>
              </w:rPr>
            </w:pPr>
            <w:r w:rsidRPr="00A968B8">
              <w:rPr>
                <w:rFonts w:ascii="Times New Roman" w:hAnsi="Times New Roman"/>
                <w:b/>
                <w:sz w:val="20"/>
                <w:szCs w:val="20"/>
              </w:rPr>
              <w:t>Налоговые доходы,</w:t>
            </w:r>
          </w:p>
          <w:p w:rsidR="0057426B" w:rsidRPr="00A968B8" w:rsidRDefault="0057426B" w:rsidP="0057426B">
            <w:pPr>
              <w:widowControl w:val="0"/>
              <w:spacing w:after="0"/>
              <w:jc w:val="center"/>
              <w:rPr>
                <w:rFonts w:ascii="Times New Roman" w:hAnsi="Times New Roman"/>
                <w:b/>
                <w:sz w:val="20"/>
                <w:szCs w:val="20"/>
              </w:rPr>
            </w:pPr>
            <w:r w:rsidRPr="00A968B8">
              <w:rPr>
                <w:rFonts w:ascii="Times New Roman" w:hAnsi="Times New Roman"/>
                <w:b/>
                <w:sz w:val="20"/>
                <w:szCs w:val="20"/>
              </w:rPr>
              <w:t>из них:</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spacing w:after="0" w:line="240" w:lineRule="auto"/>
              <w:jc w:val="right"/>
              <w:rPr>
                <w:rFonts w:ascii="Times New Roman" w:hAnsi="Times New Roman"/>
                <w:b/>
                <w:bCs/>
                <w:color w:val="000000"/>
                <w:sz w:val="18"/>
                <w:szCs w:val="18"/>
                <w:lang w:eastAsia="ru-RU"/>
              </w:rPr>
            </w:pPr>
            <w:r w:rsidRPr="002827A3">
              <w:rPr>
                <w:rFonts w:ascii="Times New Roman" w:hAnsi="Times New Roman"/>
                <w:b/>
                <w:bCs/>
                <w:color w:val="000000"/>
                <w:sz w:val="18"/>
                <w:szCs w:val="18"/>
              </w:rPr>
              <w:t>74010,5</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70697,4</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73154,6</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103</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75238,8</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
                <w:bCs/>
                <w:color w:val="000000"/>
                <w:sz w:val="18"/>
                <w:szCs w:val="18"/>
              </w:rPr>
            </w:pPr>
            <w:r w:rsidRPr="002827A3">
              <w:rPr>
                <w:rFonts w:ascii="Times New Roman" w:hAnsi="Times New Roman"/>
                <w:b/>
                <w:bCs/>
                <w:color w:val="000000"/>
                <w:sz w:val="18"/>
                <w:szCs w:val="18"/>
              </w:rPr>
              <w:t>103</w:t>
            </w:r>
          </w:p>
        </w:tc>
      </w:tr>
      <w:tr w:rsidR="0057426B" w:rsidRPr="00A968B8" w:rsidTr="0057426B">
        <w:trPr>
          <w:trHeight w:val="545"/>
        </w:trPr>
        <w:tc>
          <w:tcPr>
            <w:tcW w:w="2477" w:type="dxa"/>
            <w:tcBorders>
              <w:top w:val="single" w:sz="4" w:space="0" w:color="auto"/>
              <w:left w:val="single" w:sz="4" w:space="0" w:color="auto"/>
              <w:bottom w:val="single" w:sz="4" w:space="0" w:color="auto"/>
              <w:right w:val="single" w:sz="4" w:space="0" w:color="auto"/>
            </w:tcBorders>
            <w:hideMark/>
          </w:tcPr>
          <w:p w:rsidR="0057426B" w:rsidRPr="00A968B8" w:rsidRDefault="0057426B" w:rsidP="0057426B">
            <w:pPr>
              <w:widowControl w:val="0"/>
              <w:spacing w:after="0"/>
              <w:jc w:val="center"/>
              <w:rPr>
                <w:rFonts w:ascii="Times New Roman" w:hAnsi="Times New Roman"/>
                <w:sz w:val="20"/>
                <w:szCs w:val="20"/>
              </w:rPr>
            </w:pPr>
            <w:r w:rsidRPr="00A968B8">
              <w:rPr>
                <w:rFonts w:ascii="Times New Roman" w:hAnsi="Times New Roman"/>
                <w:sz w:val="20"/>
                <w:szCs w:val="20"/>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bCs/>
                <w:color w:val="000000"/>
                <w:sz w:val="18"/>
                <w:szCs w:val="18"/>
              </w:rPr>
              <w:t>46387,2</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bCs/>
                <w:color w:val="000000"/>
                <w:sz w:val="18"/>
                <w:szCs w:val="18"/>
              </w:rPr>
              <w:t>46655,7</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101</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48469,2</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104</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50379,5</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104</w:t>
            </w:r>
          </w:p>
        </w:tc>
      </w:tr>
      <w:tr w:rsidR="0057426B" w:rsidRPr="00A968B8" w:rsidTr="0057426B">
        <w:tc>
          <w:tcPr>
            <w:tcW w:w="2477" w:type="dxa"/>
            <w:tcBorders>
              <w:top w:val="single" w:sz="4" w:space="0" w:color="auto"/>
              <w:left w:val="single" w:sz="4" w:space="0" w:color="auto"/>
              <w:bottom w:val="single" w:sz="4" w:space="0" w:color="auto"/>
              <w:right w:val="single" w:sz="4" w:space="0" w:color="auto"/>
            </w:tcBorders>
            <w:hideMark/>
          </w:tcPr>
          <w:p w:rsidR="0057426B" w:rsidRPr="00A968B8" w:rsidRDefault="0057426B" w:rsidP="0057426B">
            <w:pPr>
              <w:widowControl w:val="0"/>
              <w:spacing w:after="0"/>
              <w:jc w:val="center"/>
              <w:rPr>
                <w:rFonts w:ascii="Times New Roman" w:hAnsi="Times New Roman"/>
                <w:sz w:val="20"/>
                <w:szCs w:val="20"/>
              </w:rPr>
            </w:pPr>
            <w:r w:rsidRPr="00A968B8">
              <w:rPr>
                <w:rFonts w:ascii="Times New Roman" w:hAnsi="Times New Roman"/>
                <w:sz w:val="20"/>
                <w:szCs w:val="20"/>
              </w:rPr>
              <w:t>Доходы от уплаты акцизов</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5025,2</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5001,2</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5453,9</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109</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5453,9</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100</w:t>
            </w:r>
          </w:p>
        </w:tc>
      </w:tr>
      <w:tr w:rsidR="0057426B" w:rsidRPr="00A968B8" w:rsidTr="0057426B">
        <w:tc>
          <w:tcPr>
            <w:tcW w:w="2477" w:type="dxa"/>
            <w:tcBorders>
              <w:top w:val="single" w:sz="4" w:space="0" w:color="auto"/>
              <w:left w:val="single" w:sz="4" w:space="0" w:color="auto"/>
              <w:bottom w:val="single" w:sz="4" w:space="0" w:color="auto"/>
              <w:right w:val="single" w:sz="4" w:space="0" w:color="auto"/>
            </w:tcBorders>
            <w:hideMark/>
          </w:tcPr>
          <w:p w:rsidR="0057426B" w:rsidRPr="00A968B8" w:rsidRDefault="0057426B" w:rsidP="0057426B">
            <w:pPr>
              <w:widowControl w:val="0"/>
              <w:spacing w:after="0"/>
              <w:jc w:val="center"/>
              <w:rPr>
                <w:rFonts w:ascii="Times New Roman" w:hAnsi="Times New Roman"/>
                <w:sz w:val="20"/>
                <w:szCs w:val="20"/>
              </w:rPr>
            </w:pPr>
            <w:r w:rsidRPr="00A968B8">
              <w:rPr>
                <w:rFonts w:ascii="Times New Roman" w:hAnsi="Times New Roman"/>
                <w:sz w:val="20"/>
                <w:szCs w:val="20"/>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3,7</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95</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100</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100</w:t>
            </w:r>
          </w:p>
        </w:tc>
      </w:tr>
      <w:tr w:rsidR="0057426B" w:rsidRPr="00A968B8" w:rsidTr="0057426B">
        <w:tc>
          <w:tcPr>
            <w:tcW w:w="2477" w:type="dxa"/>
            <w:tcBorders>
              <w:top w:val="single" w:sz="4" w:space="0" w:color="auto"/>
              <w:left w:val="single" w:sz="4" w:space="0" w:color="auto"/>
              <w:bottom w:val="single" w:sz="4" w:space="0" w:color="auto"/>
              <w:right w:val="single" w:sz="4" w:space="0" w:color="auto"/>
            </w:tcBorders>
          </w:tcPr>
          <w:p w:rsidR="0057426B" w:rsidRPr="00A968B8" w:rsidRDefault="0057426B" w:rsidP="0057426B">
            <w:pPr>
              <w:widowControl w:val="0"/>
              <w:spacing w:after="0"/>
              <w:jc w:val="center"/>
              <w:rPr>
                <w:rFonts w:ascii="Times New Roman" w:hAnsi="Times New Roman"/>
                <w:sz w:val="20"/>
                <w:szCs w:val="20"/>
              </w:rPr>
            </w:pPr>
            <w:r w:rsidRPr="00A968B8">
              <w:rPr>
                <w:rFonts w:ascii="Times New Roman" w:hAnsi="Times New Roman"/>
                <w:sz w:val="20"/>
                <w:szCs w:val="20"/>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9109</w:t>
            </w:r>
            <w:r w:rsidR="002827A3" w:rsidRPr="002827A3">
              <w:rPr>
                <w:rFonts w:ascii="Times New Roman" w:hAnsi="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8100</w:t>
            </w:r>
            <w:r w:rsidR="002827A3" w:rsidRPr="002827A3">
              <w:rPr>
                <w:rFonts w:ascii="Times New Roman" w:hAnsi="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89</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8181</w:t>
            </w:r>
            <w:r w:rsidR="002827A3" w:rsidRPr="002827A3">
              <w:rPr>
                <w:rFonts w:ascii="Times New Roman" w:hAnsi="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101</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8263</w:t>
            </w:r>
            <w:r w:rsidR="002827A3" w:rsidRPr="002827A3">
              <w:rPr>
                <w:rFonts w:ascii="Times New Roman" w:hAnsi="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101</w:t>
            </w:r>
          </w:p>
        </w:tc>
      </w:tr>
      <w:tr w:rsidR="0057426B" w:rsidRPr="00A968B8" w:rsidTr="0057426B">
        <w:tc>
          <w:tcPr>
            <w:tcW w:w="2477" w:type="dxa"/>
            <w:tcBorders>
              <w:top w:val="single" w:sz="4" w:space="0" w:color="auto"/>
              <w:left w:val="single" w:sz="4" w:space="0" w:color="auto"/>
              <w:bottom w:val="single" w:sz="4" w:space="0" w:color="auto"/>
              <w:right w:val="single" w:sz="4" w:space="0" w:color="auto"/>
            </w:tcBorders>
          </w:tcPr>
          <w:p w:rsidR="0057426B" w:rsidRPr="00A968B8" w:rsidRDefault="0057426B" w:rsidP="0057426B">
            <w:pPr>
              <w:widowControl w:val="0"/>
              <w:spacing w:after="0"/>
              <w:jc w:val="center"/>
              <w:rPr>
                <w:rFonts w:ascii="Times New Roman" w:hAnsi="Times New Roman"/>
                <w:sz w:val="20"/>
                <w:szCs w:val="20"/>
              </w:rPr>
            </w:pPr>
            <w:r w:rsidRPr="00A968B8">
              <w:rPr>
                <w:rFonts w:ascii="Times New Roman" w:hAnsi="Times New Roman"/>
                <w:sz w:val="20"/>
                <w:szCs w:val="20"/>
              </w:rPr>
              <w:lastRenderedPageBreak/>
              <w:t>Земельный налог</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13485,4</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10937</w:t>
            </w:r>
          </w:p>
        </w:tc>
        <w:tc>
          <w:tcPr>
            <w:tcW w:w="850"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81</w:t>
            </w:r>
          </w:p>
        </w:tc>
        <w:tc>
          <w:tcPr>
            <w:tcW w:w="992"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11047</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101</w:t>
            </w:r>
          </w:p>
        </w:tc>
        <w:tc>
          <w:tcPr>
            <w:tcW w:w="1275"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color w:val="000000"/>
                <w:sz w:val="18"/>
                <w:szCs w:val="18"/>
              </w:rPr>
            </w:pPr>
            <w:r w:rsidRPr="002827A3">
              <w:rPr>
                <w:rFonts w:ascii="Times New Roman" w:hAnsi="Times New Roman"/>
                <w:color w:val="000000"/>
                <w:sz w:val="18"/>
                <w:szCs w:val="18"/>
              </w:rPr>
              <w:t>11138,9</w:t>
            </w:r>
          </w:p>
        </w:tc>
        <w:tc>
          <w:tcPr>
            <w:tcW w:w="993" w:type="dxa"/>
            <w:tcBorders>
              <w:top w:val="single" w:sz="4" w:space="0" w:color="auto"/>
              <w:left w:val="single" w:sz="4" w:space="0" w:color="auto"/>
              <w:bottom w:val="single" w:sz="4" w:space="0" w:color="auto"/>
              <w:right w:val="single" w:sz="4" w:space="0" w:color="auto"/>
            </w:tcBorders>
          </w:tcPr>
          <w:p w:rsidR="0057426B" w:rsidRPr="002827A3" w:rsidRDefault="0057426B" w:rsidP="0057426B">
            <w:pPr>
              <w:jc w:val="right"/>
              <w:rPr>
                <w:rFonts w:ascii="Times New Roman" w:hAnsi="Times New Roman"/>
                <w:bCs/>
                <w:color w:val="000000"/>
                <w:sz w:val="18"/>
                <w:szCs w:val="18"/>
              </w:rPr>
            </w:pPr>
            <w:r w:rsidRPr="002827A3">
              <w:rPr>
                <w:rFonts w:ascii="Times New Roman" w:hAnsi="Times New Roman"/>
                <w:bCs/>
                <w:color w:val="000000"/>
                <w:sz w:val="18"/>
                <w:szCs w:val="18"/>
              </w:rPr>
              <w:t>101</w:t>
            </w:r>
          </w:p>
        </w:tc>
      </w:tr>
    </w:tbl>
    <w:p w:rsidR="001B3DFA" w:rsidRPr="00583685" w:rsidRDefault="001B3DFA" w:rsidP="005B38C0">
      <w:pPr>
        <w:pStyle w:val="a8"/>
        <w:widowControl w:val="0"/>
        <w:tabs>
          <w:tab w:val="left" w:pos="567"/>
        </w:tabs>
        <w:spacing w:after="0"/>
        <w:ind w:left="0" w:firstLine="567"/>
        <w:jc w:val="both"/>
        <w:rPr>
          <w:rFonts w:ascii="Times New Roman" w:hAnsi="Times New Roman"/>
          <w:sz w:val="28"/>
          <w:szCs w:val="28"/>
        </w:rPr>
      </w:pPr>
    </w:p>
    <w:p w:rsidR="005B38C0" w:rsidRPr="00B35568" w:rsidRDefault="005B38C0" w:rsidP="00082618">
      <w:pPr>
        <w:pStyle w:val="a8"/>
        <w:widowControl w:val="0"/>
        <w:tabs>
          <w:tab w:val="left" w:pos="567"/>
        </w:tabs>
        <w:spacing w:after="0" w:line="240" w:lineRule="auto"/>
        <w:ind w:left="0" w:firstLine="567"/>
        <w:jc w:val="both"/>
        <w:rPr>
          <w:rFonts w:ascii="Times New Roman" w:hAnsi="Times New Roman"/>
          <w:i/>
          <w:sz w:val="28"/>
          <w:szCs w:val="28"/>
        </w:rPr>
      </w:pPr>
      <w:r w:rsidRPr="001E6C04">
        <w:rPr>
          <w:rFonts w:ascii="Times New Roman" w:hAnsi="Times New Roman"/>
          <w:sz w:val="28"/>
          <w:szCs w:val="28"/>
        </w:rPr>
        <w:t>Анализ приведенных данных свид</w:t>
      </w:r>
      <w:r w:rsidR="009F22E5">
        <w:rPr>
          <w:rFonts w:ascii="Times New Roman" w:hAnsi="Times New Roman"/>
          <w:sz w:val="28"/>
          <w:szCs w:val="28"/>
        </w:rPr>
        <w:t>етельствует о том, что</w:t>
      </w:r>
      <w:r w:rsidR="001E30B8" w:rsidRPr="001E30B8">
        <w:rPr>
          <w:rFonts w:ascii="Times New Roman" w:hAnsi="Times New Roman"/>
          <w:sz w:val="28"/>
          <w:szCs w:val="28"/>
        </w:rPr>
        <w:t xml:space="preserve"> </w:t>
      </w:r>
      <w:r w:rsidR="001E30B8">
        <w:rPr>
          <w:rFonts w:ascii="Times New Roman" w:hAnsi="Times New Roman"/>
          <w:sz w:val="28"/>
          <w:szCs w:val="28"/>
        </w:rPr>
        <w:t>налоговые доходы бюджета</w:t>
      </w:r>
      <w:r w:rsidRPr="001E6C04">
        <w:rPr>
          <w:rFonts w:ascii="Times New Roman" w:hAnsi="Times New Roman"/>
          <w:sz w:val="28"/>
          <w:szCs w:val="28"/>
        </w:rPr>
        <w:t xml:space="preserve"> </w:t>
      </w:r>
      <w:r w:rsidR="001E30B8">
        <w:rPr>
          <w:rFonts w:ascii="Times New Roman" w:hAnsi="Times New Roman"/>
          <w:sz w:val="28"/>
          <w:szCs w:val="28"/>
        </w:rPr>
        <w:t>в 20</w:t>
      </w:r>
      <w:r w:rsidR="00583685">
        <w:rPr>
          <w:rFonts w:ascii="Times New Roman" w:hAnsi="Times New Roman"/>
          <w:sz w:val="28"/>
          <w:szCs w:val="28"/>
        </w:rPr>
        <w:t>2</w:t>
      </w:r>
      <w:r w:rsidR="00836CB1">
        <w:rPr>
          <w:rFonts w:ascii="Times New Roman" w:hAnsi="Times New Roman"/>
          <w:sz w:val="28"/>
          <w:szCs w:val="28"/>
        </w:rPr>
        <w:t>1</w:t>
      </w:r>
      <w:r w:rsidR="001E30B8">
        <w:rPr>
          <w:rFonts w:ascii="Times New Roman" w:hAnsi="Times New Roman"/>
          <w:sz w:val="28"/>
          <w:szCs w:val="28"/>
        </w:rPr>
        <w:t xml:space="preserve"> году прогнозируются </w:t>
      </w:r>
      <w:r w:rsidRPr="001E6C04">
        <w:rPr>
          <w:rFonts w:ascii="Times New Roman" w:hAnsi="Times New Roman"/>
          <w:sz w:val="28"/>
          <w:szCs w:val="28"/>
        </w:rPr>
        <w:t xml:space="preserve">по </w:t>
      </w:r>
      <w:r w:rsidR="00583685">
        <w:rPr>
          <w:rFonts w:ascii="Times New Roman" w:hAnsi="Times New Roman"/>
          <w:sz w:val="28"/>
          <w:szCs w:val="28"/>
        </w:rPr>
        <w:t>одному</w:t>
      </w:r>
      <w:r w:rsidRPr="001E6C04">
        <w:rPr>
          <w:rFonts w:ascii="Times New Roman" w:hAnsi="Times New Roman"/>
          <w:sz w:val="28"/>
          <w:szCs w:val="28"/>
        </w:rPr>
        <w:t xml:space="preserve"> из </w:t>
      </w:r>
      <w:r>
        <w:rPr>
          <w:rFonts w:ascii="Times New Roman" w:hAnsi="Times New Roman"/>
          <w:sz w:val="28"/>
          <w:szCs w:val="28"/>
        </w:rPr>
        <w:t>пяти</w:t>
      </w:r>
      <w:r w:rsidRPr="001E6C04">
        <w:rPr>
          <w:rFonts w:ascii="Times New Roman" w:hAnsi="Times New Roman"/>
          <w:sz w:val="28"/>
          <w:szCs w:val="28"/>
        </w:rPr>
        <w:t xml:space="preserve"> налоговых источников </w:t>
      </w:r>
      <w:r w:rsidR="001B480A">
        <w:rPr>
          <w:rFonts w:ascii="Times New Roman" w:hAnsi="Times New Roman"/>
          <w:sz w:val="28"/>
          <w:szCs w:val="28"/>
        </w:rPr>
        <w:t xml:space="preserve">(налог на доходы физических лиц) </w:t>
      </w:r>
      <w:r w:rsidR="00D30842">
        <w:rPr>
          <w:rFonts w:ascii="Times New Roman" w:hAnsi="Times New Roman"/>
          <w:sz w:val="28"/>
          <w:szCs w:val="28"/>
        </w:rPr>
        <w:t>с</w:t>
      </w:r>
      <w:r w:rsidRPr="001E6C04">
        <w:rPr>
          <w:rFonts w:ascii="Times New Roman" w:hAnsi="Times New Roman"/>
          <w:sz w:val="28"/>
          <w:szCs w:val="28"/>
        </w:rPr>
        <w:t xml:space="preserve"> </w:t>
      </w:r>
      <w:r w:rsidR="00D30842">
        <w:rPr>
          <w:rFonts w:ascii="Times New Roman" w:hAnsi="Times New Roman"/>
          <w:sz w:val="28"/>
          <w:szCs w:val="28"/>
        </w:rPr>
        <w:t>увеличением относительно объема 20</w:t>
      </w:r>
      <w:r w:rsidR="00836CB1">
        <w:rPr>
          <w:rFonts w:ascii="Times New Roman" w:hAnsi="Times New Roman"/>
          <w:sz w:val="28"/>
          <w:szCs w:val="28"/>
        </w:rPr>
        <w:t>20</w:t>
      </w:r>
      <w:r w:rsidR="00D30842">
        <w:rPr>
          <w:rFonts w:ascii="Times New Roman" w:hAnsi="Times New Roman"/>
          <w:sz w:val="28"/>
          <w:szCs w:val="28"/>
        </w:rPr>
        <w:t xml:space="preserve"> года</w:t>
      </w:r>
      <w:r w:rsidR="00F016DA">
        <w:rPr>
          <w:rFonts w:ascii="Times New Roman" w:hAnsi="Times New Roman"/>
          <w:sz w:val="28"/>
          <w:szCs w:val="28"/>
        </w:rPr>
        <w:t xml:space="preserve">, по </w:t>
      </w:r>
      <w:r w:rsidR="00583685">
        <w:rPr>
          <w:rFonts w:ascii="Times New Roman" w:hAnsi="Times New Roman"/>
          <w:sz w:val="28"/>
          <w:szCs w:val="28"/>
        </w:rPr>
        <w:t>трем</w:t>
      </w:r>
      <w:r w:rsidR="00F016DA">
        <w:rPr>
          <w:rFonts w:ascii="Times New Roman" w:hAnsi="Times New Roman"/>
          <w:sz w:val="28"/>
          <w:szCs w:val="28"/>
        </w:rPr>
        <w:t xml:space="preserve"> источникам </w:t>
      </w:r>
      <w:r w:rsidR="00197EE8">
        <w:rPr>
          <w:rFonts w:ascii="Times New Roman" w:hAnsi="Times New Roman"/>
          <w:sz w:val="28"/>
          <w:szCs w:val="28"/>
        </w:rPr>
        <w:t>со снижением относительно</w:t>
      </w:r>
      <w:r w:rsidR="00F016DA">
        <w:rPr>
          <w:rFonts w:ascii="Times New Roman" w:hAnsi="Times New Roman"/>
          <w:sz w:val="28"/>
          <w:szCs w:val="28"/>
        </w:rPr>
        <w:t xml:space="preserve"> 20</w:t>
      </w:r>
      <w:r w:rsidR="00836CB1">
        <w:rPr>
          <w:rFonts w:ascii="Times New Roman" w:hAnsi="Times New Roman"/>
          <w:sz w:val="28"/>
          <w:szCs w:val="28"/>
        </w:rPr>
        <w:t>20 года. Поступления от уплаты акцизов прогнозируются на уровне ожидаемого исполнения за 2020 год.</w:t>
      </w:r>
      <w:r w:rsidR="00197EE8" w:rsidRPr="001E6C04">
        <w:rPr>
          <w:rFonts w:ascii="Times New Roman" w:hAnsi="Times New Roman"/>
          <w:sz w:val="28"/>
          <w:szCs w:val="28"/>
        </w:rPr>
        <w:t xml:space="preserve"> </w:t>
      </w:r>
      <w:r w:rsidR="00897FF8">
        <w:rPr>
          <w:rFonts w:ascii="Times New Roman" w:hAnsi="Times New Roman"/>
          <w:sz w:val="28"/>
          <w:szCs w:val="28"/>
        </w:rPr>
        <w:t xml:space="preserve">На </w:t>
      </w:r>
      <w:r w:rsidR="007518C5">
        <w:rPr>
          <w:rFonts w:ascii="Times New Roman" w:hAnsi="Times New Roman"/>
          <w:sz w:val="28"/>
          <w:szCs w:val="28"/>
        </w:rPr>
        <w:t>планов</w:t>
      </w:r>
      <w:r w:rsidR="00897FF8">
        <w:rPr>
          <w:rFonts w:ascii="Times New Roman" w:hAnsi="Times New Roman"/>
          <w:sz w:val="28"/>
          <w:szCs w:val="28"/>
        </w:rPr>
        <w:t>ый период</w:t>
      </w:r>
      <w:r w:rsidR="00310CDB">
        <w:rPr>
          <w:rFonts w:ascii="Times New Roman" w:hAnsi="Times New Roman"/>
          <w:sz w:val="28"/>
          <w:szCs w:val="28"/>
        </w:rPr>
        <w:t xml:space="preserve"> 202</w:t>
      </w:r>
      <w:r w:rsidR="00836CB1">
        <w:rPr>
          <w:rFonts w:ascii="Times New Roman" w:hAnsi="Times New Roman"/>
          <w:sz w:val="28"/>
          <w:szCs w:val="28"/>
        </w:rPr>
        <w:t>2</w:t>
      </w:r>
      <w:r w:rsidR="007518C5">
        <w:rPr>
          <w:rFonts w:ascii="Times New Roman" w:hAnsi="Times New Roman"/>
          <w:sz w:val="28"/>
          <w:szCs w:val="28"/>
        </w:rPr>
        <w:t xml:space="preserve"> год</w:t>
      </w:r>
      <w:r w:rsidR="00583685">
        <w:rPr>
          <w:rFonts w:ascii="Times New Roman" w:hAnsi="Times New Roman"/>
          <w:sz w:val="28"/>
          <w:szCs w:val="28"/>
        </w:rPr>
        <w:t>а</w:t>
      </w:r>
      <w:r w:rsidR="007518C5">
        <w:rPr>
          <w:rFonts w:ascii="Times New Roman" w:hAnsi="Times New Roman"/>
          <w:sz w:val="28"/>
          <w:szCs w:val="28"/>
        </w:rPr>
        <w:t xml:space="preserve"> по </w:t>
      </w:r>
      <w:r w:rsidR="00836CB1">
        <w:rPr>
          <w:rFonts w:ascii="Times New Roman" w:hAnsi="Times New Roman"/>
          <w:sz w:val="28"/>
          <w:szCs w:val="28"/>
        </w:rPr>
        <w:t>всем пяти</w:t>
      </w:r>
      <w:r w:rsidR="002D0FDB">
        <w:rPr>
          <w:rFonts w:ascii="Times New Roman" w:hAnsi="Times New Roman"/>
          <w:sz w:val="28"/>
          <w:szCs w:val="28"/>
        </w:rPr>
        <w:t xml:space="preserve"> источник</w:t>
      </w:r>
      <w:r w:rsidR="00836CB1">
        <w:rPr>
          <w:rFonts w:ascii="Times New Roman" w:hAnsi="Times New Roman"/>
          <w:sz w:val="28"/>
          <w:szCs w:val="28"/>
        </w:rPr>
        <w:t>ам</w:t>
      </w:r>
      <w:r w:rsidR="002D0FDB">
        <w:rPr>
          <w:rFonts w:ascii="Times New Roman" w:hAnsi="Times New Roman"/>
          <w:sz w:val="28"/>
          <w:szCs w:val="28"/>
        </w:rPr>
        <w:t xml:space="preserve"> </w:t>
      </w:r>
      <w:r w:rsidR="00836CB1">
        <w:rPr>
          <w:rFonts w:ascii="Times New Roman" w:hAnsi="Times New Roman"/>
          <w:sz w:val="28"/>
          <w:szCs w:val="28"/>
        </w:rPr>
        <w:t xml:space="preserve">доходы прогнозируются с увеличением относительно уровня </w:t>
      </w:r>
      <w:r w:rsidR="00583685">
        <w:rPr>
          <w:rFonts w:ascii="Times New Roman" w:hAnsi="Times New Roman"/>
          <w:sz w:val="28"/>
          <w:szCs w:val="28"/>
        </w:rPr>
        <w:t>202</w:t>
      </w:r>
      <w:r w:rsidR="00836CB1">
        <w:rPr>
          <w:rFonts w:ascii="Times New Roman" w:hAnsi="Times New Roman"/>
          <w:sz w:val="28"/>
          <w:szCs w:val="28"/>
        </w:rPr>
        <w:t>1</w:t>
      </w:r>
      <w:r w:rsidR="00583685">
        <w:rPr>
          <w:rFonts w:ascii="Times New Roman" w:hAnsi="Times New Roman"/>
          <w:sz w:val="28"/>
          <w:szCs w:val="28"/>
        </w:rPr>
        <w:t xml:space="preserve"> года.</w:t>
      </w:r>
      <w:r w:rsidR="00583685" w:rsidRPr="00583685">
        <w:rPr>
          <w:rFonts w:ascii="Times New Roman" w:hAnsi="Times New Roman"/>
          <w:sz w:val="28"/>
          <w:szCs w:val="28"/>
        </w:rPr>
        <w:t xml:space="preserve"> </w:t>
      </w:r>
      <w:r w:rsidR="00583685">
        <w:rPr>
          <w:rFonts w:ascii="Times New Roman" w:hAnsi="Times New Roman"/>
          <w:sz w:val="28"/>
          <w:szCs w:val="28"/>
        </w:rPr>
        <w:t>На плановый период 202</w:t>
      </w:r>
      <w:r w:rsidR="00836CB1">
        <w:rPr>
          <w:rFonts w:ascii="Times New Roman" w:hAnsi="Times New Roman"/>
          <w:sz w:val="28"/>
          <w:szCs w:val="28"/>
        </w:rPr>
        <w:t>3</w:t>
      </w:r>
      <w:r w:rsidR="00583685">
        <w:rPr>
          <w:rFonts w:ascii="Times New Roman" w:hAnsi="Times New Roman"/>
          <w:sz w:val="28"/>
          <w:szCs w:val="28"/>
        </w:rPr>
        <w:t xml:space="preserve"> года по трем источникам поступления прогнозируется выше уровня предыдущего года, а по двум источникам (единый сельскохозяйственный налог и доходам от уплаты акцизов) на уровне 202</w:t>
      </w:r>
      <w:r w:rsidR="00836CB1">
        <w:rPr>
          <w:rFonts w:ascii="Times New Roman" w:hAnsi="Times New Roman"/>
          <w:sz w:val="28"/>
          <w:szCs w:val="28"/>
        </w:rPr>
        <w:t>2</w:t>
      </w:r>
      <w:r w:rsidR="00583685">
        <w:rPr>
          <w:rFonts w:ascii="Times New Roman" w:hAnsi="Times New Roman"/>
          <w:sz w:val="28"/>
          <w:szCs w:val="28"/>
        </w:rPr>
        <w:t xml:space="preserve"> года. </w:t>
      </w:r>
      <w:r w:rsidRPr="00B35568">
        <w:rPr>
          <w:rFonts w:ascii="Times New Roman" w:hAnsi="Times New Roman"/>
          <w:sz w:val="28"/>
          <w:szCs w:val="28"/>
        </w:rPr>
        <w:t xml:space="preserve">Рассмотрим прогнозируемые поступления в бюджет Сортавальского </w:t>
      </w:r>
      <w:r w:rsidR="00BA5C7F">
        <w:rPr>
          <w:rFonts w:ascii="Times New Roman" w:hAnsi="Times New Roman"/>
          <w:sz w:val="28"/>
          <w:szCs w:val="28"/>
        </w:rPr>
        <w:t>городского поселения</w:t>
      </w:r>
      <w:r w:rsidRPr="00B35568">
        <w:rPr>
          <w:rFonts w:ascii="Times New Roman" w:hAnsi="Times New Roman"/>
          <w:sz w:val="28"/>
          <w:szCs w:val="28"/>
        </w:rPr>
        <w:t xml:space="preserve"> в разрезе основных налоговых источников. </w:t>
      </w:r>
    </w:p>
    <w:p w:rsidR="005B38C0" w:rsidRPr="00B35568" w:rsidRDefault="00945520" w:rsidP="00082618">
      <w:pPr>
        <w:pStyle w:val="5"/>
        <w:tabs>
          <w:tab w:val="left" w:pos="567"/>
        </w:tabs>
        <w:spacing w:before="0" w:after="0" w:line="240" w:lineRule="auto"/>
        <w:jc w:val="center"/>
        <w:rPr>
          <w:rFonts w:ascii="Times New Roman" w:hAnsi="Times New Roman"/>
          <w:i w:val="0"/>
          <w:sz w:val="28"/>
          <w:szCs w:val="28"/>
        </w:rPr>
      </w:pPr>
      <w:r>
        <w:rPr>
          <w:rFonts w:ascii="Times New Roman" w:hAnsi="Times New Roman"/>
          <w:i w:val="0"/>
          <w:sz w:val="28"/>
          <w:szCs w:val="28"/>
        </w:rPr>
        <w:t>4.3.1.</w:t>
      </w:r>
      <w:r w:rsidR="005B38C0" w:rsidRPr="00B35568">
        <w:rPr>
          <w:rFonts w:ascii="Times New Roman" w:hAnsi="Times New Roman"/>
          <w:i w:val="0"/>
          <w:sz w:val="28"/>
          <w:szCs w:val="28"/>
        </w:rPr>
        <w:t>Налог на доходы физических лиц</w:t>
      </w:r>
    </w:p>
    <w:p w:rsidR="00F52FE6" w:rsidRPr="00B35568" w:rsidRDefault="00F52FE6" w:rsidP="00082618">
      <w:pPr>
        <w:pStyle w:val="ac"/>
        <w:spacing w:after="0" w:line="240" w:lineRule="auto"/>
        <w:ind w:left="0"/>
        <w:rPr>
          <w:rFonts w:ascii="Times New Roman" w:hAnsi="Times New Roman"/>
        </w:rPr>
      </w:pPr>
    </w:p>
    <w:p w:rsidR="005B38C0"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Согласно Пояснительной з</w:t>
      </w:r>
      <w:r w:rsidR="00801B7C">
        <w:rPr>
          <w:rFonts w:ascii="Times New Roman" w:hAnsi="Times New Roman"/>
          <w:sz w:val="28"/>
          <w:szCs w:val="28"/>
        </w:rPr>
        <w:t>аписк</w:t>
      </w:r>
      <w:r w:rsidR="003A1922">
        <w:rPr>
          <w:rFonts w:ascii="Times New Roman" w:hAnsi="Times New Roman"/>
          <w:sz w:val="28"/>
          <w:szCs w:val="28"/>
        </w:rPr>
        <w:t>е</w:t>
      </w:r>
      <w:r w:rsidR="00806889">
        <w:rPr>
          <w:rFonts w:ascii="Times New Roman" w:hAnsi="Times New Roman"/>
          <w:sz w:val="28"/>
          <w:szCs w:val="28"/>
        </w:rPr>
        <w:t>,</w:t>
      </w:r>
      <w:r w:rsidR="00801B7C">
        <w:rPr>
          <w:rFonts w:ascii="Times New Roman" w:hAnsi="Times New Roman"/>
          <w:sz w:val="28"/>
          <w:szCs w:val="28"/>
        </w:rPr>
        <w:t xml:space="preserve"> </w:t>
      </w:r>
      <w:r>
        <w:rPr>
          <w:rFonts w:ascii="Times New Roman" w:hAnsi="Times New Roman"/>
          <w:sz w:val="28"/>
          <w:szCs w:val="28"/>
        </w:rPr>
        <w:t>прогноз налога на доходы физических лиц на 20</w:t>
      </w:r>
      <w:r w:rsidR="00A85825">
        <w:rPr>
          <w:rFonts w:ascii="Times New Roman" w:hAnsi="Times New Roman"/>
          <w:sz w:val="28"/>
          <w:szCs w:val="28"/>
        </w:rPr>
        <w:t>2</w:t>
      </w:r>
      <w:r w:rsidR="00B175A8">
        <w:rPr>
          <w:rFonts w:ascii="Times New Roman" w:hAnsi="Times New Roman"/>
          <w:sz w:val="28"/>
          <w:szCs w:val="28"/>
        </w:rPr>
        <w:t>1</w:t>
      </w:r>
      <w:r>
        <w:rPr>
          <w:rFonts w:ascii="Times New Roman" w:hAnsi="Times New Roman"/>
          <w:sz w:val="28"/>
          <w:szCs w:val="28"/>
        </w:rPr>
        <w:t xml:space="preserve"> год определен исходя из прогнозируемого </w:t>
      </w:r>
      <w:r w:rsidR="00D01F79">
        <w:rPr>
          <w:rFonts w:ascii="Times New Roman" w:hAnsi="Times New Roman"/>
          <w:sz w:val="28"/>
          <w:szCs w:val="28"/>
        </w:rPr>
        <w:t xml:space="preserve">фонда заработной платы </w:t>
      </w:r>
      <w:r w:rsidR="00A85825">
        <w:rPr>
          <w:rFonts w:ascii="Times New Roman" w:hAnsi="Times New Roman"/>
          <w:sz w:val="28"/>
          <w:szCs w:val="28"/>
        </w:rPr>
        <w:t xml:space="preserve">в размере </w:t>
      </w:r>
      <w:r w:rsidR="00B175A8">
        <w:rPr>
          <w:rFonts w:ascii="Times New Roman" w:hAnsi="Times New Roman"/>
          <w:sz w:val="28"/>
          <w:szCs w:val="28"/>
        </w:rPr>
        <w:t>2 948,5</w:t>
      </w:r>
      <w:r w:rsidR="00A85825">
        <w:rPr>
          <w:rFonts w:ascii="Times New Roman" w:hAnsi="Times New Roman"/>
          <w:sz w:val="28"/>
          <w:szCs w:val="28"/>
        </w:rPr>
        <w:t xml:space="preserve"> млн. руб., а также сложившейся динамики налоговых вычетов </w:t>
      </w:r>
      <w:r w:rsidR="003A1922">
        <w:rPr>
          <w:rFonts w:ascii="Times New Roman" w:hAnsi="Times New Roman"/>
          <w:sz w:val="28"/>
          <w:szCs w:val="28"/>
        </w:rPr>
        <w:t>по</w:t>
      </w:r>
      <w:r w:rsidR="00A85825">
        <w:rPr>
          <w:rFonts w:ascii="Times New Roman" w:hAnsi="Times New Roman"/>
          <w:sz w:val="28"/>
          <w:szCs w:val="28"/>
        </w:rPr>
        <w:t xml:space="preserve"> форм</w:t>
      </w:r>
      <w:r w:rsidR="003A1922">
        <w:rPr>
          <w:rFonts w:ascii="Times New Roman" w:hAnsi="Times New Roman"/>
          <w:sz w:val="28"/>
          <w:szCs w:val="28"/>
        </w:rPr>
        <w:t>ам</w:t>
      </w:r>
      <w:r w:rsidR="00A85825">
        <w:rPr>
          <w:rFonts w:ascii="Times New Roman" w:hAnsi="Times New Roman"/>
          <w:sz w:val="28"/>
          <w:szCs w:val="28"/>
        </w:rPr>
        <w:t xml:space="preserve"> налоговой отчетности 5-НДФЛ и 5-ДДК. </w:t>
      </w:r>
      <w:r w:rsidR="00E9545B">
        <w:rPr>
          <w:rFonts w:ascii="Times New Roman" w:hAnsi="Times New Roman"/>
          <w:sz w:val="28"/>
          <w:szCs w:val="28"/>
        </w:rPr>
        <w:t>В п</w:t>
      </w:r>
      <w:r w:rsidR="00806889">
        <w:rPr>
          <w:rFonts w:ascii="Times New Roman" w:hAnsi="Times New Roman"/>
          <w:sz w:val="28"/>
          <w:szCs w:val="28"/>
        </w:rPr>
        <w:t xml:space="preserve">редставленном </w:t>
      </w:r>
      <w:r w:rsidR="003C4132">
        <w:rPr>
          <w:rFonts w:ascii="Times New Roman" w:hAnsi="Times New Roman"/>
          <w:sz w:val="28"/>
          <w:szCs w:val="28"/>
        </w:rPr>
        <w:t>одновременно с Проектом</w:t>
      </w:r>
      <w:r w:rsidR="00E9545B">
        <w:rPr>
          <w:rFonts w:ascii="Times New Roman" w:hAnsi="Times New Roman"/>
          <w:sz w:val="28"/>
          <w:szCs w:val="28"/>
        </w:rPr>
        <w:t xml:space="preserve"> </w:t>
      </w:r>
      <w:r w:rsidR="00843442">
        <w:rPr>
          <w:rFonts w:ascii="Times New Roman" w:hAnsi="Times New Roman"/>
          <w:sz w:val="28"/>
          <w:szCs w:val="28"/>
        </w:rPr>
        <w:t xml:space="preserve">«Основных параметрах прогноза социально-экономического развития </w:t>
      </w:r>
      <w:r w:rsidR="00D01F79">
        <w:rPr>
          <w:rFonts w:ascii="Times New Roman" w:hAnsi="Times New Roman"/>
          <w:sz w:val="28"/>
          <w:szCs w:val="28"/>
        </w:rPr>
        <w:t>Сортавальского городского поселения</w:t>
      </w:r>
      <w:r w:rsidR="00843442">
        <w:rPr>
          <w:rFonts w:ascii="Times New Roman" w:hAnsi="Times New Roman"/>
          <w:sz w:val="28"/>
          <w:szCs w:val="28"/>
        </w:rPr>
        <w:t>» значение показателя фонд заработной платы</w:t>
      </w:r>
      <w:r w:rsidR="003D0172">
        <w:rPr>
          <w:rFonts w:ascii="Times New Roman" w:hAnsi="Times New Roman"/>
          <w:sz w:val="28"/>
          <w:szCs w:val="28"/>
        </w:rPr>
        <w:t xml:space="preserve"> </w:t>
      </w:r>
      <w:r w:rsidR="00843442">
        <w:rPr>
          <w:rFonts w:ascii="Times New Roman" w:hAnsi="Times New Roman"/>
          <w:sz w:val="28"/>
          <w:szCs w:val="28"/>
        </w:rPr>
        <w:t xml:space="preserve">в базовом варианте составляет </w:t>
      </w:r>
      <w:r w:rsidR="00B175A8">
        <w:rPr>
          <w:rFonts w:ascii="Times New Roman" w:hAnsi="Times New Roman"/>
          <w:sz w:val="28"/>
          <w:szCs w:val="28"/>
        </w:rPr>
        <w:t>2 563,7</w:t>
      </w:r>
      <w:r w:rsidR="00843442">
        <w:rPr>
          <w:rFonts w:ascii="Times New Roman" w:hAnsi="Times New Roman"/>
          <w:sz w:val="28"/>
          <w:szCs w:val="28"/>
        </w:rPr>
        <w:t xml:space="preserve"> млн. руб., в</w:t>
      </w:r>
      <w:r w:rsidR="003D0172">
        <w:rPr>
          <w:rFonts w:ascii="Times New Roman" w:hAnsi="Times New Roman"/>
          <w:sz w:val="28"/>
          <w:szCs w:val="28"/>
        </w:rPr>
        <w:t xml:space="preserve"> целевом варианте</w:t>
      </w:r>
      <w:r w:rsidR="00843442">
        <w:rPr>
          <w:rFonts w:ascii="Times New Roman" w:hAnsi="Times New Roman"/>
          <w:sz w:val="28"/>
          <w:szCs w:val="28"/>
        </w:rPr>
        <w:t xml:space="preserve"> </w:t>
      </w:r>
      <w:r w:rsidR="00B175A8">
        <w:rPr>
          <w:rFonts w:ascii="Times New Roman" w:hAnsi="Times New Roman"/>
          <w:sz w:val="28"/>
          <w:szCs w:val="28"/>
        </w:rPr>
        <w:t>2 948,5</w:t>
      </w:r>
      <w:r w:rsidR="00843442">
        <w:rPr>
          <w:rFonts w:ascii="Times New Roman" w:hAnsi="Times New Roman"/>
          <w:sz w:val="28"/>
          <w:szCs w:val="28"/>
        </w:rPr>
        <w:t xml:space="preserve"> млн. руб.</w:t>
      </w:r>
      <w:r w:rsidR="00D01F79">
        <w:rPr>
          <w:rFonts w:ascii="Times New Roman" w:hAnsi="Times New Roman"/>
          <w:sz w:val="28"/>
          <w:szCs w:val="28"/>
        </w:rPr>
        <w:t xml:space="preserve"> </w:t>
      </w:r>
      <w:r w:rsidR="003A1922">
        <w:rPr>
          <w:rFonts w:ascii="Times New Roman" w:hAnsi="Times New Roman"/>
          <w:sz w:val="28"/>
          <w:szCs w:val="28"/>
        </w:rPr>
        <w:t>П</w:t>
      </w:r>
      <w:r w:rsidR="00173C81">
        <w:rPr>
          <w:rFonts w:ascii="Times New Roman" w:hAnsi="Times New Roman"/>
          <w:sz w:val="28"/>
          <w:szCs w:val="28"/>
        </w:rPr>
        <w:t>рогноз доходов осуществлен на основе целевых показателей прогноза.</w:t>
      </w:r>
    </w:p>
    <w:p w:rsidR="00650B1A" w:rsidRPr="007A61F7" w:rsidRDefault="00650B1A" w:rsidP="00082618">
      <w:pPr>
        <w:tabs>
          <w:tab w:val="left" w:pos="567"/>
        </w:tabs>
        <w:spacing w:after="0" w:line="240" w:lineRule="auto"/>
        <w:ind w:firstLine="567"/>
        <w:jc w:val="both"/>
        <w:rPr>
          <w:rFonts w:ascii="Times New Roman" w:hAnsi="Times New Roman"/>
          <w:sz w:val="28"/>
          <w:szCs w:val="28"/>
        </w:rPr>
      </w:pPr>
      <w:r w:rsidRPr="002B7AED">
        <w:rPr>
          <w:rFonts w:ascii="Times New Roman" w:hAnsi="Times New Roman"/>
          <w:sz w:val="28"/>
          <w:szCs w:val="28"/>
        </w:rPr>
        <w:t>В представленном</w:t>
      </w:r>
      <w:r>
        <w:rPr>
          <w:rFonts w:ascii="Times New Roman" w:hAnsi="Times New Roman"/>
          <w:sz w:val="28"/>
          <w:szCs w:val="28"/>
        </w:rPr>
        <w:t xml:space="preserve"> </w:t>
      </w:r>
      <w:r w:rsidRPr="002B7AED">
        <w:rPr>
          <w:rFonts w:ascii="Times New Roman" w:hAnsi="Times New Roman"/>
          <w:sz w:val="28"/>
          <w:szCs w:val="28"/>
        </w:rPr>
        <w:t>Прогнозе на 20</w:t>
      </w:r>
      <w:r w:rsidR="00E50588">
        <w:rPr>
          <w:rFonts w:ascii="Times New Roman" w:hAnsi="Times New Roman"/>
          <w:sz w:val="28"/>
          <w:szCs w:val="28"/>
        </w:rPr>
        <w:t>2</w:t>
      </w:r>
      <w:r w:rsidR="00B175A8">
        <w:rPr>
          <w:rFonts w:ascii="Times New Roman" w:hAnsi="Times New Roman"/>
          <w:sz w:val="28"/>
          <w:szCs w:val="28"/>
        </w:rPr>
        <w:t>1</w:t>
      </w:r>
      <w:r w:rsidRPr="002B7AED">
        <w:rPr>
          <w:rFonts w:ascii="Times New Roman" w:hAnsi="Times New Roman"/>
          <w:sz w:val="28"/>
          <w:szCs w:val="28"/>
        </w:rPr>
        <w:t xml:space="preserve"> год</w:t>
      </w:r>
      <w:r w:rsidR="005D37C2">
        <w:rPr>
          <w:rFonts w:ascii="Times New Roman" w:hAnsi="Times New Roman"/>
          <w:sz w:val="28"/>
          <w:szCs w:val="28"/>
        </w:rPr>
        <w:t xml:space="preserve"> в </w:t>
      </w:r>
      <w:r w:rsidR="00173C81">
        <w:rPr>
          <w:rFonts w:ascii="Times New Roman" w:hAnsi="Times New Roman"/>
          <w:sz w:val="28"/>
          <w:szCs w:val="28"/>
        </w:rPr>
        <w:t xml:space="preserve">целевом варианте </w:t>
      </w:r>
      <w:r w:rsidRPr="002B7AED">
        <w:rPr>
          <w:rFonts w:ascii="Times New Roman" w:hAnsi="Times New Roman"/>
          <w:sz w:val="28"/>
          <w:szCs w:val="28"/>
        </w:rPr>
        <w:t xml:space="preserve">ожидается </w:t>
      </w:r>
      <w:r w:rsidR="00173C81">
        <w:rPr>
          <w:rFonts w:ascii="Times New Roman" w:hAnsi="Times New Roman"/>
          <w:sz w:val="28"/>
          <w:szCs w:val="28"/>
        </w:rPr>
        <w:t>рост</w:t>
      </w:r>
      <w:r w:rsidR="002B59B5" w:rsidRPr="002D0DED">
        <w:rPr>
          <w:rFonts w:ascii="Times New Roman" w:hAnsi="Times New Roman"/>
          <w:sz w:val="28"/>
          <w:szCs w:val="28"/>
        </w:rPr>
        <w:t xml:space="preserve"> </w:t>
      </w:r>
      <w:r w:rsidR="002B59B5">
        <w:rPr>
          <w:rFonts w:ascii="Times New Roman" w:hAnsi="Times New Roman"/>
          <w:sz w:val="28"/>
          <w:szCs w:val="28"/>
        </w:rPr>
        <w:t xml:space="preserve">показателя </w:t>
      </w:r>
      <w:r w:rsidR="002B59B5" w:rsidRPr="002D0DED">
        <w:rPr>
          <w:rFonts w:ascii="Times New Roman" w:hAnsi="Times New Roman"/>
          <w:sz w:val="28"/>
          <w:szCs w:val="28"/>
        </w:rPr>
        <w:t>«</w:t>
      </w:r>
      <w:r w:rsidR="002B59B5" w:rsidRPr="002B7AED">
        <w:rPr>
          <w:rFonts w:ascii="Times New Roman" w:hAnsi="Times New Roman"/>
          <w:sz w:val="28"/>
          <w:szCs w:val="28"/>
        </w:rPr>
        <w:t>фонд заработной платы с учетом необлагаемой его части»</w:t>
      </w:r>
      <w:r w:rsidRPr="002B7AED">
        <w:rPr>
          <w:rFonts w:ascii="Times New Roman" w:hAnsi="Times New Roman"/>
          <w:sz w:val="28"/>
          <w:szCs w:val="28"/>
        </w:rPr>
        <w:t xml:space="preserve"> на </w:t>
      </w:r>
      <w:r w:rsidR="00B175A8">
        <w:rPr>
          <w:rFonts w:ascii="Times New Roman" w:hAnsi="Times New Roman"/>
          <w:sz w:val="28"/>
          <w:szCs w:val="28"/>
        </w:rPr>
        <w:t>3</w:t>
      </w:r>
      <w:r w:rsidRPr="002B7AED">
        <w:rPr>
          <w:rFonts w:ascii="Times New Roman" w:hAnsi="Times New Roman"/>
          <w:sz w:val="28"/>
          <w:szCs w:val="28"/>
        </w:rPr>
        <w:t>% к оценке 20</w:t>
      </w:r>
      <w:r w:rsidR="00B175A8">
        <w:rPr>
          <w:rFonts w:ascii="Times New Roman" w:hAnsi="Times New Roman"/>
          <w:sz w:val="28"/>
          <w:szCs w:val="28"/>
        </w:rPr>
        <w:t>20</w:t>
      </w:r>
      <w:r>
        <w:rPr>
          <w:rFonts w:ascii="Times New Roman" w:hAnsi="Times New Roman"/>
          <w:sz w:val="28"/>
          <w:szCs w:val="28"/>
        </w:rPr>
        <w:t xml:space="preserve"> года.</w:t>
      </w:r>
      <w:r w:rsidRPr="002B7AED">
        <w:rPr>
          <w:rFonts w:ascii="Times New Roman" w:hAnsi="Times New Roman"/>
          <w:sz w:val="28"/>
          <w:szCs w:val="28"/>
        </w:rPr>
        <w:t xml:space="preserve"> </w:t>
      </w:r>
      <w:r w:rsidR="006F51D9">
        <w:rPr>
          <w:rFonts w:ascii="Times New Roman" w:hAnsi="Times New Roman"/>
          <w:sz w:val="28"/>
          <w:szCs w:val="28"/>
        </w:rPr>
        <w:t xml:space="preserve">Норматив отчислений в местный бюджет </w:t>
      </w:r>
      <w:r w:rsidR="005D37C2">
        <w:rPr>
          <w:rFonts w:ascii="Times New Roman" w:hAnsi="Times New Roman"/>
          <w:sz w:val="28"/>
          <w:szCs w:val="28"/>
        </w:rPr>
        <w:t>в 202</w:t>
      </w:r>
      <w:r w:rsidR="00B175A8">
        <w:rPr>
          <w:rFonts w:ascii="Times New Roman" w:hAnsi="Times New Roman"/>
          <w:sz w:val="28"/>
          <w:szCs w:val="28"/>
        </w:rPr>
        <w:t>1</w:t>
      </w:r>
      <w:r w:rsidR="005D37C2">
        <w:rPr>
          <w:rFonts w:ascii="Times New Roman" w:hAnsi="Times New Roman"/>
          <w:sz w:val="28"/>
          <w:szCs w:val="28"/>
        </w:rPr>
        <w:t xml:space="preserve"> году </w:t>
      </w:r>
      <w:r w:rsidR="000F42C5">
        <w:rPr>
          <w:rFonts w:ascii="Times New Roman" w:hAnsi="Times New Roman"/>
          <w:sz w:val="28"/>
          <w:szCs w:val="28"/>
        </w:rPr>
        <w:t>по сравнению с 20</w:t>
      </w:r>
      <w:r w:rsidR="00B175A8">
        <w:rPr>
          <w:rFonts w:ascii="Times New Roman" w:hAnsi="Times New Roman"/>
          <w:sz w:val="28"/>
          <w:szCs w:val="28"/>
        </w:rPr>
        <w:t>20</w:t>
      </w:r>
      <w:r w:rsidR="000F42C5">
        <w:rPr>
          <w:rFonts w:ascii="Times New Roman" w:hAnsi="Times New Roman"/>
          <w:sz w:val="28"/>
          <w:szCs w:val="28"/>
        </w:rPr>
        <w:t xml:space="preserve"> годом не изменился и состави</w:t>
      </w:r>
      <w:r w:rsidR="005D37C2">
        <w:rPr>
          <w:rFonts w:ascii="Times New Roman" w:hAnsi="Times New Roman"/>
          <w:sz w:val="28"/>
          <w:szCs w:val="28"/>
        </w:rPr>
        <w:t>т</w:t>
      </w:r>
      <w:r w:rsidR="000F42C5">
        <w:rPr>
          <w:rFonts w:ascii="Times New Roman" w:hAnsi="Times New Roman"/>
          <w:sz w:val="28"/>
          <w:szCs w:val="28"/>
        </w:rPr>
        <w:t xml:space="preserve"> </w:t>
      </w:r>
      <w:r w:rsidR="006F51D9">
        <w:rPr>
          <w:rFonts w:ascii="Times New Roman" w:hAnsi="Times New Roman"/>
          <w:sz w:val="28"/>
          <w:szCs w:val="28"/>
        </w:rPr>
        <w:t xml:space="preserve">10%. </w:t>
      </w:r>
      <w:r w:rsidR="006F51D9" w:rsidRPr="007A61F7">
        <w:rPr>
          <w:rFonts w:ascii="Times New Roman" w:hAnsi="Times New Roman"/>
          <w:sz w:val="28"/>
          <w:szCs w:val="28"/>
        </w:rPr>
        <w:t>Ожидаемое поступление налога на доходы физических лиц на 20</w:t>
      </w:r>
      <w:r w:rsidR="002951A1">
        <w:rPr>
          <w:rFonts w:ascii="Times New Roman" w:hAnsi="Times New Roman"/>
          <w:sz w:val="28"/>
          <w:szCs w:val="28"/>
        </w:rPr>
        <w:t>2</w:t>
      </w:r>
      <w:r w:rsidR="00B175A8">
        <w:rPr>
          <w:rFonts w:ascii="Times New Roman" w:hAnsi="Times New Roman"/>
          <w:sz w:val="28"/>
          <w:szCs w:val="28"/>
        </w:rPr>
        <w:t>1</w:t>
      </w:r>
      <w:r w:rsidR="006F51D9" w:rsidRPr="007A61F7">
        <w:rPr>
          <w:rFonts w:ascii="Times New Roman" w:hAnsi="Times New Roman"/>
          <w:sz w:val="28"/>
          <w:szCs w:val="28"/>
        </w:rPr>
        <w:t xml:space="preserve"> год </w:t>
      </w:r>
      <w:r w:rsidR="006F51D9" w:rsidRPr="00560369">
        <w:rPr>
          <w:rFonts w:ascii="Times New Roman" w:hAnsi="Times New Roman"/>
          <w:sz w:val="28"/>
          <w:szCs w:val="28"/>
        </w:rPr>
        <w:t xml:space="preserve">прогнозируется в сумме </w:t>
      </w:r>
      <w:r w:rsidR="00B175A8">
        <w:rPr>
          <w:rFonts w:ascii="Times New Roman" w:hAnsi="Times New Roman"/>
          <w:bCs/>
          <w:sz w:val="28"/>
          <w:szCs w:val="28"/>
        </w:rPr>
        <w:t>46 665</w:t>
      </w:r>
      <w:r w:rsidR="002951A1" w:rsidRPr="002951A1">
        <w:rPr>
          <w:rFonts w:ascii="Times New Roman" w:hAnsi="Times New Roman"/>
          <w:bCs/>
          <w:sz w:val="28"/>
          <w:szCs w:val="28"/>
        </w:rPr>
        <w:t>,</w:t>
      </w:r>
      <w:r w:rsidR="00B175A8">
        <w:rPr>
          <w:rFonts w:ascii="Times New Roman" w:hAnsi="Times New Roman"/>
          <w:bCs/>
          <w:sz w:val="28"/>
          <w:szCs w:val="28"/>
        </w:rPr>
        <w:t>7</w:t>
      </w:r>
      <w:r w:rsidR="002951A1" w:rsidRPr="002951A1">
        <w:rPr>
          <w:rFonts w:ascii="Times New Roman" w:hAnsi="Times New Roman"/>
          <w:bCs/>
          <w:sz w:val="28"/>
          <w:szCs w:val="28"/>
        </w:rPr>
        <w:t xml:space="preserve"> </w:t>
      </w:r>
      <w:r w:rsidR="006F51D9" w:rsidRPr="002951A1">
        <w:rPr>
          <w:rFonts w:ascii="Times New Roman" w:hAnsi="Times New Roman"/>
          <w:sz w:val="28"/>
          <w:szCs w:val="28"/>
        </w:rPr>
        <w:t>тыс</w:t>
      </w:r>
      <w:r w:rsidR="006F51D9" w:rsidRPr="00560369">
        <w:rPr>
          <w:rFonts w:ascii="Times New Roman" w:hAnsi="Times New Roman"/>
          <w:sz w:val="28"/>
          <w:szCs w:val="28"/>
        </w:rPr>
        <w:t xml:space="preserve">. рублей, что на </w:t>
      </w:r>
      <w:r w:rsidR="00B175A8">
        <w:rPr>
          <w:rFonts w:ascii="Times New Roman" w:hAnsi="Times New Roman"/>
          <w:sz w:val="28"/>
          <w:szCs w:val="28"/>
        </w:rPr>
        <w:t>278,5</w:t>
      </w:r>
      <w:r w:rsidR="006F51D9" w:rsidRPr="00560369">
        <w:rPr>
          <w:rFonts w:ascii="Times New Roman" w:hAnsi="Times New Roman"/>
          <w:sz w:val="28"/>
          <w:szCs w:val="28"/>
        </w:rPr>
        <w:t xml:space="preserve"> тыс. рублей или на </w:t>
      </w:r>
      <w:r w:rsidR="00B175A8">
        <w:rPr>
          <w:rFonts w:ascii="Times New Roman" w:hAnsi="Times New Roman"/>
          <w:sz w:val="28"/>
          <w:szCs w:val="28"/>
        </w:rPr>
        <w:t>0,6</w:t>
      </w:r>
      <w:r w:rsidR="006F51D9" w:rsidRPr="00560369">
        <w:rPr>
          <w:rFonts w:ascii="Times New Roman" w:hAnsi="Times New Roman"/>
          <w:sz w:val="28"/>
          <w:szCs w:val="28"/>
        </w:rPr>
        <w:t xml:space="preserve"> процент</w:t>
      </w:r>
      <w:r w:rsidR="002951A1">
        <w:rPr>
          <w:rFonts w:ascii="Times New Roman" w:hAnsi="Times New Roman"/>
          <w:sz w:val="28"/>
          <w:szCs w:val="28"/>
        </w:rPr>
        <w:t>а</w:t>
      </w:r>
      <w:r w:rsidR="006F51D9" w:rsidRPr="00560369">
        <w:rPr>
          <w:rFonts w:ascii="Times New Roman" w:hAnsi="Times New Roman"/>
          <w:sz w:val="28"/>
          <w:szCs w:val="28"/>
        </w:rPr>
        <w:t xml:space="preserve"> </w:t>
      </w:r>
      <w:r w:rsidR="00B175A8">
        <w:rPr>
          <w:rFonts w:ascii="Times New Roman" w:hAnsi="Times New Roman"/>
          <w:sz w:val="28"/>
          <w:szCs w:val="28"/>
        </w:rPr>
        <w:t>бол</w:t>
      </w:r>
      <w:r w:rsidR="006F51D9">
        <w:rPr>
          <w:rFonts w:ascii="Times New Roman" w:hAnsi="Times New Roman"/>
          <w:sz w:val="28"/>
          <w:szCs w:val="28"/>
        </w:rPr>
        <w:t>ьше</w:t>
      </w:r>
      <w:r w:rsidR="006F51D9" w:rsidRPr="00560369">
        <w:rPr>
          <w:rFonts w:ascii="Times New Roman" w:hAnsi="Times New Roman"/>
          <w:sz w:val="28"/>
          <w:szCs w:val="28"/>
        </w:rPr>
        <w:t xml:space="preserve"> ожидаемого исполнения за 20</w:t>
      </w:r>
      <w:r w:rsidR="00B175A8">
        <w:rPr>
          <w:rFonts w:ascii="Times New Roman" w:hAnsi="Times New Roman"/>
          <w:sz w:val="28"/>
          <w:szCs w:val="28"/>
        </w:rPr>
        <w:t>20</w:t>
      </w:r>
      <w:r w:rsidR="006F51D9" w:rsidRPr="00560369">
        <w:rPr>
          <w:rFonts w:ascii="Times New Roman" w:hAnsi="Times New Roman"/>
          <w:sz w:val="28"/>
          <w:szCs w:val="28"/>
        </w:rPr>
        <w:t xml:space="preserve"> год</w:t>
      </w:r>
      <w:r w:rsidR="002951A1">
        <w:rPr>
          <w:rFonts w:ascii="Times New Roman" w:hAnsi="Times New Roman"/>
          <w:sz w:val="28"/>
          <w:szCs w:val="28"/>
        </w:rPr>
        <w:t>. Таким образом не прослеживается взаимосвязь между динамикой показател</w:t>
      </w:r>
      <w:r w:rsidR="00803A03">
        <w:rPr>
          <w:rFonts w:ascii="Times New Roman" w:hAnsi="Times New Roman"/>
          <w:sz w:val="28"/>
          <w:szCs w:val="28"/>
        </w:rPr>
        <w:t>ей</w:t>
      </w:r>
      <w:r w:rsidR="002951A1" w:rsidRPr="002951A1">
        <w:rPr>
          <w:rFonts w:ascii="Times New Roman" w:hAnsi="Times New Roman"/>
          <w:sz w:val="28"/>
          <w:szCs w:val="28"/>
        </w:rPr>
        <w:t xml:space="preserve"> </w:t>
      </w:r>
      <w:r w:rsidR="002951A1">
        <w:rPr>
          <w:rFonts w:ascii="Times New Roman" w:hAnsi="Times New Roman"/>
          <w:sz w:val="28"/>
          <w:szCs w:val="28"/>
        </w:rPr>
        <w:t xml:space="preserve">одобренного прогноза социально-экономического развития «фонд </w:t>
      </w:r>
      <w:r w:rsidR="0016606E">
        <w:rPr>
          <w:rFonts w:ascii="Times New Roman" w:hAnsi="Times New Roman"/>
          <w:sz w:val="28"/>
          <w:szCs w:val="28"/>
        </w:rPr>
        <w:t xml:space="preserve">начисленной </w:t>
      </w:r>
      <w:r w:rsidR="002951A1">
        <w:rPr>
          <w:rFonts w:ascii="Times New Roman" w:hAnsi="Times New Roman"/>
          <w:sz w:val="28"/>
          <w:szCs w:val="28"/>
        </w:rPr>
        <w:t>заработной платы» и</w:t>
      </w:r>
      <w:r w:rsidR="006F51D9" w:rsidRPr="007A61F7">
        <w:rPr>
          <w:rFonts w:ascii="Times New Roman" w:hAnsi="Times New Roman"/>
          <w:sz w:val="28"/>
          <w:szCs w:val="28"/>
        </w:rPr>
        <w:t xml:space="preserve"> </w:t>
      </w:r>
      <w:r w:rsidR="00803A03">
        <w:rPr>
          <w:rFonts w:ascii="Times New Roman" w:hAnsi="Times New Roman"/>
          <w:sz w:val="28"/>
          <w:szCs w:val="28"/>
        </w:rPr>
        <w:t xml:space="preserve">прогнозом поступления налога на доходы физических лиц. </w:t>
      </w:r>
    </w:p>
    <w:p w:rsidR="009A56DE" w:rsidRDefault="009A56DE" w:rsidP="0008261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 представленной Пояснительной записке не содержится информация при каком уровне собираемости спрогнозирован объем поступлений по данному налогу. </w:t>
      </w:r>
      <w:r w:rsidR="00177CE2">
        <w:rPr>
          <w:rFonts w:ascii="Times New Roman" w:hAnsi="Times New Roman"/>
          <w:sz w:val="28"/>
          <w:szCs w:val="28"/>
        </w:rPr>
        <w:t>В</w:t>
      </w:r>
      <w:r>
        <w:rPr>
          <w:rFonts w:ascii="Times New Roman" w:hAnsi="Times New Roman"/>
          <w:sz w:val="28"/>
          <w:szCs w:val="28"/>
        </w:rPr>
        <w:t xml:space="preserve"> случае если объем поступлений спрогнозирован в размере 100% собираемости, то существует риск </w:t>
      </w:r>
      <w:proofErr w:type="spellStart"/>
      <w:r>
        <w:rPr>
          <w:rFonts w:ascii="Times New Roman" w:hAnsi="Times New Roman"/>
          <w:sz w:val="28"/>
          <w:szCs w:val="28"/>
        </w:rPr>
        <w:t>недопоступления</w:t>
      </w:r>
      <w:proofErr w:type="spellEnd"/>
      <w:r>
        <w:rPr>
          <w:rFonts w:ascii="Times New Roman" w:hAnsi="Times New Roman"/>
          <w:sz w:val="28"/>
          <w:szCs w:val="28"/>
        </w:rPr>
        <w:t xml:space="preserve"> налога.</w:t>
      </w:r>
      <w:r w:rsidR="00990357">
        <w:rPr>
          <w:rFonts w:ascii="Times New Roman" w:hAnsi="Times New Roman"/>
          <w:sz w:val="28"/>
          <w:szCs w:val="28"/>
        </w:rPr>
        <w:t xml:space="preserve"> </w:t>
      </w:r>
      <w:r w:rsidRPr="00421BF1">
        <w:rPr>
          <w:rFonts w:ascii="Times New Roman" w:hAnsi="Times New Roman"/>
          <w:sz w:val="28"/>
          <w:szCs w:val="28"/>
        </w:rPr>
        <w:t xml:space="preserve">Кроме того, в Пояснительной записке отсутствует информация о дополнительных поступлениях налога на доходы физических лиц, спрогнозированная по </w:t>
      </w:r>
      <w:r w:rsidRPr="00421BF1">
        <w:rPr>
          <w:rFonts w:ascii="Times New Roman" w:hAnsi="Times New Roman"/>
          <w:sz w:val="28"/>
          <w:szCs w:val="28"/>
        </w:rPr>
        <w:lastRenderedPageBreak/>
        <w:t xml:space="preserve">данным задолженности предыдущих периодов и результатам работы по взысканию задолженности по данному налогу. </w:t>
      </w:r>
    </w:p>
    <w:p w:rsidR="00926668" w:rsidRDefault="0051004A" w:rsidP="0008261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На</w:t>
      </w:r>
      <w:r w:rsidRPr="00EE32C2">
        <w:rPr>
          <w:rFonts w:ascii="Times New Roman" w:hAnsi="Times New Roman"/>
          <w:sz w:val="28"/>
          <w:szCs w:val="28"/>
        </w:rPr>
        <w:t xml:space="preserve"> </w:t>
      </w:r>
      <w:r>
        <w:rPr>
          <w:rFonts w:ascii="Times New Roman" w:hAnsi="Times New Roman"/>
          <w:sz w:val="28"/>
          <w:szCs w:val="28"/>
        </w:rPr>
        <w:t>плановый период</w:t>
      </w:r>
      <w:r w:rsidR="00154CBD" w:rsidRPr="00154CBD">
        <w:rPr>
          <w:rFonts w:ascii="Times New Roman" w:hAnsi="Times New Roman"/>
          <w:sz w:val="28"/>
          <w:szCs w:val="28"/>
        </w:rPr>
        <w:t xml:space="preserve"> </w:t>
      </w:r>
      <w:r w:rsidR="00154CBD" w:rsidRPr="00EE32C2">
        <w:rPr>
          <w:rFonts w:ascii="Times New Roman" w:hAnsi="Times New Roman"/>
          <w:sz w:val="28"/>
          <w:szCs w:val="28"/>
        </w:rPr>
        <w:t>НДФЛ прогнозируется</w:t>
      </w:r>
      <w:r w:rsidR="00926668">
        <w:rPr>
          <w:rFonts w:ascii="Times New Roman" w:hAnsi="Times New Roman"/>
          <w:sz w:val="28"/>
          <w:szCs w:val="28"/>
        </w:rPr>
        <w:t>:</w:t>
      </w:r>
    </w:p>
    <w:p w:rsidR="0051004A" w:rsidRDefault="006029E2" w:rsidP="00082618">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154CBD">
        <w:rPr>
          <w:rFonts w:ascii="Times New Roman" w:hAnsi="Times New Roman"/>
          <w:sz w:val="28"/>
          <w:szCs w:val="28"/>
        </w:rPr>
        <w:t xml:space="preserve">на </w:t>
      </w:r>
      <w:r w:rsidR="0051004A" w:rsidRPr="00EE32C2">
        <w:rPr>
          <w:rFonts w:ascii="Times New Roman" w:hAnsi="Times New Roman"/>
          <w:sz w:val="28"/>
          <w:szCs w:val="28"/>
        </w:rPr>
        <w:t>20</w:t>
      </w:r>
      <w:r w:rsidR="00F25FD1">
        <w:rPr>
          <w:rFonts w:ascii="Times New Roman" w:hAnsi="Times New Roman"/>
          <w:sz w:val="28"/>
          <w:szCs w:val="28"/>
        </w:rPr>
        <w:t>2</w:t>
      </w:r>
      <w:r w:rsidR="00B175A8">
        <w:rPr>
          <w:rFonts w:ascii="Times New Roman" w:hAnsi="Times New Roman"/>
          <w:sz w:val="28"/>
          <w:szCs w:val="28"/>
        </w:rPr>
        <w:t>2</w:t>
      </w:r>
      <w:r w:rsidR="0051004A" w:rsidRPr="00EE32C2">
        <w:rPr>
          <w:rFonts w:ascii="Times New Roman" w:hAnsi="Times New Roman"/>
          <w:sz w:val="28"/>
          <w:szCs w:val="28"/>
        </w:rPr>
        <w:t xml:space="preserve"> год</w:t>
      </w:r>
      <w:r w:rsidR="00926668">
        <w:rPr>
          <w:rFonts w:ascii="Times New Roman" w:hAnsi="Times New Roman"/>
          <w:sz w:val="28"/>
          <w:szCs w:val="28"/>
        </w:rPr>
        <w:t xml:space="preserve"> </w:t>
      </w:r>
      <w:r w:rsidR="0051004A" w:rsidRPr="00EE32C2">
        <w:rPr>
          <w:rFonts w:ascii="Times New Roman" w:hAnsi="Times New Roman"/>
          <w:sz w:val="28"/>
          <w:szCs w:val="28"/>
        </w:rPr>
        <w:t xml:space="preserve">в сумме </w:t>
      </w:r>
      <w:r w:rsidR="00B175A8">
        <w:rPr>
          <w:rFonts w:ascii="Times New Roman" w:hAnsi="Times New Roman"/>
          <w:sz w:val="28"/>
          <w:szCs w:val="28"/>
        </w:rPr>
        <w:t>48 469,2</w:t>
      </w:r>
      <w:r w:rsidR="00803A03">
        <w:rPr>
          <w:sz w:val="18"/>
          <w:szCs w:val="18"/>
          <w:u w:val="single"/>
        </w:rPr>
        <w:t xml:space="preserve"> </w:t>
      </w:r>
      <w:r w:rsidR="0051004A" w:rsidRPr="00EE32C2">
        <w:rPr>
          <w:rFonts w:ascii="Times New Roman" w:hAnsi="Times New Roman"/>
          <w:sz w:val="28"/>
          <w:szCs w:val="28"/>
        </w:rPr>
        <w:t xml:space="preserve">тыс. рублей, что на </w:t>
      </w:r>
      <w:r w:rsidR="00B175A8">
        <w:rPr>
          <w:rFonts w:ascii="Times New Roman" w:hAnsi="Times New Roman"/>
          <w:sz w:val="28"/>
          <w:szCs w:val="28"/>
        </w:rPr>
        <w:t>1 803</w:t>
      </w:r>
      <w:r w:rsidR="00BA15E9">
        <w:rPr>
          <w:rFonts w:ascii="Times New Roman" w:hAnsi="Times New Roman"/>
          <w:sz w:val="28"/>
          <w:szCs w:val="28"/>
        </w:rPr>
        <w:t>,</w:t>
      </w:r>
      <w:r w:rsidR="00B175A8">
        <w:rPr>
          <w:rFonts w:ascii="Times New Roman" w:hAnsi="Times New Roman"/>
          <w:sz w:val="28"/>
          <w:szCs w:val="28"/>
        </w:rPr>
        <w:t>5</w:t>
      </w:r>
      <w:r w:rsidR="0051004A" w:rsidRPr="00EE32C2">
        <w:rPr>
          <w:rFonts w:ascii="Times New Roman" w:hAnsi="Times New Roman"/>
          <w:sz w:val="28"/>
          <w:szCs w:val="28"/>
        </w:rPr>
        <w:t xml:space="preserve"> тыс. рублей или на </w:t>
      </w:r>
      <w:r w:rsidR="00B175A8">
        <w:rPr>
          <w:rFonts w:ascii="Times New Roman" w:hAnsi="Times New Roman"/>
          <w:sz w:val="28"/>
          <w:szCs w:val="28"/>
        </w:rPr>
        <w:t>4</w:t>
      </w:r>
      <w:r w:rsidR="0051004A" w:rsidRPr="00EE32C2">
        <w:rPr>
          <w:rFonts w:ascii="Times New Roman" w:hAnsi="Times New Roman"/>
          <w:sz w:val="28"/>
          <w:szCs w:val="28"/>
        </w:rPr>
        <w:t xml:space="preserve"> процент</w:t>
      </w:r>
      <w:r w:rsidR="00AE2F05">
        <w:rPr>
          <w:rFonts w:ascii="Times New Roman" w:hAnsi="Times New Roman"/>
          <w:sz w:val="28"/>
          <w:szCs w:val="28"/>
        </w:rPr>
        <w:t>а</w:t>
      </w:r>
      <w:r w:rsidR="0051004A" w:rsidRPr="00EE32C2">
        <w:rPr>
          <w:rFonts w:ascii="Times New Roman" w:hAnsi="Times New Roman"/>
          <w:sz w:val="28"/>
          <w:szCs w:val="28"/>
        </w:rPr>
        <w:t xml:space="preserve"> </w:t>
      </w:r>
      <w:r w:rsidR="00E178E1">
        <w:rPr>
          <w:rFonts w:ascii="Times New Roman" w:hAnsi="Times New Roman"/>
          <w:sz w:val="28"/>
          <w:szCs w:val="28"/>
        </w:rPr>
        <w:t>больше</w:t>
      </w:r>
      <w:r w:rsidR="0051004A" w:rsidRPr="00EE32C2">
        <w:rPr>
          <w:rFonts w:ascii="Times New Roman" w:hAnsi="Times New Roman"/>
          <w:sz w:val="28"/>
          <w:szCs w:val="28"/>
        </w:rPr>
        <w:t xml:space="preserve"> </w:t>
      </w:r>
      <w:r w:rsidR="00E178E1">
        <w:rPr>
          <w:rFonts w:ascii="Times New Roman" w:hAnsi="Times New Roman"/>
          <w:sz w:val="28"/>
          <w:szCs w:val="28"/>
        </w:rPr>
        <w:t>прогнозируемого на 20</w:t>
      </w:r>
      <w:r w:rsidR="00E0079C">
        <w:rPr>
          <w:rFonts w:ascii="Times New Roman" w:hAnsi="Times New Roman"/>
          <w:sz w:val="28"/>
          <w:szCs w:val="28"/>
        </w:rPr>
        <w:t>2</w:t>
      </w:r>
      <w:r w:rsidR="00B175A8">
        <w:rPr>
          <w:rFonts w:ascii="Times New Roman" w:hAnsi="Times New Roman"/>
          <w:sz w:val="28"/>
          <w:szCs w:val="28"/>
        </w:rPr>
        <w:t>1</w:t>
      </w:r>
      <w:r w:rsidR="0051004A" w:rsidRPr="00EE32C2">
        <w:rPr>
          <w:rFonts w:ascii="Times New Roman" w:hAnsi="Times New Roman"/>
          <w:sz w:val="28"/>
          <w:szCs w:val="28"/>
        </w:rPr>
        <w:t xml:space="preserve"> </w:t>
      </w:r>
      <w:r w:rsidR="000265EB">
        <w:rPr>
          <w:rFonts w:ascii="Times New Roman" w:hAnsi="Times New Roman"/>
          <w:sz w:val="28"/>
          <w:szCs w:val="28"/>
        </w:rPr>
        <w:t>год суммы;</w:t>
      </w:r>
    </w:p>
    <w:p w:rsidR="000265EB" w:rsidRPr="00EE32C2" w:rsidRDefault="006029E2" w:rsidP="00082618">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154CBD">
        <w:rPr>
          <w:rFonts w:ascii="Times New Roman" w:hAnsi="Times New Roman"/>
          <w:sz w:val="28"/>
          <w:szCs w:val="28"/>
        </w:rPr>
        <w:t xml:space="preserve">на </w:t>
      </w:r>
      <w:r w:rsidR="000265EB" w:rsidRPr="00EE32C2">
        <w:rPr>
          <w:rFonts w:ascii="Times New Roman" w:hAnsi="Times New Roman"/>
          <w:sz w:val="28"/>
          <w:szCs w:val="28"/>
        </w:rPr>
        <w:t>20</w:t>
      </w:r>
      <w:r w:rsidR="00AE2F05">
        <w:rPr>
          <w:rFonts w:ascii="Times New Roman" w:hAnsi="Times New Roman"/>
          <w:sz w:val="28"/>
          <w:szCs w:val="28"/>
        </w:rPr>
        <w:t>2</w:t>
      </w:r>
      <w:r w:rsidR="00986B34">
        <w:rPr>
          <w:rFonts w:ascii="Times New Roman" w:hAnsi="Times New Roman"/>
          <w:sz w:val="28"/>
          <w:szCs w:val="28"/>
        </w:rPr>
        <w:t>2</w:t>
      </w:r>
      <w:r w:rsidR="000265EB" w:rsidRPr="00EE32C2">
        <w:rPr>
          <w:rFonts w:ascii="Times New Roman" w:hAnsi="Times New Roman"/>
          <w:sz w:val="28"/>
          <w:szCs w:val="28"/>
        </w:rPr>
        <w:t xml:space="preserve"> год в сумме </w:t>
      </w:r>
      <w:r w:rsidR="00B175A8">
        <w:rPr>
          <w:rFonts w:ascii="Times New Roman" w:hAnsi="Times New Roman"/>
          <w:sz w:val="28"/>
          <w:szCs w:val="28"/>
        </w:rPr>
        <w:t>50 379,5</w:t>
      </w:r>
      <w:r w:rsidR="000265EB" w:rsidRPr="00EE32C2">
        <w:rPr>
          <w:rFonts w:ascii="Times New Roman" w:hAnsi="Times New Roman"/>
          <w:sz w:val="28"/>
          <w:szCs w:val="28"/>
        </w:rPr>
        <w:t xml:space="preserve"> тыс. рублей, что на </w:t>
      </w:r>
      <w:r w:rsidR="00B175A8">
        <w:rPr>
          <w:rFonts w:ascii="Times New Roman" w:hAnsi="Times New Roman"/>
          <w:sz w:val="28"/>
          <w:szCs w:val="28"/>
        </w:rPr>
        <w:t>1 910,3</w:t>
      </w:r>
      <w:r w:rsidR="000265EB" w:rsidRPr="00EE32C2">
        <w:rPr>
          <w:rFonts w:ascii="Times New Roman" w:hAnsi="Times New Roman"/>
          <w:sz w:val="28"/>
          <w:szCs w:val="28"/>
        </w:rPr>
        <w:t xml:space="preserve"> тыс. рублей или на </w:t>
      </w:r>
      <w:r w:rsidR="00B175A8">
        <w:rPr>
          <w:rFonts w:ascii="Times New Roman" w:hAnsi="Times New Roman"/>
          <w:sz w:val="28"/>
          <w:szCs w:val="28"/>
        </w:rPr>
        <w:t>4</w:t>
      </w:r>
      <w:r w:rsidR="000265EB" w:rsidRPr="00EE32C2">
        <w:rPr>
          <w:rFonts w:ascii="Times New Roman" w:hAnsi="Times New Roman"/>
          <w:sz w:val="28"/>
          <w:szCs w:val="28"/>
        </w:rPr>
        <w:t xml:space="preserve"> процент</w:t>
      </w:r>
      <w:r w:rsidR="00E0079C">
        <w:rPr>
          <w:rFonts w:ascii="Times New Roman" w:hAnsi="Times New Roman"/>
          <w:sz w:val="28"/>
          <w:szCs w:val="28"/>
        </w:rPr>
        <w:t>а</w:t>
      </w:r>
      <w:r w:rsidR="000265EB" w:rsidRPr="00EE32C2">
        <w:rPr>
          <w:rFonts w:ascii="Times New Roman" w:hAnsi="Times New Roman"/>
          <w:sz w:val="28"/>
          <w:szCs w:val="28"/>
        </w:rPr>
        <w:t xml:space="preserve"> </w:t>
      </w:r>
      <w:r w:rsidR="000265EB">
        <w:rPr>
          <w:rFonts w:ascii="Times New Roman" w:hAnsi="Times New Roman"/>
          <w:sz w:val="28"/>
          <w:szCs w:val="28"/>
        </w:rPr>
        <w:t>больше</w:t>
      </w:r>
      <w:r w:rsidR="000265EB" w:rsidRPr="00EE32C2">
        <w:rPr>
          <w:rFonts w:ascii="Times New Roman" w:hAnsi="Times New Roman"/>
          <w:sz w:val="28"/>
          <w:szCs w:val="28"/>
        </w:rPr>
        <w:t xml:space="preserve"> </w:t>
      </w:r>
      <w:r w:rsidR="00E0079C">
        <w:rPr>
          <w:rFonts w:ascii="Times New Roman" w:hAnsi="Times New Roman"/>
          <w:sz w:val="28"/>
          <w:szCs w:val="28"/>
        </w:rPr>
        <w:t>прогнозируемой</w:t>
      </w:r>
      <w:r w:rsidR="000265EB">
        <w:rPr>
          <w:rFonts w:ascii="Times New Roman" w:hAnsi="Times New Roman"/>
          <w:sz w:val="28"/>
          <w:szCs w:val="28"/>
        </w:rPr>
        <w:t xml:space="preserve"> на 20</w:t>
      </w:r>
      <w:r w:rsidR="00F25FD1">
        <w:rPr>
          <w:rFonts w:ascii="Times New Roman" w:hAnsi="Times New Roman"/>
          <w:sz w:val="28"/>
          <w:szCs w:val="28"/>
        </w:rPr>
        <w:t>2</w:t>
      </w:r>
      <w:r w:rsidR="00B175A8">
        <w:rPr>
          <w:rFonts w:ascii="Times New Roman" w:hAnsi="Times New Roman"/>
          <w:sz w:val="28"/>
          <w:szCs w:val="28"/>
        </w:rPr>
        <w:t>2</w:t>
      </w:r>
      <w:r w:rsidR="000265EB" w:rsidRPr="00EE32C2">
        <w:rPr>
          <w:rFonts w:ascii="Times New Roman" w:hAnsi="Times New Roman"/>
          <w:sz w:val="28"/>
          <w:szCs w:val="28"/>
        </w:rPr>
        <w:t xml:space="preserve"> год суммы.</w:t>
      </w:r>
    </w:p>
    <w:p w:rsidR="005B38C0" w:rsidRPr="00EE32C2"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EE32C2">
        <w:rPr>
          <w:rFonts w:ascii="Times New Roman" w:hAnsi="Times New Roman"/>
          <w:sz w:val="28"/>
          <w:szCs w:val="28"/>
        </w:rPr>
        <w:t xml:space="preserve">Удельный вес НДФЛ в общем объеме налоговых доходов бюджета </w:t>
      </w:r>
      <w:r w:rsidR="00BA5C7F">
        <w:rPr>
          <w:rFonts w:ascii="Times New Roman" w:hAnsi="Times New Roman"/>
          <w:sz w:val="28"/>
          <w:szCs w:val="28"/>
        </w:rPr>
        <w:t>поселения</w:t>
      </w:r>
      <w:r w:rsidRPr="00EE32C2">
        <w:rPr>
          <w:rFonts w:ascii="Times New Roman" w:hAnsi="Times New Roman"/>
          <w:sz w:val="28"/>
          <w:szCs w:val="28"/>
        </w:rPr>
        <w:t xml:space="preserve"> составит в 20</w:t>
      </w:r>
      <w:r w:rsidR="00641AEC">
        <w:rPr>
          <w:rFonts w:ascii="Times New Roman" w:hAnsi="Times New Roman"/>
          <w:sz w:val="28"/>
          <w:szCs w:val="28"/>
        </w:rPr>
        <w:t>2</w:t>
      </w:r>
      <w:r w:rsidR="00B175A8">
        <w:rPr>
          <w:rFonts w:ascii="Times New Roman" w:hAnsi="Times New Roman"/>
          <w:sz w:val="28"/>
          <w:szCs w:val="28"/>
        </w:rPr>
        <w:t>1</w:t>
      </w:r>
      <w:r w:rsidRPr="00EE32C2">
        <w:rPr>
          <w:rFonts w:ascii="Times New Roman" w:hAnsi="Times New Roman"/>
          <w:sz w:val="28"/>
          <w:szCs w:val="28"/>
        </w:rPr>
        <w:t xml:space="preserve"> году – </w:t>
      </w:r>
      <w:r w:rsidR="00E63663">
        <w:rPr>
          <w:rFonts w:ascii="Times New Roman" w:hAnsi="Times New Roman"/>
          <w:sz w:val="28"/>
          <w:szCs w:val="28"/>
        </w:rPr>
        <w:t>6</w:t>
      </w:r>
      <w:r w:rsidR="00B175A8">
        <w:rPr>
          <w:rFonts w:ascii="Times New Roman" w:hAnsi="Times New Roman"/>
          <w:sz w:val="28"/>
          <w:szCs w:val="28"/>
        </w:rPr>
        <w:t>6</w:t>
      </w:r>
      <w:r w:rsidR="00660DAA">
        <w:rPr>
          <w:rFonts w:ascii="Times New Roman" w:hAnsi="Times New Roman"/>
          <w:sz w:val="28"/>
          <w:szCs w:val="28"/>
        </w:rPr>
        <w:t xml:space="preserve"> процент</w:t>
      </w:r>
      <w:r w:rsidR="00E63663">
        <w:rPr>
          <w:rFonts w:ascii="Times New Roman" w:hAnsi="Times New Roman"/>
          <w:sz w:val="28"/>
          <w:szCs w:val="28"/>
        </w:rPr>
        <w:t>ов</w:t>
      </w:r>
      <w:r w:rsidR="00660DAA">
        <w:rPr>
          <w:rFonts w:ascii="Times New Roman" w:hAnsi="Times New Roman"/>
          <w:sz w:val="28"/>
          <w:szCs w:val="28"/>
        </w:rPr>
        <w:t>, в плановом периоде 20</w:t>
      </w:r>
      <w:r w:rsidR="00641AEC">
        <w:rPr>
          <w:rFonts w:ascii="Times New Roman" w:hAnsi="Times New Roman"/>
          <w:sz w:val="28"/>
          <w:szCs w:val="28"/>
        </w:rPr>
        <w:t>2</w:t>
      </w:r>
      <w:r w:rsidR="00B175A8">
        <w:rPr>
          <w:rFonts w:ascii="Times New Roman" w:hAnsi="Times New Roman"/>
          <w:sz w:val="28"/>
          <w:szCs w:val="28"/>
        </w:rPr>
        <w:t xml:space="preserve">2 и </w:t>
      </w:r>
      <w:r w:rsidR="00E63663">
        <w:rPr>
          <w:rFonts w:ascii="Times New Roman" w:hAnsi="Times New Roman"/>
          <w:sz w:val="28"/>
          <w:szCs w:val="28"/>
        </w:rPr>
        <w:t>2</w:t>
      </w:r>
      <w:r w:rsidR="00B175A8">
        <w:rPr>
          <w:rFonts w:ascii="Times New Roman" w:hAnsi="Times New Roman"/>
          <w:sz w:val="28"/>
          <w:szCs w:val="28"/>
        </w:rPr>
        <w:t>0</w:t>
      </w:r>
      <w:r w:rsidR="00641AEC">
        <w:rPr>
          <w:rFonts w:ascii="Times New Roman" w:hAnsi="Times New Roman"/>
          <w:sz w:val="28"/>
          <w:szCs w:val="28"/>
        </w:rPr>
        <w:t>2</w:t>
      </w:r>
      <w:r w:rsidR="00B175A8">
        <w:rPr>
          <w:rFonts w:ascii="Times New Roman" w:hAnsi="Times New Roman"/>
          <w:sz w:val="28"/>
          <w:szCs w:val="28"/>
        </w:rPr>
        <w:t>3</w:t>
      </w:r>
      <w:r w:rsidR="00660DAA">
        <w:rPr>
          <w:rFonts w:ascii="Times New Roman" w:hAnsi="Times New Roman"/>
          <w:sz w:val="28"/>
          <w:szCs w:val="28"/>
        </w:rPr>
        <w:t xml:space="preserve"> года </w:t>
      </w:r>
      <w:r w:rsidR="00B175A8">
        <w:rPr>
          <w:rFonts w:ascii="Times New Roman" w:hAnsi="Times New Roman"/>
          <w:sz w:val="28"/>
          <w:szCs w:val="28"/>
        </w:rPr>
        <w:t>66 и 67</w:t>
      </w:r>
      <w:r w:rsidR="00660DAA">
        <w:rPr>
          <w:rFonts w:ascii="Times New Roman" w:hAnsi="Times New Roman"/>
          <w:sz w:val="28"/>
          <w:szCs w:val="28"/>
        </w:rPr>
        <w:t xml:space="preserve"> процент</w:t>
      </w:r>
      <w:r w:rsidR="00B175A8">
        <w:rPr>
          <w:rFonts w:ascii="Times New Roman" w:hAnsi="Times New Roman"/>
          <w:sz w:val="28"/>
          <w:szCs w:val="28"/>
        </w:rPr>
        <w:t>ов</w:t>
      </w:r>
      <w:r w:rsidR="00AE2F05">
        <w:rPr>
          <w:rFonts w:ascii="Times New Roman" w:hAnsi="Times New Roman"/>
          <w:sz w:val="28"/>
          <w:szCs w:val="28"/>
        </w:rPr>
        <w:t xml:space="preserve"> </w:t>
      </w:r>
      <w:r w:rsidR="00B175A8">
        <w:rPr>
          <w:rFonts w:ascii="Times New Roman" w:hAnsi="Times New Roman"/>
          <w:sz w:val="28"/>
          <w:szCs w:val="28"/>
        </w:rPr>
        <w:t>соответственно</w:t>
      </w:r>
      <w:r w:rsidR="00660DAA">
        <w:rPr>
          <w:rFonts w:ascii="Times New Roman" w:hAnsi="Times New Roman"/>
          <w:sz w:val="28"/>
          <w:szCs w:val="28"/>
        </w:rPr>
        <w:t>.</w:t>
      </w:r>
    </w:p>
    <w:p w:rsidR="005B38C0" w:rsidRDefault="005B38C0" w:rsidP="00082618">
      <w:pPr>
        <w:spacing w:after="0" w:line="240" w:lineRule="auto"/>
        <w:ind w:firstLine="567"/>
        <w:jc w:val="center"/>
        <w:rPr>
          <w:rFonts w:ascii="Times New Roman" w:hAnsi="Times New Roman"/>
          <w:b/>
          <w:sz w:val="28"/>
          <w:szCs w:val="28"/>
        </w:rPr>
      </w:pPr>
    </w:p>
    <w:p w:rsidR="005B38C0" w:rsidRDefault="005B38C0" w:rsidP="00082618">
      <w:pPr>
        <w:spacing w:after="0" w:line="240" w:lineRule="auto"/>
        <w:ind w:firstLine="567"/>
        <w:jc w:val="center"/>
        <w:rPr>
          <w:rFonts w:ascii="Times New Roman" w:hAnsi="Times New Roman"/>
          <w:b/>
          <w:sz w:val="28"/>
          <w:szCs w:val="28"/>
        </w:rPr>
      </w:pPr>
      <w:r w:rsidRPr="00183801">
        <w:rPr>
          <w:rFonts w:ascii="Times New Roman" w:hAnsi="Times New Roman"/>
          <w:b/>
          <w:sz w:val="28"/>
          <w:szCs w:val="28"/>
        </w:rPr>
        <w:t>4.</w:t>
      </w:r>
      <w:r w:rsidR="00945520">
        <w:rPr>
          <w:rFonts w:ascii="Times New Roman" w:hAnsi="Times New Roman"/>
          <w:b/>
          <w:sz w:val="28"/>
          <w:szCs w:val="28"/>
        </w:rPr>
        <w:t>3</w:t>
      </w:r>
      <w:r w:rsidRPr="00183801">
        <w:rPr>
          <w:rFonts w:ascii="Times New Roman" w:hAnsi="Times New Roman"/>
          <w:b/>
          <w:sz w:val="28"/>
          <w:szCs w:val="28"/>
        </w:rPr>
        <w:t>.2.Акцизы по подакцизным товарам (продукции), производимым на территории Российской Федерации</w:t>
      </w:r>
    </w:p>
    <w:p w:rsidR="00E22DA9" w:rsidRPr="00183801" w:rsidRDefault="00E22DA9" w:rsidP="00082618">
      <w:pPr>
        <w:spacing w:after="0" w:line="240" w:lineRule="auto"/>
        <w:ind w:firstLine="567"/>
        <w:jc w:val="center"/>
        <w:rPr>
          <w:rFonts w:ascii="Times New Roman" w:hAnsi="Times New Roman"/>
          <w:b/>
          <w:sz w:val="28"/>
          <w:szCs w:val="28"/>
        </w:rPr>
      </w:pPr>
    </w:p>
    <w:p w:rsidR="0038130D" w:rsidRDefault="005B38C0" w:rsidP="00082618">
      <w:pPr>
        <w:spacing w:after="0" w:line="240" w:lineRule="auto"/>
        <w:ind w:firstLine="567"/>
        <w:jc w:val="both"/>
        <w:rPr>
          <w:rFonts w:ascii="Times New Roman" w:hAnsi="Times New Roman"/>
          <w:sz w:val="28"/>
          <w:szCs w:val="28"/>
        </w:rPr>
      </w:pPr>
      <w:r w:rsidRPr="00183801">
        <w:rPr>
          <w:rFonts w:ascii="Times New Roman" w:hAnsi="Times New Roman"/>
          <w:sz w:val="28"/>
          <w:szCs w:val="28"/>
        </w:rPr>
        <w:t xml:space="preserve">Согласно </w:t>
      </w:r>
      <w:r>
        <w:rPr>
          <w:rFonts w:ascii="Times New Roman" w:hAnsi="Times New Roman"/>
          <w:sz w:val="28"/>
          <w:szCs w:val="28"/>
        </w:rPr>
        <w:t>П</w:t>
      </w:r>
      <w:r w:rsidRPr="00183801">
        <w:rPr>
          <w:rFonts w:ascii="Times New Roman" w:hAnsi="Times New Roman"/>
          <w:sz w:val="28"/>
          <w:szCs w:val="28"/>
        </w:rPr>
        <w:t>ояснительной записке к проекту Решени</w:t>
      </w:r>
      <w:r w:rsidR="00787067">
        <w:rPr>
          <w:rFonts w:ascii="Times New Roman" w:hAnsi="Times New Roman"/>
          <w:sz w:val="28"/>
          <w:szCs w:val="28"/>
        </w:rPr>
        <w:t xml:space="preserve">я, прогноз поступления доходов </w:t>
      </w:r>
      <w:r w:rsidRPr="00183801">
        <w:rPr>
          <w:rFonts w:ascii="Times New Roman" w:hAnsi="Times New Roman"/>
          <w:sz w:val="28"/>
          <w:szCs w:val="28"/>
        </w:rPr>
        <w:t xml:space="preserve">в бюджет Сортавальского </w:t>
      </w:r>
      <w:r w:rsidR="00787067">
        <w:rPr>
          <w:rFonts w:ascii="Times New Roman" w:hAnsi="Times New Roman"/>
          <w:sz w:val="28"/>
          <w:szCs w:val="28"/>
        </w:rPr>
        <w:t>городского поселения</w:t>
      </w:r>
      <w:r w:rsidRPr="00183801">
        <w:rPr>
          <w:rFonts w:ascii="Times New Roman" w:hAnsi="Times New Roman"/>
          <w:sz w:val="28"/>
          <w:szCs w:val="28"/>
        </w:rPr>
        <w:t xml:space="preserve"> от уплаты акцизов на нефтепродукты (дизельное топливо, моторные масла для дизельных и (или) карбюраторных (</w:t>
      </w:r>
      <w:proofErr w:type="spellStart"/>
      <w:r w:rsidRPr="00183801">
        <w:rPr>
          <w:rFonts w:ascii="Times New Roman" w:hAnsi="Times New Roman"/>
          <w:sz w:val="28"/>
          <w:szCs w:val="28"/>
        </w:rPr>
        <w:t>инжекторных</w:t>
      </w:r>
      <w:proofErr w:type="spellEnd"/>
      <w:r w:rsidRPr="00183801">
        <w:rPr>
          <w:rFonts w:ascii="Times New Roman" w:hAnsi="Times New Roman"/>
          <w:sz w:val="28"/>
          <w:szCs w:val="28"/>
        </w:rPr>
        <w:t>) двигателей, автомобильный бензин) определен</w:t>
      </w:r>
      <w:r w:rsidR="007E60CE">
        <w:rPr>
          <w:rFonts w:ascii="Times New Roman" w:hAnsi="Times New Roman"/>
          <w:sz w:val="28"/>
          <w:szCs w:val="28"/>
        </w:rPr>
        <w:t xml:space="preserve"> </w:t>
      </w:r>
      <w:r w:rsidR="006A1AFA">
        <w:rPr>
          <w:rFonts w:ascii="Times New Roman" w:hAnsi="Times New Roman"/>
          <w:sz w:val="28"/>
          <w:szCs w:val="28"/>
        </w:rPr>
        <w:t xml:space="preserve">на </w:t>
      </w:r>
      <w:r w:rsidR="00DB1F20">
        <w:rPr>
          <w:rFonts w:ascii="Times New Roman" w:hAnsi="Times New Roman"/>
          <w:sz w:val="28"/>
          <w:szCs w:val="28"/>
        </w:rPr>
        <w:t xml:space="preserve">основании </w:t>
      </w:r>
      <w:r w:rsidR="00FC381C">
        <w:rPr>
          <w:rFonts w:ascii="Times New Roman" w:hAnsi="Times New Roman"/>
          <w:sz w:val="28"/>
          <w:szCs w:val="28"/>
        </w:rPr>
        <w:t>прогноза</w:t>
      </w:r>
      <w:r w:rsidR="006A1AFA">
        <w:rPr>
          <w:rFonts w:ascii="Times New Roman" w:hAnsi="Times New Roman"/>
          <w:sz w:val="28"/>
          <w:szCs w:val="28"/>
        </w:rPr>
        <w:t xml:space="preserve"> на 20</w:t>
      </w:r>
      <w:r w:rsidR="008159AF">
        <w:rPr>
          <w:rFonts w:ascii="Times New Roman" w:hAnsi="Times New Roman"/>
          <w:sz w:val="28"/>
          <w:szCs w:val="28"/>
        </w:rPr>
        <w:t>2</w:t>
      </w:r>
      <w:r w:rsidR="00FD4699">
        <w:rPr>
          <w:rFonts w:ascii="Times New Roman" w:hAnsi="Times New Roman"/>
          <w:sz w:val="28"/>
          <w:szCs w:val="28"/>
        </w:rPr>
        <w:t>1</w:t>
      </w:r>
      <w:r w:rsidR="006A1AFA">
        <w:rPr>
          <w:rFonts w:ascii="Times New Roman" w:hAnsi="Times New Roman"/>
          <w:sz w:val="28"/>
          <w:szCs w:val="28"/>
        </w:rPr>
        <w:t xml:space="preserve"> и плановый период 20</w:t>
      </w:r>
      <w:r w:rsidR="00FC381C">
        <w:rPr>
          <w:rFonts w:ascii="Times New Roman" w:hAnsi="Times New Roman"/>
          <w:sz w:val="28"/>
          <w:szCs w:val="28"/>
        </w:rPr>
        <w:t>2</w:t>
      </w:r>
      <w:r w:rsidR="00002260">
        <w:rPr>
          <w:rFonts w:ascii="Times New Roman" w:hAnsi="Times New Roman"/>
          <w:sz w:val="28"/>
          <w:szCs w:val="28"/>
        </w:rPr>
        <w:t>2</w:t>
      </w:r>
      <w:r w:rsidR="00FC381C">
        <w:rPr>
          <w:rFonts w:ascii="Times New Roman" w:hAnsi="Times New Roman"/>
          <w:sz w:val="28"/>
          <w:szCs w:val="28"/>
        </w:rPr>
        <w:t xml:space="preserve"> и 202</w:t>
      </w:r>
      <w:r w:rsidR="00002260">
        <w:rPr>
          <w:rFonts w:ascii="Times New Roman" w:hAnsi="Times New Roman"/>
          <w:sz w:val="28"/>
          <w:szCs w:val="28"/>
        </w:rPr>
        <w:t>3</w:t>
      </w:r>
      <w:r w:rsidR="006A1AFA">
        <w:rPr>
          <w:rFonts w:ascii="Times New Roman" w:hAnsi="Times New Roman"/>
          <w:sz w:val="28"/>
          <w:szCs w:val="28"/>
        </w:rPr>
        <w:t xml:space="preserve"> год</w:t>
      </w:r>
      <w:r w:rsidR="00FC381C">
        <w:rPr>
          <w:rFonts w:ascii="Times New Roman" w:hAnsi="Times New Roman"/>
          <w:sz w:val="28"/>
          <w:szCs w:val="28"/>
        </w:rPr>
        <w:t>а</w:t>
      </w:r>
      <w:r w:rsidR="006A1AFA">
        <w:rPr>
          <w:rFonts w:ascii="Times New Roman" w:hAnsi="Times New Roman"/>
          <w:sz w:val="28"/>
          <w:szCs w:val="28"/>
        </w:rPr>
        <w:t xml:space="preserve"> </w:t>
      </w:r>
      <w:r w:rsidR="00FC381C">
        <w:rPr>
          <w:rFonts w:ascii="Times New Roman" w:hAnsi="Times New Roman"/>
          <w:sz w:val="28"/>
          <w:szCs w:val="28"/>
        </w:rPr>
        <w:t>представленного администратором данного источника доходов – Управлением Федерального казначейства по РК</w:t>
      </w:r>
      <w:r w:rsidR="007E60CE">
        <w:rPr>
          <w:rFonts w:ascii="Times New Roman" w:hAnsi="Times New Roman"/>
          <w:sz w:val="28"/>
          <w:szCs w:val="28"/>
        </w:rPr>
        <w:t>.</w:t>
      </w:r>
      <w:r w:rsidRPr="00183801">
        <w:rPr>
          <w:rFonts w:ascii="Times New Roman" w:hAnsi="Times New Roman"/>
          <w:sz w:val="28"/>
          <w:szCs w:val="28"/>
        </w:rPr>
        <w:t xml:space="preserve"> </w:t>
      </w:r>
    </w:p>
    <w:p w:rsidR="008854F6" w:rsidRDefault="00796AAA" w:rsidP="00082618">
      <w:pPr>
        <w:spacing w:after="0" w:line="240" w:lineRule="auto"/>
        <w:ind w:firstLine="567"/>
        <w:jc w:val="both"/>
        <w:rPr>
          <w:rFonts w:ascii="Times New Roman" w:hAnsi="Times New Roman"/>
          <w:sz w:val="28"/>
          <w:szCs w:val="28"/>
        </w:rPr>
      </w:pPr>
      <w:r w:rsidRPr="00796AAA">
        <w:rPr>
          <w:rFonts w:ascii="Times New Roman" w:hAnsi="Times New Roman"/>
          <w:sz w:val="28"/>
          <w:szCs w:val="28"/>
        </w:rPr>
        <w:t xml:space="preserve">В </w:t>
      </w:r>
      <w:r w:rsidR="00002260">
        <w:rPr>
          <w:rFonts w:ascii="Times New Roman" w:hAnsi="Times New Roman"/>
          <w:sz w:val="28"/>
          <w:szCs w:val="28"/>
        </w:rPr>
        <w:t xml:space="preserve">одобренном </w:t>
      </w:r>
      <w:r w:rsidRPr="00796AAA">
        <w:rPr>
          <w:rFonts w:ascii="Times New Roman" w:hAnsi="Times New Roman"/>
          <w:sz w:val="28"/>
          <w:szCs w:val="28"/>
        </w:rPr>
        <w:t>прогнозе соц</w:t>
      </w:r>
      <w:r w:rsidR="00E55DBE">
        <w:rPr>
          <w:rFonts w:ascii="Times New Roman" w:hAnsi="Times New Roman"/>
          <w:sz w:val="28"/>
          <w:szCs w:val="28"/>
        </w:rPr>
        <w:t xml:space="preserve">иально-экономического развития Сортавальского городского поселения </w:t>
      </w:r>
      <w:r w:rsidR="00002260">
        <w:rPr>
          <w:rFonts w:ascii="Times New Roman" w:hAnsi="Times New Roman"/>
          <w:sz w:val="28"/>
          <w:szCs w:val="28"/>
        </w:rPr>
        <w:t xml:space="preserve">содержится </w:t>
      </w:r>
      <w:r w:rsidRPr="00796AAA">
        <w:rPr>
          <w:rFonts w:ascii="Times New Roman" w:hAnsi="Times New Roman"/>
          <w:sz w:val="28"/>
          <w:szCs w:val="28"/>
        </w:rPr>
        <w:t>показател</w:t>
      </w:r>
      <w:r w:rsidR="00772C87">
        <w:rPr>
          <w:rFonts w:ascii="Times New Roman" w:hAnsi="Times New Roman"/>
          <w:sz w:val="28"/>
          <w:szCs w:val="28"/>
        </w:rPr>
        <w:t>ь</w:t>
      </w:r>
      <w:r w:rsidR="00293250">
        <w:rPr>
          <w:rFonts w:ascii="Times New Roman" w:hAnsi="Times New Roman"/>
          <w:sz w:val="28"/>
          <w:szCs w:val="28"/>
        </w:rPr>
        <w:t xml:space="preserve">, </w:t>
      </w:r>
      <w:r w:rsidR="00293250" w:rsidRPr="00A204A3">
        <w:rPr>
          <w:rFonts w:ascii="Times New Roman" w:hAnsi="Times New Roman"/>
          <w:sz w:val="28"/>
          <w:szCs w:val="28"/>
        </w:rPr>
        <w:t xml:space="preserve">участвующий в расчете норматива </w:t>
      </w:r>
      <w:r w:rsidR="00A204A3" w:rsidRPr="00A204A3">
        <w:rPr>
          <w:rFonts w:ascii="Times New Roman" w:hAnsi="Times New Roman"/>
          <w:sz w:val="28"/>
          <w:szCs w:val="28"/>
        </w:rPr>
        <w:t xml:space="preserve">распределения </w:t>
      </w:r>
      <w:r w:rsidR="00A204A3" w:rsidRPr="00A204A3">
        <w:rPr>
          <w:rFonts w:ascii="Times New Roman" w:hAnsi="Times New Roman"/>
          <w:sz w:val="28"/>
        </w:rPr>
        <w:t>отчислений от акцизов</w:t>
      </w:r>
      <w:r w:rsidR="00A204A3" w:rsidRPr="00A204A3">
        <w:rPr>
          <w:rFonts w:ascii="Times New Roman" w:hAnsi="Times New Roman"/>
          <w:sz w:val="28"/>
          <w:szCs w:val="28"/>
        </w:rPr>
        <w:t xml:space="preserve"> в бюджет поселения</w:t>
      </w:r>
      <w:r w:rsidR="00002260">
        <w:rPr>
          <w:rFonts w:ascii="Times New Roman" w:hAnsi="Times New Roman"/>
          <w:sz w:val="28"/>
          <w:szCs w:val="28"/>
        </w:rPr>
        <w:t xml:space="preserve"> (протяженность автомобильных дорог местного значения)</w:t>
      </w:r>
      <w:r w:rsidRPr="00A204A3">
        <w:rPr>
          <w:rFonts w:ascii="Times New Roman" w:hAnsi="Times New Roman"/>
          <w:sz w:val="28"/>
          <w:szCs w:val="28"/>
        </w:rPr>
        <w:t>.</w:t>
      </w:r>
      <w:r w:rsidRPr="00A204A3">
        <w:rPr>
          <w:rFonts w:ascii="Times New Roman" w:hAnsi="Times New Roman"/>
          <w:b/>
          <w:sz w:val="28"/>
          <w:szCs w:val="28"/>
        </w:rPr>
        <w:t xml:space="preserve"> </w:t>
      </w:r>
      <w:r w:rsidR="008854F6">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5B38C0" w:rsidRPr="004610F5" w:rsidRDefault="005B38C0" w:rsidP="00082618">
      <w:pPr>
        <w:spacing w:after="0" w:line="240" w:lineRule="auto"/>
        <w:ind w:firstLine="567"/>
        <w:jc w:val="both"/>
        <w:rPr>
          <w:rFonts w:ascii="Times New Roman" w:hAnsi="Times New Roman"/>
          <w:sz w:val="28"/>
          <w:szCs w:val="28"/>
        </w:rPr>
      </w:pPr>
      <w:r w:rsidRPr="004610F5">
        <w:rPr>
          <w:rFonts w:ascii="Times New Roman" w:hAnsi="Times New Roman"/>
          <w:sz w:val="28"/>
          <w:szCs w:val="28"/>
        </w:rPr>
        <w:t xml:space="preserve">Поступления </w:t>
      </w:r>
      <w:r w:rsidR="00A204A3">
        <w:rPr>
          <w:rFonts w:ascii="Times New Roman" w:hAnsi="Times New Roman"/>
          <w:sz w:val="28"/>
          <w:szCs w:val="28"/>
        </w:rPr>
        <w:t xml:space="preserve">доходов от уплаты </w:t>
      </w:r>
      <w:r w:rsidRPr="004610F5">
        <w:rPr>
          <w:rFonts w:ascii="Times New Roman" w:hAnsi="Times New Roman"/>
          <w:sz w:val="28"/>
          <w:szCs w:val="28"/>
        </w:rPr>
        <w:t xml:space="preserve">акцизов на нефтепродукты в бюджет Сортавальского </w:t>
      </w:r>
      <w:r w:rsidR="00203D5A" w:rsidRPr="004610F5">
        <w:rPr>
          <w:rFonts w:ascii="Times New Roman" w:hAnsi="Times New Roman"/>
          <w:sz w:val="28"/>
          <w:szCs w:val="28"/>
        </w:rPr>
        <w:t xml:space="preserve">городского поселения </w:t>
      </w:r>
      <w:r w:rsidRPr="004610F5">
        <w:rPr>
          <w:rFonts w:ascii="Times New Roman" w:hAnsi="Times New Roman"/>
          <w:sz w:val="28"/>
          <w:szCs w:val="28"/>
        </w:rPr>
        <w:t>в 20</w:t>
      </w:r>
      <w:r w:rsidR="008159AF">
        <w:rPr>
          <w:rFonts w:ascii="Times New Roman" w:hAnsi="Times New Roman"/>
          <w:sz w:val="28"/>
          <w:szCs w:val="28"/>
        </w:rPr>
        <w:t>2</w:t>
      </w:r>
      <w:r w:rsidR="00865065">
        <w:rPr>
          <w:rFonts w:ascii="Times New Roman" w:hAnsi="Times New Roman"/>
          <w:sz w:val="28"/>
          <w:szCs w:val="28"/>
        </w:rPr>
        <w:t>1</w:t>
      </w:r>
      <w:r w:rsidRPr="004610F5">
        <w:rPr>
          <w:rFonts w:ascii="Times New Roman" w:hAnsi="Times New Roman"/>
          <w:sz w:val="28"/>
          <w:szCs w:val="28"/>
        </w:rPr>
        <w:t xml:space="preserve"> году прогнозируются в сумме </w:t>
      </w:r>
      <w:r w:rsidR="00865065">
        <w:rPr>
          <w:rFonts w:ascii="Times New Roman" w:hAnsi="Times New Roman"/>
          <w:sz w:val="28"/>
          <w:szCs w:val="28"/>
        </w:rPr>
        <w:t>5 001,2</w:t>
      </w:r>
      <w:r w:rsidR="008159AF">
        <w:rPr>
          <w:rFonts w:ascii="Times New Roman" w:hAnsi="Times New Roman"/>
          <w:sz w:val="28"/>
          <w:szCs w:val="28"/>
        </w:rPr>
        <w:t xml:space="preserve"> </w:t>
      </w:r>
      <w:r w:rsidR="008854F6" w:rsidRPr="004610F5">
        <w:rPr>
          <w:rFonts w:ascii="Times New Roman" w:hAnsi="Times New Roman"/>
          <w:sz w:val="28"/>
          <w:szCs w:val="28"/>
        </w:rPr>
        <w:t xml:space="preserve">тыс. руб. </w:t>
      </w:r>
      <w:r w:rsidR="00722A50" w:rsidRPr="004610F5">
        <w:rPr>
          <w:rFonts w:ascii="Times New Roman" w:hAnsi="Times New Roman"/>
          <w:sz w:val="28"/>
          <w:szCs w:val="28"/>
        </w:rPr>
        <w:t>в плановом периоде 202</w:t>
      </w:r>
      <w:r w:rsidR="00865065">
        <w:rPr>
          <w:rFonts w:ascii="Times New Roman" w:hAnsi="Times New Roman"/>
          <w:sz w:val="28"/>
          <w:szCs w:val="28"/>
        </w:rPr>
        <w:t>2</w:t>
      </w:r>
      <w:r w:rsidR="00722A50" w:rsidRPr="004610F5">
        <w:rPr>
          <w:rFonts w:ascii="Times New Roman" w:hAnsi="Times New Roman"/>
          <w:sz w:val="28"/>
          <w:szCs w:val="28"/>
        </w:rPr>
        <w:t>-202</w:t>
      </w:r>
      <w:r w:rsidR="00865065">
        <w:rPr>
          <w:rFonts w:ascii="Times New Roman" w:hAnsi="Times New Roman"/>
          <w:sz w:val="28"/>
          <w:szCs w:val="28"/>
        </w:rPr>
        <w:t>3</w:t>
      </w:r>
      <w:r w:rsidR="00722A50" w:rsidRPr="004610F5">
        <w:rPr>
          <w:rFonts w:ascii="Times New Roman" w:hAnsi="Times New Roman"/>
          <w:sz w:val="28"/>
          <w:szCs w:val="28"/>
        </w:rPr>
        <w:t xml:space="preserve"> годов в сумме </w:t>
      </w:r>
      <w:r w:rsidR="00865065">
        <w:rPr>
          <w:rFonts w:ascii="Times New Roman" w:hAnsi="Times New Roman"/>
          <w:sz w:val="28"/>
          <w:szCs w:val="28"/>
        </w:rPr>
        <w:t>5 453,9</w:t>
      </w:r>
      <w:r w:rsidR="00722A50" w:rsidRPr="004610F5">
        <w:rPr>
          <w:rFonts w:ascii="Times New Roman" w:hAnsi="Times New Roman"/>
          <w:sz w:val="28"/>
          <w:szCs w:val="28"/>
        </w:rPr>
        <w:t xml:space="preserve"> </w:t>
      </w:r>
      <w:r w:rsidR="008159AF">
        <w:rPr>
          <w:rFonts w:ascii="Times New Roman" w:hAnsi="Times New Roman"/>
          <w:sz w:val="28"/>
          <w:szCs w:val="28"/>
        </w:rPr>
        <w:t>ежегод</w:t>
      </w:r>
      <w:r w:rsidR="00722A50" w:rsidRPr="004610F5">
        <w:rPr>
          <w:rFonts w:ascii="Times New Roman" w:hAnsi="Times New Roman"/>
          <w:sz w:val="28"/>
          <w:szCs w:val="28"/>
        </w:rPr>
        <w:t>но.</w:t>
      </w:r>
    </w:p>
    <w:p w:rsidR="005B38C0" w:rsidRDefault="005B38C0" w:rsidP="00082618">
      <w:pPr>
        <w:spacing w:after="0" w:line="240" w:lineRule="auto"/>
        <w:ind w:firstLine="567"/>
        <w:jc w:val="both"/>
        <w:rPr>
          <w:rFonts w:ascii="Times New Roman" w:hAnsi="Times New Roman"/>
          <w:sz w:val="28"/>
          <w:szCs w:val="28"/>
        </w:rPr>
      </w:pPr>
      <w:r w:rsidRPr="004610F5">
        <w:rPr>
          <w:rFonts w:ascii="Times New Roman" w:hAnsi="Times New Roman"/>
          <w:sz w:val="28"/>
          <w:szCs w:val="28"/>
        </w:rPr>
        <w:t xml:space="preserve">Удельный вес данного вида </w:t>
      </w:r>
      <w:r>
        <w:rPr>
          <w:rFonts w:ascii="Times New Roman" w:hAnsi="Times New Roman"/>
          <w:sz w:val="28"/>
          <w:szCs w:val="28"/>
        </w:rPr>
        <w:t>налогового источника в 20</w:t>
      </w:r>
      <w:r w:rsidR="008159AF">
        <w:rPr>
          <w:rFonts w:ascii="Times New Roman" w:hAnsi="Times New Roman"/>
          <w:sz w:val="28"/>
          <w:szCs w:val="28"/>
        </w:rPr>
        <w:t>2</w:t>
      </w:r>
      <w:r w:rsidR="00865065">
        <w:rPr>
          <w:rFonts w:ascii="Times New Roman" w:hAnsi="Times New Roman"/>
          <w:sz w:val="28"/>
          <w:szCs w:val="28"/>
        </w:rPr>
        <w:t>1</w:t>
      </w:r>
      <w:r>
        <w:rPr>
          <w:rFonts w:ascii="Times New Roman" w:hAnsi="Times New Roman"/>
          <w:sz w:val="28"/>
          <w:szCs w:val="28"/>
        </w:rPr>
        <w:t xml:space="preserve"> году </w:t>
      </w:r>
      <w:r w:rsidR="003B0D6F">
        <w:rPr>
          <w:rFonts w:ascii="Times New Roman" w:hAnsi="Times New Roman"/>
          <w:sz w:val="28"/>
          <w:szCs w:val="28"/>
        </w:rPr>
        <w:t xml:space="preserve">составит </w:t>
      </w:r>
      <w:r w:rsidR="00865065">
        <w:rPr>
          <w:rFonts w:ascii="Times New Roman" w:hAnsi="Times New Roman"/>
          <w:sz w:val="28"/>
          <w:szCs w:val="28"/>
        </w:rPr>
        <w:t>7</w:t>
      </w:r>
      <w:r w:rsidR="003B0D6F">
        <w:rPr>
          <w:rFonts w:ascii="Times New Roman" w:hAnsi="Times New Roman"/>
          <w:sz w:val="28"/>
          <w:szCs w:val="28"/>
        </w:rPr>
        <w:t xml:space="preserve"> процентов, </w:t>
      </w:r>
      <w:r w:rsidR="000D4215">
        <w:rPr>
          <w:rFonts w:ascii="Times New Roman" w:hAnsi="Times New Roman"/>
          <w:sz w:val="28"/>
          <w:szCs w:val="28"/>
        </w:rPr>
        <w:t>в плановом периоде 20</w:t>
      </w:r>
      <w:r w:rsidR="00FC381C">
        <w:rPr>
          <w:rFonts w:ascii="Times New Roman" w:hAnsi="Times New Roman"/>
          <w:sz w:val="28"/>
          <w:szCs w:val="28"/>
        </w:rPr>
        <w:t>2</w:t>
      </w:r>
      <w:r w:rsidR="00865065">
        <w:rPr>
          <w:rFonts w:ascii="Times New Roman" w:hAnsi="Times New Roman"/>
          <w:sz w:val="28"/>
          <w:szCs w:val="28"/>
        </w:rPr>
        <w:t>2</w:t>
      </w:r>
      <w:r w:rsidR="000D4215">
        <w:rPr>
          <w:rFonts w:ascii="Times New Roman" w:hAnsi="Times New Roman"/>
          <w:sz w:val="28"/>
          <w:szCs w:val="28"/>
        </w:rPr>
        <w:t>-20</w:t>
      </w:r>
      <w:r w:rsidR="003B0D6F">
        <w:rPr>
          <w:rFonts w:ascii="Times New Roman" w:hAnsi="Times New Roman"/>
          <w:sz w:val="28"/>
          <w:szCs w:val="28"/>
        </w:rPr>
        <w:t>2</w:t>
      </w:r>
      <w:r w:rsidR="00865065">
        <w:rPr>
          <w:rFonts w:ascii="Times New Roman" w:hAnsi="Times New Roman"/>
          <w:sz w:val="28"/>
          <w:szCs w:val="28"/>
        </w:rPr>
        <w:t>3</w:t>
      </w:r>
      <w:r w:rsidR="008159AF">
        <w:rPr>
          <w:rFonts w:ascii="Times New Roman" w:hAnsi="Times New Roman"/>
          <w:sz w:val="28"/>
          <w:szCs w:val="28"/>
        </w:rPr>
        <w:t xml:space="preserve"> годов</w:t>
      </w:r>
      <w:r w:rsidR="003B0D6F">
        <w:rPr>
          <w:rFonts w:ascii="Times New Roman" w:hAnsi="Times New Roman"/>
          <w:sz w:val="28"/>
          <w:szCs w:val="28"/>
        </w:rPr>
        <w:t xml:space="preserve"> </w:t>
      </w:r>
      <w:r w:rsidR="00865065">
        <w:rPr>
          <w:rFonts w:ascii="Times New Roman" w:hAnsi="Times New Roman"/>
          <w:sz w:val="28"/>
          <w:szCs w:val="28"/>
        </w:rPr>
        <w:t>7</w:t>
      </w:r>
      <w:r>
        <w:rPr>
          <w:rFonts w:ascii="Times New Roman" w:hAnsi="Times New Roman"/>
          <w:sz w:val="28"/>
          <w:szCs w:val="28"/>
        </w:rPr>
        <w:t xml:space="preserve"> процент</w:t>
      </w:r>
      <w:r w:rsidR="009E05F0">
        <w:rPr>
          <w:rFonts w:ascii="Times New Roman" w:hAnsi="Times New Roman"/>
          <w:sz w:val="28"/>
          <w:szCs w:val="28"/>
        </w:rPr>
        <w:t>ов</w:t>
      </w:r>
      <w:r>
        <w:rPr>
          <w:rFonts w:ascii="Times New Roman" w:hAnsi="Times New Roman"/>
          <w:sz w:val="28"/>
          <w:szCs w:val="28"/>
        </w:rPr>
        <w:t xml:space="preserve"> в объеме налоговых поступлений</w:t>
      </w:r>
      <w:r w:rsidR="003B0D6F">
        <w:rPr>
          <w:rFonts w:ascii="Times New Roman" w:hAnsi="Times New Roman"/>
          <w:sz w:val="28"/>
          <w:szCs w:val="28"/>
        </w:rPr>
        <w:t xml:space="preserve"> </w:t>
      </w:r>
      <w:r w:rsidR="008159AF">
        <w:rPr>
          <w:rFonts w:ascii="Times New Roman" w:hAnsi="Times New Roman"/>
          <w:sz w:val="28"/>
          <w:szCs w:val="28"/>
        </w:rPr>
        <w:t>ежегод</w:t>
      </w:r>
      <w:r w:rsidR="003B0D6F">
        <w:rPr>
          <w:rFonts w:ascii="Times New Roman" w:hAnsi="Times New Roman"/>
          <w:sz w:val="28"/>
          <w:szCs w:val="28"/>
        </w:rPr>
        <w:t>но</w:t>
      </w:r>
      <w:r w:rsidR="00DE4CB4">
        <w:rPr>
          <w:rFonts w:ascii="Times New Roman" w:hAnsi="Times New Roman"/>
          <w:sz w:val="28"/>
          <w:szCs w:val="28"/>
        </w:rPr>
        <w:t>.</w:t>
      </w:r>
    </w:p>
    <w:p w:rsidR="00C01C92" w:rsidRDefault="00C01C92" w:rsidP="00082618">
      <w:pPr>
        <w:spacing w:after="0" w:line="240" w:lineRule="auto"/>
        <w:ind w:firstLine="567"/>
        <w:jc w:val="both"/>
        <w:rPr>
          <w:rFonts w:ascii="Times New Roman" w:hAnsi="Times New Roman"/>
          <w:sz w:val="28"/>
          <w:szCs w:val="28"/>
        </w:rPr>
      </w:pPr>
    </w:p>
    <w:p w:rsidR="005B38C0" w:rsidRPr="00E64A5C" w:rsidRDefault="005B38C0" w:rsidP="00082618">
      <w:pPr>
        <w:pStyle w:val="a8"/>
        <w:widowControl w:val="0"/>
        <w:tabs>
          <w:tab w:val="left" w:pos="567"/>
        </w:tabs>
        <w:spacing w:after="0" w:line="240" w:lineRule="auto"/>
        <w:ind w:left="0" w:firstLine="567"/>
        <w:jc w:val="center"/>
        <w:rPr>
          <w:rFonts w:ascii="Times New Roman" w:hAnsi="Times New Roman"/>
          <w:b/>
          <w:sz w:val="28"/>
          <w:szCs w:val="28"/>
        </w:rPr>
      </w:pPr>
      <w:r w:rsidRPr="00E64A5C">
        <w:rPr>
          <w:rFonts w:ascii="Times New Roman" w:hAnsi="Times New Roman"/>
          <w:b/>
          <w:sz w:val="28"/>
          <w:szCs w:val="28"/>
        </w:rPr>
        <w:t>4.</w:t>
      </w:r>
      <w:r w:rsidR="00945520">
        <w:rPr>
          <w:rFonts w:ascii="Times New Roman" w:hAnsi="Times New Roman"/>
          <w:b/>
          <w:sz w:val="28"/>
          <w:szCs w:val="28"/>
        </w:rPr>
        <w:t>3</w:t>
      </w:r>
      <w:r w:rsidRPr="00E64A5C">
        <w:rPr>
          <w:rFonts w:ascii="Times New Roman" w:hAnsi="Times New Roman"/>
          <w:b/>
          <w:sz w:val="28"/>
          <w:szCs w:val="28"/>
        </w:rPr>
        <w:t>.</w:t>
      </w:r>
      <w:r w:rsidR="00945520">
        <w:rPr>
          <w:rFonts w:ascii="Times New Roman" w:hAnsi="Times New Roman"/>
          <w:b/>
          <w:sz w:val="28"/>
          <w:szCs w:val="28"/>
        </w:rPr>
        <w:t>3</w:t>
      </w:r>
      <w:r w:rsidRPr="00E64A5C">
        <w:rPr>
          <w:rFonts w:ascii="Times New Roman" w:hAnsi="Times New Roman"/>
          <w:b/>
          <w:sz w:val="28"/>
          <w:szCs w:val="28"/>
        </w:rPr>
        <w:t>. Единый сельскохозяйственный налог</w:t>
      </w:r>
    </w:p>
    <w:p w:rsidR="005B38C0" w:rsidRPr="00E64A5C"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p>
    <w:p w:rsidR="00ED336E" w:rsidRDefault="005B38C0" w:rsidP="00082618">
      <w:pPr>
        <w:spacing w:after="0" w:line="240" w:lineRule="auto"/>
        <w:ind w:firstLine="567"/>
        <w:jc w:val="both"/>
        <w:rPr>
          <w:rFonts w:ascii="Times New Roman" w:hAnsi="Times New Roman"/>
          <w:sz w:val="28"/>
          <w:szCs w:val="28"/>
        </w:rPr>
      </w:pPr>
      <w:r>
        <w:rPr>
          <w:rFonts w:ascii="Times New Roman" w:hAnsi="Times New Roman"/>
          <w:sz w:val="28"/>
          <w:szCs w:val="28"/>
        </w:rPr>
        <w:t>Согласно</w:t>
      </w:r>
      <w:r w:rsidRPr="00E64A5C">
        <w:rPr>
          <w:rFonts w:ascii="Times New Roman" w:hAnsi="Times New Roman"/>
          <w:sz w:val="28"/>
          <w:szCs w:val="28"/>
        </w:rPr>
        <w:t xml:space="preserve"> </w:t>
      </w:r>
      <w:r>
        <w:rPr>
          <w:rFonts w:ascii="Times New Roman" w:hAnsi="Times New Roman"/>
          <w:sz w:val="28"/>
          <w:szCs w:val="28"/>
        </w:rPr>
        <w:t>П</w:t>
      </w:r>
      <w:r w:rsidRPr="00E64A5C">
        <w:rPr>
          <w:rFonts w:ascii="Times New Roman" w:hAnsi="Times New Roman"/>
          <w:sz w:val="28"/>
          <w:szCs w:val="28"/>
        </w:rPr>
        <w:t xml:space="preserve">ояснительной записке к проекту бюджета, </w:t>
      </w:r>
      <w:r>
        <w:rPr>
          <w:rFonts w:ascii="Times New Roman" w:hAnsi="Times New Roman"/>
          <w:sz w:val="28"/>
          <w:szCs w:val="28"/>
        </w:rPr>
        <w:t xml:space="preserve">объем данного вида источника налоговых поступлений спрогнозирован </w:t>
      </w:r>
      <w:r w:rsidR="00D12B58">
        <w:rPr>
          <w:rFonts w:ascii="Times New Roman" w:hAnsi="Times New Roman"/>
          <w:sz w:val="28"/>
          <w:szCs w:val="28"/>
        </w:rPr>
        <w:t xml:space="preserve">исходя </w:t>
      </w:r>
      <w:r w:rsidR="00E52F03">
        <w:rPr>
          <w:rFonts w:ascii="Times New Roman" w:hAnsi="Times New Roman"/>
          <w:sz w:val="28"/>
          <w:szCs w:val="28"/>
        </w:rPr>
        <w:t>из прогнозируемой на 20</w:t>
      </w:r>
      <w:r w:rsidR="00127F50">
        <w:rPr>
          <w:rFonts w:ascii="Times New Roman" w:hAnsi="Times New Roman"/>
          <w:sz w:val="28"/>
          <w:szCs w:val="28"/>
        </w:rPr>
        <w:t>2</w:t>
      </w:r>
      <w:r w:rsidR="00F10D98">
        <w:rPr>
          <w:rFonts w:ascii="Times New Roman" w:hAnsi="Times New Roman"/>
          <w:sz w:val="28"/>
          <w:szCs w:val="28"/>
        </w:rPr>
        <w:t>1</w:t>
      </w:r>
      <w:r w:rsidR="00E52F03">
        <w:rPr>
          <w:rFonts w:ascii="Times New Roman" w:hAnsi="Times New Roman"/>
          <w:sz w:val="28"/>
          <w:szCs w:val="28"/>
        </w:rPr>
        <w:t xml:space="preserve"> год налоговой базы (доходов, уменьшенных на величину расходов) и налоговой ставки в размере 6% установленной </w:t>
      </w:r>
      <w:r>
        <w:rPr>
          <w:rFonts w:ascii="Times New Roman" w:hAnsi="Times New Roman"/>
          <w:sz w:val="28"/>
          <w:szCs w:val="28"/>
        </w:rPr>
        <w:t xml:space="preserve">с учетом установленного норматива зачислений в </w:t>
      </w:r>
      <w:r w:rsidR="007C4EC3">
        <w:rPr>
          <w:rFonts w:ascii="Times New Roman" w:hAnsi="Times New Roman"/>
          <w:sz w:val="28"/>
          <w:szCs w:val="28"/>
        </w:rPr>
        <w:t xml:space="preserve">бюджет </w:t>
      </w:r>
      <w:r w:rsidR="00BA5C7F">
        <w:rPr>
          <w:rFonts w:ascii="Times New Roman" w:hAnsi="Times New Roman"/>
          <w:sz w:val="28"/>
          <w:szCs w:val="28"/>
        </w:rPr>
        <w:t xml:space="preserve">поселения </w:t>
      </w:r>
      <w:r w:rsidR="007C4EC3">
        <w:rPr>
          <w:rFonts w:ascii="Times New Roman" w:hAnsi="Times New Roman"/>
          <w:sz w:val="28"/>
          <w:szCs w:val="28"/>
        </w:rPr>
        <w:t>в размере 50%</w:t>
      </w:r>
      <w:r w:rsidR="00ED336E">
        <w:rPr>
          <w:rFonts w:ascii="Times New Roman" w:hAnsi="Times New Roman"/>
          <w:sz w:val="28"/>
          <w:szCs w:val="28"/>
        </w:rPr>
        <w:t>. Прогноз налога ра</w:t>
      </w:r>
      <w:r w:rsidR="00E52F03">
        <w:rPr>
          <w:rFonts w:ascii="Times New Roman" w:hAnsi="Times New Roman"/>
          <w:sz w:val="28"/>
          <w:szCs w:val="28"/>
        </w:rPr>
        <w:t>с</w:t>
      </w:r>
      <w:r w:rsidR="00ED336E">
        <w:rPr>
          <w:rFonts w:ascii="Times New Roman" w:hAnsi="Times New Roman"/>
          <w:sz w:val="28"/>
          <w:szCs w:val="28"/>
        </w:rPr>
        <w:t>сч</w:t>
      </w:r>
      <w:r w:rsidR="00E52F03">
        <w:rPr>
          <w:rFonts w:ascii="Times New Roman" w:hAnsi="Times New Roman"/>
          <w:sz w:val="28"/>
          <w:szCs w:val="28"/>
        </w:rPr>
        <w:t>итан в соотв</w:t>
      </w:r>
      <w:r w:rsidR="00ED336E">
        <w:rPr>
          <w:rFonts w:ascii="Times New Roman" w:hAnsi="Times New Roman"/>
          <w:sz w:val="28"/>
          <w:szCs w:val="28"/>
        </w:rPr>
        <w:t>е</w:t>
      </w:r>
      <w:r w:rsidR="00E52F03">
        <w:rPr>
          <w:rFonts w:ascii="Times New Roman" w:hAnsi="Times New Roman"/>
          <w:sz w:val="28"/>
          <w:szCs w:val="28"/>
        </w:rPr>
        <w:t xml:space="preserve">тствии с методикой прогнозирования поступления доходов </w:t>
      </w:r>
      <w:r w:rsidR="00E52F03">
        <w:rPr>
          <w:rFonts w:ascii="Times New Roman" w:hAnsi="Times New Roman"/>
          <w:sz w:val="28"/>
          <w:szCs w:val="28"/>
        </w:rPr>
        <w:lastRenderedPageBreak/>
        <w:t>в бюджет Сортавальского городского посел</w:t>
      </w:r>
      <w:r w:rsidR="00ED336E">
        <w:rPr>
          <w:rFonts w:ascii="Times New Roman" w:hAnsi="Times New Roman"/>
          <w:sz w:val="28"/>
          <w:szCs w:val="28"/>
        </w:rPr>
        <w:t>е</w:t>
      </w:r>
      <w:r w:rsidR="00E52F03">
        <w:rPr>
          <w:rFonts w:ascii="Times New Roman" w:hAnsi="Times New Roman"/>
          <w:sz w:val="28"/>
          <w:szCs w:val="28"/>
        </w:rPr>
        <w:t>ния с учетом данных МИФНС №5 по РК о начислении единого сельскохозяйственного налога и оценки ожидаемого</w:t>
      </w:r>
      <w:r w:rsidR="007C4EC3">
        <w:rPr>
          <w:rFonts w:ascii="Times New Roman" w:hAnsi="Times New Roman"/>
          <w:sz w:val="28"/>
          <w:szCs w:val="28"/>
        </w:rPr>
        <w:t xml:space="preserve"> </w:t>
      </w:r>
      <w:r>
        <w:rPr>
          <w:rFonts w:ascii="Times New Roman" w:hAnsi="Times New Roman"/>
          <w:sz w:val="28"/>
          <w:szCs w:val="28"/>
        </w:rPr>
        <w:t xml:space="preserve">на основе данных отчета Федеральной налоговой службы «О налоговой базе и структуре начислений по единому сельскохозяйственному налогу» (форма №5-ЕСХН), </w:t>
      </w:r>
      <w:r w:rsidR="00ED336E">
        <w:rPr>
          <w:rFonts w:ascii="Times New Roman" w:hAnsi="Times New Roman"/>
          <w:sz w:val="28"/>
          <w:szCs w:val="28"/>
        </w:rPr>
        <w:t xml:space="preserve">и оценки ожидаемого поступления налога в текущем финансовом году. </w:t>
      </w:r>
    </w:p>
    <w:p w:rsidR="00ED7B4D" w:rsidRDefault="005B38C0" w:rsidP="00082618">
      <w:pPr>
        <w:spacing w:after="0" w:line="240" w:lineRule="auto"/>
        <w:ind w:firstLine="567"/>
        <w:jc w:val="both"/>
        <w:rPr>
          <w:rFonts w:ascii="Times New Roman" w:hAnsi="Times New Roman"/>
          <w:sz w:val="28"/>
          <w:szCs w:val="28"/>
        </w:rPr>
      </w:pPr>
      <w:r w:rsidRPr="00E64A5C">
        <w:rPr>
          <w:rFonts w:ascii="Times New Roman" w:hAnsi="Times New Roman"/>
          <w:sz w:val="28"/>
          <w:szCs w:val="28"/>
        </w:rPr>
        <w:t xml:space="preserve">Поступления </w:t>
      </w:r>
      <w:r w:rsidR="00A204A3">
        <w:rPr>
          <w:rFonts w:ascii="Times New Roman" w:hAnsi="Times New Roman"/>
          <w:sz w:val="28"/>
          <w:szCs w:val="28"/>
        </w:rPr>
        <w:t xml:space="preserve">от </w:t>
      </w:r>
      <w:r w:rsidRPr="00E64A5C">
        <w:rPr>
          <w:rFonts w:ascii="Times New Roman" w:hAnsi="Times New Roman"/>
          <w:sz w:val="28"/>
          <w:szCs w:val="28"/>
        </w:rPr>
        <w:t xml:space="preserve">данного налога в бюджет </w:t>
      </w:r>
      <w:r w:rsidR="00265F76">
        <w:rPr>
          <w:rFonts w:ascii="Times New Roman" w:hAnsi="Times New Roman"/>
          <w:sz w:val="28"/>
          <w:szCs w:val="28"/>
        </w:rPr>
        <w:t xml:space="preserve">Сортавальского городского поселения </w:t>
      </w:r>
      <w:r w:rsidRPr="00E64A5C">
        <w:rPr>
          <w:rFonts w:ascii="Times New Roman" w:hAnsi="Times New Roman"/>
          <w:sz w:val="28"/>
          <w:szCs w:val="28"/>
        </w:rPr>
        <w:t>на 20</w:t>
      </w:r>
      <w:r w:rsidR="00127F50">
        <w:rPr>
          <w:rFonts w:ascii="Times New Roman" w:hAnsi="Times New Roman"/>
          <w:sz w:val="28"/>
          <w:szCs w:val="28"/>
        </w:rPr>
        <w:t>2</w:t>
      </w:r>
      <w:r w:rsidR="00F10D98">
        <w:rPr>
          <w:rFonts w:ascii="Times New Roman" w:hAnsi="Times New Roman"/>
          <w:sz w:val="28"/>
          <w:szCs w:val="28"/>
        </w:rPr>
        <w:t>1</w:t>
      </w:r>
      <w:r w:rsidR="00A206C9">
        <w:rPr>
          <w:rFonts w:ascii="Times New Roman" w:hAnsi="Times New Roman"/>
          <w:sz w:val="28"/>
          <w:szCs w:val="28"/>
        </w:rPr>
        <w:t xml:space="preserve"> </w:t>
      </w:r>
      <w:r w:rsidRPr="00E64A5C">
        <w:rPr>
          <w:rFonts w:ascii="Times New Roman" w:hAnsi="Times New Roman"/>
          <w:sz w:val="28"/>
          <w:szCs w:val="28"/>
        </w:rPr>
        <w:t xml:space="preserve">год прогнозируются в сумме </w:t>
      </w:r>
      <w:r w:rsidR="00127F50">
        <w:rPr>
          <w:rFonts w:ascii="Times New Roman" w:hAnsi="Times New Roman"/>
          <w:sz w:val="28"/>
          <w:szCs w:val="28"/>
        </w:rPr>
        <w:t>3</w:t>
      </w:r>
      <w:r w:rsidRPr="00E64A5C">
        <w:rPr>
          <w:rFonts w:ascii="Times New Roman" w:hAnsi="Times New Roman"/>
          <w:sz w:val="28"/>
          <w:szCs w:val="28"/>
        </w:rPr>
        <w:t>,</w:t>
      </w:r>
      <w:r w:rsidR="00F10D98">
        <w:rPr>
          <w:rFonts w:ascii="Times New Roman" w:hAnsi="Times New Roman"/>
          <w:sz w:val="28"/>
          <w:szCs w:val="28"/>
        </w:rPr>
        <w:t>5</w:t>
      </w:r>
      <w:r w:rsidRPr="00E64A5C">
        <w:rPr>
          <w:rFonts w:ascii="Times New Roman" w:hAnsi="Times New Roman"/>
          <w:sz w:val="28"/>
          <w:szCs w:val="28"/>
        </w:rPr>
        <w:t xml:space="preserve"> тыс. рублей</w:t>
      </w:r>
      <w:r>
        <w:rPr>
          <w:rFonts w:ascii="Times New Roman" w:hAnsi="Times New Roman"/>
          <w:sz w:val="28"/>
          <w:szCs w:val="28"/>
        </w:rPr>
        <w:t xml:space="preserve">, что </w:t>
      </w:r>
      <w:r w:rsidR="00F10D98">
        <w:rPr>
          <w:rFonts w:ascii="Times New Roman" w:hAnsi="Times New Roman"/>
          <w:sz w:val="28"/>
          <w:szCs w:val="28"/>
        </w:rPr>
        <w:t>на 0,2 тыс. руб. чем</w:t>
      </w:r>
      <w:r>
        <w:rPr>
          <w:rFonts w:ascii="Times New Roman" w:hAnsi="Times New Roman"/>
          <w:sz w:val="28"/>
          <w:szCs w:val="28"/>
        </w:rPr>
        <w:t xml:space="preserve"> ожидаемо</w:t>
      </w:r>
      <w:r w:rsidR="00F10D98">
        <w:rPr>
          <w:rFonts w:ascii="Times New Roman" w:hAnsi="Times New Roman"/>
          <w:sz w:val="28"/>
          <w:szCs w:val="28"/>
        </w:rPr>
        <w:t>е</w:t>
      </w:r>
      <w:r>
        <w:rPr>
          <w:rFonts w:ascii="Times New Roman" w:hAnsi="Times New Roman"/>
          <w:sz w:val="28"/>
          <w:szCs w:val="28"/>
        </w:rPr>
        <w:t xml:space="preserve"> исполнени</w:t>
      </w:r>
      <w:r w:rsidR="00F10D98">
        <w:rPr>
          <w:rFonts w:ascii="Times New Roman" w:hAnsi="Times New Roman"/>
          <w:sz w:val="28"/>
          <w:szCs w:val="28"/>
        </w:rPr>
        <w:t>е</w:t>
      </w:r>
      <w:r>
        <w:rPr>
          <w:rFonts w:ascii="Times New Roman" w:hAnsi="Times New Roman"/>
          <w:sz w:val="28"/>
          <w:szCs w:val="28"/>
        </w:rPr>
        <w:t xml:space="preserve"> за 20</w:t>
      </w:r>
      <w:r w:rsidR="00F10D98">
        <w:rPr>
          <w:rFonts w:ascii="Times New Roman" w:hAnsi="Times New Roman"/>
          <w:sz w:val="28"/>
          <w:szCs w:val="28"/>
        </w:rPr>
        <w:t>20</w:t>
      </w:r>
      <w:r>
        <w:rPr>
          <w:rFonts w:ascii="Times New Roman" w:hAnsi="Times New Roman"/>
          <w:sz w:val="28"/>
          <w:szCs w:val="28"/>
        </w:rPr>
        <w:t xml:space="preserve"> год.</w:t>
      </w:r>
      <w:r w:rsidR="00ED7B4D" w:rsidRPr="00ED7B4D">
        <w:rPr>
          <w:rFonts w:ascii="Times New Roman" w:hAnsi="Times New Roman"/>
          <w:sz w:val="28"/>
          <w:szCs w:val="28"/>
        </w:rPr>
        <w:t xml:space="preserve"> </w:t>
      </w:r>
      <w:r w:rsidR="00ED7B4D">
        <w:rPr>
          <w:rFonts w:ascii="Times New Roman" w:hAnsi="Times New Roman"/>
          <w:sz w:val="28"/>
          <w:szCs w:val="28"/>
        </w:rPr>
        <w:t>На плановый период 20</w:t>
      </w:r>
      <w:r w:rsidR="00A206C9">
        <w:rPr>
          <w:rFonts w:ascii="Times New Roman" w:hAnsi="Times New Roman"/>
          <w:sz w:val="28"/>
          <w:szCs w:val="28"/>
        </w:rPr>
        <w:t>2</w:t>
      </w:r>
      <w:r w:rsidR="00635CA2">
        <w:rPr>
          <w:rFonts w:ascii="Times New Roman" w:hAnsi="Times New Roman"/>
          <w:sz w:val="28"/>
          <w:szCs w:val="28"/>
        </w:rPr>
        <w:t>2</w:t>
      </w:r>
      <w:r w:rsidR="00DA520E">
        <w:rPr>
          <w:rFonts w:ascii="Times New Roman" w:hAnsi="Times New Roman"/>
          <w:sz w:val="28"/>
          <w:szCs w:val="28"/>
        </w:rPr>
        <w:t>,202</w:t>
      </w:r>
      <w:r w:rsidR="00635CA2">
        <w:rPr>
          <w:rFonts w:ascii="Times New Roman" w:hAnsi="Times New Roman"/>
          <w:sz w:val="28"/>
          <w:szCs w:val="28"/>
        </w:rPr>
        <w:t>3</w:t>
      </w:r>
      <w:r w:rsidR="00ED7B4D">
        <w:rPr>
          <w:rFonts w:ascii="Times New Roman" w:hAnsi="Times New Roman"/>
          <w:sz w:val="28"/>
          <w:szCs w:val="28"/>
        </w:rPr>
        <w:t xml:space="preserve"> годов в сумме</w:t>
      </w:r>
      <w:r w:rsidR="00DA520E">
        <w:rPr>
          <w:rFonts w:ascii="Times New Roman" w:hAnsi="Times New Roman"/>
          <w:sz w:val="28"/>
          <w:szCs w:val="28"/>
        </w:rPr>
        <w:t xml:space="preserve"> </w:t>
      </w:r>
      <w:r w:rsidR="00ED7B4D">
        <w:rPr>
          <w:rFonts w:ascii="Times New Roman" w:hAnsi="Times New Roman"/>
          <w:sz w:val="28"/>
          <w:szCs w:val="28"/>
        </w:rPr>
        <w:t>-</w:t>
      </w:r>
      <w:r w:rsidR="00DA520E">
        <w:rPr>
          <w:rFonts w:ascii="Times New Roman" w:hAnsi="Times New Roman"/>
          <w:sz w:val="28"/>
          <w:szCs w:val="28"/>
        </w:rPr>
        <w:t xml:space="preserve"> </w:t>
      </w:r>
      <w:r w:rsidR="00127F50">
        <w:rPr>
          <w:rFonts w:ascii="Times New Roman" w:hAnsi="Times New Roman"/>
          <w:sz w:val="28"/>
          <w:szCs w:val="28"/>
        </w:rPr>
        <w:t>3</w:t>
      </w:r>
      <w:r w:rsidR="00635CA2">
        <w:rPr>
          <w:rFonts w:ascii="Times New Roman" w:hAnsi="Times New Roman"/>
          <w:sz w:val="28"/>
          <w:szCs w:val="28"/>
        </w:rPr>
        <w:t>,5</w:t>
      </w:r>
      <w:r w:rsidR="00ED7B4D">
        <w:rPr>
          <w:rFonts w:ascii="Times New Roman" w:hAnsi="Times New Roman"/>
          <w:sz w:val="28"/>
          <w:szCs w:val="28"/>
        </w:rPr>
        <w:t xml:space="preserve"> тыс. руб</w:t>
      </w:r>
      <w:r w:rsidR="00127F50">
        <w:rPr>
          <w:rFonts w:ascii="Times New Roman" w:hAnsi="Times New Roman"/>
          <w:sz w:val="28"/>
          <w:szCs w:val="28"/>
        </w:rPr>
        <w:t>. ежегодно.</w:t>
      </w:r>
    </w:p>
    <w:p w:rsidR="00ED7B4D" w:rsidRDefault="00ED7B4D" w:rsidP="00082618">
      <w:pPr>
        <w:spacing w:after="0" w:line="240" w:lineRule="auto"/>
        <w:ind w:firstLine="567"/>
        <w:jc w:val="both"/>
        <w:rPr>
          <w:rFonts w:ascii="Times New Roman" w:hAnsi="Times New Roman"/>
          <w:sz w:val="28"/>
          <w:szCs w:val="28"/>
        </w:rPr>
      </w:pPr>
      <w:r>
        <w:rPr>
          <w:rFonts w:ascii="Times New Roman" w:hAnsi="Times New Roman"/>
          <w:sz w:val="28"/>
          <w:szCs w:val="28"/>
        </w:rPr>
        <w:t>Удельный вес данного вида налогового источника в 20</w:t>
      </w:r>
      <w:r w:rsidR="00127F50">
        <w:rPr>
          <w:rFonts w:ascii="Times New Roman" w:hAnsi="Times New Roman"/>
          <w:sz w:val="28"/>
          <w:szCs w:val="28"/>
        </w:rPr>
        <w:t>2</w:t>
      </w:r>
      <w:r w:rsidR="00635CA2">
        <w:rPr>
          <w:rFonts w:ascii="Times New Roman" w:hAnsi="Times New Roman"/>
          <w:sz w:val="28"/>
          <w:szCs w:val="28"/>
        </w:rPr>
        <w:t>1</w:t>
      </w:r>
      <w:r w:rsidR="00127F50">
        <w:rPr>
          <w:rFonts w:ascii="Times New Roman" w:hAnsi="Times New Roman"/>
          <w:sz w:val="28"/>
          <w:szCs w:val="28"/>
        </w:rPr>
        <w:t xml:space="preserve"> </w:t>
      </w:r>
      <w:r>
        <w:rPr>
          <w:rFonts w:ascii="Times New Roman" w:hAnsi="Times New Roman"/>
          <w:sz w:val="28"/>
          <w:szCs w:val="28"/>
        </w:rPr>
        <w:t>году в плановом периоде 20</w:t>
      </w:r>
      <w:r w:rsidR="00A206C9">
        <w:rPr>
          <w:rFonts w:ascii="Times New Roman" w:hAnsi="Times New Roman"/>
          <w:sz w:val="28"/>
          <w:szCs w:val="28"/>
        </w:rPr>
        <w:t>2</w:t>
      </w:r>
      <w:r w:rsidR="00635CA2">
        <w:rPr>
          <w:rFonts w:ascii="Times New Roman" w:hAnsi="Times New Roman"/>
          <w:sz w:val="28"/>
          <w:szCs w:val="28"/>
        </w:rPr>
        <w:t>2</w:t>
      </w:r>
      <w:r>
        <w:rPr>
          <w:rFonts w:ascii="Times New Roman" w:hAnsi="Times New Roman"/>
          <w:sz w:val="28"/>
          <w:szCs w:val="28"/>
        </w:rPr>
        <w:t>-20</w:t>
      </w:r>
      <w:r w:rsidR="00325BC2">
        <w:rPr>
          <w:rFonts w:ascii="Times New Roman" w:hAnsi="Times New Roman"/>
          <w:sz w:val="28"/>
          <w:szCs w:val="28"/>
        </w:rPr>
        <w:t>2</w:t>
      </w:r>
      <w:r w:rsidR="00635CA2">
        <w:rPr>
          <w:rFonts w:ascii="Times New Roman" w:hAnsi="Times New Roman"/>
          <w:sz w:val="28"/>
          <w:szCs w:val="28"/>
        </w:rPr>
        <w:t>3</w:t>
      </w:r>
      <w:r>
        <w:rPr>
          <w:rFonts w:ascii="Times New Roman" w:hAnsi="Times New Roman"/>
          <w:sz w:val="28"/>
          <w:szCs w:val="28"/>
        </w:rPr>
        <w:t xml:space="preserve"> годов составит </w:t>
      </w:r>
      <w:r w:rsidR="00127F50">
        <w:rPr>
          <w:rFonts w:ascii="Times New Roman" w:hAnsi="Times New Roman"/>
          <w:sz w:val="28"/>
          <w:szCs w:val="28"/>
        </w:rPr>
        <w:t>менее одного</w:t>
      </w:r>
      <w:r w:rsidR="009765DC">
        <w:rPr>
          <w:rFonts w:ascii="Times New Roman" w:hAnsi="Times New Roman"/>
          <w:sz w:val="28"/>
          <w:szCs w:val="28"/>
        </w:rPr>
        <w:t xml:space="preserve"> процент</w:t>
      </w:r>
      <w:r w:rsidR="00722A50">
        <w:rPr>
          <w:rFonts w:ascii="Times New Roman" w:hAnsi="Times New Roman"/>
          <w:sz w:val="28"/>
          <w:szCs w:val="28"/>
        </w:rPr>
        <w:t>а</w:t>
      </w:r>
      <w:r>
        <w:rPr>
          <w:rFonts w:ascii="Times New Roman" w:hAnsi="Times New Roman"/>
          <w:sz w:val="28"/>
          <w:szCs w:val="28"/>
        </w:rPr>
        <w:t xml:space="preserve"> в объеме налоговых </w:t>
      </w:r>
      <w:r w:rsidR="00C768F6">
        <w:rPr>
          <w:rFonts w:ascii="Times New Roman" w:hAnsi="Times New Roman"/>
          <w:sz w:val="28"/>
          <w:szCs w:val="28"/>
        </w:rPr>
        <w:t>п</w:t>
      </w:r>
      <w:r>
        <w:rPr>
          <w:rFonts w:ascii="Times New Roman" w:hAnsi="Times New Roman"/>
          <w:sz w:val="28"/>
          <w:szCs w:val="28"/>
        </w:rPr>
        <w:t>оступлений</w:t>
      </w:r>
      <w:r w:rsidR="00722A50">
        <w:rPr>
          <w:rFonts w:ascii="Times New Roman" w:hAnsi="Times New Roman"/>
          <w:sz w:val="28"/>
          <w:szCs w:val="28"/>
        </w:rPr>
        <w:t xml:space="preserve"> ежегодно</w:t>
      </w:r>
      <w:r>
        <w:rPr>
          <w:rFonts w:ascii="Times New Roman" w:hAnsi="Times New Roman"/>
          <w:sz w:val="28"/>
          <w:szCs w:val="28"/>
        </w:rPr>
        <w:t>.</w:t>
      </w:r>
    </w:p>
    <w:p w:rsidR="0085286C" w:rsidRDefault="00945520" w:rsidP="00082618">
      <w:pPr>
        <w:pStyle w:val="a3"/>
        <w:spacing w:after="0"/>
        <w:jc w:val="center"/>
        <w:rPr>
          <w:rFonts w:ascii="Times New Roman" w:hAnsi="Times New Roman"/>
          <w:b/>
          <w:sz w:val="28"/>
          <w:szCs w:val="28"/>
        </w:rPr>
      </w:pPr>
      <w:r>
        <w:rPr>
          <w:rFonts w:ascii="Times New Roman" w:hAnsi="Times New Roman"/>
          <w:b/>
          <w:sz w:val="28"/>
          <w:szCs w:val="28"/>
        </w:rPr>
        <w:t>4.3.4.</w:t>
      </w:r>
      <w:r w:rsidR="0085286C" w:rsidRPr="003E6246">
        <w:rPr>
          <w:rFonts w:ascii="Times New Roman" w:hAnsi="Times New Roman"/>
          <w:b/>
          <w:sz w:val="28"/>
          <w:szCs w:val="28"/>
        </w:rPr>
        <w:t>Налог на имущество</w:t>
      </w:r>
    </w:p>
    <w:p w:rsidR="0055221A" w:rsidRDefault="0055221A" w:rsidP="00082618">
      <w:pPr>
        <w:pStyle w:val="a3"/>
        <w:spacing w:after="0"/>
        <w:rPr>
          <w:rFonts w:ascii="Times New Roman" w:hAnsi="Times New Roman"/>
          <w:b/>
          <w:sz w:val="28"/>
          <w:szCs w:val="28"/>
        </w:rPr>
      </w:pPr>
    </w:p>
    <w:p w:rsidR="0055221A" w:rsidRPr="0055221A" w:rsidRDefault="0055221A" w:rsidP="00082618">
      <w:pPr>
        <w:spacing w:after="0" w:line="240" w:lineRule="auto"/>
        <w:ind w:firstLine="560"/>
        <w:jc w:val="both"/>
        <w:rPr>
          <w:rFonts w:ascii="Times New Roman" w:hAnsi="Times New Roman"/>
          <w:sz w:val="28"/>
          <w:szCs w:val="28"/>
        </w:rPr>
      </w:pPr>
      <w:r w:rsidRPr="0055221A">
        <w:rPr>
          <w:rFonts w:ascii="Times New Roman" w:hAnsi="Times New Roman"/>
          <w:sz w:val="28"/>
          <w:szCs w:val="28"/>
        </w:rPr>
        <w:t xml:space="preserve">Согласно Пояснительной записке к проекту бюджета, объем данного вида источника налоговых поступлений определен исходя из сведений, предоставленных налоговыми органами, налоговых вычетов, предусмотренных гл.32 Налогового кодекса и ставки налога, установленной Решением Совета Сортавальского городского поселения с учетом норматива зачисления в бюджет Сортавальского городского поселения в размере 100%, а также учтено погашение имеющейся недоимки по данному источнику. </w:t>
      </w:r>
      <w:r w:rsidRPr="00A204A3">
        <w:rPr>
          <w:rFonts w:ascii="Times New Roman" w:hAnsi="Times New Roman"/>
          <w:sz w:val="28"/>
          <w:szCs w:val="28"/>
        </w:rPr>
        <w:t xml:space="preserve">В прогноз социально-экономического развития Сортавальского городского поселения </w:t>
      </w:r>
      <w:r w:rsidR="00D472B8">
        <w:rPr>
          <w:rFonts w:ascii="Times New Roman" w:hAnsi="Times New Roman"/>
          <w:sz w:val="28"/>
          <w:szCs w:val="28"/>
        </w:rPr>
        <w:t xml:space="preserve">включен </w:t>
      </w:r>
      <w:r w:rsidRPr="00A204A3">
        <w:rPr>
          <w:rFonts w:ascii="Times New Roman" w:hAnsi="Times New Roman"/>
          <w:sz w:val="28"/>
          <w:szCs w:val="28"/>
        </w:rPr>
        <w:t>показател</w:t>
      </w:r>
      <w:r w:rsidR="00D472B8">
        <w:rPr>
          <w:rFonts w:ascii="Times New Roman" w:hAnsi="Times New Roman"/>
          <w:sz w:val="28"/>
          <w:szCs w:val="28"/>
        </w:rPr>
        <w:t>ь,</w:t>
      </w:r>
      <w:r w:rsidRPr="00A204A3">
        <w:rPr>
          <w:rFonts w:ascii="Times New Roman" w:hAnsi="Times New Roman"/>
          <w:sz w:val="28"/>
          <w:szCs w:val="28"/>
        </w:rPr>
        <w:t xml:space="preserve"> </w:t>
      </w:r>
      <w:r w:rsidR="00D472B8">
        <w:rPr>
          <w:rFonts w:ascii="Times New Roman" w:hAnsi="Times New Roman"/>
          <w:sz w:val="28"/>
          <w:szCs w:val="28"/>
        </w:rPr>
        <w:t xml:space="preserve">участвующий в прогнозе </w:t>
      </w:r>
      <w:r w:rsidRPr="00A204A3">
        <w:rPr>
          <w:rFonts w:ascii="Times New Roman" w:hAnsi="Times New Roman"/>
          <w:sz w:val="28"/>
          <w:szCs w:val="28"/>
        </w:rPr>
        <w:t>доход</w:t>
      </w:r>
      <w:r w:rsidR="00694446">
        <w:rPr>
          <w:rFonts w:ascii="Times New Roman" w:hAnsi="Times New Roman"/>
          <w:sz w:val="28"/>
          <w:szCs w:val="28"/>
        </w:rPr>
        <w:t>ов</w:t>
      </w:r>
      <w:r w:rsidRPr="00A204A3">
        <w:rPr>
          <w:rFonts w:ascii="Times New Roman" w:hAnsi="Times New Roman"/>
          <w:sz w:val="28"/>
          <w:szCs w:val="28"/>
        </w:rPr>
        <w:t xml:space="preserve"> по налог</w:t>
      </w:r>
      <w:r w:rsidR="003F46EC">
        <w:rPr>
          <w:rFonts w:ascii="Times New Roman" w:hAnsi="Times New Roman"/>
          <w:sz w:val="28"/>
          <w:szCs w:val="28"/>
        </w:rPr>
        <w:t>у</w:t>
      </w:r>
      <w:r w:rsidRPr="00A204A3">
        <w:rPr>
          <w:rFonts w:ascii="Times New Roman" w:hAnsi="Times New Roman"/>
          <w:sz w:val="28"/>
          <w:szCs w:val="28"/>
        </w:rPr>
        <w:t xml:space="preserve"> на имущество физических лиц </w:t>
      </w:r>
      <w:r w:rsidR="00D472B8">
        <w:rPr>
          <w:rFonts w:ascii="Times New Roman" w:hAnsi="Times New Roman"/>
          <w:sz w:val="28"/>
          <w:szCs w:val="28"/>
        </w:rPr>
        <w:t>(кадастровая стоимость имущества физических лиц)</w:t>
      </w:r>
      <w:r w:rsidRPr="00A204A3">
        <w:rPr>
          <w:rFonts w:ascii="Times New Roman" w:hAnsi="Times New Roman"/>
          <w:sz w:val="28"/>
          <w:szCs w:val="28"/>
        </w:rPr>
        <w:t>.</w:t>
      </w:r>
      <w:r w:rsidRPr="00A204A3">
        <w:rPr>
          <w:rFonts w:ascii="Times New Roman" w:hAnsi="Times New Roman"/>
          <w:b/>
          <w:sz w:val="28"/>
          <w:szCs w:val="28"/>
        </w:rPr>
        <w:t xml:space="preserve"> </w:t>
      </w:r>
      <w:r w:rsidRPr="0055221A">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3F46EC" w:rsidRDefault="0055221A" w:rsidP="003F46EC">
      <w:pPr>
        <w:spacing w:after="0" w:line="240" w:lineRule="auto"/>
        <w:ind w:firstLine="567"/>
        <w:jc w:val="both"/>
        <w:rPr>
          <w:rFonts w:ascii="Times New Roman" w:hAnsi="Times New Roman"/>
          <w:sz w:val="28"/>
          <w:szCs w:val="28"/>
        </w:rPr>
      </w:pPr>
      <w:r w:rsidRPr="00215B53">
        <w:rPr>
          <w:rFonts w:ascii="Times New Roman" w:hAnsi="Times New Roman"/>
          <w:sz w:val="28"/>
          <w:szCs w:val="28"/>
        </w:rPr>
        <w:t>Поступления данного налога в бюджет Сортавальского городского поселения на 20</w:t>
      </w:r>
      <w:r w:rsidR="000D4FCA">
        <w:rPr>
          <w:rFonts w:ascii="Times New Roman" w:hAnsi="Times New Roman"/>
          <w:sz w:val="28"/>
          <w:szCs w:val="28"/>
        </w:rPr>
        <w:t>2</w:t>
      </w:r>
      <w:r w:rsidR="003F46EC">
        <w:rPr>
          <w:rFonts w:ascii="Times New Roman" w:hAnsi="Times New Roman"/>
          <w:sz w:val="28"/>
          <w:szCs w:val="28"/>
        </w:rPr>
        <w:t>1</w:t>
      </w:r>
      <w:r w:rsidRPr="00215B53">
        <w:rPr>
          <w:rFonts w:ascii="Times New Roman" w:hAnsi="Times New Roman"/>
          <w:sz w:val="28"/>
          <w:szCs w:val="28"/>
        </w:rPr>
        <w:t xml:space="preserve"> год прогнозируются в сумме </w:t>
      </w:r>
      <w:r w:rsidR="003F46EC">
        <w:rPr>
          <w:rFonts w:ascii="Times New Roman" w:hAnsi="Times New Roman"/>
          <w:sz w:val="28"/>
          <w:szCs w:val="28"/>
        </w:rPr>
        <w:t>8 100</w:t>
      </w:r>
      <w:r w:rsidR="000D4FCA">
        <w:rPr>
          <w:rFonts w:ascii="Times New Roman" w:hAnsi="Times New Roman"/>
          <w:sz w:val="28"/>
          <w:szCs w:val="28"/>
        </w:rPr>
        <w:t>,0</w:t>
      </w:r>
      <w:r w:rsidR="00B62BBF">
        <w:rPr>
          <w:rFonts w:ascii="Times New Roman" w:hAnsi="Times New Roman"/>
          <w:sz w:val="28"/>
          <w:szCs w:val="28"/>
        </w:rPr>
        <w:t>0</w:t>
      </w:r>
      <w:r w:rsidRPr="00215B53">
        <w:rPr>
          <w:rFonts w:ascii="Times New Roman" w:hAnsi="Times New Roman"/>
          <w:sz w:val="28"/>
          <w:szCs w:val="28"/>
        </w:rPr>
        <w:t xml:space="preserve"> тыс. рублей, что на </w:t>
      </w:r>
      <w:r w:rsidR="003F46EC">
        <w:rPr>
          <w:rFonts w:ascii="Times New Roman" w:hAnsi="Times New Roman"/>
          <w:sz w:val="28"/>
          <w:szCs w:val="28"/>
        </w:rPr>
        <w:t>1 009</w:t>
      </w:r>
      <w:r w:rsidR="000D4FCA">
        <w:rPr>
          <w:rFonts w:ascii="Times New Roman" w:hAnsi="Times New Roman"/>
          <w:sz w:val="28"/>
          <w:szCs w:val="28"/>
        </w:rPr>
        <w:t>,0</w:t>
      </w:r>
      <w:r w:rsidR="00B1076D">
        <w:rPr>
          <w:rFonts w:ascii="Times New Roman" w:hAnsi="Times New Roman"/>
          <w:sz w:val="28"/>
          <w:szCs w:val="28"/>
        </w:rPr>
        <w:t xml:space="preserve"> </w:t>
      </w:r>
      <w:r w:rsidRPr="00215B53">
        <w:rPr>
          <w:rFonts w:ascii="Times New Roman" w:hAnsi="Times New Roman"/>
          <w:sz w:val="28"/>
          <w:szCs w:val="28"/>
        </w:rPr>
        <w:t xml:space="preserve">тыс. руб. или на </w:t>
      </w:r>
      <w:r w:rsidR="003F46EC">
        <w:rPr>
          <w:rFonts w:ascii="Times New Roman" w:hAnsi="Times New Roman"/>
          <w:sz w:val="28"/>
          <w:szCs w:val="28"/>
        </w:rPr>
        <w:t>11</w:t>
      </w:r>
      <w:r w:rsidR="00CE36EB">
        <w:rPr>
          <w:rFonts w:ascii="Times New Roman" w:hAnsi="Times New Roman"/>
          <w:sz w:val="28"/>
          <w:szCs w:val="28"/>
        </w:rPr>
        <w:t xml:space="preserve"> процент</w:t>
      </w:r>
      <w:r w:rsidR="000D4FCA">
        <w:rPr>
          <w:rFonts w:ascii="Times New Roman" w:hAnsi="Times New Roman"/>
          <w:sz w:val="28"/>
          <w:szCs w:val="28"/>
        </w:rPr>
        <w:t>ов</w:t>
      </w:r>
      <w:r w:rsidRPr="00215B53">
        <w:rPr>
          <w:rFonts w:ascii="Times New Roman" w:hAnsi="Times New Roman"/>
          <w:sz w:val="28"/>
          <w:szCs w:val="28"/>
        </w:rPr>
        <w:t xml:space="preserve"> </w:t>
      </w:r>
      <w:r w:rsidR="000D4FCA">
        <w:rPr>
          <w:rFonts w:ascii="Times New Roman" w:hAnsi="Times New Roman"/>
          <w:sz w:val="28"/>
          <w:szCs w:val="28"/>
        </w:rPr>
        <w:t>мен</w:t>
      </w:r>
      <w:r w:rsidRPr="00215B53">
        <w:rPr>
          <w:rFonts w:ascii="Times New Roman" w:hAnsi="Times New Roman"/>
          <w:sz w:val="28"/>
          <w:szCs w:val="28"/>
        </w:rPr>
        <w:t xml:space="preserve">ьше ожидаемого </w:t>
      </w:r>
      <w:r w:rsidR="003F46EC">
        <w:rPr>
          <w:rFonts w:ascii="Times New Roman" w:hAnsi="Times New Roman"/>
          <w:sz w:val="28"/>
          <w:szCs w:val="28"/>
        </w:rPr>
        <w:t>за 2020 год.</w:t>
      </w:r>
      <w:r w:rsidR="003F46EC" w:rsidRPr="003F46EC">
        <w:rPr>
          <w:rFonts w:ascii="Times New Roman" w:hAnsi="Times New Roman"/>
          <w:sz w:val="28"/>
          <w:szCs w:val="28"/>
        </w:rPr>
        <w:t xml:space="preserve"> </w:t>
      </w:r>
      <w:r w:rsidR="003F46EC">
        <w:rPr>
          <w:rFonts w:ascii="Times New Roman" w:hAnsi="Times New Roman"/>
          <w:sz w:val="28"/>
          <w:szCs w:val="28"/>
        </w:rPr>
        <w:t>На плановый период 2022,2023 годов в сумме – 8 181,0 и 8 263,0 тыс. руб. соответственно.</w:t>
      </w:r>
    </w:p>
    <w:p w:rsidR="005604AB" w:rsidRDefault="0055221A" w:rsidP="00082618">
      <w:pPr>
        <w:spacing w:after="0" w:line="240" w:lineRule="auto"/>
        <w:ind w:firstLine="567"/>
        <w:jc w:val="both"/>
        <w:rPr>
          <w:rFonts w:ascii="Times New Roman" w:hAnsi="Times New Roman"/>
          <w:sz w:val="28"/>
          <w:szCs w:val="28"/>
        </w:rPr>
      </w:pPr>
      <w:r>
        <w:rPr>
          <w:rFonts w:ascii="Times New Roman" w:hAnsi="Times New Roman"/>
          <w:sz w:val="28"/>
          <w:szCs w:val="28"/>
        </w:rPr>
        <w:t>Удельный вес данного вида налогового источника в 20</w:t>
      </w:r>
      <w:r w:rsidR="00C074D6">
        <w:rPr>
          <w:rFonts w:ascii="Times New Roman" w:hAnsi="Times New Roman"/>
          <w:sz w:val="28"/>
          <w:szCs w:val="28"/>
        </w:rPr>
        <w:t>2</w:t>
      </w:r>
      <w:r w:rsidR="003F46EC">
        <w:rPr>
          <w:rFonts w:ascii="Times New Roman" w:hAnsi="Times New Roman"/>
          <w:sz w:val="28"/>
          <w:szCs w:val="28"/>
        </w:rPr>
        <w:t>1</w:t>
      </w:r>
      <w:r>
        <w:rPr>
          <w:rFonts w:ascii="Times New Roman" w:hAnsi="Times New Roman"/>
          <w:sz w:val="28"/>
          <w:szCs w:val="28"/>
        </w:rPr>
        <w:t xml:space="preserve"> году </w:t>
      </w:r>
      <w:r w:rsidR="005604AB">
        <w:rPr>
          <w:rFonts w:ascii="Times New Roman" w:hAnsi="Times New Roman"/>
          <w:sz w:val="28"/>
          <w:szCs w:val="28"/>
        </w:rPr>
        <w:t xml:space="preserve">и </w:t>
      </w:r>
      <w:r w:rsidR="00CE36EB">
        <w:rPr>
          <w:rFonts w:ascii="Times New Roman" w:hAnsi="Times New Roman"/>
          <w:sz w:val="28"/>
          <w:szCs w:val="28"/>
        </w:rPr>
        <w:t>в плановом периоде 202</w:t>
      </w:r>
      <w:r w:rsidR="003F46EC">
        <w:rPr>
          <w:rFonts w:ascii="Times New Roman" w:hAnsi="Times New Roman"/>
          <w:sz w:val="28"/>
          <w:szCs w:val="28"/>
        </w:rPr>
        <w:t>2</w:t>
      </w:r>
      <w:r>
        <w:rPr>
          <w:rFonts w:ascii="Times New Roman" w:hAnsi="Times New Roman"/>
          <w:sz w:val="28"/>
          <w:szCs w:val="28"/>
        </w:rPr>
        <w:t>-20</w:t>
      </w:r>
      <w:r w:rsidR="009D4131">
        <w:rPr>
          <w:rFonts w:ascii="Times New Roman" w:hAnsi="Times New Roman"/>
          <w:sz w:val="28"/>
          <w:szCs w:val="28"/>
        </w:rPr>
        <w:t>2</w:t>
      </w:r>
      <w:r w:rsidR="003F46EC">
        <w:rPr>
          <w:rFonts w:ascii="Times New Roman" w:hAnsi="Times New Roman"/>
          <w:sz w:val="28"/>
          <w:szCs w:val="28"/>
        </w:rPr>
        <w:t>3</w:t>
      </w:r>
      <w:r>
        <w:rPr>
          <w:rFonts w:ascii="Times New Roman" w:hAnsi="Times New Roman"/>
          <w:sz w:val="28"/>
          <w:szCs w:val="28"/>
        </w:rPr>
        <w:t xml:space="preserve"> годов</w:t>
      </w:r>
      <w:r w:rsidR="000D643F">
        <w:rPr>
          <w:rFonts w:ascii="Times New Roman" w:hAnsi="Times New Roman"/>
          <w:sz w:val="28"/>
          <w:szCs w:val="28"/>
        </w:rPr>
        <w:t xml:space="preserve"> составит</w:t>
      </w:r>
      <w:r w:rsidR="00FF0EF7">
        <w:rPr>
          <w:rFonts w:ascii="Times New Roman" w:hAnsi="Times New Roman"/>
          <w:sz w:val="28"/>
          <w:szCs w:val="28"/>
        </w:rPr>
        <w:t xml:space="preserve"> по</w:t>
      </w:r>
      <w:r w:rsidR="000D643F">
        <w:rPr>
          <w:rFonts w:ascii="Times New Roman" w:hAnsi="Times New Roman"/>
          <w:sz w:val="28"/>
          <w:szCs w:val="28"/>
        </w:rPr>
        <w:t xml:space="preserve"> </w:t>
      </w:r>
      <w:r w:rsidR="003F46EC">
        <w:rPr>
          <w:rFonts w:ascii="Times New Roman" w:hAnsi="Times New Roman"/>
          <w:sz w:val="28"/>
          <w:szCs w:val="28"/>
        </w:rPr>
        <w:t>11</w:t>
      </w:r>
      <w:r w:rsidR="000D643F">
        <w:rPr>
          <w:rFonts w:ascii="Times New Roman" w:hAnsi="Times New Roman"/>
          <w:sz w:val="28"/>
          <w:szCs w:val="28"/>
        </w:rPr>
        <w:t xml:space="preserve"> </w:t>
      </w:r>
      <w:r w:rsidR="005604AB">
        <w:rPr>
          <w:rFonts w:ascii="Times New Roman" w:hAnsi="Times New Roman"/>
          <w:sz w:val="28"/>
          <w:szCs w:val="28"/>
        </w:rPr>
        <w:t>процент</w:t>
      </w:r>
      <w:r w:rsidR="003F46EC">
        <w:rPr>
          <w:rFonts w:ascii="Times New Roman" w:hAnsi="Times New Roman"/>
          <w:sz w:val="28"/>
          <w:szCs w:val="28"/>
        </w:rPr>
        <w:t>ов</w:t>
      </w:r>
      <w:r w:rsidR="005604AB">
        <w:rPr>
          <w:rFonts w:ascii="Times New Roman" w:hAnsi="Times New Roman"/>
          <w:sz w:val="28"/>
          <w:szCs w:val="28"/>
        </w:rPr>
        <w:t xml:space="preserve"> в объеме налоговых поступлений</w:t>
      </w:r>
      <w:r w:rsidR="00FF0EF7">
        <w:rPr>
          <w:rFonts w:ascii="Times New Roman" w:hAnsi="Times New Roman"/>
          <w:sz w:val="28"/>
          <w:szCs w:val="28"/>
        </w:rPr>
        <w:t xml:space="preserve"> ежегодно</w:t>
      </w:r>
      <w:r w:rsidR="005604AB">
        <w:rPr>
          <w:rFonts w:ascii="Times New Roman" w:hAnsi="Times New Roman"/>
          <w:sz w:val="28"/>
          <w:szCs w:val="28"/>
        </w:rPr>
        <w:t>.</w:t>
      </w:r>
    </w:p>
    <w:p w:rsidR="00D50E7D" w:rsidRDefault="00D50E7D" w:rsidP="00082618">
      <w:pPr>
        <w:spacing w:after="0" w:line="240" w:lineRule="auto"/>
        <w:ind w:firstLine="567"/>
        <w:jc w:val="both"/>
        <w:rPr>
          <w:rFonts w:ascii="Times New Roman" w:hAnsi="Times New Roman"/>
          <w:sz w:val="28"/>
          <w:szCs w:val="28"/>
        </w:rPr>
      </w:pPr>
    </w:p>
    <w:p w:rsidR="0014794B" w:rsidRDefault="00A11DE8" w:rsidP="00082618">
      <w:pPr>
        <w:pStyle w:val="a3"/>
        <w:spacing w:after="0"/>
        <w:jc w:val="center"/>
        <w:rPr>
          <w:rFonts w:ascii="Times New Roman" w:hAnsi="Times New Roman"/>
          <w:b/>
          <w:sz w:val="28"/>
          <w:szCs w:val="28"/>
        </w:rPr>
      </w:pPr>
      <w:r>
        <w:rPr>
          <w:rFonts w:ascii="Times New Roman" w:hAnsi="Times New Roman"/>
          <w:b/>
          <w:sz w:val="28"/>
          <w:szCs w:val="28"/>
        </w:rPr>
        <w:t>4.3.5.</w:t>
      </w:r>
      <w:r w:rsidR="0014794B">
        <w:rPr>
          <w:rFonts w:ascii="Times New Roman" w:hAnsi="Times New Roman"/>
          <w:b/>
          <w:sz w:val="28"/>
          <w:szCs w:val="28"/>
        </w:rPr>
        <w:t>Земельный налог</w:t>
      </w:r>
    </w:p>
    <w:p w:rsidR="0014794B" w:rsidRDefault="0014794B" w:rsidP="00082618">
      <w:pPr>
        <w:pStyle w:val="a3"/>
        <w:spacing w:after="0"/>
        <w:rPr>
          <w:rFonts w:ascii="Times New Roman" w:hAnsi="Times New Roman"/>
          <w:b/>
          <w:sz w:val="28"/>
          <w:szCs w:val="28"/>
        </w:rPr>
      </w:pPr>
    </w:p>
    <w:p w:rsidR="00447C8D" w:rsidRDefault="00215B53" w:rsidP="00082618">
      <w:pPr>
        <w:spacing w:after="0" w:line="240" w:lineRule="auto"/>
        <w:ind w:firstLine="567"/>
        <w:jc w:val="both"/>
        <w:rPr>
          <w:rFonts w:ascii="Times New Roman" w:hAnsi="Times New Roman"/>
          <w:sz w:val="28"/>
          <w:szCs w:val="28"/>
        </w:rPr>
      </w:pPr>
      <w:r>
        <w:rPr>
          <w:rFonts w:ascii="Times New Roman" w:hAnsi="Times New Roman"/>
          <w:sz w:val="28"/>
          <w:szCs w:val="28"/>
        </w:rPr>
        <w:t>Согласно</w:t>
      </w:r>
      <w:r w:rsidRPr="00E64A5C">
        <w:rPr>
          <w:rFonts w:ascii="Times New Roman" w:hAnsi="Times New Roman"/>
          <w:sz w:val="28"/>
          <w:szCs w:val="28"/>
        </w:rPr>
        <w:t xml:space="preserve"> </w:t>
      </w:r>
      <w:r>
        <w:rPr>
          <w:rFonts w:ascii="Times New Roman" w:hAnsi="Times New Roman"/>
          <w:sz w:val="28"/>
          <w:szCs w:val="28"/>
        </w:rPr>
        <w:t>П</w:t>
      </w:r>
      <w:r w:rsidRPr="00E64A5C">
        <w:rPr>
          <w:rFonts w:ascii="Times New Roman" w:hAnsi="Times New Roman"/>
          <w:sz w:val="28"/>
          <w:szCs w:val="28"/>
        </w:rPr>
        <w:t xml:space="preserve">ояснительной записке к проекту бюджета, </w:t>
      </w:r>
      <w:r>
        <w:rPr>
          <w:rFonts w:ascii="Times New Roman" w:hAnsi="Times New Roman"/>
          <w:sz w:val="28"/>
          <w:szCs w:val="28"/>
        </w:rPr>
        <w:t xml:space="preserve">объем поступлений земельного налога определен исходя из сведений, предоставленных налоговыми органами, с учетом увеличением кадастровой стоимости земельных участков и ставок налога, установленных Решением Совета Сортавальского городского поселения с учетом снижения ставки налога по </w:t>
      </w:r>
      <w:r>
        <w:rPr>
          <w:rFonts w:ascii="Times New Roman" w:hAnsi="Times New Roman"/>
          <w:sz w:val="28"/>
          <w:szCs w:val="28"/>
        </w:rPr>
        <w:lastRenderedPageBreak/>
        <w:t xml:space="preserve">объектам социально-культурной сферы. С учетом норматива зачисления в бюджет Сортавальского городского поселения в размере 100%, а также учтено погашение имеющейся недоимки по данному источнику. </w:t>
      </w:r>
    </w:p>
    <w:p w:rsidR="00215B53" w:rsidRDefault="00694446" w:rsidP="00082618">
      <w:pPr>
        <w:spacing w:after="0" w:line="240" w:lineRule="auto"/>
        <w:ind w:firstLine="567"/>
        <w:jc w:val="both"/>
        <w:rPr>
          <w:rFonts w:ascii="Times New Roman" w:hAnsi="Times New Roman"/>
          <w:sz w:val="28"/>
          <w:szCs w:val="28"/>
        </w:rPr>
      </w:pPr>
      <w:r>
        <w:rPr>
          <w:rFonts w:ascii="Times New Roman" w:hAnsi="Times New Roman"/>
          <w:sz w:val="28"/>
          <w:szCs w:val="28"/>
        </w:rPr>
        <w:t>В прогноз</w:t>
      </w:r>
      <w:r w:rsidR="00215B53" w:rsidRPr="00796AAA">
        <w:rPr>
          <w:rFonts w:ascii="Times New Roman" w:hAnsi="Times New Roman"/>
          <w:sz w:val="28"/>
          <w:szCs w:val="28"/>
        </w:rPr>
        <w:t xml:space="preserve"> соц</w:t>
      </w:r>
      <w:r w:rsidR="00215B53">
        <w:rPr>
          <w:rFonts w:ascii="Times New Roman" w:hAnsi="Times New Roman"/>
          <w:sz w:val="28"/>
          <w:szCs w:val="28"/>
        </w:rPr>
        <w:t xml:space="preserve">иально-экономического развития Сортавальского городского поселения </w:t>
      </w:r>
      <w:r>
        <w:rPr>
          <w:rFonts w:ascii="Times New Roman" w:hAnsi="Times New Roman"/>
          <w:sz w:val="28"/>
          <w:szCs w:val="28"/>
        </w:rPr>
        <w:t xml:space="preserve">включен </w:t>
      </w:r>
      <w:r w:rsidRPr="00A204A3">
        <w:rPr>
          <w:rFonts w:ascii="Times New Roman" w:hAnsi="Times New Roman"/>
          <w:sz w:val="28"/>
          <w:szCs w:val="28"/>
        </w:rPr>
        <w:t>показател</w:t>
      </w:r>
      <w:r>
        <w:rPr>
          <w:rFonts w:ascii="Times New Roman" w:hAnsi="Times New Roman"/>
          <w:sz w:val="28"/>
          <w:szCs w:val="28"/>
        </w:rPr>
        <w:t>ь,</w:t>
      </w:r>
      <w:r w:rsidRPr="00A204A3">
        <w:rPr>
          <w:rFonts w:ascii="Times New Roman" w:hAnsi="Times New Roman"/>
          <w:sz w:val="28"/>
          <w:szCs w:val="28"/>
        </w:rPr>
        <w:t xml:space="preserve"> </w:t>
      </w:r>
      <w:r>
        <w:rPr>
          <w:rFonts w:ascii="Times New Roman" w:hAnsi="Times New Roman"/>
          <w:sz w:val="28"/>
          <w:szCs w:val="28"/>
        </w:rPr>
        <w:t xml:space="preserve">участвующий в прогнозе </w:t>
      </w:r>
      <w:r w:rsidRPr="00A204A3">
        <w:rPr>
          <w:rFonts w:ascii="Times New Roman" w:hAnsi="Times New Roman"/>
          <w:sz w:val="28"/>
          <w:szCs w:val="28"/>
        </w:rPr>
        <w:t>доход</w:t>
      </w:r>
      <w:r>
        <w:rPr>
          <w:rFonts w:ascii="Times New Roman" w:hAnsi="Times New Roman"/>
          <w:sz w:val="28"/>
          <w:szCs w:val="28"/>
        </w:rPr>
        <w:t>ов</w:t>
      </w:r>
      <w:r w:rsidR="00215B53" w:rsidRPr="00796AAA">
        <w:rPr>
          <w:rFonts w:ascii="Times New Roman" w:hAnsi="Times New Roman"/>
          <w:sz w:val="28"/>
          <w:szCs w:val="28"/>
        </w:rPr>
        <w:t xml:space="preserve"> </w:t>
      </w:r>
      <w:r w:rsidR="00215B53">
        <w:rPr>
          <w:rFonts w:ascii="Times New Roman" w:hAnsi="Times New Roman"/>
          <w:sz w:val="28"/>
          <w:szCs w:val="28"/>
        </w:rPr>
        <w:t xml:space="preserve">по </w:t>
      </w:r>
      <w:r w:rsidR="00447C8D">
        <w:rPr>
          <w:rFonts w:ascii="Times New Roman" w:hAnsi="Times New Roman"/>
          <w:sz w:val="28"/>
          <w:szCs w:val="28"/>
        </w:rPr>
        <w:t xml:space="preserve">земельному </w:t>
      </w:r>
      <w:r w:rsidR="00215B53">
        <w:rPr>
          <w:rFonts w:ascii="Times New Roman" w:hAnsi="Times New Roman"/>
          <w:sz w:val="28"/>
          <w:szCs w:val="28"/>
        </w:rPr>
        <w:t xml:space="preserve">налогу </w:t>
      </w:r>
      <w:r w:rsidR="00130E64">
        <w:rPr>
          <w:rFonts w:ascii="Times New Roman" w:hAnsi="Times New Roman"/>
          <w:sz w:val="28"/>
          <w:szCs w:val="28"/>
        </w:rPr>
        <w:t>(кадастровая стоимость земельных участков)</w:t>
      </w:r>
      <w:r w:rsidR="00215B53" w:rsidRPr="00796AAA">
        <w:rPr>
          <w:rFonts w:ascii="Times New Roman" w:hAnsi="Times New Roman"/>
          <w:sz w:val="28"/>
          <w:szCs w:val="28"/>
        </w:rPr>
        <w:t>.</w:t>
      </w:r>
      <w:r w:rsidR="00215B53">
        <w:rPr>
          <w:rFonts w:ascii="Times New Roman" w:hAnsi="Times New Roman"/>
          <w:b/>
          <w:sz w:val="28"/>
          <w:szCs w:val="28"/>
        </w:rPr>
        <w:t xml:space="preserve"> </w:t>
      </w:r>
      <w:r w:rsidR="00215B53">
        <w:rPr>
          <w:rFonts w:ascii="Times New Roman" w:hAnsi="Times New Roman"/>
          <w:sz w:val="28"/>
          <w:szCs w:val="28"/>
        </w:rPr>
        <w:t>В представленных материалах к проекту Решения не представлен расчет по данному виду налогового дохода.</w:t>
      </w:r>
    </w:p>
    <w:p w:rsidR="00215B53" w:rsidRDefault="00215B53" w:rsidP="00082618">
      <w:pPr>
        <w:spacing w:after="0" w:line="240" w:lineRule="auto"/>
        <w:ind w:firstLine="567"/>
        <w:jc w:val="both"/>
        <w:rPr>
          <w:rFonts w:ascii="Times New Roman" w:hAnsi="Times New Roman"/>
          <w:sz w:val="28"/>
          <w:szCs w:val="28"/>
        </w:rPr>
      </w:pPr>
      <w:r w:rsidRPr="00E64A5C">
        <w:rPr>
          <w:rFonts w:ascii="Times New Roman" w:hAnsi="Times New Roman"/>
          <w:sz w:val="28"/>
          <w:szCs w:val="28"/>
        </w:rPr>
        <w:t xml:space="preserve">Поступления данного налога в бюджет </w:t>
      </w:r>
      <w:r>
        <w:rPr>
          <w:rFonts w:ascii="Times New Roman" w:hAnsi="Times New Roman"/>
          <w:sz w:val="28"/>
          <w:szCs w:val="28"/>
        </w:rPr>
        <w:t xml:space="preserve">Сортавальского городского поселения </w:t>
      </w:r>
      <w:r w:rsidRPr="00E64A5C">
        <w:rPr>
          <w:rFonts w:ascii="Times New Roman" w:hAnsi="Times New Roman"/>
          <w:sz w:val="28"/>
          <w:szCs w:val="28"/>
        </w:rPr>
        <w:t>на 20</w:t>
      </w:r>
      <w:r w:rsidR="00EA113A">
        <w:rPr>
          <w:rFonts w:ascii="Times New Roman" w:hAnsi="Times New Roman"/>
          <w:sz w:val="28"/>
          <w:szCs w:val="28"/>
        </w:rPr>
        <w:t>2</w:t>
      </w:r>
      <w:r w:rsidR="00694446">
        <w:rPr>
          <w:rFonts w:ascii="Times New Roman" w:hAnsi="Times New Roman"/>
          <w:sz w:val="28"/>
          <w:szCs w:val="28"/>
        </w:rPr>
        <w:t>1</w:t>
      </w:r>
      <w:r w:rsidRPr="00E64A5C">
        <w:rPr>
          <w:rFonts w:ascii="Times New Roman" w:hAnsi="Times New Roman"/>
          <w:sz w:val="28"/>
          <w:szCs w:val="28"/>
        </w:rPr>
        <w:t xml:space="preserve"> год прогнозируются в сумме </w:t>
      </w:r>
      <w:r w:rsidR="00694446">
        <w:rPr>
          <w:rFonts w:ascii="Times New Roman" w:hAnsi="Times New Roman"/>
          <w:sz w:val="28"/>
          <w:szCs w:val="28"/>
        </w:rPr>
        <w:t>10 937,0</w:t>
      </w:r>
      <w:r w:rsidRPr="00E64A5C">
        <w:rPr>
          <w:rFonts w:ascii="Times New Roman" w:hAnsi="Times New Roman"/>
          <w:sz w:val="28"/>
          <w:szCs w:val="28"/>
        </w:rPr>
        <w:t xml:space="preserve"> тыс. рублей</w:t>
      </w:r>
      <w:r>
        <w:rPr>
          <w:rFonts w:ascii="Times New Roman" w:hAnsi="Times New Roman"/>
          <w:sz w:val="28"/>
          <w:szCs w:val="28"/>
        </w:rPr>
        <w:t xml:space="preserve">, что на </w:t>
      </w:r>
      <w:r w:rsidR="00694446">
        <w:rPr>
          <w:rFonts w:ascii="Times New Roman" w:hAnsi="Times New Roman"/>
          <w:sz w:val="28"/>
          <w:szCs w:val="28"/>
        </w:rPr>
        <w:t>2 548,4</w:t>
      </w:r>
      <w:r>
        <w:rPr>
          <w:rFonts w:ascii="Times New Roman" w:hAnsi="Times New Roman"/>
          <w:sz w:val="28"/>
          <w:szCs w:val="28"/>
        </w:rPr>
        <w:t xml:space="preserve"> тыс. руб. или на </w:t>
      </w:r>
      <w:r w:rsidR="00694446">
        <w:rPr>
          <w:rFonts w:ascii="Times New Roman" w:hAnsi="Times New Roman"/>
          <w:sz w:val="28"/>
          <w:szCs w:val="28"/>
        </w:rPr>
        <w:t>19</w:t>
      </w:r>
      <w:r w:rsidR="00CE36EB">
        <w:rPr>
          <w:rFonts w:ascii="Times New Roman" w:hAnsi="Times New Roman"/>
          <w:sz w:val="28"/>
          <w:szCs w:val="28"/>
        </w:rPr>
        <w:t xml:space="preserve"> </w:t>
      </w:r>
      <w:r w:rsidR="00E77C5F">
        <w:rPr>
          <w:rFonts w:ascii="Times New Roman" w:hAnsi="Times New Roman"/>
          <w:sz w:val="28"/>
          <w:szCs w:val="28"/>
        </w:rPr>
        <w:t>процент</w:t>
      </w:r>
      <w:r w:rsidR="00694446">
        <w:rPr>
          <w:rFonts w:ascii="Times New Roman" w:hAnsi="Times New Roman"/>
          <w:sz w:val="28"/>
          <w:szCs w:val="28"/>
        </w:rPr>
        <w:t>ов</w:t>
      </w:r>
      <w:r>
        <w:rPr>
          <w:rFonts w:ascii="Times New Roman" w:hAnsi="Times New Roman"/>
          <w:sz w:val="28"/>
          <w:szCs w:val="28"/>
        </w:rPr>
        <w:t xml:space="preserve"> </w:t>
      </w:r>
      <w:r w:rsidR="00EA113A">
        <w:rPr>
          <w:rFonts w:ascii="Times New Roman" w:hAnsi="Times New Roman"/>
          <w:sz w:val="28"/>
          <w:szCs w:val="28"/>
        </w:rPr>
        <w:t>мен</w:t>
      </w:r>
      <w:r w:rsidR="00E77C5F">
        <w:rPr>
          <w:rFonts w:ascii="Times New Roman" w:hAnsi="Times New Roman"/>
          <w:sz w:val="28"/>
          <w:szCs w:val="28"/>
        </w:rPr>
        <w:t>ь</w:t>
      </w:r>
      <w:r>
        <w:rPr>
          <w:rFonts w:ascii="Times New Roman" w:hAnsi="Times New Roman"/>
          <w:sz w:val="28"/>
          <w:szCs w:val="28"/>
        </w:rPr>
        <w:t>ше ожидаемого исполнения за 20</w:t>
      </w:r>
      <w:r w:rsidR="00694446">
        <w:rPr>
          <w:rFonts w:ascii="Times New Roman" w:hAnsi="Times New Roman"/>
          <w:sz w:val="28"/>
          <w:szCs w:val="28"/>
        </w:rPr>
        <w:t>20</w:t>
      </w:r>
      <w:r>
        <w:rPr>
          <w:rFonts w:ascii="Times New Roman" w:hAnsi="Times New Roman"/>
          <w:sz w:val="28"/>
          <w:szCs w:val="28"/>
        </w:rPr>
        <w:t xml:space="preserve"> год.</w:t>
      </w:r>
      <w:r w:rsidRPr="00ED7B4D">
        <w:rPr>
          <w:rFonts w:ascii="Times New Roman" w:hAnsi="Times New Roman"/>
          <w:sz w:val="28"/>
          <w:szCs w:val="28"/>
        </w:rPr>
        <w:t xml:space="preserve"> </w:t>
      </w:r>
      <w:r>
        <w:rPr>
          <w:rFonts w:ascii="Times New Roman" w:hAnsi="Times New Roman"/>
          <w:sz w:val="28"/>
          <w:szCs w:val="28"/>
        </w:rPr>
        <w:t>На плановый период 20</w:t>
      </w:r>
      <w:r w:rsidR="00CE36EB">
        <w:rPr>
          <w:rFonts w:ascii="Times New Roman" w:hAnsi="Times New Roman"/>
          <w:sz w:val="28"/>
          <w:szCs w:val="28"/>
        </w:rPr>
        <w:t>2</w:t>
      </w:r>
      <w:r w:rsidR="00694446">
        <w:rPr>
          <w:rFonts w:ascii="Times New Roman" w:hAnsi="Times New Roman"/>
          <w:sz w:val="28"/>
          <w:szCs w:val="28"/>
        </w:rPr>
        <w:t>2</w:t>
      </w:r>
      <w:r>
        <w:rPr>
          <w:rFonts w:ascii="Times New Roman" w:hAnsi="Times New Roman"/>
          <w:sz w:val="28"/>
          <w:szCs w:val="28"/>
        </w:rPr>
        <w:t>,20</w:t>
      </w:r>
      <w:r w:rsidR="00E77C5F">
        <w:rPr>
          <w:rFonts w:ascii="Times New Roman" w:hAnsi="Times New Roman"/>
          <w:sz w:val="28"/>
          <w:szCs w:val="28"/>
        </w:rPr>
        <w:t>2</w:t>
      </w:r>
      <w:r w:rsidR="00694446">
        <w:rPr>
          <w:rFonts w:ascii="Times New Roman" w:hAnsi="Times New Roman"/>
          <w:sz w:val="28"/>
          <w:szCs w:val="28"/>
        </w:rPr>
        <w:t>3</w:t>
      </w:r>
      <w:r>
        <w:rPr>
          <w:rFonts w:ascii="Times New Roman" w:hAnsi="Times New Roman"/>
          <w:sz w:val="28"/>
          <w:szCs w:val="28"/>
        </w:rPr>
        <w:t xml:space="preserve"> годов в сумме</w:t>
      </w:r>
      <w:r w:rsidR="00A22D7B">
        <w:rPr>
          <w:rFonts w:ascii="Times New Roman" w:hAnsi="Times New Roman"/>
          <w:sz w:val="28"/>
          <w:szCs w:val="28"/>
        </w:rPr>
        <w:t xml:space="preserve"> </w:t>
      </w:r>
      <w:r w:rsidR="00694446">
        <w:rPr>
          <w:rFonts w:ascii="Times New Roman" w:hAnsi="Times New Roman"/>
          <w:sz w:val="28"/>
          <w:szCs w:val="28"/>
        </w:rPr>
        <w:t>11 047,0</w:t>
      </w:r>
      <w:r>
        <w:rPr>
          <w:rFonts w:ascii="Times New Roman" w:hAnsi="Times New Roman"/>
          <w:sz w:val="28"/>
          <w:szCs w:val="28"/>
        </w:rPr>
        <w:t xml:space="preserve"> тыс. руб.</w:t>
      </w:r>
      <w:r w:rsidR="00EA113A">
        <w:rPr>
          <w:rFonts w:ascii="Times New Roman" w:hAnsi="Times New Roman"/>
          <w:sz w:val="28"/>
          <w:szCs w:val="28"/>
        </w:rPr>
        <w:t xml:space="preserve"> и 1</w:t>
      </w:r>
      <w:r w:rsidR="00694446">
        <w:rPr>
          <w:rFonts w:ascii="Times New Roman" w:hAnsi="Times New Roman"/>
          <w:sz w:val="28"/>
          <w:szCs w:val="28"/>
        </w:rPr>
        <w:t>1 138,9</w:t>
      </w:r>
      <w:r w:rsidR="00EA113A">
        <w:rPr>
          <w:rFonts w:ascii="Times New Roman" w:hAnsi="Times New Roman"/>
          <w:sz w:val="28"/>
          <w:szCs w:val="28"/>
        </w:rPr>
        <w:t xml:space="preserve"> тыс. руб. соответственно.</w:t>
      </w:r>
    </w:p>
    <w:p w:rsidR="00215B53" w:rsidRDefault="00215B53" w:rsidP="00082618">
      <w:pPr>
        <w:spacing w:after="0" w:line="240" w:lineRule="auto"/>
        <w:ind w:firstLine="567"/>
        <w:jc w:val="both"/>
        <w:rPr>
          <w:rFonts w:ascii="Times New Roman" w:hAnsi="Times New Roman"/>
          <w:sz w:val="28"/>
          <w:szCs w:val="28"/>
        </w:rPr>
      </w:pPr>
      <w:r>
        <w:rPr>
          <w:rFonts w:ascii="Times New Roman" w:hAnsi="Times New Roman"/>
          <w:sz w:val="28"/>
          <w:szCs w:val="28"/>
        </w:rPr>
        <w:t>Удельный вес данного вида налогового источника в 20</w:t>
      </w:r>
      <w:r w:rsidR="00EA113A">
        <w:rPr>
          <w:rFonts w:ascii="Times New Roman" w:hAnsi="Times New Roman"/>
          <w:sz w:val="28"/>
          <w:szCs w:val="28"/>
        </w:rPr>
        <w:t>2</w:t>
      </w:r>
      <w:r w:rsidR="00694446">
        <w:rPr>
          <w:rFonts w:ascii="Times New Roman" w:hAnsi="Times New Roman"/>
          <w:sz w:val="28"/>
          <w:szCs w:val="28"/>
        </w:rPr>
        <w:t>1</w:t>
      </w:r>
      <w:r>
        <w:rPr>
          <w:rFonts w:ascii="Times New Roman" w:hAnsi="Times New Roman"/>
          <w:sz w:val="28"/>
          <w:szCs w:val="28"/>
        </w:rPr>
        <w:t xml:space="preserve"> году </w:t>
      </w:r>
      <w:r w:rsidR="0003731D">
        <w:rPr>
          <w:rFonts w:ascii="Times New Roman" w:hAnsi="Times New Roman"/>
          <w:sz w:val="28"/>
          <w:szCs w:val="28"/>
        </w:rPr>
        <w:t xml:space="preserve">составит </w:t>
      </w:r>
      <w:r w:rsidR="00694446">
        <w:rPr>
          <w:rFonts w:ascii="Times New Roman" w:hAnsi="Times New Roman"/>
          <w:sz w:val="28"/>
          <w:szCs w:val="28"/>
        </w:rPr>
        <w:t>15</w:t>
      </w:r>
      <w:r w:rsidR="0003731D">
        <w:rPr>
          <w:rFonts w:ascii="Times New Roman" w:hAnsi="Times New Roman"/>
          <w:sz w:val="28"/>
          <w:szCs w:val="28"/>
        </w:rPr>
        <w:t xml:space="preserve"> процент</w:t>
      </w:r>
      <w:r w:rsidR="00694446">
        <w:rPr>
          <w:rFonts w:ascii="Times New Roman" w:hAnsi="Times New Roman"/>
          <w:sz w:val="28"/>
          <w:szCs w:val="28"/>
        </w:rPr>
        <w:t>ов</w:t>
      </w:r>
      <w:r w:rsidR="0003731D">
        <w:rPr>
          <w:rFonts w:ascii="Times New Roman" w:hAnsi="Times New Roman"/>
          <w:sz w:val="28"/>
          <w:szCs w:val="28"/>
        </w:rPr>
        <w:t xml:space="preserve">, </w:t>
      </w:r>
      <w:r>
        <w:rPr>
          <w:rFonts w:ascii="Times New Roman" w:hAnsi="Times New Roman"/>
          <w:sz w:val="28"/>
          <w:szCs w:val="28"/>
        </w:rPr>
        <w:t>в плановом периоде 20</w:t>
      </w:r>
      <w:r w:rsidR="00EA113A">
        <w:rPr>
          <w:rFonts w:ascii="Times New Roman" w:hAnsi="Times New Roman"/>
          <w:sz w:val="28"/>
          <w:szCs w:val="28"/>
        </w:rPr>
        <w:t>2</w:t>
      </w:r>
      <w:r w:rsidR="00694446">
        <w:rPr>
          <w:rFonts w:ascii="Times New Roman" w:hAnsi="Times New Roman"/>
          <w:sz w:val="28"/>
          <w:szCs w:val="28"/>
        </w:rPr>
        <w:t>2</w:t>
      </w:r>
      <w:r w:rsidR="00E77C5F">
        <w:rPr>
          <w:rFonts w:ascii="Times New Roman" w:hAnsi="Times New Roman"/>
          <w:sz w:val="28"/>
          <w:szCs w:val="28"/>
        </w:rPr>
        <w:t>-202</w:t>
      </w:r>
      <w:r w:rsidR="00694446">
        <w:rPr>
          <w:rFonts w:ascii="Times New Roman" w:hAnsi="Times New Roman"/>
          <w:sz w:val="28"/>
          <w:szCs w:val="28"/>
        </w:rPr>
        <w:t>3</w:t>
      </w:r>
      <w:r>
        <w:rPr>
          <w:rFonts w:ascii="Times New Roman" w:hAnsi="Times New Roman"/>
          <w:sz w:val="28"/>
          <w:szCs w:val="28"/>
        </w:rPr>
        <w:t xml:space="preserve"> годов </w:t>
      </w:r>
      <w:r w:rsidR="00694446">
        <w:rPr>
          <w:rFonts w:ascii="Times New Roman" w:hAnsi="Times New Roman"/>
          <w:sz w:val="28"/>
          <w:szCs w:val="28"/>
        </w:rPr>
        <w:t>15</w:t>
      </w:r>
      <w:r w:rsidR="0003731D">
        <w:rPr>
          <w:rFonts w:ascii="Times New Roman" w:hAnsi="Times New Roman"/>
          <w:sz w:val="28"/>
          <w:szCs w:val="28"/>
        </w:rPr>
        <w:t xml:space="preserve"> процентов</w:t>
      </w:r>
      <w:r>
        <w:rPr>
          <w:rFonts w:ascii="Times New Roman" w:hAnsi="Times New Roman"/>
          <w:sz w:val="28"/>
          <w:szCs w:val="28"/>
        </w:rPr>
        <w:t xml:space="preserve"> </w:t>
      </w:r>
      <w:r w:rsidR="00D92F4B">
        <w:rPr>
          <w:rFonts w:ascii="Times New Roman" w:hAnsi="Times New Roman"/>
          <w:sz w:val="28"/>
          <w:szCs w:val="28"/>
        </w:rPr>
        <w:t xml:space="preserve">в объеме налоговых поступлений </w:t>
      </w:r>
      <w:r w:rsidR="00EA113A">
        <w:rPr>
          <w:rFonts w:ascii="Times New Roman" w:hAnsi="Times New Roman"/>
          <w:sz w:val="28"/>
          <w:szCs w:val="28"/>
        </w:rPr>
        <w:t>ежегод</w:t>
      </w:r>
      <w:r w:rsidR="00C152D6">
        <w:rPr>
          <w:rFonts w:ascii="Times New Roman" w:hAnsi="Times New Roman"/>
          <w:sz w:val="28"/>
          <w:szCs w:val="28"/>
        </w:rPr>
        <w:t>но</w:t>
      </w:r>
      <w:r>
        <w:rPr>
          <w:rFonts w:ascii="Times New Roman" w:hAnsi="Times New Roman"/>
          <w:sz w:val="28"/>
          <w:szCs w:val="28"/>
        </w:rPr>
        <w:t>.</w:t>
      </w:r>
    </w:p>
    <w:p w:rsidR="00316671" w:rsidRDefault="00316671" w:rsidP="00082618">
      <w:pPr>
        <w:spacing w:after="0" w:line="240" w:lineRule="auto"/>
        <w:ind w:firstLine="567"/>
        <w:jc w:val="both"/>
        <w:rPr>
          <w:rFonts w:ascii="Times New Roman" w:hAnsi="Times New Roman"/>
          <w:sz w:val="28"/>
          <w:szCs w:val="28"/>
        </w:rPr>
      </w:pPr>
    </w:p>
    <w:p w:rsidR="005B38C0" w:rsidRPr="00A1201B" w:rsidRDefault="005B38C0" w:rsidP="00082618">
      <w:pPr>
        <w:tabs>
          <w:tab w:val="left" w:pos="567"/>
        </w:tabs>
        <w:spacing w:after="0" w:line="240" w:lineRule="auto"/>
        <w:ind w:firstLine="567"/>
        <w:jc w:val="center"/>
        <w:rPr>
          <w:rFonts w:ascii="Times New Roman" w:hAnsi="Times New Roman"/>
          <w:b/>
          <w:sz w:val="28"/>
          <w:szCs w:val="28"/>
        </w:rPr>
      </w:pPr>
      <w:r w:rsidRPr="009C5F27">
        <w:rPr>
          <w:rFonts w:ascii="Times New Roman" w:hAnsi="Times New Roman"/>
          <w:b/>
          <w:sz w:val="28"/>
          <w:szCs w:val="28"/>
        </w:rPr>
        <w:t>4.</w:t>
      </w:r>
      <w:r w:rsidR="00316671">
        <w:rPr>
          <w:rFonts w:ascii="Times New Roman" w:hAnsi="Times New Roman"/>
          <w:b/>
          <w:sz w:val="28"/>
          <w:szCs w:val="28"/>
        </w:rPr>
        <w:t>4</w:t>
      </w:r>
      <w:r w:rsidRPr="009C5F27">
        <w:rPr>
          <w:rFonts w:ascii="Times New Roman" w:hAnsi="Times New Roman"/>
          <w:b/>
          <w:sz w:val="28"/>
          <w:szCs w:val="28"/>
        </w:rPr>
        <w:t xml:space="preserve">. </w:t>
      </w:r>
      <w:r w:rsidRPr="00A1201B">
        <w:rPr>
          <w:rFonts w:ascii="Times New Roman" w:hAnsi="Times New Roman"/>
          <w:b/>
          <w:sz w:val="28"/>
          <w:szCs w:val="28"/>
        </w:rPr>
        <w:t xml:space="preserve">Неналоговые доходы бюджета </w:t>
      </w:r>
      <w:r w:rsidR="00A1201B" w:rsidRPr="00A1201B">
        <w:rPr>
          <w:rFonts w:ascii="Times New Roman" w:hAnsi="Times New Roman"/>
          <w:b/>
          <w:sz w:val="28"/>
          <w:szCs w:val="28"/>
        </w:rPr>
        <w:t>Сортавальского городского поселения</w:t>
      </w:r>
    </w:p>
    <w:p w:rsidR="005B38C0" w:rsidRPr="005F1AE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F1AE5">
        <w:rPr>
          <w:rFonts w:ascii="Times New Roman" w:hAnsi="Times New Roman"/>
          <w:sz w:val="28"/>
          <w:szCs w:val="28"/>
        </w:rPr>
        <w:t xml:space="preserve">Неналоговые доходы бюджета </w:t>
      </w:r>
      <w:r w:rsidR="009001C4" w:rsidRPr="005F1AE5">
        <w:rPr>
          <w:rFonts w:ascii="Times New Roman" w:hAnsi="Times New Roman"/>
          <w:sz w:val="28"/>
          <w:szCs w:val="28"/>
        </w:rPr>
        <w:t xml:space="preserve">Сортавальского городского поселения </w:t>
      </w:r>
      <w:r w:rsidRPr="005F1AE5">
        <w:rPr>
          <w:rFonts w:ascii="Times New Roman" w:hAnsi="Times New Roman"/>
          <w:sz w:val="28"/>
          <w:szCs w:val="28"/>
        </w:rPr>
        <w:t>на 20</w:t>
      </w:r>
      <w:r w:rsidR="00DF3FBD" w:rsidRPr="005F1AE5">
        <w:rPr>
          <w:rFonts w:ascii="Times New Roman" w:hAnsi="Times New Roman"/>
          <w:sz w:val="28"/>
          <w:szCs w:val="28"/>
        </w:rPr>
        <w:t>2</w:t>
      </w:r>
      <w:r w:rsidR="005F1AE5" w:rsidRPr="005F1AE5">
        <w:rPr>
          <w:rFonts w:ascii="Times New Roman" w:hAnsi="Times New Roman"/>
          <w:sz w:val="28"/>
          <w:szCs w:val="28"/>
        </w:rPr>
        <w:t>1</w:t>
      </w:r>
      <w:r w:rsidR="00A24C37" w:rsidRPr="005F1AE5">
        <w:rPr>
          <w:rFonts w:ascii="Times New Roman" w:hAnsi="Times New Roman"/>
          <w:sz w:val="28"/>
          <w:szCs w:val="28"/>
        </w:rPr>
        <w:t xml:space="preserve"> </w:t>
      </w:r>
      <w:r w:rsidRPr="005F1AE5">
        <w:rPr>
          <w:rFonts w:ascii="Times New Roman" w:hAnsi="Times New Roman"/>
          <w:sz w:val="28"/>
          <w:szCs w:val="28"/>
        </w:rPr>
        <w:t xml:space="preserve">год прогнозируются в объеме </w:t>
      </w:r>
      <w:r w:rsidR="005F1AE5" w:rsidRPr="005F1AE5">
        <w:rPr>
          <w:rFonts w:ascii="Times New Roman" w:hAnsi="Times New Roman"/>
          <w:bCs/>
          <w:sz w:val="28"/>
          <w:szCs w:val="28"/>
        </w:rPr>
        <w:t>19 405,0</w:t>
      </w:r>
      <w:r w:rsidRPr="005F1AE5">
        <w:rPr>
          <w:rFonts w:ascii="Times New Roman" w:hAnsi="Times New Roman"/>
          <w:sz w:val="28"/>
          <w:szCs w:val="28"/>
        </w:rPr>
        <w:t xml:space="preserve"> тыс. рублей</w:t>
      </w:r>
      <w:r w:rsidR="00F00343" w:rsidRPr="005F1AE5">
        <w:rPr>
          <w:rFonts w:ascii="Times New Roman" w:hAnsi="Times New Roman"/>
          <w:sz w:val="28"/>
          <w:szCs w:val="28"/>
        </w:rPr>
        <w:t>,</w:t>
      </w:r>
      <w:r w:rsidR="006212D1" w:rsidRPr="005F1AE5">
        <w:rPr>
          <w:rFonts w:ascii="Times New Roman" w:hAnsi="Times New Roman"/>
          <w:sz w:val="28"/>
          <w:szCs w:val="28"/>
        </w:rPr>
        <w:t xml:space="preserve"> на плановый период 20</w:t>
      </w:r>
      <w:r w:rsidR="00F351A8" w:rsidRPr="005F1AE5">
        <w:rPr>
          <w:rFonts w:ascii="Times New Roman" w:hAnsi="Times New Roman"/>
          <w:sz w:val="28"/>
          <w:szCs w:val="28"/>
        </w:rPr>
        <w:t>2</w:t>
      </w:r>
      <w:r w:rsidR="005F1AE5" w:rsidRPr="005F1AE5">
        <w:rPr>
          <w:rFonts w:ascii="Times New Roman" w:hAnsi="Times New Roman"/>
          <w:sz w:val="28"/>
          <w:szCs w:val="28"/>
        </w:rPr>
        <w:t>2</w:t>
      </w:r>
      <w:r w:rsidR="006212D1" w:rsidRPr="005F1AE5">
        <w:rPr>
          <w:rFonts w:ascii="Times New Roman" w:hAnsi="Times New Roman"/>
          <w:sz w:val="28"/>
          <w:szCs w:val="28"/>
        </w:rPr>
        <w:t>,20</w:t>
      </w:r>
      <w:r w:rsidR="00A24C37" w:rsidRPr="005F1AE5">
        <w:rPr>
          <w:rFonts w:ascii="Times New Roman" w:hAnsi="Times New Roman"/>
          <w:sz w:val="28"/>
          <w:szCs w:val="28"/>
        </w:rPr>
        <w:t>2</w:t>
      </w:r>
      <w:r w:rsidR="005F1AE5" w:rsidRPr="005F1AE5">
        <w:rPr>
          <w:rFonts w:ascii="Times New Roman" w:hAnsi="Times New Roman"/>
          <w:sz w:val="28"/>
          <w:szCs w:val="28"/>
        </w:rPr>
        <w:t>3</w:t>
      </w:r>
      <w:r w:rsidR="006212D1" w:rsidRPr="005F1AE5">
        <w:rPr>
          <w:rFonts w:ascii="Times New Roman" w:hAnsi="Times New Roman"/>
          <w:sz w:val="28"/>
          <w:szCs w:val="28"/>
        </w:rPr>
        <w:t xml:space="preserve"> годов – </w:t>
      </w:r>
      <w:r w:rsidR="005F1AE5" w:rsidRPr="005F1AE5">
        <w:rPr>
          <w:rFonts w:ascii="Times New Roman" w:hAnsi="Times New Roman"/>
          <w:bCs/>
          <w:sz w:val="28"/>
          <w:szCs w:val="28"/>
        </w:rPr>
        <w:t>11 772,5</w:t>
      </w:r>
      <w:r w:rsidR="005C1E60" w:rsidRPr="005F1AE5">
        <w:rPr>
          <w:rFonts w:ascii="Times New Roman" w:hAnsi="Times New Roman"/>
          <w:bCs/>
          <w:sz w:val="28"/>
          <w:szCs w:val="28"/>
        </w:rPr>
        <w:t xml:space="preserve"> </w:t>
      </w:r>
      <w:r w:rsidR="006212D1" w:rsidRPr="005F1AE5">
        <w:rPr>
          <w:rFonts w:ascii="Times New Roman" w:hAnsi="Times New Roman"/>
          <w:sz w:val="28"/>
          <w:szCs w:val="28"/>
        </w:rPr>
        <w:t xml:space="preserve">тыс. руб. и </w:t>
      </w:r>
      <w:r w:rsidR="005F1AE5" w:rsidRPr="005F1AE5">
        <w:rPr>
          <w:rFonts w:ascii="Times New Roman" w:hAnsi="Times New Roman"/>
          <w:bCs/>
          <w:sz w:val="28"/>
          <w:szCs w:val="28"/>
        </w:rPr>
        <w:t>7 027,4</w:t>
      </w:r>
      <w:r w:rsidR="005C1E60" w:rsidRPr="005F1AE5">
        <w:rPr>
          <w:rFonts w:ascii="Times New Roman" w:hAnsi="Times New Roman"/>
          <w:bCs/>
          <w:sz w:val="28"/>
          <w:szCs w:val="28"/>
        </w:rPr>
        <w:t xml:space="preserve"> </w:t>
      </w:r>
      <w:r w:rsidR="006212D1" w:rsidRPr="005F1AE5">
        <w:rPr>
          <w:rFonts w:ascii="Times New Roman" w:hAnsi="Times New Roman"/>
          <w:sz w:val="28"/>
          <w:szCs w:val="28"/>
        </w:rPr>
        <w:t>тыс. руб. соответственно.</w:t>
      </w:r>
    </w:p>
    <w:p w:rsidR="00F34A27" w:rsidRPr="005F1AE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F1AE5">
        <w:rPr>
          <w:rFonts w:ascii="Times New Roman" w:hAnsi="Times New Roman"/>
          <w:sz w:val="28"/>
          <w:szCs w:val="28"/>
        </w:rPr>
        <w:t>В сравнении с 20</w:t>
      </w:r>
      <w:r w:rsidR="005F1AE5" w:rsidRPr="005F1AE5">
        <w:rPr>
          <w:rFonts w:ascii="Times New Roman" w:hAnsi="Times New Roman"/>
          <w:sz w:val="28"/>
          <w:szCs w:val="28"/>
        </w:rPr>
        <w:t>20</w:t>
      </w:r>
      <w:r w:rsidRPr="005F1AE5">
        <w:rPr>
          <w:rFonts w:ascii="Times New Roman" w:hAnsi="Times New Roman"/>
          <w:sz w:val="28"/>
          <w:szCs w:val="28"/>
        </w:rPr>
        <w:t xml:space="preserve"> годом поступления неналоговых доходов в 20</w:t>
      </w:r>
      <w:r w:rsidR="005C1E60" w:rsidRPr="005F1AE5">
        <w:rPr>
          <w:rFonts w:ascii="Times New Roman" w:hAnsi="Times New Roman"/>
          <w:sz w:val="28"/>
          <w:szCs w:val="28"/>
        </w:rPr>
        <w:t>2</w:t>
      </w:r>
      <w:r w:rsidR="005F1AE5" w:rsidRPr="005F1AE5">
        <w:rPr>
          <w:rFonts w:ascii="Times New Roman" w:hAnsi="Times New Roman"/>
          <w:sz w:val="28"/>
          <w:szCs w:val="28"/>
        </w:rPr>
        <w:t>1</w:t>
      </w:r>
      <w:r w:rsidRPr="005F1AE5">
        <w:rPr>
          <w:rFonts w:ascii="Times New Roman" w:hAnsi="Times New Roman"/>
          <w:sz w:val="28"/>
          <w:szCs w:val="28"/>
        </w:rPr>
        <w:t xml:space="preserve"> году прогнозируются </w:t>
      </w:r>
      <w:r w:rsidR="00500285" w:rsidRPr="005F1AE5">
        <w:rPr>
          <w:rFonts w:ascii="Times New Roman" w:hAnsi="Times New Roman"/>
          <w:sz w:val="28"/>
          <w:szCs w:val="28"/>
        </w:rPr>
        <w:t>с увеличением</w:t>
      </w:r>
      <w:r w:rsidRPr="005F1AE5">
        <w:rPr>
          <w:rFonts w:ascii="Times New Roman" w:hAnsi="Times New Roman"/>
          <w:sz w:val="28"/>
          <w:szCs w:val="28"/>
        </w:rPr>
        <w:t xml:space="preserve"> составляющим </w:t>
      </w:r>
      <w:r w:rsidR="005F1AE5" w:rsidRPr="005F1AE5">
        <w:rPr>
          <w:rFonts w:ascii="Times New Roman" w:hAnsi="Times New Roman"/>
          <w:sz w:val="28"/>
          <w:szCs w:val="28"/>
        </w:rPr>
        <w:t>51</w:t>
      </w:r>
      <w:r w:rsidRPr="005F1AE5">
        <w:rPr>
          <w:rFonts w:ascii="Times New Roman" w:hAnsi="Times New Roman"/>
          <w:sz w:val="28"/>
          <w:szCs w:val="28"/>
        </w:rPr>
        <w:t xml:space="preserve"> процент.</w:t>
      </w:r>
      <w:r w:rsidR="00F34A27" w:rsidRPr="005F1AE5">
        <w:rPr>
          <w:rFonts w:ascii="Times New Roman" w:hAnsi="Times New Roman"/>
          <w:sz w:val="28"/>
          <w:szCs w:val="28"/>
        </w:rPr>
        <w:t xml:space="preserve"> Н</w:t>
      </w:r>
      <w:r w:rsidR="004225DD" w:rsidRPr="005F1AE5">
        <w:rPr>
          <w:rFonts w:ascii="Times New Roman" w:hAnsi="Times New Roman"/>
          <w:sz w:val="28"/>
          <w:szCs w:val="28"/>
        </w:rPr>
        <w:t>а плановый период 202</w:t>
      </w:r>
      <w:r w:rsidR="005F1AE5" w:rsidRPr="005F1AE5">
        <w:rPr>
          <w:rFonts w:ascii="Times New Roman" w:hAnsi="Times New Roman"/>
          <w:sz w:val="28"/>
          <w:szCs w:val="28"/>
        </w:rPr>
        <w:t>2</w:t>
      </w:r>
      <w:r w:rsidR="00F34A27" w:rsidRPr="005F1AE5">
        <w:rPr>
          <w:rFonts w:ascii="Times New Roman" w:hAnsi="Times New Roman"/>
          <w:sz w:val="28"/>
          <w:szCs w:val="28"/>
        </w:rPr>
        <w:t>,20</w:t>
      </w:r>
      <w:r w:rsidR="00243C91" w:rsidRPr="005F1AE5">
        <w:rPr>
          <w:rFonts w:ascii="Times New Roman" w:hAnsi="Times New Roman"/>
          <w:sz w:val="28"/>
          <w:szCs w:val="28"/>
        </w:rPr>
        <w:t>2</w:t>
      </w:r>
      <w:r w:rsidR="005F1AE5" w:rsidRPr="005F1AE5">
        <w:rPr>
          <w:rFonts w:ascii="Times New Roman" w:hAnsi="Times New Roman"/>
          <w:sz w:val="28"/>
          <w:szCs w:val="28"/>
        </w:rPr>
        <w:t>3</w:t>
      </w:r>
      <w:r w:rsidR="00F34A27" w:rsidRPr="005F1AE5">
        <w:rPr>
          <w:rFonts w:ascii="Times New Roman" w:hAnsi="Times New Roman"/>
          <w:sz w:val="28"/>
          <w:szCs w:val="28"/>
        </w:rPr>
        <w:t xml:space="preserve"> годов со снижением на </w:t>
      </w:r>
      <w:r w:rsidR="005F1AE5" w:rsidRPr="005F1AE5">
        <w:rPr>
          <w:rFonts w:ascii="Times New Roman" w:hAnsi="Times New Roman"/>
          <w:sz w:val="28"/>
          <w:szCs w:val="28"/>
        </w:rPr>
        <w:t>39</w:t>
      </w:r>
      <w:r w:rsidR="00F34A27" w:rsidRPr="005F1AE5">
        <w:rPr>
          <w:rFonts w:ascii="Times New Roman" w:hAnsi="Times New Roman"/>
          <w:sz w:val="28"/>
          <w:szCs w:val="28"/>
        </w:rPr>
        <w:t xml:space="preserve"> и </w:t>
      </w:r>
      <w:r w:rsidR="005F1AE5" w:rsidRPr="005F1AE5">
        <w:rPr>
          <w:rFonts w:ascii="Times New Roman" w:hAnsi="Times New Roman"/>
          <w:sz w:val="28"/>
          <w:szCs w:val="28"/>
        </w:rPr>
        <w:t>40</w:t>
      </w:r>
      <w:r w:rsidR="00F34A27" w:rsidRPr="005F1AE5">
        <w:rPr>
          <w:rFonts w:ascii="Times New Roman" w:hAnsi="Times New Roman"/>
          <w:sz w:val="28"/>
          <w:szCs w:val="28"/>
        </w:rPr>
        <w:t xml:space="preserve"> процент соответственно к уровню предыдущего года.</w:t>
      </w:r>
    </w:p>
    <w:p w:rsidR="005B38C0" w:rsidRPr="005F1AE5" w:rsidRDefault="005B38C0" w:rsidP="00082618">
      <w:pPr>
        <w:pStyle w:val="a8"/>
        <w:widowControl w:val="0"/>
        <w:tabs>
          <w:tab w:val="left" w:pos="567"/>
        </w:tabs>
        <w:spacing w:after="0" w:line="240" w:lineRule="auto"/>
        <w:ind w:left="0" w:firstLine="567"/>
        <w:jc w:val="both"/>
        <w:rPr>
          <w:rFonts w:ascii="Times New Roman" w:hAnsi="Times New Roman"/>
          <w:sz w:val="28"/>
          <w:szCs w:val="28"/>
        </w:rPr>
      </w:pPr>
      <w:r w:rsidRPr="005F1AE5">
        <w:rPr>
          <w:rFonts w:ascii="Times New Roman" w:hAnsi="Times New Roman"/>
          <w:sz w:val="28"/>
          <w:szCs w:val="28"/>
        </w:rPr>
        <w:t xml:space="preserve">Наибольшую долю неналоговых доходов бюджета в </w:t>
      </w:r>
      <w:r w:rsidR="005C1E60" w:rsidRPr="005F1AE5">
        <w:rPr>
          <w:rFonts w:ascii="Times New Roman" w:hAnsi="Times New Roman"/>
          <w:sz w:val="28"/>
          <w:szCs w:val="28"/>
        </w:rPr>
        <w:t>202</w:t>
      </w:r>
      <w:r w:rsidR="005F1AE5" w:rsidRPr="005F1AE5">
        <w:rPr>
          <w:rFonts w:ascii="Times New Roman" w:hAnsi="Times New Roman"/>
          <w:sz w:val="28"/>
          <w:szCs w:val="28"/>
        </w:rPr>
        <w:t>1</w:t>
      </w:r>
      <w:r w:rsidR="000E7DCE" w:rsidRPr="005F1AE5">
        <w:rPr>
          <w:rFonts w:ascii="Times New Roman" w:hAnsi="Times New Roman"/>
          <w:sz w:val="28"/>
          <w:szCs w:val="28"/>
        </w:rPr>
        <w:t xml:space="preserve"> году</w:t>
      </w:r>
      <w:r w:rsidRPr="005F1AE5">
        <w:rPr>
          <w:rFonts w:ascii="Times New Roman" w:hAnsi="Times New Roman"/>
          <w:sz w:val="28"/>
          <w:szCs w:val="28"/>
        </w:rPr>
        <w:t xml:space="preserve"> </w:t>
      </w:r>
      <w:r w:rsidR="00356CB4" w:rsidRPr="005F1AE5">
        <w:rPr>
          <w:rFonts w:ascii="Times New Roman" w:hAnsi="Times New Roman"/>
          <w:sz w:val="28"/>
          <w:szCs w:val="28"/>
        </w:rPr>
        <w:t>и в плановом периоде 202</w:t>
      </w:r>
      <w:r w:rsidR="005C1E60" w:rsidRPr="005F1AE5">
        <w:rPr>
          <w:rFonts w:ascii="Times New Roman" w:hAnsi="Times New Roman"/>
          <w:sz w:val="28"/>
          <w:szCs w:val="28"/>
        </w:rPr>
        <w:t>1</w:t>
      </w:r>
      <w:r w:rsidR="00356CB4" w:rsidRPr="005F1AE5">
        <w:rPr>
          <w:rFonts w:ascii="Times New Roman" w:hAnsi="Times New Roman"/>
          <w:sz w:val="28"/>
          <w:szCs w:val="28"/>
        </w:rPr>
        <w:t xml:space="preserve"> года </w:t>
      </w:r>
      <w:r w:rsidRPr="005F1AE5">
        <w:rPr>
          <w:rFonts w:ascii="Times New Roman" w:hAnsi="Times New Roman"/>
          <w:sz w:val="28"/>
          <w:szCs w:val="28"/>
        </w:rPr>
        <w:t>буд</w:t>
      </w:r>
      <w:r w:rsidR="00356CB4" w:rsidRPr="005F1AE5">
        <w:rPr>
          <w:rFonts w:ascii="Times New Roman" w:hAnsi="Times New Roman"/>
          <w:sz w:val="28"/>
          <w:szCs w:val="28"/>
        </w:rPr>
        <w:t>у</w:t>
      </w:r>
      <w:r w:rsidR="000E7DCE" w:rsidRPr="005F1AE5">
        <w:rPr>
          <w:rFonts w:ascii="Times New Roman" w:hAnsi="Times New Roman"/>
          <w:sz w:val="28"/>
          <w:szCs w:val="28"/>
        </w:rPr>
        <w:t>т</w:t>
      </w:r>
      <w:r w:rsidRPr="005F1AE5">
        <w:rPr>
          <w:rFonts w:ascii="Times New Roman" w:hAnsi="Times New Roman"/>
          <w:sz w:val="28"/>
          <w:szCs w:val="28"/>
        </w:rPr>
        <w:t xml:space="preserve"> составлять доходы от </w:t>
      </w:r>
      <w:r w:rsidR="000E52BE" w:rsidRPr="005F1AE5">
        <w:rPr>
          <w:rFonts w:ascii="Times New Roman" w:hAnsi="Times New Roman"/>
          <w:sz w:val="28"/>
          <w:szCs w:val="28"/>
        </w:rPr>
        <w:t>продажи</w:t>
      </w:r>
      <w:r w:rsidR="000E7DCE" w:rsidRPr="005F1AE5">
        <w:rPr>
          <w:rFonts w:ascii="Times New Roman" w:hAnsi="Times New Roman"/>
          <w:sz w:val="28"/>
          <w:szCs w:val="28"/>
        </w:rPr>
        <w:t xml:space="preserve"> </w:t>
      </w:r>
      <w:r w:rsidR="005F1AE5" w:rsidRPr="005F1AE5">
        <w:rPr>
          <w:rFonts w:ascii="Times New Roman" w:hAnsi="Times New Roman"/>
          <w:sz w:val="28"/>
          <w:szCs w:val="28"/>
        </w:rPr>
        <w:t>земельных участков</w:t>
      </w:r>
      <w:r w:rsidR="000E7DCE" w:rsidRPr="005F1AE5">
        <w:rPr>
          <w:rFonts w:ascii="Times New Roman" w:hAnsi="Times New Roman"/>
          <w:sz w:val="28"/>
          <w:szCs w:val="28"/>
        </w:rPr>
        <w:t xml:space="preserve"> – </w:t>
      </w:r>
      <w:r w:rsidR="005F1AE5" w:rsidRPr="005F1AE5">
        <w:rPr>
          <w:rFonts w:ascii="Times New Roman" w:hAnsi="Times New Roman"/>
          <w:sz w:val="28"/>
          <w:szCs w:val="28"/>
        </w:rPr>
        <w:t>42</w:t>
      </w:r>
      <w:r w:rsidR="00356CB4" w:rsidRPr="005F1AE5">
        <w:rPr>
          <w:rFonts w:ascii="Times New Roman" w:hAnsi="Times New Roman"/>
          <w:sz w:val="28"/>
          <w:szCs w:val="28"/>
        </w:rPr>
        <w:t xml:space="preserve">% и </w:t>
      </w:r>
      <w:r w:rsidR="005F1AE5" w:rsidRPr="005F1AE5">
        <w:rPr>
          <w:rFonts w:ascii="Times New Roman" w:hAnsi="Times New Roman"/>
          <w:sz w:val="28"/>
          <w:szCs w:val="28"/>
        </w:rPr>
        <w:t>38</w:t>
      </w:r>
      <w:r w:rsidR="00356CB4" w:rsidRPr="005F1AE5">
        <w:rPr>
          <w:rFonts w:ascii="Times New Roman" w:hAnsi="Times New Roman"/>
          <w:sz w:val="28"/>
          <w:szCs w:val="28"/>
        </w:rPr>
        <w:t>% соответственно, а</w:t>
      </w:r>
      <w:r w:rsidR="000579FF" w:rsidRPr="005F1AE5">
        <w:rPr>
          <w:rFonts w:ascii="Times New Roman" w:hAnsi="Times New Roman"/>
          <w:sz w:val="28"/>
          <w:szCs w:val="28"/>
        </w:rPr>
        <w:t xml:space="preserve"> </w:t>
      </w:r>
      <w:r w:rsidR="00A42C11" w:rsidRPr="005F1AE5">
        <w:rPr>
          <w:rFonts w:ascii="Times New Roman" w:hAnsi="Times New Roman"/>
          <w:sz w:val="28"/>
          <w:szCs w:val="28"/>
        </w:rPr>
        <w:t>в плановом периоде 202</w:t>
      </w:r>
      <w:r w:rsidR="005F1AE5" w:rsidRPr="005F1AE5">
        <w:rPr>
          <w:rFonts w:ascii="Times New Roman" w:hAnsi="Times New Roman"/>
          <w:sz w:val="28"/>
          <w:szCs w:val="28"/>
        </w:rPr>
        <w:t>3</w:t>
      </w:r>
      <w:r w:rsidR="00A42C11" w:rsidRPr="005F1AE5">
        <w:rPr>
          <w:rFonts w:ascii="Times New Roman" w:hAnsi="Times New Roman"/>
          <w:sz w:val="28"/>
          <w:szCs w:val="28"/>
        </w:rPr>
        <w:t xml:space="preserve"> </w:t>
      </w:r>
      <w:r w:rsidR="005C1E60" w:rsidRPr="005F1AE5">
        <w:rPr>
          <w:rFonts w:ascii="Times New Roman" w:hAnsi="Times New Roman"/>
          <w:sz w:val="28"/>
          <w:szCs w:val="28"/>
        </w:rPr>
        <w:t>–</w:t>
      </w:r>
      <w:r w:rsidR="00A42C11" w:rsidRPr="005F1AE5">
        <w:rPr>
          <w:rFonts w:ascii="Times New Roman" w:hAnsi="Times New Roman"/>
          <w:sz w:val="28"/>
          <w:szCs w:val="28"/>
        </w:rPr>
        <w:t xml:space="preserve"> доходы</w:t>
      </w:r>
      <w:r w:rsidR="005C1E60" w:rsidRPr="005F1AE5">
        <w:rPr>
          <w:rFonts w:ascii="Times New Roman" w:hAnsi="Times New Roman"/>
          <w:sz w:val="28"/>
          <w:szCs w:val="28"/>
        </w:rPr>
        <w:t>,</w:t>
      </w:r>
      <w:r w:rsidR="00A42C11" w:rsidRPr="005F1AE5">
        <w:rPr>
          <w:rFonts w:ascii="Times New Roman" w:hAnsi="Times New Roman"/>
          <w:sz w:val="28"/>
          <w:szCs w:val="28"/>
        </w:rPr>
        <w:t xml:space="preserve"> </w:t>
      </w:r>
      <w:r w:rsidR="005C1E60" w:rsidRPr="005F1AE5">
        <w:rPr>
          <w:rFonts w:ascii="Times New Roman" w:hAnsi="Times New Roman"/>
          <w:sz w:val="28"/>
          <w:szCs w:val="28"/>
        </w:rPr>
        <w:t xml:space="preserve">получаемые в виде арендной платы за земельные участки </w:t>
      </w:r>
      <w:r w:rsidR="005F1AE5" w:rsidRPr="005F1AE5">
        <w:rPr>
          <w:rFonts w:ascii="Times New Roman" w:hAnsi="Times New Roman"/>
          <w:sz w:val="28"/>
          <w:szCs w:val="28"/>
        </w:rPr>
        <w:t>49</w:t>
      </w:r>
      <w:r w:rsidR="00356CB4" w:rsidRPr="005F1AE5">
        <w:rPr>
          <w:rFonts w:ascii="Times New Roman" w:hAnsi="Times New Roman"/>
          <w:sz w:val="28"/>
          <w:szCs w:val="28"/>
        </w:rPr>
        <w:t>%</w:t>
      </w:r>
      <w:r w:rsidR="000E7DCE" w:rsidRPr="005F1AE5">
        <w:rPr>
          <w:rFonts w:ascii="Times New Roman" w:hAnsi="Times New Roman"/>
          <w:sz w:val="28"/>
          <w:szCs w:val="28"/>
        </w:rPr>
        <w:t xml:space="preserve">. </w:t>
      </w:r>
      <w:r w:rsidRPr="005F1AE5">
        <w:rPr>
          <w:rFonts w:ascii="Times New Roman" w:hAnsi="Times New Roman"/>
          <w:sz w:val="28"/>
          <w:szCs w:val="28"/>
        </w:rPr>
        <w:t xml:space="preserve">Динамика прогнозируемого поступления по основным неналоговым источникам представлена в таблице: </w:t>
      </w:r>
    </w:p>
    <w:p w:rsidR="0068042F" w:rsidRDefault="0068042F" w:rsidP="00E0031A">
      <w:pPr>
        <w:pStyle w:val="a8"/>
        <w:widowControl w:val="0"/>
        <w:tabs>
          <w:tab w:val="left" w:pos="567"/>
        </w:tabs>
        <w:spacing w:after="0"/>
        <w:ind w:left="0" w:firstLine="567"/>
        <w:jc w:val="right"/>
        <w:rPr>
          <w:rFonts w:ascii="Times New Roman" w:hAnsi="Times New Roman"/>
          <w:sz w:val="24"/>
          <w:szCs w:val="24"/>
        </w:rPr>
      </w:pPr>
    </w:p>
    <w:p w:rsidR="00286660" w:rsidRPr="00E0031A" w:rsidRDefault="00E0031A" w:rsidP="00E0031A">
      <w:pPr>
        <w:pStyle w:val="a8"/>
        <w:widowControl w:val="0"/>
        <w:tabs>
          <w:tab w:val="left" w:pos="567"/>
        </w:tabs>
        <w:spacing w:after="0"/>
        <w:ind w:left="0" w:firstLine="567"/>
        <w:jc w:val="right"/>
        <w:rPr>
          <w:rFonts w:ascii="Times New Roman" w:hAnsi="Times New Roman"/>
          <w:sz w:val="24"/>
          <w:szCs w:val="24"/>
        </w:rPr>
      </w:pPr>
      <w:r w:rsidRPr="00E0031A">
        <w:rPr>
          <w:rFonts w:ascii="Times New Roman" w:hAnsi="Times New Roman"/>
          <w:sz w:val="24"/>
          <w:szCs w:val="24"/>
        </w:rPr>
        <w:t>Таблица 4</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019"/>
        <w:gridCol w:w="1276"/>
        <w:gridCol w:w="850"/>
        <w:gridCol w:w="1418"/>
        <w:gridCol w:w="992"/>
        <w:gridCol w:w="992"/>
        <w:gridCol w:w="851"/>
      </w:tblGrid>
      <w:tr w:rsidR="00286660" w:rsidRPr="00311F4B" w:rsidTr="00EF65C5">
        <w:trPr>
          <w:cantSplit/>
          <w:trHeight w:val="1641"/>
        </w:trPr>
        <w:tc>
          <w:tcPr>
            <w:tcW w:w="2167" w:type="dxa"/>
            <w:tcBorders>
              <w:top w:val="single" w:sz="4" w:space="0" w:color="auto"/>
              <w:left w:val="single" w:sz="4" w:space="0" w:color="auto"/>
              <w:bottom w:val="single" w:sz="4" w:space="0" w:color="auto"/>
              <w:right w:val="single" w:sz="4" w:space="0" w:color="auto"/>
            </w:tcBorders>
            <w:hideMark/>
          </w:tcPr>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Наименование показателя</w:t>
            </w:r>
          </w:p>
        </w:tc>
        <w:tc>
          <w:tcPr>
            <w:tcW w:w="1019" w:type="dxa"/>
            <w:tcBorders>
              <w:top w:val="single" w:sz="4" w:space="0" w:color="auto"/>
              <w:left w:val="single" w:sz="4" w:space="0" w:color="auto"/>
              <w:right w:val="single" w:sz="4" w:space="0" w:color="auto"/>
            </w:tcBorders>
            <w:hideMark/>
          </w:tcPr>
          <w:p w:rsidR="00286660" w:rsidRPr="00EF65C5" w:rsidRDefault="00286660" w:rsidP="00EF65C5">
            <w:pPr>
              <w:widowControl w:val="0"/>
              <w:spacing w:after="0"/>
              <w:ind w:right="-127"/>
              <w:jc w:val="right"/>
              <w:rPr>
                <w:rFonts w:ascii="Times New Roman" w:hAnsi="Times New Roman"/>
                <w:b/>
                <w:sz w:val="18"/>
                <w:szCs w:val="18"/>
              </w:rPr>
            </w:pPr>
            <w:r w:rsidRPr="00EF65C5">
              <w:rPr>
                <w:rFonts w:ascii="Times New Roman" w:hAnsi="Times New Roman"/>
                <w:b/>
                <w:sz w:val="18"/>
                <w:szCs w:val="18"/>
              </w:rPr>
              <w:t>20</w:t>
            </w:r>
            <w:r w:rsidR="005F1AE5" w:rsidRPr="00EF65C5">
              <w:rPr>
                <w:rFonts w:ascii="Times New Roman" w:hAnsi="Times New Roman"/>
                <w:b/>
                <w:sz w:val="18"/>
                <w:szCs w:val="18"/>
              </w:rPr>
              <w:t>20</w:t>
            </w:r>
            <w:r w:rsidRPr="00EF65C5">
              <w:rPr>
                <w:rFonts w:ascii="Times New Roman" w:hAnsi="Times New Roman"/>
                <w:b/>
                <w:sz w:val="18"/>
                <w:szCs w:val="18"/>
              </w:rPr>
              <w:t xml:space="preserve"> год</w:t>
            </w:r>
          </w:p>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Оценка</w:t>
            </w:r>
          </w:p>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тыс.</w:t>
            </w:r>
            <w:r w:rsidR="00DF3FBD" w:rsidRPr="00EF65C5">
              <w:rPr>
                <w:rFonts w:ascii="Times New Roman" w:hAnsi="Times New Roman"/>
                <w:b/>
                <w:sz w:val="18"/>
                <w:szCs w:val="18"/>
              </w:rPr>
              <w:t xml:space="preserve"> </w:t>
            </w:r>
            <w:r w:rsidRPr="00EF65C5">
              <w:rPr>
                <w:rFonts w:ascii="Times New Roman" w:hAnsi="Times New Roman"/>
                <w:b/>
                <w:sz w:val="18"/>
                <w:szCs w:val="18"/>
              </w:rPr>
              <w:t>руб.</w:t>
            </w:r>
          </w:p>
        </w:tc>
        <w:tc>
          <w:tcPr>
            <w:tcW w:w="1276" w:type="dxa"/>
            <w:tcBorders>
              <w:top w:val="single" w:sz="4" w:space="0" w:color="auto"/>
              <w:left w:val="single" w:sz="4" w:space="0" w:color="auto"/>
              <w:right w:val="single" w:sz="4" w:space="0" w:color="auto"/>
            </w:tcBorders>
          </w:tcPr>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20</w:t>
            </w:r>
            <w:r w:rsidR="00DF3FBD" w:rsidRPr="00EF65C5">
              <w:rPr>
                <w:rFonts w:ascii="Times New Roman" w:hAnsi="Times New Roman"/>
                <w:b/>
                <w:sz w:val="18"/>
                <w:szCs w:val="18"/>
              </w:rPr>
              <w:t>2</w:t>
            </w:r>
            <w:r w:rsidR="005F1AE5" w:rsidRPr="00EF65C5">
              <w:rPr>
                <w:rFonts w:ascii="Times New Roman" w:hAnsi="Times New Roman"/>
                <w:b/>
                <w:sz w:val="18"/>
                <w:szCs w:val="18"/>
              </w:rPr>
              <w:t>1</w:t>
            </w:r>
            <w:r w:rsidRPr="00EF65C5">
              <w:rPr>
                <w:rFonts w:ascii="Times New Roman" w:hAnsi="Times New Roman"/>
                <w:b/>
                <w:sz w:val="18"/>
                <w:szCs w:val="18"/>
              </w:rPr>
              <w:t xml:space="preserve"> год (проект решения)</w:t>
            </w:r>
          </w:p>
          <w:p w:rsidR="00286660" w:rsidRPr="00EF65C5" w:rsidRDefault="00F32AFD" w:rsidP="00EF65C5">
            <w:pPr>
              <w:widowControl w:val="0"/>
              <w:spacing w:after="0"/>
              <w:jc w:val="right"/>
              <w:rPr>
                <w:rFonts w:ascii="Times New Roman" w:hAnsi="Times New Roman"/>
                <w:b/>
                <w:sz w:val="18"/>
                <w:szCs w:val="18"/>
              </w:rPr>
            </w:pPr>
            <w:r w:rsidRPr="00EF65C5">
              <w:rPr>
                <w:rFonts w:ascii="Times New Roman" w:hAnsi="Times New Roman"/>
                <w:b/>
                <w:sz w:val="18"/>
                <w:szCs w:val="18"/>
              </w:rPr>
              <w:t>т</w:t>
            </w:r>
            <w:r w:rsidR="00286660" w:rsidRPr="00EF65C5">
              <w:rPr>
                <w:rFonts w:ascii="Times New Roman" w:hAnsi="Times New Roman"/>
                <w:b/>
                <w:sz w:val="18"/>
                <w:szCs w:val="18"/>
              </w:rPr>
              <w:t>ыс. руб.</w:t>
            </w:r>
          </w:p>
        </w:tc>
        <w:tc>
          <w:tcPr>
            <w:tcW w:w="850" w:type="dxa"/>
            <w:tcBorders>
              <w:top w:val="single" w:sz="4" w:space="0" w:color="auto"/>
              <w:left w:val="single" w:sz="4" w:space="0" w:color="auto"/>
              <w:right w:val="single" w:sz="4" w:space="0" w:color="auto"/>
            </w:tcBorders>
            <w:textDirection w:val="btLr"/>
          </w:tcPr>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 к пред. году</w:t>
            </w:r>
          </w:p>
        </w:tc>
        <w:tc>
          <w:tcPr>
            <w:tcW w:w="1418" w:type="dxa"/>
            <w:tcBorders>
              <w:top w:val="single" w:sz="4" w:space="0" w:color="auto"/>
              <w:left w:val="single" w:sz="4" w:space="0" w:color="auto"/>
              <w:right w:val="single" w:sz="4" w:space="0" w:color="auto"/>
            </w:tcBorders>
          </w:tcPr>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20</w:t>
            </w:r>
            <w:r w:rsidR="003D2AD5" w:rsidRPr="00EF65C5">
              <w:rPr>
                <w:rFonts w:ascii="Times New Roman" w:hAnsi="Times New Roman"/>
                <w:b/>
                <w:sz w:val="18"/>
                <w:szCs w:val="18"/>
              </w:rPr>
              <w:t>2</w:t>
            </w:r>
            <w:r w:rsidR="005F1AE5" w:rsidRPr="00EF65C5">
              <w:rPr>
                <w:rFonts w:ascii="Times New Roman" w:hAnsi="Times New Roman"/>
                <w:b/>
                <w:sz w:val="18"/>
                <w:szCs w:val="18"/>
              </w:rPr>
              <w:t>2</w:t>
            </w:r>
            <w:r w:rsidRPr="00EF65C5">
              <w:rPr>
                <w:rFonts w:ascii="Times New Roman" w:hAnsi="Times New Roman"/>
                <w:b/>
                <w:sz w:val="18"/>
                <w:szCs w:val="18"/>
              </w:rPr>
              <w:t xml:space="preserve"> год</w:t>
            </w:r>
          </w:p>
          <w:p w:rsidR="00EF65C5" w:rsidRPr="00EF65C5" w:rsidRDefault="00EF65C5" w:rsidP="00EF65C5">
            <w:pPr>
              <w:widowControl w:val="0"/>
              <w:spacing w:after="0"/>
              <w:jc w:val="right"/>
              <w:rPr>
                <w:rFonts w:ascii="Times New Roman" w:hAnsi="Times New Roman"/>
                <w:b/>
                <w:sz w:val="18"/>
                <w:szCs w:val="18"/>
              </w:rPr>
            </w:pPr>
            <w:r w:rsidRPr="00EF65C5">
              <w:rPr>
                <w:rFonts w:ascii="Times New Roman" w:hAnsi="Times New Roman"/>
                <w:b/>
                <w:sz w:val="18"/>
                <w:szCs w:val="18"/>
              </w:rPr>
              <w:t>(проект решения)</w:t>
            </w:r>
          </w:p>
          <w:p w:rsidR="00EF65C5" w:rsidRPr="00EF65C5" w:rsidRDefault="00EF65C5" w:rsidP="00EF65C5">
            <w:pPr>
              <w:widowControl w:val="0"/>
              <w:spacing w:after="0"/>
              <w:jc w:val="right"/>
              <w:rPr>
                <w:rFonts w:ascii="Times New Roman" w:hAnsi="Times New Roman"/>
                <w:b/>
                <w:sz w:val="18"/>
                <w:szCs w:val="18"/>
              </w:rPr>
            </w:pPr>
            <w:r w:rsidRPr="00EF65C5">
              <w:rPr>
                <w:rFonts w:ascii="Times New Roman" w:hAnsi="Times New Roman"/>
                <w:b/>
                <w:sz w:val="18"/>
                <w:szCs w:val="18"/>
              </w:rPr>
              <w:t>тыс. руб.</w:t>
            </w:r>
          </w:p>
        </w:tc>
        <w:tc>
          <w:tcPr>
            <w:tcW w:w="992" w:type="dxa"/>
            <w:tcBorders>
              <w:top w:val="single" w:sz="4" w:space="0" w:color="auto"/>
              <w:left w:val="single" w:sz="4" w:space="0" w:color="auto"/>
              <w:right w:val="single" w:sz="4" w:space="0" w:color="auto"/>
            </w:tcBorders>
            <w:textDirection w:val="btLr"/>
          </w:tcPr>
          <w:p w:rsidR="00286660" w:rsidRPr="00EF65C5" w:rsidRDefault="00286660" w:rsidP="00EF65C5">
            <w:pPr>
              <w:widowControl w:val="0"/>
              <w:spacing w:after="0"/>
              <w:ind w:left="113" w:right="113"/>
              <w:jc w:val="right"/>
              <w:rPr>
                <w:rFonts w:ascii="Times New Roman" w:hAnsi="Times New Roman"/>
                <w:b/>
                <w:sz w:val="18"/>
                <w:szCs w:val="18"/>
              </w:rPr>
            </w:pPr>
            <w:r w:rsidRPr="00EF65C5">
              <w:rPr>
                <w:rFonts w:ascii="Times New Roman" w:hAnsi="Times New Roman"/>
                <w:b/>
                <w:sz w:val="18"/>
                <w:szCs w:val="18"/>
              </w:rPr>
              <w:t>%, к пред. году</w:t>
            </w:r>
          </w:p>
        </w:tc>
        <w:tc>
          <w:tcPr>
            <w:tcW w:w="992" w:type="dxa"/>
            <w:tcBorders>
              <w:top w:val="single" w:sz="4" w:space="0" w:color="auto"/>
              <w:left w:val="single" w:sz="4" w:space="0" w:color="auto"/>
              <w:right w:val="single" w:sz="4" w:space="0" w:color="auto"/>
            </w:tcBorders>
          </w:tcPr>
          <w:p w:rsidR="00286660" w:rsidRPr="00EF65C5" w:rsidRDefault="00286660" w:rsidP="00EF65C5">
            <w:pPr>
              <w:widowControl w:val="0"/>
              <w:spacing w:after="0"/>
              <w:jc w:val="right"/>
              <w:rPr>
                <w:rFonts w:ascii="Times New Roman" w:hAnsi="Times New Roman"/>
                <w:b/>
                <w:sz w:val="18"/>
                <w:szCs w:val="18"/>
              </w:rPr>
            </w:pPr>
            <w:r w:rsidRPr="00EF65C5">
              <w:rPr>
                <w:rFonts w:ascii="Times New Roman" w:hAnsi="Times New Roman"/>
                <w:b/>
                <w:sz w:val="18"/>
                <w:szCs w:val="18"/>
              </w:rPr>
              <w:t>20</w:t>
            </w:r>
            <w:r w:rsidR="00391F15" w:rsidRPr="00EF65C5">
              <w:rPr>
                <w:rFonts w:ascii="Times New Roman" w:hAnsi="Times New Roman"/>
                <w:b/>
                <w:sz w:val="18"/>
                <w:szCs w:val="18"/>
              </w:rPr>
              <w:t>2</w:t>
            </w:r>
            <w:r w:rsidR="005F1AE5" w:rsidRPr="00EF65C5">
              <w:rPr>
                <w:rFonts w:ascii="Times New Roman" w:hAnsi="Times New Roman"/>
                <w:b/>
                <w:sz w:val="18"/>
                <w:szCs w:val="18"/>
              </w:rPr>
              <w:t>3</w:t>
            </w:r>
            <w:r w:rsidRPr="00EF65C5">
              <w:rPr>
                <w:rFonts w:ascii="Times New Roman" w:hAnsi="Times New Roman"/>
                <w:b/>
                <w:sz w:val="18"/>
                <w:szCs w:val="18"/>
              </w:rPr>
              <w:t xml:space="preserve"> год</w:t>
            </w:r>
          </w:p>
          <w:p w:rsidR="00EF65C5" w:rsidRPr="00EF65C5" w:rsidRDefault="00EF65C5" w:rsidP="00EF65C5">
            <w:pPr>
              <w:widowControl w:val="0"/>
              <w:spacing w:after="0"/>
              <w:jc w:val="right"/>
              <w:rPr>
                <w:rFonts w:ascii="Times New Roman" w:hAnsi="Times New Roman"/>
                <w:b/>
                <w:sz w:val="18"/>
                <w:szCs w:val="18"/>
              </w:rPr>
            </w:pPr>
            <w:r w:rsidRPr="00EF65C5">
              <w:rPr>
                <w:rFonts w:ascii="Times New Roman" w:hAnsi="Times New Roman"/>
                <w:b/>
                <w:sz w:val="18"/>
                <w:szCs w:val="18"/>
              </w:rPr>
              <w:t>(проект решения)</w:t>
            </w:r>
          </w:p>
          <w:p w:rsidR="00EF65C5" w:rsidRPr="00EF65C5" w:rsidRDefault="00EF65C5" w:rsidP="00EF65C5">
            <w:pPr>
              <w:widowControl w:val="0"/>
              <w:spacing w:after="0"/>
              <w:jc w:val="right"/>
              <w:rPr>
                <w:rFonts w:ascii="Times New Roman" w:hAnsi="Times New Roman"/>
                <w:b/>
                <w:sz w:val="18"/>
                <w:szCs w:val="18"/>
              </w:rPr>
            </w:pPr>
            <w:r w:rsidRPr="00EF65C5">
              <w:rPr>
                <w:rFonts w:ascii="Times New Roman" w:hAnsi="Times New Roman"/>
                <w:b/>
                <w:sz w:val="18"/>
                <w:szCs w:val="18"/>
              </w:rPr>
              <w:t>тыс. руб.</w:t>
            </w:r>
          </w:p>
        </w:tc>
        <w:tc>
          <w:tcPr>
            <w:tcW w:w="851" w:type="dxa"/>
            <w:tcBorders>
              <w:top w:val="single" w:sz="4" w:space="0" w:color="auto"/>
              <w:left w:val="single" w:sz="4" w:space="0" w:color="auto"/>
              <w:right w:val="single" w:sz="4" w:space="0" w:color="auto"/>
            </w:tcBorders>
            <w:textDirection w:val="btLr"/>
          </w:tcPr>
          <w:p w:rsidR="00286660" w:rsidRPr="00EF65C5" w:rsidRDefault="00286660" w:rsidP="00EF65C5">
            <w:pPr>
              <w:widowControl w:val="0"/>
              <w:spacing w:after="0"/>
              <w:ind w:left="113" w:right="113"/>
              <w:jc w:val="right"/>
              <w:rPr>
                <w:rFonts w:ascii="Times New Roman" w:hAnsi="Times New Roman"/>
                <w:b/>
                <w:sz w:val="18"/>
                <w:szCs w:val="18"/>
              </w:rPr>
            </w:pPr>
            <w:r w:rsidRPr="00EF65C5">
              <w:rPr>
                <w:rFonts w:ascii="Times New Roman" w:hAnsi="Times New Roman"/>
                <w:b/>
                <w:sz w:val="18"/>
                <w:szCs w:val="18"/>
              </w:rPr>
              <w:t>%, к пред. году</w:t>
            </w:r>
          </w:p>
        </w:tc>
      </w:tr>
      <w:tr w:rsidR="00B912AB" w:rsidRPr="00D30842" w:rsidTr="00B912AB">
        <w:trPr>
          <w:trHeight w:val="278"/>
        </w:trPr>
        <w:tc>
          <w:tcPr>
            <w:tcW w:w="2167" w:type="dxa"/>
            <w:tcBorders>
              <w:top w:val="single" w:sz="4" w:space="0" w:color="auto"/>
              <w:left w:val="single" w:sz="4" w:space="0" w:color="auto"/>
              <w:bottom w:val="single" w:sz="4" w:space="0" w:color="auto"/>
              <w:right w:val="single" w:sz="4" w:space="0" w:color="auto"/>
            </w:tcBorders>
            <w:hideMark/>
          </w:tcPr>
          <w:p w:rsidR="00B912AB" w:rsidRPr="005F1AE5" w:rsidRDefault="00B912AB" w:rsidP="00B912AB">
            <w:pPr>
              <w:widowControl w:val="0"/>
              <w:spacing w:after="0"/>
              <w:ind w:left="33" w:right="-131"/>
              <w:jc w:val="center"/>
              <w:rPr>
                <w:rFonts w:ascii="Times New Roman" w:hAnsi="Times New Roman"/>
                <w:b/>
                <w:sz w:val="16"/>
                <w:szCs w:val="16"/>
              </w:rPr>
            </w:pPr>
            <w:r w:rsidRPr="005F1AE5">
              <w:rPr>
                <w:rFonts w:ascii="Times New Roman" w:hAnsi="Times New Roman"/>
                <w:b/>
                <w:sz w:val="16"/>
                <w:szCs w:val="16"/>
              </w:rPr>
              <w:t>Неналоговые доходы, из них:</w:t>
            </w:r>
          </w:p>
        </w:tc>
        <w:tc>
          <w:tcPr>
            <w:tcW w:w="1019"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spacing w:after="0" w:line="240" w:lineRule="auto"/>
              <w:jc w:val="right"/>
              <w:rPr>
                <w:rFonts w:ascii="Times New Roman" w:hAnsi="Times New Roman"/>
                <w:b/>
                <w:bCs/>
                <w:color w:val="000000"/>
                <w:sz w:val="16"/>
                <w:szCs w:val="16"/>
                <w:lang w:eastAsia="ru-RU"/>
              </w:rPr>
            </w:pPr>
            <w:r w:rsidRPr="00D27886">
              <w:rPr>
                <w:rFonts w:ascii="Times New Roman" w:hAnsi="Times New Roman"/>
                <w:b/>
                <w:bCs/>
                <w:color w:val="000000"/>
                <w:sz w:val="16"/>
                <w:szCs w:val="16"/>
              </w:rPr>
              <w:t>12 886,5</w:t>
            </w:r>
          </w:p>
        </w:tc>
        <w:tc>
          <w:tcPr>
            <w:tcW w:w="1276"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19 405,0</w:t>
            </w:r>
          </w:p>
        </w:tc>
        <w:tc>
          <w:tcPr>
            <w:tcW w:w="850"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151</w:t>
            </w:r>
          </w:p>
        </w:tc>
        <w:tc>
          <w:tcPr>
            <w:tcW w:w="1418"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11 772,5</w:t>
            </w:r>
          </w:p>
        </w:tc>
        <w:tc>
          <w:tcPr>
            <w:tcW w:w="992"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61</w:t>
            </w:r>
          </w:p>
        </w:tc>
        <w:tc>
          <w:tcPr>
            <w:tcW w:w="992"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7 027,4</w:t>
            </w:r>
          </w:p>
        </w:tc>
        <w:tc>
          <w:tcPr>
            <w:tcW w:w="851" w:type="dxa"/>
            <w:tcBorders>
              <w:top w:val="single" w:sz="4" w:space="0" w:color="auto"/>
              <w:left w:val="single" w:sz="4" w:space="0" w:color="auto"/>
              <w:bottom w:val="single" w:sz="4" w:space="0" w:color="auto"/>
              <w:right w:val="single" w:sz="4" w:space="0" w:color="auto"/>
            </w:tcBorders>
          </w:tcPr>
          <w:p w:rsidR="00B912AB" w:rsidRPr="00D27886" w:rsidRDefault="00B912AB" w:rsidP="00B912AB">
            <w:pPr>
              <w:jc w:val="right"/>
              <w:rPr>
                <w:rFonts w:ascii="Times New Roman" w:hAnsi="Times New Roman"/>
                <w:b/>
                <w:bCs/>
                <w:color w:val="000000"/>
                <w:sz w:val="16"/>
                <w:szCs w:val="16"/>
              </w:rPr>
            </w:pPr>
            <w:r w:rsidRPr="00D27886">
              <w:rPr>
                <w:rFonts w:ascii="Times New Roman" w:hAnsi="Times New Roman"/>
                <w:b/>
                <w:bCs/>
                <w:color w:val="000000"/>
                <w:sz w:val="16"/>
                <w:szCs w:val="16"/>
              </w:rPr>
              <w:t>60</w:t>
            </w:r>
          </w:p>
        </w:tc>
      </w:tr>
      <w:tr w:rsidR="00B912AB" w:rsidRPr="00311F4B" w:rsidTr="00B912AB">
        <w:trPr>
          <w:trHeight w:val="545"/>
        </w:trPr>
        <w:tc>
          <w:tcPr>
            <w:tcW w:w="2167" w:type="dxa"/>
            <w:tcBorders>
              <w:top w:val="single" w:sz="4" w:space="0" w:color="auto"/>
              <w:left w:val="single" w:sz="4" w:space="0" w:color="auto"/>
              <w:bottom w:val="single" w:sz="4" w:space="0" w:color="auto"/>
              <w:right w:val="single" w:sz="4" w:space="0" w:color="auto"/>
            </w:tcBorders>
            <w:hideMark/>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Доходы, получаемые в виде арендной платы за земельные участки</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4 184,0</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3 720,5</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89</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3 720,5</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3 420,5</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92</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hideMark/>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lastRenderedPageBreak/>
              <w:t>Доходы от сдачи имущества в аренду</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3 666,2</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273,9</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273,9</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273,9</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Прочие поступления от использования имущества, находящегося в собственности поселений</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1 856,2</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2 463,0</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133</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2 463,0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2 463,0</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Доходы от оказания платных услуг и компенсации затрат бюджета</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672,7</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870,0</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129</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870,0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870,0</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100</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Доходы от продажи земельных участков</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1 483,5</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8 159,2</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550</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4 445,1</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54</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0</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Доходы от продажи имущества</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868,9</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3 868,4</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445</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677376" w:rsidP="00B912AB">
            <w:pPr>
              <w:jc w:val="right"/>
              <w:rPr>
                <w:rFonts w:ascii="Times New Roman" w:hAnsi="Times New Roman"/>
                <w:bCs/>
                <w:color w:val="000000"/>
                <w:sz w:val="16"/>
                <w:szCs w:val="16"/>
              </w:rPr>
            </w:pPr>
            <w:r>
              <w:rPr>
                <w:rFonts w:ascii="Times New Roman" w:hAnsi="Times New Roman"/>
                <w:bCs/>
                <w:color w:val="000000"/>
                <w:sz w:val="16"/>
                <w:szCs w:val="16"/>
              </w:rPr>
              <w:t>х</w:t>
            </w:r>
          </w:p>
        </w:tc>
      </w:tr>
      <w:tr w:rsidR="00B912AB" w:rsidRPr="00311F4B" w:rsidTr="00B912AB">
        <w:tc>
          <w:tcPr>
            <w:tcW w:w="2167" w:type="dxa"/>
            <w:tcBorders>
              <w:top w:val="single" w:sz="4" w:space="0" w:color="auto"/>
              <w:left w:val="single" w:sz="4" w:space="0" w:color="auto"/>
              <w:bottom w:val="single" w:sz="4" w:space="0" w:color="auto"/>
              <w:right w:val="single" w:sz="4" w:space="0" w:color="auto"/>
            </w:tcBorders>
          </w:tcPr>
          <w:p w:rsidR="00B912AB" w:rsidRPr="005F1AE5" w:rsidRDefault="00B912AB" w:rsidP="00B912AB">
            <w:pPr>
              <w:widowControl w:val="0"/>
              <w:spacing w:after="0"/>
              <w:ind w:left="33" w:right="-131"/>
              <w:jc w:val="center"/>
              <w:rPr>
                <w:rFonts w:ascii="Times New Roman" w:hAnsi="Times New Roman"/>
                <w:sz w:val="16"/>
                <w:szCs w:val="16"/>
              </w:rPr>
            </w:pPr>
            <w:r w:rsidRPr="005F1AE5">
              <w:rPr>
                <w:rFonts w:ascii="Times New Roman" w:hAnsi="Times New Roman"/>
                <w:sz w:val="16"/>
                <w:szCs w:val="16"/>
              </w:rPr>
              <w:t>Денежные взыскания (штрафы)</w:t>
            </w:r>
          </w:p>
        </w:tc>
        <w:tc>
          <w:tcPr>
            <w:tcW w:w="1019"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155,0</w:t>
            </w:r>
          </w:p>
        </w:tc>
        <w:tc>
          <w:tcPr>
            <w:tcW w:w="1276"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32</w:t>
            </w:r>
          </w:p>
        </w:tc>
        <w:tc>
          <w:tcPr>
            <w:tcW w:w="1418"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bCs/>
                <w:color w:val="000000"/>
                <w:sz w:val="16"/>
                <w:szCs w:val="16"/>
              </w:rPr>
            </w:pPr>
            <w:r w:rsidRPr="00B912AB">
              <w:rPr>
                <w:rFonts w:ascii="Times New Roman" w:hAnsi="Times New Roman"/>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B912AB" w:rsidRPr="00B912AB" w:rsidRDefault="00B912AB" w:rsidP="00B912AB">
            <w:pPr>
              <w:jc w:val="right"/>
              <w:rPr>
                <w:rFonts w:ascii="Times New Roman" w:hAnsi="Times New Roman"/>
                <w:color w:val="000000"/>
                <w:sz w:val="16"/>
                <w:szCs w:val="16"/>
              </w:rPr>
            </w:pPr>
            <w:r w:rsidRPr="00B912AB">
              <w:rPr>
                <w:rFonts w:ascii="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912AB" w:rsidRPr="00B912AB" w:rsidRDefault="00677376" w:rsidP="00B912AB">
            <w:pPr>
              <w:jc w:val="right"/>
              <w:rPr>
                <w:rFonts w:ascii="Times New Roman" w:hAnsi="Times New Roman"/>
                <w:bCs/>
                <w:color w:val="000000"/>
                <w:sz w:val="16"/>
                <w:szCs w:val="16"/>
              </w:rPr>
            </w:pPr>
            <w:r>
              <w:rPr>
                <w:rFonts w:ascii="Times New Roman" w:hAnsi="Times New Roman"/>
                <w:bCs/>
                <w:color w:val="000000"/>
                <w:sz w:val="16"/>
                <w:szCs w:val="16"/>
              </w:rPr>
              <w:t>х</w:t>
            </w:r>
          </w:p>
        </w:tc>
      </w:tr>
    </w:tbl>
    <w:p w:rsidR="00286660" w:rsidRDefault="00286660" w:rsidP="005B38C0">
      <w:pPr>
        <w:pStyle w:val="a8"/>
        <w:widowControl w:val="0"/>
        <w:tabs>
          <w:tab w:val="left" w:pos="567"/>
        </w:tabs>
        <w:spacing w:after="0"/>
        <w:ind w:left="0" w:firstLine="567"/>
        <w:jc w:val="both"/>
        <w:rPr>
          <w:rFonts w:ascii="Times New Roman" w:hAnsi="Times New Roman"/>
          <w:sz w:val="28"/>
          <w:szCs w:val="28"/>
        </w:rPr>
      </w:pPr>
    </w:p>
    <w:p w:rsidR="00292D77" w:rsidRPr="000D69EA" w:rsidRDefault="00814EE9" w:rsidP="00082618">
      <w:pPr>
        <w:pStyle w:val="a8"/>
        <w:widowControl w:val="0"/>
        <w:tabs>
          <w:tab w:val="left" w:pos="567"/>
        </w:tabs>
        <w:spacing w:after="0" w:line="240" w:lineRule="auto"/>
        <w:ind w:left="0" w:firstLine="567"/>
        <w:jc w:val="both"/>
        <w:rPr>
          <w:rFonts w:ascii="Times New Roman" w:hAnsi="Times New Roman"/>
          <w:sz w:val="28"/>
          <w:szCs w:val="28"/>
        </w:rPr>
      </w:pPr>
      <w:r w:rsidRPr="000D69EA">
        <w:rPr>
          <w:rFonts w:ascii="Times New Roman" w:hAnsi="Times New Roman"/>
          <w:sz w:val="28"/>
          <w:szCs w:val="28"/>
        </w:rPr>
        <w:t>Анализ приведенных данных свидетельствует о том, что неналоговые доходы бюджета в 20</w:t>
      </w:r>
      <w:r w:rsidR="002C0EAD" w:rsidRPr="000D69EA">
        <w:rPr>
          <w:rFonts w:ascii="Times New Roman" w:hAnsi="Times New Roman"/>
          <w:sz w:val="28"/>
          <w:szCs w:val="28"/>
        </w:rPr>
        <w:t>2</w:t>
      </w:r>
      <w:r w:rsidR="00D911BF" w:rsidRPr="000D69EA">
        <w:rPr>
          <w:rFonts w:ascii="Times New Roman" w:hAnsi="Times New Roman"/>
          <w:sz w:val="28"/>
          <w:szCs w:val="28"/>
        </w:rPr>
        <w:t>1</w:t>
      </w:r>
      <w:r w:rsidRPr="000D69EA">
        <w:rPr>
          <w:rFonts w:ascii="Times New Roman" w:hAnsi="Times New Roman"/>
          <w:sz w:val="28"/>
          <w:szCs w:val="28"/>
        </w:rPr>
        <w:t xml:space="preserve"> году прогнозируются по </w:t>
      </w:r>
      <w:r w:rsidR="00D911BF" w:rsidRPr="000D69EA">
        <w:rPr>
          <w:rFonts w:ascii="Times New Roman" w:hAnsi="Times New Roman"/>
          <w:sz w:val="28"/>
          <w:szCs w:val="28"/>
        </w:rPr>
        <w:t>четыре</w:t>
      </w:r>
      <w:r w:rsidR="002C0EAD" w:rsidRPr="000D69EA">
        <w:rPr>
          <w:rFonts w:ascii="Times New Roman" w:hAnsi="Times New Roman"/>
          <w:sz w:val="28"/>
          <w:szCs w:val="28"/>
        </w:rPr>
        <w:t>м</w:t>
      </w:r>
      <w:r w:rsidRPr="000D69EA">
        <w:rPr>
          <w:rFonts w:ascii="Times New Roman" w:hAnsi="Times New Roman"/>
          <w:sz w:val="28"/>
          <w:szCs w:val="28"/>
        </w:rPr>
        <w:t xml:space="preserve"> из </w:t>
      </w:r>
      <w:r w:rsidR="00D911BF" w:rsidRPr="000D69EA">
        <w:rPr>
          <w:rFonts w:ascii="Times New Roman" w:hAnsi="Times New Roman"/>
          <w:sz w:val="28"/>
          <w:szCs w:val="28"/>
        </w:rPr>
        <w:t>се</w:t>
      </w:r>
      <w:r w:rsidR="002C0EAD" w:rsidRPr="000D69EA">
        <w:rPr>
          <w:rFonts w:ascii="Times New Roman" w:hAnsi="Times New Roman"/>
          <w:sz w:val="28"/>
          <w:szCs w:val="28"/>
        </w:rPr>
        <w:t>м</w:t>
      </w:r>
      <w:r w:rsidR="00590424" w:rsidRPr="000D69EA">
        <w:rPr>
          <w:rFonts w:ascii="Times New Roman" w:hAnsi="Times New Roman"/>
          <w:sz w:val="28"/>
          <w:szCs w:val="28"/>
        </w:rPr>
        <w:t>и</w:t>
      </w:r>
      <w:r w:rsidRPr="000D69EA">
        <w:rPr>
          <w:rFonts w:ascii="Times New Roman" w:hAnsi="Times New Roman"/>
          <w:sz w:val="28"/>
          <w:szCs w:val="28"/>
        </w:rPr>
        <w:t xml:space="preserve"> неналоговых источников с увеличением относительно объема 20</w:t>
      </w:r>
      <w:r w:rsidR="00D911BF" w:rsidRPr="000D69EA">
        <w:rPr>
          <w:rFonts w:ascii="Times New Roman" w:hAnsi="Times New Roman"/>
          <w:sz w:val="28"/>
          <w:szCs w:val="28"/>
        </w:rPr>
        <w:t>20</w:t>
      </w:r>
      <w:r w:rsidRPr="000D69EA">
        <w:rPr>
          <w:rFonts w:ascii="Times New Roman" w:hAnsi="Times New Roman"/>
          <w:sz w:val="28"/>
          <w:szCs w:val="28"/>
        </w:rPr>
        <w:t xml:space="preserve"> года</w:t>
      </w:r>
      <w:r w:rsidR="00590424" w:rsidRPr="000D69EA">
        <w:rPr>
          <w:rFonts w:ascii="Times New Roman" w:hAnsi="Times New Roman"/>
          <w:sz w:val="28"/>
          <w:szCs w:val="28"/>
        </w:rPr>
        <w:t xml:space="preserve"> и по </w:t>
      </w:r>
      <w:r w:rsidR="00D911BF" w:rsidRPr="000D69EA">
        <w:rPr>
          <w:rFonts w:ascii="Times New Roman" w:hAnsi="Times New Roman"/>
          <w:sz w:val="28"/>
          <w:szCs w:val="28"/>
        </w:rPr>
        <w:t>т</w:t>
      </w:r>
      <w:r w:rsidR="002C0EAD" w:rsidRPr="000D69EA">
        <w:rPr>
          <w:rFonts w:ascii="Times New Roman" w:hAnsi="Times New Roman"/>
          <w:sz w:val="28"/>
          <w:szCs w:val="28"/>
        </w:rPr>
        <w:t>рем</w:t>
      </w:r>
      <w:r w:rsidR="00590424" w:rsidRPr="000D69EA">
        <w:rPr>
          <w:rFonts w:ascii="Times New Roman" w:hAnsi="Times New Roman"/>
          <w:sz w:val="28"/>
          <w:szCs w:val="28"/>
        </w:rPr>
        <w:t xml:space="preserve"> со снижением</w:t>
      </w:r>
      <w:r w:rsidR="00D911BF" w:rsidRPr="000D69EA">
        <w:rPr>
          <w:rFonts w:ascii="Times New Roman" w:hAnsi="Times New Roman"/>
          <w:sz w:val="28"/>
          <w:szCs w:val="28"/>
        </w:rPr>
        <w:t xml:space="preserve">. </w:t>
      </w:r>
      <w:r w:rsidRPr="000D69EA">
        <w:rPr>
          <w:rFonts w:ascii="Times New Roman" w:hAnsi="Times New Roman"/>
          <w:sz w:val="28"/>
          <w:szCs w:val="28"/>
        </w:rPr>
        <w:t>На плановый период 20</w:t>
      </w:r>
      <w:r w:rsidR="00A540E8" w:rsidRPr="000D69EA">
        <w:rPr>
          <w:rFonts w:ascii="Times New Roman" w:hAnsi="Times New Roman"/>
          <w:sz w:val="28"/>
          <w:szCs w:val="28"/>
        </w:rPr>
        <w:t>2</w:t>
      </w:r>
      <w:r w:rsidR="00D911BF" w:rsidRPr="000D69EA">
        <w:rPr>
          <w:rFonts w:ascii="Times New Roman" w:hAnsi="Times New Roman"/>
          <w:sz w:val="28"/>
          <w:szCs w:val="28"/>
        </w:rPr>
        <w:t>2</w:t>
      </w:r>
      <w:r w:rsidRPr="000D69EA">
        <w:rPr>
          <w:rFonts w:ascii="Times New Roman" w:hAnsi="Times New Roman"/>
          <w:sz w:val="28"/>
          <w:szCs w:val="28"/>
        </w:rPr>
        <w:t xml:space="preserve"> года по </w:t>
      </w:r>
      <w:r w:rsidR="00292D77" w:rsidRPr="000D69EA">
        <w:rPr>
          <w:rFonts w:ascii="Times New Roman" w:hAnsi="Times New Roman"/>
          <w:sz w:val="28"/>
          <w:szCs w:val="28"/>
        </w:rPr>
        <w:t>двум</w:t>
      </w:r>
      <w:r w:rsidRPr="000D69EA">
        <w:rPr>
          <w:rFonts w:ascii="Times New Roman" w:hAnsi="Times New Roman"/>
          <w:sz w:val="28"/>
          <w:szCs w:val="28"/>
        </w:rPr>
        <w:t xml:space="preserve"> неналоговым источникам</w:t>
      </w:r>
      <w:r w:rsidR="00462682" w:rsidRPr="000D69EA">
        <w:rPr>
          <w:rFonts w:ascii="Times New Roman" w:hAnsi="Times New Roman"/>
          <w:sz w:val="28"/>
          <w:szCs w:val="28"/>
        </w:rPr>
        <w:t xml:space="preserve">, </w:t>
      </w:r>
      <w:r w:rsidRPr="000D69EA">
        <w:rPr>
          <w:rFonts w:ascii="Times New Roman" w:hAnsi="Times New Roman"/>
          <w:sz w:val="28"/>
          <w:szCs w:val="28"/>
        </w:rPr>
        <w:t xml:space="preserve">поступления прогнозируется со снижением </w:t>
      </w:r>
      <w:r w:rsidR="00292D77" w:rsidRPr="000D69EA">
        <w:rPr>
          <w:rFonts w:ascii="Times New Roman" w:hAnsi="Times New Roman"/>
          <w:sz w:val="28"/>
          <w:szCs w:val="28"/>
        </w:rPr>
        <w:t xml:space="preserve">относительно объема предыдущего года, по трем источникам </w:t>
      </w:r>
      <w:r w:rsidRPr="000D69EA">
        <w:rPr>
          <w:rFonts w:ascii="Times New Roman" w:hAnsi="Times New Roman"/>
          <w:sz w:val="28"/>
          <w:szCs w:val="28"/>
        </w:rPr>
        <w:t>на уровне предыдущего года</w:t>
      </w:r>
      <w:r w:rsidR="00292D77" w:rsidRPr="000D69EA">
        <w:rPr>
          <w:rFonts w:ascii="Times New Roman" w:hAnsi="Times New Roman"/>
          <w:sz w:val="28"/>
          <w:szCs w:val="28"/>
        </w:rPr>
        <w:t xml:space="preserve"> и по двум выше уровня предыдущего года</w:t>
      </w:r>
      <w:r w:rsidR="00312642" w:rsidRPr="000D69EA">
        <w:rPr>
          <w:rFonts w:ascii="Times New Roman" w:hAnsi="Times New Roman"/>
          <w:sz w:val="28"/>
          <w:szCs w:val="28"/>
        </w:rPr>
        <w:t>.</w:t>
      </w:r>
      <w:r w:rsidR="00292D77" w:rsidRPr="000D69EA">
        <w:rPr>
          <w:rFonts w:ascii="Times New Roman" w:hAnsi="Times New Roman"/>
          <w:sz w:val="28"/>
          <w:szCs w:val="28"/>
        </w:rPr>
        <w:t xml:space="preserve"> На плановый период 2022</w:t>
      </w:r>
      <w:r w:rsidR="00D911BF" w:rsidRPr="000D69EA">
        <w:rPr>
          <w:rFonts w:ascii="Times New Roman" w:hAnsi="Times New Roman"/>
          <w:sz w:val="28"/>
          <w:szCs w:val="28"/>
        </w:rPr>
        <w:t xml:space="preserve"> и 2023</w:t>
      </w:r>
      <w:r w:rsidR="00292D77" w:rsidRPr="000D69EA">
        <w:rPr>
          <w:rFonts w:ascii="Times New Roman" w:hAnsi="Times New Roman"/>
          <w:sz w:val="28"/>
          <w:szCs w:val="28"/>
        </w:rPr>
        <w:t xml:space="preserve"> год</w:t>
      </w:r>
      <w:r w:rsidR="00D911BF" w:rsidRPr="000D69EA">
        <w:rPr>
          <w:rFonts w:ascii="Times New Roman" w:hAnsi="Times New Roman"/>
          <w:sz w:val="28"/>
          <w:szCs w:val="28"/>
        </w:rPr>
        <w:t>ов</w:t>
      </w:r>
      <w:r w:rsidR="00292D77" w:rsidRPr="000D69EA">
        <w:rPr>
          <w:rFonts w:ascii="Times New Roman" w:hAnsi="Times New Roman"/>
          <w:sz w:val="28"/>
          <w:szCs w:val="28"/>
        </w:rPr>
        <w:t xml:space="preserve"> по всем неналоговым источникам, поступления прогнозируется со снижением или на уровне предыдущего года.</w:t>
      </w:r>
      <w:r w:rsidR="00E31FE8" w:rsidRPr="000D69EA">
        <w:rPr>
          <w:rFonts w:ascii="Times New Roman" w:hAnsi="Times New Roman"/>
          <w:sz w:val="28"/>
          <w:szCs w:val="28"/>
        </w:rPr>
        <w:t xml:space="preserve"> </w:t>
      </w:r>
      <w:r w:rsidR="00D911BF" w:rsidRPr="000D69EA">
        <w:rPr>
          <w:rFonts w:ascii="Times New Roman" w:hAnsi="Times New Roman"/>
          <w:sz w:val="28"/>
          <w:szCs w:val="28"/>
        </w:rPr>
        <w:t>Доходы от продажи имущества и денежные взыскания (штрафы) на</w:t>
      </w:r>
      <w:r w:rsidR="00E31FE8" w:rsidRPr="000D69EA">
        <w:rPr>
          <w:rFonts w:ascii="Times New Roman" w:hAnsi="Times New Roman"/>
          <w:sz w:val="28"/>
          <w:szCs w:val="28"/>
        </w:rPr>
        <w:t xml:space="preserve"> </w:t>
      </w:r>
      <w:r w:rsidR="001A7B5E" w:rsidRPr="000D69EA">
        <w:rPr>
          <w:rFonts w:ascii="Times New Roman" w:hAnsi="Times New Roman"/>
          <w:sz w:val="28"/>
          <w:szCs w:val="28"/>
        </w:rPr>
        <w:t xml:space="preserve">плановый период 2022 и </w:t>
      </w:r>
      <w:r w:rsidR="00E31FE8" w:rsidRPr="000D69EA">
        <w:rPr>
          <w:rFonts w:ascii="Times New Roman" w:hAnsi="Times New Roman"/>
          <w:sz w:val="28"/>
          <w:szCs w:val="28"/>
        </w:rPr>
        <w:t>202</w:t>
      </w:r>
      <w:r w:rsidR="001A7B5E" w:rsidRPr="000D69EA">
        <w:rPr>
          <w:rFonts w:ascii="Times New Roman" w:hAnsi="Times New Roman"/>
          <w:sz w:val="28"/>
          <w:szCs w:val="28"/>
        </w:rPr>
        <w:t>3</w:t>
      </w:r>
      <w:r w:rsidR="00E31FE8" w:rsidRPr="000D69EA">
        <w:rPr>
          <w:rFonts w:ascii="Times New Roman" w:hAnsi="Times New Roman"/>
          <w:sz w:val="28"/>
          <w:szCs w:val="28"/>
        </w:rPr>
        <w:t xml:space="preserve"> </w:t>
      </w:r>
      <w:r w:rsidR="001A7B5E" w:rsidRPr="000D69EA">
        <w:rPr>
          <w:rFonts w:ascii="Times New Roman" w:hAnsi="Times New Roman"/>
          <w:sz w:val="28"/>
          <w:szCs w:val="28"/>
        </w:rPr>
        <w:t xml:space="preserve">и </w:t>
      </w:r>
      <w:r w:rsidR="00E31FE8" w:rsidRPr="000D69EA">
        <w:rPr>
          <w:rFonts w:ascii="Times New Roman" w:hAnsi="Times New Roman"/>
          <w:sz w:val="28"/>
          <w:szCs w:val="28"/>
        </w:rPr>
        <w:t>году не прогнозируются.</w:t>
      </w:r>
    </w:p>
    <w:p w:rsidR="000D69EA" w:rsidRDefault="000D69EA" w:rsidP="00082618">
      <w:pPr>
        <w:pStyle w:val="a8"/>
        <w:widowControl w:val="0"/>
        <w:tabs>
          <w:tab w:val="left" w:pos="567"/>
        </w:tabs>
        <w:spacing w:after="0" w:line="240" w:lineRule="auto"/>
        <w:ind w:left="0" w:firstLine="567"/>
        <w:jc w:val="both"/>
        <w:rPr>
          <w:rFonts w:ascii="Times New Roman" w:hAnsi="Times New Roman"/>
          <w:sz w:val="28"/>
          <w:szCs w:val="28"/>
        </w:rPr>
      </w:pPr>
    </w:p>
    <w:p w:rsidR="005B38C0" w:rsidRPr="001E6C04" w:rsidRDefault="005B38C0" w:rsidP="00082618">
      <w:pPr>
        <w:pStyle w:val="a8"/>
        <w:widowControl w:val="0"/>
        <w:tabs>
          <w:tab w:val="left" w:pos="567"/>
        </w:tabs>
        <w:spacing w:after="0" w:line="240" w:lineRule="auto"/>
        <w:ind w:left="0" w:firstLine="567"/>
        <w:jc w:val="both"/>
        <w:rPr>
          <w:rFonts w:ascii="Times New Roman" w:hAnsi="Times New Roman"/>
          <w:i/>
          <w:sz w:val="28"/>
          <w:szCs w:val="28"/>
        </w:rPr>
      </w:pPr>
      <w:r w:rsidRPr="001E6C04">
        <w:rPr>
          <w:rFonts w:ascii="Times New Roman" w:hAnsi="Times New Roman"/>
          <w:sz w:val="28"/>
          <w:szCs w:val="28"/>
        </w:rPr>
        <w:t xml:space="preserve">Рассмотрим прогнозируемые поступления в бюджет </w:t>
      </w:r>
      <w:r w:rsidR="00814EE9" w:rsidRPr="006212D1">
        <w:rPr>
          <w:rFonts w:ascii="Times New Roman" w:hAnsi="Times New Roman"/>
          <w:sz w:val="28"/>
          <w:szCs w:val="28"/>
        </w:rPr>
        <w:t>Сортавальского городского поселения</w:t>
      </w:r>
      <w:r w:rsidRPr="001E6C04">
        <w:rPr>
          <w:rFonts w:ascii="Times New Roman" w:hAnsi="Times New Roman"/>
          <w:sz w:val="28"/>
          <w:szCs w:val="28"/>
        </w:rPr>
        <w:t xml:space="preserve"> в разрезе основных </w:t>
      </w:r>
      <w:r>
        <w:rPr>
          <w:rFonts w:ascii="Times New Roman" w:hAnsi="Times New Roman"/>
          <w:sz w:val="28"/>
          <w:szCs w:val="28"/>
        </w:rPr>
        <w:t>не</w:t>
      </w:r>
      <w:r w:rsidRPr="001E6C04">
        <w:rPr>
          <w:rFonts w:ascii="Times New Roman" w:hAnsi="Times New Roman"/>
          <w:sz w:val="28"/>
          <w:szCs w:val="28"/>
        </w:rPr>
        <w:t xml:space="preserve">налоговых источников. </w:t>
      </w:r>
    </w:p>
    <w:p w:rsidR="00E85C2D" w:rsidRPr="00064A6E" w:rsidRDefault="00E85C2D" w:rsidP="00082618">
      <w:pPr>
        <w:pStyle w:val="a3"/>
        <w:spacing w:after="0"/>
        <w:ind w:firstLine="540"/>
        <w:jc w:val="both"/>
        <w:rPr>
          <w:rFonts w:ascii="Times New Roman" w:hAnsi="Times New Roman"/>
          <w:b/>
          <w:sz w:val="28"/>
          <w:szCs w:val="28"/>
        </w:rPr>
      </w:pPr>
    </w:p>
    <w:p w:rsidR="00E85C2D" w:rsidRDefault="00E85C2D" w:rsidP="00082618">
      <w:pPr>
        <w:widowControl w:val="0"/>
        <w:spacing w:after="0" w:line="240" w:lineRule="auto"/>
        <w:jc w:val="center"/>
        <w:rPr>
          <w:rFonts w:ascii="Times New Roman" w:hAnsi="Times New Roman"/>
          <w:b/>
          <w:sz w:val="28"/>
          <w:szCs w:val="28"/>
        </w:rPr>
      </w:pPr>
      <w:r w:rsidRPr="003174E6">
        <w:rPr>
          <w:rFonts w:ascii="Times New Roman" w:hAnsi="Times New Roman"/>
          <w:b/>
          <w:sz w:val="28"/>
          <w:szCs w:val="28"/>
        </w:rPr>
        <w:t>4.</w:t>
      </w:r>
      <w:r w:rsidR="008E32A7">
        <w:rPr>
          <w:rFonts w:ascii="Times New Roman" w:hAnsi="Times New Roman"/>
          <w:b/>
          <w:sz w:val="28"/>
          <w:szCs w:val="28"/>
        </w:rPr>
        <w:t>4</w:t>
      </w:r>
      <w:r w:rsidRPr="003174E6">
        <w:rPr>
          <w:rFonts w:ascii="Times New Roman" w:hAnsi="Times New Roman"/>
          <w:b/>
          <w:sz w:val="28"/>
          <w:szCs w:val="28"/>
        </w:rPr>
        <w:t xml:space="preserve">.1. </w:t>
      </w:r>
      <w:r>
        <w:rPr>
          <w:rFonts w:ascii="Times New Roman" w:hAnsi="Times New Roman"/>
          <w:b/>
          <w:sz w:val="28"/>
          <w:szCs w:val="28"/>
        </w:rPr>
        <w:t>Доходы от использования имущества</w:t>
      </w:r>
    </w:p>
    <w:p w:rsidR="00A9000F" w:rsidRDefault="00A9000F" w:rsidP="0008261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Согласно</w:t>
      </w:r>
      <w:r w:rsidRPr="00E64A5C">
        <w:rPr>
          <w:rFonts w:ascii="Times New Roman" w:hAnsi="Times New Roman"/>
          <w:sz w:val="28"/>
          <w:szCs w:val="28"/>
        </w:rPr>
        <w:t xml:space="preserve"> </w:t>
      </w:r>
      <w:r>
        <w:rPr>
          <w:rFonts w:ascii="Times New Roman" w:hAnsi="Times New Roman"/>
          <w:sz w:val="28"/>
          <w:szCs w:val="28"/>
        </w:rPr>
        <w:t>П</w:t>
      </w:r>
      <w:r w:rsidRPr="00E64A5C">
        <w:rPr>
          <w:rFonts w:ascii="Times New Roman" w:hAnsi="Times New Roman"/>
          <w:sz w:val="28"/>
          <w:szCs w:val="28"/>
        </w:rPr>
        <w:t xml:space="preserve">ояснительной записке к проекту бюджета, </w:t>
      </w:r>
      <w:r w:rsidR="00D749C0">
        <w:rPr>
          <w:rFonts w:ascii="Times New Roman" w:hAnsi="Times New Roman"/>
          <w:sz w:val="28"/>
          <w:szCs w:val="28"/>
        </w:rPr>
        <w:t>д</w:t>
      </w:r>
      <w:r w:rsidRPr="00A9000F">
        <w:rPr>
          <w:rFonts w:ascii="Times New Roman" w:hAnsi="Times New Roman"/>
          <w:sz w:val="28"/>
          <w:szCs w:val="28"/>
        </w:rPr>
        <w:t>оходы от использования имущества</w:t>
      </w:r>
      <w:r>
        <w:rPr>
          <w:rFonts w:ascii="Times New Roman" w:hAnsi="Times New Roman"/>
          <w:sz w:val="28"/>
          <w:szCs w:val="28"/>
        </w:rPr>
        <w:t xml:space="preserve"> спрогнозирован</w:t>
      </w:r>
      <w:r w:rsidR="005C5274">
        <w:rPr>
          <w:rFonts w:ascii="Times New Roman" w:hAnsi="Times New Roman"/>
          <w:sz w:val="28"/>
          <w:szCs w:val="28"/>
        </w:rPr>
        <w:t>ы</w:t>
      </w:r>
      <w:r>
        <w:rPr>
          <w:rFonts w:ascii="Times New Roman" w:hAnsi="Times New Roman"/>
          <w:sz w:val="28"/>
          <w:szCs w:val="28"/>
        </w:rPr>
        <w:t xml:space="preserve"> на основе планов использования земельных участков и использования имущества.</w:t>
      </w:r>
    </w:p>
    <w:p w:rsidR="00E85C2D" w:rsidRPr="003A6C09" w:rsidRDefault="003E3859" w:rsidP="00082618">
      <w:pPr>
        <w:widowControl w:val="0"/>
        <w:spacing w:after="0" w:line="240" w:lineRule="auto"/>
        <w:ind w:firstLine="708"/>
        <w:jc w:val="both"/>
        <w:rPr>
          <w:rFonts w:ascii="Times New Roman" w:hAnsi="Times New Roman"/>
          <w:sz w:val="28"/>
          <w:szCs w:val="28"/>
        </w:rPr>
      </w:pPr>
      <w:r w:rsidRPr="003A6C09">
        <w:rPr>
          <w:rFonts w:ascii="Times New Roman" w:hAnsi="Times New Roman"/>
          <w:i/>
          <w:sz w:val="28"/>
          <w:szCs w:val="28"/>
        </w:rPr>
        <w:t>Доходы, получаемые в виде арен</w:t>
      </w:r>
      <w:r w:rsidR="003A6C09" w:rsidRPr="003A6C09">
        <w:rPr>
          <w:rFonts w:ascii="Times New Roman" w:hAnsi="Times New Roman"/>
          <w:i/>
          <w:sz w:val="28"/>
          <w:szCs w:val="28"/>
        </w:rPr>
        <w:t>дной платы за земельные участки</w:t>
      </w:r>
      <w:r w:rsidRPr="003A6C09">
        <w:rPr>
          <w:rFonts w:ascii="Times New Roman" w:hAnsi="Times New Roman"/>
          <w:sz w:val="28"/>
          <w:szCs w:val="28"/>
        </w:rPr>
        <w:t xml:space="preserve"> </w:t>
      </w:r>
      <w:r w:rsidR="00A9000F" w:rsidRPr="003A6C09">
        <w:rPr>
          <w:rFonts w:ascii="Times New Roman" w:hAnsi="Times New Roman"/>
          <w:sz w:val="28"/>
          <w:szCs w:val="28"/>
        </w:rPr>
        <w:t xml:space="preserve">спрогнозированы исходя из количества </w:t>
      </w:r>
      <w:r w:rsidR="00082689" w:rsidRPr="003A6C09">
        <w:rPr>
          <w:rFonts w:ascii="Times New Roman" w:hAnsi="Times New Roman"/>
          <w:sz w:val="28"/>
          <w:szCs w:val="28"/>
        </w:rPr>
        <w:t>и</w:t>
      </w:r>
      <w:r w:rsidRPr="003A6C09">
        <w:rPr>
          <w:rFonts w:ascii="Times New Roman" w:hAnsi="Times New Roman"/>
          <w:sz w:val="28"/>
          <w:szCs w:val="28"/>
        </w:rPr>
        <w:t xml:space="preserve"> площади земельных участков</w:t>
      </w:r>
      <w:r w:rsidR="00A9000F" w:rsidRPr="003A6C09">
        <w:rPr>
          <w:rFonts w:ascii="Times New Roman" w:hAnsi="Times New Roman"/>
          <w:sz w:val="28"/>
          <w:szCs w:val="28"/>
        </w:rPr>
        <w:t xml:space="preserve"> и </w:t>
      </w:r>
      <w:r w:rsidR="00E85C2D" w:rsidRPr="003A6C09">
        <w:rPr>
          <w:rFonts w:ascii="Times New Roman" w:hAnsi="Times New Roman"/>
          <w:sz w:val="28"/>
          <w:szCs w:val="28"/>
        </w:rPr>
        <w:t xml:space="preserve">определены с учетом установленного норматива отчислений. Кроме того, учтены данные Администрации Сортавальского муниципального района по договорам, заключенным до 1 марта 2015 года. Объем поступлений </w:t>
      </w:r>
      <w:r w:rsidR="003A6C09" w:rsidRPr="003A6C09">
        <w:rPr>
          <w:rFonts w:ascii="Times New Roman" w:hAnsi="Times New Roman"/>
          <w:sz w:val="28"/>
          <w:szCs w:val="28"/>
        </w:rPr>
        <w:t>на 202</w:t>
      </w:r>
      <w:r w:rsidR="00F0644F">
        <w:rPr>
          <w:rFonts w:ascii="Times New Roman" w:hAnsi="Times New Roman"/>
          <w:sz w:val="28"/>
          <w:szCs w:val="28"/>
        </w:rPr>
        <w:t>1</w:t>
      </w:r>
      <w:r w:rsidR="003A6C09" w:rsidRPr="003A6C09">
        <w:rPr>
          <w:rFonts w:ascii="Times New Roman" w:hAnsi="Times New Roman"/>
          <w:sz w:val="28"/>
          <w:szCs w:val="28"/>
        </w:rPr>
        <w:t xml:space="preserve"> год </w:t>
      </w:r>
      <w:r w:rsidR="00E85C2D" w:rsidRPr="003A6C09">
        <w:rPr>
          <w:rFonts w:ascii="Times New Roman" w:hAnsi="Times New Roman"/>
          <w:sz w:val="28"/>
          <w:szCs w:val="28"/>
        </w:rPr>
        <w:t xml:space="preserve">прогнозируется в сумме </w:t>
      </w:r>
      <w:r w:rsidR="00F0644F">
        <w:rPr>
          <w:rFonts w:ascii="Times New Roman" w:hAnsi="Times New Roman"/>
          <w:sz w:val="28"/>
          <w:szCs w:val="28"/>
        </w:rPr>
        <w:t>3 720,5</w:t>
      </w:r>
      <w:r w:rsidR="002B5521" w:rsidRPr="003A6C09">
        <w:rPr>
          <w:rFonts w:ascii="Times New Roman" w:hAnsi="Times New Roman"/>
          <w:sz w:val="28"/>
          <w:szCs w:val="28"/>
        </w:rPr>
        <w:t xml:space="preserve"> </w:t>
      </w:r>
      <w:r w:rsidR="00AC0A2C" w:rsidRPr="003A6C09">
        <w:rPr>
          <w:rFonts w:ascii="Times New Roman" w:hAnsi="Times New Roman"/>
          <w:sz w:val="28"/>
          <w:szCs w:val="28"/>
        </w:rPr>
        <w:t>тыс. руб.</w:t>
      </w:r>
      <w:r w:rsidR="00082689" w:rsidRPr="003A6C09">
        <w:rPr>
          <w:rFonts w:ascii="Times New Roman" w:hAnsi="Times New Roman"/>
          <w:sz w:val="28"/>
          <w:szCs w:val="28"/>
        </w:rPr>
        <w:t xml:space="preserve">, в сумме </w:t>
      </w:r>
      <w:r w:rsidR="00F0644F">
        <w:rPr>
          <w:rFonts w:ascii="Times New Roman" w:hAnsi="Times New Roman"/>
          <w:sz w:val="28"/>
          <w:szCs w:val="28"/>
        </w:rPr>
        <w:t>3 720,5</w:t>
      </w:r>
      <w:r w:rsidR="00082689" w:rsidRPr="003A6C09">
        <w:rPr>
          <w:rFonts w:ascii="Times New Roman" w:hAnsi="Times New Roman"/>
          <w:sz w:val="28"/>
          <w:szCs w:val="28"/>
        </w:rPr>
        <w:t xml:space="preserve"> тыс. руб. и </w:t>
      </w:r>
      <w:r w:rsidR="00F0644F">
        <w:rPr>
          <w:rFonts w:ascii="Times New Roman" w:hAnsi="Times New Roman"/>
          <w:sz w:val="28"/>
          <w:szCs w:val="28"/>
        </w:rPr>
        <w:t>3 420,5</w:t>
      </w:r>
      <w:r w:rsidR="00082689" w:rsidRPr="003A6C09">
        <w:rPr>
          <w:rFonts w:ascii="Times New Roman" w:hAnsi="Times New Roman"/>
          <w:sz w:val="28"/>
          <w:szCs w:val="28"/>
        </w:rPr>
        <w:t xml:space="preserve"> тыс. руб. на плановый период 202</w:t>
      </w:r>
      <w:r w:rsidR="00F0644F">
        <w:rPr>
          <w:rFonts w:ascii="Times New Roman" w:hAnsi="Times New Roman"/>
          <w:sz w:val="28"/>
          <w:szCs w:val="28"/>
        </w:rPr>
        <w:t xml:space="preserve">2 </w:t>
      </w:r>
      <w:r w:rsidR="00082689" w:rsidRPr="003A6C09">
        <w:rPr>
          <w:rFonts w:ascii="Times New Roman" w:hAnsi="Times New Roman"/>
          <w:sz w:val="28"/>
          <w:szCs w:val="28"/>
        </w:rPr>
        <w:t>и 202</w:t>
      </w:r>
      <w:r w:rsidR="00F0644F">
        <w:rPr>
          <w:rFonts w:ascii="Times New Roman" w:hAnsi="Times New Roman"/>
          <w:sz w:val="28"/>
          <w:szCs w:val="28"/>
        </w:rPr>
        <w:t>3</w:t>
      </w:r>
      <w:r w:rsidR="00082689" w:rsidRPr="003A6C09">
        <w:rPr>
          <w:rFonts w:ascii="Times New Roman" w:hAnsi="Times New Roman"/>
          <w:sz w:val="28"/>
          <w:szCs w:val="28"/>
        </w:rPr>
        <w:t xml:space="preserve"> годов</w:t>
      </w:r>
      <w:r w:rsidR="003A6C09" w:rsidRPr="003A6C09">
        <w:rPr>
          <w:rFonts w:ascii="Times New Roman" w:hAnsi="Times New Roman"/>
          <w:sz w:val="28"/>
          <w:szCs w:val="28"/>
        </w:rPr>
        <w:t xml:space="preserve"> с</w:t>
      </w:r>
      <w:r w:rsidR="00082689" w:rsidRPr="003A6C09">
        <w:rPr>
          <w:rFonts w:ascii="Times New Roman" w:hAnsi="Times New Roman"/>
          <w:sz w:val="28"/>
          <w:szCs w:val="28"/>
        </w:rPr>
        <w:t>оответственно.</w:t>
      </w:r>
    </w:p>
    <w:p w:rsidR="003A6C09" w:rsidRPr="00ED0491" w:rsidRDefault="00E85C2D" w:rsidP="003A6C09">
      <w:pPr>
        <w:widowControl w:val="0"/>
        <w:spacing w:after="0" w:line="240" w:lineRule="auto"/>
        <w:ind w:firstLine="708"/>
        <w:jc w:val="both"/>
        <w:rPr>
          <w:rFonts w:ascii="Times New Roman" w:hAnsi="Times New Roman"/>
          <w:sz w:val="28"/>
          <w:szCs w:val="28"/>
        </w:rPr>
      </w:pPr>
      <w:r w:rsidRPr="00ED0491">
        <w:rPr>
          <w:rFonts w:ascii="Times New Roman" w:hAnsi="Times New Roman"/>
          <w:i/>
          <w:sz w:val="28"/>
          <w:szCs w:val="28"/>
        </w:rPr>
        <w:t>Доходы от сдачи в аренду муниципального имущества</w:t>
      </w:r>
      <w:r w:rsidRPr="00ED0491">
        <w:rPr>
          <w:rFonts w:ascii="Times New Roman" w:hAnsi="Times New Roman"/>
          <w:sz w:val="28"/>
          <w:szCs w:val="28"/>
        </w:rPr>
        <w:t xml:space="preserve"> рассчитаны исходя из прогнозируемого размера площад</w:t>
      </w:r>
      <w:r w:rsidR="00DF1DAD" w:rsidRPr="00ED0491">
        <w:rPr>
          <w:rFonts w:ascii="Times New Roman" w:hAnsi="Times New Roman"/>
          <w:sz w:val="28"/>
          <w:szCs w:val="28"/>
        </w:rPr>
        <w:t xml:space="preserve">ей сдаваемых в аренду помещений, вовлечения в оборот неиспользуемого имущества, </w:t>
      </w:r>
      <w:r w:rsidRPr="00ED0491">
        <w:rPr>
          <w:rFonts w:ascii="Times New Roman" w:hAnsi="Times New Roman"/>
          <w:sz w:val="28"/>
          <w:szCs w:val="28"/>
        </w:rPr>
        <w:t>с учетом установленного норматива зачисления в размере 100%, также при расчете учтены суммы погашения задолженности прошлых лет. Доходы от сдачи в аренду муниципального имущества прогнозируется</w:t>
      </w:r>
      <w:r w:rsidR="003A6C09" w:rsidRPr="00ED0491">
        <w:rPr>
          <w:rFonts w:ascii="Times New Roman" w:hAnsi="Times New Roman"/>
          <w:sz w:val="28"/>
          <w:szCs w:val="28"/>
        </w:rPr>
        <w:t xml:space="preserve"> на 202</w:t>
      </w:r>
      <w:r w:rsidR="00C85091">
        <w:rPr>
          <w:rFonts w:ascii="Times New Roman" w:hAnsi="Times New Roman"/>
          <w:sz w:val="28"/>
          <w:szCs w:val="28"/>
        </w:rPr>
        <w:t>1</w:t>
      </w:r>
      <w:r w:rsidR="003A6C09" w:rsidRPr="00ED0491">
        <w:rPr>
          <w:rFonts w:ascii="Times New Roman" w:hAnsi="Times New Roman"/>
          <w:sz w:val="28"/>
          <w:szCs w:val="28"/>
        </w:rPr>
        <w:t xml:space="preserve"> год</w:t>
      </w:r>
      <w:r w:rsidRPr="00ED0491">
        <w:rPr>
          <w:rFonts w:ascii="Times New Roman" w:hAnsi="Times New Roman"/>
          <w:sz w:val="28"/>
          <w:szCs w:val="28"/>
        </w:rPr>
        <w:t xml:space="preserve"> в сумме </w:t>
      </w:r>
      <w:r w:rsidR="00C85091">
        <w:rPr>
          <w:rFonts w:ascii="Times New Roman" w:hAnsi="Times New Roman"/>
          <w:sz w:val="28"/>
          <w:szCs w:val="28"/>
        </w:rPr>
        <w:t>273,9</w:t>
      </w:r>
      <w:r w:rsidRPr="00ED0491">
        <w:rPr>
          <w:rFonts w:ascii="Times New Roman" w:hAnsi="Times New Roman"/>
          <w:sz w:val="28"/>
          <w:szCs w:val="28"/>
        </w:rPr>
        <w:t xml:space="preserve"> </w:t>
      </w:r>
      <w:r w:rsidRPr="00ED0491">
        <w:rPr>
          <w:rFonts w:ascii="Times New Roman" w:hAnsi="Times New Roman"/>
          <w:sz w:val="28"/>
          <w:szCs w:val="28"/>
        </w:rPr>
        <w:lastRenderedPageBreak/>
        <w:t>тыс. руб.</w:t>
      </w:r>
      <w:r w:rsidR="003A6C09" w:rsidRPr="00ED0491">
        <w:rPr>
          <w:rFonts w:ascii="Times New Roman" w:hAnsi="Times New Roman"/>
          <w:sz w:val="28"/>
          <w:szCs w:val="28"/>
        </w:rPr>
        <w:t xml:space="preserve"> и в сумме </w:t>
      </w:r>
      <w:r w:rsidR="00C85091">
        <w:rPr>
          <w:rFonts w:ascii="Times New Roman" w:hAnsi="Times New Roman"/>
          <w:sz w:val="28"/>
          <w:szCs w:val="28"/>
        </w:rPr>
        <w:t>273,9</w:t>
      </w:r>
      <w:r w:rsidR="003A6C09" w:rsidRPr="00ED0491">
        <w:rPr>
          <w:rFonts w:ascii="Times New Roman" w:hAnsi="Times New Roman"/>
          <w:sz w:val="28"/>
          <w:szCs w:val="28"/>
        </w:rPr>
        <w:t xml:space="preserve"> тыс. руб. </w:t>
      </w:r>
      <w:r w:rsidR="00C85091">
        <w:rPr>
          <w:rFonts w:ascii="Times New Roman" w:hAnsi="Times New Roman"/>
          <w:sz w:val="28"/>
          <w:szCs w:val="28"/>
        </w:rPr>
        <w:t xml:space="preserve">ежегодно </w:t>
      </w:r>
      <w:r w:rsidR="003A6C09" w:rsidRPr="00ED0491">
        <w:rPr>
          <w:rFonts w:ascii="Times New Roman" w:hAnsi="Times New Roman"/>
          <w:sz w:val="28"/>
          <w:szCs w:val="28"/>
        </w:rPr>
        <w:t xml:space="preserve">на </w:t>
      </w:r>
      <w:r w:rsidR="00C85091">
        <w:rPr>
          <w:rFonts w:ascii="Times New Roman" w:hAnsi="Times New Roman"/>
          <w:sz w:val="28"/>
          <w:szCs w:val="28"/>
        </w:rPr>
        <w:t xml:space="preserve">каждый год </w:t>
      </w:r>
      <w:r w:rsidR="003A6C09" w:rsidRPr="00ED0491">
        <w:rPr>
          <w:rFonts w:ascii="Times New Roman" w:hAnsi="Times New Roman"/>
          <w:sz w:val="28"/>
          <w:szCs w:val="28"/>
        </w:rPr>
        <w:t>планов</w:t>
      </w:r>
      <w:r w:rsidR="00C85091">
        <w:rPr>
          <w:rFonts w:ascii="Times New Roman" w:hAnsi="Times New Roman"/>
          <w:sz w:val="28"/>
          <w:szCs w:val="28"/>
        </w:rPr>
        <w:t>ого</w:t>
      </w:r>
      <w:r w:rsidR="003A6C09" w:rsidRPr="00ED0491">
        <w:rPr>
          <w:rFonts w:ascii="Times New Roman" w:hAnsi="Times New Roman"/>
          <w:sz w:val="28"/>
          <w:szCs w:val="28"/>
        </w:rPr>
        <w:t xml:space="preserve"> период</w:t>
      </w:r>
      <w:r w:rsidR="00C85091">
        <w:rPr>
          <w:rFonts w:ascii="Times New Roman" w:hAnsi="Times New Roman"/>
          <w:sz w:val="28"/>
          <w:szCs w:val="28"/>
        </w:rPr>
        <w:t>а</w:t>
      </w:r>
      <w:r w:rsidR="003A6C09" w:rsidRPr="00ED0491">
        <w:rPr>
          <w:rFonts w:ascii="Times New Roman" w:hAnsi="Times New Roman"/>
          <w:sz w:val="28"/>
          <w:szCs w:val="28"/>
        </w:rPr>
        <w:t xml:space="preserve"> 202</w:t>
      </w:r>
      <w:r w:rsidR="00C85091">
        <w:rPr>
          <w:rFonts w:ascii="Times New Roman" w:hAnsi="Times New Roman"/>
          <w:sz w:val="28"/>
          <w:szCs w:val="28"/>
        </w:rPr>
        <w:t>2</w:t>
      </w:r>
      <w:r w:rsidR="0016606E">
        <w:rPr>
          <w:rFonts w:ascii="Times New Roman" w:hAnsi="Times New Roman"/>
          <w:sz w:val="28"/>
          <w:szCs w:val="28"/>
        </w:rPr>
        <w:t xml:space="preserve"> </w:t>
      </w:r>
      <w:r w:rsidR="003A6C09" w:rsidRPr="00ED0491">
        <w:rPr>
          <w:rFonts w:ascii="Times New Roman" w:hAnsi="Times New Roman"/>
          <w:sz w:val="28"/>
          <w:szCs w:val="28"/>
        </w:rPr>
        <w:t>и 202</w:t>
      </w:r>
      <w:r w:rsidR="00C85091">
        <w:rPr>
          <w:rFonts w:ascii="Times New Roman" w:hAnsi="Times New Roman"/>
          <w:sz w:val="28"/>
          <w:szCs w:val="28"/>
        </w:rPr>
        <w:t>3</w:t>
      </w:r>
      <w:r w:rsidR="003A6C09" w:rsidRPr="00ED0491">
        <w:rPr>
          <w:rFonts w:ascii="Times New Roman" w:hAnsi="Times New Roman"/>
          <w:sz w:val="28"/>
          <w:szCs w:val="28"/>
        </w:rPr>
        <w:t xml:space="preserve"> годов.</w:t>
      </w:r>
    </w:p>
    <w:p w:rsidR="00E85C2D" w:rsidRPr="00ED0656" w:rsidRDefault="00E85C2D" w:rsidP="00082618">
      <w:pPr>
        <w:pStyle w:val="a3"/>
        <w:spacing w:after="0"/>
        <w:ind w:firstLine="540"/>
        <w:jc w:val="both"/>
        <w:rPr>
          <w:rFonts w:ascii="Times New Roman" w:hAnsi="Times New Roman"/>
          <w:color w:val="auto"/>
          <w:sz w:val="28"/>
          <w:szCs w:val="28"/>
        </w:rPr>
      </w:pPr>
      <w:r w:rsidRPr="00ED0656">
        <w:rPr>
          <w:rFonts w:ascii="Times New Roman" w:hAnsi="Times New Roman"/>
          <w:i/>
          <w:color w:val="auto"/>
          <w:sz w:val="28"/>
          <w:szCs w:val="28"/>
        </w:rPr>
        <w:t>Прочие поступления от использования имущества</w:t>
      </w:r>
      <w:r w:rsidRPr="00ED0656">
        <w:rPr>
          <w:rFonts w:ascii="Times New Roman" w:hAnsi="Times New Roman"/>
          <w:color w:val="auto"/>
          <w:sz w:val="28"/>
          <w:szCs w:val="28"/>
        </w:rPr>
        <w:t xml:space="preserve"> определены исходя из прогнозируемого объема жилых помещений, находящихся в муниципальной собственности и предоставляемых по договорам социального найма в объеме </w:t>
      </w:r>
      <w:r w:rsidR="00C85091">
        <w:rPr>
          <w:rFonts w:ascii="Times New Roman" w:hAnsi="Times New Roman"/>
          <w:color w:val="auto"/>
          <w:sz w:val="28"/>
          <w:szCs w:val="28"/>
        </w:rPr>
        <w:t>2 463,0</w:t>
      </w:r>
      <w:r w:rsidRPr="00ED0656">
        <w:rPr>
          <w:rFonts w:ascii="Times New Roman" w:hAnsi="Times New Roman"/>
          <w:color w:val="auto"/>
          <w:sz w:val="28"/>
          <w:szCs w:val="28"/>
        </w:rPr>
        <w:t xml:space="preserve"> тыс. руб.</w:t>
      </w:r>
      <w:r w:rsidR="007B516D" w:rsidRPr="00ED0656">
        <w:rPr>
          <w:rFonts w:ascii="Times New Roman" w:hAnsi="Times New Roman"/>
          <w:color w:val="auto"/>
          <w:sz w:val="28"/>
          <w:szCs w:val="28"/>
        </w:rPr>
        <w:t xml:space="preserve"> на 202</w:t>
      </w:r>
      <w:r w:rsidR="00C85091">
        <w:rPr>
          <w:rFonts w:ascii="Times New Roman" w:hAnsi="Times New Roman"/>
          <w:color w:val="auto"/>
          <w:sz w:val="28"/>
          <w:szCs w:val="28"/>
        </w:rPr>
        <w:t>1</w:t>
      </w:r>
      <w:r w:rsidR="007B516D" w:rsidRPr="00ED0656">
        <w:rPr>
          <w:rFonts w:ascii="Times New Roman" w:hAnsi="Times New Roman"/>
          <w:color w:val="auto"/>
          <w:sz w:val="28"/>
          <w:szCs w:val="28"/>
        </w:rPr>
        <w:t xml:space="preserve"> год и плановый период 202</w:t>
      </w:r>
      <w:r w:rsidR="00C85091">
        <w:rPr>
          <w:rFonts w:ascii="Times New Roman" w:hAnsi="Times New Roman"/>
          <w:color w:val="auto"/>
          <w:sz w:val="28"/>
          <w:szCs w:val="28"/>
        </w:rPr>
        <w:t>2</w:t>
      </w:r>
      <w:r w:rsidR="007B516D" w:rsidRPr="00ED0656">
        <w:rPr>
          <w:rFonts w:ascii="Times New Roman" w:hAnsi="Times New Roman"/>
          <w:color w:val="auto"/>
          <w:sz w:val="28"/>
          <w:szCs w:val="28"/>
        </w:rPr>
        <w:t xml:space="preserve"> 202</w:t>
      </w:r>
      <w:r w:rsidR="00C85091">
        <w:rPr>
          <w:rFonts w:ascii="Times New Roman" w:hAnsi="Times New Roman"/>
          <w:color w:val="auto"/>
          <w:sz w:val="28"/>
          <w:szCs w:val="28"/>
        </w:rPr>
        <w:t>3</w:t>
      </w:r>
      <w:r w:rsidR="007B516D" w:rsidRPr="00ED0656">
        <w:rPr>
          <w:rFonts w:ascii="Times New Roman" w:hAnsi="Times New Roman"/>
          <w:color w:val="auto"/>
          <w:sz w:val="28"/>
          <w:szCs w:val="28"/>
        </w:rPr>
        <w:t xml:space="preserve"> годов</w:t>
      </w:r>
      <w:r w:rsidR="00ED0656" w:rsidRPr="00ED0656">
        <w:rPr>
          <w:rFonts w:ascii="Times New Roman" w:hAnsi="Times New Roman"/>
          <w:color w:val="auto"/>
          <w:sz w:val="28"/>
          <w:szCs w:val="28"/>
        </w:rPr>
        <w:t xml:space="preserve"> ежегодно</w:t>
      </w:r>
      <w:r w:rsidR="00ED0656">
        <w:rPr>
          <w:rFonts w:ascii="Times New Roman" w:hAnsi="Times New Roman"/>
          <w:color w:val="auto"/>
          <w:sz w:val="28"/>
          <w:szCs w:val="28"/>
        </w:rPr>
        <w:t>. Прогнозирование осуществлено</w:t>
      </w:r>
      <w:r w:rsidR="00DF1DAD" w:rsidRPr="00ED0656">
        <w:rPr>
          <w:rFonts w:ascii="Times New Roman" w:hAnsi="Times New Roman"/>
          <w:color w:val="auto"/>
          <w:sz w:val="28"/>
          <w:szCs w:val="28"/>
        </w:rPr>
        <w:t xml:space="preserve"> с учетом активной приватизации населением квартир.</w:t>
      </w:r>
    </w:p>
    <w:p w:rsidR="009A07AE" w:rsidRDefault="0061085B" w:rsidP="00082618">
      <w:pPr>
        <w:spacing w:after="0" w:line="240" w:lineRule="auto"/>
        <w:ind w:firstLine="567"/>
        <w:jc w:val="both"/>
        <w:rPr>
          <w:rFonts w:ascii="Times New Roman" w:hAnsi="Times New Roman"/>
          <w:sz w:val="28"/>
          <w:szCs w:val="28"/>
        </w:rPr>
      </w:pPr>
      <w:r w:rsidRPr="00ED0491">
        <w:rPr>
          <w:rFonts w:ascii="Times New Roman" w:hAnsi="Times New Roman"/>
          <w:sz w:val="28"/>
          <w:szCs w:val="28"/>
        </w:rPr>
        <w:t>В прогноз</w:t>
      </w:r>
      <w:r w:rsidR="007F0AE4" w:rsidRPr="00ED0491">
        <w:rPr>
          <w:rFonts w:ascii="Times New Roman" w:hAnsi="Times New Roman"/>
          <w:sz w:val="28"/>
          <w:szCs w:val="28"/>
        </w:rPr>
        <w:t xml:space="preserve"> социально-экономического развития Сортавальского городского поселения </w:t>
      </w:r>
      <w:r w:rsidRPr="00ED0491">
        <w:rPr>
          <w:rFonts w:ascii="Times New Roman" w:hAnsi="Times New Roman"/>
          <w:sz w:val="28"/>
          <w:szCs w:val="28"/>
        </w:rPr>
        <w:t xml:space="preserve">включены </w:t>
      </w:r>
      <w:r w:rsidR="007F0AE4" w:rsidRPr="00ED0491">
        <w:rPr>
          <w:rFonts w:ascii="Times New Roman" w:hAnsi="Times New Roman"/>
          <w:sz w:val="28"/>
          <w:szCs w:val="28"/>
        </w:rPr>
        <w:t xml:space="preserve">показатели на основе которых рассчитывается доходы от использования имущества </w:t>
      </w:r>
      <w:r w:rsidRPr="00ED0491">
        <w:rPr>
          <w:rFonts w:ascii="Times New Roman" w:hAnsi="Times New Roman"/>
          <w:sz w:val="28"/>
          <w:szCs w:val="28"/>
        </w:rPr>
        <w:t xml:space="preserve">(площадь имущества, находящегося в муниципальной собственности, площадь муниципальных квартир по </w:t>
      </w:r>
      <w:r>
        <w:rPr>
          <w:rFonts w:ascii="Times New Roman" w:hAnsi="Times New Roman"/>
          <w:sz w:val="28"/>
          <w:szCs w:val="28"/>
        </w:rPr>
        <w:t>договорам социального найма</w:t>
      </w:r>
      <w:r w:rsidR="001B3D2B">
        <w:rPr>
          <w:rFonts w:ascii="Times New Roman" w:hAnsi="Times New Roman"/>
          <w:sz w:val="28"/>
          <w:szCs w:val="28"/>
        </w:rPr>
        <w:t>, площадь земельных участков, находящихся в муниципальной собственности</w:t>
      </w:r>
      <w:r w:rsidR="00C85091">
        <w:rPr>
          <w:rFonts w:ascii="Times New Roman" w:hAnsi="Times New Roman"/>
          <w:sz w:val="28"/>
          <w:szCs w:val="28"/>
        </w:rPr>
        <w:t xml:space="preserve">, кадастровая стоимость </w:t>
      </w:r>
      <w:r w:rsidRPr="001B3D2B">
        <w:rPr>
          <w:rFonts w:ascii="Times New Roman" w:hAnsi="Times New Roman"/>
          <w:sz w:val="28"/>
          <w:szCs w:val="28"/>
        </w:rPr>
        <w:t>земельны</w:t>
      </w:r>
      <w:r w:rsidR="00C85091">
        <w:rPr>
          <w:rFonts w:ascii="Times New Roman" w:hAnsi="Times New Roman"/>
          <w:sz w:val="28"/>
          <w:szCs w:val="28"/>
        </w:rPr>
        <w:t>х</w:t>
      </w:r>
      <w:r w:rsidRPr="001B3D2B">
        <w:rPr>
          <w:rFonts w:ascii="Times New Roman" w:hAnsi="Times New Roman"/>
          <w:sz w:val="28"/>
          <w:szCs w:val="28"/>
        </w:rPr>
        <w:t xml:space="preserve"> участк</w:t>
      </w:r>
      <w:r w:rsidR="00C85091">
        <w:rPr>
          <w:rFonts w:ascii="Times New Roman" w:hAnsi="Times New Roman"/>
          <w:sz w:val="28"/>
          <w:szCs w:val="28"/>
        </w:rPr>
        <w:t>ов</w:t>
      </w:r>
      <w:r w:rsidRPr="00EB5160">
        <w:rPr>
          <w:rFonts w:ascii="Times New Roman" w:hAnsi="Times New Roman"/>
          <w:sz w:val="28"/>
          <w:szCs w:val="28"/>
        </w:rPr>
        <w:t xml:space="preserve"> </w:t>
      </w:r>
      <w:r w:rsidR="001B3D2B" w:rsidRPr="001B3D2B">
        <w:rPr>
          <w:rFonts w:ascii="Times New Roman" w:hAnsi="Times New Roman"/>
          <w:sz w:val="28"/>
          <w:szCs w:val="28"/>
        </w:rPr>
        <w:t>государственная собственность на которые не разграничена</w:t>
      </w:r>
      <w:r w:rsidR="0068042F">
        <w:rPr>
          <w:rFonts w:ascii="Times New Roman" w:hAnsi="Times New Roman"/>
          <w:sz w:val="28"/>
          <w:szCs w:val="28"/>
        </w:rPr>
        <w:t xml:space="preserve"> и </w:t>
      </w:r>
      <w:r w:rsidR="001B3D2B" w:rsidRPr="001B3D2B">
        <w:rPr>
          <w:rFonts w:ascii="Times New Roman" w:hAnsi="Times New Roman"/>
          <w:sz w:val="28"/>
          <w:szCs w:val="28"/>
        </w:rPr>
        <w:t>которые расположены в границах Сортавальского городского поселения</w:t>
      </w:r>
      <w:r w:rsidR="006A45FD">
        <w:rPr>
          <w:rFonts w:ascii="Times New Roman" w:hAnsi="Times New Roman"/>
          <w:sz w:val="28"/>
          <w:szCs w:val="28"/>
        </w:rPr>
        <w:t>)</w:t>
      </w:r>
      <w:r w:rsidR="001B3D2B">
        <w:rPr>
          <w:rFonts w:ascii="Times New Roman" w:hAnsi="Times New Roman"/>
          <w:sz w:val="28"/>
          <w:szCs w:val="28"/>
        </w:rPr>
        <w:t xml:space="preserve">. </w:t>
      </w:r>
    </w:p>
    <w:p w:rsidR="009D347E" w:rsidRDefault="009D347E" w:rsidP="00082618">
      <w:pPr>
        <w:spacing w:after="0" w:line="240" w:lineRule="auto"/>
        <w:ind w:firstLine="567"/>
        <w:jc w:val="both"/>
        <w:rPr>
          <w:rFonts w:ascii="Times New Roman" w:hAnsi="Times New Roman"/>
          <w:sz w:val="28"/>
          <w:szCs w:val="28"/>
        </w:rPr>
      </w:pPr>
      <w:r w:rsidRPr="00E64A5C">
        <w:rPr>
          <w:rFonts w:ascii="Times New Roman" w:hAnsi="Times New Roman"/>
          <w:sz w:val="28"/>
          <w:szCs w:val="28"/>
        </w:rPr>
        <w:t>Поступлени</w:t>
      </w:r>
      <w:r w:rsidR="00AC32CF">
        <w:rPr>
          <w:rFonts w:ascii="Times New Roman" w:hAnsi="Times New Roman"/>
          <w:sz w:val="28"/>
          <w:szCs w:val="28"/>
        </w:rPr>
        <w:t>е</w:t>
      </w:r>
      <w:r w:rsidRPr="00E64A5C">
        <w:rPr>
          <w:rFonts w:ascii="Times New Roman" w:hAnsi="Times New Roman"/>
          <w:sz w:val="28"/>
          <w:szCs w:val="28"/>
        </w:rPr>
        <w:t xml:space="preserve"> </w:t>
      </w:r>
      <w:r>
        <w:rPr>
          <w:rFonts w:ascii="Times New Roman" w:hAnsi="Times New Roman"/>
          <w:sz w:val="28"/>
          <w:szCs w:val="28"/>
        </w:rPr>
        <w:t>д</w:t>
      </w:r>
      <w:r w:rsidRPr="00A9000F">
        <w:rPr>
          <w:rFonts w:ascii="Times New Roman" w:hAnsi="Times New Roman"/>
          <w:sz w:val="28"/>
          <w:szCs w:val="28"/>
        </w:rPr>
        <w:t>оход</w:t>
      </w:r>
      <w:r w:rsidR="00AC32CF">
        <w:rPr>
          <w:rFonts w:ascii="Times New Roman" w:hAnsi="Times New Roman"/>
          <w:sz w:val="28"/>
          <w:szCs w:val="28"/>
        </w:rPr>
        <w:t>ов</w:t>
      </w:r>
      <w:r w:rsidRPr="00A9000F">
        <w:rPr>
          <w:rFonts w:ascii="Times New Roman" w:hAnsi="Times New Roman"/>
          <w:sz w:val="28"/>
          <w:szCs w:val="28"/>
        </w:rPr>
        <w:t xml:space="preserve"> от использования имущества</w:t>
      </w:r>
      <w:r w:rsidRPr="00E64A5C">
        <w:rPr>
          <w:rFonts w:ascii="Times New Roman" w:hAnsi="Times New Roman"/>
          <w:sz w:val="28"/>
          <w:szCs w:val="28"/>
        </w:rPr>
        <w:t xml:space="preserve"> в бюджет </w:t>
      </w:r>
      <w:r>
        <w:rPr>
          <w:rFonts w:ascii="Times New Roman" w:hAnsi="Times New Roman"/>
          <w:sz w:val="28"/>
          <w:szCs w:val="28"/>
        </w:rPr>
        <w:t xml:space="preserve">Сортавальского городского поселения </w:t>
      </w:r>
      <w:r w:rsidRPr="00E64A5C">
        <w:rPr>
          <w:rFonts w:ascii="Times New Roman" w:hAnsi="Times New Roman"/>
          <w:sz w:val="28"/>
          <w:szCs w:val="28"/>
        </w:rPr>
        <w:t>на 20</w:t>
      </w:r>
      <w:r w:rsidR="00A05F73">
        <w:rPr>
          <w:rFonts w:ascii="Times New Roman" w:hAnsi="Times New Roman"/>
          <w:sz w:val="28"/>
          <w:szCs w:val="28"/>
        </w:rPr>
        <w:t>2</w:t>
      </w:r>
      <w:r w:rsidR="006A45FD">
        <w:rPr>
          <w:rFonts w:ascii="Times New Roman" w:hAnsi="Times New Roman"/>
          <w:sz w:val="28"/>
          <w:szCs w:val="28"/>
        </w:rPr>
        <w:t>1</w:t>
      </w:r>
      <w:r w:rsidRPr="00E64A5C">
        <w:rPr>
          <w:rFonts w:ascii="Times New Roman" w:hAnsi="Times New Roman"/>
          <w:sz w:val="28"/>
          <w:szCs w:val="28"/>
        </w:rPr>
        <w:t xml:space="preserve"> год прогнозируются в сумме </w:t>
      </w:r>
      <w:r w:rsidR="00602EE5">
        <w:rPr>
          <w:rFonts w:ascii="Times New Roman" w:hAnsi="Times New Roman"/>
          <w:sz w:val="28"/>
          <w:szCs w:val="28"/>
        </w:rPr>
        <w:t>6 457,4</w:t>
      </w:r>
      <w:r w:rsidRPr="00E64A5C">
        <w:rPr>
          <w:rFonts w:ascii="Times New Roman" w:hAnsi="Times New Roman"/>
          <w:sz w:val="28"/>
          <w:szCs w:val="28"/>
        </w:rPr>
        <w:t xml:space="preserve"> тыс. рублей</w:t>
      </w:r>
      <w:r>
        <w:rPr>
          <w:rFonts w:ascii="Times New Roman" w:hAnsi="Times New Roman"/>
          <w:sz w:val="28"/>
          <w:szCs w:val="28"/>
        </w:rPr>
        <w:t xml:space="preserve">, что на </w:t>
      </w:r>
      <w:r w:rsidR="00602EE5">
        <w:rPr>
          <w:rFonts w:ascii="Times New Roman" w:hAnsi="Times New Roman"/>
          <w:sz w:val="28"/>
          <w:szCs w:val="28"/>
        </w:rPr>
        <w:t>3 249,4</w:t>
      </w:r>
      <w:r>
        <w:rPr>
          <w:rFonts w:ascii="Times New Roman" w:hAnsi="Times New Roman"/>
          <w:sz w:val="28"/>
          <w:szCs w:val="28"/>
        </w:rPr>
        <w:t xml:space="preserve"> тыс. руб. или на </w:t>
      </w:r>
      <w:r w:rsidR="00602EE5">
        <w:rPr>
          <w:rFonts w:ascii="Times New Roman" w:hAnsi="Times New Roman"/>
          <w:sz w:val="28"/>
          <w:szCs w:val="28"/>
        </w:rPr>
        <w:t>33</w:t>
      </w:r>
      <w:r>
        <w:rPr>
          <w:rFonts w:ascii="Times New Roman" w:hAnsi="Times New Roman"/>
          <w:sz w:val="28"/>
          <w:szCs w:val="28"/>
        </w:rPr>
        <w:t xml:space="preserve"> процент</w:t>
      </w:r>
      <w:r w:rsidR="00AC0A2C">
        <w:rPr>
          <w:rFonts w:ascii="Times New Roman" w:hAnsi="Times New Roman"/>
          <w:sz w:val="28"/>
          <w:szCs w:val="28"/>
        </w:rPr>
        <w:t>ов</w:t>
      </w:r>
      <w:r>
        <w:rPr>
          <w:rFonts w:ascii="Times New Roman" w:hAnsi="Times New Roman"/>
          <w:sz w:val="28"/>
          <w:szCs w:val="28"/>
        </w:rPr>
        <w:t xml:space="preserve"> </w:t>
      </w:r>
      <w:r w:rsidR="009261BB">
        <w:rPr>
          <w:rFonts w:ascii="Times New Roman" w:hAnsi="Times New Roman"/>
          <w:sz w:val="28"/>
          <w:szCs w:val="28"/>
        </w:rPr>
        <w:t>мен</w:t>
      </w:r>
      <w:r>
        <w:rPr>
          <w:rFonts w:ascii="Times New Roman" w:hAnsi="Times New Roman"/>
          <w:sz w:val="28"/>
          <w:szCs w:val="28"/>
        </w:rPr>
        <w:t>ьше ожидаемого исполнения за 20</w:t>
      </w:r>
      <w:r w:rsidR="00602EE5">
        <w:rPr>
          <w:rFonts w:ascii="Times New Roman" w:hAnsi="Times New Roman"/>
          <w:sz w:val="28"/>
          <w:szCs w:val="28"/>
        </w:rPr>
        <w:t>20</w:t>
      </w:r>
      <w:r>
        <w:rPr>
          <w:rFonts w:ascii="Times New Roman" w:hAnsi="Times New Roman"/>
          <w:sz w:val="28"/>
          <w:szCs w:val="28"/>
        </w:rPr>
        <w:t xml:space="preserve"> год.</w:t>
      </w:r>
      <w:r w:rsidRPr="00ED7B4D">
        <w:rPr>
          <w:rFonts w:ascii="Times New Roman" w:hAnsi="Times New Roman"/>
          <w:sz w:val="28"/>
          <w:szCs w:val="28"/>
        </w:rPr>
        <w:t xml:space="preserve"> </w:t>
      </w:r>
      <w:r>
        <w:rPr>
          <w:rFonts w:ascii="Times New Roman" w:hAnsi="Times New Roman"/>
          <w:sz w:val="28"/>
          <w:szCs w:val="28"/>
        </w:rPr>
        <w:t>На плановый период 20</w:t>
      </w:r>
      <w:r w:rsidR="009261BB">
        <w:rPr>
          <w:rFonts w:ascii="Times New Roman" w:hAnsi="Times New Roman"/>
          <w:sz w:val="28"/>
          <w:szCs w:val="28"/>
        </w:rPr>
        <w:t>2</w:t>
      </w:r>
      <w:r w:rsidR="00602EE5">
        <w:rPr>
          <w:rFonts w:ascii="Times New Roman" w:hAnsi="Times New Roman"/>
          <w:sz w:val="28"/>
          <w:szCs w:val="28"/>
        </w:rPr>
        <w:t>2</w:t>
      </w:r>
      <w:r w:rsidR="00AC0A2C">
        <w:rPr>
          <w:rFonts w:ascii="Times New Roman" w:hAnsi="Times New Roman"/>
          <w:sz w:val="28"/>
          <w:szCs w:val="28"/>
        </w:rPr>
        <w:t>,202</w:t>
      </w:r>
      <w:r w:rsidR="00602EE5">
        <w:rPr>
          <w:rFonts w:ascii="Times New Roman" w:hAnsi="Times New Roman"/>
          <w:sz w:val="28"/>
          <w:szCs w:val="28"/>
        </w:rPr>
        <w:t>3</w:t>
      </w:r>
      <w:r>
        <w:rPr>
          <w:rFonts w:ascii="Times New Roman" w:hAnsi="Times New Roman"/>
          <w:sz w:val="28"/>
          <w:szCs w:val="28"/>
        </w:rPr>
        <w:t xml:space="preserve"> годов в сумме</w:t>
      </w:r>
      <w:r w:rsidR="00B662F5">
        <w:rPr>
          <w:rFonts w:ascii="Times New Roman" w:hAnsi="Times New Roman"/>
          <w:sz w:val="28"/>
          <w:szCs w:val="28"/>
        </w:rPr>
        <w:t xml:space="preserve"> </w:t>
      </w:r>
      <w:r w:rsidR="00602EE5">
        <w:rPr>
          <w:rFonts w:ascii="Times New Roman" w:hAnsi="Times New Roman"/>
          <w:sz w:val="28"/>
          <w:szCs w:val="28"/>
        </w:rPr>
        <w:t>6 457,4</w:t>
      </w:r>
      <w:r>
        <w:rPr>
          <w:rFonts w:ascii="Times New Roman" w:hAnsi="Times New Roman"/>
          <w:sz w:val="28"/>
          <w:szCs w:val="28"/>
        </w:rPr>
        <w:t xml:space="preserve"> тыс. руб.</w:t>
      </w:r>
      <w:r w:rsidR="00AC0A2C">
        <w:rPr>
          <w:rFonts w:ascii="Times New Roman" w:hAnsi="Times New Roman"/>
          <w:sz w:val="28"/>
          <w:szCs w:val="28"/>
        </w:rPr>
        <w:t xml:space="preserve"> и </w:t>
      </w:r>
      <w:r w:rsidR="00602EE5">
        <w:rPr>
          <w:rFonts w:ascii="Times New Roman" w:hAnsi="Times New Roman"/>
          <w:sz w:val="28"/>
          <w:szCs w:val="28"/>
        </w:rPr>
        <w:t>6 157,4</w:t>
      </w:r>
      <w:r w:rsidR="00AC0A2C">
        <w:rPr>
          <w:rFonts w:ascii="Times New Roman" w:hAnsi="Times New Roman"/>
          <w:sz w:val="28"/>
          <w:szCs w:val="28"/>
        </w:rPr>
        <w:t xml:space="preserve"> тыс. руб. соответственно.</w:t>
      </w:r>
    </w:p>
    <w:p w:rsidR="009D347E" w:rsidRDefault="009D347E" w:rsidP="00082618">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Удельный вес данного вида </w:t>
      </w:r>
      <w:r w:rsidR="000C1403">
        <w:rPr>
          <w:rFonts w:ascii="Times New Roman" w:hAnsi="Times New Roman"/>
          <w:sz w:val="28"/>
          <w:szCs w:val="28"/>
        </w:rPr>
        <w:t>не</w:t>
      </w:r>
      <w:r>
        <w:rPr>
          <w:rFonts w:ascii="Times New Roman" w:hAnsi="Times New Roman"/>
          <w:sz w:val="28"/>
          <w:szCs w:val="28"/>
        </w:rPr>
        <w:t>налогового источника в 20</w:t>
      </w:r>
      <w:r w:rsidR="00B3289C">
        <w:rPr>
          <w:rFonts w:ascii="Times New Roman" w:hAnsi="Times New Roman"/>
          <w:sz w:val="28"/>
          <w:szCs w:val="28"/>
        </w:rPr>
        <w:t>2</w:t>
      </w:r>
      <w:r w:rsidR="00602EE5">
        <w:rPr>
          <w:rFonts w:ascii="Times New Roman" w:hAnsi="Times New Roman"/>
          <w:sz w:val="28"/>
          <w:szCs w:val="28"/>
        </w:rPr>
        <w:t>1</w:t>
      </w:r>
      <w:r>
        <w:rPr>
          <w:rFonts w:ascii="Times New Roman" w:hAnsi="Times New Roman"/>
          <w:sz w:val="28"/>
          <w:szCs w:val="28"/>
        </w:rPr>
        <w:t xml:space="preserve"> году составит </w:t>
      </w:r>
      <w:r w:rsidR="00602EE5">
        <w:rPr>
          <w:rFonts w:ascii="Times New Roman" w:hAnsi="Times New Roman"/>
          <w:sz w:val="28"/>
          <w:szCs w:val="28"/>
        </w:rPr>
        <w:t>33</w:t>
      </w:r>
      <w:r>
        <w:rPr>
          <w:rFonts w:ascii="Times New Roman" w:hAnsi="Times New Roman"/>
          <w:sz w:val="28"/>
          <w:szCs w:val="28"/>
        </w:rPr>
        <w:t xml:space="preserve"> процент</w:t>
      </w:r>
      <w:r w:rsidR="00602EE5">
        <w:rPr>
          <w:rFonts w:ascii="Times New Roman" w:hAnsi="Times New Roman"/>
          <w:sz w:val="28"/>
          <w:szCs w:val="28"/>
        </w:rPr>
        <w:t>а</w:t>
      </w:r>
      <w:r>
        <w:rPr>
          <w:rFonts w:ascii="Times New Roman" w:hAnsi="Times New Roman"/>
          <w:sz w:val="28"/>
          <w:szCs w:val="28"/>
        </w:rPr>
        <w:t>, в плановом периоде 20</w:t>
      </w:r>
      <w:r w:rsidR="00B662F5">
        <w:rPr>
          <w:rFonts w:ascii="Times New Roman" w:hAnsi="Times New Roman"/>
          <w:sz w:val="28"/>
          <w:szCs w:val="28"/>
        </w:rPr>
        <w:t>2</w:t>
      </w:r>
      <w:r w:rsidR="00602EE5">
        <w:rPr>
          <w:rFonts w:ascii="Times New Roman" w:hAnsi="Times New Roman"/>
          <w:sz w:val="28"/>
          <w:szCs w:val="28"/>
        </w:rPr>
        <w:t>2</w:t>
      </w:r>
      <w:r>
        <w:rPr>
          <w:rFonts w:ascii="Times New Roman" w:hAnsi="Times New Roman"/>
          <w:sz w:val="28"/>
          <w:szCs w:val="28"/>
        </w:rPr>
        <w:t>-20</w:t>
      </w:r>
      <w:r w:rsidR="00B662F5">
        <w:rPr>
          <w:rFonts w:ascii="Times New Roman" w:hAnsi="Times New Roman"/>
          <w:sz w:val="28"/>
          <w:szCs w:val="28"/>
        </w:rPr>
        <w:t>2</w:t>
      </w:r>
      <w:r w:rsidR="00602EE5">
        <w:rPr>
          <w:rFonts w:ascii="Times New Roman" w:hAnsi="Times New Roman"/>
          <w:sz w:val="28"/>
          <w:szCs w:val="28"/>
        </w:rPr>
        <w:t>3</w:t>
      </w:r>
      <w:r>
        <w:rPr>
          <w:rFonts w:ascii="Times New Roman" w:hAnsi="Times New Roman"/>
          <w:sz w:val="28"/>
          <w:szCs w:val="28"/>
        </w:rPr>
        <w:t xml:space="preserve"> годов </w:t>
      </w:r>
      <w:r w:rsidR="00602EE5">
        <w:rPr>
          <w:rFonts w:ascii="Times New Roman" w:hAnsi="Times New Roman"/>
          <w:sz w:val="28"/>
          <w:szCs w:val="28"/>
        </w:rPr>
        <w:t>55</w:t>
      </w:r>
      <w:r w:rsidR="003040CE">
        <w:rPr>
          <w:rFonts w:ascii="Times New Roman" w:hAnsi="Times New Roman"/>
          <w:sz w:val="28"/>
          <w:szCs w:val="28"/>
        </w:rPr>
        <w:t xml:space="preserve"> и </w:t>
      </w:r>
      <w:r w:rsidR="00602EE5">
        <w:rPr>
          <w:rFonts w:ascii="Times New Roman" w:hAnsi="Times New Roman"/>
          <w:sz w:val="28"/>
          <w:szCs w:val="28"/>
        </w:rPr>
        <w:t>88</w:t>
      </w:r>
      <w:r>
        <w:rPr>
          <w:rFonts w:ascii="Times New Roman" w:hAnsi="Times New Roman"/>
          <w:sz w:val="28"/>
          <w:szCs w:val="28"/>
        </w:rPr>
        <w:t xml:space="preserve"> процент</w:t>
      </w:r>
      <w:r w:rsidR="00602EE5">
        <w:rPr>
          <w:rFonts w:ascii="Times New Roman" w:hAnsi="Times New Roman"/>
          <w:sz w:val="28"/>
          <w:szCs w:val="28"/>
        </w:rPr>
        <w:t xml:space="preserve">ов </w:t>
      </w:r>
      <w:r>
        <w:rPr>
          <w:rFonts w:ascii="Times New Roman" w:hAnsi="Times New Roman"/>
          <w:sz w:val="28"/>
          <w:szCs w:val="28"/>
        </w:rPr>
        <w:t xml:space="preserve">в объеме </w:t>
      </w:r>
      <w:r w:rsidR="000C1403">
        <w:rPr>
          <w:rFonts w:ascii="Times New Roman" w:hAnsi="Times New Roman"/>
          <w:sz w:val="28"/>
          <w:szCs w:val="28"/>
        </w:rPr>
        <w:t>не</w:t>
      </w:r>
      <w:r>
        <w:rPr>
          <w:rFonts w:ascii="Times New Roman" w:hAnsi="Times New Roman"/>
          <w:sz w:val="28"/>
          <w:szCs w:val="28"/>
        </w:rPr>
        <w:t>налоговых поступлений</w:t>
      </w:r>
      <w:r w:rsidR="003040CE">
        <w:rPr>
          <w:rFonts w:ascii="Times New Roman" w:hAnsi="Times New Roman"/>
          <w:sz w:val="28"/>
          <w:szCs w:val="28"/>
        </w:rPr>
        <w:t xml:space="preserve"> соответственно</w:t>
      </w:r>
      <w:r>
        <w:rPr>
          <w:rFonts w:ascii="Times New Roman" w:hAnsi="Times New Roman"/>
          <w:sz w:val="28"/>
          <w:szCs w:val="28"/>
        </w:rPr>
        <w:t>.</w:t>
      </w:r>
    </w:p>
    <w:p w:rsidR="00E85C2D" w:rsidRDefault="00E85C2D" w:rsidP="00082618">
      <w:pPr>
        <w:pStyle w:val="a3"/>
        <w:spacing w:after="0"/>
        <w:ind w:firstLine="540"/>
        <w:jc w:val="both"/>
        <w:rPr>
          <w:rFonts w:ascii="Times New Roman" w:hAnsi="Times New Roman"/>
          <w:sz w:val="28"/>
          <w:szCs w:val="28"/>
        </w:rPr>
      </w:pPr>
    </w:p>
    <w:p w:rsidR="00E85C2D" w:rsidRDefault="00E85C2D" w:rsidP="00082618">
      <w:pPr>
        <w:pStyle w:val="a3"/>
        <w:spacing w:after="0"/>
        <w:jc w:val="center"/>
        <w:rPr>
          <w:rFonts w:ascii="Times New Roman" w:hAnsi="Times New Roman"/>
          <w:b/>
          <w:sz w:val="28"/>
          <w:szCs w:val="28"/>
        </w:rPr>
      </w:pPr>
      <w:r w:rsidRPr="003174E6">
        <w:rPr>
          <w:rFonts w:ascii="Times New Roman" w:hAnsi="Times New Roman"/>
          <w:b/>
          <w:sz w:val="28"/>
          <w:szCs w:val="28"/>
        </w:rPr>
        <w:t>4.</w:t>
      </w:r>
      <w:r w:rsidR="008E32A7">
        <w:rPr>
          <w:rFonts w:ascii="Times New Roman" w:hAnsi="Times New Roman"/>
          <w:b/>
          <w:sz w:val="28"/>
          <w:szCs w:val="28"/>
        </w:rPr>
        <w:t>4</w:t>
      </w:r>
      <w:r w:rsidRPr="003174E6">
        <w:rPr>
          <w:rFonts w:ascii="Times New Roman" w:hAnsi="Times New Roman"/>
          <w:b/>
          <w:sz w:val="28"/>
          <w:szCs w:val="28"/>
        </w:rPr>
        <w:t xml:space="preserve">.2. </w:t>
      </w:r>
      <w:r>
        <w:rPr>
          <w:rFonts w:ascii="Times New Roman" w:hAnsi="Times New Roman"/>
          <w:b/>
          <w:sz w:val="28"/>
          <w:szCs w:val="28"/>
        </w:rPr>
        <w:t>Доходы от реализации имущества</w:t>
      </w:r>
    </w:p>
    <w:p w:rsidR="00171C31" w:rsidRDefault="00171C31" w:rsidP="00082618">
      <w:pPr>
        <w:pStyle w:val="a3"/>
        <w:spacing w:after="0"/>
        <w:jc w:val="center"/>
        <w:rPr>
          <w:rFonts w:ascii="Times New Roman" w:hAnsi="Times New Roman"/>
          <w:b/>
          <w:sz w:val="28"/>
          <w:szCs w:val="28"/>
        </w:rPr>
      </w:pPr>
    </w:p>
    <w:p w:rsidR="00E85C2D" w:rsidRPr="0050067D" w:rsidRDefault="00171C31" w:rsidP="00082618">
      <w:pPr>
        <w:widowControl w:val="0"/>
        <w:spacing w:after="0" w:line="240" w:lineRule="auto"/>
        <w:ind w:firstLine="708"/>
        <w:jc w:val="both"/>
        <w:rPr>
          <w:rFonts w:ascii="Times New Roman" w:hAnsi="Times New Roman"/>
          <w:sz w:val="28"/>
          <w:szCs w:val="28"/>
        </w:rPr>
      </w:pPr>
      <w:r w:rsidRPr="004438FD">
        <w:rPr>
          <w:rFonts w:ascii="Times New Roman" w:hAnsi="Times New Roman"/>
          <w:sz w:val="28"/>
          <w:szCs w:val="28"/>
        </w:rPr>
        <w:t xml:space="preserve">Согласно Пояснительной записке к проекту бюджета, доходы от реализации имущества, находящегося в собственности поселения определены исходя из прогнозируемого перечня и стоимости имущества, находящегося в собственности и </w:t>
      </w:r>
      <w:r w:rsidRPr="0050067D">
        <w:rPr>
          <w:rFonts w:ascii="Times New Roman" w:hAnsi="Times New Roman"/>
          <w:sz w:val="28"/>
          <w:szCs w:val="28"/>
        </w:rPr>
        <w:t>Программы приватизации муниципального имущества Сортавальского городского поселения.</w:t>
      </w:r>
    </w:p>
    <w:p w:rsidR="00895E8D" w:rsidRPr="00420511" w:rsidRDefault="0050067D" w:rsidP="00082618">
      <w:pPr>
        <w:spacing w:after="0" w:line="240" w:lineRule="auto"/>
        <w:ind w:firstLine="567"/>
        <w:jc w:val="both"/>
        <w:rPr>
          <w:rFonts w:ascii="Times New Roman" w:hAnsi="Times New Roman"/>
          <w:sz w:val="28"/>
          <w:szCs w:val="28"/>
        </w:rPr>
      </w:pPr>
      <w:r>
        <w:rPr>
          <w:rFonts w:ascii="Times New Roman" w:hAnsi="Times New Roman"/>
          <w:sz w:val="28"/>
          <w:szCs w:val="28"/>
        </w:rPr>
        <w:t>В прогноз</w:t>
      </w:r>
      <w:r w:rsidR="009F1FCD">
        <w:rPr>
          <w:rFonts w:ascii="Times New Roman" w:hAnsi="Times New Roman"/>
          <w:sz w:val="28"/>
          <w:szCs w:val="28"/>
        </w:rPr>
        <w:t>е</w:t>
      </w:r>
      <w:r w:rsidR="00895E8D" w:rsidRPr="00796AAA">
        <w:rPr>
          <w:rFonts w:ascii="Times New Roman" w:hAnsi="Times New Roman"/>
          <w:sz w:val="28"/>
          <w:szCs w:val="28"/>
        </w:rPr>
        <w:t xml:space="preserve"> соц</w:t>
      </w:r>
      <w:r w:rsidR="00895E8D">
        <w:rPr>
          <w:rFonts w:ascii="Times New Roman" w:hAnsi="Times New Roman"/>
          <w:sz w:val="28"/>
          <w:szCs w:val="28"/>
        </w:rPr>
        <w:t xml:space="preserve">иально-экономического развития Сортавальского </w:t>
      </w:r>
      <w:r w:rsidR="00895E8D" w:rsidRPr="00EB5160">
        <w:rPr>
          <w:rFonts w:ascii="Times New Roman" w:hAnsi="Times New Roman"/>
          <w:sz w:val="28"/>
          <w:szCs w:val="28"/>
        </w:rPr>
        <w:t xml:space="preserve">городского поселения </w:t>
      </w:r>
      <w:r w:rsidR="009F1FCD">
        <w:rPr>
          <w:rFonts w:ascii="Times New Roman" w:hAnsi="Times New Roman"/>
          <w:sz w:val="28"/>
          <w:szCs w:val="28"/>
        </w:rPr>
        <w:t>отсутствует</w:t>
      </w:r>
      <w:r>
        <w:rPr>
          <w:rFonts w:ascii="Times New Roman" w:hAnsi="Times New Roman"/>
          <w:sz w:val="28"/>
          <w:szCs w:val="28"/>
        </w:rPr>
        <w:t xml:space="preserve"> показатель</w:t>
      </w:r>
      <w:r w:rsidR="00895E8D" w:rsidRPr="00EB5160">
        <w:rPr>
          <w:rFonts w:ascii="Times New Roman" w:hAnsi="Times New Roman"/>
          <w:sz w:val="28"/>
          <w:szCs w:val="28"/>
        </w:rPr>
        <w:t xml:space="preserve"> на основе котор</w:t>
      </w:r>
      <w:r>
        <w:rPr>
          <w:rFonts w:ascii="Times New Roman" w:hAnsi="Times New Roman"/>
          <w:sz w:val="28"/>
          <w:szCs w:val="28"/>
        </w:rPr>
        <w:t>ого</w:t>
      </w:r>
      <w:r w:rsidR="00895E8D" w:rsidRPr="00EB5160">
        <w:rPr>
          <w:rFonts w:ascii="Times New Roman" w:hAnsi="Times New Roman"/>
          <w:sz w:val="28"/>
          <w:szCs w:val="28"/>
        </w:rPr>
        <w:t xml:space="preserve"> рассчитыва</w:t>
      </w:r>
      <w:r>
        <w:rPr>
          <w:rFonts w:ascii="Times New Roman" w:hAnsi="Times New Roman"/>
          <w:sz w:val="28"/>
          <w:szCs w:val="28"/>
        </w:rPr>
        <w:t>ю</w:t>
      </w:r>
      <w:r w:rsidR="00895E8D" w:rsidRPr="00EB5160">
        <w:rPr>
          <w:rFonts w:ascii="Times New Roman" w:hAnsi="Times New Roman"/>
          <w:sz w:val="28"/>
          <w:szCs w:val="28"/>
        </w:rPr>
        <w:t xml:space="preserve">тся доходы от </w:t>
      </w:r>
      <w:r w:rsidR="004438FD" w:rsidRPr="004438FD">
        <w:rPr>
          <w:rFonts w:ascii="Times New Roman" w:hAnsi="Times New Roman"/>
          <w:sz w:val="28"/>
          <w:szCs w:val="28"/>
        </w:rPr>
        <w:t>реализации имущества</w:t>
      </w:r>
      <w:r w:rsidR="00895E8D" w:rsidRPr="00EB5160">
        <w:rPr>
          <w:rFonts w:ascii="Times New Roman" w:hAnsi="Times New Roman"/>
          <w:sz w:val="28"/>
          <w:szCs w:val="28"/>
        </w:rPr>
        <w:t xml:space="preserve"> (</w:t>
      </w:r>
      <w:r>
        <w:rPr>
          <w:rFonts w:ascii="Times New Roman" w:hAnsi="Times New Roman"/>
          <w:sz w:val="28"/>
          <w:szCs w:val="28"/>
        </w:rPr>
        <w:t>площадь</w:t>
      </w:r>
      <w:r w:rsidR="004438FD">
        <w:rPr>
          <w:rFonts w:ascii="Times New Roman" w:hAnsi="Times New Roman"/>
          <w:sz w:val="28"/>
          <w:szCs w:val="28"/>
        </w:rPr>
        <w:t xml:space="preserve"> имущества</w:t>
      </w:r>
      <w:r>
        <w:rPr>
          <w:rFonts w:ascii="Times New Roman" w:hAnsi="Times New Roman"/>
          <w:sz w:val="28"/>
          <w:szCs w:val="28"/>
        </w:rPr>
        <w:t>, включенного в программу приватизации</w:t>
      </w:r>
      <w:r w:rsidR="00895E8D" w:rsidRPr="00420511">
        <w:rPr>
          <w:rFonts w:ascii="Times New Roman" w:hAnsi="Times New Roman"/>
          <w:sz w:val="28"/>
          <w:szCs w:val="28"/>
        </w:rPr>
        <w:t>). В представленных материалах к проекту Решения не представлен расчет по данному виду налогового дохода.</w:t>
      </w:r>
    </w:p>
    <w:p w:rsidR="00895E8D" w:rsidRDefault="00895E8D" w:rsidP="00082618">
      <w:pPr>
        <w:spacing w:after="0" w:line="240" w:lineRule="auto"/>
        <w:ind w:firstLine="567"/>
        <w:jc w:val="both"/>
        <w:rPr>
          <w:rFonts w:ascii="Times New Roman" w:hAnsi="Times New Roman"/>
          <w:sz w:val="28"/>
          <w:szCs w:val="28"/>
        </w:rPr>
      </w:pPr>
      <w:r w:rsidRPr="00E64A5C">
        <w:rPr>
          <w:rFonts w:ascii="Times New Roman" w:hAnsi="Times New Roman"/>
          <w:sz w:val="28"/>
          <w:szCs w:val="28"/>
        </w:rPr>
        <w:t>Поступлени</w:t>
      </w:r>
      <w:r w:rsidR="003510D5">
        <w:rPr>
          <w:rFonts w:ascii="Times New Roman" w:hAnsi="Times New Roman"/>
          <w:sz w:val="28"/>
          <w:szCs w:val="28"/>
        </w:rPr>
        <w:t>е</w:t>
      </w:r>
      <w:r w:rsidRPr="00E64A5C">
        <w:rPr>
          <w:rFonts w:ascii="Times New Roman" w:hAnsi="Times New Roman"/>
          <w:sz w:val="28"/>
          <w:szCs w:val="28"/>
        </w:rPr>
        <w:t xml:space="preserve"> </w:t>
      </w:r>
      <w:r>
        <w:rPr>
          <w:rFonts w:ascii="Times New Roman" w:hAnsi="Times New Roman"/>
          <w:sz w:val="28"/>
          <w:szCs w:val="28"/>
        </w:rPr>
        <w:t>д</w:t>
      </w:r>
      <w:r w:rsidRPr="00A9000F">
        <w:rPr>
          <w:rFonts w:ascii="Times New Roman" w:hAnsi="Times New Roman"/>
          <w:sz w:val="28"/>
          <w:szCs w:val="28"/>
        </w:rPr>
        <w:t>оход</w:t>
      </w:r>
      <w:r w:rsidR="003510D5">
        <w:rPr>
          <w:rFonts w:ascii="Times New Roman" w:hAnsi="Times New Roman"/>
          <w:sz w:val="28"/>
          <w:szCs w:val="28"/>
        </w:rPr>
        <w:t>ов</w:t>
      </w:r>
      <w:r w:rsidRPr="00A9000F">
        <w:rPr>
          <w:rFonts w:ascii="Times New Roman" w:hAnsi="Times New Roman"/>
          <w:sz w:val="28"/>
          <w:szCs w:val="28"/>
        </w:rPr>
        <w:t xml:space="preserve"> от </w:t>
      </w:r>
      <w:r w:rsidR="004438FD" w:rsidRPr="004438FD">
        <w:rPr>
          <w:rFonts w:ascii="Times New Roman" w:hAnsi="Times New Roman"/>
          <w:sz w:val="28"/>
          <w:szCs w:val="28"/>
        </w:rPr>
        <w:t>реализации</w:t>
      </w:r>
      <w:r w:rsidRPr="00A9000F">
        <w:rPr>
          <w:rFonts w:ascii="Times New Roman" w:hAnsi="Times New Roman"/>
          <w:sz w:val="28"/>
          <w:szCs w:val="28"/>
        </w:rPr>
        <w:t xml:space="preserve"> имущества</w:t>
      </w:r>
      <w:r w:rsidRPr="00E64A5C">
        <w:rPr>
          <w:rFonts w:ascii="Times New Roman" w:hAnsi="Times New Roman"/>
          <w:sz w:val="28"/>
          <w:szCs w:val="28"/>
        </w:rPr>
        <w:t xml:space="preserve"> в бюджет </w:t>
      </w:r>
      <w:r>
        <w:rPr>
          <w:rFonts w:ascii="Times New Roman" w:hAnsi="Times New Roman"/>
          <w:sz w:val="28"/>
          <w:szCs w:val="28"/>
        </w:rPr>
        <w:t xml:space="preserve">Сортавальского городского поселения </w:t>
      </w:r>
      <w:r w:rsidRPr="00E64A5C">
        <w:rPr>
          <w:rFonts w:ascii="Times New Roman" w:hAnsi="Times New Roman"/>
          <w:sz w:val="28"/>
          <w:szCs w:val="28"/>
        </w:rPr>
        <w:t>на 20</w:t>
      </w:r>
      <w:r w:rsidR="00192AF8">
        <w:rPr>
          <w:rFonts w:ascii="Times New Roman" w:hAnsi="Times New Roman"/>
          <w:sz w:val="28"/>
          <w:szCs w:val="28"/>
        </w:rPr>
        <w:t>2</w:t>
      </w:r>
      <w:r w:rsidR="00DC40DD">
        <w:rPr>
          <w:rFonts w:ascii="Times New Roman" w:hAnsi="Times New Roman"/>
          <w:sz w:val="28"/>
          <w:szCs w:val="28"/>
        </w:rPr>
        <w:t>1</w:t>
      </w:r>
      <w:r w:rsidRPr="00E64A5C">
        <w:rPr>
          <w:rFonts w:ascii="Times New Roman" w:hAnsi="Times New Roman"/>
          <w:sz w:val="28"/>
          <w:szCs w:val="28"/>
        </w:rPr>
        <w:t xml:space="preserve"> год прогнозируются в сумме </w:t>
      </w:r>
      <w:r w:rsidR="00DC40DD">
        <w:rPr>
          <w:rFonts w:ascii="Times New Roman" w:hAnsi="Times New Roman"/>
          <w:sz w:val="28"/>
          <w:szCs w:val="28"/>
        </w:rPr>
        <w:t>3 868,4</w:t>
      </w:r>
      <w:r w:rsidRPr="00E64A5C">
        <w:rPr>
          <w:rFonts w:ascii="Times New Roman" w:hAnsi="Times New Roman"/>
          <w:sz w:val="28"/>
          <w:szCs w:val="28"/>
        </w:rPr>
        <w:t xml:space="preserve"> тыс. рублей</w:t>
      </w:r>
      <w:r w:rsidR="00DC40DD">
        <w:rPr>
          <w:rFonts w:ascii="Times New Roman" w:hAnsi="Times New Roman"/>
          <w:sz w:val="28"/>
          <w:szCs w:val="28"/>
        </w:rPr>
        <w:t>, что на 2 999,5 тыс. руб. выше чем п</w:t>
      </w:r>
      <w:r w:rsidR="007D0A21">
        <w:rPr>
          <w:rFonts w:ascii="Times New Roman" w:hAnsi="Times New Roman"/>
          <w:sz w:val="28"/>
          <w:szCs w:val="28"/>
        </w:rPr>
        <w:t>о оценке 20</w:t>
      </w:r>
      <w:r w:rsidR="00DC40DD">
        <w:rPr>
          <w:rFonts w:ascii="Times New Roman" w:hAnsi="Times New Roman"/>
          <w:sz w:val="28"/>
          <w:szCs w:val="28"/>
        </w:rPr>
        <w:t>20</w:t>
      </w:r>
      <w:r w:rsidR="007D0A21">
        <w:rPr>
          <w:rFonts w:ascii="Times New Roman" w:hAnsi="Times New Roman"/>
          <w:sz w:val="28"/>
          <w:szCs w:val="28"/>
        </w:rPr>
        <w:t xml:space="preserve"> год</w:t>
      </w:r>
      <w:r w:rsidR="00B87A18">
        <w:rPr>
          <w:rFonts w:ascii="Times New Roman" w:hAnsi="Times New Roman"/>
          <w:sz w:val="28"/>
          <w:szCs w:val="28"/>
        </w:rPr>
        <w:t>а</w:t>
      </w:r>
      <w:r w:rsidR="00DC40DD">
        <w:rPr>
          <w:rFonts w:ascii="Times New Roman" w:hAnsi="Times New Roman"/>
          <w:sz w:val="28"/>
          <w:szCs w:val="28"/>
        </w:rPr>
        <w:t xml:space="preserve"> (868,9 тыс. руб.)</w:t>
      </w:r>
      <w:r w:rsidR="00192AF8">
        <w:rPr>
          <w:rFonts w:ascii="Times New Roman" w:hAnsi="Times New Roman"/>
          <w:sz w:val="28"/>
          <w:szCs w:val="28"/>
        </w:rPr>
        <w:t xml:space="preserve">. </w:t>
      </w:r>
      <w:r>
        <w:rPr>
          <w:rFonts w:ascii="Times New Roman" w:hAnsi="Times New Roman"/>
          <w:sz w:val="28"/>
          <w:szCs w:val="28"/>
        </w:rPr>
        <w:t>На плановый период 20</w:t>
      </w:r>
      <w:r w:rsidR="0050067D">
        <w:rPr>
          <w:rFonts w:ascii="Times New Roman" w:hAnsi="Times New Roman"/>
          <w:sz w:val="28"/>
          <w:szCs w:val="28"/>
        </w:rPr>
        <w:t>2</w:t>
      </w:r>
      <w:r w:rsidR="00DC40DD">
        <w:rPr>
          <w:rFonts w:ascii="Times New Roman" w:hAnsi="Times New Roman"/>
          <w:sz w:val="28"/>
          <w:szCs w:val="28"/>
        </w:rPr>
        <w:t>2 и 2023</w:t>
      </w:r>
      <w:r w:rsidR="006E7132">
        <w:rPr>
          <w:rFonts w:ascii="Times New Roman" w:hAnsi="Times New Roman"/>
          <w:sz w:val="28"/>
          <w:szCs w:val="28"/>
        </w:rPr>
        <w:t xml:space="preserve"> </w:t>
      </w:r>
      <w:r>
        <w:rPr>
          <w:rFonts w:ascii="Times New Roman" w:hAnsi="Times New Roman"/>
          <w:sz w:val="28"/>
          <w:szCs w:val="28"/>
        </w:rPr>
        <w:t>год</w:t>
      </w:r>
      <w:r w:rsidR="00DC40DD">
        <w:rPr>
          <w:rFonts w:ascii="Times New Roman" w:hAnsi="Times New Roman"/>
          <w:sz w:val="28"/>
          <w:szCs w:val="28"/>
        </w:rPr>
        <w:t>ов</w:t>
      </w:r>
      <w:r>
        <w:rPr>
          <w:rFonts w:ascii="Times New Roman" w:hAnsi="Times New Roman"/>
          <w:sz w:val="28"/>
          <w:szCs w:val="28"/>
        </w:rPr>
        <w:t xml:space="preserve"> </w:t>
      </w:r>
      <w:r w:rsidR="00DC40DD">
        <w:rPr>
          <w:rFonts w:ascii="Times New Roman" w:hAnsi="Times New Roman"/>
          <w:sz w:val="28"/>
          <w:szCs w:val="28"/>
        </w:rPr>
        <w:t>доходы от продажи имущества</w:t>
      </w:r>
      <w:r w:rsidR="006E7132">
        <w:rPr>
          <w:rFonts w:ascii="Times New Roman" w:hAnsi="Times New Roman"/>
          <w:sz w:val="28"/>
          <w:szCs w:val="28"/>
        </w:rPr>
        <w:t xml:space="preserve"> </w:t>
      </w:r>
      <w:r w:rsidR="00192AF8">
        <w:rPr>
          <w:rFonts w:ascii="Times New Roman" w:hAnsi="Times New Roman"/>
          <w:sz w:val="28"/>
          <w:szCs w:val="28"/>
        </w:rPr>
        <w:t>не прогнозируются</w:t>
      </w:r>
      <w:r w:rsidR="006E7132">
        <w:rPr>
          <w:rFonts w:ascii="Times New Roman" w:hAnsi="Times New Roman"/>
          <w:sz w:val="28"/>
          <w:szCs w:val="28"/>
        </w:rPr>
        <w:t>.</w:t>
      </w:r>
    </w:p>
    <w:p w:rsidR="00895E8D" w:rsidRDefault="00895E8D" w:rsidP="0008261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Удельный вес данного в</w:t>
      </w:r>
      <w:r w:rsidR="00553573">
        <w:rPr>
          <w:rFonts w:ascii="Times New Roman" w:hAnsi="Times New Roman"/>
          <w:sz w:val="28"/>
          <w:szCs w:val="28"/>
        </w:rPr>
        <w:t>ида неналогового источника в 202</w:t>
      </w:r>
      <w:r w:rsidR="00DC40DD">
        <w:rPr>
          <w:rFonts w:ascii="Times New Roman" w:hAnsi="Times New Roman"/>
          <w:sz w:val="28"/>
          <w:szCs w:val="28"/>
        </w:rPr>
        <w:t>1</w:t>
      </w:r>
      <w:r>
        <w:rPr>
          <w:rFonts w:ascii="Times New Roman" w:hAnsi="Times New Roman"/>
          <w:sz w:val="28"/>
          <w:szCs w:val="28"/>
        </w:rPr>
        <w:t xml:space="preserve"> году состав</w:t>
      </w:r>
      <w:r w:rsidR="00DC40DD">
        <w:rPr>
          <w:rFonts w:ascii="Times New Roman" w:hAnsi="Times New Roman"/>
          <w:sz w:val="28"/>
          <w:szCs w:val="28"/>
        </w:rPr>
        <w:t>я</w:t>
      </w:r>
      <w:r>
        <w:rPr>
          <w:rFonts w:ascii="Times New Roman" w:hAnsi="Times New Roman"/>
          <w:sz w:val="28"/>
          <w:szCs w:val="28"/>
        </w:rPr>
        <w:t xml:space="preserve">т </w:t>
      </w:r>
      <w:r w:rsidR="00DC40DD">
        <w:rPr>
          <w:rFonts w:ascii="Times New Roman" w:hAnsi="Times New Roman"/>
          <w:sz w:val="28"/>
          <w:szCs w:val="28"/>
        </w:rPr>
        <w:t>20 процентов</w:t>
      </w:r>
      <w:r>
        <w:rPr>
          <w:rFonts w:ascii="Times New Roman" w:hAnsi="Times New Roman"/>
          <w:sz w:val="28"/>
          <w:szCs w:val="28"/>
        </w:rPr>
        <w:t>.</w:t>
      </w:r>
    </w:p>
    <w:p w:rsidR="003A6C09" w:rsidRDefault="003A6C09" w:rsidP="00082618">
      <w:pPr>
        <w:spacing w:after="0" w:line="240" w:lineRule="auto"/>
        <w:ind w:firstLine="567"/>
        <w:jc w:val="both"/>
        <w:rPr>
          <w:rFonts w:ascii="Times New Roman" w:hAnsi="Times New Roman"/>
          <w:sz w:val="28"/>
          <w:szCs w:val="28"/>
        </w:rPr>
      </w:pPr>
    </w:p>
    <w:p w:rsidR="00E85C2D" w:rsidRDefault="00E85C2D" w:rsidP="00082618">
      <w:pPr>
        <w:pStyle w:val="a3"/>
        <w:spacing w:after="0"/>
        <w:ind w:firstLine="540"/>
        <w:jc w:val="center"/>
        <w:rPr>
          <w:rFonts w:ascii="Times New Roman" w:hAnsi="Times New Roman"/>
          <w:b/>
          <w:sz w:val="28"/>
          <w:szCs w:val="28"/>
        </w:rPr>
      </w:pPr>
      <w:r w:rsidRPr="006F15BA">
        <w:rPr>
          <w:rFonts w:ascii="Times New Roman" w:hAnsi="Times New Roman"/>
          <w:b/>
          <w:sz w:val="28"/>
          <w:szCs w:val="28"/>
        </w:rPr>
        <w:t>4.</w:t>
      </w:r>
      <w:r w:rsidR="005B5C04">
        <w:rPr>
          <w:rFonts w:ascii="Times New Roman" w:hAnsi="Times New Roman"/>
          <w:b/>
          <w:sz w:val="28"/>
          <w:szCs w:val="28"/>
        </w:rPr>
        <w:t>4</w:t>
      </w:r>
      <w:r w:rsidRPr="006F15BA">
        <w:rPr>
          <w:rFonts w:ascii="Times New Roman" w:hAnsi="Times New Roman"/>
          <w:b/>
          <w:sz w:val="28"/>
          <w:szCs w:val="28"/>
        </w:rPr>
        <w:t xml:space="preserve">.3 </w:t>
      </w:r>
      <w:r w:rsidR="008E4DD0">
        <w:rPr>
          <w:rFonts w:ascii="Times New Roman" w:hAnsi="Times New Roman"/>
          <w:b/>
          <w:sz w:val="28"/>
          <w:szCs w:val="28"/>
        </w:rPr>
        <w:t>Д</w:t>
      </w:r>
      <w:r w:rsidRPr="006F15BA">
        <w:rPr>
          <w:rFonts w:ascii="Times New Roman" w:hAnsi="Times New Roman"/>
          <w:b/>
          <w:sz w:val="28"/>
          <w:szCs w:val="28"/>
        </w:rPr>
        <w:t>оходы от оказания платных услуг</w:t>
      </w:r>
    </w:p>
    <w:p w:rsidR="00A77E62" w:rsidRDefault="00A77E62" w:rsidP="00082618">
      <w:pPr>
        <w:pStyle w:val="a3"/>
        <w:spacing w:after="0"/>
        <w:ind w:firstLine="540"/>
        <w:jc w:val="center"/>
        <w:rPr>
          <w:rFonts w:ascii="Times New Roman" w:hAnsi="Times New Roman"/>
          <w:b/>
          <w:sz w:val="28"/>
          <w:szCs w:val="28"/>
        </w:rPr>
      </w:pPr>
    </w:p>
    <w:p w:rsidR="00E85C2D" w:rsidRPr="00907323" w:rsidRDefault="003D3B0B" w:rsidP="00082618">
      <w:pPr>
        <w:pStyle w:val="a3"/>
        <w:spacing w:after="0"/>
        <w:ind w:firstLine="540"/>
        <w:jc w:val="both"/>
        <w:rPr>
          <w:rFonts w:ascii="Times New Roman" w:hAnsi="Times New Roman"/>
          <w:color w:val="auto"/>
          <w:sz w:val="28"/>
          <w:szCs w:val="28"/>
        </w:rPr>
      </w:pPr>
      <w:r w:rsidRPr="00907323">
        <w:rPr>
          <w:rFonts w:ascii="Times New Roman" w:hAnsi="Times New Roman"/>
          <w:color w:val="auto"/>
          <w:sz w:val="28"/>
          <w:szCs w:val="28"/>
        </w:rPr>
        <w:t xml:space="preserve">Согласно Пояснительной записке к проекту бюджета, прочие </w:t>
      </w:r>
      <w:r w:rsidR="00B50874" w:rsidRPr="00907323">
        <w:rPr>
          <w:rFonts w:ascii="Times New Roman" w:hAnsi="Times New Roman"/>
          <w:color w:val="auto"/>
          <w:sz w:val="28"/>
          <w:szCs w:val="28"/>
        </w:rPr>
        <w:t xml:space="preserve">доходы </w:t>
      </w:r>
      <w:r w:rsidR="00E85C2D" w:rsidRPr="00907323">
        <w:rPr>
          <w:rFonts w:ascii="Times New Roman" w:hAnsi="Times New Roman"/>
          <w:color w:val="auto"/>
          <w:sz w:val="28"/>
          <w:szCs w:val="28"/>
        </w:rPr>
        <w:t>от оказания платных услуг рассчитаны исходя из прогнозируемого объема оказания платных услуг по данным мун</w:t>
      </w:r>
      <w:r w:rsidRPr="00907323">
        <w:rPr>
          <w:rFonts w:ascii="Times New Roman" w:hAnsi="Times New Roman"/>
          <w:color w:val="auto"/>
          <w:sz w:val="28"/>
          <w:szCs w:val="28"/>
        </w:rPr>
        <w:t>иципального учреждения культуры.</w:t>
      </w:r>
    </w:p>
    <w:p w:rsidR="002A7B76" w:rsidRPr="0009283A" w:rsidRDefault="002A7B76" w:rsidP="00082618">
      <w:pPr>
        <w:pStyle w:val="a3"/>
        <w:spacing w:after="0"/>
        <w:ind w:firstLine="540"/>
        <w:jc w:val="both"/>
        <w:rPr>
          <w:rFonts w:ascii="Times New Roman" w:hAnsi="Times New Roman"/>
          <w:sz w:val="28"/>
          <w:szCs w:val="28"/>
        </w:rPr>
      </w:pPr>
      <w:r w:rsidRPr="00796AAA">
        <w:rPr>
          <w:rFonts w:ascii="Times New Roman" w:hAnsi="Times New Roman"/>
          <w:sz w:val="28"/>
          <w:szCs w:val="28"/>
        </w:rPr>
        <w:t>В прогнозе соц</w:t>
      </w:r>
      <w:r>
        <w:rPr>
          <w:rFonts w:ascii="Times New Roman" w:hAnsi="Times New Roman"/>
          <w:sz w:val="28"/>
          <w:szCs w:val="28"/>
        </w:rPr>
        <w:t xml:space="preserve">иально-экономического развития Сортавальского </w:t>
      </w:r>
      <w:r w:rsidRPr="00EB5160">
        <w:rPr>
          <w:rFonts w:ascii="Times New Roman" w:hAnsi="Times New Roman"/>
          <w:sz w:val="28"/>
          <w:szCs w:val="28"/>
        </w:rPr>
        <w:t xml:space="preserve">городского поселения показатели на основе </w:t>
      </w:r>
      <w:r w:rsidRPr="0009283A">
        <w:rPr>
          <w:rFonts w:ascii="Times New Roman" w:hAnsi="Times New Roman"/>
          <w:sz w:val="28"/>
          <w:szCs w:val="28"/>
        </w:rPr>
        <w:t xml:space="preserve">которых рассчитывается </w:t>
      </w:r>
      <w:r w:rsidR="007820FB">
        <w:rPr>
          <w:rFonts w:ascii="Times New Roman" w:hAnsi="Times New Roman"/>
          <w:sz w:val="28"/>
          <w:szCs w:val="28"/>
        </w:rPr>
        <w:t xml:space="preserve">прочие доходы </w:t>
      </w:r>
      <w:r w:rsidR="00B87A18" w:rsidRPr="0009283A">
        <w:rPr>
          <w:rFonts w:ascii="Times New Roman" w:hAnsi="Times New Roman"/>
          <w:sz w:val="28"/>
          <w:szCs w:val="28"/>
        </w:rPr>
        <w:t xml:space="preserve">от оказания платных услуг </w:t>
      </w:r>
      <w:r w:rsidRPr="0009283A">
        <w:rPr>
          <w:rFonts w:ascii="Times New Roman" w:hAnsi="Times New Roman"/>
          <w:sz w:val="28"/>
          <w:szCs w:val="28"/>
        </w:rPr>
        <w:t>отсутствует. В представленных материалах к проекту Решения не представлен расчет по данному виду налогового дохода.</w:t>
      </w:r>
    </w:p>
    <w:p w:rsidR="002A7B76" w:rsidRDefault="002A7B76" w:rsidP="00082618">
      <w:pPr>
        <w:spacing w:after="0" w:line="240" w:lineRule="auto"/>
        <w:ind w:firstLine="567"/>
        <w:jc w:val="both"/>
        <w:rPr>
          <w:rFonts w:ascii="Times New Roman" w:hAnsi="Times New Roman"/>
          <w:sz w:val="28"/>
          <w:szCs w:val="28"/>
        </w:rPr>
      </w:pPr>
      <w:r w:rsidRPr="0009283A">
        <w:rPr>
          <w:rFonts w:ascii="Times New Roman" w:hAnsi="Times New Roman"/>
          <w:sz w:val="28"/>
          <w:szCs w:val="28"/>
        </w:rPr>
        <w:t>Поступления доход</w:t>
      </w:r>
      <w:r w:rsidR="00B87A18" w:rsidRPr="0009283A">
        <w:rPr>
          <w:rFonts w:ascii="Times New Roman" w:hAnsi="Times New Roman"/>
          <w:sz w:val="28"/>
          <w:szCs w:val="28"/>
        </w:rPr>
        <w:t>ов</w:t>
      </w:r>
      <w:r w:rsidRPr="0009283A">
        <w:rPr>
          <w:rFonts w:ascii="Times New Roman" w:hAnsi="Times New Roman"/>
          <w:sz w:val="28"/>
          <w:szCs w:val="28"/>
        </w:rPr>
        <w:t xml:space="preserve"> </w:t>
      </w:r>
      <w:r w:rsidR="00B87A18" w:rsidRPr="0009283A">
        <w:rPr>
          <w:rFonts w:ascii="Times New Roman" w:hAnsi="Times New Roman"/>
          <w:sz w:val="28"/>
          <w:szCs w:val="28"/>
        </w:rPr>
        <w:t>от оказания платных услуг</w:t>
      </w:r>
      <w:r w:rsidRPr="0009283A">
        <w:rPr>
          <w:rFonts w:ascii="Times New Roman" w:hAnsi="Times New Roman"/>
          <w:sz w:val="28"/>
          <w:szCs w:val="28"/>
        </w:rPr>
        <w:t xml:space="preserve"> в бюджет Сортавальского городского поселения на 20</w:t>
      </w:r>
      <w:r w:rsidR="005D1114">
        <w:rPr>
          <w:rFonts w:ascii="Times New Roman" w:hAnsi="Times New Roman"/>
          <w:sz w:val="28"/>
          <w:szCs w:val="28"/>
        </w:rPr>
        <w:t>2</w:t>
      </w:r>
      <w:r w:rsidR="00464933">
        <w:rPr>
          <w:rFonts w:ascii="Times New Roman" w:hAnsi="Times New Roman"/>
          <w:sz w:val="28"/>
          <w:szCs w:val="28"/>
        </w:rPr>
        <w:t>1</w:t>
      </w:r>
      <w:r w:rsidRPr="0009283A">
        <w:rPr>
          <w:rFonts w:ascii="Times New Roman" w:hAnsi="Times New Roman"/>
          <w:sz w:val="28"/>
          <w:szCs w:val="28"/>
        </w:rPr>
        <w:t xml:space="preserve"> год прогнозируются</w:t>
      </w:r>
      <w:r w:rsidRPr="00E64A5C">
        <w:rPr>
          <w:rFonts w:ascii="Times New Roman" w:hAnsi="Times New Roman"/>
          <w:sz w:val="28"/>
          <w:szCs w:val="28"/>
        </w:rPr>
        <w:t xml:space="preserve"> в сумме </w:t>
      </w:r>
      <w:r w:rsidR="00464933">
        <w:rPr>
          <w:rFonts w:ascii="Times New Roman" w:hAnsi="Times New Roman"/>
          <w:sz w:val="28"/>
          <w:szCs w:val="28"/>
        </w:rPr>
        <w:t>870,0</w:t>
      </w:r>
      <w:r w:rsidRPr="00E64A5C">
        <w:rPr>
          <w:rFonts w:ascii="Times New Roman" w:hAnsi="Times New Roman"/>
          <w:sz w:val="28"/>
          <w:szCs w:val="28"/>
        </w:rPr>
        <w:t xml:space="preserve"> тыс. рублей</w:t>
      </w:r>
      <w:r>
        <w:rPr>
          <w:rFonts w:ascii="Times New Roman" w:hAnsi="Times New Roman"/>
          <w:sz w:val="28"/>
          <w:szCs w:val="28"/>
        </w:rPr>
        <w:t xml:space="preserve">, что </w:t>
      </w:r>
      <w:r w:rsidR="00464933">
        <w:rPr>
          <w:rFonts w:ascii="Times New Roman" w:hAnsi="Times New Roman"/>
          <w:sz w:val="28"/>
          <w:szCs w:val="28"/>
        </w:rPr>
        <w:t>на 197,3 тыс. руб. больше</w:t>
      </w:r>
      <w:r w:rsidR="005D1114">
        <w:rPr>
          <w:rFonts w:ascii="Times New Roman" w:hAnsi="Times New Roman"/>
          <w:sz w:val="28"/>
          <w:szCs w:val="28"/>
        </w:rPr>
        <w:t xml:space="preserve"> </w:t>
      </w:r>
      <w:r>
        <w:rPr>
          <w:rFonts w:ascii="Times New Roman" w:hAnsi="Times New Roman"/>
          <w:sz w:val="28"/>
          <w:szCs w:val="28"/>
        </w:rPr>
        <w:t>ожидаемо</w:t>
      </w:r>
      <w:r w:rsidR="00464933">
        <w:rPr>
          <w:rFonts w:ascii="Times New Roman" w:hAnsi="Times New Roman"/>
          <w:sz w:val="28"/>
          <w:szCs w:val="28"/>
        </w:rPr>
        <w:t>го</w:t>
      </w:r>
      <w:r>
        <w:rPr>
          <w:rFonts w:ascii="Times New Roman" w:hAnsi="Times New Roman"/>
          <w:sz w:val="28"/>
          <w:szCs w:val="28"/>
        </w:rPr>
        <w:t xml:space="preserve"> исполнени</w:t>
      </w:r>
      <w:r w:rsidR="00464933">
        <w:rPr>
          <w:rFonts w:ascii="Times New Roman" w:hAnsi="Times New Roman"/>
          <w:sz w:val="28"/>
          <w:szCs w:val="28"/>
        </w:rPr>
        <w:t>я</w:t>
      </w:r>
      <w:r w:rsidR="00CD54C3">
        <w:rPr>
          <w:rFonts w:ascii="Times New Roman" w:hAnsi="Times New Roman"/>
          <w:sz w:val="28"/>
          <w:szCs w:val="28"/>
        </w:rPr>
        <w:t xml:space="preserve"> за 20</w:t>
      </w:r>
      <w:r w:rsidR="00464933">
        <w:rPr>
          <w:rFonts w:ascii="Times New Roman" w:hAnsi="Times New Roman"/>
          <w:sz w:val="28"/>
          <w:szCs w:val="28"/>
        </w:rPr>
        <w:t>20</w:t>
      </w:r>
      <w:r w:rsidR="005D1114">
        <w:rPr>
          <w:rFonts w:ascii="Times New Roman" w:hAnsi="Times New Roman"/>
          <w:sz w:val="28"/>
          <w:szCs w:val="28"/>
        </w:rPr>
        <w:t xml:space="preserve"> </w:t>
      </w:r>
      <w:r w:rsidR="00CD54C3">
        <w:rPr>
          <w:rFonts w:ascii="Times New Roman" w:hAnsi="Times New Roman"/>
          <w:sz w:val="28"/>
          <w:szCs w:val="28"/>
        </w:rPr>
        <w:t xml:space="preserve">год. </w:t>
      </w:r>
      <w:r>
        <w:rPr>
          <w:rFonts w:ascii="Times New Roman" w:hAnsi="Times New Roman"/>
          <w:sz w:val="28"/>
          <w:szCs w:val="28"/>
        </w:rPr>
        <w:t>На плановый период 20</w:t>
      </w:r>
      <w:r w:rsidR="00D52F56">
        <w:rPr>
          <w:rFonts w:ascii="Times New Roman" w:hAnsi="Times New Roman"/>
          <w:sz w:val="28"/>
          <w:szCs w:val="28"/>
        </w:rPr>
        <w:t>2</w:t>
      </w:r>
      <w:r w:rsidR="00464933">
        <w:rPr>
          <w:rFonts w:ascii="Times New Roman" w:hAnsi="Times New Roman"/>
          <w:sz w:val="28"/>
          <w:szCs w:val="28"/>
        </w:rPr>
        <w:t>2</w:t>
      </w:r>
      <w:r w:rsidR="00901818">
        <w:rPr>
          <w:rFonts w:ascii="Times New Roman" w:hAnsi="Times New Roman"/>
          <w:sz w:val="28"/>
          <w:szCs w:val="28"/>
        </w:rPr>
        <w:t>,202</w:t>
      </w:r>
      <w:r w:rsidR="00464933">
        <w:rPr>
          <w:rFonts w:ascii="Times New Roman" w:hAnsi="Times New Roman"/>
          <w:sz w:val="28"/>
          <w:szCs w:val="28"/>
        </w:rPr>
        <w:t>3</w:t>
      </w:r>
      <w:r>
        <w:rPr>
          <w:rFonts w:ascii="Times New Roman" w:hAnsi="Times New Roman"/>
          <w:sz w:val="28"/>
          <w:szCs w:val="28"/>
        </w:rPr>
        <w:t xml:space="preserve"> год в сумме</w:t>
      </w:r>
      <w:r w:rsidR="00CD54C3">
        <w:rPr>
          <w:rFonts w:ascii="Times New Roman" w:hAnsi="Times New Roman"/>
          <w:sz w:val="28"/>
          <w:szCs w:val="28"/>
        </w:rPr>
        <w:t xml:space="preserve"> – </w:t>
      </w:r>
      <w:r w:rsidR="00464933">
        <w:rPr>
          <w:rFonts w:ascii="Times New Roman" w:hAnsi="Times New Roman"/>
          <w:sz w:val="28"/>
          <w:szCs w:val="28"/>
        </w:rPr>
        <w:t>870,0</w:t>
      </w:r>
      <w:r w:rsidR="00CD54C3">
        <w:rPr>
          <w:rFonts w:ascii="Times New Roman" w:hAnsi="Times New Roman"/>
          <w:sz w:val="28"/>
          <w:szCs w:val="28"/>
        </w:rPr>
        <w:t xml:space="preserve"> тыс. руб</w:t>
      </w:r>
      <w:r>
        <w:rPr>
          <w:rFonts w:ascii="Times New Roman" w:hAnsi="Times New Roman"/>
          <w:sz w:val="28"/>
          <w:szCs w:val="28"/>
        </w:rPr>
        <w:t>.</w:t>
      </w:r>
      <w:r w:rsidR="00901818">
        <w:rPr>
          <w:rFonts w:ascii="Times New Roman" w:hAnsi="Times New Roman"/>
          <w:sz w:val="28"/>
          <w:szCs w:val="28"/>
        </w:rPr>
        <w:t xml:space="preserve"> </w:t>
      </w:r>
      <w:r w:rsidR="00D52F56">
        <w:rPr>
          <w:rFonts w:ascii="Times New Roman" w:hAnsi="Times New Roman"/>
          <w:sz w:val="28"/>
          <w:szCs w:val="28"/>
        </w:rPr>
        <w:t>ежегодно</w:t>
      </w:r>
      <w:r w:rsidR="00901818">
        <w:rPr>
          <w:rFonts w:ascii="Times New Roman" w:hAnsi="Times New Roman"/>
          <w:sz w:val="28"/>
          <w:szCs w:val="28"/>
        </w:rPr>
        <w:t>.</w:t>
      </w:r>
    </w:p>
    <w:p w:rsidR="002A7B76" w:rsidRDefault="002A7B76" w:rsidP="00082618">
      <w:pPr>
        <w:spacing w:after="0" w:line="240" w:lineRule="auto"/>
        <w:ind w:firstLine="567"/>
        <w:jc w:val="both"/>
        <w:rPr>
          <w:rFonts w:ascii="Times New Roman" w:hAnsi="Times New Roman"/>
          <w:sz w:val="28"/>
          <w:szCs w:val="28"/>
        </w:rPr>
      </w:pPr>
      <w:r>
        <w:rPr>
          <w:rFonts w:ascii="Times New Roman" w:hAnsi="Times New Roman"/>
          <w:sz w:val="28"/>
          <w:szCs w:val="28"/>
        </w:rPr>
        <w:t>Удельный вес данного вида неналогового источника в 20</w:t>
      </w:r>
      <w:r w:rsidR="00B47927">
        <w:rPr>
          <w:rFonts w:ascii="Times New Roman" w:hAnsi="Times New Roman"/>
          <w:sz w:val="28"/>
          <w:szCs w:val="28"/>
        </w:rPr>
        <w:t>2</w:t>
      </w:r>
      <w:r w:rsidR="00464933">
        <w:rPr>
          <w:rFonts w:ascii="Times New Roman" w:hAnsi="Times New Roman"/>
          <w:sz w:val="28"/>
          <w:szCs w:val="28"/>
        </w:rPr>
        <w:t>1</w:t>
      </w:r>
      <w:r w:rsidR="008E7436">
        <w:rPr>
          <w:rFonts w:ascii="Times New Roman" w:hAnsi="Times New Roman"/>
          <w:sz w:val="28"/>
          <w:szCs w:val="28"/>
        </w:rPr>
        <w:t xml:space="preserve"> году </w:t>
      </w:r>
      <w:r w:rsidR="00330CAA">
        <w:rPr>
          <w:rFonts w:ascii="Times New Roman" w:hAnsi="Times New Roman"/>
          <w:sz w:val="28"/>
          <w:szCs w:val="28"/>
        </w:rPr>
        <w:t xml:space="preserve">составит </w:t>
      </w:r>
      <w:r w:rsidR="00464933">
        <w:rPr>
          <w:rFonts w:ascii="Times New Roman" w:hAnsi="Times New Roman"/>
          <w:sz w:val="28"/>
          <w:szCs w:val="28"/>
        </w:rPr>
        <w:t>5</w:t>
      </w:r>
      <w:r w:rsidR="00330CAA">
        <w:rPr>
          <w:rFonts w:ascii="Times New Roman" w:hAnsi="Times New Roman"/>
          <w:sz w:val="28"/>
          <w:szCs w:val="28"/>
        </w:rPr>
        <w:t xml:space="preserve"> процент</w:t>
      </w:r>
      <w:r w:rsidR="00464933">
        <w:rPr>
          <w:rFonts w:ascii="Times New Roman" w:hAnsi="Times New Roman"/>
          <w:sz w:val="28"/>
          <w:szCs w:val="28"/>
        </w:rPr>
        <w:t>ов</w:t>
      </w:r>
      <w:r w:rsidR="00330CAA">
        <w:rPr>
          <w:rFonts w:ascii="Times New Roman" w:hAnsi="Times New Roman"/>
          <w:sz w:val="28"/>
          <w:szCs w:val="28"/>
        </w:rPr>
        <w:t xml:space="preserve"> к объему ежегодных неналоговых поступлений,</w:t>
      </w:r>
      <w:r>
        <w:rPr>
          <w:rFonts w:ascii="Times New Roman" w:hAnsi="Times New Roman"/>
          <w:sz w:val="28"/>
          <w:szCs w:val="28"/>
        </w:rPr>
        <w:t xml:space="preserve"> в плановом периоде 20</w:t>
      </w:r>
      <w:r w:rsidR="00330CAA">
        <w:rPr>
          <w:rFonts w:ascii="Times New Roman" w:hAnsi="Times New Roman"/>
          <w:sz w:val="28"/>
          <w:szCs w:val="28"/>
        </w:rPr>
        <w:t>2</w:t>
      </w:r>
      <w:r w:rsidR="00464933">
        <w:rPr>
          <w:rFonts w:ascii="Times New Roman" w:hAnsi="Times New Roman"/>
          <w:sz w:val="28"/>
          <w:szCs w:val="28"/>
        </w:rPr>
        <w:t>2</w:t>
      </w:r>
      <w:r w:rsidR="008E7436">
        <w:rPr>
          <w:rFonts w:ascii="Times New Roman" w:hAnsi="Times New Roman"/>
          <w:sz w:val="28"/>
          <w:szCs w:val="28"/>
        </w:rPr>
        <w:t>-202</w:t>
      </w:r>
      <w:r w:rsidR="00464933">
        <w:rPr>
          <w:rFonts w:ascii="Times New Roman" w:hAnsi="Times New Roman"/>
          <w:sz w:val="28"/>
          <w:szCs w:val="28"/>
        </w:rPr>
        <w:t>3</w:t>
      </w:r>
      <w:r>
        <w:rPr>
          <w:rFonts w:ascii="Times New Roman" w:hAnsi="Times New Roman"/>
          <w:sz w:val="28"/>
          <w:szCs w:val="28"/>
        </w:rPr>
        <w:t xml:space="preserve"> годов </w:t>
      </w:r>
      <w:r w:rsidR="008E7436">
        <w:rPr>
          <w:rFonts w:ascii="Times New Roman" w:hAnsi="Times New Roman"/>
          <w:sz w:val="28"/>
          <w:szCs w:val="28"/>
        </w:rPr>
        <w:t xml:space="preserve">составит </w:t>
      </w:r>
      <w:r w:rsidR="00464933">
        <w:rPr>
          <w:rFonts w:ascii="Times New Roman" w:hAnsi="Times New Roman"/>
          <w:sz w:val="28"/>
          <w:szCs w:val="28"/>
        </w:rPr>
        <w:t>7</w:t>
      </w:r>
      <w:r w:rsidR="00330CAA">
        <w:rPr>
          <w:rFonts w:ascii="Times New Roman" w:hAnsi="Times New Roman"/>
          <w:sz w:val="28"/>
          <w:szCs w:val="28"/>
        </w:rPr>
        <w:t xml:space="preserve"> и </w:t>
      </w:r>
      <w:r w:rsidR="00464933">
        <w:rPr>
          <w:rFonts w:ascii="Times New Roman" w:hAnsi="Times New Roman"/>
          <w:sz w:val="28"/>
          <w:szCs w:val="28"/>
        </w:rPr>
        <w:t>12</w:t>
      </w:r>
      <w:r>
        <w:rPr>
          <w:rFonts w:ascii="Times New Roman" w:hAnsi="Times New Roman"/>
          <w:sz w:val="28"/>
          <w:szCs w:val="28"/>
        </w:rPr>
        <w:t xml:space="preserve"> процент</w:t>
      </w:r>
      <w:r w:rsidR="00330CAA">
        <w:rPr>
          <w:rFonts w:ascii="Times New Roman" w:hAnsi="Times New Roman"/>
          <w:sz w:val="28"/>
          <w:szCs w:val="28"/>
        </w:rPr>
        <w:t>ов</w:t>
      </w:r>
      <w:r w:rsidR="008E7436">
        <w:rPr>
          <w:rFonts w:ascii="Times New Roman" w:hAnsi="Times New Roman"/>
          <w:sz w:val="28"/>
          <w:szCs w:val="28"/>
        </w:rPr>
        <w:t xml:space="preserve"> </w:t>
      </w:r>
      <w:r w:rsidR="00EA46DF">
        <w:rPr>
          <w:rFonts w:ascii="Times New Roman" w:hAnsi="Times New Roman"/>
          <w:sz w:val="28"/>
          <w:szCs w:val="28"/>
        </w:rPr>
        <w:t>к объему ежегодных не</w:t>
      </w:r>
      <w:r>
        <w:rPr>
          <w:rFonts w:ascii="Times New Roman" w:hAnsi="Times New Roman"/>
          <w:sz w:val="28"/>
          <w:szCs w:val="28"/>
        </w:rPr>
        <w:t>налоговых поступлений</w:t>
      </w:r>
      <w:r w:rsidR="00330CAA">
        <w:rPr>
          <w:rFonts w:ascii="Times New Roman" w:hAnsi="Times New Roman"/>
          <w:sz w:val="28"/>
          <w:szCs w:val="28"/>
        </w:rPr>
        <w:t xml:space="preserve"> со</w:t>
      </w:r>
      <w:r w:rsidR="00776E18">
        <w:rPr>
          <w:rFonts w:ascii="Times New Roman" w:hAnsi="Times New Roman"/>
          <w:sz w:val="28"/>
          <w:szCs w:val="28"/>
        </w:rPr>
        <w:t>о</w:t>
      </w:r>
      <w:r w:rsidR="00330CAA">
        <w:rPr>
          <w:rFonts w:ascii="Times New Roman" w:hAnsi="Times New Roman"/>
          <w:sz w:val="28"/>
          <w:szCs w:val="28"/>
        </w:rPr>
        <w:t>тветственно</w:t>
      </w:r>
      <w:r>
        <w:rPr>
          <w:rFonts w:ascii="Times New Roman" w:hAnsi="Times New Roman"/>
          <w:sz w:val="28"/>
          <w:szCs w:val="28"/>
        </w:rPr>
        <w:t>.</w:t>
      </w:r>
    </w:p>
    <w:p w:rsidR="00E85C2D" w:rsidRPr="006F15BA" w:rsidRDefault="00E85C2D" w:rsidP="00082618">
      <w:pPr>
        <w:pStyle w:val="a3"/>
        <w:spacing w:after="0"/>
        <w:ind w:firstLine="540"/>
        <w:jc w:val="both"/>
        <w:rPr>
          <w:rFonts w:ascii="Times New Roman" w:hAnsi="Times New Roman"/>
          <w:b/>
          <w:sz w:val="28"/>
          <w:szCs w:val="28"/>
        </w:rPr>
      </w:pPr>
    </w:p>
    <w:p w:rsidR="00E85C2D" w:rsidRDefault="00E85C2D" w:rsidP="00082618">
      <w:pPr>
        <w:pStyle w:val="a3"/>
        <w:spacing w:after="0"/>
        <w:ind w:firstLine="540"/>
        <w:jc w:val="center"/>
        <w:rPr>
          <w:rFonts w:ascii="Times New Roman" w:hAnsi="Times New Roman"/>
          <w:b/>
          <w:sz w:val="28"/>
          <w:szCs w:val="28"/>
        </w:rPr>
      </w:pPr>
      <w:r w:rsidRPr="000D6978">
        <w:rPr>
          <w:rFonts w:ascii="Times New Roman" w:hAnsi="Times New Roman"/>
          <w:b/>
          <w:sz w:val="28"/>
          <w:szCs w:val="28"/>
        </w:rPr>
        <w:t>4.</w:t>
      </w:r>
      <w:r w:rsidR="006F7B65">
        <w:rPr>
          <w:rFonts w:ascii="Times New Roman" w:hAnsi="Times New Roman"/>
          <w:b/>
          <w:sz w:val="28"/>
          <w:szCs w:val="28"/>
        </w:rPr>
        <w:t>4</w:t>
      </w:r>
      <w:r w:rsidRPr="000D6978">
        <w:rPr>
          <w:rFonts w:ascii="Times New Roman" w:hAnsi="Times New Roman"/>
          <w:b/>
          <w:sz w:val="28"/>
          <w:szCs w:val="28"/>
        </w:rPr>
        <w:t>.</w:t>
      </w:r>
      <w:r>
        <w:rPr>
          <w:rFonts w:ascii="Times New Roman" w:hAnsi="Times New Roman"/>
          <w:b/>
          <w:sz w:val="28"/>
          <w:szCs w:val="28"/>
        </w:rPr>
        <w:t>4</w:t>
      </w:r>
      <w:r w:rsidRPr="000D6978">
        <w:rPr>
          <w:rFonts w:ascii="Times New Roman" w:hAnsi="Times New Roman"/>
          <w:b/>
          <w:sz w:val="28"/>
          <w:szCs w:val="28"/>
        </w:rPr>
        <w:t>. Штрафы, санкции, возмещение ущерба.</w:t>
      </w:r>
    </w:p>
    <w:p w:rsidR="00E85C2D" w:rsidRPr="000D6978" w:rsidRDefault="00E85C2D" w:rsidP="00082618">
      <w:pPr>
        <w:pStyle w:val="a3"/>
        <w:spacing w:after="0"/>
        <w:ind w:firstLine="540"/>
        <w:jc w:val="center"/>
        <w:rPr>
          <w:rFonts w:ascii="Times New Roman" w:hAnsi="Times New Roman"/>
          <w:b/>
          <w:sz w:val="28"/>
          <w:szCs w:val="28"/>
        </w:rPr>
      </w:pPr>
    </w:p>
    <w:p w:rsidR="007C13D6" w:rsidRDefault="00E85C2D" w:rsidP="00082618">
      <w:pPr>
        <w:spacing w:after="0" w:line="240" w:lineRule="auto"/>
        <w:ind w:firstLine="567"/>
        <w:jc w:val="both"/>
        <w:rPr>
          <w:rFonts w:ascii="Times New Roman" w:hAnsi="Times New Roman"/>
          <w:sz w:val="28"/>
          <w:szCs w:val="28"/>
        </w:rPr>
      </w:pPr>
      <w:r>
        <w:rPr>
          <w:rFonts w:ascii="Times New Roman" w:hAnsi="Times New Roman"/>
          <w:sz w:val="28"/>
          <w:szCs w:val="28"/>
        </w:rPr>
        <w:t>Поступление денежных взысканий в бюджет Сортавальского городского поселения на 20</w:t>
      </w:r>
      <w:r w:rsidR="00C26C45">
        <w:rPr>
          <w:rFonts w:ascii="Times New Roman" w:hAnsi="Times New Roman"/>
          <w:sz w:val="28"/>
          <w:szCs w:val="28"/>
        </w:rPr>
        <w:t>2</w:t>
      </w:r>
      <w:r w:rsidR="004D23B9">
        <w:rPr>
          <w:rFonts w:ascii="Times New Roman" w:hAnsi="Times New Roman"/>
          <w:sz w:val="28"/>
          <w:szCs w:val="28"/>
        </w:rPr>
        <w:t>1</w:t>
      </w:r>
      <w:r>
        <w:rPr>
          <w:rFonts w:ascii="Times New Roman" w:hAnsi="Times New Roman"/>
          <w:sz w:val="28"/>
          <w:szCs w:val="28"/>
        </w:rPr>
        <w:t xml:space="preserve"> год</w:t>
      </w:r>
      <w:r w:rsidR="00CE61C9" w:rsidRPr="00CE61C9">
        <w:rPr>
          <w:rFonts w:ascii="Times New Roman" w:hAnsi="Times New Roman"/>
          <w:sz w:val="28"/>
          <w:szCs w:val="28"/>
        </w:rPr>
        <w:t xml:space="preserve"> </w:t>
      </w:r>
      <w:r>
        <w:rPr>
          <w:rFonts w:ascii="Times New Roman" w:hAnsi="Times New Roman"/>
          <w:sz w:val="28"/>
          <w:szCs w:val="28"/>
        </w:rPr>
        <w:t xml:space="preserve">запланировано в сумме </w:t>
      </w:r>
      <w:r w:rsidR="00C26C45">
        <w:rPr>
          <w:rFonts w:ascii="Times New Roman" w:hAnsi="Times New Roman"/>
          <w:sz w:val="28"/>
          <w:szCs w:val="28"/>
        </w:rPr>
        <w:t>50</w:t>
      </w:r>
      <w:r w:rsidR="00CE61C9">
        <w:rPr>
          <w:rFonts w:ascii="Times New Roman" w:hAnsi="Times New Roman"/>
          <w:sz w:val="28"/>
          <w:szCs w:val="28"/>
        </w:rPr>
        <w:t>,0</w:t>
      </w:r>
      <w:r w:rsidR="00C26C45">
        <w:rPr>
          <w:rFonts w:ascii="Times New Roman" w:hAnsi="Times New Roman"/>
          <w:sz w:val="28"/>
          <w:szCs w:val="28"/>
        </w:rPr>
        <w:t xml:space="preserve"> тыс. рублей.</w:t>
      </w:r>
      <w:r w:rsidR="004D23B9">
        <w:rPr>
          <w:rFonts w:ascii="Times New Roman" w:hAnsi="Times New Roman"/>
          <w:sz w:val="28"/>
          <w:szCs w:val="28"/>
        </w:rPr>
        <w:t xml:space="preserve"> На плановый период 2022-2023 годов</w:t>
      </w:r>
      <w:r w:rsidR="004D23B9" w:rsidRPr="004D23B9">
        <w:rPr>
          <w:rFonts w:ascii="Times New Roman" w:hAnsi="Times New Roman"/>
          <w:sz w:val="28"/>
          <w:szCs w:val="28"/>
        </w:rPr>
        <w:t xml:space="preserve"> </w:t>
      </w:r>
      <w:r w:rsidR="004D23B9">
        <w:rPr>
          <w:rFonts w:ascii="Times New Roman" w:hAnsi="Times New Roman"/>
          <w:sz w:val="28"/>
          <w:szCs w:val="28"/>
        </w:rPr>
        <w:t>поступления денежных взысканий</w:t>
      </w:r>
      <w:r w:rsidR="009F764E">
        <w:rPr>
          <w:rFonts w:ascii="Times New Roman" w:hAnsi="Times New Roman"/>
          <w:sz w:val="28"/>
          <w:szCs w:val="28"/>
        </w:rPr>
        <w:t xml:space="preserve"> </w:t>
      </w:r>
      <w:r w:rsidR="004D23B9">
        <w:rPr>
          <w:rFonts w:ascii="Times New Roman" w:hAnsi="Times New Roman"/>
          <w:sz w:val="28"/>
          <w:szCs w:val="28"/>
        </w:rPr>
        <w:t xml:space="preserve">не прогнозируется. </w:t>
      </w:r>
      <w:r w:rsidR="007C13D6">
        <w:rPr>
          <w:rFonts w:ascii="Times New Roman" w:hAnsi="Times New Roman"/>
          <w:sz w:val="28"/>
          <w:szCs w:val="28"/>
        </w:rPr>
        <w:t>Удельный вес данного вида неналогового источника в 20</w:t>
      </w:r>
      <w:r w:rsidR="00C26C45">
        <w:rPr>
          <w:rFonts w:ascii="Times New Roman" w:hAnsi="Times New Roman"/>
          <w:sz w:val="28"/>
          <w:szCs w:val="28"/>
        </w:rPr>
        <w:t>2</w:t>
      </w:r>
      <w:r w:rsidR="004D23B9">
        <w:rPr>
          <w:rFonts w:ascii="Times New Roman" w:hAnsi="Times New Roman"/>
          <w:sz w:val="28"/>
          <w:szCs w:val="28"/>
        </w:rPr>
        <w:t>1</w:t>
      </w:r>
      <w:r w:rsidR="007C13D6">
        <w:rPr>
          <w:rFonts w:ascii="Times New Roman" w:hAnsi="Times New Roman"/>
          <w:sz w:val="28"/>
          <w:szCs w:val="28"/>
        </w:rPr>
        <w:t xml:space="preserve"> </w:t>
      </w:r>
      <w:r w:rsidR="00C26C45">
        <w:rPr>
          <w:rFonts w:ascii="Times New Roman" w:hAnsi="Times New Roman"/>
          <w:sz w:val="28"/>
          <w:szCs w:val="28"/>
        </w:rPr>
        <w:t>составляет менее 1</w:t>
      </w:r>
      <w:r w:rsidR="0068042F">
        <w:rPr>
          <w:rFonts w:ascii="Times New Roman" w:hAnsi="Times New Roman"/>
          <w:sz w:val="28"/>
          <w:szCs w:val="28"/>
        </w:rPr>
        <w:t xml:space="preserve"> процент</w:t>
      </w:r>
      <w:r w:rsidR="00C26C45">
        <w:rPr>
          <w:rFonts w:ascii="Times New Roman" w:hAnsi="Times New Roman"/>
          <w:sz w:val="28"/>
          <w:szCs w:val="28"/>
        </w:rPr>
        <w:t>а</w:t>
      </w:r>
      <w:r w:rsidR="0068042F">
        <w:rPr>
          <w:rFonts w:ascii="Times New Roman" w:hAnsi="Times New Roman"/>
          <w:sz w:val="28"/>
          <w:szCs w:val="28"/>
        </w:rPr>
        <w:t xml:space="preserve"> </w:t>
      </w:r>
      <w:r w:rsidR="007C13D6">
        <w:rPr>
          <w:rFonts w:ascii="Times New Roman" w:hAnsi="Times New Roman"/>
          <w:sz w:val="28"/>
          <w:szCs w:val="28"/>
        </w:rPr>
        <w:t>в объеме неналоговых поступлений</w:t>
      </w:r>
      <w:r w:rsidR="004D23B9">
        <w:rPr>
          <w:rFonts w:ascii="Times New Roman" w:hAnsi="Times New Roman"/>
          <w:sz w:val="28"/>
          <w:szCs w:val="28"/>
        </w:rPr>
        <w:t>.</w:t>
      </w:r>
    </w:p>
    <w:p w:rsidR="00E85C2D" w:rsidRPr="007B1A29" w:rsidRDefault="00E85C2D" w:rsidP="00082618">
      <w:pPr>
        <w:pStyle w:val="a3"/>
        <w:spacing w:after="0"/>
        <w:ind w:firstLine="539"/>
        <w:jc w:val="both"/>
        <w:rPr>
          <w:rFonts w:ascii="Times New Roman" w:hAnsi="Times New Roman"/>
          <w:sz w:val="28"/>
          <w:szCs w:val="28"/>
        </w:rPr>
      </w:pPr>
      <w:r>
        <w:rPr>
          <w:rFonts w:ascii="Times New Roman" w:hAnsi="Times New Roman"/>
          <w:sz w:val="28"/>
          <w:szCs w:val="28"/>
        </w:rPr>
        <w:t xml:space="preserve">В пояснительной записке к Проекту бюджета поселения отсутствует обоснование расчетов планируемых сумм поступления денежных взысканий. </w:t>
      </w:r>
    </w:p>
    <w:p w:rsidR="005B38C0" w:rsidRPr="00411A65" w:rsidRDefault="005B38C0" w:rsidP="00082618">
      <w:pPr>
        <w:pStyle w:val="a4"/>
        <w:tabs>
          <w:tab w:val="left" w:pos="567"/>
        </w:tabs>
        <w:ind w:firstLine="567"/>
        <w:rPr>
          <w:b/>
          <w:sz w:val="28"/>
          <w:szCs w:val="28"/>
        </w:rPr>
      </w:pPr>
    </w:p>
    <w:p w:rsidR="005B38C0" w:rsidRDefault="005B38C0" w:rsidP="00082618">
      <w:pPr>
        <w:spacing w:after="0" w:line="240" w:lineRule="auto"/>
        <w:ind w:firstLine="567"/>
        <w:jc w:val="both"/>
        <w:rPr>
          <w:rFonts w:ascii="Times New Roman" w:hAnsi="Times New Roman"/>
          <w:sz w:val="28"/>
          <w:szCs w:val="28"/>
        </w:rPr>
      </w:pPr>
      <w:r w:rsidRPr="00411A65">
        <w:rPr>
          <w:rFonts w:ascii="Times New Roman" w:hAnsi="Times New Roman"/>
          <w:sz w:val="28"/>
          <w:szCs w:val="28"/>
        </w:rPr>
        <w:t>Как видно из результатов проверки и анализа прогноза налоговых и неналоговых доходов проекта Решения в составе материалов к проекту</w:t>
      </w:r>
      <w:r w:rsidR="004D23B9">
        <w:rPr>
          <w:rFonts w:ascii="Times New Roman" w:hAnsi="Times New Roman"/>
          <w:sz w:val="28"/>
          <w:szCs w:val="28"/>
        </w:rPr>
        <w:t xml:space="preserve"> по ряду налоговых и неналоговых доходов </w:t>
      </w:r>
      <w:r w:rsidRPr="00411A65">
        <w:rPr>
          <w:rFonts w:ascii="Times New Roman" w:hAnsi="Times New Roman"/>
          <w:sz w:val="28"/>
          <w:szCs w:val="28"/>
        </w:rPr>
        <w:t xml:space="preserve">не </w:t>
      </w:r>
      <w:r w:rsidRPr="0077666C">
        <w:rPr>
          <w:rFonts w:ascii="Times New Roman" w:hAnsi="Times New Roman"/>
          <w:sz w:val="28"/>
          <w:szCs w:val="28"/>
        </w:rPr>
        <w:t>пр</w:t>
      </w:r>
      <w:r w:rsidR="009A1DD1">
        <w:rPr>
          <w:rFonts w:ascii="Times New Roman" w:hAnsi="Times New Roman"/>
          <w:sz w:val="28"/>
          <w:szCs w:val="28"/>
        </w:rPr>
        <w:t xml:space="preserve">едставлены расчеты, что </w:t>
      </w:r>
      <w:r w:rsidRPr="00411A65">
        <w:rPr>
          <w:rFonts w:ascii="Times New Roman" w:hAnsi="Times New Roman"/>
          <w:sz w:val="28"/>
          <w:szCs w:val="28"/>
        </w:rPr>
        <w:t xml:space="preserve">свидетельствует о недостаточной прозрачности формирования доходной базы бюджета </w:t>
      </w:r>
      <w:r w:rsidR="002D72EC" w:rsidRPr="00411A65">
        <w:rPr>
          <w:rFonts w:ascii="Times New Roman" w:hAnsi="Times New Roman"/>
          <w:sz w:val="28"/>
          <w:szCs w:val="28"/>
        </w:rPr>
        <w:t>городского поселения</w:t>
      </w:r>
      <w:r w:rsidRPr="00411A65">
        <w:rPr>
          <w:rFonts w:ascii="Times New Roman" w:hAnsi="Times New Roman"/>
          <w:sz w:val="28"/>
          <w:szCs w:val="28"/>
        </w:rPr>
        <w:t>.</w:t>
      </w:r>
      <w:r w:rsidR="009F1FCD">
        <w:rPr>
          <w:rFonts w:ascii="Times New Roman" w:hAnsi="Times New Roman"/>
          <w:sz w:val="28"/>
          <w:szCs w:val="28"/>
        </w:rPr>
        <w:t xml:space="preserve"> </w:t>
      </w:r>
      <w:r w:rsidRPr="00411A65">
        <w:rPr>
          <w:rFonts w:ascii="Times New Roman" w:hAnsi="Times New Roman"/>
          <w:sz w:val="28"/>
          <w:szCs w:val="28"/>
        </w:rPr>
        <w:t xml:space="preserve">Прогнозирование доходов бюджета </w:t>
      </w:r>
      <w:r w:rsidR="00185F12" w:rsidRPr="00411A65">
        <w:rPr>
          <w:rFonts w:ascii="Times New Roman" w:hAnsi="Times New Roman"/>
          <w:sz w:val="28"/>
          <w:szCs w:val="28"/>
        </w:rPr>
        <w:t xml:space="preserve">Сортавальского городского поселения </w:t>
      </w:r>
      <w:r w:rsidR="00C620DC">
        <w:rPr>
          <w:rFonts w:ascii="Times New Roman" w:hAnsi="Times New Roman"/>
          <w:sz w:val="28"/>
          <w:szCs w:val="28"/>
        </w:rPr>
        <w:t xml:space="preserve">не </w:t>
      </w:r>
      <w:r w:rsidR="004D23B9">
        <w:rPr>
          <w:rFonts w:ascii="Times New Roman" w:hAnsi="Times New Roman"/>
          <w:sz w:val="28"/>
          <w:szCs w:val="28"/>
        </w:rPr>
        <w:t>в полной мере соответствует</w:t>
      </w:r>
      <w:r w:rsidRPr="00411A65">
        <w:rPr>
          <w:rFonts w:ascii="Times New Roman" w:hAnsi="Times New Roman"/>
          <w:sz w:val="28"/>
          <w:szCs w:val="28"/>
        </w:rPr>
        <w:t>, установленными статьей 174.1 Бюджетного кодекса Российской Федерации.</w:t>
      </w:r>
    </w:p>
    <w:p w:rsidR="00CE61C9" w:rsidRDefault="00CE61C9" w:rsidP="00082618">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Кроме того, </w:t>
      </w:r>
      <w:r w:rsidR="00DF313D">
        <w:rPr>
          <w:rFonts w:ascii="Times New Roman" w:hAnsi="Times New Roman"/>
          <w:sz w:val="28"/>
          <w:szCs w:val="28"/>
        </w:rPr>
        <w:t xml:space="preserve">в </w:t>
      </w:r>
      <w:r w:rsidR="00330856">
        <w:rPr>
          <w:rFonts w:ascii="Times New Roman" w:hAnsi="Times New Roman"/>
          <w:sz w:val="28"/>
          <w:szCs w:val="28"/>
        </w:rPr>
        <w:t xml:space="preserve">составе проекта бюджета </w:t>
      </w:r>
      <w:r w:rsidR="00330856" w:rsidRPr="00330856">
        <w:rPr>
          <w:rFonts w:ascii="Times New Roman" w:hAnsi="Times New Roman"/>
          <w:sz w:val="28"/>
          <w:szCs w:val="28"/>
        </w:rPr>
        <w:t>Сортавальского городского поселения</w:t>
      </w:r>
      <w:r w:rsidR="00330856" w:rsidRPr="00330856">
        <w:rPr>
          <w:rFonts w:ascii="Times New Roman" w:eastAsiaTheme="minorHAnsi" w:hAnsi="Times New Roman"/>
          <w:sz w:val="28"/>
          <w:szCs w:val="28"/>
        </w:rPr>
        <w:t xml:space="preserve"> на 20</w:t>
      </w:r>
      <w:r w:rsidR="000E4540">
        <w:rPr>
          <w:rFonts w:ascii="Times New Roman" w:eastAsiaTheme="minorHAnsi" w:hAnsi="Times New Roman"/>
          <w:sz w:val="28"/>
          <w:szCs w:val="28"/>
        </w:rPr>
        <w:t>2</w:t>
      </w:r>
      <w:r w:rsidR="001244FF">
        <w:rPr>
          <w:rFonts w:ascii="Times New Roman" w:eastAsiaTheme="minorHAnsi" w:hAnsi="Times New Roman"/>
          <w:sz w:val="28"/>
          <w:szCs w:val="28"/>
        </w:rPr>
        <w:t>1</w:t>
      </w:r>
      <w:r w:rsidR="000E4540">
        <w:rPr>
          <w:rFonts w:ascii="Times New Roman" w:eastAsiaTheme="minorHAnsi" w:hAnsi="Times New Roman"/>
          <w:sz w:val="28"/>
          <w:szCs w:val="28"/>
        </w:rPr>
        <w:t xml:space="preserve"> </w:t>
      </w:r>
      <w:r w:rsidR="00330856" w:rsidRPr="00330856">
        <w:rPr>
          <w:rFonts w:ascii="Times New Roman" w:eastAsiaTheme="minorHAnsi" w:hAnsi="Times New Roman"/>
          <w:sz w:val="28"/>
          <w:szCs w:val="28"/>
        </w:rPr>
        <w:t>год и плановый период 202</w:t>
      </w:r>
      <w:r w:rsidR="001244FF">
        <w:rPr>
          <w:rFonts w:ascii="Times New Roman" w:eastAsiaTheme="minorHAnsi" w:hAnsi="Times New Roman"/>
          <w:sz w:val="28"/>
          <w:szCs w:val="28"/>
        </w:rPr>
        <w:t>2</w:t>
      </w:r>
      <w:r w:rsidR="00330856" w:rsidRPr="00330856">
        <w:rPr>
          <w:rFonts w:ascii="Times New Roman" w:eastAsiaTheme="minorHAnsi" w:hAnsi="Times New Roman"/>
          <w:sz w:val="28"/>
          <w:szCs w:val="28"/>
        </w:rPr>
        <w:t>-202</w:t>
      </w:r>
      <w:r w:rsidR="001244FF">
        <w:rPr>
          <w:rFonts w:ascii="Times New Roman" w:eastAsiaTheme="minorHAnsi" w:hAnsi="Times New Roman"/>
          <w:sz w:val="28"/>
          <w:szCs w:val="28"/>
        </w:rPr>
        <w:t>3</w:t>
      </w:r>
      <w:r w:rsidR="00330856" w:rsidRPr="00330856">
        <w:rPr>
          <w:rFonts w:ascii="Times New Roman" w:eastAsiaTheme="minorHAnsi" w:hAnsi="Times New Roman"/>
          <w:sz w:val="28"/>
          <w:szCs w:val="28"/>
        </w:rPr>
        <w:t xml:space="preserve"> годов отсутствует </w:t>
      </w:r>
      <w:r w:rsidR="001C48A8">
        <w:rPr>
          <w:rFonts w:ascii="Times New Roman" w:eastAsiaTheme="minorHAnsi" w:hAnsi="Times New Roman"/>
          <w:sz w:val="28"/>
          <w:szCs w:val="28"/>
        </w:rPr>
        <w:t>прогнозирование</w:t>
      </w:r>
      <w:r w:rsidR="00330856" w:rsidRPr="00330856">
        <w:rPr>
          <w:rFonts w:ascii="Times New Roman" w:eastAsiaTheme="minorHAnsi" w:hAnsi="Times New Roman"/>
          <w:sz w:val="28"/>
          <w:szCs w:val="28"/>
        </w:rPr>
        <w:t xml:space="preserve"> доходов</w:t>
      </w:r>
      <w:r w:rsidR="00330856">
        <w:rPr>
          <w:rFonts w:ascii="Times New Roman" w:eastAsiaTheme="minorHAnsi" w:hAnsi="Times New Roman"/>
          <w:sz w:val="28"/>
          <w:szCs w:val="28"/>
        </w:rPr>
        <w:t xml:space="preserve"> бюджета</w:t>
      </w:r>
      <w:r w:rsidR="00330856" w:rsidRPr="00330856">
        <w:rPr>
          <w:rFonts w:ascii="Times New Roman" w:eastAsiaTheme="minorHAnsi" w:hAnsi="Times New Roman"/>
          <w:sz w:val="28"/>
          <w:szCs w:val="28"/>
        </w:rPr>
        <w:t xml:space="preserve"> в разрезе кодов доходов по бюджетной классификации</w:t>
      </w:r>
      <w:r w:rsidR="00330856">
        <w:rPr>
          <w:rFonts w:ascii="Times New Roman" w:eastAsiaTheme="minorHAnsi" w:hAnsi="Times New Roman"/>
          <w:sz w:val="28"/>
          <w:szCs w:val="28"/>
        </w:rPr>
        <w:t>,</w:t>
      </w:r>
      <w:r w:rsidR="00330856">
        <w:rPr>
          <w:rFonts w:ascii="Times New Roman" w:hAnsi="Times New Roman"/>
          <w:sz w:val="28"/>
          <w:szCs w:val="28"/>
        </w:rPr>
        <w:t xml:space="preserve"> </w:t>
      </w:r>
      <w:r w:rsidR="00DF313D">
        <w:rPr>
          <w:rFonts w:ascii="Times New Roman" w:hAnsi="Times New Roman"/>
          <w:sz w:val="28"/>
          <w:szCs w:val="28"/>
        </w:rPr>
        <w:t xml:space="preserve">что не соответствует принципу </w:t>
      </w:r>
      <w:r w:rsidR="00DF313D" w:rsidRPr="00330856">
        <w:rPr>
          <w:rStyle w:val="afb"/>
          <w:rFonts w:ascii="Times New Roman" w:hAnsi="Times New Roman"/>
          <w:i w:val="0"/>
          <w:color w:val="000000"/>
          <w:sz w:val="28"/>
          <w:szCs w:val="28"/>
        </w:rPr>
        <w:t>прозрачности</w:t>
      </w:r>
      <w:r w:rsidR="00DF313D" w:rsidRPr="00330856">
        <w:rPr>
          <w:rFonts w:ascii="Times New Roman" w:hAnsi="Times New Roman"/>
          <w:color w:val="000000"/>
          <w:sz w:val="28"/>
          <w:szCs w:val="28"/>
        </w:rPr>
        <w:t xml:space="preserve"> (открытости)</w:t>
      </w:r>
      <w:r w:rsidR="00DF313D" w:rsidRPr="00330856">
        <w:rPr>
          <w:rFonts w:ascii="Times New Roman" w:hAnsi="Times New Roman"/>
          <w:sz w:val="28"/>
          <w:szCs w:val="28"/>
        </w:rPr>
        <w:t xml:space="preserve"> </w:t>
      </w:r>
      <w:r w:rsidR="00DF313D" w:rsidRPr="00330856">
        <w:rPr>
          <w:rFonts w:ascii="Times New Roman" w:hAnsi="Times New Roman"/>
          <w:sz w:val="28"/>
          <w:szCs w:val="28"/>
        </w:rPr>
        <w:lastRenderedPageBreak/>
        <w:t>определенному статьей 36 Бюджетного кодекса и бюджетной политикой на 20</w:t>
      </w:r>
      <w:r w:rsidR="000E4540">
        <w:rPr>
          <w:rFonts w:ascii="Times New Roman" w:hAnsi="Times New Roman"/>
          <w:sz w:val="28"/>
          <w:szCs w:val="28"/>
        </w:rPr>
        <w:t>2</w:t>
      </w:r>
      <w:r w:rsidR="001244FF">
        <w:rPr>
          <w:rFonts w:ascii="Times New Roman" w:hAnsi="Times New Roman"/>
          <w:sz w:val="28"/>
          <w:szCs w:val="28"/>
        </w:rPr>
        <w:t>1</w:t>
      </w:r>
      <w:r w:rsidR="00DF313D" w:rsidRPr="00330856">
        <w:rPr>
          <w:rFonts w:ascii="Times New Roman" w:hAnsi="Times New Roman"/>
          <w:sz w:val="28"/>
          <w:szCs w:val="28"/>
        </w:rPr>
        <w:t>-202</w:t>
      </w:r>
      <w:r w:rsidR="001244FF">
        <w:rPr>
          <w:rFonts w:ascii="Times New Roman" w:hAnsi="Times New Roman"/>
          <w:sz w:val="28"/>
          <w:szCs w:val="28"/>
        </w:rPr>
        <w:t>3</w:t>
      </w:r>
      <w:r w:rsidR="00DF313D" w:rsidRPr="00330856">
        <w:rPr>
          <w:rFonts w:ascii="Times New Roman" w:hAnsi="Times New Roman"/>
          <w:sz w:val="28"/>
          <w:szCs w:val="28"/>
        </w:rPr>
        <w:t xml:space="preserve"> годы.</w:t>
      </w:r>
    </w:p>
    <w:p w:rsidR="005B38C0" w:rsidRPr="00691EF9" w:rsidRDefault="005B38C0" w:rsidP="00082618">
      <w:pPr>
        <w:spacing w:after="0" w:line="240" w:lineRule="auto"/>
        <w:ind w:firstLine="567"/>
        <w:jc w:val="both"/>
        <w:rPr>
          <w:rFonts w:ascii="Times New Roman" w:hAnsi="Times New Roman"/>
          <w:sz w:val="28"/>
          <w:szCs w:val="28"/>
          <w:u w:val="single"/>
        </w:rPr>
      </w:pPr>
    </w:p>
    <w:p w:rsidR="005B38C0" w:rsidRDefault="005B38C0" w:rsidP="00082618">
      <w:pPr>
        <w:spacing w:after="0" w:line="240" w:lineRule="auto"/>
        <w:ind w:firstLine="567"/>
        <w:jc w:val="center"/>
        <w:rPr>
          <w:rFonts w:ascii="Times New Roman" w:hAnsi="Times New Roman"/>
          <w:b/>
          <w:sz w:val="28"/>
          <w:szCs w:val="28"/>
        </w:rPr>
      </w:pPr>
      <w:r w:rsidRPr="0034748D">
        <w:rPr>
          <w:rFonts w:ascii="Times New Roman" w:hAnsi="Times New Roman"/>
          <w:b/>
          <w:sz w:val="28"/>
          <w:szCs w:val="28"/>
        </w:rPr>
        <w:t>4.</w:t>
      </w:r>
      <w:r w:rsidR="00C379F7">
        <w:rPr>
          <w:rFonts w:ascii="Times New Roman" w:hAnsi="Times New Roman"/>
          <w:b/>
          <w:sz w:val="28"/>
          <w:szCs w:val="28"/>
        </w:rPr>
        <w:t>5</w:t>
      </w:r>
      <w:r w:rsidRPr="0034748D">
        <w:rPr>
          <w:rFonts w:ascii="Times New Roman" w:hAnsi="Times New Roman"/>
          <w:b/>
          <w:sz w:val="28"/>
          <w:szCs w:val="28"/>
        </w:rPr>
        <w:t>.</w:t>
      </w:r>
      <w:r>
        <w:rPr>
          <w:b/>
          <w:sz w:val="28"/>
          <w:szCs w:val="28"/>
        </w:rPr>
        <w:t xml:space="preserve"> </w:t>
      </w:r>
      <w:r w:rsidRPr="0034748D">
        <w:rPr>
          <w:rFonts w:ascii="Times New Roman" w:hAnsi="Times New Roman"/>
          <w:b/>
          <w:sz w:val="28"/>
          <w:szCs w:val="28"/>
        </w:rPr>
        <w:t>БЕЗВОЗМЕЗДНЫЕ ПОСТУПЛЕНИЯ</w:t>
      </w:r>
    </w:p>
    <w:p w:rsidR="00ED0491" w:rsidRPr="0034748D" w:rsidRDefault="00ED0491" w:rsidP="00082618">
      <w:pPr>
        <w:spacing w:after="0" w:line="240" w:lineRule="auto"/>
        <w:ind w:firstLine="567"/>
        <w:jc w:val="center"/>
        <w:rPr>
          <w:rFonts w:ascii="Times New Roman" w:hAnsi="Times New Roman"/>
          <w:b/>
          <w:sz w:val="28"/>
          <w:szCs w:val="28"/>
        </w:rPr>
      </w:pPr>
    </w:p>
    <w:p w:rsidR="005B38C0" w:rsidRPr="0034748D" w:rsidRDefault="005B38C0" w:rsidP="00082618">
      <w:pPr>
        <w:spacing w:after="0" w:line="240" w:lineRule="auto"/>
        <w:ind w:firstLine="567"/>
        <w:jc w:val="both"/>
        <w:rPr>
          <w:rFonts w:ascii="Times New Roman" w:hAnsi="Times New Roman"/>
          <w:sz w:val="28"/>
          <w:szCs w:val="28"/>
        </w:rPr>
      </w:pPr>
      <w:r w:rsidRPr="0034748D">
        <w:rPr>
          <w:rFonts w:ascii="Times New Roman" w:hAnsi="Times New Roman"/>
          <w:sz w:val="28"/>
          <w:szCs w:val="28"/>
        </w:rPr>
        <w:t xml:space="preserve">Согласно </w:t>
      </w:r>
      <w:r w:rsidR="00ED0491">
        <w:rPr>
          <w:rFonts w:ascii="Times New Roman" w:hAnsi="Times New Roman"/>
          <w:sz w:val="28"/>
          <w:szCs w:val="28"/>
        </w:rPr>
        <w:t>П</w:t>
      </w:r>
      <w:r w:rsidRPr="0034748D">
        <w:rPr>
          <w:rFonts w:ascii="Times New Roman" w:hAnsi="Times New Roman"/>
          <w:sz w:val="28"/>
          <w:szCs w:val="28"/>
        </w:rPr>
        <w:t xml:space="preserve">ояснительной записке к проекту бюджета, безвозмездные поступления в доходах бюджета </w:t>
      </w:r>
      <w:r w:rsidR="00185F12">
        <w:rPr>
          <w:rFonts w:ascii="Times New Roman" w:hAnsi="Times New Roman"/>
          <w:sz w:val="28"/>
          <w:szCs w:val="28"/>
        </w:rPr>
        <w:t xml:space="preserve">Сортавальского городского поселения </w:t>
      </w:r>
      <w:r>
        <w:rPr>
          <w:rFonts w:ascii="Times New Roman" w:hAnsi="Times New Roman"/>
          <w:sz w:val="28"/>
          <w:szCs w:val="28"/>
        </w:rPr>
        <w:t xml:space="preserve">учтены </w:t>
      </w:r>
      <w:r w:rsidRPr="0034748D">
        <w:rPr>
          <w:rFonts w:ascii="Times New Roman" w:hAnsi="Times New Roman"/>
          <w:sz w:val="28"/>
          <w:szCs w:val="28"/>
        </w:rPr>
        <w:t>в объемах, предусмотренных</w:t>
      </w:r>
      <w:r w:rsidR="000840D5" w:rsidRPr="000840D5">
        <w:rPr>
          <w:rFonts w:ascii="Times New Roman" w:hAnsi="Times New Roman"/>
          <w:sz w:val="28"/>
          <w:szCs w:val="28"/>
        </w:rPr>
        <w:t xml:space="preserve"> </w:t>
      </w:r>
      <w:r w:rsidR="000840D5" w:rsidRPr="0034748D">
        <w:rPr>
          <w:rFonts w:ascii="Times New Roman" w:hAnsi="Times New Roman"/>
          <w:sz w:val="28"/>
          <w:szCs w:val="28"/>
        </w:rPr>
        <w:t>Закон</w:t>
      </w:r>
      <w:r w:rsidR="000840D5">
        <w:rPr>
          <w:rFonts w:ascii="Times New Roman" w:hAnsi="Times New Roman"/>
          <w:sz w:val="28"/>
          <w:szCs w:val="28"/>
        </w:rPr>
        <w:t>ом</w:t>
      </w:r>
      <w:r w:rsidR="000840D5" w:rsidRPr="0034748D">
        <w:rPr>
          <w:rFonts w:ascii="Times New Roman" w:hAnsi="Times New Roman"/>
          <w:sz w:val="28"/>
          <w:szCs w:val="28"/>
        </w:rPr>
        <w:t xml:space="preserve"> Республики Карелия «О бюджете Республике Карелия на 20</w:t>
      </w:r>
      <w:r w:rsidR="000840D5">
        <w:rPr>
          <w:rFonts w:ascii="Times New Roman" w:hAnsi="Times New Roman"/>
          <w:sz w:val="28"/>
          <w:szCs w:val="28"/>
        </w:rPr>
        <w:t>20</w:t>
      </w:r>
      <w:r w:rsidR="000840D5" w:rsidRPr="0034748D">
        <w:rPr>
          <w:rFonts w:ascii="Times New Roman" w:hAnsi="Times New Roman"/>
          <w:sz w:val="28"/>
          <w:szCs w:val="28"/>
        </w:rPr>
        <w:t xml:space="preserve"> год</w:t>
      </w:r>
      <w:r w:rsidR="000840D5">
        <w:rPr>
          <w:rFonts w:ascii="Times New Roman" w:hAnsi="Times New Roman"/>
          <w:sz w:val="28"/>
          <w:szCs w:val="28"/>
        </w:rPr>
        <w:t xml:space="preserve"> и плановый период 2021 и 2022 годов», а также</w:t>
      </w:r>
      <w:r w:rsidRPr="0034748D">
        <w:rPr>
          <w:rFonts w:ascii="Times New Roman" w:hAnsi="Times New Roman"/>
          <w:sz w:val="28"/>
          <w:szCs w:val="28"/>
        </w:rPr>
        <w:t xml:space="preserve"> </w:t>
      </w:r>
      <w:r w:rsidR="000840D5">
        <w:rPr>
          <w:rFonts w:ascii="Times New Roman" w:hAnsi="Times New Roman"/>
          <w:sz w:val="28"/>
          <w:szCs w:val="28"/>
        </w:rPr>
        <w:t>П</w:t>
      </w:r>
      <w:r w:rsidRPr="0034748D">
        <w:rPr>
          <w:rFonts w:ascii="Times New Roman" w:hAnsi="Times New Roman"/>
          <w:sz w:val="28"/>
          <w:szCs w:val="28"/>
        </w:rPr>
        <w:t>роектом Закона Республики Карелия «О бюджете Республике Карелия на 20</w:t>
      </w:r>
      <w:r w:rsidR="00697C04">
        <w:rPr>
          <w:rFonts w:ascii="Times New Roman" w:hAnsi="Times New Roman"/>
          <w:sz w:val="28"/>
          <w:szCs w:val="28"/>
        </w:rPr>
        <w:t>2</w:t>
      </w:r>
      <w:r w:rsidR="000840D5">
        <w:rPr>
          <w:rFonts w:ascii="Times New Roman" w:hAnsi="Times New Roman"/>
          <w:sz w:val="28"/>
          <w:szCs w:val="28"/>
        </w:rPr>
        <w:t>1</w:t>
      </w:r>
      <w:r w:rsidRPr="0034748D">
        <w:rPr>
          <w:rFonts w:ascii="Times New Roman" w:hAnsi="Times New Roman"/>
          <w:sz w:val="28"/>
          <w:szCs w:val="28"/>
        </w:rPr>
        <w:t xml:space="preserve"> год</w:t>
      </w:r>
      <w:r w:rsidR="00185F12">
        <w:rPr>
          <w:rFonts w:ascii="Times New Roman" w:hAnsi="Times New Roman"/>
          <w:sz w:val="28"/>
          <w:szCs w:val="28"/>
        </w:rPr>
        <w:t xml:space="preserve"> и плановый период 20</w:t>
      </w:r>
      <w:r w:rsidR="00F66102">
        <w:rPr>
          <w:rFonts w:ascii="Times New Roman" w:hAnsi="Times New Roman"/>
          <w:sz w:val="28"/>
          <w:szCs w:val="28"/>
        </w:rPr>
        <w:t>2</w:t>
      </w:r>
      <w:r w:rsidR="000840D5">
        <w:rPr>
          <w:rFonts w:ascii="Times New Roman" w:hAnsi="Times New Roman"/>
          <w:sz w:val="28"/>
          <w:szCs w:val="28"/>
        </w:rPr>
        <w:t>2</w:t>
      </w:r>
      <w:r w:rsidR="00185F12">
        <w:rPr>
          <w:rFonts w:ascii="Times New Roman" w:hAnsi="Times New Roman"/>
          <w:sz w:val="28"/>
          <w:szCs w:val="28"/>
        </w:rPr>
        <w:t xml:space="preserve"> и 20</w:t>
      </w:r>
      <w:r w:rsidR="005E2690">
        <w:rPr>
          <w:rFonts w:ascii="Times New Roman" w:hAnsi="Times New Roman"/>
          <w:sz w:val="28"/>
          <w:szCs w:val="28"/>
        </w:rPr>
        <w:t>2</w:t>
      </w:r>
      <w:r w:rsidR="000840D5">
        <w:rPr>
          <w:rFonts w:ascii="Times New Roman" w:hAnsi="Times New Roman"/>
          <w:sz w:val="28"/>
          <w:szCs w:val="28"/>
        </w:rPr>
        <w:t>3</w:t>
      </w:r>
      <w:r w:rsidR="00185F12">
        <w:rPr>
          <w:rFonts w:ascii="Times New Roman" w:hAnsi="Times New Roman"/>
          <w:sz w:val="28"/>
          <w:szCs w:val="28"/>
        </w:rPr>
        <w:t xml:space="preserve"> годов</w:t>
      </w:r>
      <w:r w:rsidRPr="0034748D">
        <w:rPr>
          <w:rFonts w:ascii="Times New Roman" w:hAnsi="Times New Roman"/>
          <w:sz w:val="28"/>
          <w:szCs w:val="28"/>
        </w:rPr>
        <w:t>».</w:t>
      </w:r>
    </w:p>
    <w:p w:rsidR="005B38C0" w:rsidRPr="00F80AA9" w:rsidRDefault="005B38C0" w:rsidP="00082618">
      <w:pPr>
        <w:spacing w:after="0" w:line="240" w:lineRule="auto"/>
        <w:ind w:firstLine="567"/>
        <w:jc w:val="both"/>
        <w:rPr>
          <w:rFonts w:ascii="Times New Roman" w:hAnsi="Times New Roman"/>
          <w:sz w:val="28"/>
          <w:szCs w:val="28"/>
        </w:rPr>
      </w:pPr>
      <w:r w:rsidRPr="00F80AA9">
        <w:rPr>
          <w:rFonts w:ascii="Times New Roman" w:hAnsi="Times New Roman"/>
          <w:sz w:val="28"/>
          <w:szCs w:val="28"/>
        </w:rPr>
        <w:t xml:space="preserve">Безвозмездные поступления из бюджета </w:t>
      </w:r>
      <w:r w:rsidR="00ED0491">
        <w:rPr>
          <w:rFonts w:ascii="Times New Roman" w:hAnsi="Times New Roman"/>
          <w:sz w:val="28"/>
          <w:szCs w:val="28"/>
        </w:rPr>
        <w:t xml:space="preserve">другого уровня </w:t>
      </w:r>
      <w:r w:rsidRPr="00F80AA9">
        <w:rPr>
          <w:rFonts w:ascii="Times New Roman" w:hAnsi="Times New Roman"/>
          <w:sz w:val="28"/>
          <w:szCs w:val="28"/>
        </w:rPr>
        <w:t xml:space="preserve">в бюджет </w:t>
      </w:r>
      <w:r w:rsidR="00EF58E1">
        <w:rPr>
          <w:rFonts w:ascii="Times New Roman" w:hAnsi="Times New Roman"/>
          <w:sz w:val="28"/>
          <w:szCs w:val="28"/>
        </w:rPr>
        <w:t xml:space="preserve">Сортавальского городского поселения </w:t>
      </w:r>
      <w:r w:rsidRPr="00F80AA9">
        <w:rPr>
          <w:rFonts w:ascii="Times New Roman" w:hAnsi="Times New Roman"/>
          <w:sz w:val="28"/>
          <w:szCs w:val="28"/>
        </w:rPr>
        <w:t>прогнозируются:</w:t>
      </w:r>
    </w:p>
    <w:p w:rsidR="008D57DD" w:rsidRPr="00F80AA9" w:rsidRDefault="00234E27" w:rsidP="00082618">
      <w:pPr>
        <w:spacing w:after="0" w:line="240" w:lineRule="auto"/>
        <w:ind w:firstLine="567"/>
        <w:jc w:val="both"/>
        <w:rPr>
          <w:rFonts w:ascii="Times New Roman" w:hAnsi="Times New Roman"/>
          <w:sz w:val="28"/>
          <w:szCs w:val="28"/>
        </w:rPr>
      </w:pPr>
      <w:r>
        <w:rPr>
          <w:rFonts w:ascii="Times New Roman" w:hAnsi="Times New Roman"/>
          <w:sz w:val="28"/>
          <w:szCs w:val="28"/>
        </w:rPr>
        <w:t>-</w:t>
      </w:r>
      <w:r w:rsidR="005B38C0" w:rsidRPr="00F80AA9">
        <w:rPr>
          <w:rFonts w:ascii="Times New Roman" w:hAnsi="Times New Roman"/>
          <w:sz w:val="28"/>
          <w:szCs w:val="28"/>
        </w:rPr>
        <w:t>на 20</w:t>
      </w:r>
      <w:r w:rsidR="00697C04">
        <w:rPr>
          <w:rFonts w:ascii="Times New Roman" w:hAnsi="Times New Roman"/>
          <w:sz w:val="28"/>
          <w:szCs w:val="28"/>
        </w:rPr>
        <w:t>2</w:t>
      </w:r>
      <w:r w:rsidR="000840D5">
        <w:rPr>
          <w:rFonts w:ascii="Times New Roman" w:hAnsi="Times New Roman"/>
          <w:sz w:val="28"/>
          <w:szCs w:val="28"/>
        </w:rPr>
        <w:t>1</w:t>
      </w:r>
      <w:r w:rsidR="005B38C0" w:rsidRPr="00F80AA9">
        <w:rPr>
          <w:rFonts w:ascii="Times New Roman" w:hAnsi="Times New Roman"/>
          <w:sz w:val="28"/>
          <w:szCs w:val="28"/>
        </w:rPr>
        <w:t xml:space="preserve"> год в объеме </w:t>
      </w:r>
      <w:r w:rsidR="000840D5">
        <w:rPr>
          <w:rFonts w:ascii="Times New Roman" w:hAnsi="Times New Roman"/>
          <w:sz w:val="28"/>
          <w:szCs w:val="28"/>
        </w:rPr>
        <w:t>10 903,7</w:t>
      </w:r>
      <w:r w:rsidR="005B38C0" w:rsidRPr="00F80AA9">
        <w:rPr>
          <w:rFonts w:ascii="Times New Roman" w:hAnsi="Times New Roman"/>
          <w:sz w:val="28"/>
          <w:szCs w:val="28"/>
        </w:rPr>
        <w:t xml:space="preserve"> тыс. рублей, что на </w:t>
      </w:r>
      <w:r w:rsidR="000840D5">
        <w:rPr>
          <w:rFonts w:ascii="Times New Roman" w:hAnsi="Times New Roman"/>
          <w:sz w:val="28"/>
          <w:szCs w:val="28"/>
        </w:rPr>
        <w:t>136 946,3</w:t>
      </w:r>
      <w:r w:rsidR="005B38C0" w:rsidRPr="00F80AA9">
        <w:rPr>
          <w:rFonts w:ascii="Times New Roman" w:hAnsi="Times New Roman"/>
          <w:sz w:val="28"/>
          <w:szCs w:val="28"/>
        </w:rPr>
        <w:t xml:space="preserve"> тыс. рублей, </w:t>
      </w:r>
      <w:r w:rsidR="000840D5">
        <w:rPr>
          <w:rFonts w:ascii="Times New Roman" w:hAnsi="Times New Roman"/>
          <w:sz w:val="28"/>
          <w:szCs w:val="28"/>
        </w:rPr>
        <w:t>меньше</w:t>
      </w:r>
      <w:r w:rsidR="00AC2F1D">
        <w:rPr>
          <w:rFonts w:ascii="Times New Roman" w:hAnsi="Times New Roman"/>
          <w:sz w:val="28"/>
          <w:szCs w:val="28"/>
        </w:rPr>
        <w:t xml:space="preserve"> </w:t>
      </w:r>
      <w:r w:rsidR="005B38C0" w:rsidRPr="00F80AA9">
        <w:rPr>
          <w:rFonts w:ascii="Times New Roman" w:hAnsi="Times New Roman"/>
          <w:sz w:val="28"/>
          <w:szCs w:val="28"/>
        </w:rPr>
        <w:t>ожидаемых поступлений на 20</w:t>
      </w:r>
      <w:r w:rsidR="000840D5">
        <w:rPr>
          <w:rFonts w:ascii="Times New Roman" w:hAnsi="Times New Roman"/>
          <w:sz w:val="28"/>
          <w:szCs w:val="28"/>
        </w:rPr>
        <w:t>20</w:t>
      </w:r>
      <w:r w:rsidR="00F66102">
        <w:rPr>
          <w:rFonts w:ascii="Times New Roman" w:hAnsi="Times New Roman"/>
          <w:sz w:val="28"/>
          <w:szCs w:val="28"/>
        </w:rPr>
        <w:t xml:space="preserve"> </w:t>
      </w:r>
      <w:r w:rsidR="005B38C0" w:rsidRPr="00F80AA9">
        <w:rPr>
          <w:rFonts w:ascii="Times New Roman" w:hAnsi="Times New Roman"/>
          <w:sz w:val="28"/>
          <w:szCs w:val="28"/>
        </w:rPr>
        <w:t>год (</w:t>
      </w:r>
      <w:r w:rsidR="000840D5">
        <w:rPr>
          <w:rFonts w:ascii="Times New Roman" w:hAnsi="Times New Roman"/>
          <w:sz w:val="28"/>
          <w:szCs w:val="28"/>
        </w:rPr>
        <w:t>147 850,0</w:t>
      </w:r>
      <w:r w:rsidR="005B38C0" w:rsidRPr="00F80AA9">
        <w:rPr>
          <w:rFonts w:ascii="Times New Roman" w:hAnsi="Times New Roman"/>
          <w:sz w:val="28"/>
          <w:szCs w:val="28"/>
        </w:rPr>
        <w:t xml:space="preserve"> тыс. рублей);</w:t>
      </w:r>
      <w:r w:rsidR="008D57DD" w:rsidRPr="008D57DD">
        <w:rPr>
          <w:rFonts w:ascii="Times New Roman" w:hAnsi="Times New Roman"/>
          <w:sz w:val="28"/>
          <w:szCs w:val="28"/>
        </w:rPr>
        <w:t xml:space="preserve"> </w:t>
      </w:r>
      <w:r w:rsidR="008D57DD" w:rsidRPr="00F80AA9">
        <w:rPr>
          <w:rFonts w:ascii="Times New Roman" w:hAnsi="Times New Roman"/>
          <w:sz w:val="28"/>
          <w:szCs w:val="28"/>
        </w:rPr>
        <w:t>на 20</w:t>
      </w:r>
      <w:r w:rsidR="00202E10">
        <w:rPr>
          <w:rFonts w:ascii="Times New Roman" w:hAnsi="Times New Roman"/>
          <w:sz w:val="28"/>
          <w:szCs w:val="28"/>
        </w:rPr>
        <w:t>2</w:t>
      </w:r>
      <w:r w:rsidR="000840D5">
        <w:rPr>
          <w:rFonts w:ascii="Times New Roman" w:hAnsi="Times New Roman"/>
          <w:sz w:val="28"/>
          <w:szCs w:val="28"/>
        </w:rPr>
        <w:t xml:space="preserve">2 </w:t>
      </w:r>
      <w:r w:rsidR="008D57DD" w:rsidRPr="00F80AA9">
        <w:rPr>
          <w:rFonts w:ascii="Times New Roman" w:hAnsi="Times New Roman"/>
          <w:sz w:val="28"/>
          <w:szCs w:val="28"/>
        </w:rPr>
        <w:t xml:space="preserve">год в объеме </w:t>
      </w:r>
      <w:r w:rsidR="000840D5">
        <w:rPr>
          <w:rFonts w:ascii="Times New Roman" w:hAnsi="Times New Roman"/>
          <w:sz w:val="28"/>
          <w:szCs w:val="28"/>
        </w:rPr>
        <w:t>11 368,0</w:t>
      </w:r>
      <w:r w:rsidR="000840D5" w:rsidRPr="00F80AA9">
        <w:rPr>
          <w:rFonts w:ascii="Times New Roman" w:hAnsi="Times New Roman"/>
          <w:sz w:val="28"/>
          <w:szCs w:val="28"/>
        </w:rPr>
        <w:t xml:space="preserve"> </w:t>
      </w:r>
      <w:r w:rsidR="008D57DD" w:rsidRPr="00F80AA9">
        <w:rPr>
          <w:rFonts w:ascii="Times New Roman" w:hAnsi="Times New Roman"/>
          <w:sz w:val="28"/>
          <w:szCs w:val="28"/>
        </w:rPr>
        <w:t>тыс. рублей</w:t>
      </w:r>
      <w:r>
        <w:rPr>
          <w:rFonts w:ascii="Times New Roman" w:hAnsi="Times New Roman"/>
          <w:sz w:val="28"/>
          <w:szCs w:val="28"/>
        </w:rPr>
        <w:t>,</w:t>
      </w:r>
      <w:r w:rsidRPr="00234E27">
        <w:rPr>
          <w:rFonts w:ascii="Times New Roman" w:hAnsi="Times New Roman"/>
          <w:sz w:val="28"/>
          <w:szCs w:val="28"/>
        </w:rPr>
        <w:t xml:space="preserve"> </w:t>
      </w:r>
      <w:r w:rsidR="00C26D82">
        <w:rPr>
          <w:rFonts w:ascii="Times New Roman" w:hAnsi="Times New Roman"/>
          <w:sz w:val="28"/>
          <w:szCs w:val="28"/>
        </w:rPr>
        <w:t xml:space="preserve">что </w:t>
      </w:r>
      <w:r w:rsidRPr="00F80AA9">
        <w:rPr>
          <w:rFonts w:ascii="Times New Roman" w:hAnsi="Times New Roman"/>
          <w:sz w:val="28"/>
          <w:szCs w:val="28"/>
        </w:rPr>
        <w:t xml:space="preserve">на </w:t>
      </w:r>
      <w:r w:rsidR="000840D5">
        <w:rPr>
          <w:rFonts w:ascii="Times New Roman" w:hAnsi="Times New Roman"/>
          <w:sz w:val="28"/>
          <w:szCs w:val="28"/>
        </w:rPr>
        <w:t>464,3</w:t>
      </w:r>
      <w:r w:rsidRPr="00F80AA9">
        <w:rPr>
          <w:rFonts w:ascii="Times New Roman" w:hAnsi="Times New Roman"/>
          <w:sz w:val="28"/>
          <w:szCs w:val="28"/>
        </w:rPr>
        <w:t xml:space="preserve"> тыс. рублей, </w:t>
      </w:r>
      <w:r>
        <w:rPr>
          <w:rFonts w:ascii="Times New Roman" w:hAnsi="Times New Roman"/>
          <w:sz w:val="28"/>
          <w:szCs w:val="28"/>
        </w:rPr>
        <w:t>меньше прогнозируемых</w:t>
      </w:r>
      <w:r w:rsidRPr="00F80AA9">
        <w:rPr>
          <w:rFonts w:ascii="Times New Roman" w:hAnsi="Times New Roman"/>
          <w:sz w:val="28"/>
          <w:szCs w:val="28"/>
        </w:rPr>
        <w:t xml:space="preserve"> поступлений на 20</w:t>
      </w:r>
      <w:r w:rsidR="00C26D82">
        <w:rPr>
          <w:rFonts w:ascii="Times New Roman" w:hAnsi="Times New Roman"/>
          <w:sz w:val="28"/>
          <w:szCs w:val="28"/>
        </w:rPr>
        <w:t>2</w:t>
      </w:r>
      <w:r w:rsidR="000840D5">
        <w:rPr>
          <w:rFonts w:ascii="Times New Roman" w:hAnsi="Times New Roman"/>
          <w:sz w:val="28"/>
          <w:szCs w:val="28"/>
        </w:rPr>
        <w:t>1</w:t>
      </w:r>
      <w:r w:rsidRPr="00F80AA9">
        <w:rPr>
          <w:rFonts w:ascii="Times New Roman" w:hAnsi="Times New Roman"/>
          <w:sz w:val="28"/>
          <w:szCs w:val="28"/>
        </w:rPr>
        <w:t xml:space="preserve"> год</w:t>
      </w:r>
      <w:r w:rsidR="008D57DD" w:rsidRPr="00F80AA9">
        <w:rPr>
          <w:rFonts w:ascii="Times New Roman" w:hAnsi="Times New Roman"/>
          <w:sz w:val="28"/>
          <w:szCs w:val="28"/>
        </w:rPr>
        <w:t xml:space="preserve">, </w:t>
      </w:r>
      <w:r w:rsidR="000A3ED9">
        <w:rPr>
          <w:rFonts w:ascii="Times New Roman" w:hAnsi="Times New Roman"/>
          <w:sz w:val="28"/>
          <w:szCs w:val="28"/>
        </w:rPr>
        <w:t>на 202</w:t>
      </w:r>
      <w:r w:rsidR="000840D5">
        <w:rPr>
          <w:rFonts w:ascii="Times New Roman" w:hAnsi="Times New Roman"/>
          <w:sz w:val="28"/>
          <w:szCs w:val="28"/>
        </w:rPr>
        <w:t>3</w:t>
      </w:r>
      <w:r w:rsidR="008D57DD">
        <w:rPr>
          <w:rFonts w:ascii="Times New Roman" w:hAnsi="Times New Roman"/>
          <w:sz w:val="28"/>
          <w:szCs w:val="28"/>
        </w:rPr>
        <w:t xml:space="preserve"> год</w:t>
      </w:r>
      <w:r w:rsidR="008D57DD" w:rsidRPr="008D57DD">
        <w:rPr>
          <w:rFonts w:ascii="Times New Roman" w:hAnsi="Times New Roman"/>
          <w:sz w:val="28"/>
          <w:szCs w:val="28"/>
        </w:rPr>
        <w:t xml:space="preserve"> </w:t>
      </w:r>
      <w:r w:rsidR="008D57DD">
        <w:rPr>
          <w:rFonts w:ascii="Times New Roman" w:hAnsi="Times New Roman"/>
          <w:sz w:val="28"/>
          <w:szCs w:val="28"/>
        </w:rPr>
        <w:t xml:space="preserve">в - </w:t>
      </w:r>
      <w:r w:rsidR="008D57DD" w:rsidRPr="00F80AA9">
        <w:rPr>
          <w:rFonts w:ascii="Times New Roman" w:hAnsi="Times New Roman"/>
          <w:sz w:val="28"/>
          <w:szCs w:val="28"/>
        </w:rPr>
        <w:t xml:space="preserve">объеме </w:t>
      </w:r>
      <w:r w:rsidR="000840D5">
        <w:rPr>
          <w:rFonts w:ascii="Times New Roman" w:hAnsi="Times New Roman"/>
          <w:sz w:val="28"/>
          <w:szCs w:val="28"/>
        </w:rPr>
        <w:t>2</w:t>
      </w:r>
      <w:r w:rsidR="000A3ED9">
        <w:rPr>
          <w:rFonts w:ascii="Times New Roman" w:hAnsi="Times New Roman"/>
          <w:sz w:val="28"/>
          <w:szCs w:val="28"/>
        </w:rPr>
        <w:t>,0</w:t>
      </w:r>
      <w:r w:rsidR="008D57DD" w:rsidRPr="00F80AA9">
        <w:rPr>
          <w:rFonts w:ascii="Times New Roman" w:hAnsi="Times New Roman"/>
          <w:sz w:val="28"/>
          <w:szCs w:val="28"/>
        </w:rPr>
        <w:t xml:space="preserve"> тыс. рублей</w:t>
      </w:r>
      <w:r>
        <w:rPr>
          <w:rFonts w:ascii="Times New Roman" w:hAnsi="Times New Roman"/>
          <w:sz w:val="28"/>
          <w:szCs w:val="28"/>
        </w:rPr>
        <w:t xml:space="preserve">, что </w:t>
      </w:r>
      <w:r w:rsidR="000840D5">
        <w:rPr>
          <w:rFonts w:ascii="Times New Roman" w:hAnsi="Times New Roman"/>
          <w:sz w:val="28"/>
          <w:szCs w:val="28"/>
        </w:rPr>
        <w:t>на 11 366,0 тыс. руб. меньше</w:t>
      </w:r>
      <w:r w:rsidR="00BB0B96">
        <w:rPr>
          <w:rFonts w:ascii="Times New Roman" w:hAnsi="Times New Roman"/>
          <w:sz w:val="28"/>
          <w:szCs w:val="28"/>
        </w:rPr>
        <w:t xml:space="preserve"> объем</w:t>
      </w:r>
      <w:r w:rsidR="000840D5">
        <w:rPr>
          <w:rFonts w:ascii="Times New Roman" w:hAnsi="Times New Roman"/>
          <w:sz w:val="28"/>
          <w:szCs w:val="28"/>
        </w:rPr>
        <w:t>а</w:t>
      </w:r>
      <w:r>
        <w:rPr>
          <w:rFonts w:ascii="Times New Roman" w:hAnsi="Times New Roman"/>
          <w:sz w:val="28"/>
          <w:szCs w:val="28"/>
        </w:rPr>
        <w:t xml:space="preserve"> прогнозируемых</w:t>
      </w:r>
      <w:r w:rsidRPr="00F80AA9">
        <w:rPr>
          <w:rFonts w:ascii="Times New Roman" w:hAnsi="Times New Roman"/>
          <w:sz w:val="28"/>
          <w:szCs w:val="28"/>
        </w:rPr>
        <w:t xml:space="preserve"> поступлений на 20</w:t>
      </w:r>
      <w:r w:rsidR="00D11FF6">
        <w:rPr>
          <w:rFonts w:ascii="Times New Roman" w:hAnsi="Times New Roman"/>
          <w:sz w:val="28"/>
          <w:szCs w:val="28"/>
        </w:rPr>
        <w:t>2</w:t>
      </w:r>
      <w:r w:rsidR="000840D5">
        <w:rPr>
          <w:rFonts w:ascii="Times New Roman" w:hAnsi="Times New Roman"/>
          <w:sz w:val="28"/>
          <w:szCs w:val="28"/>
        </w:rPr>
        <w:t>2</w:t>
      </w:r>
      <w:r w:rsidRPr="00F80AA9">
        <w:rPr>
          <w:rFonts w:ascii="Times New Roman" w:hAnsi="Times New Roman"/>
          <w:sz w:val="28"/>
          <w:szCs w:val="28"/>
        </w:rPr>
        <w:t xml:space="preserve"> год</w:t>
      </w:r>
      <w:r>
        <w:rPr>
          <w:rFonts w:ascii="Times New Roman" w:hAnsi="Times New Roman"/>
          <w:sz w:val="28"/>
          <w:szCs w:val="28"/>
        </w:rPr>
        <w:t>.</w:t>
      </w:r>
    </w:p>
    <w:p w:rsidR="005B38C0" w:rsidRDefault="005B38C0" w:rsidP="00082618">
      <w:pPr>
        <w:spacing w:after="0" w:line="240" w:lineRule="auto"/>
        <w:ind w:firstLine="720"/>
        <w:jc w:val="both"/>
        <w:rPr>
          <w:rFonts w:ascii="Times New Roman" w:hAnsi="Times New Roman"/>
          <w:sz w:val="28"/>
          <w:szCs w:val="28"/>
        </w:rPr>
      </w:pPr>
      <w:r w:rsidRPr="00F80AA9">
        <w:rPr>
          <w:rFonts w:ascii="Times New Roman" w:hAnsi="Times New Roman"/>
          <w:sz w:val="28"/>
          <w:szCs w:val="28"/>
        </w:rPr>
        <w:t xml:space="preserve">Структура безвозмездных поступлений из </w:t>
      </w:r>
      <w:r w:rsidR="002116E6">
        <w:rPr>
          <w:rFonts w:ascii="Times New Roman" w:hAnsi="Times New Roman"/>
          <w:sz w:val="28"/>
          <w:szCs w:val="28"/>
        </w:rPr>
        <w:t>бюджет</w:t>
      </w:r>
      <w:r w:rsidR="009F1FCD">
        <w:rPr>
          <w:rFonts w:ascii="Times New Roman" w:hAnsi="Times New Roman"/>
          <w:sz w:val="28"/>
          <w:szCs w:val="28"/>
        </w:rPr>
        <w:t>ов другого уровня</w:t>
      </w:r>
      <w:r w:rsidR="002116E6">
        <w:rPr>
          <w:rFonts w:ascii="Times New Roman" w:hAnsi="Times New Roman"/>
          <w:sz w:val="28"/>
          <w:szCs w:val="28"/>
        </w:rPr>
        <w:t xml:space="preserve"> за период 20</w:t>
      </w:r>
      <w:r w:rsidR="009F1FCD">
        <w:rPr>
          <w:rFonts w:ascii="Times New Roman" w:hAnsi="Times New Roman"/>
          <w:sz w:val="28"/>
          <w:szCs w:val="28"/>
        </w:rPr>
        <w:t>19</w:t>
      </w:r>
      <w:r w:rsidRPr="00F80AA9">
        <w:rPr>
          <w:rFonts w:ascii="Times New Roman" w:hAnsi="Times New Roman"/>
          <w:sz w:val="28"/>
          <w:szCs w:val="28"/>
        </w:rPr>
        <w:t xml:space="preserve"> </w:t>
      </w:r>
      <w:r w:rsidR="009D20E1">
        <w:rPr>
          <w:rFonts w:ascii="Times New Roman" w:hAnsi="Times New Roman"/>
          <w:sz w:val="28"/>
          <w:szCs w:val="28"/>
        </w:rPr>
        <w:t>-202</w:t>
      </w:r>
      <w:r w:rsidR="009F1FCD">
        <w:rPr>
          <w:rFonts w:ascii="Times New Roman" w:hAnsi="Times New Roman"/>
          <w:sz w:val="28"/>
          <w:szCs w:val="28"/>
        </w:rPr>
        <w:t>3</w:t>
      </w:r>
      <w:r w:rsidR="002116E6">
        <w:rPr>
          <w:rFonts w:ascii="Times New Roman" w:hAnsi="Times New Roman"/>
          <w:sz w:val="28"/>
          <w:szCs w:val="28"/>
        </w:rPr>
        <w:t xml:space="preserve"> </w:t>
      </w:r>
      <w:r w:rsidRPr="00F80AA9">
        <w:rPr>
          <w:rFonts w:ascii="Times New Roman" w:hAnsi="Times New Roman"/>
          <w:sz w:val="28"/>
          <w:szCs w:val="28"/>
        </w:rPr>
        <w:t xml:space="preserve">годы представлена в следующей таблице. </w:t>
      </w:r>
    </w:p>
    <w:p w:rsidR="00897FF4" w:rsidRPr="00234E27" w:rsidRDefault="00234E27" w:rsidP="00234E27">
      <w:pPr>
        <w:spacing w:after="0"/>
        <w:ind w:left="7776"/>
        <w:jc w:val="both"/>
        <w:rPr>
          <w:rFonts w:ascii="Times New Roman" w:hAnsi="Times New Roman"/>
          <w:sz w:val="24"/>
          <w:szCs w:val="24"/>
        </w:rPr>
      </w:pPr>
      <w:r>
        <w:rPr>
          <w:rFonts w:ascii="Times New Roman" w:hAnsi="Times New Roman"/>
          <w:sz w:val="24"/>
          <w:szCs w:val="24"/>
        </w:rPr>
        <w:t xml:space="preserve">         </w:t>
      </w:r>
      <w:r w:rsidRPr="00234E27">
        <w:rPr>
          <w:rFonts w:ascii="Times New Roman" w:hAnsi="Times New Roman"/>
          <w:sz w:val="24"/>
          <w:szCs w:val="24"/>
        </w:rPr>
        <w:t>Таблица 5</w:t>
      </w: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134"/>
        <w:gridCol w:w="708"/>
        <w:gridCol w:w="1134"/>
        <w:gridCol w:w="567"/>
        <w:gridCol w:w="993"/>
        <w:gridCol w:w="708"/>
        <w:gridCol w:w="851"/>
        <w:gridCol w:w="567"/>
        <w:gridCol w:w="1276"/>
        <w:gridCol w:w="567"/>
      </w:tblGrid>
      <w:tr w:rsidR="00523F20" w:rsidRPr="0076457D" w:rsidTr="00850B3E">
        <w:trPr>
          <w:trHeight w:val="429"/>
        </w:trPr>
        <w:tc>
          <w:tcPr>
            <w:tcW w:w="1240" w:type="dxa"/>
            <w:vMerge w:val="restart"/>
            <w:tcBorders>
              <w:bottom w:val="single" w:sz="4" w:space="0" w:color="auto"/>
            </w:tcBorders>
          </w:tcPr>
          <w:p w:rsidR="00523F20" w:rsidRPr="00B128F9" w:rsidRDefault="00523F20" w:rsidP="00B128F9">
            <w:pPr>
              <w:widowControl w:val="0"/>
              <w:ind w:left="-57"/>
              <w:jc w:val="center"/>
              <w:rPr>
                <w:rFonts w:ascii="Times New Roman" w:hAnsi="Times New Roman"/>
                <w:sz w:val="16"/>
                <w:szCs w:val="16"/>
              </w:rPr>
            </w:pPr>
            <w:r w:rsidRPr="00B128F9">
              <w:rPr>
                <w:rFonts w:ascii="Times New Roman" w:hAnsi="Times New Roman"/>
                <w:sz w:val="16"/>
                <w:szCs w:val="16"/>
              </w:rPr>
              <w:t>Наименование показателя</w:t>
            </w:r>
          </w:p>
        </w:tc>
        <w:tc>
          <w:tcPr>
            <w:tcW w:w="1842" w:type="dxa"/>
            <w:gridSpan w:val="2"/>
            <w:tcBorders>
              <w:bottom w:val="single" w:sz="4" w:space="0" w:color="auto"/>
            </w:tcBorders>
          </w:tcPr>
          <w:p w:rsidR="00523F20" w:rsidRPr="00B128F9" w:rsidRDefault="00523F20" w:rsidP="00B128F9">
            <w:pPr>
              <w:widowControl w:val="0"/>
              <w:spacing w:after="0"/>
              <w:ind w:left="-57" w:right="-127"/>
              <w:jc w:val="center"/>
              <w:rPr>
                <w:rFonts w:ascii="Times New Roman" w:hAnsi="Times New Roman"/>
                <w:b/>
                <w:sz w:val="16"/>
                <w:szCs w:val="16"/>
              </w:rPr>
            </w:pPr>
            <w:r w:rsidRPr="00B128F9">
              <w:rPr>
                <w:rFonts w:ascii="Times New Roman" w:hAnsi="Times New Roman"/>
                <w:b/>
                <w:sz w:val="16"/>
                <w:szCs w:val="16"/>
              </w:rPr>
              <w:t>201</w:t>
            </w:r>
            <w:r w:rsidR="00B128F9" w:rsidRPr="00B128F9">
              <w:rPr>
                <w:rFonts w:ascii="Times New Roman" w:hAnsi="Times New Roman"/>
                <w:b/>
                <w:sz w:val="16"/>
                <w:szCs w:val="16"/>
              </w:rPr>
              <w:t>9</w:t>
            </w:r>
            <w:r w:rsidRPr="00B128F9">
              <w:rPr>
                <w:rFonts w:ascii="Times New Roman" w:hAnsi="Times New Roman"/>
                <w:b/>
                <w:sz w:val="16"/>
                <w:szCs w:val="16"/>
              </w:rPr>
              <w:t xml:space="preserve"> год исполнение</w:t>
            </w:r>
          </w:p>
        </w:tc>
        <w:tc>
          <w:tcPr>
            <w:tcW w:w="1701" w:type="dxa"/>
            <w:gridSpan w:val="2"/>
            <w:tcBorders>
              <w:bottom w:val="single" w:sz="4" w:space="0" w:color="auto"/>
            </w:tcBorders>
          </w:tcPr>
          <w:p w:rsidR="00523F20" w:rsidRPr="00B128F9" w:rsidRDefault="00523F20" w:rsidP="00B128F9">
            <w:pPr>
              <w:widowControl w:val="0"/>
              <w:spacing w:after="0"/>
              <w:ind w:left="-57" w:right="-127"/>
              <w:jc w:val="center"/>
              <w:rPr>
                <w:rFonts w:ascii="Times New Roman" w:hAnsi="Times New Roman"/>
                <w:b/>
                <w:sz w:val="16"/>
                <w:szCs w:val="16"/>
              </w:rPr>
            </w:pPr>
            <w:r w:rsidRPr="00B128F9">
              <w:rPr>
                <w:rFonts w:ascii="Times New Roman" w:hAnsi="Times New Roman"/>
                <w:b/>
                <w:sz w:val="16"/>
                <w:szCs w:val="16"/>
              </w:rPr>
              <w:t>20</w:t>
            </w:r>
            <w:r w:rsidR="00B128F9" w:rsidRPr="00B128F9">
              <w:rPr>
                <w:rFonts w:ascii="Times New Roman" w:hAnsi="Times New Roman"/>
                <w:b/>
                <w:sz w:val="16"/>
                <w:szCs w:val="16"/>
              </w:rPr>
              <w:t>20</w:t>
            </w:r>
            <w:r w:rsidRPr="00B128F9">
              <w:rPr>
                <w:rFonts w:ascii="Times New Roman" w:hAnsi="Times New Roman"/>
                <w:b/>
                <w:sz w:val="16"/>
                <w:szCs w:val="16"/>
              </w:rPr>
              <w:t xml:space="preserve"> год (оценка)</w:t>
            </w:r>
          </w:p>
        </w:tc>
        <w:tc>
          <w:tcPr>
            <w:tcW w:w="1701" w:type="dxa"/>
            <w:gridSpan w:val="2"/>
            <w:tcBorders>
              <w:bottom w:val="single" w:sz="4" w:space="0" w:color="auto"/>
            </w:tcBorders>
          </w:tcPr>
          <w:p w:rsidR="00523F20" w:rsidRPr="00B128F9" w:rsidRDefault="00523F20"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20</w:t>
            </w:r>
            <w:r w:rsidR="00C26D82" w:rsidRPr="00B128F9">
              <w:rPr>
                <w:rFonts w:ascii="Times New Roman" w:hAnsi="Times New Roman"/>
                <w:b/>
                <w:sz w:val="16"/>
                <w:szCs w:val="16"/>
              </w:rPr>
              <w:t>2</w:t>
            </w:r>
            <w:r w:rsidR="00B128F9" w:rsidRPr="00B128F9">
              <w:rPr>
                <w:rFonts w:ascii="Times New Roman" w:hAnsi="Times New Roman"/>
                <w:b/>
                <w:sz w:val="16"/>
                <w:szCs w:val="16"/>
              </w:rPr>
              <w:t>1</w:t>
            </w:r>
            <w:r w:rsidRPr="00B128F9">
              <w:rPr>
                <w:rFonts w:ascii="Times New Roman" w:hAnsi="Times New Roman"/>
                <w:b/>
                <w:sz w:val="16"/>
                <w:szCs w:val="16"/>
              </w:rPr>
              <w:t xml:space="preserve"> год</w:t>
            </w:r>
          </w:p>
          <w:p w:rsidR="00523F20" w:rsidRPr="00B128F9" w:rsidRDefault="00523F20"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(прогноз)</w:t>
            </w:r>
          </w:p>
        </w:tc>
        <w:tc>
          <w:tcPr>
            <w:tcW w:w="1418" w:type="dxa"/>
            <w:gridSpan w:val="2"/>
            <w:tcBorders>
              <w:bottom w:val="single" w:sz="4" w:space="0" w:color="auto"/>
            </w:tcBorders>
          </w:tcPr>
          <w:p w:rsidR="00523F20" w:rsidRPr="00B128F9" w:rsidRDefault="005D4D71"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202</w:t>
            </w:r>
            <w:r w:rsidR="00B128F9" w:rsidRPr="00B128F9">
              <w:rPr>
                <w:rFonts w:ascii="Times New Roman" w:hAnsi="Times New Roman"/>
                <w:b/>
                <w:sz w:val="16"/>
                <w:szCs w:val="16"/>
              </w:rPr>
              <w:t>2</w:t>
            </w:r>
            <w:r w:rsidR="00523F20" w:rsidRPr="00B128F9">
              <w:rPr>
                <w:rFonts w:ascii="Times New Roman" w:hAnsi="Times New Roman"/>
                <w:b/>
                <w:sz w:val="16"/>
                <w:szCs w:val="16"/>
              </w:rPr>
              <w:t xml:space="preserve"> год</w:t>
            </w:r>
          </w:p>
          <w:p w:rsidR="00523F20" w:rsidRPr="00B128F9" w:rsidRDefault="00523F20"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(прогноз)</w:t>
            </w:r>
          </w:p>
        </w:tc>
        <w:tc>
          <w:tcPr>
            <w:tcW w:w="1843" w:type="dxa"/>
            <w:gridSpan w:val="2"/>
            <w:tcBorders>
              <w:bottom w:val="single" w:sz="4" w:space="0" w:color="auto"/>
            </w:tcBorders>
          </w:tcPr>
          <w:p w:rsidR="00523F20" w:rsidRPr="00B128F9" w:rsidRDefault="005D4D71"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202</w:t>
            </w:r>
            <w:r w:rsidR="00B128F9" w:rsidRPr="00B128F9">
              <w:rPr>
                <w:rFonts w:ascii="Times New Roman" w:hAnsi="Times New Roman"/>
                <w:b/>
                <w:sz w:val="16"/>
                <w:szCs w:val="16"/>
              </w:rPr>
              <w:t>3</w:t>
            </w:r>
            <w:r w:rsidR="007A2BFB" w:rsidRPr="00B128F9">
              <w:rPr>
                <w:rFonts w:ascii="Times New Roman" w:hAnsi="Times New Roman"/>
                <w:b/>
                <w:sz w:val="16"/>
                <w:szCs w:val="16"/>
              </w:rPr>
              <w:t xml:space="preserve"> </w:t>
            </w:r>
            <w:r w:rsidR="00523F20" w:rsidRPr="00B128F9">
              <w:rPr>
                <w:rFonts w:ascii="Times New Roman" w:hAnsi="Times New Roman"/>
                <w:b/>
                <w:sz w:val="16"/>
                <w:szCs w:val="16"/>
              </w:rPr>
              <w:t>год</w:t>
            </w:r>
          </w:p>
          <w:p w:rsidR="00523F20" w:rsidRPr="00B128F9" w:rsidRDefault="00523F20" w:rsidP="00B128F9">
            <w:pPr>
              <w:widowControl w:val="0"/>
              <w:spacing w:after="0"/>
              <w:ind w:left="-57"/>
              <w:jc w:val="center"/>
              <w:rPr>
                <w:rFonts w:ascii="Times New Roman" w:hAnsi="Times New Roman"/>
                <w:b/>
                <w:sz w:val="16"/>
                <w:szCs w:val="16"/>
              </w:rPr>
            </w:pPr>
            <w:r w:rsidRPr="00B128F9">
              <w:rPr>
                <w:rFonts w:ascii="Times New Roman" w:hAnsi="Times New Roman"/>
                <w:b/>
                <w:sz w:val="16"/>
                <w:szCs w:val="16"/>
              </w:rPr>
              <w:t>(прогноз)</w:t>
            </w:r>
          </w:p>
        </w:tc>
      </w:tr>
      <w:tr w:rsidR="00E11654" w:rsidRPr="0076457D" w:rsidTr="00E80947">
        <w:trPr>
          <w:cantSplit/>
          <w:trHeight w:val="1669"/>
        </w:trPr>
        <w:tc>
          <w:tcPr>
            <w:tcW w:w="1240" w:type="dxa"/>
            <w:vMerge/>
            <w:tcBorders>
              <w:top w:val="single" w:sz="4" w:space="0" w:color="auto"/>
              <w:bottom w:val="single" w:sz="4" w:space="0" w:color="auto"/>
              <w:right w:val="single" w:sz="4" w:space="0" w:color="auto"/>
            </w:tcBorders>
            <w:vAlign w:val="center"/>
          </w:tcPr>
          <w:p w:rsidR="00523F20" w:rsidRPr="00B128F9" w:rsidRDefault="00523F20" w:rsidP="00B128F9">
            <w:pPr>
              <w:ind w:left="-57"/>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3F20" w:rsidRPr="00B128F9" w:rsidRDefault="00523F20" w:rsidP="00B128F9">
            <w:pPr>
              <w:widowControl w:val="0"/>
              <w:tabs>
                <w:tab w:val="left" w:pos="567"/>
              </w:tabs>
              <w:spacing w:after="0"/>
              <w:ind w:left="-57"/>
              <w:jc w:val="center"/>
              <w:rPr>
                <w:rFonts w:ascii="Times New Roman" w:hAnsi="Times New Roman"/>
                <w:sz w:val="16"/>
                <w:szCs w:val="16"/>
              </w:rPr>
            </w:pPr>
            <w:r w:rsidRPr="00B128F9">
              <w:rPr>
                <w:rFonts w:ascii="Times New Roman" w:hAnsi="Times New Roman"/>
                <w:sz w:val="16"/>
                <w:szCs w:val="16"/>
              </w:rPr>
              <w:t>Сумма, тыс. рублей</w:t>
            </w:r>
          </w:p>
        </w:tc>
        <w:tc>
          <w:tcPr>
            <w:tcW w:w="708" w:type="dxa"/>
            <w:tcBorders>
              <w:top w:val="single" w:sz="4" w:space="0" w:color="auto"/>
              <w:left w:val="single" w:sz="4" w:space="0" w:color="auto"/>
              <w:bottom w:val="single" w:sz="4" w:space="0" w:color="auto"/>
              <w:right w:val="single" w:sz="4" w:space="0" w:color="auto"/>
            </w:tcBorders>
            <w:textDirection w:val="btLr"/>
          </w:tcPr>
          <w:p w:rsidR="00523F20" w:rsidRPr="00B128F9" w:rsidRDefault="00523F20" w:rsidP="00B128F9">
            <w:pPr>
              <w:widowControl w:val="0"/>
              <w:tabs>
                <w:tab w:val="left" w:pos="567"/>
              </w:tabs>
              <w:spacing w:after="0"/>
              <w:ind w:left="-57" w:right="113"/>
              <w:jc w:val="center"/>
              <w:rPr>
                <w:rFonts w:ascii="Times New Roman" w:hAnsi="Times New Roman"/>
                <w:sz w:val="16"/>
                <w:szCs w:val="16"/>
              </w:rPr>
            </w:pPr>
            <w:r w:rsidRPr="00B128F9">
              <w:rPr>
                <w:rFonts w:ascii="Times New Roman" w:hAnsi="Times New Roman"/>
                <w:sz w:val="16"/>
                <w:szCs w:val="16"/>
              </w:rPr>
              <w:t>Структура</w:t>
            </w:r>
            <w:r w:rsidR="0055571D" w:rsidRPr="00B128F9">
              <w:rPr>
                <w:rFonts w:ascii="Times New Roman" w:hAnsi="Times New Roman"/>
                <w:sz w:val="16"/>
                <w:szCs w:val="16"/>
              </w:rPr>
              <w:t>, %</w:t>
            </w:r>
          </w:p>
        </w:tc>
        <w:tc>
          <w:tcPr>
            <w:tcW w:w="1134" w:type="dxa"/>
            <w:tcBorders>
              <w:top w:val="single" w:sz="4" w:space="0" w:color="auto"/>
              <w:left w:val="single" w:sz="4" w:space="0" w:color="auto"/>
              <w:bottom w:val="single" w:sz="4" w:space="0" w:color="auto"/>
              <w:right w:val="single" w:sz="4" w:space="0" w:color="auto"/>
            </w:tcBorders>
          </w:tcPr>
          <w:p w:rsidR="00523F20" w:rsidRPr="00B128F9" w:rsidRDefault="00523F20" w:rsidP="00B128F9">
            <w:pPr>
              <w:widowControl w:val="0"/>
              <w:tabs>
                <w:tab w:val="left" w:pos="567"/>
              </w:tabs>
              <w:spacing w:after="0"/>
              <w:ind w:left="-57"/>
              <w:jc w:val="center"/>
              <w:rPr>
                <w:rFonts w:ascii="Times New Roman" w:hAnsi="Times New Roman"/>
                <w:sz w:val="16"/>
                <w:szCs w:val="16"/>
              </w:rPr>
            </w:pPr>
            <w:r w:rsidRPr="00B128F9">
              <w:rPr>
                <w:rFonts w:ascii="Times New Roman" w:hAnsi="Times New Roman"/>
                <w:sz w:val="16"/>
                <w:szCs w:val="16"/>
              </w:rPr>
              <w:t>Сумма,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523F20" w:rsidRPr="00B128F9" w:rsidRDefault="0055571D" w:rsidP="00B128F9">
            <w:pPr>
              <w:widowControl w:val="0"/>
              <w:tabs>
                <w:tab w:val="left" w:pos="567"/>
              </w:tabs>
              <w:spacing w:after="0"/>
              <w:ind w:left="-57" w:right="113"/>
              <w:jc w:val="center"/>
              <w:rPr>
                <w:rFonts w:ascii="Times New Roman" w:hAnsi="Times New Roman"/>
                <w:sz w:val="16"/>
                <w:szCs w:val="16"/>
              </w:rPr>
            </w:pPr>
            <w:r w:rsidRPr="00B128F9">
              <w:rPr>
                <w:rFonts w:ascii="Times New Roman" w:hAnsi="Times New Roman"/>
                <w:sz w:val="16"/>
                <w:szCs w:val="16"/>
              </w:rPr>
              <w:t>Структура, %</w:t>
            </w:r>
          </w:p>
        </w:tc>
        <w:tc>
          <w:tcPr>
            <w:tcW w:w="993" w:type="dxa"/>
            <w:tcBorders>
              <w:top w:val="single" w:sz="4" w:space="0" w:color="auto"/>
              <w:left w:val="single" w:sz="4" w:space="0" w:color="auto"/>
              <w:bottom w:val="single" w:sz="4" w:space="0" w:color="auto"/>
              <w:right w:val="single" w:sz="4" w:space="0" w:color="auto"/>
            </w:tcBorders>
          </w:tcPr>
          <w:p w:rsidR="00523F20" w:rsidRPr="00B128F9" w:rsidRDefault="00523F20" w:rsidP="00B128F9">
            <w:pPr>
              <w:widowControl w:val="0"/>
              <w:tabs>
                <w:tab w:val="left" w:pos="567"/>
              </w:tabs>
              <w:spacing w:after="0"/>
              <w:ind w:left="-57"/>
              <w:jc w:val="center"/>
              <w:rPr>
                <w:rFonts w:ascii="Times New Roman" w:hAnsi="Times New Roman"/>
                <w:sz w:val="16"/>
                <w:szCs w:val="16"/>
              </w:rPr>
            </w:pPr>
            <w:r w:rsidRPr="00B128F9">
              <w:rPr>
                <w:rFonts w:ascii="Times New Roman" w:hAnsi="Times New Roman"/>
                <w:sz w:val="16"/>
                <w:szCs w:val="16"/>
              </w:rPr>
              <w:t>Сумма, тыс. рублей</w:t>
            </w:r>
          </w:p>
        </w:tc>
        <w:tc>
          <w:tcPr>
            <w:tcW w:w="708" w:type="dxa"/>
            <w:tcBorders>
              <w:top w:val="single" w:sz="4" w:space="0" w:color="auto"/>
              <w:left w:val="single" w:sz="4" w:space="0" w:color="auto"/>
              <w:bottom w:val="single" w:sz="4" w:space="0" w:color="auto"/>
              <w:right w:val="single" w:sz="4" w:space="0" w:color="auto"/>
            </w:tcBorders>
            <w:textDirection w:val="btLr"/>
          </w:tcPr>
          <w:p w:rsidR="00523F20" w:rsidRPr="00B128F9" w:rsidRDefault="0055571D" w:rsidP="00B128F9">
            <w:pPr>
              <w:widowControl w:val="0"/>
              <w:tabs>
                <w:tab w:val="left" w:pos="567"/>
              </w:tabs>
              <w:spacing w:after="0"/>
              <w:ind w:left="-57" w:right="113"/>
              <w:jc w:val="center"/>
              <w:rPr>
                <w:rFonts w:ascii="Times New Roman" w:hAnsi="Times New Roman"/>
                <w:sz w:val="16"/>
                <w:szCs w:val="16"/>
              </w:rPr>
            </w:pPr>
            <w:r w:rsidRPr="00B128F9">
              <w:rPr>
                <w:rFonts w:ascii="Times New Roman" w:hAnsi="Times New Roman"/>
                <w:sz w:val="16"/>
                <w:szCs w:val="16"/>
              </w:rPr>
              <w:t>Структура, %</w:t>
            </w:r>
          </w:p>
        </w:tc>
        <w:tc>
          <w:tcPr>
            <w:tcW w:w="851" w:type="dxa"/>
            <w:tcBorders>
              <w:top w:val="single" w:sz="4" w:space="0" w:color="auto"/>
              <w:left w:val="single" w:sz="4" w:space="0" w:color="auto"/>
              <w:bottom w:val="single" w:sz="4" w:space="0" w:color="auto"/>
              <w:right w:val="single" w:sz="4" w:space="0" w:color="auto"/>
            </w:tcBorders>
          </w:tcPr>
          <w:p w:rsidR="00523F20" w:rsidRPr="00B128F9" w:rsidRDefault="00523F20" w:rsidP="00B128F9">
            <w:pPr>
              <w:widowControl w:val="0"/>
              <w:tabs>
                <w:tab w:val="left" w:pos="567"/>
              </w:tabs>
              <w:spacing w:after="0"/>
              <w:ind w:left="-57"/>
              <w:jc w:val="center"/>
              <w:rPr>
                <w:rFonts w:ascii="Times New Roman" w:hAnsi="Times New Roman"/>
                <w:sz w:val="16"/>
                <w:szCs w:val="16"/>
              </w:rPr>
            </w:pPr>
            <w:r w:rsidRPr="00B128F9">
              <w:rPr>
                <w:rFonts w:ascii="Times New Roman" w:hAnsi="Times New Roman"/>
                <w:sz w:val="16"/>
                <w:szCs w:val="16"/>
              </w:rPr>
              <w:t>Сумма,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523F20" w:rsidRPr="00B128F9" w:rsidRDefault="0055571D" w:rsidP="00B128F9">
            <w:pPr>
              <w:widowControl w:val="0"/>
              <w:tabs>
                <w:tab w:val="left" w:pos="567"/>
              </w:tabs>
              <w:spacing w:after="0"/>
              <w:ind w:left="-57" w:right="113" w:firstLine="30"/>
              <w:jc w:val="center"/>
              <w:rPr>
                <w:rFonts w:ascii="Times New Roman" w:hAnsi="Times New Roman"/>
                <w:sz w:val="16"/>
                <w:szCs w:val="16"/>
              </w:rPr>
            </w:pPr>
            <w:r w:rsidRPr="00B128F9">
              <w:rPr>
                <w:rFonts w:ascii="Times New Roman" w:hAnsi="Times New Roman"/>
                <w:sz w:val="16"/>
                <w:szCs w:val="16"/>
              </w:rPr>
              <w:t>Структура, %</w:t>
            </w:r>
          </w:p>
        </w:tc>
        <w:tc>
          <w:tcPr>
            <w:tcW w:w="1276" w:type="dxa"/>
            <w:tcBorders>
              <w:top w:val="single" w:sz="4" w:space="0" w:color="auto"/>
              <w:left w:val="single" w:sz="4" w:space="0" w:color="auto"/>
              <w:bottom w:val="single" w:sz="4" w:space="0" w:color="auto"/>
              <w:right w:val="single" w:sz="4" w:space="0" w:color="auto"/>
            </w:tcBorders>
          </w:tcPr>
          <w:p w:rsidR="00523F20" w:rsidRPr="00B128F9" w:rsidRDefault="00523F20" w:rsidP="00B128F9">
            <w:pPr>
              <w:widowControl w:val="0"/>
              <w:tabs>
                <w:tab w:val="left" w:pos="567"/>
              </w:tabs>
              <w:spacing w:after="0"/>
              <w:ind w:left="-57"/>
              <w:jc w:val="center"/>
              <w:rPr>
                <w:rFonts w:ascii="Times New Roman" w:hAnsi="Times New Roman"/>
                <w:sz w:val="16"/>
                <w:szCs w:val="16"/>
              </w:rPr>
            </w:pPr>
            <w:r w:rsidRPr="00B128F9">
              <w:rPr>
                <w:rFonts w:ascii="Times New Roman" w:hAnsi="Times New Roman"/>
                <w:sz w:val="16"/>
                <w:szCs w:val="16"/>
              </w:rPr>
              <w:t>Сумма, тыс. рублей</w:t>
            </w:r>
          </w:p>
        </w:tc>
        <w:tc>
          <w:tcPr>
            <w:tcW w:w="567" w:type="dxa"/>
            <w:tcBorders>
              <w:top w:val="single" w:sz="4" w:space="0" w:color="auto"/>
              <w:left w:val="single" w:sz="4" w:space="0" w:color="auto"/>
              <w:bottom w:val="single" w:sz="4" w:space="0" w:color="auto"/>
              <w:right w:val="single" w:sz="4" w:space="0" w:color="auto"/>
            </w:tcBorders>
            <w:textDirection w:val="btLr"/>
          </w:tcPr>
          <w:p w:rsidR="00523F20" w:rsidRPr="00B128F9" w:rsidRDefault="0055571D" w:rsidP="00B128F9">
            <w:pPr>
              <w:widowControl w:val="0"/>
              <w:tabs>
                <w:tab w:val="left" w:pos="567"/>
              </w:tabs>
              <w:spacing w:after="0"/>
              <w:ind w:left="-57" w:right="113"/>
              <w:jc w:val="center"/>
              <w:rPr>
                <w:rFonts w:ascii="Times New Roman" w:hAnsi="Times New Roman"/>
                <w:sz w:val="16"/>
                <w:szCs w:val="16"/>
              </w:rPr>
            </w:pPr>
            <w:r w:rsidRPr="00B128F9">
              <w:rPr>
                <w:rFonts w:ascii="Times New Roman" w:hAnsi="Times New Roman"/>
                <w:sz w:val="16"/>
                <w:szCs w:val="16"/>
              </w:rPr>
              <w:t>Структура, %</w:t>
            </w:r>
          </w:p>
        </w:tc>
      </w:tr>
      <w:tr w:rsidR="00D27966" w:rsidRPr="005C7003" w:rsidTr="00E80947">
        <w:trPr>
          <w:trHeight w:val="278"/>
        </w:trPr>
        <w:tc>
          <w:tcPr>
            <w:tcW w:w="1240" w:type="dxa"/>
            <w:tcBorders>
              <w:top w:val="single" w:sz="4" w:space="0" w:color="auto"/>
            </w:tcBorders>
            <w:vAlign w:val="center"/>
          </w:tcPr>
          <w:p w:rsidR="00523F20" w:rsidRPr="00B128F9" w:rsidRDefault="00523F20" w:rsidP="00B128F9">
            <w:pPr>
              <w:widowControl w:val="0"/>
              <w:spacing w:after="0"/>
              <w:ind w:left="33" w:right="-131"/>
              <w:rPr>
                <w:rFonts w:ascii="Times New Roman" w:hAnsi="Times New Roman"/>
                <w:b/>
                <w:sz w:val="16"/>
                <w:szCs w:val="16"/>
              </w:rPr>
            </w:pPr>
            <w:r w:rsidRPr="00B128F9">
              <w:rPr>
                <w:rFonts w:ascii="Times New Roman" w:hAnsi="Times New Roman"/>
                <w:b/>
                <w:sz w:val="16"/>
                <w:szCs w:val="16"/>
              </w:rPr>
              <w:t>Доходы всего,</w:t>
            </w:r>
          </w:p>
          <w:p w:rsidR="00523F20" w:rsidRPr="00B128F9" w:rsidRDefault="00523F20" w:rsidP="00B128F9">
            <w:pPr>
              <w:widowControl w:val="0"/>
              <w:spacing w:after="0"/>
              <w:ind w:left="33" w:right="-131"/>
              <w:rPr>
                <w:rFonts w:ascii="Times New Roman" w:hAnsi="Times New Roman"/>
                <w:b/>
                <w:sz w:val="16"/>
                <w:szCs w:val="16"/>
              </w:rPr>
            </w:pPr>
            <w:r w:rsidRPr="00B128F9">
              <w:rPr>
                <w:rFonts w:ascii="Times New Roman" w:hAnsi="Times New Roman"/>
                <w:b/>
                <w:sz w:val="16"/>
                <w:szCs w:val="16"/>
              </w:rPr>
              <w:t xml:space="preserve">в </w:t>
            </w:r>
            <w:proofErr w:type="spellStart"/>
            <w:r w:rsidRPr="00B128F9">
              <w:rPr>
                <w:rFonts w:ascii="Times New Roman" w:hAnsi="Times New Roman"/>
                <w:b/>
                <w:sz w:val="16"/>
                <w:szCs w:val="16"/>
              </w:rPr>
              <w:t>т.ч</w:t>
            </w:r>
            <w:proofErr w:type="spellEnd"/>
            <w:r w:rsidRPr="00B128F9">
              <w:rPr>
                <w:rFonts w:ascii="Times New Roman" w:hAnsi="Times New Roman"/>
                <w:b/>
                <w:sz w:val="16"/>
                <w:szCs w:val="16"/>
              </w:rPr>
              <w:t>.:</w:t>
            </w:r>
          </w:p>
        </w:tc>
        <w:tc>
          <w:tcPr>
            <w:tcW w:w="1134" w:type="dxa"/>
            <w:tcBorders>
              <w:top w:val="single" w:sz="4" w:space="0" w:color="auto"/>
            </w:tcBorders>
          </w:tcPr>
          <w:p w:rsidR="00523F20" w:rsidRPr="00B128F9" w:rsidRDefault="000707A7" w:rsidP="00107A85">
            <w:pPr>
              <w:jc w:val="right"/>
              <w:rPr>
                <w:rFonts w:ascii="Times New Roman" w:hAnsi="Times New Roman"/>
                <w:b/>
                <w:spacing w:val="-8"/>
                <w:sz w:val="16"/>
                <w:szCs w:val="16"/>
              </w:rPr>
            </w:pPr>
            <w:r>
              <w:rPr>
                <w:rFonts w:ascii="Times New Roman" w:hAnsi="Times New Roman"/>
                <w:b/>
                <w:spacing w:val="-8"/>
                <w:sz w:val="16"/>
                <w:szCs w:val="16"/>
              </w:rPr>
              <w:t>160 810,9</w:t>
            </w:r>
          </w:p>
        </w:tc>
        <w:tc>
          <w:tcPr>
            <w:tcW w:w="708" w:type="dxa"/>
            <w:tcBorders>
              <w:top w:val="single" w:sz="4" w:space="0" w:color="auto"/>
            </w:tcBorders>
          </w:tcPr>
          <w:p w:rsidR="00523F20" w:rsidRPr="00B128F9" w:rsidRDefault="00523F20" w:rsidP="00107A85">
            <w:pPr>
              <w:jc w:val="right"/>
              <w:rPr>
                <w:rFonts w:ascii="Times New Roman" w:hAnsi="Times New Roman"/>
                <w:b/>
                <w:spacing w:val="-8"/>
                <w:sz w:val="16"/>
                <w:szCs w:val="16"/>
              </w:rPr>
            </w:pPr>
          </w:p>
        </w:tc>
        <w:tc>
          <w:tcPr>
            <w:tcW w:w="1134" w:type="dxa"/>
            <w:tcBorders>
              <w:top w:val="single" w:sz="4" w:space="0" w:color="auto"/>
            </w:tcBorders>
          </w:tcPr>
          <w:p w:rsidR="00523F20" w:rsidRPr="00B128F9" w:rsidRDefault="00B128F9" w:rsidP="00107A85">
            <w:pPr>
              <w:jc w:val="right"/>
              <w:rPr>
                <w:rFonts w:ascii="Times New Roman" w:hAnsi="Times New Roman"/>
                <w:b/>
                <w:spacing w:val="-8"/>
                <w:sz w:val="16"/>
                <w:szCs w:val="16"/>
              </w:rPr>
            </w:pPr>
            <w:r w:rsidRPr="00B128F9">
              <w:rPr>
                <w:rFonts w:ascii="Times New Roman" w:hAnsi="Times New Roman"/>
                <w:b/>
                <w:spacing w:val="-8"/>
                <w:sz w:val="16"/>
                <w:szCs w:val="16"/>
              </w:rPr>
              <w:t>234 747,0</w:t>
            </w:r>
          </w:p>
        </w:tc>
        <w:tc>
          <w:tcPr>
            <w:tcW w:w="567" w:type="dxa"/>
            <w:tcBorders>
              <w:top w:val="single" w:sz="4" w:space="0" w:color="auto"/>
            </w:tcBorders>
          </w:tcPr>
          <w:p w:rsidR="00523F20" w:rsidRPr="00B128F9" w:rsidRDefault="00523F20" w:rsidP="004C3F0A">
            <w:pPr>
              <w:jc w:val="center"/>
              <w:rPr>
                <w:rFonts w:ascii="Times New Roman" w:hAnsi="Times New Roman"/>
                <w:b/>
                <w:spacing w:val="-8"/>
                <w:sz w:val="16"/>
                <w:szCs w:val="16"/>
              </w:rPr>
            </w:pPr>
          </w:p>
        </w:tc>
        <w:tc>
          <w:tcPr>
            <w:tcW w:w="993" w:type="dxa"/>
            <w:tcBorders>
              <w:top w:val="single" w:sz="4" w:space="0" w:color="auto"/>
            </w:tcBorders>
          </w:tcPr>
          <w:p w:rsidR="00EE3111" w:rsidRPr="00B128F9" w:rsidRDefault="00E80947" w:rsidP="00DC7015">
            <w:pPr>
              <w:widowControl w:val="0"/>
              <w:jc w:val="center"/>
              <w:rPr>
                <w:rFonts w:ascii="Times New Roman" w:hAnsi="Times New Roman"/>
                <w:b/>
                <w:spacing w:val="-12"/>
                <w:sz w:val="16"/>
                <w:szCs w:val="16"/>
              </w:rPr>
            </w:pPr>
            <w:r>
              <w:rPr>
                <w:rFonts w:ascii="Times New Roman" w:hAnsi="Times New Roman"/>
                <w:b/>
                <w:spacing w:val="-12"/>
                <w:sz w:val="16"/>
                <w:szCs w:val="16"/>
              </w:rPr>
              <w:t>101 006,1</w:t>
            </w:r>
          </w:p>
        </w:tc>
        <w:tc>
          <w:tcPr>
            <w:tcW w:w="708" w:type="dxa"/>
            <w:tcBorders>
              <w:top w:val="single" w:sz="4" w:space="0" w:color="auto"/>
            </w:tcBorders>
          </w:tcPr>
          <w:p w:rsidR="00523F20" w:rsidRPr="00B128F9" w:rsidRDefault="00523F20" w:rsidP="004C3F0A">
            <w:pPr>
              <w:widowControl w:val="0"/>
              <w:jc w:val="center"/>
              <w:rPr>
                <w:rFonts w:ascii="Times New Roman" w:hAnsi="Times New Roman"/>
                <w:b/>
                <w:sz w:val="16"/>
                <w:szCs w:val="16"/>
              </w:rPr>
            </w:pPr>
          </w:p>
        </w:tc>
        <w:tc>
          <w:tcPr>
            <w:tcW w:w="851" w:type="dxa"/>
            <w:tcBorders>
              <w:top w:val="single" w:sz="4" w:space="0" w:color="auto"/>
            </w:tcBorders>
          </w:tcPr>
          <w:p w:rsidR="00523F20" w:rsidRPr="00B128F9" w:rsidRDefault="00E80947" w:rsidP="004C3F0A">
            <w:pPr>
              <w:widowControl w:val="0"/>
              <w:tabs>
                <w:tab w:val="left" w:pos="567"/>
              </w:tabs>
              <w:jc w:val="center"/>
              <w:rPr>
                <w:rFonts w:ascii="Times New Roman" w:hAnsi="Times New Roman"/>
                <w:b/>
                <w:spacing w:val="-12"/>
                <w:sz w:val="16"/>
                <w:szCs w:val="16"/>
              </w:rPr>
            </w:pPr>
            <w:r>
              <w:rPr>
                <w:rFonts w:ascii="Times New Roman" w:hAnsi="Times New Roman"/>
                <w:b/>
                <w:spacing w:val="-12"/>
                <w:sz w:val="16"/>
                <w:szCs w:val="16"/>
              </w:rPr>
              <w:t>96 295,1</w:t>
            </w:r>
          </w:p>
        </w:tc>
        <w:tc>
          <w:tcPr>
            <w:tcW w:w="567" w:type="dxa"/>
            <w:tcBorders>
              <w:top w:val="single" w:sz="4" w:space="0" w:color="auto"/>
            </w:tcBorders>
          </w:tcPr>
          <w:p w:rsidR="00523F20" w:rsidRPr="00B128F9" w:rsidRDefault="00523F20" w:rsidP="004C3F0A">
            <w:pPr>
              <w:widowControl w:val="0"/>
              <w:tabs>
                <w:tab w:val="left" w:pos="567"/>
              </w:tabs>
              <w:jc w:val="center"/>
              <w:rPr>
                <w:rFonts w:ascii="Times New Roman" w:hAnsi="Times New Roman"/>
                <w:b/>
                <w:sz w:val="16"/>
                <w:szCs w:val="16"/>
              </w:rPr>
            </w:pPr>
          </w:p>
        </w:tc>
        <w:tc>
          <w:tcPr>
            <w:tcW w:w="1276" w:type="dxa"/>
            <w:tcBorders>
              <w:top w:val="single" w:sz="4" w:space="0" w:color="auto"/>
            </w:tcBorders>
          </w:tcPr>
          <w:p w:rsidR="00523F20" w:rsidRPr="00B128F9" w:rsidRDefault="00E80947" w:rsidP="004C3F0A">
            <w:pPr>
              <w:widowControl w:val="0"/>
              <w:tabs>
                <w:tab w:val="left" w:pos="567"/>
              </w:tabs>
              <w:jc w:val="center"/>
              <w:rPr>
                <w:rFonts w:ascii="Times New Roman" w:hAnsi="Times New Roman"/>
                <w:b/>
                <w:sz w:val="16"/>
                <w:szCs w:val="16"/>
              </w:rPr>
            </w:pPr>
            <w:r>
              <w:rPr>
                <w:rFonts w:ascii="Times New Roman" w:hAnsi="Times New Roman"/>
                <w:b/>
                <w:sz w:val="16"/>
                <w:szCs w:val="16"/>
              </w:rPr>
              <w:t>82 268,2</w:t>
            </w:r>
          </w:p>
        </w:tc>
        <w:tc>
          <w:tcPr>
            <w:tcW w:w="567" w:type="dxa"/>
            <w:tcBorders>
              <w:top w:val="single" w:sz="4" w:space="0" w:color="auto"/>
            </w:tcBorders>
          </w:tcPr>
          <w:p w:rsidR="00523F20" w:rsidRPr="00B128F9" w:rsidRDefault="002B21C2" w:rsidP="004C3F0A">
            <w:pPr>
              <w:widowControl w:val="0"/>
              <w:tabs>
                <w:tab w:val="left" w:pos="567"/>
              </w:tabs>
              <w:jc w:val="center"/>
              <w:rPr>
                <w:rFonts w:ascii="Times New Roman" w:hAnsi="Times New Roman"/>
                <w:b/>
                <w:sz w:val="16"/>
                <w:szCs w:val="16"/>
              </w:rPr>
            </w:pPr>
            <w:r w:rsidRPr="00B128F9">
              <w:rPr>
                <w:rFonts w:ascii="Times New Roman" w:hAnsi="Times New Roman"/>
                <w:b/>
                <w:sz w:val="16"/>
                <w:szCs w:val="16"/>
              </w:rPr>
              <w:t>-</w:t>
            </w:r>
          </w:p>
        </w:tc>
      </w:tr>
      <w:tr w:rsidR="00D27966" w:rsidRPr="005C7003" w:rsidTr="00E80947">
        <w:tc>
          <w:tcPr>
            <w:tcW w:w="1240" w:type="dxa"/>
            <w:vAlign w:val="center"/>
          </w:tcPr>
          <w:p w:rsidR="00523F20" w:rsidRPr="00B128F9" w:rsidRDefault="00523F20" w:rsidP="00B128F9">
            <w:pPr>
              <w:widowControl w:val="0"/>
              <w:spacing w:after="0"/>
              <w:ind w:right="-131"/>
              <w:rPr>
                <w:rFonts w:ascii="Times New Roman" w:hAnsi="Times New Roman"/>
                <w:sz w:val="16"/>
                <w:szCs w:val="16"/>
              </w:rPr>
            </w:pPr>
            <w:r w:rsidRPr="00B128F9">
              <w:rPr>
                <w:rFonts w:ascii="Times New Roman" w:hAnsi="Times New Roman"/>
                <w:sz w:val="16"/>
                <w:szCs w:val="16"/>
              </w:rPr>
              <w:t>Безвозмездные поступления</w:t>
            </w:r>
          </w:p>
          <w:p w:rsidR="00523F20" w:rsidRPr="00B128F9" w:rsidRDefault="00523F20" w:rsidP="00B128F9">
            <w:pPr>
              <w:widowControl w:val="0"/>
              <w:spacing w:after="0"/>
              <w:ind w:right="-131"/>
              <w:rPr>
                <w:rFonts w:ascii="Times New Roman" w:hAnsi="Times New Roman"/>
                <w:sz w:val="16"/>
                <w:szCs w:val="16"/>
              </w:rPr>
            </w:pPr>
            <w:r w:rsidRPr="00B128F9">
              <w:rPr>
                <w:rFonts w:ascii="Times New Roman" w:hAnsi="Times New Roman"/>
                <w:sz w:val="16"/>
                <w:szCs w:val="16"/>
              </w:rPr>
              <w:t>удельный вес в общем объеме доходов бюджета, %</w:t>
            </w:r>
          </w:p>
        </w:tc>
        <w:tc>
          <w:tcPr>
            <w:tcW w:w="1134" w:type="dxa"/>
          </w:tcPr>
          <w:p w:rsidR="00523F20" w:rsidRDefault="000707A7" w:rsidP="00107A85">
            <w:pPr>
              <w:ind w:left="-72" w:right="-54"/>
              <w:jc w:val="right"/>
              <w:rPr>
                <w:rFonts w:ascii="Times New Roman" w:hAnsi="Times New Roman"/>
                <w:spacing w:val="-8"/>
                <w:sz w:val="16"/>
                <w:szCs w:val="16"/>
              </w:rPr>
            </w:pPr>
            <w:r>
              <w:rPr>
                <w:rFonts w:ascii="Times New Roman" w:hAnsi="Times New Roman"/>
                <w:spacing w:val="-8"/>
                <w:sz w:val="16"/>
                <w:szCs w:val="16"/>
              </w:rPr>
              <w:t>80 292,1</w:t>
            </w:r>
          </w:p>
          <w:p w:rsidR="000707A7" w:rsidRDefault="000707A7" w:rsidP="00107A85">
            <w:pPr>
              <w:ind w:left="-72" w:right="-54"/>
              <w:jc w:val="right"/>
              <w:rPr>
                <w:rFonts w:ascii="Times New Roman" w:hAnsi="Times New Roman"/>
                <w:spacing w:val="-8"/>
                <w:sz w:val="16"/>
                <w:szCs w:val="16"/>
              </w:rPr>
            </w:pPr>
          </w:p>
          <w:p w:rsidR="000707A7" w:rsidRPr="00B128F9" w:rsidRDefault="000707A7" w:rsidP="00107A85">
            <w:pPr>
              <w:ind w:left="-72" w:right="-54"/>
              <w:jc w:val="right"/>
              <w:rPr>
                <w:rFonts w:ascii="Times New Roman" w:hAnsi="Times New Roman"/>
                <w:spacing w:val="-8"/>
                <w:sz w:val="16"/>
                <w:szCs w:val="16"/>
              </w:rPr>
            </w:pPr>
            <w:r>
              <w:rPr>
                <w:rFonts w:ascii="Times New Roman" w:hAnsi="Times New Roman"/>
                <w:spacing w:val="-8"/>
                <w:sz w:val="16"/>
                <w:szCs w:val="16"/>
              </w:rPr>
              <w:t>50</w:t>
            </w:r>
          </w:p>
        </w:tc>
        <w:tc>
          <w:tcPr>
            <w:tcW w:w="708" w:type="dxa"/>
          </w:tcPr>
          <w:p w:rsidR="00523F20" w:rsidRPr="00B128F9" w:rsidRDefault="00D01654" w:rsidP="00107A85">
            <w:pPr>
              <w:ind w:left="-72" w:right="-54"/>
              <w:jc w:val="right"/>
              <w:rPr>
                <w:rFonts w:ascii="Times New Roman" w:hAnsi="Times New Roman"/>
                <w:spacing w:val="-8"/>
                <w:sz w:val="16"/>
                <w:szCs w:val="16"/>
              </w:rPr>
            </w:pPr>
            <w:r w:rsidRPr="00B128F9">
              <w:rPr>
                <w:rFonts w:ascii="Times New Roman" w:hAnsi="Times New Roman"/>
                <w:spacing w:val="-8"/>
                <w:sz w:val="16"/>
                <w:szCs w:val="16"/>
              </w:rPr>
              <w:t>100</w:t>
            </w:r>
          </w:p>
        </w:tc>
        <w:tc>
          <w:tcPr>
            <w:tcW w:w="1134" w:type="dxa"/>
          </w:tcPr>
          <w:p w:rsidR="00523F20" w:rsidRPr="00B128F9" w:rsidRDefault="00B128F9" w:rsidP="00107A85">
            <w:pPr>
              <w:ind w:left="-72" w:right="-54"/>
              <w:jc w:val="right"/>
              <w:rPr>
                <w:rFonts w:ascii="Times New Roman" w:hAnsi="Times New Roman"/>
                <w:spacing w:val="-8"/>
                <w:sz w:val="16"/>
                <w:szCs w:val="16"/>
              </w:rPr>
            </w:pPr>
            <w:r w:rsidRPr="00B128F9">
              <w:rPr>
                <w:rFonts w:ascii="Times New Roman" w:hAnsi="Times New Roman"/>
                <w:spacing w:val="-8"/>
                <w:sz w:val="16"/>
                <w:szCs w:val="16"/>
              </w:rPr>
              <w:t>147</w:t>
            </w:r>
            <w:r w:rsidR="00C2045E">
              <w:rPr>
                <w:rFonts w:ascii="Times New Roman" w:hAnsi="Times New Roman"/>
                <w:spacing w:val="-8"/>
                <w:sz w:val="16"/>
                <w:szCs w:val="16"/>
              </w:rPr>
              <w:t> 849,5</w:t>
            </w:r>
          </w:p>
          <w:p w:rsidR="00523F20" w:rsidRPr="00B128F9" w:rsidRDefault="00523F20" w:rsidP="00107A85">
            <w:pPr>
              <w:ind w:left="-72" w:right="-54"/>
              <w:jc w:val="right"/>
              <w:rPr>
                <w:rFonts w:ascii="Times New Roman" w:hAnsi="Times New Roman"/>
                <w:spacing w:val="-8"/>
                <w:sz w:val="16"/>
                <w:szCs w:val="16"/>
              </w:rPr>
            </w:pPr>
          </w:p>
          <w:p w:rsidR="00523F20" w:rsidRPr="00B128F9" w:rsidRDefault="00C2045E" w:rsidP="00107A85">
            <w:pPr>
              <w:ind w:left="-72" w:right="-54"/>
              <w:jc w:val="right"/>
              <w:rPr>
                <w:rFonts w:ascii="Times New Roman" w:hAnsi="Times New Roman"/>
                <w:spacing w:val="-8"/>
                <w:sz w:val="16"/>
                <w:szCs w:val="16"/>
              </w:rPr>
            </w:pPr>
            <w:r>
              <w:rPr>
                <w:rFonts w:ascii="Times New Roman" w:hAnsi="Times New Roman"/>
                <w:spacing w:val="-8"/>
                <w:sz w:val="16"/>
                <w:szCs w:val="16"/>
              </w:rPr>
              <w:t>63</w:t>
            </w:r>
          </w:p>
        </w:tc>
        <w:tc>
          <w:tcPr>
            <w:tcW w:w="567" w:type="dxa"/>
          </w:tcPr>
          <w:p w:rsidR="00523F20" w:rsidRPr="00B128F9" w:rsidRDefault="00523F20" w:rsidP="004C3F0A">
            <w:pPr>
              <w:ind w:left="-72" w:right="-54"/>
              <w:jc w:val="center"/>
              <w:rPr>
                <w:rFonts w:ascii="Times New Roman" w:hAnsi="Times New Roman"/>
                <w:spacing w:val="-8"/>
                <w:sz w:val="16"/>
                <w:szCs w:val="16"/>
              </w:rPr>
            </w:pPr>
            <w:r w:rsidRPr="00B128F9">
              <w:rPr>
                <w:rFonts w:ascii="Times New Roman" w:hAnsi="Times New Roman"/>
                <w:spacing w:val="-8"/>
                <w:sz w:val="16"/>
                <w:szCs w:val="16"/>
              </w:rPr>
              <w:t>100</w:t>
            </w:r>
          </w:p>
        </w:tc>
        <w:tc>
          <w:tcPr>
            <w:tcW w:w="993" w:type="dxa"/>
          </w:tcPr>
          <w:p w:rsidR="00523F20" w:rsidRPr="00B128F9" w:rsidRDefault="00E80947" w:rsidP="004C3F0A">
            <w:pPr>
              <w:widowControl w:val="0"/>
              <w:ind w:left="-72" w:right="-54"/>
              <w:jc w:val="center"/>
              <w:rPr>
                <w:rFonts w:ascii="Times New Roman" w:hAnsi="Times New Roman"/>
                <w:spacing w:val="-8"/>
                <w:sz w:val="16"/>
                <w:szCs w:val="16"/>
              </w:rPr>
            </w:pPr>
            <w:r>
              <w:rPr>
                <w:rFonts w:ascii="Times New Roman" w:hAnsi="Times New Roman"/>
                <w:spacing w:val="-8"/>
                <w:sz w:val="16"/>
                <w:szCs w:val="16"/>
              </w:rPr>
              <w:t>10 903,7</w:t>
            </w:r>
          </w:p>
          <w:p w:rsidR="00523F20" w:rsidRPr="00B128F9" w:rsidRDefault="00523F20" w:rsidP="004C3F0A">
            <w:pPr>
              <w:widowControl w:val="0"/>
              <w:ind w:left="-72" w:right="-54"/>
              <w:jc w:val="center"/>
              <w:rPr>
                <w:rFonts w:ascii="Times New Roman" w:hAnsi="Times New Roman"/>
                <w:spacing w:val="-8"/>
                <w:sz w:val="16"/>
                <w:szCs w:val="16"/>
              </w:rPr>
            </w:pPr>
          </w:p>
          <w:p w:rsidR="00523F20" w:rsidRPr="00B128F9" w:rsidRDefault="00E80947" w:rsidP="004C3F0A">
            <w:pPr>
              <w:widowControl w:val="0"/>
              <w:ind w:left="-72" w:right="-54"/>
              <w:jc w:val="center"/>
              <w:rPr>
                <w:rFonts w:ascii="Times New Roman" w:hAnsi="Times New Roman"/>
                <w:spacing w:val="-8"/>
                <w:sz w:val="16"/>
                <w:szCs w:val="16"/>
              </w:rPr>
            </w:pPr>
            <w:r>
              <w:rPr>
                <w:rFonts w:ascii="Times New Roman" w:hAnsi="Times New Roman"/>
                <w:spacing w:val="-8"/>
                <w:sz w:val="16"/>
                <w:szCs w:val="16"/>
              </w:rPr>
              <w:t>11</w:t>
            </w:r>
          </w:p>
        </w:tc>
        <w:tc>
          <w:tcPr>
            <w:tcW w:w="708" w:type="dxa"/>
          </w:tcPr>
          <w:p w:rsidR="00523F20" w:rsidRPr="00B128F9" w:rsidRDefault="006F7526" w:rsidP="004C3F0A">
            <w:pPr>
              <w:widowControl w:val="0"/>
              <w:ind w:left="-72" w:right="-54"/>
              <w:jc w:val="center"/>
              <w:rPr>
                <w:rFonts w:ascii="Times New Roman" w:hAnsi="Times New Roman"/>
                <w:spacing w:val="-8"/>
                <w:sz w:val="16"/>
                <w:szCs w:val="16"/>
              </w:rPr>
            </w:pPr>
            <w:r w:rsidRPr="00B128F9">
              <w:rPr>
                <w:rFonts w:ascii="Times New Roman" w:hAnsi="Times New Roman"/>
                <w:spacing w:val="-8"/>
                <w:sz w:val="16"/>
                <w:szCs w:val="16"/>
              </w:rPr>
              <w:t>100</w:t>
            </w:r>
          </w:p>
        </w:tc>
        <w:tc>
          <w:tcPr>
            <w:tcW w:w="851" w:type="dxa"/>
          </w:tcPr>
          <w:p w:rsidR="00523F20" w:rsidRPr="00B128F9" w:rsidRDefault="00E80947" w:rsidP="004C3F0A">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11 368,0</w:t>
            </w:r>
          </w:p>
          <w:p w:rsidR="00523F20" w:rsidRPr="00B128F9" w:rsidRDefault="00523F20" w:rsidP="004C3F0A">
            <w:pPr>
              <w:widowControl w:val="0"/>
              <w:tabs>
                <w:tab w:val="left" w:pos="567"/>
              </w:tabs>
              <w:jc w:val="center"/>
              <w:rPr>
                <w:rFonts w:ascii="Times New Roman" w:hAnsi="Times New Roman"/>
                <w:spacing w:val="-8"/>
                <w:sz w:val="16"/>
                <w:szCs w:val="16"/>
              </w:rPr>
            </w:pPr>
          </w:p>
          <w:p w:rsidR="00523F20" w:rsidRPr="00B128F9" w:rsidRDefault="00E80947" w:rsidP="004C3F0A">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12</w:t>
            </w:r>
          </w:p>
        </w:tc>
        <w:tc>
          <w:tcPr>
            <w:tcW w:w="567" w:type="dxa"/>
          </w:tcPr>
          <w:p w:rsidR="00523F20" w:rsidRPr="00B128F9" w:rsidRDefault="006F7526" w:rsidP="004C3F0A">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100</w:t>
            </w:r>
          </w:p>
        </w:tc>
        <w:tc>
          <w:tcPr>
            <w:tcW w:w="1276" w:type="dxa"/>
          </w:tcPr>
          <w:p w:rsidR="00523F20" w:rsidRPr="00B128F9" w:rsidRDefault="00E80947" w:rsidP="004C3F0A">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2</w:t>
            </w:r>
            <w:r w:rsidR="00DC7015" w:rsidRPr="00B128F9">
              <w:rPr>
                <w:rFonts w:ascii="Times New Roman" w:hAnsi="Times New Roman"/>
                <w:spacing w:val="-8"/>
                <w:sz w:val="16"/>
                <w:szCs w:val="16"/>
              </w:rPr>
              <w:t>,0</w:t>
            </w:r>
          </w:p>
          <w:p w:rsidR="00523F20" w:rsidRPr="00B128F9" w:rsidRDefault="00523F20" w:rsidP="004C3F0A">
            <w:pPr>
              <w:widowControl w:val="0"/>
              <w:tabs>
                <w:tab w:val="left" w:pos="567"/>
              </w:tabs>
              <w:jc w:val="center"/>
              <w:rPr>
                <w:rFonts w:ascii="Times New Roman" w:hAnsi="Times New Roman"/>
                <w:spacing w:val="-8"/>
                <w:sz w:val="16"/>
                <w:szCs w:val="16"/>
              </w:rPr>
            </w:pPr>
          </w:p>
          <w:p w:rsidR="00523F20" w:rsidRPr="00B128F9" w:rsidRDefault="00523F20" w:rsidP="004C3F0A">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567" w:type="dxa"/>
          </w:tcPr>
          <w:p w:rsidR="00523F20" w:rsidRPr="00B128F9" w:rsidRDefault="006F7526" w:rsidP="004C3F0A">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100</w:t>
            </w:r>
          </w:p>
        </w:tc>
      </w:tr>
      <w:tr w:rsidR="00460C9C" w:rsidRPr="005C7003" w:rsidTr="00E80947">
        <w:tc>
          <w:tcPr>
            <w:tcW w:w="1240" w:type="dxa"/>
            <w:vAlign w:val="center"/>
          </w:tcPr>
          <w:p w:rsidR="00460C9C" w:rsidRPr="00B128F9" w:rsidRDefault="00460C9C" w:rsidP="00B128F9">
            <w:pPr>
              <w:widowControl w:val="0"/>
              <w:spacing w:after="0"/>
              <w:ind w:right="-131"/>
              <w:rPr>
                <w:rFonts w:ascii="Times New Roman" w:hAnsi="Times New Roman"/>
                <w:sz w:val="16"/>
                <w:szCs w:val="16"/>
              </w:rPr>
            </w:pPr>
            <w:r w:rsidRPr="00B128F9">
              <w:rPr>
                <w:rFonts w:ascii="Times New Roman" w:hAnsi="Times New Roman"/>
                <w:sz w:val="16"/>
                <w:szCs w:val="16"/>
              </w:rPr>
              <w:t>Дотации</w:t>
            </w:r>
          </w:p>
        </w:tc>
        <w:tc>
          <w:tcPr>
            <w:tcW w:w="1134" w:type="dxa"/>
          </w:tcPr>
          <w:p w:rsidR="00460C9C" w:rsidRPr="00B128F9" w:rsidRDefault="000707A7" w:rsidP="006C3F75">
            <w:pPr>
              <w:ind w:left="-72" w:right="-54"/>
              <w:jc w:val="right"/>
              <w:rPr>
                <w:rFonts w:ascii="Times New Roman" w:hAnsi="Times New Roman"/>
                <w:sz w:val="16"/>
                <w:szCs w:val="16"/>
              </w:rPr>
            </w:pPr>
            <w:r>
              <w:rPr>
                <w:rFonts w:ascii="Times New Roman" w:hAnsi="Times New Roman"/>
                <w:sz w:val="16"/>
                <w:szCs w:val="16"/>
              </w:rPr>
              <w:t>0,0</w:t>
            </w:r>
          </w:p>
        </w:tc>
        <w:tc>
          <w:tcPr>
            <w:tcW w:w="708" w:type="dxa"/>
          </w:tcPr>
          <w:p w:rsidR="00460C9C" w:rsidRPr="00B128F9" w:rsidRDefault="000707A7" w:rsidP="00460C9C">
            <w:pPr>
              <w:ind w:left="-72" w:right="-54"/>
              <w:jc w:val="center"/>
              <w:rPr>
                <w:rFonts w:ascii="Times New Roman" w:hAnsi="Times New Roman"/>
                <w:spacing w:val="-8"/>
                <w:sz w:val="16"/>
                <w:szCs w:val="16"/>
              </w:rPr>
            </w:pPr>
            <w:r>
              <w:rPr>
                <w:rFonts w:ascii="Times New Roman" w:hAnsi="Times New Roman"/>
                <w:spacing w:val="-8"/>
                <w:sz w:val="16"/>
                <w:szCs w:val="16"/>
              </w:rPr>
              <w:t>0</w:t>
            </w:r>
          </w:p>
        </w:tc>
        <w:tc>
          <w:tcPr>
            <w:tcW w:w="1134" w:type="dxa"/>
          </w:tcPr>
          <w:p w:rsidR="00460C9C" w:rsidRPr="00B128F9" w:rsidRDefault="00497C63" w:rsidP="00460C9C">
            <w:pPr>
              <w:ind w:left="-72" w:right="-54"/>
              <w:jc w:val="right"/>
              <w:rPr>
                <w:rFonts w:ascii="Times New Roman" w:hAnsi="Times New Roman"/>
                <w:spacing w:val="-8"/>
                <w:sz w:val="16"/>
                <w:szCs w:val="16"/>
              </w:rPr>
            </w:pPr>
            <w:r w:rsidRPr="00B128F9">
              <w:rPr>
                <w:rFonts w:ascii="Times New Roman" w:hAnsi="Times New Roman"/>
                <w:spacing w:val="-8"/>
                <w:sz w:val="16"/>
                <w:szCs w:val="16"/>
              </w:rPr>
              <w:t>0,0</w:t>
            </w:r>
          </w:p>
        </w:tc>
        <w:tc>
          <w:tcPr>
            <w:tcW w:w="567" w:type="dxa"/>
          </w:tcPr>
          <w:p w:rsidR="00460C9C" w:rsidRPr="00B128F9" w:rsidRDefault="00C05F4C" w:rsidP="00460C9C">
            <w:pPr>
              <w:ind w:left="-72" w:right="-54"/>
              <w:jc w:val="center"/>
              <w:rPr>
                <w:rFonts w:ascii="Times New Roman" w:hAnsi="Times New Roman"/>
                <w:spacing w:val="-8"/>
                <w:sz w:val="16"/>
                <w:szCs w:val="16"/>
              </w:rPr>
            </w:pPr>
            <w:r w:rsidRPr="00B128F9">
              <w:rPr>
                <w:rFonts w:ascii="Times New Roman" w:hAnsi="Times New Roman"/>
                <w:spacing w:val="-8"/>
                <w:sz w:val="16"/>
                <w:szCs w:val="16"/>
              </w:rPr>
              <w:t>0</w:t>
            </w:r>
          </w:p>
        </w:tc>
        <w:tc>
          <w:tcPr>
            <w:tcW w:w="993" w:type="dxa"/>
          </w:tcPr>
          <w:p w:rsidR="00460C9C" w:rsidRPr="00B128F9" w:rsidRDefault="00E80947"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0,0</w:t>
            </w:r>
          </w:p>
        </w:tc>
        <w:tc>
          <w:tcPr>
            <w:tcW w:w="708" w:type="dxa"/>
          </w:tcPr>
          <w:p w:rsidR="00460C9C" w:rsidRPr="00B128F9" w:rsidRDefault="00191480" w:rsidP="00460C9C">
            <w:pPr>
              <w:widowControl w:val="0"/>
              <w:ind w:left="-72" w:right="-54"/>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851" w:type="dxa"/>
          </w:tcPr>
          <w:p w:rsidR="00460C9C" w:rsidRPr="00B128F9" w:rsidRDefault="00E80947" w:rsidP="00EE3111">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460C9C" w:rsidRPr="00B128F9" w:rsidRDefault="00460C9C" w:rsidP="00460C9C">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93</w:t>
            </w:r>
          </w:p>
        </w:tc>
        <w:tc>
          <w:tcPr>
            <w:tcW w:w="1276" w:type="dxa"/>
          </w:tcPr>
          <w:p w:rsidR="00460C9C" w:rsidRPr="00B128F9" w:rsidRDefault="00E80947" w:rsidP="00EE3111">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r w:rsidR="00460C9C" w:rsidRPr="00B128F9">
              <w:rPr>
                <w:rFonts w:ascii="Times New Roman" w:hAnsi="Times New Roman"/>
                <w:spacing w:val="-8"/>
                <w:sz w:val="16"/>
                <w:szCs w:val="16"/>
              </w:rPr>
              <w:t>,0</w:t>
            </w:r>
          </w:p>
        </w:tc>
        <w:tc>
          <w:tcPr>
            <w:tcW w:w="567" w:type="dxa"/>
          </w:tcPr>
          <w:p w:rsidR="00460C9C" w:rsidRPr="00B128F9" w:rsidRDefault="00E80947"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w:t>
            </w:r>
          </w:p>
        </w:tc>
      </w:tr>
      <w:tr w:rsidR="00460C9C" w:rsidRPr="005C7003" w:rsidTr="00E80947">
        <w:tc>
          <w:tcPr>
            <w:tcW w:w="1240" w:type="dxa"/>
            <w:vAlign w:val="center"/>
          </w:tcPr>
          <w:p w:rsidR="00460C9C" w:rsidRPr="00B128F9" w:rsidRDefault="00460C9C" w:rsidP="00B128F9">
            <w:pPr>
              <w:widowControl w:val="0"/>
              <w:spacing w:after="0"/>
              <w:ind w:right="-131"/>
              <w:rPr>
                <w:rFonts w:ascii="Times New Roman" w:hAnsi="Times New Roman"/>
                <w:sz w:val="16"/>
                <w:szCs w:val="16"/>
              </w:rPr>
            </w:pPr>
            <w:r w:rsidRPr="00B128F9">
              <w:rPr>
                <w:rFonts w:ascii="Times New Roman" w:hAnsi="Times New Roman"/>
                <w:sz w:val="16"/>
                <w:szCs w:val="16"/>
              </w:rPr>
              <w:t>Субвенции</w:t>
            </w:r>
          </w:p>
        </w:tc>
        <w:tc>
          <w:tcPr>
            <w:tcW w:w="1134" w:type="dxa"/>
          </w:tcPr>
          <w:p w:rsidR="00460C9C" w:rsidRPr="00B128F9" w:rsidRDefault="000707A7" w:rsidP="00460C9C">
            <w:pPr>
              <w:ind w:left="-72" w:right="-54"/>
              <w:jc w:val="right"/>
              <w:rPr>
                <w:rFonts w:ascii="Times New Roman" w:hAnsi="Times New Roman"/>
                <w:sz w:val="16"/>
                <w:szCs w:val="16"/>
              </w:rPr>
            </w:pPr>
            <w:r>
              <w:rPr>
                <w:rFonts w:ascii="Times New Roman" w:hAnsi="Times New Roman"/>
                <w:sz w:val="16"/>
                <w:szCs w:val="16"/>
              </w:rPr>
              <w:t>2,0</w:t>
            </w:r>
          </w:p>
        </w:tc>
        <w:tc>
          <w:tcPr>
            <w:tcW w:w="708" w:type="dxa"/>
          </w:tcPr>
          <w:p w:rsidR="00460C9C" w:rsidRPr="00B128F9" w:rsidRDefault="00460C9C" w:rsidP="00460C9C">
            <w:pPr>
              <w:ind w:left="-72" w:right="-54"/>
              <w:jc w:val="right"/>
              <w:rPr>
                <w:rFonts w:ascii="Times New Roman" w:hAnsi="Times New Roman"/>
                <w:spacing w:val="-8"/>
                <w:sz w:val="16"/>
                <w:szCs w:val="16"/>
              </w:rPr>
            </w:pPr>
            <w:r w:rsidRPr="00B128F9">
              <w:rPr>
                <w:rFonts w:ascii="Times New Roman" w:hAnsi="Times New Roman"/>
                <w:spacing w:val="-8"/>
                <w:sz w:val="16"/>
                <w:szCs w:val="16"/>
              </w:rPr>
              <w:t>Менее 1 %</w:t>
            </w:r>
          </w:p>
        </w:tc>
        <w:tc>
          <w:tcPr>
            <w:tcW w:w="1134" w:type="dxa"/>
          </w:tcPr>
          <w:p w:rsidR="00460C9C" w:rsidRPr="00B128F9" w:rsidRDefault="00460C9C" w:rsidP="00460C9C">
            <w:pPr>
              <w:ind w:left="-72" w:right="-54"/>
              <w:jc w:val="right"/>
              <w:rPr>
                <w:rFonts w:ascii="Times New Roman" w:hAnsi="Times New Roman"/>
                <w:spacing w:val="-8"/>
                <w:sz w:val="16"/>
                <w:szCs w:val="16"/>
              </w:rPr>
            </w:pPr>
            <w:r w:rsidRPr="00B128F9">
              <w:rPr>
                <w:rFonts w:ascii="Times New Roman" w:hAnsi="Times New Roman"/>
                <w:spacing w:val="-8"/>
                <w:sz w:val="16"/>
                <w:szCs w:val="16"/>
              </w:rPr>
              <w:t>2,0</w:t>
            </w:r>
          </w:p>
        </w:tc>
        <w:tc>
          <w:tcPr>
            <w:tcW w:w="567" w:type="dxa"/>
          </w:tcPr>
          <w:p w:rsidR="00460C9C" w:rsidRPr="00B128F9" w:rsidRDefault="00460C9C" w:rsidP="00460C9C">
            <w:pPr>
              <w:ind w:left="-72" w:right="-54"/>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993" w:type="dxa"/>
          </w:tcPr>
          <w:p w:rsidR="00460C9C" w:rsidRPr="00B128F9" w:rsidRDefault="00460C9C" w:rsidP="00460C9C">
            <w:pPr>
              <w:widowControl w:val="0"/>
              <w:ind w:left="-72" w:right="-54"/>
              <w:jc w:val="center"/>
              <w:rPr>
                <w:rFonts w:ascii="Times New Roman" w:hAnsi="Times New Roman"/>
                <w:spacing w:val="-8"/>
                <w:sz w:val="16"/>
                <w:szCs w:val="16"/>
              </w:rPr>
            </w:pPr>
            <w:r w:rsidRPr="00B128F9">
              <w:rPr>
                <w:rFonts w:ascii="Times New Roman" w:hAnsi="Times New Roman"/>
                <w:spacing w:val="-8"/>
                <w:sz w:val="16"/>
                <w:szCs w:val="16"/>
              </w:rPr>
              <w:t>2,0</w:t>
            </w:r>
          </w:p>
        </w:tc>
        <w:tc>
          <w:tcPr>
            <w:tcW w:w="708" w:type="dxa"/>
          </w:tcPr>
          <w:p w:rsidR="00460C9C" w:rsidRPr="00B128F9" w:rsidRDefault="00460C9C" w:rsidP="00460C9C">
            <w:pPr>
              <w:widowControl w:val="0"/>
              <w:ind w:left="-72" w:right="-54"/>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851" w:type="dxa"/>
          </w:tcPr>
          <w:p w:rsidR="00460C9C" w:rsidRPr="00B128F9" w:rsidRDefault="00460C9C" w:rsidP="00460C9C">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2,0</w:t>
            </w:r>
          </w:p>
        </w:tc>
        <w:tc>
          <w:tcPr>
            <w:tcW w:w="567" w:type="dxa"/>
          </w:tcPr>
          <w:p w:rsidR="00460C9C" w:rsidRPr="00B128F9" w:rsidRDefault="00E80947" w:rsidP="00E80947">
            <w:pPr>
              <w:widowControl w:val="0"/>
              <w:tabs>
                <w:tab w:val="left" w:pos="567"/>
              </w:tabs>
              <w:ind w:left="-113"/>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1276" w:type="dxa"/>
          </w:tcPr>
          <w:p w:rsidR="00460C9C" w:rsidRPr="00B128F9" w:rsidRDefault="00460C9C" w:rsidP="00460C9C">
            <w:pPr>
              <w:widowControl w:val="0"/>
              <w:tabs>
                <w:tab w:val="left" w:pos="567"/>
              </w:tabs>
              <w:jc w:val="center"/>
              <w:rPr>
                <w:rFonts w:ascii="Times New Roman" w:hAnsi="Times New Roman"/>
                <w:spacing w:val="-8"/>
                <w:sz w:val="16"/>
                <w:szCs w:val="16"/>
              </w:rPr>
            </w:pPr>
            <w:r w:rsidRPr="00B128F9">
              <w:rPr>
                <w:rFonts w:ascii="Times New Roman" w:hAnsi="Times New Roman"/>
                <w:spacing w:val="-8"/>
                <w:sz w:val="16"/>
                <w:szCs w:val="16"/>
              </w:rPr>
              <w:t>2,0</w:t>
            </w:r>
          </w:p>
        </w:tc>
        <w:tc>
          <w:tcPr>
            <w:tcW w:w="567" w:type="dxa"/>
          </w:tcPr>
          <w:p w:rsidR="00460C9C" w:rsidRPr="00B128F9" w:rsidRDefault="00E80947"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100</w:t>
            </w:r>
          </w:p>
        </w:tc>
      </w:tr>
      <w:tr w:rsidR="00460C9C" w:rsidRPr="005C7003" w:rsidTr="00E80947">
        <w:tc>
          <w:tcPr>
            <w:tcW w:w="1240" w:type="dxa"/>
            <w:vAlign w:val="center"/>
          </w:tcPr>
          <w:p w:rsidR="00460C9C" w:rsidRPr="00B128F9" w:rsidRDefault="00460C9C" w:rsidP="00B128F9">
            <w:pPr>
              <w:widowControl w:val="0"/>
              <w:spacing w:after="0"/>
              <w:ind w:right="-131"/>
              <w:rPr>
                <w:rFonts w:ascii="Times New Roman" w:hAnsi="Times New Roman"/>
                <w:sz w:val="16"/>
                <w:szCs w:val="16"/>
              </w:rPr>
            </w:pPr>
            <w:r w:rsidRPr="00B128F9">
              <w:rPr>
                <w:rFonts w:ascii="Times New Roman" w:hAnsi="Times New Roman"/>
                <w:sz w:val="16"/>
                <w:szCs w:val="16"/>
              </w:rPr>
              <w:t>Субсидии</w:t>
            </w:r>
          </w:p>
        </w:tc>
        <w:tc>
          <w:tcPr>
            <w:tcW w:w="1134" w:type="dxa"/>
          </w:tcPr>
          <w:p w:rsidR="00460C9C" w:rsidRPr="00B128F9" w:rsidRDefault="000707A7" w:rsidP="00460C9C">
            <w:pPr>
              <w:ind w:left="-72" w:right="-54"/>
              <w:jc w:val="right"/>
              <w:rPr>
                <w:rFonts w:ascii="Times New Roman" w:hAnsi="Times New Roman"/>
                <w:sz w:val="16"/>
                <w:szCs w:val="16"/>
              </w:rPr>
            </w:pPr>
            <w:r>
              <w:rPr>
                <w:rFonts w:ascii="Times New Roman" w:hAnsi="Times New Roman"/>
                <w:sz w:val="16"/>
                <w:szCs w:val="16"/>
              </w:rPr>
              <w:t>71 446,6</w:t>
            </w:r>
          </w:p>
        </w:tc>
        <w:tc>
          <w:tcPr>
            <w:tcW w:w="708" w:type="dxa"/>
          </w:tcPr>
          <w:p w:rsidR="00460C9C" w:rsidRPr="00B128F9" w:rsidRDefault="000707A7" w:rsidP="00485AF7">
            <w:pPr>
              <w:ind w:left="-72" w:right="-54"/>
              <w:jc w:val="right"/>
              <w:rPr>
                <w:rFonts w:ascii="Times New Roman" w:hAnsi="Times New Roman"/>
                <w:spacing w:val="-8"/>
                <w:sz w:val="16"/>
                <w:szCs w:val="16"/>
              </w:rPr>
            </w:pPr>
            <w:r>
              <w:rPr>
                <w:rFonts w:ascii="Times New Roman" w:hAnsi="Times New Roman"/>
                <w:spacing w:val="-8"/>
                <w:sz w:val="16"/>
                <w:szCs w:val="16"/>
              </w:rPr>
              <w:t>89</w:t>
            </w:r>
          </w:p>
        </w:tc>
        <w:tc>
          <w:tcPr>
            <w:tcW w:w="1134" w:type="dxa"/>
          </w:tcPr>
          <w:p w:rsidR="00460C9C" w:rsidRPr="00B128F9" w:rsidRDefault="00C2045E" w:rsidP="00460C9C">
            <w:pPr>
              <w:ind w:left="-72" w:right="-54"/>
              <w:jc w:val="right"/>
              <w:rPr>
                <w:rFonts w:ascii="Times New Roman" w:hAnsi="Times New Roman"/>
                <w:spacing w:val="-8"/>
                <w:sz w:val="16"/>
                <w:szCs w:val="16"/>
              </w:rPr>
            </w:pPr>
            <w:r>
              <w:rPr>
                <w:rFonts w:ascii="Times New Roman" w:hAnsi="Times New Roman"/>
                <w:spacing w:val="-8"/>
                <w:sz w:val="16"/>
                <w:szCs w:val="16"/>
              </w:rPr>
              <w:t>34 967,3</w:t>
            </w:r>
          </w:p>
        </w:tc>
        <w:tc>
          <w:tcPr>
            <w:tcW w:w="567" w:type="dxa"/>
          </w:tcPr>
          <w:p w:rsidR="00460C9C" w:rsidRPr="00B128F9" w:rsidRDefault="00E80947" w:rsidP="00460C9C">
            <w:pPr>
              <w:ind w:left="-72" w:right="-54"/>
              <w:jc w:val="center"/>
              <w:rPr>
                <w:rFonts w:ascii="Times New Roman" w:hAnsi="Times New Roman"/>
                <w:spacing w:val="-8"/>
                <w:sz w:val="16"/>
                <w:szCs w:val="16"/>
              </w:rPr>
            </w:pPr>
            <w:r>
              <w:rPr>
                <w:rFonts w:ascii="Times New Roman" w:hAnsi="Times New Roman"/>
                <w:spacing w:val="-8"/>
                <w:sz w:val="16"/>
                <w:szCs w:val="16"/>
              </w:rPr>
              <w:t>24</w:t>
            </w:r>
          </w:p>
        </w:tc>
        <w:tc>
          <w:tcPr>
            <w:tcW w:w="993" w:type="dxa"/>
          </w:tcPr>
          <w:p w:rsidR="00460C9C" w:rsidRPr="00B128F9" w:rsidRDefault="00E80947"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10 901,7</w:t>
            </w:r>
          </w:p>
        </w:tc>
        <w:tc>
          <w:tcPr>
            <w:tcW w:w="708" w:type="dxa"/>
          </w:tcPr>
          <w:p w:rsidR="00460C9C" w:rsidRPr="00B128F9" w:rsidRDefault="00191480" w:rsidP="00460C9C">
            <w:pPr>
              <w:widowControl w:val="0"/>
              <w:ind w:left="-72" w:right="-54"/>
              <w:jc w:val="center"/>
              <w:rPr>
                <w:rFonts w:ascii="Times New Roman" w:hAnsi="Times New Roman"/>
                <w:spacing w:val="-8"/>
                <w:sz w:val="16"/>
                <w:szCs w:val="16"/>
              </w:rPr>
            </w:pPr>
            <w:r w:rsidRPr="00B128F9">
              <w:rPr>
                <w:rFonts w:ascii="Times New Roman" w:hAnsi="Times New Roman"/>
                <w:spacing w:val="-8"/>
                <w:sz w:val="16"/>
                <w:szCs w:val="16"/>
              </w:rPr>
              <w:t>100</w:t>
            </w:r>
          </w:p>
        </w:tc>
        <w:tc>
          <w:tcPr>
            <w:tcW w:w="851" w:type="dxa"/>
          </w:tcPr>
          <w:p w:rsidR="00460C9C" w:rsidRPr="00B128F9" w:rsidRDefault="00E80947"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11 366,0</w:t>
            </w:r>
          </w:p>
        </w:tc>
        <w:tc>
          <w:tcPr>
            <w:tcW w:w="567" w:type="dxa"/>
          </w:tcPr>
          <w:p w:rsidR="00460C9C" w:rsidRPr="00B128F9" w:rsidRDefault="00E80947"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100</w:t>
            </w:r>
          </w:p>
        </w:tc>
        <w:tc>
          <w:tcPr>
            <w:tcW w:w="1276" w:type="dxa"/>
          </w:tcPr>
          <w:p w:rsidR="00460C9C"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460C9C"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х</w:t>
            </w:r>
          </w:p>
        </w:tc>
      </w:tr>
      <w:tr w:rsidR="00460C9C" w:rsidRPr="005C7003" w:rsidTr="00E80947">
        <w:tc>
          <w:tcPr>
            <w:tcW w:w="1240" w:type="dxa"/>
            <w:vAlign w:val="center"/>
          </w:tcPr>
          <w:p w:rsidR="00460C9C" w:rsidRPr="00B128F9" w:rsidRDefault="00460C9C" w:rsidP="00B128F9">
            <w:pPr>
              <w:widowControl w:val="0"/>
              <w:spacing w:after="0"/>
              <w:ind w:right="-131"/>
              <w:rPr>
                <w:rFonts w:ascii="Times New Roman" w:hAnsi="Times New Roman"/>
                <w:sz w:val="16"/>
                <w:szCs w:val="16"/>
              </w:rPr>
            </w:pPr>
            <w:r w:rsidRPr="00B128F9">
              <w:rPr>
                <w:rFonts w:ascii="Times New Roman" w:hAnsi="Times New Roman"/>
                <w:sz w:val="16"/>
                <w:szCs w:val="16"/>
              </w:rPr>
              <w:t>Иные</w:t>
            </w:r>
          </w:p>
        </w:tc>
        <w:tc>
          <w:tcPr>
            <w:tcW w:w="1134" w:type="dxa"/>
          </w:tcPr>
          <w:p w:rsidR="00460C9C" w:rsidRPr="00B128F9" w:rsidRDefault="000707A7" w:rsidP="00460C9C">
            <w:pPr>
              <w:ind w:left="-72" w:right="-54"/>
              <w:jc w:val="right"/>
              <w:rPr>
                <w:rFonts w:ascii="Times New Roman" w:hAnsi="Times New Roman"/>
                <w:sz w:val="16"/>
                <w:szCs w:val="16"/>
              </w:rPr>
            </w:pPr>
            <w:r>
              <w:rPr>
                <w:rFonts w:ascii="Times New Roman" w:hAnsi="Times New Roman"/>
                <w:sz w:val="16"/>
                <w:szCs w:val="16"/>
              </w:rPr>
              <w:t>8 605,8</w:t>
            </w:r>
          </w:p>
        </w:tc>
        <w:tc>
          <w:tcPr>
            <w:tcW w:w="708" w:type="dxa"/>
          </w:tcPr>
          <w:p w:rsidR="00460C9C" w:rsidRPr="00B128F9" w:rsidRDefault="00850B3E" w:rsidP="00460C9C">
            <w:pPr>
              <w:ind w:left="-72" w:right="-54"/>
              <w:jc w:val="right"/>
              <w:rPr>
                <w:rFonts w:ascii="Times New Roman" w:hAnsi="Times New Roman"/>
                <w:spacing w:val="-8"/>
                <w:sz w:val="16"/>
                <w:szCs w:val="16"/>
              </w:rPr>
            </w:pPr>
            <w:r w:rsidRPr="00B128F9">
              <w:rPr>
                <w:rFonts w:ascii="Times New Roman" w:hAnsi="Times New Roman"/>
                <w:spacing w:val="-8"/>
                <w:sz w:val="16"/>
                <w:szCs w:val="16"/>
              </w:rPr>
              <w:t>11</w:t>
            </w:r>
          </w:p>
        </w:tc>
        <w:tc>
          <w:tcPr>
            <w:tcW w:w="1134" w:type="dxa"/>
          </w:tcPr>
          <w:p w:rsidR="00460C9C" w:rsidRPr="00B128F9" w:rsidRDefault="00C2045E" w:rsidP="00C2045E">
            <w:pPr>
              <w:ind w:left="-72" w:right="-54"/>
              <w:jc w:val="right"/>
              <w:rPr>
                <w:rFonts w:ascii="Times New Roman" w:hAnsi="Times New Roman"/>
                <w:spacing w:val="-8"/>
                <w:sz w:val="16"/>
                <w:szCs w:val="16"/>
              </w:rPr>
            </w:pPr>
            <w:r>
              <w:rPr>
                <w:rFonts w:ascii="Times New Roman" w:hAnsi="Times New Roman"/>
                <w:spacing w:val="-8"/>
                <w:sz w:val="16"/>
                <w:szCs w:val="16"/>
              </w:rPr>
              <w:t>112 781,6</w:t>
            </w:r>
          </w:p>
        </w:tc>
        <w:tc>
          <w:tcPr>
            <w:tcW w:w="567" w:type="dxa"/>
          </w:tcPr>
          <w:p w:rsidR="00460C9C" w:rsidRPr="00B128F9" w:rsidRDefault="00E80947" w:rsidP="00460C9C">
            <w:pPr>
              <w:ind w:left="-72" w:right="-54"/>
              <w:jc w:val="center"/>
              <w:rPr>
                <w:rFonts w:ascii="Times New Roman" w:hAnsi="Times New Roman"/>
                <w:spacing w:val="-8"/>
                <w:sz w:val="16"/>
                <w:szCs w:val="16"/>
              </w:rPr>
            </w:pPr>
            <w:r>
              <w:rPr>
                <w:rFonts w:ascii="Times New Roman" w:hAnsi="Times New Roman"/>
                <w:spacing w:val="-8"/>
                <w:sz w:val="16"/>
                <w:szCs w:val="16"/>
              </w:rPr>
              <w:t>76</w:t>
            </w:r>
          </w:p>
        </w:tc>
        <w:tc>
          <w:tcPr>
            <w:tcW w:w="993" w:type="dxa"/>
          </w:tcPr>
          <w:p w:rsidR="00460C9C" w:rsidRPr="00B128F9" w:rsidRDefault="000729E0"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0,0</w:t>
            </w:r>
          </w:p>
        </w:tc>
        <w:tc>
          <w:tcPr>
            <w:tcW w:w="708" w:type="dxa"/>
          </w:tcPr>
          <w:p w:rsidR="00460C9C" w:rsidRPr="00B128F9" w:rsidRDefault="000729E0"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х</w:t>
            </w:r>
          </w:p>
        </w:tc>
        <w:tc>
          <w:tcPr>
            <w:tcW w:w="851" w:type="dxa"/>
          </w:tcPr>
          <w:p w:rsidR="00460C9C" w:rsidRPr="00B128F9" w:rsidRDefault="000729E0" w:rsidP="000729E0">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460C9C"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х</w:t>
            </w:r>
            <w:r w:rsidR="00460C9C" w:rsidRPr="00B128F9">
              <w:rPr>
                <w:rFonts w:ascii="Times New Roman" w:hAnsi="Times New Roman"/>
                <w:spacing w:val="-8"/>
                <w:sz w:val="16"/>
                <w:szCs w:val="16"/>
              </w:rPr>
              <w:t>-</w:t>
            </w:r>
          </w:p>
        </w:tc>
        <w:tc>
          <w:tcPr>
            <w:tcW w:w="1276" w:type="dxa"/>
          </w:tcPr>
          <w:p w:rsidR="00460C9C"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460C9C"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х</w:t>
            </w:r>
          </w:p>
        </w:tc>
      </w:tr>
      <w:tr w:rsidR="00C2045E" w:rsidRPr="005C7003" w:rsidTr="00E80947">
        <w:tc>
          <w:tcPr>
            <w:tcW w:w="1240" w:type="dxa"/>
            <w:vAlign w:val="center"/>
          </w:tcPr>
          <w:p w:rsidR="00C2045E" w:rsidRPr="00B128F9" w:rsidRDefault="00C2045E" w:rsidP="00B128F9">
            <w:pPr>
              <w:widowControl w:val="0"/>
              <w:spacing w:after="0"/>
              <w:ind w:right="-131"/>
              <w:rPr>
                <w:rFonts w:ascii="Times New Roman" w:hAnsi="Times New Roman"/>
                <w:sz w:val="16"/>
                <w:szCs w:val="16"/>
              </w:rPr>
            </w:pPr>
            <w:r>
              <w:rPr>
                <w:rFonts w:ascii="Times New Roman" w:hAnsi="Times New Roman"/>
                <w:sz w:val="16"/>
                <w:szCs w:val="16"/>
              </w:rPr>
              <w:t>Прочие</w:t>
            </w:r>
          </w:p>
        </w:tc>
        <w:tc>
          <w:tcPr>
            <w:tcW w:w="1134" w:type="dxa"/>
          </w:tcPr>
          <w:p w:rsidR="00C2045E" w:rsidRPr="00B128F9" w:rsidRDefault="000707A7" w:rsidP="000707A7">
            <w:pPr>
              <w:ind w:left="-72" w:right="-54"/>
              <w:jc w:val="right"/>
              <w:rPr>
                <w:rFonts w:ascii="Times New Roman" w:hAnsi="Times New Roman"/>
                <w:sz w:val="16"/>
                <w:szCs w:val="16"/>
              </w:rPr>
            </w:pPr>
            <w:r>
              <w:rPr>
                <w:rFonts w:ascii="Times New Roman" w:hAnsi="Times New Roman"/>
                <w:sz w:val="16"/>
                <w:szCs w:val="16"/>
              </w:rPr>
              <w:t>237,7</w:t>
            </w:r>
          </w:p>
        </w:tc>
        <w:tc>
          <w:tcPr>
            <w:tcW w:w="708" w:type="dxa"/>
          </w:tcPr>
          <w:p w:rsidR="00C2045E" w:rsidRPr="00B128F9" w:rsidRDefault="000707A7" w:rsidP="00460C9C">
            <w:pPr>
              <w:ind w:left="-72" w:right="-54"/>
              <w:jc w:val="right"/>
              <w:rPr>
                <w:rFonts w:ascii="Times New Roman" w:hAnsi="Times New Roman"/>
                <w:spacing w:val="-8"/>
                <w:sz w:val="16"/>
                <w:szCs w:val="16"/>
              </w:rPr>
            </w:pPr>
            <w:r w:rsidRPr="00B128F9">
              <w:rPr>
                <w:rFonts w:ascii="Times New Roman" w:hAnsi="Times New Roman"/>
                <w:spacing w:val="-8"/>
                <w:sz w:val="16"/>
                <w:szCs w:val="16"/>
              </w:rPr>
              <w:t>Менее 1 %</w:t>
            </w:r>
          </w:p>
        </w:tc>
        <w:tc>
          <w:tcPr>
            <w:tcW w:w="1134" w:type="dxa"/>
          </w:tcPr>
          <w:p w:rsidR="00C2045E" w:rsidRDefault="00C2045E" w:rsidP="00460C9C">
            <w:pPr>
              <w:ind w:left="-72" w:right="-54"/>
              <w:jc w:val="right"/>
              <w:rPr>
                <w:rFonts w:ascii="Times New Roman" w:hAnsi="Times New Roman"/>
                <w:spacing w:val="-8"/>
                <w:sz w:val="16"/>
                <w:szCs w:val="16"/>
              </w:rPr>
            </w:pPr>
            <w:r>
              <w:rPr>
                <w:rFonts w:ascii="Times New Roman" w:hAnsi="Times New Roman"/>
                <w:spacing w:val="-8"/>
                <w:sz w:val="16"/>
                <w:szCs w:val="16"/>
              </w:rPr>
              <w:t>98,6</w:t>
            </w:r>
          </w:p>
        </w:tc>
        <w:tc>
          <w:tcPr>
            <w:tcW w:w="567" w:type="dxa"/>
          </w:tcPr>
          <w:p w:rsidR="00C2045E" w:rsidRPr="00B128F9" w:rsidRDefault="00E80947" w:rsidP="00460C9C">
            <w:pPr>
              <w:ind w:left="-72" w:right="-54"/>
              <w:jc w:val="center"/>
              <w:rPr>
                <w:rFonts w:ascii="Times New Roman" w:hAnsi="Times New Roman"/>
                <w:spacing w:val="-8"/>
                <w:sz w:val="16"/>
                <w:szCs w:val="16"/>
              </w:rPr>
            </w:pPr>
            <w:r w:rsidRPr="00B128F9">
              <w:rPr>
                <w:rFonts w:ascii="Times New Roman" w:hAnsi="Times New Roman"/>
                <w:spacing w:val="-8"/>
                <w:sz w:val="16"/>
                <w:szCs w:val="16"/>
              </w:rPr>
              <w:t>Менее 1 %</w:t>
            </w:r>
          </w:p>
        </w:tc>
        <w:tc>
          <w:tcPr>
            <w:tcW w:w="993" w:type="dxa"/>
          </w:tcPr>
          <w:p w:rsidR="00C2045E" w:rsidRPr="00B128F9" w:rsidRDefault="000729E0"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0,0</w:t>
            </w:r>
          </w:p>
        </w:tc>
        <w:tc>
          <w:tcPr>
            <w:tcW w:w="708" w:type="dxa"/>
          </w:tcPr>
          <w:p w:rsidR="00C2045E" w:rsidRPr="00B128F9" w:rsidRDefault="000729E0" w:rsidP="00460C9C">
            <w:pPr>
              <w:widowControl w:val="0"/>
              <w:ind w:left="-72" w:right="-54"/>
              <w:jc w:val="center"/>
              <w:rPr>
                <w:rFonts w:ascii="Times New Roman" w:hAnsi="Times New Roman"/>
                <w:spacing w:val="-8"/>
                <w:sz w:val="16"/>
                <w:szCs w:val="16"/>
              </w:rPr>
            </w:pPr>
            <w:r>
              <w:rPr>
                <w:rFonts w:ascii="Times New Roman" w:hAnsi="Times New Roman"/>
                <w:spacing w:val="-8"/>
                <w:sz w:val="16"/>
                <w:szCs w:val="16"/>
              </w:rPr>
              <w:t>х</w:t>
            </w:r>
          </w:p>
        </w:tc>
        <w:tc>
          <w:tcPr>
            <w:tcW w:w="851" w:type="dxa"/>
          </w:tcPr>
          <w:p w:rsidR="00C2045E"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C2045E"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х</w:t>
            </w:r>
          </w:p>
        </w:tc>
        <w:tc>
          <w:tcPr>
            <w:tcW w:w="1276" w:type="dxa"/>
          </w:tcPr>
          <w:p w:rsidR="00C2045E"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0,0</w:t>
            </w:r>
          </w:p>
        </w:tc>
        <w:tc>
          <w:tcPr>
            <w:tcW w:w="567" w:type="dxa"/>
          </w:tcPr>
          <w:p w:rsidR="00C2045E" w:rsidRPr="00B128F9" w:rsidRDefault="000729E0" w:rsidP="00460C9C">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х</w:t>
            </w:r>
          </w:p>
        </w:tc>
      </w:tr>
    </w:tbl>
    <w:p w:rsidR="005B38C0" w:rsidRDefault="005B38C0" w:rsidP="0039789B">
      <w:pPr>
        <w:spacing w:after="0"/>
        <w:jc w:val="right"/>
        <w:rPr>
          <w:rFonts w:ascii="Times New Roman" w:hAnsi="Times New Roman"/>
          <w:sz w:val="28"/>
          <w:szCs w:val="28"/>
        </w:rPr>
      </w:pPr>
    </w:p>
    <w:p w:rsidR="00300A3E" w:rsidRDefault="005B38C0" w:rsidP="00082618">
      <w:pPr>
        <w:spacing w:after="0" w:line="240" w:lineRule="auto"/>
        <w:ind w:firstLine="560"/>
        <w:jc w:val="both"/>
        <w:rPr>
          <w:rFonts w:ascii="Times New Roman" w:hAnsi="Times New Roman"/>
          <w:sz w:val="28"/>
          <w:szCs w:val="28"/>
        </w:rPr>
      </w:pPr>
      <w:r w:rsidRPr="0046099C">
        <w:rPr>
          <w:rFonts w:ascii="Times New Roman" w:hAnsi="Times New Roman"/>
          <w:sz w:val="28"/>
          <w:szCs w:val="28"/>
        </w:rPr>
        <w:t>Из приведенных в таблице данных следует, что удельный вес безвозмездных поступлений в общем объеме доходов в 20</w:t>
      </w:r>
      <w:r w:rsidR="001A0B2C">
        <w:rPr>
          <w:rFonts w:ascii="Times New Roman" w:hAnsi="Times New Roman"/>
          <w:sz w:val="28"/>
          <w:szCs w:val="28"/>
        </w:rPr>
        <w:t>2</w:t>
      </w:r>
      <w:r w:rsidR="00821EBC">
        <w:rPr>
          <w:rFonts w:ascii="Times New Roman" w:hAnsi="Times New Roman"/>
          <w:sz w:val="28"/>
          <w:szCs w:val="28"/>
        </w:rPr>
        <w:t>1</w:t>
      </w:r>
      <w:r>
        <w:rPr>
          <w:rFonts w:ascii="Times New Roman" w:hAnsi="Times New Roman"/>
          <w:sz w:val="28"/>
          <w:szCs w:val="28"/>
        </w:rPr>
        <w:t xml:space="preserve"> </w:t>
      </w:r>
      <w:r w:rsidRPr="0046099C">
        <w:rPr>
          <w:rFonts w:ascii="Times New Roman" w:hAnsi="Times New Roman"/>
          <w:sz w:val="28"/>
          <w:szCs w:val="28"/>
        </w:rPr>
        <w:t xml:space="preserve">году </w:t>
      </w:r>
      <w:r w:rsidR="000A1B20">
        <w:rPr>
          <w:rFonts w:ascii="Times New Roman" w:hAnsi="Times New Roman"/>
          <w:sz w:val="28"/>
          <w:szCs w:val="28"/>
        </w:rPr>
        <w:t xml:space="preserve">на </w:t>
      </w:r>
      <w:r w:rsidR="00821EBC">
        <w:rPr>
          <w:rFonts w:ascii="Times New Roman" w:hAnsi="Times New Roman"/>
          <w:sz w:val="28"/>
          <w:szCs w:val="28"/>
        </w:rPr>
        <w:t>52</w:t>
      </w:r>
      <w:r w:rsidR="000A1B20">
        <w:rPr>
          <w:rFonts w:ascii="Times New Roman" w:hAnsi="Times New Roman"/>
          <w:sz w:val="28"/>
          <w:szCs w:val="28"/>
        </w:rPr>
        <w:t xml:space="preserve"> </w:t>
      </w:r>
      <w:r w:rsidRPr="0046099C">
        <w:rPr>
          <w:rFonts w:ascii="Times New Roman" w:hAnsi="Times New Roman"/>
          <w:sz w:val="28"/>
          <w:szCs w:val="28"/>
        </w:rPr>
        <w:t xml:space="preserve">процентных пункта </w:t>
      </w:r>
      <w:r w:rsidR="00821EBC">
        <w:rPr>
          <w:rFonts w:ascii="Times New Roman" w:hAnsi="Times New Roman"/>
          <w:sz w:val="28"/>
          <w:szCs w:val="28"/>
        </w:rPr>
        <w:t>ниж</w:t>
      </w:r>
      <w:r w:rsidRPr="0046099C">
        <w:rPr>
          <w:rFonts w:ascii="Times New Roman" w:hAnsi="Times New Roman"/>
          <w:sz w:val="28"/>
          <w:szCs w:val="28"/>
        </w:rPr>
        <w:t>е</w:t>
      </w:r>
      <w:r>
        <w:rPr>
          <w:rFonts w:ascii="Times New Roman" w:hAnsi="Times New Roman"/>
          <w:sz w:val="28"/>
          <w:szCs w:val="28"/>
        </w:rPr>
        <w:t>, чем по ожидаемому исполнению за 20</w:t>
      </w:r>
      <w:r w:rsidR="00821EBC">
        <w:rPr>
          <w:rFonts w:ascii="Times New Roman" w:hAnsi="Times New Roman"/>
          <w:sz w:val="28"/>
          <w:szCs w:val="28"/>
        </w:rPr>
        <w:t>20</w:t>
      </w:r>
      <w:r>
        <w:rPr>
          <w:rFonts w:ascii="Times New Roman" w:hAnsi="Times New Roman"/>
          <w:sz w:val="28"/>
          <w:szCs w:val="28"/>
        </w:rPr>
        <w:t xml:space="preserve"> год </w:t>
      </w:r>
      <w:r w:rsidRPr="0046099C">
        <w:rPr>
          <w:rFonts w:ascii="Times New Roman" w:hAnsi="Times New Roman"/>
          <w:sz w:val="28"/>
          <w:szCs w:val="28"/>
        </w:rPr>
        <w:t xml:space="preserve">и составит </w:t>
      </w:r>
      <w:r w:rsidR="00821EBC">
        <w:rPr>
          <w:rFonts w:ascii="Times New Roman" w:hAnsi="Times New Roman"/>
          <w:sz w:val="28"/>
          <w:szCs w:val="28"/>
        </w:rPr>
        <w:t>11</w:t>
      </w:r>
      <w:r w:rsidR="009149BD">
        <w:rPr>
          <w:rFonts w:ascii="Times New Roman" w:hAnsi="Times New Roman"/>
          <w:sz w:val="28"/>
          <w:szCs w:val="28"/>
        </w:rPr>
        <w:t xml:space="preserve"> процент</w:t>
      </w:r>
      <w:r w:rsidR="00821EBC">
        <w:rPr>
          <w:rFonts w:ascii="Times New Roman" w:hAnsi="Times New Roman"/>
          <w:sz w:val="28"/>
          <w:szCs w:val="28"/>
        </w:rPr>
        <w:t>ов</w:t>
      </w:r>
      <w:r w:rsidRPr="0046099C">
        <w:rPr>
          <w:rFonts w:ascii="Times New Roman" w:hAnsi="Times New Roman"/>
          <w:sz w:val="28"/>
          <w:szCs w:val="28"/>
        </w:rPr>
        <w:t xml:space="preserve"> (в 20</w:t>
      </w:r>
      <w:r w:rsidR="00821EBC">
        <w:rPr>
          <w:rFonts w:ascii="Times New Roman" w:hAnsi="Times New Roman"/>
          <w:sz w:val="28"/>
          <w:szCs w:val="28"/>
        </w:rPr>
        <w:t>20</w:t>
      </w:r>
      <w:r w:rsidRPr="0046099C">
        <w:rPr>
          <w:rFonts w:ascii="Times New Roman" w:hAnsi="Times New Roman"/>
          <w:sz w:val="28"/>
          <w:szCs w:val="28"/>
        </w:rPr>
        <w:t xml:space="preserve"> году – </w:t>
      </w:r>
      <w:r w:rsidR="00821EBC">
        <w:rPr>
          <w:rFonts w:ascii="Times New Roman" w:hAnsi="Times New Roman"/>
          <w:sz w:val="28"/>
          <w:szCs w:val="28"/>
        </w:rPr>
        <w:t>63</w:t>
      </w:r>
      <w:r w:rsidRPr="0046099C">
        <w:rPr>
          <w:rFonts w:ascii="Times New Roman" w:hAnsi="Times New Roman"/>
          <w:sz w:val="28"/>
          <w:szCs w:val="28"/>
        </w:rPr>
        <w:t xml:space="preserve"> процент</w:t>
      </w:r>
      <w:r w:rsidR="00821EBC">
        <w:rPr>
          <w:rFonts w:ascii="Times New Roman" w:hAnsi="Times New Roman"/>
          <w:sz w:val="28"/>
          <w:szCs w:val="28"/>
        </w:rPr>
        <w:t>а</w:t>
      </w:r>
      <w:r w:rsidRPr="0046099C">
        <w:rPr>
          <w:rFonts w:ascii="Times New Roman" w:hAnsi="Times New Roman"/>
          <w:sz w:val="28"/>
          <w:szCs w:val="28"/>
        </w:rPr>
        <w:t xml:space="preserve">). </w:t>
      </w:r>
      <w:r w:rsidR="00300A3E">
        <w:rPr>
          <w:rFonts w:ascii="Times New Roman" w:hAnsi="Times New Roman"/>
          <w:sz w:val="28"/>
          <w:szCs w:val="28"/>
        </w:rPr>
        <w:t>В</w:t>
      </w:r>
      <w:r w:rsidR="00300A3E" w:rsidRPr="0000312C">
        <w:rPr>
          <w:rFonts w:ascii="Times New Roman" w:hAnsi="Times New Roman"/>
          <w:sz w:val="28"/>
          <w:szCs w:val="28"/>
        </w:rPr>
        <w:t xml:space="preserve"> составе безвозмездных поступлений из </w:t>
      </w:r>
      <w:r w:rsidR="009F1FCD">
        <w:rPr>
          <w:rFonts w:ascii="Times New Roman" w:hAnsi="Times New Roman"/>
          <w:sz w:val="28"/>
          <w:szCs w:val="28"/>
        </w:rPr>
        <w:t>бюджетов другого уровня</w:t>
      </w:r>
      <w:r w:rsidR="00300A3E" w:rsidRPr="0000312C">
        <w:rPr>
          <w:rFonts w:ascii="Times New Roman" w:hAnsi="Times New Roman"/>
          <w:sz w:val="28"/>
          <w:szCs w:val="28"/>
        </w:rPr>
        <w:t xml:space="preserve">, предусмотрено поступление в форме </w:t>
      </w:r>
      <w:r w:rsidR="001A0B2C">
        <w:rPr>
          <w:rFonts w:ascii="Times New Roman" w:hAnsi="Times New Roman"/>
          <w:sz w:val="28"/>
          <w:szCs w:val="28"/>
        </w:rPr>
        <w:t>субсидии</w:t>
      </w:r>
      <w:r w:rsidR="00403459">
        <w:rPr>
          <w:rFonts w:ascii="Times New Roman" w:hAnsi="Times New Roman"/>
          <w:sz w:val="28"/>
          <w:szCs w:val="28"/>
        </w:rPr>
        <w:t xml:space="preserve"> на </w:t>
      </w:r>
      <w:r w:rsidR="00821EBC">
        <w:rPr>
          <w:rFonts w:ascii="Times New Roman" w:hAnsi="Times New Roman"/>
          <w:sz w:val="28"/>
          <w:szCs w:val="28"/>
        </w:rPr>
        <w:t>реализацию программ формирования современной городской среды</w:t>
      </w:r>
      <w:r w:rsidR="001A0B2C">
        <w:rPr>
          <w:rFonts w:ascii="Times New Roman" w:hAnsi="Times New Roman"/>
          <w:sz w:val="28"/>
          <w:szCs w:val="28"/>
        </w:rPr>
        <w:t xml:space="preserve"> </w:t>
      </w:r>
      <w:r w:rsidR="00403459">
        <w:rPr>
          <w:rFonts w:ascii="Times New Roman" w:hAnsi="Times New Roman"/>
          <w:sz w:val="28"/>
          <w:szCs w:val="28"/>
        </w:rPr>
        <w:t xml:space="preserve">в сумме </w:t>
      </w:r>
      <w:r w:rsidR="00821EBC">
        <w:rPr>
          <w:rFonts w:ascii="Times New Roman" w:hAnsi="Times New Roman"/>
          <w:sz w:val="28"/>
          <w:szCs w:val="28"/>
        </w:rPr>
        <w:t>10 901,7</w:t>
      </w:r>
      <w:r w:rsidR="00403459">
        <w:rPr>
          <w:rFonts w:ascii="Times New Roman" w:hAnsi="Times New Roman"/>
          <w:sz w:val="28"/>
          <w:szCs w:val="28"/>
        </w:rPr>
        <w:t xml:space="preserve"> ты</w:t>
      </w:r>
      <w:r w:rsidR="002064D4">
        <w:rPr>
          <w:rFonts w:ascii="Times New Roman" w:hAnsi="Times New Roman"/>
          <w:sz w:val="28"/>
          <w:szCs w:val="28"/>
        </w:rPr>
        <w:t xml:space="preserve">с. руб., </w:t>
      </w:r>
      <w:r w:rsidR="00300A3E">
        <w:rPr>
          <w:rFonts w:ascii="Times New Roman" w:hAnsi="Times New Roman"/>
          <w:sz w:val="28"/>
          <w:szCs w:val="28"/>
        </w:rPr>
        <w:t>и субвенци</w:t>
      </w:r>
      <w:r w:rsidR="007820FB">
        <w:rPr>
          <w:rFonts w:ascii="Times New Roman" w:hAnsi="Times New Roman"/>
          <w:sz w:val="28"/>
          <w:szCs w:val="28"/>
        </w:rPr>
        <w:t>и</w:t>
      </w:r>
      <w:r w:rsidR="00300A3E">
        <w:rPr>
          <w:rFonts w:ascii="Times New Roman" w:hAnsi="Times New Roman"/>
          <w:sz w:val="28"/>
          <w:szCs w:val="28"/>
        </w:rPr>
        <w:t xml:space="preserve">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2,0 тыс. руб.</w:t>
      </w:r>
    </w:p>
    <w:p w:rsidR="00AA7616" w:rsidRDefault="005B38C0" w:rsidP="00082618">
      <w:pPr>
        <w:spacing w:after="0" w:line="240" w:lineRule="auto"/>
        <w:ind w:firstLine="560"/>
        <w:jc w:val="both"/>
        <w:rPr>
          <w:rFonts w:ascii="Times New Roman" w:hAnsi="Times New Roman"/>
          <w:sz w:val="28"/>
          <w:szCs w:val="28"/>
        </w:rPr>
      </w:pPr>
      <w:r w:rsidRPr="0000312C">
        <w:rPr>
          <w:rFonts w:ascii="Times New Roman" w:hAnsi="Times New Roman"/>
          <w:sz w:val="28"/>
          <w:szCs w:val="28"/>
        </w:rPr>
        <w:t>В</w:t>
      </w:r>
      <w:r w:rsidR="00821EBC">
        <w:rPr>
          <w:rFonts w:ascii="Times New Roman" w:hAnsi="Times New Roman"/>
          <w:sz w:val="28"/>
          <w:szCs w:val="28"/>
        </w:rPr>
        <w:t xml:space="preserve"> плановом периоде</w:t>
      </w:r>
      <w:r w:rsidRPr="0000312C">
        <w:rPr>
          <w:rFonts w:ascii="Times New Roman" w:hAnsi="Times New Roman"/>
          <w:sz w:val="28"/>
          <w:szCs w:val="28"/>
        </w:rPr>
        <w:t xml:space="preserve"> 20</w:t>
      </w:r>
      <w:r w:rsidR="00AA6AA4">
        <w:rPr>
          <w:rFonts w:ascii="Times New Roman" w:hAnsi="Times New Roman"/>
          <w:sz w:val="28"/>
          <w:szCs w:val="28"/>
        </w:rPr>
        <w:t>2</w:t>
      </w:r>
      <w:r w:rsidR="00821EBC">
        <w:rPr>
          <w:rFonts w:ascii="Times New Roman" w:hAnsi="Times New Roman"/>
          <w:sz w:val="28"/>
          <w:szCs w:val="28"/>
        </w:rPr>
        <w:t xml:space="preserve">2 </w:t>
      </w:r>
      <w:r w:rsidRPr="0000312C">
        <w:rPr>
          <w:rFonts w:ascii="Times New Roman" w:hAnsi="Times New Roman"/>
          <w:sz w:val="28"/>
          <w:szCs w:val="28"/>
        </w:rPr>
        <w:t>год</w:t>
      </w:r>
      <w:r w:rsidR="00821EBC">
        <w:rPr>
          <w:rFonts w:ascii="Times New Roman" w:hAnsi="Times New Roman"/>
          <w:sz w:val="28"/>
          <w:szCs w:val="28"/>
        </w:rPr>
        <w:t>а</w:t>
      </w:r>
      <w:r w:rsidRPr="0000312C">
        <w:rPr>
          <w:rFonts w:ascii="Times New Roman" w:hAnsi="Times New Roman"/>
          <w:sz w:val="28"/>
          <w:szCs w:val="28"/>
        </w:rPr>
        <w:t xml:space="preserve"> в составе безвозмездных поступлений из </w:t>
      </w:r>
      <w:r>
        <w:rPr>
          <w:rFonts w:ascii="Times New Roman" w:hAnsi="Times New Roman"/>
          <w:sz w:val="28"/>
          <w:szCs w:val="28"/>
        </w:rPr>
        <w:t>республиканского</w:t>
      </w:r>
      <w:r w:rsidRPr="0000312C">
        <w:rPr>
          <w:rFonts w:ascii="Times New Roman" w:hAnsi="Times New Roman"/>
          <w:sz w:val="28"/>
          <w:szCs w:val="28"/>
        </w:rPr>
        <w:t xml:space="preserve"> бюджета, предусмотрено поступление в форме </w:t>
      </w:r>
      <w:r w:rsidR="00821EBC">
        <w:rPr>
          <w:rFonts w:ascii="Times New Roman" w:hAnsi="Times New Roman"/>
          <w:sz w:val="28"/>
          <w:szCs w:val="28"/>
        </w:rPr>
        <w:t>субсидии на реализацию программ формирования современной городской среды в сумме 11 366,0 тыс. руб.,</w:t>
      </w:r>
      <w:r w:rsidR="007043BD">
        <w:rPr>
          <w:rFonts w:ascii="Times New Roman" w:hAnsi="Times New Roman"/>
          <w:sz w:val="28"/>
          <w:szCs w:val="28"/>
        </w:rPr>
        <w:t xml:space="preserve"> а также </w:t>
      </w:r>
      <w:r w:rsidR="00AA7616">
        <w:rPr>
          <w:rFonts w:ascii="Times New Roman" w:hAnsi="Times New Roman"/>
          <w:sz w:val="28"/>
          <w:szCs w:val="28"/>
        </w:rPr>
        <w:t>субвенци</w:t>
      </w:r>
      <w:r w:rsidR="004D735D">
        <w:rPr>
          <w:rFonts w:ascii="Times New Roman" w:hAnsi="Times New Roman"/>
          <w:sz w:val="28"/>
          <w:szCs w:val="28"/>
        </w:rPr>
        <w:t>и</w:t>
      </w:r>
      <w:r w:rsidR="00AA7616">
        <w:rPr>
          <w:rFonts w:ascii="Times New Roman" w:hAnsi="Times New Roman"/>
          <w:sz w:val="28"/>
          <w:szCs w:val="28"/>
        </w:rPr>
        <w:t xml:space="preserve">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w:t>
      </w:r>
      <w:r w:rsidR="007043BD">
        <w:rPr>
          <w:rFonts w:ascii="Times New Roman" w:hAnsi="Times New Roman"/>
          <w:sz w:val="28"/>
          <w:szCs w:val="28"/>
        </w:rPr>
        <w:t xml:space="preserve">ях в сумме </w:t>
      </w:r>
      <w:r w:rsidR="00AA7616">
        <w:rPr>
          <w:rFonts w:ascii="Times New Roman" w:hAnsi="Times New Roman"/>
          <w:sz w:val="28"/>
          <w:szCs w:val="28"/>
        </w:rPr>
        <w:t>2,0 тыс. руб</w:t>
      </w:r>
      <w:r w:rsidR="007043BD">
        <w:rPr>
          <w:rFonts w:ascii="Times New Roman" w:hAnsi="Times New Roman"/>
          <w:sz w:val="28"/>
          <w:szCs w:val="28"/>
        </w:rPr>
        <w:t>.</w:t>
      </w:r>
    </w:p>
    <w:p w:rsidR="00821EBC" w:rsidRDefault="00821EBC" w:rsidP="00082618">
      <w:pPr>
        <w:spacing w:after="0" w:line="240" w:lineRule="auto"/>
        <w:ind w:firstLine="560"/>
        <w:jc w:val="both"/>
        <w:rPr>
          <w:rFonts w:ascii="Times New Roman" w:hAnsi="Times New Roman"/>
          <w:sz w:val="28"/>
          <w:szCs w:val="28"/>
        </w:rPr>
      </w:pPr>
      <w:r w:rsidRPr="0000312C">
        <w:rPr>
          <w:rFonts w:ascii="Times New Roman" w:hAnsi="Times New Roman"/>
          <w:sz w:val="28"/>
          <w:szCs w:val="28"/>
        </w:rPr>
        <w:t>В</w:t>
      </w:r>
      <w:r>
        <w:rPr>
          <w:rFonts w:ascii="Times New Roman" w:hAnsi="Times New Roman"/>
          <w:sz w:val="28"/>
          <w:szCs w:val="28"/>
        </w:rPr>
        <w:t xml:space="preserve"> плановом периоде</w:t>
      </w:r>
      <w:r w:rsidRPr="0000312C">
        <w:rPr>
          <w:rFonts w:ascii="Times New Roman" w:hAnsi="Times New Roman"/>
          <w:sz w:val="28"/>
          <w:szCs w:val="28"/>
        </w:rPr>
        <w:t xml:space="preserve"> 20</w:t>
      </w:r>
      <w:r>
        <w:rPr>
          <w:rFonts w:ascii="Times New Roman" w:hAnsi="Times New Roman"/>
          <w:sz w:val="28"/>
          <w:szCs w:val="28"/>
        </w:rPr>
        <w:t xml:space="preserve">23 </w:t>
      </w:r>
      <w:r w:rsidRPr="0000312C">
        <w:rPr>
          <w:rFonts w:ascii="Times New Roman" w:hAnsi="Times New Roman"/>
          <w:sz w:val="28"/>
          <w:szCs w:val="28"/>
        </w:rPr>
        <w:t>год</w:t>
      </w:r>
      <w:r>
        <w:rPr>
          <w:rFonts w:ascii="Times New Roman" w:hAnsi="Times New Roman"/>
          <w:sz w:val="28"/>
          <w:szCs w:val="28"/>
        </w:rPr>
        <w:t>а</w:t>
      </w:r>
      <w:r w:rsidRPr="0000312C">
        <w:rPr>
          <w:rFonts w:ascii="Times New Roman" w:hAnsi="Times New Roman"/>
          <w:sz w:val="28"/>
          <w:szCs w:val="28"/>
        </w:rPr>
        <w:t xml:space="preserve"> в составе безвозмездных поступлений из </w:t>
      </w:r>
      <w:r>
        <w:rPr>
          <w:rFonts w:ascii="Times New Roman" w:hAnsi="Times New Roman"/>
          <w:sz w:val="28"/>
          <w:szCs w:val="28"/>
        </w:rPr>
        <w:t>республиканского</w:t>
      </w:r>
      <w:r w:rsidRPr="0000312C">
        <w:rPr>
          <w:rFonts w:ascii="Times New Roman" w:hAnsi="Times New Roman"/>
          <w:sz w:val="28"/>
          <w:szCs w:val="28"/>
        </w:rPr>
        <w:t xml:space="preserve"> бюджета, предусмотрено поступление в форме </w:t>
      </w:r>
      <w:r>
        <w:rPr>
          <w:rFonts w:ascii="Times New Roman" w:hAnsi="Times New Roman"/>
          <w:sz w:val="28"/>
          <w:szCs w:val="28"/>
        </w:rPr>
        <w:t xml:space="preserve">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в сумме по 2,0 тыс. руб. </w:t>
      </w:r>
    </w:p>
    <w:p w:rsidR="005B38C0" w:rsidRDefault="005B38C0" w:rsidP="00082618">
      <w:pPr>
        <w:pStyle w:val="xl25"/>
        <w:widowControl w:val="0"/>
        <w:spacing w:before="0" w:beforeAutospacing="0" w:after="0" w:afterAutospacing="0"/>
        <w:ind w:firstLine="567"/>
        <w:jc w:val="both"/>
      </w:pPr>
      <w:r>
        <w:t xml:space="preserve">Проект бюджета Сортавальского </w:t>
      </w:r>
      <w:r w:rsidR="00B6467C">
        <w:t xml:space="preserve">городского поселения </w:t>
      </w:r>
      <w:r>
        <w:t>на</w:t>
      </w:r>
      <w:r w:rsidR="00841BC1">
        <w:t xml:space="preserve"> 2021 год</w:t>
      </w:r>
      <w:r>
        <w:t xml:space="preserve"> </w:t>
      </w:r>
      <w:r w:rsidR="00841BC1">
        <w:t xml:space="preserve">и </w:t>
      </w:r>
      <w:r w:rsidR="00F63238">
        <w:t xml:space="preserve">плановый период </w:t>
      </w:r>
      <w:r w:rsidR="00F63238" w:rsidRPr="0000312C">
        <w:t>20</w:t>
      </w:r>
      <w:r w:rsidR="00AA6AA4">
        <w:t>2</w:t>
      </w:r>
      <w:r w:rsidR="00841BC1">
        <w:t>2</w:t>
      </w:r>
      <w:r w:rsidR="00F63238">
        <w:t>,20</w:t>
      </w:r>
      <w:r w:rsidR="00D03602">
        <w:t>2</w:t>
      </w:r>
      <w:r w:rsidR="00841BC1">
        <w:t>3</w:t>
      </w:r>
      <w:r w:rsidR="00F63238" w:rsidRPr="0000312C">
        <w:t xml:space="preserve"> год</w:t>
      </w:r>
      <w:r w:rsidR="00F63238">
        <w:t>а</w:t>
      </w:r>
      <w:r w:rsidR="00F63238" w:rsidRPr="0000312C">
        <w:t xml:space="preserve"> </w:t>
      </w:r>
      <w:r>
        <w:t xml:space="preserve">сформирован в условиях отсутствия распределения </w:t>
      </w:r>
      <w:r w:rsidR="00841BC1">
        <w:t>дотаций</w:t>
      </w:r>
      <w:r>
        <w:t xml:space="preserve"> и</w:t>
      </w:r>
      <w:r w:rsidR="00292DC4">
        <w:t xml:space="preserve"> иных межбюджетных трансфертов </w:t>
      </w:r>
      <w:r w:rsidR="00F63238">
        <w:t xml:space="preserve">из </w:t>
      </w:r>
      <w:r w:rsidR="009F1FCD">
        <w:t>бюджетов другого уровня</w:t>
      </w:r>
      <w:r w:rsidR="00F63238">
        <w:t>.</w:t>
      </w:r>
    </w:p>
    <w:p w:rsidR="00E848AC" w:rsidRDefault="00E848AC" w:rsidP="00082618">
      <w:pPr>
        <w:pStyle w:val="xl25"/>
        <w:widowControl w:val="0"/>
        <w:spacing w:before="0" w:beforeAutospacing="0" w:after="0" w:afterAutospacing="0"/>
        <w:ind w:firstLine="567"/>
        <w:jc w:val="both"/>
      </w:pPr>
      <w:r>
        <w:t xml:space="preserve">При сопоставлении показателей межбюджетных трансфертов, передаваемых из бюджета Сортавальского муниципального района (согласно Решения </w:t>
      </w:r>
      <w:r w:rsidR="00FD4E72">
        <w:t>Совета Сортавальского муниципального района от 01.12.2020 года №58 «О</w:t>
      </w:r>
      <w:r>
        <w:t xml:space="preserve"> бюджете Сортавальского муниципального района на 202</w:t>
      </w:r>
      <w:r w:rsidR="00FD4E72">
        <w:t>1</w:t>
      </w:r>
      <w:r>
        <w:t xml:space="preserve"> год и плановый период 202</w:t>
      </w:r>
      <w:r w:rsidR="00FD4E72">
        <w:t>2</w:t>
      </w:r>
      <w:r>
        <w:t xml:space="preserve"> и 202</w:t>
      </w:r>
      <w:r w:rsidR="00FD4E72">
        <w:t>3</w:t>
      </w:r>
      <w:r>
        <w:t xml:space="preserve"> годов</w:t>
      </w:r>
      <w:r w:rsidR="00FD4E72">
        <w:t>»</w:t>
      </w:r>
      <w:r>
        <w:t xml:space="preserve"> установлено, что в бюджете Сортавальского городского поселения не запланировано поступление иных межбюджетных трансфертов на реализацию мероприятий Государственной программы Республики Карелия «Развитие культуры</w:t>
      </w:r>
      <w:r w:rsidR="00FD4E72">
        <w:t>»</w:t>
      </w:r>
      <w:r>
        <w:t xml:space="preserve"> на 202</w:t>
      </w:r>
      <w:r w:rsidR="00FD4E72">
        <w:t>1</w:t>
      </w:r>
      <w:r>
        <w:t xml:space="preserve"> год в сумме </w:t>
      </w:r>
      <w:r w:rsidR="00FD4E72">
        <w:t>1 574,7 тыс. руб</w:t>
      </w:r>
      <w:r>
        <w:t>.</w:t>
      </w:r>
    </w:p>
    <w:p w:rsidR="00E848AC" w:rsidRDefault="00E848AC" w:rsidP="00082618">
      <w:pPr>
        <w:pStyle w:val="xl25"/>
        <w:widowControl w:val="0"/>
        <w:spacing w:before="0" w:beforeAutospacing="0" w:after="0" w:afterAutospacing="0"/>
        <w:ind w:firstLine="567"/>
        <w:jc w:val="both"/>
      </w:pPr>
    </w:p>
    <w:p w:rsidR="00BF758D" w:rsidRPr="00AF265C" w:rsidRDefault="004D735D" w:rsidP="00082618">
      <w:pPr>
        <w:pStyle w:val="ac"/>
        <w:tabs>
          <w:tab w:val="left" w:pos="567"/>
        </w:tabs>
        <w:spacing w:after="0" w:line="240" w:lineRule="auto"/>
        <w:ind w:left="0"/>
        <w:jc w:val="center"/>
        <w:rPr>
          <w:rFonts w:ascii="Times New Roman" w:hAnsi="Times New Roman"/>
          <w:b/>
          <w:sz w:val="28"/>
          <w:szCs w:val="28"/>
        </w:rPr>
      </w:pPr>
      <w:r w:rsidRPr="00AF265C">
        <w:rPr>
          <w:rFonts w:ascii="Times New Roman" w:hAnsi="Times New Roman"/>
          <w:b/>
          <w:sz w:val="28"/>
          <w:szCs w:val="28"/>
        </w:rPr>
        <w:t>5</w:t>
      </w:r>
      <w:r w:rsidR="00BF758D" w:rsidRPr="00AF265C">
        <w:rPr>
          <w:rFonts w:ascii="Times New Roman" w:hAnsi="Times New Roman"/>
          <w:b/>
          <w:sz w:val="28"/>
          <w:szCs w:val="28"/>
        </w:rPr>
        <w:t xml:space="preserve">. РЕЗУЛЬТАТЫ ПРОВЕРКИ И АНАЛИЗА ФОРМИРОВАНИЯ РАСХОДОВ БЮДЖЕТА СОРТАВАЛЬСКОГО </w:t>
      </w:r>
      <w:r w:rsidR="00A32CB5" w:rsidRPr="00AF265C">
        <w:rPr>
          <w:rFonts w:ascii="Times New Roman" w:hAnsi="Times New Roman"/>
          <w:b/>
          <w:sz w:val="28"/>
          <w:szCs w:val="28"/>
        </w:rPr>
        <w:t>ГОРОДСКОГО ПОСЕЛЕНИЯ</w:t>
      </w:r>
    </w:p>
    <w:p w:rsidR="00BF758D" w:rsidRPr="002E39FE" w:rsidRDefault="00BF758D" w:rsidP="00082618">
      <w:pPr>
        <w:pStyle w:val="a3"/>
        <w:spacing w:after="0"/>
        <w:ind w:firstLine="346"/>
        <w:jc w:val="both"/>
        <w:rPr>
          <w:rFonts w:ascii="Times New Roman" w:hAnsi="Times New Roman"/>
          <w:sz w:val="28"/>
          <w:szCs w:val="28"/>
        </w:rPr>
      </w:pPr>
      <w:r w:rsidRPr="00014F29">
        <w:rPr>
          <w:rStyle w:val="aa"/>
          <w:rFonts w:ascii="Times New Roman" w:hAnsi="Times New Roman"/>
          <w:b w:val="0"/>
          <w:color w:val="auto"/>
          <w:sz w:val="28"/>
          <w:szCs w:val="28"/>
        </w:rPr>
        <w:lastRenderedPageBreak/>
        <w:t>Расходы бюджета</w:t>
      </w:r>
      <w:r w:rsidRPr="00014F29">
        <w:rPr>
          <w:rFonts w:ascii="Times New Roman" w:hAnsi="Times New Roman"/>
          <w:color w:val="auto"/>
          <w:sz w:val="28"/>
          <w:szCs w:val="28"/>
        </w:rPr>
        <w:t xml:space="preserve"> </w:t>
      </w:r>
      <w:r w:rsidRPr="00014F29">
        <w:rPr>
          <w:rFonts w:ascii="Times New Roman" w:hAnsi="Times New Roman"/>
          <w:sz w:val="28"/>
          <w:szCs w:val="28"/>
        </w:rPr>
        <w:t xml:space="preserve">Сортавальского </w:t>
      </w:r>
      <w:r w:rsidR="00014F29" w:rsidRPr="00014F29">
        <w:rPr>
          <w:rFonts w:ascii="Times New Roman" w:hAnsi="Times New Roman"/>
          <w:sz w:val="28"/>
          <w:szCs w:val="28"/>
        </w:rPr>
        <w:t xml:space="preserve">городского поселения </w:t>
      </w:r>
      <w:r w:rsidRPr="00014F29">
        <w:rPr>
          <w:rFonts w:ascii="Times New Roman" w:hAnsi="Times New Roman"/>
          <w:sz w:val="28"/>
          <w:szCs w:val="28"/>
        </w:rPr>
        <w:t>на 20</w:t>
      </w:r>
      <w:r w:rsidR="002D03E0">
        <w:rPr>
          <w:rFonts w:ascii="Times New Roman" w:hAnsi="Times New Roman"/>
          <w:sz w:val="28"/>
          <w:szCs w:val="28"/>
        </w:rPr>
        <w:t>2</w:t>
      </w:r>
      <w:r w:rsidR="00962127">
        <w:rPr>
          <w:rFonts w:ascii="Times New Roman" w:hAnsi="Times New Roman"/>
          <w:sz w:val="28"/>
          <w:szCs w:val="28"/>
        </w:rPr>
        <w:t>1</w:t>
      </w:r>
      <w:r w:rsidRPr="00014F29">
        <w:rPr>
          <w:rFonts w:ascii="Times New Roman" w:hAnsi="Times New Roman"/>
          <w:sz w:val="28"/>
          <w:szCs w:val="28"/>
        </w:rPr>
        <w:t xml:space="preserve"> год </w:t>
      </w:r>
      <w:r w:rsidR="007B7241">
        <w:rPr>
          <w:rFonts w:ascii="Times New Roman" w:hAnsi="Times New Roman"/>
          <w:sz w:val="28"/>
          <w:szCs w:val="28"/>
        </w:rPr>
        <w:t>и плановый период 20</w:t>
      </w:r>
      <w:r w:rsidR="002D03E0">
        <w:rPr>
          <w:rFonts w:ascii="Times New Roman" w:hAnsi="Times New Roman"/>
          <w:sz w:val="28"/>
          <w:szCs w:val="28"/>
        </w:rPr>
        <w:t>2</w:t>
      </w:r>
      <w:r w:rsidR="00962127">
        <w:rPr>
          <w:rFonts w:ascii="Times New Roman" w:hAnsi="Times New Roman"/>
          <w:sz w:val="28"/>
          <w:szCs w:val="28"/>
        </w:rPr>
        <w:t>2</w:t>
      </w:r>
      <w:r w:rsidR="007B7241">
        <w:rPr>
          <w:rFonts w:ascii="Times New Roman" w:hAnsi="Times New Roman"/>
          <w:sz w:val="28"/>
          <w:szCs w:val="28"/>
        </w:rPr>
        <w:t xml:space="preserve"> и 20</w:t>
      </w:r>
      <w:r w:rsidR="00286A4B">
        <w:rPr>
          <w:rFonts w:ascii="Times New Roman" w:hAnsi="Times New Roman"/>
          <w:sz w:val="28"/>
          <w:szCs w:val="28"/>
        </w:rPr>
        <w:t>2</w:t>
      </w:r>
      <w:r w:rsidR="00962127">
        <w:rPr>
          <w:rFonts w:ascii="Times New Roman" w:hAnsi="Times New Roman"/>
          <w:sz w:val="28"/>
          <w:szCs w:val="28"/>
        </w:rPr>
        <w:t>3</w:t>
      </w:r>
      <w:r w:rsidR="007B7241">
        <w:rPr>
          <w:rFonts w:ascii="Times New Roman" w:hAnsi="Times New Roman"/>
          <w:sz w:val="28"/>
          <w:szCs w:val="28"/>
        </w:rPr>
        <w:t xml:space="preserve"> годов </w:t>
      </w:r>
      <w:r w:rsidRPr="00014F29">
        <w:rPr>
          <w:rFonts w:ascii="Times New Roman" w:hAnsi="Times New Roman"/>
          <w:sz w:val="28"/>
          <w:szCs w:val="28"/>
        </w:rPr>
        <w:t xml:space="preserve">учтены исходя из потребности в </w:t>
      </w:r>
      <w:r w:rsidRPr="002E39FE">
        <w:rPr>
          <w:rFonts w:ascii="Times New Roman" w:hAnsi="Times New Roman"/>
          <w:sz w:val="28"/>
          <w:szCs w:val="28"/>
        </w:rPr>
        <w:t xml:space="preserve">реализации полномочий органов местного самоуправления Сортавальского </w:t>
      </w:r>
      <w:r w:rsidR="00014F29" w:rsidRPr="002E39FE">
        <w:rPr>
          <w:rFonts w:ascii="Times New Roman" w:hAnsi="Times New Roman"/>
          <w:sz w:val="28"/>
          <w:szCs w:val="28"/>
        </w:rPr>
        <w:t xml:space="preserve">городского поселения </w:t>
      </w:r>
      <w:r w:rsidRPr="002E39FE">
        <w:rPr>
          <w:rFonts w:ascii="Times New Roman" w:hAnsi="Times New Roman"/>
          <w:sz w:val="28"/>
          <w:szCs w:val="28"/>
        </w:rPr>
        <w:t>по решен</w:t>
      </w:r>
      <w:r w:rsidR="00014F29" w:rsidRPr="002E39FE">
        <w:rPr>
          <w:rFonts w:ascii="Times New Roman" w:hAnsi="Times New Roman"/>
          <w:sz w:val="28"/>
          <w:szCs w:val="28"/>
        </w:rPr>
        <w:t xml:space="preserve">ию вопросов местного значения, </w:t>
      </w:r>
      <w:r w:rsidRPr="002E39FE">
        <w:rPr>
          <w:rFonts w:ascii="Times New Roman" w:hAnsi="Times New Roman"/>
          <w:sz w:val="28"/>
          <w:szCs w:val="28"/>
        </w:rPr>
        <w:t>а также из объема средств, переданных из бюджета Республики Карелия на осуществление государственных полномочий.</w:t>
      </w:r>
    </w:p>
    <w:p w:rsidR="00237FF7" w:rsidRPr="002E39FE" w:rsidRDefault="00EF2B16" w:rsidP="00962127">
      <w:pPr>
        <w:widowControl w:val="0"/>
        <w:autoSpaceDE w:val="0"/>
        <w:autoSpaceDN w:val="0"/>
        <w:spacing w:after="0" w:line="240" w:lineRule="auto"/>
        <w:ind w:firstLine="346"/>
        <w:jc w:val="both"/>
        <w:rPr>
          <w:rFonts w:ascii="Times New Roman" w:hAnsi="Times New Roman"/>
          <w:sz w:val="28"/>
          <w:szCs w:val="28"/>
        </w:rPr>
      </w:pPr>
      <w:r w:rsidRPr="002E39FE">
        <w:rPr>
          <w:rFonts w:ascii="Times New Roman" w:hAnsi="Times New Roman"/>
          <w:color w:val="000000"/>
          <w:sz w:val="28"/>
          <w:szCs w:val="28"/>
        </w:rPr>
        <w:t xml:space="preserve">Распоряжением администрации Сортавальского городского поселения от </w:t>
      </w:r>
      <w:r w:rsidR="002E39FE" w:rsidRPr="002E39FE">
        <w:rPr>
          <w:rFonts w:ascii="Times New Roman" w:hAnsi="Times New Roman"/>
          <w:color w:val="000000"/>
          <w:sz w:val="28"/>
          <w:szCs w:val="28"/>
        </w:rPr>
        <w:t>31 июля</w:t>
      </w:r>
      <w:r w:rsidRPr="002E39FE">
        <w:rPr>
          <w:rFonts w:ascii="Times New Roman" w:hAnsi="Times New Roman"/>
          <w:color w:val="000000"/>
          <w:sz w:val="28"/>
          <w:szCs w:val="28"/>
        </w:rPr>
        <w:t xml:space="preserve"> 201</w:t>
      </w:r>
      <w:r w:rsidR="002E39FE" w:rsidRPr="002E39FE">
        <w:rPr>
          <w:rFonts w:ascii="Times New Roman" w:hAnsi="Times New Roman"/>
          <w:color w:val="000000"/>
          <w:sz w:val="28"/>
          <w:szCs w:val="28"/>
        </w:rPr>
        <w:t>8</w:t>
      </w:r>
      <w:r w:rsidRPr="002E39FE">
        <w:rPr>
          <w:rFonts w:ascii="Times New Roman" w:hAnsi="Times New Roman"/>
          <w:color w:val="000000"/>
          <w:sz w:val="28"/>
          <w:szCs w:val="28"/>
        </w:rPr>
        <w:t xml:space="preserve"> года </w:t>
      </w:r>
      <w:r w:rsidR="002E39FE" w:rsidRPr="002E39FE">
        <w:rPr>
          <w:rFonts w:ascii="Times New Roman" w:hAnsi="Times New Roman"/>
          <w:color w:val="000000"/>
          <w:sz w:val="28"/>
          <w:szCs w:val="28"/>
        </w:rPr>
        <w:t xml:space="preserve">№ 454 </w:t>
      </w:r>
      <w:r w:rsidRPr="002E39FE">
        <w:rPr>
          <w:rFonts w:ascii="Times New Roman" w:hAnsi="Times New Roman"/>
          <w:color w:val="000000"/>
          <w:sz w:val="28"/>
          <w:szCs w:val="28"/>
        </w:rPr>
        <w:t xml:space="preserve">утверждена Методика планирования бюджетных </w:t>
      </w:r>
      <w:r w:rsidRPr="002E39FE">
        <w:rPr>
          <w:rFonts w:ascii="Times New Roman" w:hAnsi="Times New Roman"/>
          <w:sz w:val="28"/>
          <w:szCs w:val="28"/>
        </w:rPr>
        <w:t>ассигнований</w:t>
      </w:r>
      <w:r w:rsidRPr="002E39FE">
        <w:rPr>
          <w:rFonts w:ascii="Times New Roman" w:hAnsi="Times New Roman"/>
          <w:color w:val="000000"/>
          <w:sz w:val="28"/>
          <w:szCs w:val="28"/>
        </w:rPr>
        <w:t xml:space="preserve"> бюджета Сортавальского городского поселения </w:t>
      </w:r>
      <w:r w:rsidR="002E39FE" w:rsidRPr="002E39FE">
        <w:rPr>
          <w:rFonts w:ascii="Times New Roman" w:hAnsi="Times New Roman"/>
          <w:sz w:val="28"/>
          <w:szCs w:val="28"/>
        </w:rPr>
        <w:t>на очередной финансовый год и на плановый период</w:t>
      </w:r>
      <w:r w:rsidR="002E39FE" w:rsidRPr="002E39FE">
        <w:rPr>
          <w:rFonts w:ascii="Times New Roman" w:hAnsi="Times New Roman"/>
          <w:color w:val="000000"/>
          <w:sz w:val="28"/>
          <w:szCs w:val="28"/>
        </w:rPr>
        <w:t xml:space="preserve"> </w:t>
      </w:r>
      <w:r w:rsidRPr="002E39FE">
        <w:rPr>
          <w:rFonts w:ascii="Times New Roman" w:hAnsi="Times New Roman"/>
          <w:color w:val="000000"/>
          <w:sz w:val="28"/>
          <w:szCs w:val="28"/>
        </w:rPr>
        <w:t xml:space="preserve">(далее- Методика). </w:t>
      </w:r>
      <w:r w:rsidR="00237FF7" w:rsidRPr="002E39FE">
        <w:rPr>
          <w:rFonts w:ascii="Times New Roman" w:hAnsi="Times New Roman"/>
          <w:color w:val="000000"/>
          <w:sz w:val="28"/>
          <w:szCs w:val="28"/>
        </w:rPr>
        <w:t>В составе материалов, направленных с проектом бюджета на 20</w:t>
      </w:r>
      <w:r w:rsidR="0078370C" w:rsidRPr="002E39FE">
        <w:rPr>
          <w:rFonts w:ascii="Times New Roman" w:hAnsi="Times New Roman"/>
          <w:color w:val="000000"/>
          <w:sz w:val="28"/>
          <w:szCs w:val="28"/>
        </w:rPr>
        <w:t>2</w:t>
      </w:r>
      <w:r w:rsidR="00962127">
        <w:rPr>
          <w:rFonts w:ascii="Times New Roman" w:hAnsi="Times New Roman"/>
          <w:color w:val="000000"/>
          <w:sz w:val="28"/>
          <w:szCs w:val="28"/>
        </w:rPr>
        <w:t>1</w:t>
      </w:r>
      <w:r w:rsidR="00270C3C" w:rsidRPr="002E39FE">
        <w:rPr>
          <w:rFonts w:ascii="Times New Roman" w:hAnsi="Times New Roman"/>
          <w:color w:val="000000"/>
          <w:sz w:val="28"/>
          <w:szCs w:val="28"/>
        </w:rPr>
        <w:t xml:space="preserve"> </w:t>
      </w:r>
      <w:r w:rsidR="00237FF7" w:rsidRPr="002E39FE">
        <w:rPr>
          <w:rFonts w:ascii="Times New Roman" w:hAnsi="Times New Roman"/>
          <w:color w:val="000000"/>
          <w:sz w:val="28"/>
          <w:szCs w:val="28"/>
        </w:rPr>
        <w:t xml:space="preserve">год </w:t>
      </w:r>
      <w:r w:rsidR="007820FB" w:rsidRPr="002E39FE">
        <w:rPr>
          <w:rFonts w:ascii="Times New Roman" w:hAnsi="Times New Roman"/>
          <w:color w:val="000000"/>
          <w:sz w:val="28"/>
          <w:szCs w:val="28"/>
        </w:rPr>
        <w:t>и плановый период 20</w:t>
      </w:r>
      <w:r w:rsidR="00270C3C" w:rsidRPr="002E39FE">
        <w:rPr>
          <w:rFonts w:ascii="Times New Roman" w:hAnsi="Times New Roman"/>
          <w:color w:val="000000"/>
          <w:sz w:val="28"/>
          <w:szCs w:val="28"/>
        </w:rPr>
        <w:t>2</w:t>
      </w:r>
      <w:r w:rsidR="00962127">
        <w:rPr>
          <w:rFonts w:ascii="Times New Roman" w:hAnsi="Times New Roman"/>
          <w:color w:val="000000"/>
          <w:sz w:val="28"/>
          <w:szCs w:val="28"/>
        </w:rPr>
        <w:t>2</w:t>
      </w:r>
      <w:r w:rsidR="007820FB" w:rsidRPr="002E39FE">
        <w:rPr>
          <w:rFonts w:ascii="Times New Roman" w:hAnsi="Times New Roman"/>
          <w:color w:val="000000"/>
          <w:sz w:val="28"/>
          <w:szCs w:val="28"/>
        </w:rPr>
        <w:t xml:space="preserve"> и 20</w:t>
      </w:r>
      <w:r w:rsidR="00735805" w:rsidRPr="002E39FE">
        <w:rPr>
          <w:rFonts w:ascii="Times New Roman" w:hAnsi="Times New Roman"/>
          <w:color w:val="000000"/>
          <w:sz w:val="28"/>
          <w:szCs w:val="28"/>
        </w:rPr>
        <w:t>2</w:t>
      </w:r>
      <w:r w:rsidR="00962127">
        <w:rPr>
          <w:rFonts w:ascii="Times New Roman" w:hAnsi="Times New Roman"/>
          <w:color w:val="000000"/>
          <w:sz w:val="28"/>
          <w:szCs w:val="28"/>
        </w:rPr>
        <w:t>3</w:t>
      </w:r>
      <w:r w:rsidR="007820FB" w:rsidRPr="002E39FE">
        <w:rPr>
          <w:rFonts w:ascii="Times New Roman" w:hAnsi="Times New Roman"/>
          <w:color w:val="000000"/>
          <w:sz w:val="28"/>
          <w:szCs w:val="28"/>
        </w:rPr>
        <w:t xml:space="preserve"> годов </w:t>
      </w:r>
      <w:r w:rsidR="00237FF7" w:rsidRPr="002E39FE">
        <w:rPr>
          <w:rFonts w:ascii="Times New Roman" w:hAnsi="Times New Roman"/>
          <w:color w:val="000000"/>
          <w:sz w:val="28"/>
          <w:szCs w:val="28"/>
        </w:rPr>
        <w:t>в Контрольно-счетный комитет представлены расчеты бюджетных ассигнований, выполненные в соответствии с Методикой по формам, являющимися приложениями к Методике</w:t>
      </w:r>
      <w:r w:rsidR="00237FF7" w:rsidRPr="002E39FE">
        <w:rPr>
          <w:rFonts w:ascii="Times New Roman" w:hAnsi="Times New Roman"/>
          <w:sz w:val="28"/>
          <w:szCs w:val="28"/>
        </w:rPr>
        <w:t>. Методические подходы к формированию бюджетных ассигнований резервного фонда Сортавальского городского поселения не разработаны. Объем бюджетных ассигнований резервного фонда не подтвержден финансово-экономическими расчетами.</w:t>
      </w:r>
    </w:p>
    <w:p w:rsidR="00150D53" w:rsidRDefault="00150D53" w:rsidP="00082618">
      <w:pPr>
        <w:spacing w:after="0" w:line="240" w:lineRule="auto"/>
        <w:ind w:firstLine="708"/>
        <w:jc w:val="both"/>
        <w:rPr>
          <w:rFonts w:ascii="Times New Roman" w:hAnsi="Times New Roman"/>
          <w:sz w:val="28"/>
          <w:szCs w:val="28"/>
        </w:rPr>
      </w:pPr>
      <w:r w:rsidRPr="00175BDF">
        <w:rPr>
          <w:rFonts w:ascii="Times New Roman" w:hAnsi="Times New Roman"/>
          <w:sz w:val="28"/>
          <w:szCs w:val="28"/>
        </w:rPr>
        <w:t>При составлении расходной части бюджета соблюдены требования ст.174.2 Бюджетного Кодекса РФ, планирование бюджетных ассигнований осуществлено раздельно по бюджетным ассигнованиям на исполнение действующих и принимаемых обязательств.</w:t>
      </w:r>
    </w:p>
    <w:p w:rsidR="00BF758D" w:rsidRDefault="0078370C" w:rsidP="00082618">
      <w:pPr>
        <w:pStyle w:val="ac"/>
        <w:spacing w:after="0" w:line="240" w:lineRule="auto"/>
        <w:ind w:left="0" w:firstLine="346"/>
        <w:jc w:val="both"/>
        <w:rPr>
          <w:rFonts w:ascii="Times New Roman" w:hAnsi="Times New Roman"/>
          <w:sz w:val="28"/>
          <w:szCs w:val="28"/>
        </w:rPr>
      </w:pPr>
      <w:r>
        <w:rPr>
          <w:rFonts w:ascii="Times New Roman" w:hAnsi="Times New Roman"/>
          <w:sz w:val="28"/>
          <w:szCs w:val="28"/>
        </w:rPr>
        <w:t xml:space="preserve"> </w:t>
      </w:r>
      <w:r w:rsidR="00BF758D" w:rsidRPr="00567915">
        <w:rPr>
          <w:rFonts w:ascii="Times New Roman" w:hAnsi="Times New Roman"/>
          <w:sz w:val="28"/>
          <w:szCs w:val="28"/>
        </w:rPr>
        <w:t xml:space="preserve">Проектом решения предлагается утвердить расходы бюджета Сортавальского </w:t>
      </w:r>
      <w:r w:rsidR="00014F29" w:rsidRPr="00567915">
        <w:rPr>
          <w:rFonts w:ascii="Times New Roman" w:hAnsi="Times New Roman"/>
          <w:sz w:val="28"/>
          <w:szCs w:val="28"/>
        </w:rPr>
        <w:t xml:space="preserve">городского поселения </w:t>
      </w:r>
      <w:r w:rsidRPr="00567915">
        <w:rPr>
          <w:rFonts w:ascii="Times New Roman" w:hAnsi="Times New Roman"/>
          <w:sz w:val="28"/>
          <w:szCs w:val="28"/>
        </w:rPr>
        <w:t>на 202</w:t>
      </w:r>
      <w:r w:rsidR="00962127">
        <w:rPr>
          <w:rFonts w:ascii="Times New Roman" w:hAnsi="Times New Roman"/>
          <w:sz w:val="28"/>
          <w:szCs w:val="28"/>
        </w:rPr>
        <w:t>1</w:t>
      </w:r>
      <w:r w:rsidRPr="00567915">
        <w:rPr>
          <w:rFonts w:ascii="Times New Roman" w:hAnsi="Times New Roman"/>
          <w:sz w:val="28"/>
          <w:szCs w:val="28"/>
        </w:rPr>
        <w:t xml:space="preserve"> </w:t>
      </w:r>
      <w:r w:rsidR="00BF758D" w:rsidRPr="00567915">
        <w:rPr>
          <w:rFonts w:ascii="Times New Roman" w:hAnsi="Times New Roman"/>
          <w:sz w:val="28"/>
          <w:szCs w:val="28"/>
        </w:rPr>
        <w:t xml:space="preserve">год в размере </w:t>
      </w:r>
      <w:r w:rsidR="00962127">
        <w:rPr>
          <w:rFonts w:ascii="Times New Roman" w:hAnsi="Times New Roman"/>
          <w:sz w:val="28"/>
          <w:szCs w:val="28"/>
        </w:rPr>
        <w:t>103 459,4</w:t>
      </w:r>
      <w:r w:rsidRPr="00567915">
        <w:rPr>
          <w:rFonts w:ascii="Times New Roman" w:hAnsi="Times New Roman"/>
          <w:sz w:val="28"/>
          <w:szCs w:val="28"/>
        </w:rPr>
        <w:t xml:space="preserve"> </w:t>
      </w:r>
      <w:r w:rsidR="00BF758D" w:rsidRPr="00567915">
        <w:rPr>
          <w:rFonts w:ascii="Times New Roman" w:hAnsi="Times New Roman"/>
          <w:sz w:val="28"/>
          <w:szCs w:val="28"/>
        </w:rPr>
        <w:t xml:space="preserve">тыс. рублей, что на </w:t>
      </w:r>
      <w:r w:rsidR="00962127">
        <w:rPr>
          <w:rFonts w:ascii="Times New Roman" w:hAnsi="Times New Roman"/>
          <w:sz w:val="28"/>
          <w:szCs w:val="28"/>
        </w:rPr>
        <w:t>135 287,6</w:t>
      </w:r>
      <w:r w:rsidR="00014F29" w:rsidRPr="00567915">
        <w:rPr>
          <w:rFonts w:ascii="Times New Roman" w:hAnsi="Times New Roman"/>
          <w:sz w:val="28"/>
          <w:szCs w:val="28"/>
        </w:rPr>
        <w:t xml:space="preserve"> </w:t>
      </w:r>
      <w:r w:rsidR="00BF758D" w:rsidRPr="00567915">
        <w:rPr>
          <w:rFonts w:ascii="Times New Roman" w:hAnsi="Times New Roman"/>
          <w:sz w:val="28"/>
          <w:szCs w:val="28"/>
        </w:rPr>
        <w:t xml:space="preserve">тыс. рублей или на </w:t>
      </w:r>
      <w:r w:rsidR="00962127">
        <w:rPr>
          <w:rFonts w:ascii="Times New Roman" w:hAnsi="Times New Roman"/>
          <w:sz w:val="28"/>
          <w:szCs w:val="28"/>
        </w:rPr>
        <w:t>57</w:t>
      </w:r>
      <w:r w:rsidR="00BF758D" w:rsidRPr="00567915">
        <w:rPr>
          <w:rFonts w:ascii="Times New Roman" w:hAnsi="Times New Roman"/>
          <w:sz w:val="28"/>
          <w:szCs w:val="28"/>
        </w:rPr>
        <w:t xml:space="preserve">% </w:t>
      </w:r>
      <w:r w:rsidR="00962127">
        <w:rPr>
          <w:rFonts w:ascii="Times New Roman" w:hAnsi="Times New Roman"/>
          <w:sz w:val="28"/>
          <w:szCs w:val="28"/>
        </w:rPr>
        <w:t>мен</w:t>
      </w:r>
      <w:r w:rsidR="003B38C3" w:rsidRPr="00567915">
        <w:rPr>
          <w:rFonts w:ascii="Times New Roman" w:hAnsi="Times New Roman"/>
          <w:sz w:val="28"/>
          <w:szCs w:val="28"/>
        </w:rPr>
        <w:t>ь</w:t>
      </w:r>
      <w:r w:rsidR="00014F29" w:rsidRPr="00567915">
        <w:rPr>
          <w:rFonts w:ascii="Times New Roman" w:hAnsi="Times New Roman"/>
          <w:sz w:val="28"/>
          <w:szCs w:val="28"/>
        </w:rPr>
        <w:t>ше</w:t>
      </w:r>
      <w:r w:rsidR="00BF758D" w:rsidRPr="00567915">
        <w:rPr>
          <w:rFonts w:ascii="Times New Roman" w:hAnsi="Times New Roman"/>
          <w:sz w:val="28"/>
          <w:szCs w:val="28"/>
        </w:rPr>
        <w:t xml:space="preserve"> ожидаемой оценки исполнения бюджета 20</w:t>
      </w:r>
      <w:r w:rsidR="00962127">
        <w:rPr>
          <w:rFonts w:ascii="Times New Roman" w:hAnsi="Times New Roman"/>
          <w:sz w:val="28"/>
          <w:szCs w:val="28"/>
        </w:rPr>
        <w:t>20</w:t>
      </w:r>
      <w:r w:rsidR="00CD47C7" w:rsidRPr="00567915">
        <w:rPr>
          <w:rFonts w:ascii="Times New Roman" w:hAnsi="Times New Roman"/>
          <w:sz w:val="28"/>
          <w:szCs w:val="28"/>
        </w:rPr>
        <w:t xml:space="preserve"> года, на плановый период 20</w:t>
      </w:r>
      <w:r w:rsidR="0027129A" w:rsidRPr="00567915">
        <w:rPr>
          <w:rFonts w:ascii="Times New Roman" w:hAnsi="Times New Roman"/>
          <w:sz w:val="28"/>
          <w:szCs w:val="28"/>
        </w:rPr>
        <w:t>2</w:t>
      </w:r>
      <w:r w:rsidR="00092E8C">
        <w:rPr>
          <w:rFonts w:ascii="Times New Roman" w:hAnsi="Times New Roman"/>
          <w:sz w:val="28"/>
          <w:szCs w:val="28"/>
        </w:rPr>
        <w:t>2</w:t>
      </w:r>
      <w:r w:rsidR="00CD47C7" w:rsidRPr="00567915">
        <w:rPr>
          <w:rFonts w:ascii="Times New Roman" w:hAnsi="Times New Roman"/>
          <w:sz w:val="28"/>
          <w:szCs w:val="28"/>
        </w:rPr>
        <w:t xml:space="preserve"> и 20</w:t>
      </w:r>
      <w:r w:rsidR="003B38C3" w:rsidRPr="00567915">
        <w:rPr>
          <w:rFonts w:ascii="Times New Roman" w:hAnsi="Times New Roman"/>
          <w:sz w:val="28"/>
          <w:szCs w:val="28"/>
        </w:rPr>
        <w:t>2</w:t>
      </w:r>
      <w:r w:rsidR="00092E8C">
        <w:rPr>
          <w:rFonts w:ascii="Times New Roman" w:hAnsi="Times New Roman"/>
          <w:sz w:val="28"/>
          <w:szCs w:val="28"/>
        </w:rPr>
        <w:t>3</w:t>
      </w:r>
      <w:r w:rsidR="00CD47C7" w:rsidRPr="00567915">
        <w:rPr>
          <w:rFonts w:ascii="Times New Roman" w:hAnsi="Times New Roman"/>
          <w:sz w:val="28"/>
          <w:szCs w:val="28"/>
        </w:rPr>
        <w:t xml:space="preserve"> годов в сумме </w:t>
      </w:r>
      <w:r w:rsidR="00092E8C">
        <w:rPr>
          <w:rFonts w:ascii="Times New Roman" w:hAnsi="Times New Roman"/>
          <w:sz w:val="28"/>
          <w:szCs w:val="28"/>
        </w:rPr>
        <w:t>96 395,1</w:t>
      </w:r>
      <w:r w:rsidR="00CD47C7" w:rsidRPr="00567915">
        <w:rPr>
          <w:rFonts w:ascii="Times New Roman" w:hAnsi="Times New Roman"/>
          <w:sz w:val="28"/>
          <w:szCs w:val="28"/>
        </w:rPr>
        <w:t xml:space="preserve"> тыс. руб. и </w:t>
      </w:r>
      <w:r w:rsidR="00092E8C">
        <w:rPr>
          <w:rFonts w:ascii="Times New Roman" w:hAnsi="Times New Roman"/>
          <w:sz w:val="28"/>
          <w:szCs w:val="28"/>
        </w:rPr>
        <w:t>85 418,2</w:t>
      </w:r>
      <w:r w:rsidR="00CD47C7" w:rsidRPr="00567915">
        <w:rPr>
          <w:rFonts w:ascii="Times New Roman" w:hAnsi="Times New Roman"/>
          <w:sz w:val="28"/>
          <w:szCs w:val="28"/>
        </w:rPr>
        <w:t xml:space="preserve"> тыс. руб. соответственно,</w:t>
      </w:r>
      <w:r w:rsidR="002B7CDD">
        <w:rPr>
          <w:rFonts w:ascii="Times New Roman" w:hAnsi="Times New Roman"/>
          <w:sz w:val="28"/>
          <w:szCs w:val="28"/>
        </w:rPr>
        <w:t xml:space="preserve"> что</w:t>
      </w:r>
      <w:r w:rsidR="00CD47C7" w:rsidRPr="00567915">
        <w:rPr>
          <w:rFonts w:ascii="Times New Roman" w:hAnsi="Times New Roman"/>
          <w:sz w:val="28"/>
          <w:szCs w:val="28"/>
        </w:rPr>
        <w:t xml:space="preserve"> </w:t>
      </w:r>
      <w:r w:rsidR="00CD47C7" w:rsidRPr="002B7CDD">
        <w:rPr>
          <w:rFonts w:ascii="Times New Roman" w:hAnsi="Times New Roman"/>
          <w:sz w:val="28"/>
          <w:szCs w:val="28"/>
        </w:rPr>
        <w:t xml:space="preserve">на </w:t>
      </w:r>
      <w:r w:rsidR="00092E8C">
        <w:rPr>
          <w:rFonts w:ascii="Times New Roman" w:hAnsi="Times New Roman"/>
          <w:sz w:val="28"/>
          <w:szCs w:val="28"/>
        </w:rPr>
        <w:t>7</w:t>
      </w:r>
      <w:r w:rsidR="00CD47C7" w:rsidRPr="002B7CDD">
        <w:rPr>
          <w:rFonts w:ascii="Times New Roman" w:hAnsi="Times New Roman"/>
          <w:sz w:val="28"/>
          <w:szCs w:val="28"/>
        </w:rPr>
        <w:t xml:space="preserve">% и </w:t>
      </w:r>
      <w:r w:rsidR="00092E8C">
        <w:rPr>
          <w:rFonts w:ascii="Times New Roman" w:hAnsi="Times New Roman"/>
          <w:sz w:val="28"/>
          <w:szCs w:val="28"/>
        </w:rPr>
        <w:t>11</w:t>
      </w:r>
      <w:r w:rsidR="00CD47C7" w:rsidRPr="002B7CDD">
        <w:rPr>
          <w:rFonts w:ascii="Times New Roman" w:hAnsi="Times New Roman"/>
          <w:sz w:val="28"/>
          <w:szCs w:val="28"/>
        </w:rPr>
        <w:t xml:space="preserve">% ниже уровня </w:t>
      </w:r>
      <w:r w:rsidR="00C138ED" w:rsidRPr="002B7CDD">
        <w:rPr>
          <w:rFonts w:ascii="Times New Roman" w:hAnsi="Times New Roman"/>
          <w:sz w:val="28"/>
          <w:szCs w:val="28"/>
        </w:rPr>
        <w:t>предыдущего</w:t>
      </w:r>
      <w:r w:rsidR="00CD47C7" w:rsidRPr="002B7CDD">
        <w:rPr>
          <w:rFonts w:ascii="Times New Roman" w:hAnsi="Times New Roman"/>
          <w:sz w:val="28"/>
          <w:szCs w:val="28"/>
        </w:rPr>
        <w:t xml:space="preserve"> года.</w:t>
      </w:r>
    </w:p>
    <w:p w:rsidR="008357B6" w:rsidRDefault="008357B6" w:rsidP="008357B6">
      <w:pPr>
        <w:pStyle w:val="afd"/>
        <w:spacing w:before="0" w:after="0"/>
      </w:pPr>
      <w:r w:rsidRPr="00863C5E">
        <w:rPr>
          <w:sz w:val="28"/>
          <w:szCs w:val="28"/>
        </w:rPr>
        <w:t>Структура расходов бюджета</w:t>
      </w:r>
      <w:r>
        <w:rPr>
          <w:sz w:val="28"/>
          <w:szCs w:val="28"/>
        </w:rPr>
        <w:t xml:space="preserve"> поселения </w:t>
      </w:r>
      <w:r w:rsidRPr="00863C5E">
        <w:rPr>
          <w:sz w:val="28"/>
          <w:szCs w:val="28"/>
        </w:rPr>
        <w:t>на 20</w:t>
      </w:r>
      <w:r w:rsidR="009F1FCD">
        <w:rPr>
          <w:sz w:val="28"/>
          <w:szCs w:val="28"/>
        </w:rPr>
        <w:t>19</w:t>
      </w:r>
      <w:r w:rsidRPr="00863C5E">
        <w:rPr>
          <w:sz w:val="28"/>
          <w:szCs w:val="28"/>
        </w:rPr>
        <w:t xml:space="preserve"> – 202</w:t>
      </w:r>
      <w:r>
        <w:rPr>
          <w:sz w:val="28"/>
          <w:szCs w:val="28"/>
        </w:rPr>
        <w:t>3</w:t>
      </w:r>
      <w:r w:rsidRPr="00863C5E">
        <w:rPr>
          <w:sz w:val="28"/>
          <w:szCs w:val="28"/>
        </w:rPr>
        <w:t xml:space="preserve"> годы по отношению к общей сумме расходов бюджета</w:t>
      </w:r>
      <w:r>
        <w:rPr>
          <w:sz w:val="28"/>
          <w:szCs w:val="28"/>
        </w:rPr>
        <w:t xml:space="preserve"> поселения</w:t>
      </w:r>
      <w:r w:rsidRPr="00863C5E">
        <w:rPr>
          <w:sz w:val="28"/>
          <w:szCs w:val="28"/>
        </w:rPr>
        <w:t xml:space="preserve"> и объему </w:t>
      </w:r>
      <w:r>
        <w:rPr>
          <w:sz w:val="28"/>
          <w:szCs w:val="28"/>
        </w:rPr>
        <w:t>доходов бюджета</w:t>
      </w:r>
      <w:r w:rsidRPr="00863C5E">
        <w:rPr>
          <w:sz w:val="28"/>
          <w:szCs w:val="28"/>
        </w:rPr>
        <w:t xml:space="preserve"> по разделам классификации расходов бюджетов представлена в</w:t>
      </w:r>
      <w:r w:rsidRPr="007D6607">
        <w:t xml:space="preserve"> </w:t>
      </w:r>
      <w:r w:rsidRPr="00863C5E">
        <w:rPr>
          <w:sz w:val="28"/>
          <w:szCs w:val="28"/>
        </w:rPr>
        <w:t>следующей</w:t>
      </w:r>
      <w:r>
        <w:rPr>
          <w:sz w:val="28"/>
          <w:szCs w:val="28"/>
        </w:rPr>
        <w:t xml:space="preserve"> </w:t>
      </w:r>
      <w:r w:rsidRPr="00863C5E">
        <w:rPr>
          <w:sz w:val="28"/>
          <w:szCs w:val="28"/>
        </w:rPr>
        <w:t>таблице</w:t>
      </w:r>
      <w:r w:rsidRPr="007D6607">
        <w:t>:</w:t>
      </w:r>
    </w:p>
    <w:p w:rsidR="008357B6" w:rsidRPr="000F4C7C" w:rsidRDefault="008357B6" w:rsidP="008357B6">
      <w:pPr>
        <w:pStyle w:val="afd"/>
        <w:spacing w:before="0" w:after="0"/>
        <w:jc w:val="right"/>
        <w:rPr>
          <w:sz w:val="22"/>
          <w:szCs w:val="22"/>
        </w:rPr>
      </w:pPr>
      <w:r w:rsidRPr="000F4C7C">
        <w:rPr>
          <w:sz w:val="22"/>
          <w:szCs w:val="22"/>
        </w:rPr>
        <w:t>Таблица 6</w:t>
      </w:r>
    </w:p>
    <w:tbl>
      <w:tblPr>
        <w:tblStyle w:val="af6"/>
        <w:tblW w:w="0" w:type="auto"/>
        <w:tblInd w:w="-113" w:type="dxa"/>
        <w:tblLook w:val="04A0" w:firstRow="1" w:lastRow="0" w:firstColumn="1" w:lastColumn="0" w:noHBand="0" w:noVBand="1"/>
      </w:tblPr>
      <w:tblGrid>
        <w:gridCol w:w="2281"/>
        <w:gridCol w:w="1409"/>
        <w:gridCol w:w="1510"/>
        <w:gridCol w:w="1419"/>
        <w:gridCol w:w="1419"/>
        <w:gridCol w:w="1420"/>
      </w:tblGrid>
      <w:tr w:rsidR="008357B6" w:rsidTr="00EF65C5">
        <w:trPr>
          <w:tblHeader/>
        </w:trPr>
        <w:tc>
          <w:tcPr>
            <w:tcW w:w="2281" w:type="dxa"/>
            <w:vAlign w:val="center"/>
          </w:tcPr>
          <w:p w:rsidR="008357B6" w:rsidRPr="00D910E9" w:rsidRDefault="008357B6" w:rsidP="0061278E">
            <w:pPr>
              <w:pStyle w:val="afd"/>
              <w:spacing w:before="0" w:after="0"/>
              <w:ind w:firstLine="0"/>
              <w:jc w:val="center"/>
              <w:rPr>
                <w:sz w:val="18"/>
                <w:szCs w:val="18"/>
              </w:rPr>
            </w:pPr>
            <w:r w:rsidRPr="00D910E9">
              <w:rPr>
                <w:sz w:val="18"/>
                <w:szCs w:val="18"/>
              </w:rPr>
              <w:t>Наименование</w:t>
            </w:r>
          </w:p>
        </w:tc>
        <w:tc>
          <w:tcPr>
            <w:tcW w:w="1409" w:type="dxa"/>
          </w:tcPr>
          <w:p w:rsidR="008357B6" w:rsidRPr="00D910E9" w:rsidRDefault="008357B6" w:rsidP="00EF65C5">
            <w:pPr>
              <w:pStyle w:val="afd"/>
              <w:spacing w:before="0" w:after="0"/>
              <w:ind w:firstLine="0"/>
              <w:jc w:val="right"/>
              <w:rPr>
                <w:b/>
                <w:sz w:val="20"/>
                <w:szCs w:val="20"/>
              </w:rPr>
            </w:pPr>
            <w:r w:rsidRPr="00D910E9">
              <w:rPr>
                <w:b/>
                <w:sz w:val="20"/>
                <w:szCs w:val="20"/>
              </w:rPr>
              <w:t>201</w:t>
            </w:r>
            <w:r>
              <w:rPr>
                <w:b/>
                <w:sz w:val="20"/>
                <w:szCs w:val="20"/>
              </w:rPr>
              <w:t>9</w:t>
            </w:r>
            <w:r w:rsidRPr="00D910E9">
              <w:rPr>
                <w:b/>
                <w:sz w:val="20"/>
                <w:szCs w:val="20"/>
              </w:rPr>
              <w:t xml:space="preserve"> год </w:t>
            </w:r>
          </w:p>
          <w:p w:rsidR="008357B6" w:rsidRPr="00D910E9" w:rsidRDefault="008357B6" w:rsidP="00EF65C5">
            <w:pPr>
              <w:pStyle w:val="afd"/>
              <w:spacing w:before="0" w:after="0"/>
              <w:ind w:firstLine="0"/>
              <w:jc w:val="right"/>
              <w:rPr>
                <w:b/>
                <w:sz w:val="20"/>
                <w:szCs w:val="20"/>
              </w:rPr>
            </w:pPr>
            <w:r w:rsidRPr="00D910E9">
              <w:rPr>
                <w:b/>
                <w:sz w:val="20"/>
                <w:szCs w:val="20"/>
              </w:rPr>
              <w:t>(отчет)</w:t>
            </w:r>
          </w:p>
        </w:tc>
        <w:tc>
          <w:tcPr>
            <w:tcW w:w="1510" w:type="dxa"/>
          </w:tcPr>
          <w:p w:rsidR="008357B6" w:rsidRPr="00D910E9" w:rsidRDefault="008357B6" w:rsidP="00EF65C5">
            <w:pPr>
              <w:pStyle w:val="afd"/>
              <w:spacing w:before="0" w:after="0"/>
              <w:ind w:firstLine="0"/>
              <w:jc w:val="right"/>
              <w:rPr>
                <w:b/>
                <w:sz w:val="20"/>
                <w:szCs w:val="20"/>
              </w:rPr>
            </w:pPr>
            <w:r w:rsidRPr="00D910E9">
              <w:rPr>
                <w:b/>
                <w:sz w:val="20"/>
                <w:szCs w:val="20"/>
              </w:rPr>
              <w:t>20</w:t>
            </w:r>
            <w:r>
              <w:rPr>
                <w:b/>
                <w:sz w:val="20"/>
                <w:szCs w:val="20"/>
              </w:rPr>
              <w:t>20</w:t>
            </w:r>
            <w:r w:rsidRPr="00D910E9">
              <w:rPr>
                <w:b/>
                <w:sz w:val="20"/>
                <w:szCs w:val="20"/>
              </w:rPr>
              <w:t xml:space="preserve"> год </w:t>
            </w:r>
          </w:p>
          <w:p w:rsidR="008357B6" w:rsidRPr="00D910E9" w:rsidRDefault="008357B6" w:rsidP="00EF65C5">
            <w:pPr>
              <w:pStyle w:val="afd"/>
              <w:spacing w:before="0" w:after="0"/>
              <w:ind w:firstLine="0"/>
              <w:jc w:val="right"/>
              <w:rPr>
                <w:b/>
                <w:sz w:val="20"/>
                <w:szCs w:val="20"/>
              </w:rPr>
            </w:pPr>
            <w:r w:rsidRPr="00D910E9">
              <w:rPr>
                <w:b/>
                <w:sz w:val="20"/>
                <w:szCs w:val="20"/>
              </w:rPr>
              <w:t>(ожидаемое исполнение</w:t>
            </w:r>
            <w:r w:rsidR="0025482E">
              <w:rPr>
                <w:b/>
                <w:sz w:val="20"/>
                <w:szCs w:val="20"/>
              </w:rPr>
              <w:t>)</w:t>
            </w:r>
            <w:r w:rsidRPr="00D910E9">
              <w:rPr>
                <w:b/>
                <w:sz w:val="20"/>
                <w:szCs w:val="20"/>
              </w:rPr>
              <w:t xml:space="preserve"> </w:t>
            </w:r>
          </w:p>
        </w:tc>
        <w:tc>
          <w:tcPr>
            <w:tcW w:w="1419" w:type="dxa"/>
          </w:tcPr>
          <w:p w:rsidR="008357B6" w:rsidRPr="00D910E9" w:rsidRDefault="008357B6" w:rsidP="00EF65C5">
            <w:pPr>
              <w:pStyle w:val="afd"/>
              <w:spacing w:before="0" w:after="0"/>
              <w:ind w:firstLine="0"/>
              <w:jc w:val="right"/>
              <w:rPr>
                <w:b/>
                <w:sz w:val="20"/>
                <w:szCs w:val="20"/>
              </w:rPr>
            </w:pPr>
            <w:r w:rsidRPr="00D910E9">
              <w:rPr>
                <w:b/>
                <w:sz w:val="20"/>
                <w:szCs w:val="20"/>
              </w:rPr>
              <w:t>202</w:t>
            </w:r>
            <w:r>
              <w:rPr>
                <w:b/>
                <w:sz w:val="20"/>
                <w:szCs w:val="20"/>
              </w:rPr>
              <w:t>1</w:t>
            </w:r>
            <w:r w:rsidRPr="00D910E9">
              <w:rPr>
                <w:b/>
                <w:sz w:val="20"/>
                <w:szCs w:val="20"/>
              </w:rPr>
              <w:t xml:space="preserve"> год </w:t>
            </w:r>
          </w:p>
          <w:p w:rsidR="008357B6" w:rsidRPr="00D910E9" w:rsidRDefault="008357B6" w:rsidP="00EF65C5">
            <w:pPr>
              <w:pStyle w:val="afd"/>
              <w:spacing w:before="0" w:after="0"/>
              <w:ind w:firstLine="0"/>
              <w:jc w:val="right"/>
              <w:rPr>
                <w:b/>
                <w:sz w:val="20"/>
                <w:szCs w:val="20"/>
              </w:rPr>
            </w:pPr>
            <w:r w:rsidRPr="00D910E9">
              <w:rPr>
                <w:b/>
                <w:sz w:val="20"/>
                <w:szCs w:val="20"/>
              </w:rPr>
              <w:t>(проект)</w:t>
            </w:r>
          </w:p>
        </w:tc>
        <w:tc>
          <w:tcPr>
            <w:tcW w:w="1419" w:type="dxa"/>
          </w:tcPr>
          <w:p w:rsidR="008357B6" w:rsidRPr="00D910E9" w:rsidRDefault="008357B6" w:rsidP="00EF65C5">
            <w:pPr>
              <w:pStyle w:val="afd"/>
              <w:spacing w:before="0" w:after="0"/>
              <w:ind w:firstLine="0"/>
              <w:jc w:val="right"/>
              <w:rPr>
                <w:b/>
                <w:sz w:val="20"/>
                <w:szCs w:val="20"/>
              </w:rPr>
            </w:pPr>
            <w:r w:rsidRPr="00D910E9">
              <w:rPr>
                <w:b/>
                <w:sz w:val="20"/>
                <w:szCs w:val="20"/>
              </w:rPr>
              <w:t>202</w:t>
            </w:r>
            <w:r>
              <w:rPr>
                <w:b/>
                <w:sz w:val="20"/>
                <w:szCs w:val="20"/>
              </w:rPr>
              <w:t>2</w:t>
            </w:r>
            <w:r w:rsidRPr="00D910E9">
              <w:rPr>
                <w:b/>
                <w:sz w:val="20"/>
                <w:szCs w:val="20"/>
              </w:rPr>
              <w:t xml:space="preserve"> год</w:t>
            </w:r>
          </w:p>
          <w:p w:rsidR="008357B6" w:rsidRPr="00D910E9" w:rsidRDefault="008357B6" w:rsidP="00EF65C5">
            <w:pPr>
              <w:pStyle w:val="afd"/>
              <w:spacing w:before="0" w:after="0"/>
              <w:ind w:firstLine="0"/>
              <w:jc w:val="right"/>
              <w:rPr>
                <w:b/>
                <w:sz w:val="20"/>
                <w:szCs w:val="20"/>
              </w:rPr>
            </w:pPr>
            <w:r w:rsidRPr="00D910E9">
              <w:rPr>
                <w:b/>
                <w:sz w:val="20"/>
                <w:szCs w:val="20"/>
              </w:rPr>
              <w:t>(проект)</w:t>
            </w:r>
          </w:p>
        </w:tc>
        <w:tc>
          <w:tcPr>
            <w:tcW w:w="1420" w:type="dxa"/>
          </w:tcPr>
          <w:p w:rsidR="008357B6" w:rsidRPr="00D910E9" w:rsidRDefault="008357B6" w:rsidP="00EF65C5">
            <w:pPr>
              <w:pStyle w:val="afd"/>
              <w:spacing w:before="0" w:after="0"/>
              <w:ind w:firstLine="0"/>
              <w:jc w:val="right"/>
              <w:rPr>
                <w:b/>
                <w:sz w:val="20"/>
                <w:szCs w:val="20"/>
              </w:rPr>
            </w:pPr>
            <w:r w:rsidRPr="00D910E9">
              <w:rPr>
                <w:b/>
                <w:sz w:val="20"/>
                <w:szCs w:val="20"/>
              </w:rPr>
              <w:t>202</w:t>
            </w:r>
            <w:r>
              <w:rPr>
                <w:b/>
                <w:sz w:val="20"/>
                <w:szCs w:val="20"/>
              </w:rPr>
              <w:t>3</w:t>
            </w:r>
            <w:r w:rsidRPr="00D910E9">
              <w:rPr>
                <w:b/>
                <w:sz w:val="20"/>
                <w:szCs w:val="20"/>
              </w:rPr>
              <w:t xml:space="preserve"> год</w:t>
            </w:r>
          </w:p>
          <w:p w:rsidR="008357B6" w:rsidRPr="00D910E9" w:rsidRDefault="008357B6" w:rsidP="00EF65C5">
            <w:pPr>
              <w:pStyle w:val="afd"/>
              <w:spacing w:before="0" w:after="0"/>
              <w:ind w:firstLine="0"/>
              <w:jc w:val="right"/>
              <w:rPr>
                <w:b/>
                <w:sz w:val="20"/>
                <w:szCs w:val="20"/>
              </w:rPr>
            </w:pPr>
            <w:r w:rsidRPr="00D910E9">
              <w:rPr>
                <w:b/>
                <w:sz w:val="20"/>
                <w:szCs w:val="20"/>
              </w:rPr>
              <w:t>(проект)</w:t>
            </w:r>
          </w:p>
        </w:tc>
      </w:tr>
      <w:tr w:rsidR="00B944C6" w:rsidTr="00B944C6">
        <w:tc>
          <w:tcPr>
            <w:tcW w:w="2281" w:type="dxa"/>
          </w:tcPr>
          <w:p w:rsidR="00B944C6" w:rsidRPr="00D910E9" w:rsidRDefault="00B944C6" w:rsidP="00B944C6">
            <w:pPr>
              <w:pStyle w:val="afd"/>
              <w:spacing w:before="0" w:after="0"/>
              <w:ind w:firstLine="0"/>
              <w:jc w:val="right"/>
              <w:rPr>
                <w:b/>
                <w:sz w:val="18"/>
                <w:szCs w:val="18"/>
              </w:rPr>
            </w:pPr>
            <w:r w:rsidRPr="00D910E9">
              <w:rPr>
                <w:b/>
                <w:sz w:val="18"/>
                <w:szCs w:val="18"/>
              </w:rPr>
              <w:t xml:space="preserve">Доходы всего </w:t>
            </w:r>
          </w:p>
        </w:tc>
        <w:tc>
          <w:tcPr>
            <w:tcW w:w="1409" w:type="dxa"/>
          </w:tcPr>
          <w:p w:rsidR="00B944C6" w:rsidRPr="00B944C6" w:rsidRDefault="00B944C6" w:rsidP="00B944C6">
            <w:pPr>
              <w:spacing w:after="0" w:line="240" w:lineRule="auto"/>
              <w:jc w:val="right"/>
              <w:rPr>
                <w:b/>
                <w:bCs/>
                <w:color w:val="000000"/>
                <w:sz w:val="16"/>
                <w:szCs w:val="16"/>
                <w:lang w:eastAsia="ru-RU"/>
              </w:rPr>
            </w:pPr>
            <w:r w:rsidRPr="00B944C6">
              <w:rPr>
                <w:b/>
                <w:bCs/>
                <w:color w:val="000000"/>
                <w:sz w:val="16"/>
                <w:szCs w:val="16"/>
              </w:rPr>
              <w:t>160 810,9</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234 746,9</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101 006,1</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96 295,1</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82 268,2</w:t>
            </w:r>
          </w:p>
        </w:tc>
      </w:tr>
      <w:tr w:rsidR="00B944C6" w:rsidTr="00B944C6">
        <w:tc>
          <w:tcPr>
            <w:tcW w:w="2281" w:type="dxa"/>
          </w:tcPr>
          <w:p w:rsidR="00B944C6" w:rsidRPr="00D910E9" w:rsidRDefault="00B944C6" w:rsidP="00B944C6">
            <w:pPr>
              <w:pStyle w:val="afd"/>
              <w:spacing w:before="0" w:after="0"/>
              <w:ind w:firstLine="0"/>
              <w:jc w:val="right"/>
              <w:rPr>
                <w:b/>
                <w:sz w:val="18"/>
                <w:szCs w:val="18"/>
              </w:rPr>
            </w:pPr>
            <w:r w:rsidRPr="00D910E9">
              <w:rPr>
                <w:b/>
                <w:sz w:val="18"/>
                <w:szCs w:val="18"/>
              </w:rPr>
              <w:t>Расходы всего</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160 785,9</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238 746,9</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103 459,4</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96 395,1</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85 418,2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100</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102</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102</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104</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 xml:space="preserve">В </w:t>
            </w:r>
            <w:proofErr w:type="spellStart"/>
            <w:r w:rsidRPr="00D910E9">
              <w:rPr>
                <w:sz w:val="18"/>
                <w:szCs w:val="18"/>
              </w:rPr>
              <w:t>т.ч</w:t>
            </w:r>
            <w:proofErr w:type="spellEnd"/>
            <w:r w:rsidRPr="00D910E9">
              <w:rPr>
                <w:sz w:val="18"/>
                <w:szCs w:val="18"/>
              </w:rPr>
              <w:t>.</w:t>
            </w:r>
          </w:p>
          <w:p w:rsidR="00B944C6" w:rsidRPr="00D910E9" w:rsidRDefault="00B944C6" w:rsidP="00B944C6">
            <w:pPr>
              <w:spacing w:after="0" w:line="240" w:lineRule="auto"/>
              <w:jc w:val="right"/>
              <w:rPr>
                <w:b/>
                <w:color w:val="000000"/>
                <w:sz w:val="18"/>
                <w:szCs w:val="18"/>
              </w:rPr>
            </w:pPr>
            <w:r w:rsidRPr="00D910E9">
              <w:rPr>
                <w:b/>
                <w:color w:val="000000"/>
                <w:sz w:val="18"/>
                <w:szCs w:val="18"/>
              </w:rPr>
              <w:t xml:space="preserve">0100  </w:t>
            </w:r>
          </w:p>
          <w:p w:rsidR="00B944C6" w:rsidRPr="00D910E9" w:rsidRDefault="00B944C6" w:rsidP="00B944C6">
            <w:pPr>
              <w:spacing w:after="0" w:line="240" w:lineRule="auto"/>
              <w:jc w:val="right"/>
              <w:rPr>
                <w:sz w:val="18"/>
                <w:szCs w:val="18"/>
              </w:rPr>
            </w:pPr>
            <w:r w:rsidRPr="00D910E9">
              <w:rPr>
                <w:b/>
                <w:color w:val="000000"/>
                <w:sz w:val="18"/>
                <w:szCs w:val="18"/>
              </w:rPr>
              <w:t>Общегосударственные вопросы</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19 194,8</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25 088,3</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23 818,2</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21 793,4</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21 887,3</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131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95</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91</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12</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23</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26</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12</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24</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23</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27</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0300</w:t>
            </w:r>
          </w:p>
          <w:p w:rsidR="00B944C6" w:rsidRPr="00D910E9" w:rsidRDefault="00B944C6" w:rsidP="00B944C6">
            <w:pPr>
              <w:autoSpaceDE w:val="0"/>
              <w:autoSpaceDN w:val="0"/>
              <w:adjustRightInd w:val="0"/>
              <w:spacing w:after="0" w:line="240" w:lineRule="auto"/>
              <w:jc w:val="right"/>
              <w:rPr>
                <w:sz w:val="18"/>
                <w:szCs w:val="18"/>
              </w:rPr>
            </w:pPr>
            <w:r w:rsidRPr="00D910E9">
              <w:rPr>
                <w:b/>
                <w:bCs/>
                <w:sz w:val="18"/>
                <w:szCs w:val="18"/>
              </w:rPr>
              <w:t xml:space="preserve">Национальная безопасность и </w:t>
            </w:r>
            <w:r w:rsidRPr="00D910E9">
              <w:rPr>
                <w:b/>
                <w:bCs/>
                <w:sz w:val="18"/>
                <w:szCs w:val="18"/>
              </w:rPr>
              <w:lastRenderedPageBreak/>
              <w:t>правоохранительная деятельность</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lastRenderedPageBreak/>
              <w:t>134,69</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125,8</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120,3</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21,9</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22,8</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 xml:space="preserve">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DE0FC1" w:rsidP="00DE0FC1">
            <w:pPr>
              <w:spacing w:after="0"/>
              <w:jc w:val="right"/>
              <w:rPr>
                <w:color w:val="000000"/>
                <w:sz w:val="16"/>
                <w:szCs w:val="16"/>
              </w:rPr>
            </w:pPr>
            <w:r>
              <w:rPr>
                <w:color w:val="000000"/>
                <w:sz w:val="16"/>
                <w:szCs w:val="16"/>
              </w:rPr>
              <w:t>93</w:t>
            </w:r>
          </w:p>
        </w:tc>
        <w:tc>
          <w:tcPr>
            <w:tcW w:w="1419" w:type="dxa"/>
          </w:tcPr>
          <w:p w:rsidR="00B944C6" w:rsidRPr="00B944C6" w:rsidRDefault="00DE0FC1" w:rsidP="00DE0FC1">
            <w:pPr>
              <w:spacing w:after="0"/>
              <w:jc w:val="right"/>
              <w:rPr>
                <w:color w:val="000000"/>
                <w:sz w:val="16"/>
                <w:szCs w:val="16"/>
              </w:rPr>
            </w:pPr>
            <w:r>
              <w:rPr>
                <w:color w:val="000000"/>
                <w:sz w:val="16"/>
                <w:szCs w:val="16"/>
              </w:rPr>
              <w:t>96</w:t>
            </w:r>
          </w:p>
        </w:tc>
        <w:tc>
          <w:tcPr>
            <w:tcW w:w="1419" w:type="dxa"/>
          </w:tcPr>
          <w:p w:rsidR="00B944C6" w:rsidRPr="00B944C6" w:rsidRDefault="00DE0FC1" w:rsidP="00B944C6">
            <w:pPr>
              <w:spacing w:after="0"/>
              <w:jc w:val="right"/>
              <w:rPr>
                <w:color w:val="000000"/>
                <w:sz w:val="16"/>
                <w:szCs w:val="16"/>
              </w:rPr>
            </w:pPr>
            <w:r>
              <w:rPr>
                <w:color w:val="000000"/>
                <w:sz w:val="16"/>
                <w:szCs w:val="16"/>
              </w:rPr>
              <w:t>18</w:t>
            </w:r>
          </w:p>
        </w:tc>
        <w:tc>
          <w:tcPr>
            <w:tcW w:w="1420" w:type="dxa"/>
          </w:tcPr>
          <w:p w:rsidR="00B944C6" w:rsidRPr="00B944C6" w:rsidRDefault="00DE0FC1" w:rsidP="00B944C6">
            <w:pPr>
              <w:spacing w:after="0"/>
              <w:jc w:val="right"/>
              <w:rPr>
                <w:color w:val="000000"/>
                <w:sz w:val="16"/>
                <w:szCs w:val="16"/>
              </w:rPr>
            </w:pPr>
            <w:r>
              <w:rPr>
                <w:color w:val="000000"/>
                <w:sz w:val="16"/>
                <w:szCs w:val="16"/>
              </w:rPr>
              <w:t>104</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0,0</w:t>
            </w:r>
          </w:p>
        </w:tc>
      </w:tr>
      <w:tr w:rsidR="00B944C6" w:rsidTr="00B944C6">
        <w:tc>
          <w:tcPr>
            <w:tcW w:w="2281" w:type="dxa"/>
          </w:tcPr>
          <w:p w:rsidR="00B944C6" w:rsidRPr="00D910E9" w:rsidRDefault="00B944C6" w:rsidP="00B944C6">
            <w:pPr>
              <w:spacing w:after="0" w:line="240" w:lineRule="auto"/>
              <w:jc w:val="right"/>
              <w:rPr>
                <w:b/>
                <w:bCs/>
                <w:sz w:val="18"/>
                <w:szCs w:val="18"/>
              </w:rPr>
            </w:pPr>
            <w:r w:rsidRPr="00D910E9">
              <w:rPr>
                <w:b/>
                <w:bCs/>
                <w:sz w:val="18"/>
                <w:szCs w:val="18"/>
              </w:rPr>
              <w:t>0400</w:t>
            </w:r>
          </w:p>
          <w:p w:rsidR="00B944C6" w:rsidRPr="00D910E9" w:rsidRDefault="00B944C6" w:rsidP="00B944C6">
            <w:pPr>
              <w:pStyle w:val="afd"/>
              <w:spacing w:before="0" w:after="0"/>
              <w:ind w:firstLine="0"/>
              <w:jc w:val="right"/>
              <w:rPr>
                <w:sz w:val="18"/>
                <w:szCs w:val="18"/>
              </w:rPr>
            </w:pPr>
            <w:r w:rsidRPr="00D910E9">
              <w:rPr>
                <w:b/>
                <w:bCs/>
                <w:sz w:val="18"/>
                <w:szCs w:val="18"/>
              </w:rPr>
              <w:t>Национальная экономика</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38 103,9</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62 115,4</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19 421,4</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13 994,0</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11 387,8</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163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31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72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81</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24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26</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15</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13</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24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26</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15</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14</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0500</w:t>
            </w:r>
          </w:p>
          <w:p w:rsidR="00B944C6" w:rsidRPr="00D910E9" w:rsidRDefault="00B944C6" w:rsidP="00B944C6">
            <w:pPr>
              <w:pStyle w:val="afd"/>
              <w:spacing w:before="0" w:after="0"/>
              <w:ind w:firstLine="0"/>
              <w:jc w:val="right"/>
              <w:rPr>
                <w:sz w:val="18"/>
                <w:szCs w:val="18"/>
              </w:rPr>
            </w:pPr>
            <w:r w:rsidRPr="00D910E9">
              <w:rPr>
                <w:b/>
                <w:bCs/>
                <w:sz w:val="18"/>
                <w:szCs w:val="18"/>
              </w:rPr>
              <w:t>Жилищно-коммунальное хозяйство</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78 740,1</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119 382,6</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40 027,9</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38 242,1</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27 226,6</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152</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34</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96</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71</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49</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50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39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40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32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49</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51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40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40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33</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0700</w:t>
            </w:r>
          </w:p>
          <w:p w:rsidR="00B944C6" w:rsidRPr="00D910E9" w:rsidRDefault="00B944C6" w:rsidP="00B944C6">
            <w:pPr>
              <w:pStyle w:val="afd"/>
              <w:spacing w:before="0" w:after="0"/>
              <w:ind w:firstLine="0"/>
              <w:jc w:val="right"/>
              <w:rPr>
                <w:sz w:val="18"/>
                <w:szCs w:val="18"/>
              </w:rPr>
            </w:pPr>
            <w:r w:rsidRPr="00D910E9">
              <w:rPr>
                <w:b/>
                <w:bCs/>
                <w:sz w:val="18"/>
                <w:szCs w:val="18"/>
              </w:rPr>
              <w:t>Образование</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250,0</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100,0</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150,0</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150,0</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150,0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40,0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150,0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0,2</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0800</w:t>
            </w:r>
          </w:p>
          <w:p w:rsidR="00B944C6" w:rsidRPr="00D910E9" w:rsidRDefault="00B944C6" w:rsidP="00B944C6">
            <w:pPr>
              <w:pStyle w:val="afd"/>
              <w:spacing w:before="0" w:after="0"/>
              <w:ind w:firstLine="0"/>
              <w:jc w:val="right"/>
              <w:rPr>
                <w:sz w:val="18"/>
                <w:szCs w:val="18"/>
              </w:rPr>
            </w:pPr>
            <w:r w:rsidRPr="00D910E9">
              <w:rPr>
                <w:b/>
                <w:bCs/>
                <w:sz w:val="18"/>
                <w:szCs w:val="18"/>
              </w:rPr>
              <w:t>Культура, кинематография</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23 058,5</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20 436,8</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17 954,8</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18 457,8</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18 522,1</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w:t>
            </w:r>
            <w:r>
              <w:rPr>
                <w:sz w:val="18"/>
                <w:szCs w:val="18"/>
              </w:rPr>
              <w:t xml:space="preserve">, </w:t>
            </w:r>
            <w:r w:rsidRPr="00D910E9">
              <w:rPr>
                <w:sz w:val="18"/>
                <w:szCs w:val="18"/>
              </w:rPr>
              <w:t xml:space="preserve">(%)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89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88</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103</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14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17</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19</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14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9</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18</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19</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23</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1000</w:t>
            </w:r>
          </w:p>
          <w:p w:rsidR="00B944C6" w:rsidRPr="00D910E9" w:rsidRDefault="00B944C6" w:rsidP="00B944C6">
            <w:pPr>
              <w:pStyle w:val="afd"/>
              <w:spacing w:before="0" w:after="0"/>
              <w:ind w:firstLine="0"/>
              <w:jc w:val="right"/>
              <w:rPr>
                <w:sz w:val="18"/>
                <w:szCs w:val="18"/>
              </w:rPr>
            </w:pPr>
            <w:r w:rsidRPr="00D910E9">
              <w:rPr>
                <w:b/>
                <w:bCs/>
                <w:sz w:val="18"/>
                <w:szCs w:val="18"/>
              </w:rPr>
              <w:t>Социальная политика</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591,6</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651,1</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830,3</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830,3</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830,3</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темп роста к предыдущему году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r w:rsidRPr="00B944C6">
              <w:rPr>
                <w:color w:val="000000"/>
                <w:sz w:val="16"/>
                <w:szCs w:val="16"/>
              </w:rPr>
              <w:t> </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110,1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127,5</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0,8</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0,9</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0,4</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0,8</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0,9</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w:t>
            </w:r>
          </w:p>
        </w:tc>
      </w:tr>
      <w:tr w:rsidR="00B944C6" w:rsidTr="00B944C6">
        <w:trPr>
          <w:trHeight w:val="627"/>
        </w:trPr>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1100</w:t>
            </w:r>
          </w:p>
          <w:p w:rsidR="00B944C6" w:rsidRPr="00D910E9" w:rsidRDefault="00B944C6" w:rsidP="00B944C6">
            <w:pPr>
              <w:pStyle w:val="afd"/>
              <w:spacing w:before="0" w:after="0"/>
              <w:ind w:firstLine="0"/>
              <w:jc w:val="right"/>
              <w:rPr>
                <w:sz w:val="18"/>
                <w:szCs w:val="18"/>
              </w:rPr>
            </w:pPr>
            <w:r w:rsidRPr="00D910E9">
              <w:rPr>
                <w:b/>
                <w:bCs/>
                <w:sz w:val="18"/>
                <w:szCs w:val="18"/>
              </w:rPr>
              <w:t>Физическая культура и спорт</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200</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10151</w:t>
            </w:r>
            <w:r w:rsidR="00BA00B5">
              <w:rPr>
                <w:b/>
                <w:bCs/>
                <w:color w:val="000000"/>
                <w:sz w:val="16"/>
                <w:szCs w:val="16"/>
              </w:rPr>
              <w:t>,0</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150</w:t>
            </w:r>
            <w:r w:rsidR="00BA00B5">
              <w:rPr>
                <w:b/>
                <w:bCs/>
                <w:color w:val="000000"/>
                <w:sz w:val="16"/>
                <w:szCs w:val="16"/>
              </w:rPr>
              <w:t>,0</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150</w:t>
            </w:r>
            <w:r w:rsidR="00BA00B5">
              <w:rPr>
                <w:b/>
                <w:bCs/>
                <w:color w:val="000000"/>
                <w:sz w:val="16"/>
                <w:szCs w:val="16"/>
              </w:rPr>
              <w:t>,0</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150</w:t>
            </w:r>
            <w:r w:rsidR="00BA00B5">
              <w:rPr>
                <w:b/>
                <w:bCs/>
                <w:color w:val="000000"/>
                <w:sz w:val="16"/>
                <w:szCs w:val="16"/>
              </w:rPr>
              <w:t>,0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 xml:space="preserve">темп роста к предыдущему году, (%) </w:t>
            </w:r>
          </w:p>
        </w:tc>
        <w:tc>
          <w:tcPr>
            <w:tcW w:w="1409" w:type="dxa"/>
          </w:tcPr>
          <w:p w:rsidR="00B944C6" w:rsidRPr="00B944C6" w:rsidRDefault="00B944C6" w:rsidP="00B944C6">
            <w:pPr>
              <w:spacing w:after="0"/>
              <w:jc w:val="right"/>
              <w:rPr>
                <w:color w:val="000000"/>
                <w:sz w:val="16"/>
                <w:szCs w:val="16"/>
              </w:rPr>
            </w:pPr>
            <w:r>
              <w:rPr>
                <w:color w:val="000000"/>
                <w:sz w:val="16"/>
                <w:szCs w:val="16"/>
              </w:rPr>
              <w:t>х</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5 075,5</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1,5</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100,0</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100,0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4,3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4,3</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0,2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0,2</w:t>
            </w:r>
          </w:p>
        </w:tc>
      </w:tr>
      <w:tr w:rsidR="00B944C6" w:rsidTr="00B944C6">
        <w:tc>
          <w:tcPr>
            <w:tcW w:w="2281" w:type="dxa"/>
          </w:tcPr>
          <w:p w:rsidR="00B944C6" w:rsidRPr="00D910E9" w:rsidRDefault="00B944C6" w:rsidP="00B944C6">
            <w:pPr>
              <w:spacing w:after="0" w:line="240" w:lineRule="auto"/>
              <w:jc w:val="right"/>
              <w:rPr>
                <w:b/>
                <w:color w:val="000000"/>
                <w:sz w:val="18"/>
                <w:szCs w:val="18"/>
              </w:rPr>
            </w:pPr>
            <w:r w:rsidRPr="00D910E9">
              <w:rPr>
                <w:b/>
                <w:color w:val="000000"/>
                <w:sz w:val="18"/>
                <w:szCs w:val="18"/>
              </w:rPr>
              <w:t>1</w:t>
            </w:r>
            <w:r>
              <w:rPr>
                <w:b/>
                <w:color w:val="000000"/>
                <w:sz w:val="18"/>
                <w:szCs w:val="18"/>
              </w:rPr>
              <w:t>300</w:t>
            </w:r>
          </w:p>
          <w:p w:rsidR="00B944C6" w:rsidRPr="00D910E9" w:rsidRDefault="00B944C6" w:rsidP="00B944C6">
            <w:pPr>
              <w:pStyle w:val="afd"/>
              <w:spacing w:before="0" w:after="0"/>
              <w:ind w:firstLine="0"/>
              <w:jc w:val="right"/>
              <w:rPr>
                <w:sz w:val="18"/>
                <w:szCs w:val="18"/>
              </w:rPr>
            </w:pPr>
            <w:r>
              <w:rPr>
                <w:b/>
                <w:bCs/>
                <w:sz w:val="18"/>
                <w:szCs w:val="18"/>
              </w:rPr>
              <w:t>Обслуживание государственного и муниципального долга</w:t>
            </w:r>
          </w:p>
        </w:tc>
        <w:tc>
          <w:tcPr>
            <w:tcW w:w="1409" w:type="dxa"/>
          </w:tcPr>
          <w:p w:rsidR="00B944C6" w:rsidRPr="00B944C6" w:rsidRDefault="00B944C6" w:rsidP="00B944C6">
            <w:pPr>
              <w:spacing w:after="0"/>
              <w:jc w:val="right"/>
              <w:rPr>
                <w:b/>
                <w:bCs/>
                <w:color w:val="000000"/>
                <w:sz w:val="16"/>
                <w:szCs w:val="16"/>
              </w:rPr>
            </w:pPr>
            <w:r w:rsidRPr="00B944C6">
              <w:rPr>
                <w:b/>
                <w:bCs/>
                <w:color w:val="000000"/>
                <w:sz w:val="16"/>
                <w:szCs w:val="16"/>
              </w:rPr>
              <w:t>512,3</w:t>
            </w:r>
          </w:p>
        </w:tc>
        <w:tc>
          <w:tcPr>
            <w:tcW w:w="1510" w:type="dxa"/>
          </w:tcPr>
          <w:p w:rsidR="00B944C6" w:rsidRPr="00B944C6" w:rsidRDefault="00B944C6" w:rsidP="00B944C6">
            <w:pPr>
              <w:spacing w:after="0"/>
              <w:jc w:val="right"/>
              <w:rPr>
                <w:b/>
                <w:bCs/>
                <w:color w:val="000000"/>
                <w:sz w:val="16"/>
                <w:szCs w:val="16"/>
              </w:rPr>
            </w:pPr>
            <w:r w:rsidRPr="00B944C6">
              <w:rPr>
                <w:b/>
                <w:bCs/>
                <w:color w:val="000000"/>
                <w:sz w:val="16"/>
                <w:szCs w:val="16"/>
              </w:rPr>
              <w:t>696,0</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986,5</w:t>
            </w:r>
          </w:p>
        </w:tc>
        <w:tc>
          <w:tcPr>
            <w:tcW w:w="1419" w:type="dxa"/>
          </w:tcPr>
          <w:p w:rsidR="00B944C6" w:rsidRPr="00B944C6" w:rsidRDefault="00B944C6" w:rsidP="00B944C6">
            <w:pPr>
              <w:spacing w:after="0"/>
              <w:jc w:val="right"/>
              <w:rPr>
                <w:b/>
                <w:bCs/>
                <w:color w:val="000000"/>
                <w:sz w:val="16"/>
                <w:szCs w:val="16"/>
              </w:rPr>
            </w:pPr>
            <w:r w:rsidRPr="00B944C6">
              <w:rPr>
                <w:b/>
                <w:bCs/>
                <w:color w:val="000000"/>
                <w:sz w:val="16"/>
                <w:szCs w:val="16"/>
              </w:rPr>
              <w:t>630,6</w:t>
            </w:r>
          </w:p>
        </w:tc>
        <w:tc>
          <w:tcPr>
            <w:tcW w:w="1420" w:type="dxa"/>
          </w:tcPr>
          <w:p w:rsidR="00B944C6" w:rsidRPr="00B944C6" w:rsidRDefault="00B944C6" w:rsidP="00B944C6">
            <w:pPr>
              <w:spacing w:after="0"/>
              <w:jc w:val="right"/>
              <w:rPr>
                <w:b/>
                <w:bCs/>
                <w:color w:val="000000"/>
                <w:sz w:val="16"/>
                <w:szCs w:val="16"/>
              </w:rPr>
            </w:pPr>
            <w:r w:rsidRPr="00B944C6">
              <w:rPr>
                <w:b/>
                <w:bCs/>
                <w:color w:val="000000"/>
                <w:sz w:val="16"/>
                <w:szCs w:val="16"/>
              </w:rPr>
              <w:t>1 292,3</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 xml:space="preserve">темп роста к предыдущему году, (%) </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х</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136</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142</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64</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205</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1</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2</w:t>
            </w:r>
          </w:p>
        </w:tc>
      </w:tr>
      <w:tr w:rsidR="00B944C6" w:rsidTr="00B944C6">
        <w:tc>
          <w:tcPr>
            <w:tcW w:w="2281" w:type="dxa"/>
          </w:tcPr>
          <w:p w:rsidR="00B944C6" w:rsidRPr="00B944C6" w:rsidRDefault="00B944C6" w:rsidP="00B944C6">
            <w:pPr>
              <w:pStyle w:val="afd"/>
              <w:spacing w:before="0" w:after="0"/>
              <w:ind w:firstLine="0"/>
              <w:jc w:val="right"/>
              <w:rPr>
                <w:b/>
                <w:sz w:val="18"/>
                <w:szCs w:val="18"/>
              </w:rPr>
            </w:pPr>
            <w:r w:rsidRPr="00B944C6">
              <w:rPr>
                <w:b/>
                <w:sz w:val="18"/>
                <w:szCs w:val="18"/>
              </w:rPr>
              <w:t>Условно утверждаемые расходы</w:t>
            </w:r>
          </w:p>
        </w:tc>
        <w:tc>
          <w:tcPr>
            <w:tcW w:w="1409" w:type="dxa"/>
          </w:tcPr>
          <w:p w:rsidR="00B944C6" w:rsidRPr="00B944C6" w:rsidRDefault="00B944C6" w:rsidP="00B944C6">
            <w:pPr>
              <w:spacing w:after="0"/>
              <w:jc w:val="right"/>
              <w:rPr>
                <w:b/>
                <w:color w:val="000000"/>
                <w:sz w:val="16"/>
                <w:szCs w:val="16"/>
              </w:rPr>
            </w:pPr>
            <w:r>
              <w:rPr>
                <w:b/>
                <w:color w:val="000000"/>
                <w:sz w:val="16"/>
                <w:szCs w:val="16"/>
              </w:rPr>
              <w:t>х</w:t>
            </w:r>
            <w:r w:rsidRPr="00B944C6">
              <w:rPr>
                <w:b/>
                <w:color w:val="000000"/>
                <w:sz w:val="16"/>
                <w:szCs w:val="16"/>
              </w:rPr>
              <w:t> </w:t>
            </w:r>
          </w:p>
        </w:tc>
        <w:tc>
          <w:tcPr>
            <w:tcW w:w="1510" w:type="dxa"/>
          </w:tcPr>
          <w:p w:rsidR="00B944C6" w:rsidRPr="00B944C6" w:rsidRDefault="00B944C6" w:rsidP="00B944C6">
            <w:pPr>
              <w:spacing w:after="0"/>
              <w:jc w:val="right"/>
              <w:rPr>
                <w:b/>
                <w:color w:val="000000"/>
                <w:sz w:val="16"/>
                <w:szCs w:val="16"/>
              </w:rPr>
            </w:pPr>
            <w:r>
              <w:rPr>
                <w:b/>
                <w:color w:val="000000"/>
                <w:sz w:val="16"/>
                <w:szCs w:val="16"/>
              </w:rPr>
              <w:t>х</w:t>
            </w:r>
            <w:r w:rsidRPr="00B944C6">
              <w:rPr>
                <w:b/>
                <w:color w:val="000000"/>
                <w:sz w:val="16"/>
                <w:szCs w:val="16"/>
              </w:rPr>
              <w:t> </w:t>
            </w:r>
          </w:p>
        </w:tc>
        <w:tc>
          <w:tcPr>
            <w:tcW w:w="1419" w:type="dxa"/>
          </w:tcPr>
          <w:p w:rsidR="00B944C6" w:rsidRPr="00B944C6" w:rsidRDefault="00B944C6" w:rsidP="00B944C6">
            <w:pPr>
              <w:spacing w:after="0"/>
              <w:jc w:val="right"/>
              <w:rPr>
                <w:b/>
                <w:color w:val="000000"/>
                <w:sz w:val="16"/>
                <w:szCs w:val="16"/>
              </w:rPr>
            </w:pPr>
            <w:r>
              <w:rPr>
                <w:b/>
                <w:color w:val="000000"/>
                <w:sz w:val="16"/>
                <w:szCs w:val="16"/>
              </w:rPr>
              <w:t>х</w:t>
            </w:r>
            <w:r w:rsidRPr="00B944C6">
              <w:rPr>
                <w:b/>
                <w:color w:val="000000"/>
                <w:sz w:val="16"/>
                <w:szCs w:val="16"/>
              </w:rPr>
              <w:t> </w:t>
            </w:r>
          </w:p>
        </w:tc>
        <w:tc>
          <w:tcPr>
            <w:tcW w:w="1419" w:type="dxa"/>
          </w:tcPr>
          <w:p w:rsidR="00B944C6" w:rsidRPr="00B944C6" w:rsidRDefault="00B944C6" w:rsidP="00B944C6">
            <w:pPr>
              <w:spacing w:after="0"/>
              <w:jc w:val="right"/>
              <w:rPr>
                <w:b/>
                <w:color w:val="000000"/>
                <w:sz w:val="16"/>
                <w:szCs w:val="16"/>
              </w:rPr>
            </w:pPr>
            <w:r w:rsidRPr="00B944C6">
              <w:rPr>
                <w:b/>
                <w:color w:val="000000"/>
                <w:sz w:val="16"/>
                <w:szCs w:val="16"/>
              </w:rPr>
              <w:t>2 125,0</w:t>
            </w:r>
          </w:p>
        </w:tc>
        <w:tc>
          <w:tcPr>
            <w:tcW w:w="1420" w:type="dxa"/>
          </w:tcPr>
          <w:p w:rsidR="00B944C6" w:rsidRPr="00B944C6" w:rsidRDefault="00B944C6" w:rsidP="00B944C6">
            <w:pPr>
              <w:spacing w:after="0"/>
              <w:jc w:val="right"/>
              <w:rPr>
                <w:b/>
                <w:color w:val="000000"/>
                <w:sz w:val="16"/>
                <w:szCs w:val="16"/>
              </w:rPr>
            </w:pPr>
            <w:r w:rsidRPr="00B944C6">
              <w:rPr>
                <w:b/>
                <w:color w:val="000000"/>
                <w:sz w:val="16"/>
                <w:szCs w:val="16"/>
              </w:rPr>
              <w:t>3 949,0</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 xml:space="preserve">темп роста к предыдущему году, (%) </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х</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 </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 </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 </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 </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общим расходам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 </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5</w:t>
            </w:r>
          </w:p>
        </w:tc>
      </w:tr>
      <w:tr w:rsidR="00B944C6" w:rsidTr="00B944C6">
        <w:tc>
          <w:tcPr>
            <w:tcW w:w="2281" w:type="dxa"/>
          </w:tcPr>
          <w:p w:rsidR="00B944C6" w:rsidRPr="00D910E9" w:rsidRDefault="00B944C6" w:rsidP="00B944C6">
            <w:pPr>
              <w:pStyle w:val="afd"/>
              <w:spacing w:before="0" w:after="0"/>
              <w:ind w:firstLine="0"/>
              <w:jc w:val="right"/>
              <w:rPr>
                <w:sz w:val="18"/>
                <w:szCs w:val="18"/>
              </w:rPr>
            </w:pPr>
            <w:r w:rsidRPr="00D910E9">
              <w:rPr>
                <w:sz w:val="18"/>
                <w:szCs w:val="18"/>
              </w:rPr>
              <w:t>в % к доходам</w:t>
            </w:r>
          </w:p>
        </w:tc>
        <w:tc>
          <w:tcPr>
            <w:tcW w:w="1409"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510" w:type="dxa"/>
          </w:tcPr>
          <w:p w:rsidR="00B944C6" w:rsidRPr="00B944C6" w:rsidRDefault="00B944C6" w:rsidP="00B944C6">
            <w:pPr>
              <w:spacing w:after="0"/>
              <w:jc w:val="right"/>
              <w:rPr>
                <w:color w:val="000000"/>
                <w:sz w:val="16"/>
                <w:szCs w:val="16"/>
              </w:rPr>
            </w:pPr>
            <w:r w:rsidRPr="00B944C6">
              <w:rPr>
                <w:color w:val="000000"/>
                <w:sz w:val="16"/>
                <w:szCs w:val="16"/>
              </w:rPr>
              <w:t>0</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 </w:t>
            </w:r>
          </w:p>
        </w:tc>
        <w:tc>
          <w:tcPr>
            <w:tcW w:w="1419" w:type="dxa"/>
          </w:tcPr>
          <w:p w:rsidR="00B944C6" w:rsidRPr="00B944C6" w:rsidRDefault="00B944C6" w:rsidP="00B944C6">
            <w:pPr>
              <w:spacing w:after="0"/>
              <w:jc w:val="right"/>
              <w:rPr>
                <w:color w:val="000000"/>
                <w:sz w:val="16"/>
                <w:szCs w:val="16"/>
              </w:rPr>
            </w:pPr>
            <w:r w:rsidRPr="00B944C6">
              <w:rPr>
                <w:color w:val="000000"/>
                <w:sz w:val="16"/>
                <w:szCs w:val="16"/>
              </w:rPr>
              <w:t>2</w:t>
            </w:r>
          </w:p>
        </w:tc>
        <w:tc>
          <w:tcPr>
            <w:tcW w:w="1420" w:type="dxa"/>
          </w:tcPr>
          <w:p w:rsidR="00B944C6" w:rsidRPr="00B944C6" w:rsidRDefault="00B944C6" w:rsidP="00B944C6">
            <w:pPr>
              <w:spacing w:after="0"/>
              <w:jc w:val="right"/>
              <w:rPr>
                <w:color w:val="000000"/>
                <w:sz w:val="16"/>
                <w:szCs w:val="16"/>
              </w:rPr>
            </w:pPr>
            <w:r w:rsidRPr="00B944C6">
              <w:rPr>
                <w:color w:val="000000"/>
                <w:sz w:val="16"/>
                <w:szCs w:val="16"/>
              </w:rPr>
              <w:t>5</w:t>
            </w:r>
          </w:p>
        </w:tc>
      </w:tr>
    </w:tbl>
    <w:p w:rsidR="008357B6" w:rsidRPr="00847BCA" w:rsidRDefault="008357B6" w:rsidP="008357B6">
      <w:pPr>
        <w:spacing w:after="0" w:line="240" w:lineRule="auto"/>
        <w:jc w:val="both"/>
        <w:rPr>
          <w:rFonts w:ascii="Times New Roman" w:hAnsi="Times New Roman"/>
          <w:sz w:val="28"/>
          <w:szCs w:val="28"/>
        </w:rPr>
      </w:pPr>
      <w:r w:rsidRPr="00816A4D">
        <w:rPr>
          <w:rFonts w:ascii="Times New Roman" w:hAnsi="Times New Roman"/>
          <w:sz w:val="28"/>
          <w:szCs w:val="28"/>
        </w:rPr>
        <w:lastRenderedPageBreak/>
        <w:t xml:space="preserve">       </w:t>
      </w:r>
      <w:r w:rsidRPr="00A57771">
        <w:rPr>
          <w:rFonts w:ascii="Times New Roman" w:hAnsi="Times New Roman"/>
          <w:sz w:val="28"/>
          <w:szCs w:val="28"/>
        </w:rPr>
        <w:t xml:space="preserve">Как показывают данные анализа, структура расходов бюджета </w:t>
      </w:r>
      <w:r w:rsidR="00BA00B5">
        <w:rPr>
          <w:rFonts w:ascii="Times New Roman" w:hAnsi="Times New Roman"/>
          <w:sz w:val="28"/>
          <w:szCs w:val="28"/>
        </w:rPr>
        <w:t>Сортавальского городского</w:t>
      </w:r>
      <w:r w:rsidRPr="00A57771">
        <w:rPr>
          <w:rFonts w:ascii="Times New Roman" w:hAnsi="Times New Roman"/>
          <w:sz w:val="28"/>
          <w:szCs w:val="28"/>
        </w:rPr>
        <w:t xml:space="preserve"> поселения не претерпевает существенных изменений по сравнению с предыдущим бюджетным циклом. Приоритетными направлениями расходов </w:t>
      </w:r>
      <w:r w:rsidR="00BA00B5">
        <w:rPr>
          <w:rFonts w:ascii="Times New Roman" w:hAnsi="Times New Roman"/>
          <w:sz w:val="28"/>
          <w:szCs w:val="28"/>
        </w:rPr>
        <w:t>Сортавальского городского</w:t>
      </w:r>
      <w:r w:rsidR="00BA00B5" w:rsidRPr="00A57771">
        <w:rPr>
          <w:rFonts w:ascii="Times New Roman" w:hAnsi="Times New Roman"/>
          <w:sz w:val="28"/>
          <w:szCs w:val="28"/>
        </w:rPr>
        <w:t xml:space="preserve"> </w:t>
      </w:r>
      <w:r w:rsidRPr="00A57771">
        <w:rPr>
          <w:rFonts w:ascii="Times New Roman" w:hAnsi="Times New Roman"/>
          <w:sz w:val="28"/>
          <w:szCs w:val="28"/>
        </w:rPr>
        <w:t xml:space="preserve">поселения по-прежнему будут являться расходы, </w:t>
      </w:r>
      <w:r>
        <w:rPr>
          <w:rFonts w:ascii="Times New Roman" w:hAnsi="Times New Roman"/>
          <w:sz w:val="28"/>
          <w:szCs w:val="28"/>
        </w:rPr>
        <w:t>по разделам «Ж</w:t>
      </w:r>
      <w:r w:rsidRPr="00A57771">
        <w:rPr>
          <w:rFonts w:ascii="Times New Roman" w:hAnsi="Times New Roman"/>
          <w:sz w:val="28"/>
          <w:szCs w:val="28"/>
        </w:rPr>
        <w:t>илищно-коммунальное хозяйство</w:t>
      </w:r>
      <w:r>
        <w:rPr>
          <w:rFonts w:ascii="Times New Roman" w:hAnsi="Times New Roman"/>
          <w:sz w:val="28"/>
          <w:szCs w:val="28"/>
        </w:rPr>
        <w:t>»</w:t>
      </w:r>
      <w:r w:rsidRPr="00A57771">
        <w:rPr>
          <w:rFonts w:ascii="Times New Roman" w:hAnsi="Times New Roman"/>
          <w:sz w:val="28"/>
          <w:szCs w:val="28"/>
        </w:rPr>
        <w:t xml:space="preserve">, </w:t>
      </w:r>
      <w:r>
        <w:rPr>
          <w:rFonts w:ascii="Times New Roman" w:hAnsi="Times New Roman"/>
          <w:sz w:val="28"/>
          <w:szCs w:val="28"/>
        </w:rPr>
        <w:t>«О</w:t>
      </w:r>
      <w:r w:rsidRPr="00A57771">
        <w:rPr>
          <w:rFonts w:ascii="Times New Roman" w:hAnsi="Times New Roman"/>
          <w:sz w:val="28"/>
          <w:szCs w:val="28"/>
        </w:rPr>
        <w:t>бщегосударственные вопросы</w:t>
      </w:r>
      <w:r>
        <w:rPr>
          <w:rFonts w:ascii="Times New Roman" w:hAnsi="Times New Roman"/>
          <w:sz w:val="28"/>
          <w:szCs w:val="28"/>
        </w:rPr>
        <w:t>»</w:t>
      </w:r>
      <w:r w:rsidRPr="00A57771">
        <w:rPr>
          <w:rFonts w:ascii="Times New Roman" w:hAnsi="Times New Roman"/>
          <w:sz w:val="28"/>
          <w:szCs w:val="28"/>
        </w:rPr>
        <w:t xml:space="preserve">, </w:t>
      </w:r>
      <w:r>
        <w:rPr>
          <w:rFonts w:ascii="Times New Roman" w:hAnsi="Times New Roman"/>
          <w:sz w:val="28"/>
          <w:szCs w:val="28"/>
        </w:rPr>
        <w:t>«К</w:t>
      </w:r>
      <w:r w:rsidRPr="00A57771">
        <w:rPr>
          <w:rFonts w:ascii="Times New Roman" w:hAnsi="Times New Roman"/>
          <w:sz w:val="28"/>
          <w:szCs w:val="28"/>
        </w:rPr>
        <w:t>ультур</w:t>
      </w:r>
      <w:r>
        <w:rPr>
          <w:rFonts w:ascii="Times New Roman" w:hAnsi="Times New Roman"/>
          <w:sz w:val="28"/>
          <w:szCs w:val="28"/>
        </w:rPr>
        <w:t>а</w:t>
      </w:r>
      <w:r w:rsidRPr="00A57771">
        <w:rPr>
          <w:rFonts w:ascii="Times New Roman" w:hAnsi="Times New Roman"/>
          <w:sz w:val="28"/>
          <w:szCs w:val="28"/>
        </w:rPr>
        <w:t xml:space="preserve"> и кинематографи</w:t>
      </w:r>
      <w:r>
        <w:rPr>
          <w:rFonts w:ascii="Times New Roman" w:hAnsi="Times New Roman"/>
          <w:sz w:val="28"/>
          <w:szCs w:val="28"/>
        </w:rPr>
        <w:t>я»</w:t>
      </w:r>
      <w:r w:rsidRPr="00A57771">
        <w:rPr>
          <w:rFonts w:ascii="Times New Roman" w:hAnsi="Times New Roman"/>
          <w:sz w:val="28"/>
          <w:szCs w:val="28"/>
        </w:rPr>
        <w:t xml:space="preserve"> и </w:t>
      </w:r>
      <w:r>
        <w:rPr>
          <w:rFonts w:ascii="Times New Roman" w:hAnsi="Times New Roman"/>
          <w:sz w:val="28"/>
          <w:szCs w:val="28"/>
        </w:rPr>
        <w:t>«Н</w:t>
      </w:r>
      <w:r w:rsidRPr="00A57771">
        <w:rPr>
          <w:rFonts w:ascii="Times New Roman" w:hAnsi="Times New Roman"/>
          <w:sz w:val="28"/>
          <w:szCs w:val="28"/>
        </w:rPr>
        <w:t>ациональн</w:t>
      </w:r>
      <w:r>
        <w:rPr>
          <w:rFonts w:ascii="Times New Roman" w:hAnsi="Times New Roman"/>
          <w:sz w:val="28"/>
          <w:szCs w:val="28"/>
        </w:rPr>
        <w:t>ая</w:t>
      </w:r>
      <w:r w:rsidRPr="00A57771">
        <w:rPr>
          <w:rFonts w:ascii="Times New Roman" w:hAnsi="Times New Roman"/>
          <w:sz w:val="28"/>
          <w:szCs w:val="28"/>
        </w:rPr>
        <w:t xml:space="preserve"> экономик</w:t>
      </w:r>
      <w:r>
        <w:rPr>
          <w:rFonts w:ascii="Times New Roman" w:hAnsi="Times New Roman"/>
          <w:sz w:val="28"/>
          <w:szCs w:val="28"/>
        </w:rPr>
        <w:t>а»</w:t>
      </w:r>
      <w:r w:rsidRPr="00A57771">
        <w:rPr>
          <w:rFonts w:ascii="Times New Roman" w:hAnsi="Times New Roman"/>
          <w:sz w:val="28"/>
          <w:szCs w:val="28"/>
        </w:rPr>
        <w:t>.</w:t>
      </w:r>
      <w:r w:rsidRPr="00816A4D">
        <w:rPr>
          <w:rFonts w:ascii="Times New Roman" w:hAnsi="Times New Roman"/>
          <w:sz w:val="28"/>
          <w:szCs w:val="28"/>
        </w:rPr>
        <w:t xml:space="preserve"> </w:t>
      </w:r>
      <w:r>
        <w:rPr>
          <w:rFonts w:ascii="Times New Roman" w:hAnsi="Times New Roman"/>
          <w:sz w:val="28"/>
          <w:szCs w:val="28"/>
        </w:rPr>
        <w:t>Расходы по разделу «О</w:t>
      </w:r>
      <w:r w:rsidRPr="00816A4D">
        <w:rPr>
          <w:rFonts w:ascii="Times New Roman" w:hAnsi="Times New Roman"/>
          <w:sz w:val="28"/>
          <w:szCs w:val="28"/>
        </w:rPr>
        <w:t>бщегосударственные вопросы</w:t>
      </w:r>
      <w:r>
        <w:rPr>
          <w:rFonts w:ascii="Times New Roman" w:hAnsi="Times New Roman"/>
          <w:sz w:val="28"/>
          <w:szCs w:val="28"/>
        </w:rPr>
        <w:t xml:space="preserve">» </w:t>
      </w:r>
      <w:r w:rsidRPr="001353F8">
        <w:rPr>
          <w:rFonts w:ascii="Times New Roman" w:hAnsi="Times New Roman"/>
          <w:sz w:val="28"/>
          <w:szCs w:val="28"/>
        </w:rPr>
        <w:t>в</w:t>
      </w:r>
      <w:r>
        <w:rPr>
          <w:rFonts w:ascii="Times New Roman" w:hAnsi="Times New Roman"/>
          <w:sz w:val="28"/>
          <w:szCs w:val="28"/>
        </w:rPr>
        <w:t xml:space="preserve"> 2021 составят </w:t>
      </w:r>
      <w:r w:rsidR="00BA00B5">
        <w:rPr>
          <w:rFonts w:ascii="Times New Roman" w:hAnsi="Times New Roman"/>
          <w:sz w:val="28"/>
          <w:szCs w:val="28"/>
        </w:rPr>
        <w:t>23</w:t>
      </w:r>
      <w:r>
        <w:rPr>
          <w:rFonts w:ascii="Times New Roman" w:hAnsi="Times New Roman"/>
          <w:sz w:val="28"/>
          <w:szCs w:val="28"/>
        </w:rPr>
        <w:t xml:space="preserve"> процент</w:t>
      </w:r>
      <w:r w:rsidR="00BA00B5">
        <w:rPr>
          <w:rFonts w:ascii="Times New Roman" w:hAnsi="Times New Roman"/>
          <w:sz w:val="28"/>
          <w:szCs w:val="28"/>
        </w:rPr>
        <w:t>а</w:t>
      </w:r>
      <w:r>
        <w:rPr>
          <w:rFonts w:ascii="Times New Roman" w:hAnsi="Times New Roman"/>
          <w:sz w:val="28"/>
          <w:szCs w:val="28"/>
        </w:rPr>
        <w:t xml:space="preserve">, </w:t>
      </w:r>
      <w:r w:rsidRPr="0042581C">
        <w:rPr>
          <w:rFonts w:ascii="Times New Roman" w:hAnsi="Times New Roman"/>
          <w:sz w:val="28"/>
          <w:szCs w:val="28"/>
        </w:rPr>
        <w:t>в плановом периоде 20</w:t>
      </w:r>
      <w:r>
        <w:rPr>
          <w:rFonts w:ascii="Times New Roman" w:hAnsi="Times New Roman"/>
          <w:sz w:val="28"/>
          <w:szCs w:val="28"/>
        </w:rPr>
        <w:t>22 и 2023</w:t>
      </w:r>
      <w:r w:rsidRPr="0042581C">
        <w:rPr>
          <w:rFonts w:ascii="Times New Roman" w:hAnsi="Times New Roman"/>
          <w:sz w:val="28"/>
          <w:szCs w:val="28"/>
        </w:rPr>
        <w:t xml:space="preserve"> года </w:t>
      </w:r>
      <w:r w:rsidR="00BA00B5">
        <w:rPr>
          <w:rFonts w:ascii="Times New Roman" w:hAnsi="Times New Roman"/>
          <w:sz w:val="28"/>
          <w:szCs w:val="28"/>
        </w:rPr>
        <w:t>23</w:t>
      </w:r>
      <w:r w:rsidRPr="0042581C">
        <w:rPr>
          <w:rFonts w:ascii="Times New Roman" w:hAnsi="Times New Roman"/>
          <w:sz w:val="28"/>
          <w:szCs w:val="28"/>
        </w:rPr>
        <w:t>%</w:t>
      </w:r>
      <w:r>
        <w:rPr>
          <w:rFonts w:ascii="Times New Roman" w:hAnsi="Times New Roman"/>
          <w:sz w:val="28"/>
          <w:szCs w:val="28"/>
        </w:rPr>
        <w:t xml:space="preserve"> и </w:t>
      </w:r>
      <w:r w:rsidR="00BA00B5">
        <w:rPr>
          <w:rFonts w:ascii="Times New Roman" w:hAnsi="Times New Roman"/>
          <w:sz w:val="28"/>
          <w:szCs w:val="28"/>
        </w:rPr>
        <w:t>26</w:t>
      </w:r>
      <w:r>
        <w:rPr>
          <w:rFonts w:ascii="Times New Roman" w:hAnsi="Times New Roman"/>
          <w:sz w:val="28"/>
          <w:szCs w:val="28"/>
        </w:rPr>
        <w:t>% соответственно</w:t>
      </w:r>
      <w:r w:rsidRPr="0042581C">
        <w:rPr>
          <w:rFonts w:ascii="Times New Roman" w:hAnsi="Times New Roman"/>
          <w:sz w:val="28"/>
          <w:szCs w:val="28"/>
        </w:rPr>
        <w:t>.</w:t>
      </w:r>
      <w:r>
        <w:rPr>
          <w:rFonts w:ascii="Times New Roman" w:hAnsi="Times New Roman"/>
          <w:sz w:val="28"/>
          <w:szCs w:val="28"/>
        </w:rPr>
        <w:t xml:space="preserve"> </w:t>
      </w:r>
      <w:r w:rsidRPr="001353F8">
        <w:rPr>
          <w:rFonts w:ascii="Times New Roman" w:hAnsi="Times New Roman"/>
          <w:sz w:val="28"/>
          <w:szCs w:val="28"/>
        </w:rPr>
        <w:t>Расходы</w:t>
      </w:r>
      <w:r>
        <w:rPr>
          <w:rFonts w:ascii="Times New Roman" w:hAnsi="Times New Roman"/>
          <w:sz w:val="28"/>
          <w:szCs w:val="28"/>
        </w:rPr>
        <w:t xml:space="preserve"> по разделу</w:t>
      </w:r>
      <w:r w:rsidRPr="001353F8">
        <w:rPr>
          <w:rFonts w:ascii="Times New Roman" w:hAnsi="Times New Roman"/>
          <w:sz w:val="28"/>
          <w:szCs w:val="28"/>
        </w:rPr>
        <w:t xml:space="preserve"> </w:t>
      </w:r>
      <w:r>
        <w:rPr>
          <w:rFonts w:ascii="Times New Roman" w:hAnsi="Times New Roman"/>
          <w:sz w:val="28"/>
          <w:szCs w:val="28"/>
        </w:rPr>
        <w:t>«К</w:t>
      </w:r>
      <w:r w:rsidRPr="0042581C">
        <w:rPr>
          <w:rFonts w:ascii="Times New Roman" w:hAnsi="Times New Roman"/>
          <w:sz w:val="28"/>
          <w:szCs w:val="28"/>
        </w:rPr>
        <w:t>ультур</w:t>
      </w:r>
      <w:r>
        <w:rPr>
          <w:rFonts w:ascii="Times New Roman" w:hAnsi="Times New Roman"/>
          <w:sz w:val="28"/>
          <w:szCs w:val="28"/>
        </w:rPr>
        <w:t>у и</w:t>
      </w:r>
      <w:r w:rsidRPr="0042581C">
        <w:rPr>
          <w:rFonts w:ascii="Times New Roman" w:hAnsi="Times New Roman"/>
          <w:sz w:val="28"/>
          <w:szCs w:val="28"/>
        </w:rPr>
        <w:t xml:space="preserve"> кинематографи</w:t>
      </w:r>
      <w:r>
        <w:rPr>
          <w:rFonts w:ascii="Times New Roman" w:hAnsi="Times New Roman"/>
          <w:sz w:val="28"/>
          <w:szCs w:val="28"/>
        </w:rPr>
        <w:t>я»</w:t>
      </w:r>
      <w:r w:rsidRPr="001353F8">
        <w:rPr>
          <w:rFonts w:ascii="Times New Roman" w:hAnsi="Times New Roman"/>
          <w:sz w:val="28"/>
          <w:szCs w:val="28"/>
        </w:rPr>
        <w:t xml:space="preserve"> в</w:t>
      </w:r>
      <w:r>
        <w:rPr>
          <w:rFonts w:ascii="Times New Roman" w:hAnsi="Times New Roman"/>
          <w:sz w:val="28"/>
          <w:szCs w:val="28"/>
        </w:rPr>
        <w:t xml:space="preserve"> 2021 году составят </w:t>
      </w:r>
      <w:r w:rsidR="00BA00B5">
        <w:rPr>
          <w:rFonts w:ascii="Times New Roman" w:hAnsi="Times New Roman"/>
          <w:sz w:val="28"/>
          <w:szCs w:val="28"/>
        </w:rPr>
        <w:t>17</w:t>
      </w:r>
      <w:r>
        <w:rPr>
          <w:rFonts w:ascii="Times New Roman" w:hAnsi="Times New Roman"/>
          <w:sz w:val="28"/>
          <w:szCs w:val="28"/>
        </w:rPr>
        <w:t xml:space="preserve">%, в плановом периоде 2022, 2023 годов составят </w:t>
      </w:r>
      <w:r w:rsidR="00BA00B5">
        <w:rPr>
          <w:rFonts w:ascii="Times New Roman" w:hAnsi="Times New Roman"/>
          <w:sz w:val="28"/>
          <w:szCs w:val="28"/>
        </w:rPr>
        <w:t>19</w:t>
      </w:r>
      <w:r>
        <w:rPr>
          <w:rFonts w:ascii="Times New Roman" w:hAnsi="Times New Roman"/>
          <w:sz w:val="28"/>
          <w:szCs w:val="28"/>
        </w:rPr>
        <w:t xml:space="preserve">% и 22% соответственно. </w:t>
      </w:r>
      <w:r w:rsidRPr="001D1EDF">
        <w:rPr>
          <w:rFonts w:ascii="Times New Roman" w:hAnsi="Times New Roman"/>
          <w:sz w:val="28"/>
          <w:szCs w:val="28"/>
        </w:rPr>
        <w:t>Расходы по разделу «Национальная экономика» в 20</w:t>
      </w:r>
      <w:r>
        <w:rPr>
          <w:rFonts w:ascii="Times New Roman" w:hAnsi="Times New Roman"/>
          <w:sz w:val="28"/>
          <w:szCs w:val="28"/>
        </w:rPr>
        <w:t>21</w:t>
      </w:r>
      <w:r w:rsidRPr="001D1EDF">
        <w:rPr>
          <w:rFonts w:ascii="Times New Roman" w:hAnsi="Times New Roman"/>
          <w:sz w:val="28"/>
          <w:szCs w:val="28"/>
        </w:rPr>
        <w:t xml:space="preserve"> году </w:t>
      </w:r>
      <w:r>
        <w:rPr>
          <w:rFonts w:ascii="Times New Roman" w:hAnsi="Times New Roman"/>
          <w:sz w:val="28"/>
          <w:szCs w:val="28"/>
        </w:rPr>
        <w:t xml:space="preserve">составят </w:t>
      </w:r>
      <w:r w:rsidR="00BA00B5">
        <w:rPr>
          <w:rFonts w:ascii="Times New Roman" w:hAnsi="Times New Roman"/>
          <w:sz w:val="28"/>
          <w:szCs w:val="28"/>
        </w:rPr>
        <w:t>19</w:t>
      </w:r>
      <w:r>
        <w:rPr>
          <w:rFonts w:ascii="Times New Roman" w:hAnsi="Times New Roman"/>
          <w:sz w:val="28"/>
          <w:szCs w:val="28"/>
        </w:rPr>
        <w:t xml:space="preserve"> процентов,</w:t>
      </w:r>
      <w:r w:rsidRPr="001D1EDF">
        <w:rPr>
          <w:rFonts w:ascii="Times New Roman" w:hAnsi="Times New Roman"/>
          <w:sz w:val="28"/>
          <w:szCs w:val="28"/>
        </w:rPr>
        <w:t xml:space="preserve"> в </w:t>
      </w:r>
      <w:r>
        <w:rPr>
          <w:rFonts w:ascii="Times New Roman" w:hAnsi="Times New Roman"/>
          <w:sz w:val="28"/>
          <w:szCs w:val="28"/>
        </w:rPr>
        <w:t xml:space="preserve">плановом периоде 2022, 2023 годов </w:t>
      </w:r>
      <w:r w:rsidR="00BA00B5">
        <w:rPr>
          <w:rFonts w:ascii="Times New Roman" w:hAnsi="Times New Roman"/>
          <w:sz w:val="28"/>
          <w:szCs w:val="28"/>
        </w:rPr>
        <w:t>15</w:t>
      </w:r>
      <w:r>
        <w:rPr>
          <w:rFonts w:ascii="Times New Roman" w:hAnsi="Times New Roman"/>
          <w:sz w:val="28"/>
          <w:szCs w:val="28"/>
        </w:rPr>
        <w:t xml:space="preserve">% </w:t>
      </w:r>
      <w:r w:rsidR="00BA00B5">
        <w:rPr>
          <w:rFonts w:ascii="Times New Roman" w:hAnsi="Times New Roman"/>
          <w:sz w:val="28"/>
          <w:szCs w:val="28"/>
        </w:rPr>
        <w:t>и 13% соответственно</w:t>
      </w:r>
      <w:r>
        <w:rPr>
          <w:rFonts w:ascii="Times New Roman" w:hAnsi="Times New Roman"/>
          <w:sz w:val="28"/>
          <w:szCs w:val="28"/>
        </w:rPr>
        <w:t xml:space="preserve">. </w:t>
      </w:r>
      <w:r w:rsidRPr="00847BCA">
        <w:rPr>
          <w:rFonts w:ascii="Times New Roman" w:hAnsi="Times New Roman"/>
          <w:sz w:val="28"/>
          <w:szCs w:val="28"/>
        </w:rPr>
        <w:t xml:space="preserve">Расходы по разделу «Жилищно-коммунальное хозяйство» в 2021 году составят </w:t>
      </w:r>
      <w:r w:rsidR="00BA00B5">
        <w:rPr>
          <w:rFonts w:ascii="Times New Roman" w:hAnsi="Times New Roman"/>
          <w:sz w:val="28"/>
          <w:szCs w:val="28"/>
        </w:rPr>
        <w:t>39</w:t>
      </w:r>
      <w:r w:rsidRPr="00847BCA">
        <w:rPr>
          <w:rFonts w:ascii="Times New Roman" w:hAnsi="Times New Roman"/>
          <w:sz w:val="28"/>
          <w:szCs w:val="28"/>
        </w:rPr>
        <w:t xml:space="preserve"> процентов, в плановом периоде 2022 и 2023 годов составят по </w:t>
      </w:r>
      <w:r w:rsidR="00BA00B5">
        <w:rPr>
          <w:rFonts w:ascii="Times New Roman" w:hAnsi="Times New Roman"/>
          <w:sz w:val="28"/>
          <w:szCs w:val="28"/>
        </w:rPr>
        <w:t>40</w:t>
      </w:r>
      <w:r w:rsidRPr="00847BCA">
        <w:rPr>
          <w:rFonts w:ascii="Times New Roman" w:hAnsi="Times New Roman"/>
          <w:sz w:val="28"/>
          <w:szCs w:val="28"/>
        </w:rPr>
        <w:t xml:space="preserve">% и </w:t>
      </w:r>
      <w:r w:rsidR="00BA00B5">
        <w:rPr>
          <w:rFonts w:ascii="Times New Roman" w:hAnsi="Times New Roman"/>
          <w:sz w:val="28"/>
          <w:szCs w:val="28"/>
        </w:rPr>
        <w:t>32</w:t>
      </w:r>
      <w:r w:rsidRPr="00847BCA">
        <w:rPr>
          <w:rFonts w:ascii="Times New Roman" w:hAnsi="Times New Roman"/>
          <w:sz w:val="28"/>
          <w:szCs w:val="28"/>
        </w:rPr>
        <w:t>% соответственно.</w:t>
      </w:r>
    </w:p>
    <w:p w:rsidR="008357B6" w:rsidRPr="00000DBC" w:rsidRDefault="008357B6" w:rsidP="008357B6">
      <w:pPr>
        <w:spacing w:after="0" w:line="240" w:lineRule="auto"/>
        <w:ind w:firstLine="708"/>
        <w:jc w:val="both"/>
        <w:rPr>
          <w:rFonts w:ascii="Times New Roman" w:hAnsi="Times New Roman"/>
          <w:sz w:val="28"/>
          <w:szCs w:val="28"/>
        </w:rPr>
      </w:pPr>
      <w:r w:rsidRPr="00000DBC">
        <w:rPr>
          <w:rFonts w:ascii="Times New Roman" w:hAnsi="Times New Roman"/>
          <w:sz w:val="28"/>
          <w:szCs w:val="28"/>
        </w:rPr>
        <w:t xml:space="preserve">Незначительную долю в расходах бюджета </w:t>
      </w:r>
      <w:r w:rsidR="00BA00B5">
        <w:rPr>
          <w:rFonts w:ascii="Times New Roman" w:hAnsi="Times New Roman"/>
          <w:sz w:val="28"/>
          <w:szCs w:val="28"/>
        </w:rPr>
        <w:t>Сортавальского городского</w:t>
      </w:r>
      <w:r w:rsidR="00BA00B5" w:rsidRPr="00A57771">
        <w:rPr>
          <w:rFonts w:ascii="Times New Roman" w:hAnsi="Times New Roman"/>
          <w:sz w:val="28"/>
          <w:szCs w:val="28"/>
        </w:rPr>
        <w:t xml:space="preserve"> </w:t>
      </w:r>
      <w:r w:rsidRPr="00000DBC">
        <w:rPr>
          <w:rFonts w:ascii="Times New Roman" w:hAnsi="Times New Roman"/>
          <w:sz w:val="28"/>
          <w:szCs w:val="28"/>
        </w:rPr>
        <w:t xml:space="preserve">поселения </w:t>
      </w:r>
      <w:r w:rsidR="00BA00B5" w:rsidRPr="00000DBC">
        <w:rPr>
          <w:rFonts w:ascii="Times New Roman" w:hAnsi="Times New Roman"/>
          <w:sz w:val="28"/>
          <w:szCs w:val="28"/>
        </w:rPr>
        <w:t>(</w:t>
      </w:r>
      <w:r w:rsidR="00BA00B5">
        <w:rPr>
          <w:rFonts w:ascii="Times New Roman" w:hAnsi="Times New Roman"/>
          <w:sz w:val="28"/>
          <w:szCs w:val="28"/>
        </w:rPr>
        <w:t xml:space="preserve">менее </w:t>
      </w:r>
      <w:r w:rsidR="00BA00B5" w:rsidRPr="00000DBC">
        <w:rPr>
          <w:rFonts w:ascii="Times New Roman" w:hAnsi="Times New Roman"/>
          <w:sz w:val="28"/>
          <w:szCs w:val="28"/>
        </w:rPr>
        <w:t>1%)</w:t>
      </w:r>
      <w:r w:rsidR="00BA00B5">
        <w:rPr>
          <w:rFonts w:ascii="Times New Roman" w:hAnsi="Times New Roman"/>
          <w:sz w:val="28"/>
          <w:szCs w:val="28"/>
        </w:rPr>
        <w:t xml:space="preserve"> </w:t>
      </w:r>
      <w:r w:rsidRPr="00000DBC">
        <w:rPr>
          <w:rFonts w:ascii="Times New Roman" w:hAnsi="Times New Roman"/>
          <w:sz w:val="28"/>
          <w:szCs w:val="28"/>
        </w:rPr>
        <w:t>составляют расходы по разделам «</w:t>
      </w:r>
      <w:r>
        <w:rPr>
          <w:rFonts w:ascii="Times New Roman" w:hAnsi="Times New Roman"/>
          <w:sz w:val="28"/>
          <w:szCs w:val="28"/>
        </w:rPr>
        <w:t>Ф</w:t>
      </w:r>
      <w:r w:rsidRPr="00000DBC">
        <w:rPr>
          <w:rFonts w:ascii="Times New Roman" w:hAnsi="Times New Roman"/>
          <w:sz w:val="28"/>
          <w:szCs w:val="28"/>
        </w:rPr>
        <w:t xml:space="preserve">изическая культура </w:t>
      </w:r>
      <w:r w:rsidRPr="00BA00B5">
        <w:rPr>
          <w:rFonts w:ascii="Times New Roman" w:hAnsi="Times New Roman"/>
          <w:sz w:val="28"/>
          <w:szCs w:val="28"/>
        </w:rPr>
        <w:t>и спорт», «Социальная политика», «Образование», «Национальная безопасность и правоохранительная деятельность». Расходы, направляемые на «</w:t>
      </w:r>
      <w:r w:rsidR="00BA00B5" w:rsidRPr="00BA00B5">
        <w:rPr>
          <w:rFonts w:ascii="Times New Roman" w:hAnsi="Times New Roman"/>
          <w:bCs/>
          <w:sz w:val="28"/>
          <w:szCs w:val="28"/>
        </w:rPr>
        <w:t>Обслуживание государственного и муниципального долга</w:t>
      </w:r>
      <w:r w:rsidRPr="00BA00B5">
        <w:rPr>
          <w:rFonts w:ascii="Times New Roman" w:hAnsi="Times New Roman"/>
          <w:sz w:val="28"/>
          <w:szCs w:val="28"/>
        </w:rPr>
        <w:t xml:space="preserve">» в 2021 году </w:t>
      </w:r>
      <w:r w:rsidR="00BA00B5" w:rsidRPr="00BA00B5">
        <w:rPr>
          <w:rFonts w:ascii="Times New Roman" w:hAnsi="Times New Roman"/>
          <w:sz w:val="28"/>
          <w:szCs w:val="28"/>
        </w:rPr>
        <w:t>и плановом периоде 2020 года</w:t>
      </w:r>
      <w:r w:rsidR="00BA00B5">
        <w:rPr>
          <w:rFonts w:ascii="Times New Roman" w:hAnsi="Times New Roman"/>
          <w:sz w:val="28"/>
          <w:szCs w:val="28"/>
        </w:rPr>
        <w:t>,</w:t>
      </w:r>
      <w:r w:rsidR="00BA00B5" w:rsidRPr="00BA00B5">
        <w:rPr>
          <w:rFonts w:ascii="Times New Roman" w:hAnsi="Times New Roman"/>
          <w:sz w:val="28"/>
          <w:szCs w:val="28"/>
        </w:rPr>
        <w:t xml:space="preserve"> </w:t>
      </w:r>
      <w:r w:rsidRPr="00BA00B5">
        <w:rPr>
          <w:rFonts w:ascii="Times New Roman" w:hAnsi="Times New Roman"/>
          <w:sz w:val="28"/>
          <w:szCs w:val="28"/>
        </w:rPr>
        <w:t xml:space="preserve">составят </w:t>
      </w:r>
      <w:r w:rsidR="00BA00B5" w:rsidRPr="00BA00B5">
        <w:rPr>
          <w:rFonts w:ascii="Times New Roman" w:hAnsi="Times New Roman"/>
          <w:sz w:val="28"/>
          <w:szCs w:val="28"/>
        </w:rPr>
        <w:t>1</w:t>
      </w:r>
      <w:r w:rsidRPr="00BA00B5">
        <w:rPr>
          <w:rFonts w:ascii="Times New Roman" w:hAnsi="Times New Roman"/>
          <w:sz w:val="28"/>
          <w:szCs w:val="28"/>
        </w:rPr>
        <w:t>%, в плановом периоде 2023 год</w:t>
      </w:r>
      <w:r w:rsidR="00BA00B5" w:rsidRPr="00BA00B5">
        <w:rPr>
          <w:rFonts w:ascii="Times New Roman" w:hAnsi="Times New Roman"/>
          <w:sz w:val="28"/>
          <w:szCs w:val="28"/>
        </w:rPr>
        <w:t>а</w:t>
      </w:r>
      <w:r w:rsidRPr="00BA00B5">
        <w:rPr>
          <w:rFonts w:ascii="Times New Roman" w:hAnsi="Times New Roman"/>
          <w:sz w:val="28"/>
          <w:szCs w:val="28"/>
        </w:rPr>
        <w:t xml:space="preserve"> составят </w:t>
      </w:r>
      <w:r w:rsidR="00BA00B5" w:rsidRPr="00BA00B5">
        <w:rPr>
          <w:rFonts w:ascii="Times New Roman" w:hAnsi="Times New Roman"/>
          <w:sz w:val="28"/>
          <w:szCs w:val="28"/>
        </w:rPr>
        <w:t>4</w:t>
      </w:r>
      <w:r w:rsidRPr="00BA00B5">
        <w:rPr>
          <w:rFonts w:ascii="Times New Roman" w:hAnsi="Times New Roman"/>
          <w:sz w:val="28"/>
          <w:szCs w:val="28"/>
        </w:rPr>
        <w:t>% в общем объеме расходов.</w:t>
      </w:r>
    </w:p>
    <w:p w:rsidR="008357B6" w:rsidRDefault="008357B6" w:rsidP="008357B6">
      <w:pPr>
        <w:autoSpaceDE w:val="0"/>
        <w:autoSpaceDN w:val="0"/>
        <w:adjustRightInd w:val="0"/>
        <w:spacing w:after="0" w:line="240" w:lineRule="auto"/>
        <w:ind w:firstLine="561"/>
        <w:jc w:val="both"/>
        <w:rPr>
          <w:rFonts w:ascii="Times New Roman" w:hAnsi="Times New Roman"/>
          <w:sz w:val="28"/>
          <w:szCs w:val="28"/>
        </w:rPr>
      </w:pPr>
      <w:r w:rsidRPr="00A9465C">
        <w:rPr>
          <w:rFonts w:ascii="Times New Roman" w:hAnsi="Times New Roman"/>
          <w:bCs/>
          <w:sz w:val="28"/>
          <w:szCs w:val="28"/>
        </w:rPr>
        <w:t>В бюджете поселения на 20</w:t>
      </w:r>
      <w:r>
        <w:rPr>
          <w:rFonts w:ascii="Times New Roman" w:hAnsi="Times New Roman"/>
          <w:bCs/>
          <w:sz w:val="28"/>
          <w:szCs w:val="28"/>
        </w:rPr>
        <w:t>2</w:t>
      </w:r>
      <w:r w:rsidR="00BA00B5">
        <w:rPr>
          <w:rFonts w:ascii="Times New Roman" w:hAnsi="Times New Roman"/>
          <w:bCs/>
          <w:sz w:val="28"/>
          <w:szCs w:val="28"/>
        </w:rPr>
        <w:t>1</w:t>
      </w:r>
      <w:r w:rsidRPr="00A9465C">
        <w:rPr>
          <w:rFonts w:ascii="Times New Roman" w:hAnsi="Times New Roman"/>
          <w:bCs/>
          <w:sz w:val="28"/>
          <w:szCs w:val="28"/>
        </w:rPr>
        <w:t xml:space="preserve"> год</w:t>
      </w:r>
      <w:r>
        <w:rPr>
          <w:rFonts w:ascii="Times New Roman" w:hAnsi="Times New Roman"/>
          <w:bCs/>
          <w:sz w:val="28"/>
          <w:szCs w:val="28"/>
        </w:rPr>
        <w:t xml:space="preserve"> и плановый период 202</w:t>
      </w:r>
      <w:r w:rsidR="00BA00B5">
        <w:rPr>
          <w:rFonts w:ascii="Times New Roman" w:hAnsi="Times New Roman"/>
          <w:bCs/>
          <w:sz w:val="28"/>
          <w:szCs w:val="28"/>
        </w:rPr>
        <w:t>2</w:t>
      </w:r>
      <w:r>
        <w:rPr>
          <w:rFonts w:ascii="Times New Roman" w:hAnsi="Times New Roman"/>
          <w:bCs/>
          <w:sz w:val="28"/>
          <w:szCs w:val="28"/>
        </w:rPr>
        <w:t>-202</w:t>
      </w:r>
      <w:r w:rsidR="00BA00B5">
        <w:rPr>
          <w:rFonts w:ascii="Times New Roman" w:hAnsi="Times New Roman"/>
          <w:bCs/>
          <w:sz w:val="28"/>
          <w:szCs w:val="28"/>
        </w:rPr>
        <w:t>3</w:t>
      </w:r>
      <w:r>
        <w:rPr>
          <w:rFonts w:ascii="Times New Roman" w:hAnsi="Times New Roman"/>
          <w:bCs/>
          <w:sz w:val="28"/>
          <w:szCs w:val="28"/>
        </w:rPr>
        <w:t xml:space="preserve"> годов</w:t>
      </w:r>
      <w:r w:rsidRPr="00A9465C">
        <w:rPr>
          <w:rFonts w:ascii="Times New Roman" w:hAnsi="Times New Roman"/>
          <w:bCs/>
          <w:sz w:val="28"/>
          <w:szCs w:val="28"/>
        </w:rPr>
        <w:t xml:space="preserve"> предусмотрены средства на создание резервного фонда </w:t>
      </w:r>
      <w:r w:rsidR="00BA00B5">
        <w:rPr>
          <w:rFonts w:ascii="Times New Roman" w:hAnsi="Times New Roman"/>
          <w:sz w:val="28"/>
          <w:szCs w:val="28"/>
        </w:rPr>
        <w:t>Сортавальского городского</w:t>
      </w:r>
      <w:r w:rsidR="00BA00B5" w:rsidRPr="00A57771">
        <w:rPr>
          <w:rFonts w:ascii="Times New Roman" w:hAnsi="Times New Roman"/>
          <w:sz w:val="28"/>
          <w:szCs w:val="28"/>
        </w:rPr>
        <w:t xml:space="preserve"> </w:t>
      </w:r>
      <w:r w:rsidRPr="00A9465C">
        <w:rPr>
          <w:rFonts w:ascii="Times New Roman" w:hAnsi="Times New Roman"/>
          <w:bCs/>
          <w:sz w:val="28"/>
          <w:szCs w:val="28"/>
        </w:rPr>
        <w:t xml:space="preserve">поселения, направляемые на </w:t>
      </w:r>
      <w:r w:rsidRPr="00A9465C">
        <w:rPr>
          <w:rFonts w:ascii="Times New Roman" w:hAnsi="Times New Roman"/>
          <w:sz w:val="28"/>
          <w:szCs w:val="28"/>
        </w:rPr>
        <w:t>финансовое обеспечени</w:t>
      </w:r>
      <w:r>
        <w:rPr>
          <w:rFonts w:ascii="Times New Roman" w:hAnsi="Times New Roman"/>
          <w:sz w:val="28"/>
          <w:szCs w:val="28"/>
        </w:rPr>
        <w:t>е</w:t>
      </w:r>
      <w:r w:rsidRPr="00A9465C">
        <w:rPr>
          <w:rFonts w:ascii="Times New Roman" w:hAnsi="Times New Roman"/>
          <w:sz w:val="28"/>
          <w:szCs w:val="28"/>
        </w:rPr>
        <w:t xml:space="preserve">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размер</w:t>
      </w:r>
      <w:r>
        <w:rPr>
          <w:rFonts w:ascii="Times New Roman" w:hAnsi="Times New Roman"/>
          <w:sz w:val="28"/>
          <w:szCs w:val="28"/>
        </w:rPr>
        <w:t>е</w:t>
      </w:r>
      <w:r w:rsidRPr="00A9465C">
        <w:rPr>
          <w:rFonts w:ascii="Times New Roman" w:hAnsi="Times New Roman"/>
          <w:sz w:val="28"/>
          <w:szCs w:val="28"/>
        </w:rPr>
        <w:t xml:space="preserve"> </w:t>
      </w:r>
      <w:r w:rsidR="00BA00B5">
        <w:rPr>
          <w:rFonts w:ascii="Times New Roman" w:hAnsi="Times New Roman"/>
          <w:sz w:val="28"/>
          <w:szCs w:val="28"/>
        </w:rPr>
        <w:t>200</w:t>
      </w:r>
      <w:r>
        <w:rPr>
          <w:rFonts w:ascii="Times New Roman" w:hAnsi="Times New Roman"/>
          <w:sz w:val="28"/>
          <w:szCs w:val="28"/>
        </w:rPr>
        <w:t>,0 тыс. руб.</w:t>
      </w:r>
      <w:r w:rsidRPr="002C4DFA">
        <w:rPr>
          <w:rFonts w:ascii="Times New Roman" w:hAnsi="Times New Roman"/>
          <w:sz w:val="28"/>
          <w:szCs w:val="28"/>
        </w:rPr>
        <w:t xml:space="preserve"> </w:t>
      </w:r>
      <w:r>
        <w:rPr>
          <w:rFonts w:ascii="Times New Roman" w:hAnsi="Times New Roman"/>
          <w:sz w:val="28"/>
          <w:szCs w:val="28"/>
        </w:rPr>
        <w:t>ежегодно или 0,</w:t>
      </w:r>
      <w:r w:rsidR="00BA00B5">
        <w:rPr>
          <w:rFonts w:ascii="Times New Roman" w:hAnsi="Times New Roman"/>
          <w:sz w:val="28"/>
          <w:szCs w:val="28"/>
        </w:rPr>
        <w:t>2</w:t>
      </w:r>
      <w:r>
        <w:rPr>
          <w:rFonts w:ascii="Times New Roman" w:hAnsi="Times New Roman"/>
          <w:sz w:val="28"/>
          <w:szCs w:val="28"/>
        </w:rPr>
        <w:t xml:space="preserve">% от общих расходов бюджета на 2021 год </w:t>
      </w:r>
      <w:r w:rsidR="004A1579">
        <w:rPr>
          <w:rFonts w:ascii="Times New Roman" w:hAnsi="Times New Roman"/>
          <w:sz w:val="28"/>
          <w:szCs w:val="28"/>
        </w:rPr>
        <w:t>и</w:t>
      </w:r>
      <w:r>
        <w:rPr>
          <w:rFonts w:ascii="Times New Roman" w:hAnsi="Times New Roman"/>
          <w:sz w:val="28"/>
          <w:szCs w:val="28"/>
        </w:rPr>
        <w:t xml:space="preserve"> плановый период 2022,2023 годов</w:t>
      </w:r>
      <w:r w:rsidRPr="00A9465C">
        <w:rPr>
          <w:rFonts w:ascii="Times New Roman" w:hAnsi="Times New Roman"/>
          <w:sz w:val="28"/>
          <w:szCs w:val="28"/>
        </w:rPr>
        <w:t>,</w:t>
      </w:r>
      <w:r>
        <w:rPr>
          <w:rFonts w:ascii="Times New Roman" w:hAnsi="Times New Roman"/>
          <w:sz w:val="28"/>
          <w:szCs w:val="28"/>
        </w:rPr>
        <w:t xml:space="preserve"> </w:t>
      </w:r>
      <w:r w:rsidRPr="00A9465C">
        <w:rPr>
          <w:rFonts w:ascii="Times New Roman" w:hAnsi="Times New Roman"/>
          <w:sz w:val="28"/>
          <w:szCs w:val="28"/>
        </w:rPr>
        <w:t xml:space="preserve">что </w:t>
      </w:r>
      <w:r>
        <w:rPr>
          <w:rFonts w:ascii="Times New Roman" w:hAnsi="Times New Roman"/>
          <w:sz w:val="28"/>
          <w:szCs w:val="28"/>
        </w:rPr>
        <w:t xml:space="preserve">не превышает предельных ограничений, установленных </w:t>
      </w:r>
      <w:r w:rsidRPr="00A9465C">
        <w:rPr>
          <w:rFonts w:ascii="Times New Roman" w:hAnsi="Times New Roman"/>
          <w:sz w:val="28"/>
          <w:szCs w:val="28"/>
        </w:rPr>
        <w:t>статьей 81 Бюджетного кодекса Российской Федераци</w:t>
      </w:r>
      <w:r>
        <w:rPr>
          <w:rFonts w:ascii="Times New Roman" w:hAnsi="Times New Roman"/>
          <w:sz w:val="28"/>
          <w:szCs w:val="28"/>
        </w:rPr>
        <w:t>и.</w:t>
      </w:r>
    </w:p>
    <w:p w:rsidR="00F35488" w:rsidRDefault="00F35488" w:rsidP="00082618">
      <w:pPr>
        <w:spacing w:after="0" w:line="240" w:lineRule="auto"/>
        <w:ind w:firstLine="708"/>
        <w:jc w:val="both"/>
        <w:rPr>
          <w:rFonts w:ascii="Times New Roman" w:hAnsi="Times New Roman"/>
          <w:sz w:val="28"/>
          <w:szCs w:val="28"/>
        </w:rPr>
      </w:pPr>
      <w:r w:rsidRPr="004A792C">
        <w:rPr>
          <w:rFonts w:ascii="Times New Roman" w:hAnsi="Times New Roman"/>
          <w:sz w:val="28"/>
          <w:szCs w:val="28"/>
        </w:rPr>
        <w:t xml:space="preserve">Условно-утверждаемые расходы бюджета </w:t>
      </w:r>
      <w:r w:rsidRPr="004F2347">
        <w:rPr>
          <w:rFonts w:ascii="Times New Roman" w:hAnsi="Times New Roman"/>
          <w:sz w:val="28"/>
          <w:szCs w:val="28"/>
        </w:rPr>
        <w:t>Сортавальского городского поселения предусматриваются на плановый период 20</w:t>
      </w:r>
      <w:r w:rsidR="004F2347" w:rsidRPr="004F2347">
        <w:rPr>
          <w:rFonts w:ascii="Times New Roman" w:hAnsi="Times New Roman"/>
          <w:sz w:val="28"/>
          <w:szCs w:val="28"/>
        </w:rPr>
        <w:t>2</w:t>
      </w:r>
      <w:r w:rsidR="004A1579">
        <w:rPr>
          <w:rFonts w:ascii="Times New Roman" w:hAnsi="Times New Roman"/>
          <w:sz w:val="28"/>
          <w:szCs w:val="28"/>
        </w:rPr>
        <w:t>2</w:t>
      </w:r>
      <w:r w:rsidRPr="004F2347">
        <w:rPr>
          <w:rFonts w:ascii="Times New Roman" w:hAnsi="Times New Roman"/>
          <w:sz w:val="28"/>
          <w:szCs w:val="28"/>
        </w:rPr>
        <w:t xml:space="preserve"> года в сумме </w:t>
      </w:r>
      <w:r w:rsidR="004F2347" w:rsidRPr="004F2347">
        <w:rPr>
          <w:rFonts w:ascii="Times New Roman" w:hAnsi="Times New Roman"/>
          <w:color w:val="000000"/>
          <w:sz w:val="28"/>
          <w:szCs w:val="28"/>
        </w:rPr>
        <w:t>2</w:t>
      </w:r>
      <w:r w:rsidR="00BB2172">
        <w:rPr>
          <w:rFonts w:ascii="Times New Roman" w:hAnsi="Times New Roman"/>
          <w:color w:val="000000"/>
          <w:sz w:val="28"/>
          <w:szCs w:val="28"/>
        </w:rPr>
        <w:t xml:space="preserve"> </w:t>
      </w:r>
      <w:r w:rsidR="004A1579">
        <w:rPr>
          <w:rFonts w:ascii="Times New Roman" w:hAnsi="Times New Roman"/>
          <w:color w:val="000000"/>
          <w:sz w:val="28"/>
          <w:szCs w:val="28"/>
        </w:rPr>
        <w:t>125</w:t>
      </w:r>
      <w:r w:rsidR="004F2347" w:rsidRPr="004F2347">
        <w:rPr>
          <w:rFonts w:ascii="Times New Roman" w:hAnsi="Times New Roman"/>
          <w:color w:val="000000"/>
          <w:sz w:val="28"/>
          <w:szCs w:val="28"/>
        </w:rPr>
        <w:t>,0</w:t>
      </w:r>
      <w:r w:rsidRPr="004A792C">
        <w:rPr>
          <w:rFonts w:ascii="Times New Roman" w:hAnsi="Times New Roman"/>
          <w:sz w:val="28"/>
          <w:szCs w:val="28"/>
        </w:rPr>
        <w:t xml:space="preserve"> тыс. руб.</w:t>
      </w:r>
      <w:r>
        <w:rPr>
          <w:rFonts w:ascii="Times New Roman" w:hAnsi="Times New Roman"/>
          <w:sz w:val="28"/>
          <w:szCs w:val="28"/>
        </w:rPr>
        <w:t xml:space="preserve"> </w:t>
      </w:r>
      <w:r w:rsidRPr="004A792C">
        <w:rPr>
          <w:rFonts w:ascii="Times New Roman" w:hAnsi="Times New Roman"/>
          <w:sz w:val="28"/>
          <w:szCs w:val="28"/>
        </w:rPr>
        <w:t xml:space="preserve">или </w:t>
      </w:r>
      <w:r w:rsidR="004A1579">
        <w:rPr>
          <w:rFonts w:ascii="Times New Roman" w:hAnsi="Times New Roman"/>
          <w:sz w:val="28"/>
          <w:szCs w:val="28"/>
        </w:rPr>
        <w:t>2</w:t>
      </w:r>
      <w:r w:rsidRPr="004A792C">
        <w:rPr>
          <w:rFonts w:ascii="Times New Roman" w:hAnsi="Times New Roman"/>
          <w:sz w:val="28"/>
          <w:szCs w:val="28"/>
        </w:rPr>
        <w:t xml:space="preserve"> процен</w:t>
      </w:r>
      <w:r>
        <w:rPr>
          <w:rFonts w:ascii="Times New Roman" w:hAnsi="Times New Roman"/>
          <w:sz w:val="28"/>
          <w:szCs w:val="28"/>
        </w:rPr>
        <w:t>та</w:t>
      </w:r>
      <w:r w:rsidRPr="00C40416">
        <w:rPr>
          <w:rFonts w:ascii="Times New Roman" w:hAnsi="Times New Roman"/>
          <w:sz w:val="28"/>
          <w:szCs w:val="28"/>
        </w:rPr>
        <w:t xml:space="preserve"> </w:t>
      </w:r>
      <w:r w:rsidRPr="004A792C">
        <w:rPr>
          <w:rFonts w:ascii="Times New Roman" w:hAnsi="Times New Roman"/>
          <w:sz w:val="28"/>
          <w:szCs w:val="28"/>
        </w:rPr>
        <w:t>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sz w:val="28"/>
          <w:szCs w:val="28"/>
        </w:rPr>
        <w:t>, на 20</w:t>
      </w:r>
      <w:r w:rsidR="00E52A8D">
        <w:rPr>
          <w:rFonts w:ascii="Times New Roman" w:hAnsi="Times New Roman"/>
          <w:sz w:val="28"/>
          <w:szCs w:val="28"/>
        </w:rPr>
        <w:t>2</w:t>
      </w:r>
      <w:r w:rsidR="004A1579">
        <w:rPr>
          <w:rFonts w:ascii="Times New Roman" w:hAnsi="Times New Roman"/>
          <w:sz w:val="28"/>
          <w:szCs w:val="28"/>
        </w:rPr>
        <w:t>3</w:t>
      </w:r>
      <w:r w:rsidRPr="004A792C">
        <w:rPr>
          <w:rFonts w:ascii="Times New Roman" w:hAnsi="Times New Roman"/>
          <w:sz w:val="28"/>
          <w:szCs w:val="28"/>
        </w:rPr>
        <w:t xml:space="preserve"> год в </w:t>
      </w:r>
      <w:r w:rsidRPr="004F2347">
        <w:rPr>
          <w:rFonts w:ascii="Times New Roman" w:hAnsi="Times New Roman"/>
          <w:sz w:val="28"/>
          <w:szCs w:val="28"/>
        </w:rPr>
        <w:t xml:space="preserve">сумме </w:t>
      </w:r>
      <w:r w:rsidR="004A1579">
        <w:rPr>
          <w:rFonts w:ascii="Times New Roman" w:hAnsi="Times New Roman"/>
          <w:color w:val="000000"/>
          <w:sz w:val="28"/>
          <w:szCs w:val="28"/>
        </w:rPr>
        <w:t>3 949</w:t>
      </w:r>
      <w:r w:rsidR="0089751E">
        <w:rPr>
          <w:rFonts w:ascii="Times New Roman" w:hAnsi="Times New Roman"/>
          <w:color w:val="000000"/>
          <w:sz w:val="28"/>
          <w:szCs w:val="28"/>
        </w:rPr>
        <w:t>,0</w:t>
      </w:r>
      <w:r w:rsidRPr="004F2347">
        <w:rPr>
          <w:rFonts w:ascii="Times New Roman" w:hAnsi="Times New Roman"/>
          <w:sz w:val="28"/>
          <w:szCs w:val="28"/>
        </w:rPr>
        <w:t xml:space="preserve"> тыс.</w:t>
      </w:r>
      <w:r w:rsidRPr="004A792C">
        <w:rPr>
          <w:rFonts w:ascii="Times New Roman" w:hAnsi="Times New Roman"/>
          <w:sz w:val="28"/>
          <w:szCs w:val="28"/>
        </w:rPr>
        <w:t xml:space="preserve"> руб. или </w:t>
      </w:r>
      <w:r>
        <w:rPr>
          <w:rFonts w:ascii="Times New Roman" w:hAnsi="Times New Roman"/>
          <w:sz w:val="28"/>
          <w:szCs w:val="28"/>
        </w:rPr>
        <w:t>5</w:t>
      </w:r>
      <w:r w:rsidRPr="004A792C">
        <w:rPr>
          <w:rFonts w:ascii="Times New Roman" w:hAnsi="Times New Roman"/>
          <w:sz w:val="28"/>
          <w:szCs w:val="28"/>
        </w:rPr>
        <w:t xml:space="preserve"> процент</w:t>
      </w:r>
      <w:r>
        <w:rPr>
          <w:rFonts w:ascii="Times New Roman" w:hAnsi="Times New Roman"/>
          <w:sz w:val="28"/>
          <w:szCs w:val="28"/>
        </w:rPr>
        <w:t>ов</w:t>
      </w:r>
      <w:r w:rsidRPr="004A792C">
        <w:rPr>
          <w:rFonts w:ascii="Times New Roman" w:hAnsi="Times New Roman"/>
          <w:sz w:val="28"/>
          <w:szCs w:val="28"/>
        </w:rPr>
        <w:t xml:space="preserve">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A5256" w:rsidRPr="00890A47" w:rsidRDefault="00173A92" w:rsidP="00082618">
      <w:pPr>
        <w:spacing w:after="0" w:line="240" w:lineRule="auto"/>
        <w:ind w:firstLine="709"/>
        <w:jc w:val="both"/>
        <w:rPr>
          <w:rFonts w:ascii="Times New Roman" w:hAnsi="Times New Roman"/>
          <w:sz w:val="28"/>
          <w:szCs w:val="28"/>
        </w:rPr>
      </w:pPr>
      <w:r w:rsidRPr="009F1FCD">
        <w:rPr>
          <w:rFonts w:ascii="Times New Roman" w:hAnsi="Times New Roman"/>
          <w:sz w:val="28"/>
          <w:szCs w:val="28"/>
        </w:rPr>
        <w:t>Общий объем бюджетных ассигнований, направляемый на исполнение публичных нормативных обязательств,</w:t>
      </w:r>
      <w:r w:rsidRPr="00A313BB">
        <w:rPr>
          <w:rFonts w:ascii="Times New Roman" w:hAnsi="Times New Roman"/>
          <w:sz w:val="28"/>
          <w:szCs w:val="28"/>
        </w:rPr>
        <w:t xml:space="preserve"> предусматривается</w:t>
      </w:r>
      <w:r w:rsidRPr="00890A47">
        <w:rPr>
          <w:rFonts w:ascii="Times New Roman" w:hAnsi="Times New Roman"/>
          <w:sz w:val="28"/>
          <w:szCs w:val="28"/>
        </w:rPr>
        <w:t xml:space="preserve"> на 20</w:t>
      </w:r>
      <w:r w:rsidR="00131EAA">
        <w:rPr>
          <w:rFonts w:ascii="Times New Roman" w:hAnsi="Times New Roman"/>
          <w:sz w:val="28"/>
          <w:szCs w:val="28"/>
        </w:rPr>
        <w:t>2</w:t>
      </w:r>
      <w:r w:rsidR="004A1579">
        <w:rPr>
          <w:rFonts w:ascii="Times New Roman" w:hAnsi="Times New Roman"/>
          <w:sz w:val="28"/>
          <w:szCs w:val="28"/>
        </w:rPr>
        <w:t>1</w:t>
      </w:r>
      <w:r w:rsidRPr="00890A47">
        <w:rPr>
          <w:rFonts w:ascii="Times New Roman" w:hAnsi="Times New Roman"/>
          <w:sz w:val="28"/>
          <w:szCs w:val="28"/>
        </w:rPr>
        <w:t xml:space="preserve"> год</w:t>
      </w:r>
      <w:r w:rsidR="003E630E">
        <w:rPr>
          <w:rFonts w:ascii="Times New Roman" w:hAnsi="Times New Roman"/>
          <w:sz w:val="28"/>
          <w:szCs w:val="28"/>
        </w:rPr>
        <w:t xml:space="preserve"> и</w:t>
      </w:r>
      <w:r w:rsidRPr="00890A47">
        <w:rPr>
          <w:rFonts w:ascii="Times New Roman" w:hAnsi="Times New Roman"/>
          <w:sz w:val="28"/>
          <w:szCs w:val="28"/>
        </w:rPr>
        <w:t xml:space="preserve"> плановый период 20</w:t>
      </w:r>
      <w:r w:rsidR="00823106">
        <w:rPr>
          <w:rFonts w:ascii="Times New Roman" w:hAnsi="Times New Roman"/>
          <w:sz w:val="28"/>
          <w:szCs w:val="28"/>
        </w:rPr>
        <w:t>2</w:t>
      </w:r>
      <w:r w:rsidR="004A1579">
        <w:rPr>
          <w:rFonts w:ascii="Times New Roman" w:hAnsi="Times New Roman"/>
          <w:sz w:val="28"/>
          <w:szCs w:val="28"/>
        </w:rPr>
        <w:t>2</w:t>
      </w:r>
      <w:r w:rsidRPr="00890A47">
        <w:rPr>
          <w:rFonts w:ascii="Times New Roman" w:hAnsi="Times New Roman"/>
          <w:sz w:val="28"/>
          <w:szCs w:val="28"/>
        </w:rPr>
        <w:t xml:space="preserve"> и 20</w:t>
      </w:r>
      <w:r>
        <w:rPr>
          <w:rFonts w:ascii="Times New Roman" w:hAnsi="Times New Roman"/>
          <w:sz w:val="28"/>
          <w:szCs w:val="28"/>
        </w:rPr>
        <w:t>2</w:t>
      </w:r>
      <w:r w:rsidR="004A1579">
        <w:rPr>
          <w:rFonts w:ascii="Times New Roman" w:hAnsi="Times New Roman"/>
          <w:sz w:val="28"/>
          <w:szCs w:val="28"/>
        </w:rPr>
        <w:t>3</w:t>
      </w:r>
      <w:r w:rsidRPr="00890A47">
        <w:rPr>
          <w:rFonts w:ascii="Times New Roman" w:hAnsi="Times New Roman"/>
          <w:sz w:val="28"/>
          <w:szCs w:val="28"/>
        </w:rPr>
        <w:t xml:space="preserve"> годов </w:t>
      </w:r>
      <w:r w:rsidR="003E630E">
        <w:rPr>
          <w:rFonts w:ascii="Times New Roman" w:hAnsi="Times New Roman"/>
          <w:sz w:val="28"/>
          <w:szCs w:val="28"/>
        </w:rPr>
        <w:t>по</w:t>
      </w:r>
      <w:r>
        <w:rPr>
          <w:rFonts w:ascii="Times New Roman" w:hAnsi="Times New Roman"/>
          <w:sz w:val="28"/>
          <w:szCs w:val="28"/>
        </w:rPr>
        <w:t xml:space="preserve"> </w:t>
      </w:r>
      <w:r w:rsidR="004A1579">
        <w:rPr>
          <w:rFonts w:ascii="Times New Roman" w:hAnsi="Times New Roman"/>
          <w:sz w:val="28"/>
          <w:szCs w:val="28"/>
        </w:rPr>
        <w:t>841,8</w:t>
      </w:r>
      <w:r w:rsidR="003E630E">
        <w:rPr>
          <w:rFonts w:ascii="Times New Roman" w:hAnsi="Times New Roman"/>
          <w:sz w:val="28"/>
          <w:szCs w:val="28"/>
        </w:rPr>
        <w:t xml:space="preserve"> тыс. руб.</w:t>
      </w:r>
      <w:r w:rsidRPr="00890A47">
        <w:rPr>
          <w:rFonts w:ascii="Times New Roman" w:hAnsi="Times New Roman"/>
          <w:sz w:val="28"/>
          <w:szCs w:val="28"/>
        </w:rPr>
        <w:t xml:space="preserve"> </w:t>
      </w:r>
      <w:r w:rsidR="00823106">
        <w:rPr>
          <w:rFonts w:ascii="Times New Roman" w:hAnsi="Times New Roman"/>
          <w:sz w:val="28"/>
          <w:szCs w:val="28"/>
        </w:rPr>
        <w:t>ежегодно</w:t>
      </w:r>
      <w:r w:rsidR="00A43AA1">
        <w:rPr>
          <w:rFonts w:ascii="Times New Roman" w:hAnsi="Times New Roman"/>
          <w:sz w:val="28"/>
          <w:szCs w:val="28"/>
        </w:rPr>
        <w:t>.</w:t>
      </w:r>
      <w:r>
        <w:rPr>
          <w:rFonts w:ascii="Times New Roman" w:hAnsi="Times New Roman"/>
          <w:sz w:val="28"/>
          <w:szCs w:val="28"/>
        </w:rPr>
        <w:t xml:space="preserve"> </w:t>
      </w:r>
      <w:r w:rsidR="00674150" w:rsidRPr="00674150">
        <w:rPr>
          <w:rFonts w:ascii="Times New Roman" w:hAnsi="Times New Roman"/>
          <w:sz w:val="28"/>
          <w:szCs w:val="28"/>
        </w:rPr>
        <w:t>У</w:t>
      </w:r>
      <w:r w:rsidR="008F0882" w:rsidRPr="00674150">
        <w:rPr>
          <w:rFonts w:ascii="Times New Roman" w:hAnsi="Times New Roman"/>
          <w:sz w:val="28"/>
          <w:szCs w:val="28"/>
        </w:rPr>
        <w:t xml:space="preserve">казанные </w:t>
      </w:r>
      <w:r w:rsidR="008F0882" w:rsidRPr="00674150">
        <w:rPr>
          <w:rFonts w:ascii="Times New Roman" w:hAnsi="Times New Roman"/>
          <w:sz w:val="28"/>
          <w:szCs w:val="28"/>
        </w:rPr>
        <w:lastRenderedPageBreak/>
        <w:t>объемы являются стабильными</w:t>
      </w:r>
      <w:r w:rsidR="00674150">
        <w:rPr>
          <w:rFonts w:ascii="Times New Roman" w:hAnsi="Times New Roman"/>
          <w:sz w:val="28"/>
          <w:szCs w:val="28"/>
        </w:rPr>
        <w:t xml:space="preserve">. </w:t>
      </w:r>
      <w:r w:rsidRPr="001E11D8">
        <w:rPr>
          <w:rFonts w:ascii="Times New Roman" w:hAnsi="Times New Roman"/>
          <w:sz w:val="28"/>
          <w:szCs w:val="28"/>
        </w:rPr>
        <w:t>Бюджетные ассигнования на исполнение публичных нормативных обязательств предусмотрены по разделу 1000 «Социальная политика» подразделу 1001 «Пенсионное обеспечение» на выплаты ежемесячной доплаты к трудовой пенсии по старости (инвалидности) муниципальным служащим, лицам замещавшим муниципальные должности, лицам, занимавшим должности в местных органах государственной власти и управления, органов местного самоуправления до 1 января 1997 года и проживающих на территории Республики Карелия в объеме на 201</w:t>
      </w:r>
      <w:r w:rsidR="002A702E">
        <w:rPr>
          <w:rFonts w:ascii="Times New Roman" w:hAnsi="Times New Roman"/>
          <w:sz w:val="28"/>
          <w:szCs w:val="28"/>
        </w:rPr>
        <w:t>9</w:t>
      </w:r>
      <w:r w:rsidRPr="001E11D8">
        <w:rPr>
          <w:rFonts w:ascii="Times New Roman" w:hAnsi="Times New Roman"/>
          <w:sz w:val="28"/>
          <w:szCs w:val="28"/>
        </w:rPr>
        <w:t xml:space="preserve"> год</w:t>
      </w:r>
      <w:r w:rsidR="002A702E">
        <w:rPr>
          <w:rFonts w:ascii="Times New Roman" w:hAnsi="Times New Roman"/>
          <w:sz w:val="28"/>
          <w:szCs w:val="28"/>
        </w:rPr>
        <w:t xml:space="preserve"> и плановый период 2020,2021 годов</w:t>
      </w:r>
      <w:r w:rsidR="001E11D8" w:rsidRPr="001E11D8">
        <w:rPr>
          <w:rFonts w:ascii="Times New Roman" w:hAnsi="Times New Roman"/>
          <w:sz w:val="28"/>
          <w:szCs w:val="28"/>
        </w:rPr>
        <w:t xml:space="preserve"> </w:t>
      </w:r>
      <w:r w:rsidR="008F0882">
        <w:rPr>
          <w:rFonts w:ascii="Times New Roman" w:hAnsi="Times New Roman"/>
          <w:sz w:val="28"/>
          <w:szCs w:val="28"/>
        </w:rPr>
        <w:t>в сумме</w:t>
      </w:r>
      <w:r w:rsidR="002A702E">
        <w:rPr>
          <w:rFonts w:ascii="Times New Roman" w:hAnsi="Times New Roman"/>
          <w:sz w:val="28"/>
          <w:szCs w:val="28"/>
        </w:rPr>
        <w:t xml:space="preserve"> </w:t>
      </w:r>
      <w:r w:rsidR="004A1579">
        <w:rPr>
          <w:rFonts w:ascii="Times New Roman" w:hAnsi="Times New Roman"/>
          <w:sz w:val="28"/>
          <w:szCs w:val="28"/>
        </w:rPr>
        <w:t>830,3</w:t>
      </w:r>
      <w:r w:rsidRPr="001E11D8">
        <w:rPr>
          <w:rFonts w:ascii="Times New Roman" w:hAnsi="Times New Roman"/>
          <w:sz w:val="28"/>
          <w:szCs w:val="28"/>
        </w:rPr>
        <w:t xml:space="preserve"> тыс. руб.</w:t>
      </w:r>
      <w:r w:rsidR="008F0882">
        <w:rPr>
          <w:rFonts w:ascii="Times New Roman" w:hAnsi="Times New Roman"/>
          <w:sz w:val="28"/>
          <w:szCs w:val="28"/>
        </w:rPr>
        <w:t xml:space="preserve"> ежегодно</w:t>
      </w:r>
      <w:r w:rsidR="001E11D8" w:rsidRPr="001E11D8">
        <w:rPr>
          <w:rFonts w:ascii="Times New Roman" w:hAnsi="Times New Roman"/>
          <w:sz w:val="28"/>
          <w:szCs w:val="28"/>
        </w:rPr>
        <w:t>,</w:t>
      </w:r>
      <w:r w:rsidRPr="001E11D8">
        <w:rPr>
          <w:rFonts w:ascii="Times New Roman" w:hAnsi="Times New Roman"/>
          <w:sz w:val="28"/>
          <w:szCs w:val="28"/>
        </w:rPr>
        <w:t xml:space="preserve"> </w:t>
      </w:r>
      <w:r w:rsidR="00642385" w:rsidRPr="001E11D8">
        <w:rPr>
          <w:rFonts w:ascii="Times New Roman" w:hAnsi="Times New Roman"/>
          <w:sz w:val="28"/>
          <w:szCs w:val="28"/>
        </w:rPr>
        <w:t xml:space="preserve">а также по </w:t>
      </w:r>
      <w:r w:rsidR="001E11D8" w:rsidRPr="001E11D8">
        <w:rPr>
          <w:rFonts w:ascii="Times New Roman" w:hAnsi="Times New Roman"/>
          <w:sz w:val="28"/>
          <w:szCs w:val="28"/>
        </w:rPr>
        <w:t>р</w:t>
      </w:r>
      <w:r w:rsidR="00F27E97" w:rsidRPr="001E11D8">
        <w:rPr>
          <w:rFonts w:ascii="Times New Roman" w:hAnsi="Times New Roman"/>
          <w:sz w:val="28"/>
          <w:szCs w:val="28"/>
        </w:rPr>
        <w:t xml:space="preserve">азделу 0100 «Общегосударственные вопросы» по </w:t>
      </w:r>
      <w:r w:rsidR="00642385" w:rsidRPr="001E11D8">
        <w:rPr>
          <w:rFonts w:ascii="Times New Roman" w:hAnsi="Times New Roman"/>
          <w:sz w:val="28"/>
          <w:szCs w:val="28"/>
        </w:rPr>
        <w:t xml:space="preserve">подразделу </w:t>
      </w:r>
      <w:r w:rsidR="00F27E97" w:rsidRPr="001E11D8">
        <w:rPr>
          <w:rFonts w:ascii="Times New Roman" w:hAnsi="Times New Roman"/>
          <w:sz w:val="28"/>
          <w:szCs w:val="28"/>
        </w:rPr>
        <w:t xml:space="preserve">0113 «Другие общегосударственные вопросы» </w:t>
      </w:r>
      <w:r w:rsidR="00642385" w:rsidRPr="001E11D8">
        <w:rPr>
          <w:rFonts w:ascii="Times New Roman" w:hAnsi="Times New Roman"/>
          <w:sz w:val="28"/>
          <w:szCs w:val="28"/>
        </w:rPr>
        <w:t xml:space="preserve">на </w:t>
      </w:r>
      <w:r w:rsidR="001E11D8" w:rsidRPr="001E11D8">
        <w:rPr>
          <w:rFonts w:ascii="Times New Roman" w:hAnsi="Times New Roman"/>
          <w:sz w:val="28"/>
          <w:szCs w:val="28"/>
        </w:rPr>
        <w:t>выплату за присвоение звания «Почетный гражданин города Сортавала» на 20</w:t>
      </w:r>
      <w:r w:rsidR="004A1579">
        <w:rPr>
          <w:rFonts w:ascii="Times New Roman" w:hAnsi="Times New Roman"/>
          <w:sz w:val="28"/>
          <w:szCs w:val="28"/>
        </w:rPr>
        <w:t>21</w:t>
      </w:r>
      <w:r w:rsidR="001E11D8" w:rsidRPr="001E11D8">
        <w:rPr>
          <w:rFonts w:ascii="Times New Roman" w:hAnsi="Times New Roman"/>
          <w:sz w:val="28"/>
          <w:szCs w:val="28"/>
        </w:rPr>
        <w:t xml:space="preserve"> год и плановый период 20</w:t>
      </w:r>
      <w:r w:rsidR="002A702E">
        <w:rPr>
          <w:rFonts w:ascii="Times New Roman" w:hAnsi="Times New Roman"/>
          <w:sz w:val="28"/>
          <w:szCs w:val="28"/>
        </w:rPr>
        <w:t>2</w:t>
      </w:r>
      <w:r w:rsidR="004A1579">
        <w:rPr>
          <w:rFonts w:ascii="Times New Roman" w:hAnsi="Times New Roman"/>
          <w:sz w:val="28"/>
          <w:szCs w:val="28"/>
        </w:rPr>
        <w:t>2</w:t>
      </w:r>
      <w:r w:rsidR="001E11D8" w:rsidRPr="001E11D8">
        <w:rPr>
          <w:rFonts w:ascii="Times New Roman" w:hAnsi="Times New Roman"/>
          <w:sz w:val="28"/>
          <w:szCs w:val="28"/>
        </w:rPr>
        <w:t>,202</w:t>
      </w:r>
      <w:r w:rsidR="004A1579">
        <w:rPr>
          <w:rFonts w:ascii="Times New Roman" w:hAnsi="Times New Roman"/>
          <w:sz w:val="28"/>
          <w:szCs w:val="28"/>
        </w:rPr>
        <w:t>3</w:t>
      </w:r>
      <w:r w:rsidR="001E11D8" w:rsidRPr="001E11D8">
        <w:rPr>
          <w:rFonts w:ascii="Times New Roman" w:hAnsi="Times New Roman"/>
          <w:sz w:val="28"/>
          <w:szCs w:val="28"/>
        </w:rPr>
        <w:t xml:space="preserve"> годов в сумме 11,5 тыс. руб. ежегодно.</w:t>
      </w:r>
      <w:r w:rsidR="00642385" w:rsidRPr="001E11D8">
        <w:rPr>
          <w:rFonts w:ascii="Times New Roman" w:hAnsi="Times New Roman"/>
          <w:sz w:val="28"/>
          <w:szCs w:val="28"/>
        </w:rPr>
        <w:t xml:space="preserve"> </w:t>
      </w:r>
      <w:r w:rsidR="001E11D8" w:rsidRPr="00D816F6">
        <w:rPr>
          <w:rFonts w:ascii="Times New Roman" w:hAnsi="Times New Roman"/>
          <w:sz w:val="28"/>
          <w:szCs w:val="28"/>
        </w:rPr>
        <w:t>В структуре общих расходов бюджета</w:t>
      </w:r>
      <w:r w:rsidR="009A5256">
        <w:rPr>
          <w:rFonts w:ascii="Times New Roman" w:hAnsi="Times New Roman"/>
          <w:sz w:val="28"/>
          <w:szCs w:val="28"/>
        </w:rPr>
        <w:t xml:space="preserve"> поселения</w:t>
      </w:r>
      <w:r w:rsidR="001E11D8" w:rsidRPr="00D816F6">
        <w:rPr>
          <w:rFonts w:ascii="Times New Roman" w:hAnsi="Times New Roman"/>
          <w:sz w:val="28"/>
          <w:szCs w:val="28"/>
        </w:rPr>
        <w:t xml:space="preserve"> указанные р</w:t>
      </w:r>
      <w:r w:rsidR="009A5256">
        <w:rPr>
          <w:rFonts w:ascii="Times New Roman" w:hAnsi="Times New Roman"/>
          <w:sz w:val="28"/>
          <w:szCs w:val="28"/>
        </w:rPr>
        <w:t>асходные обязательства составят</w:t>
      </w:r>
      <w:r w:rsidR="001E11D8" w:rsidRPr="00D816F6">
        <w:rPr>
          <w:rFonts w:ascii="Times New Roman" w:hAnsi="Times New Roman"/>
          <w:sz w:val="28"/>
          <w:szCs w:val="28"/>
        </w:rPr>
        <w:t xml:space="preserve"> в 20</w:t>
      </w:r>
      <w:r w:rsidR="00131EAA">
        <w:rPr>
          <w:rFonts w:ascii="Times New Roman" w:hAnsi="Times New Roman"/>
          <w:sz w:val="28"/>
          <w:szCs w:val="28"/>
        </w:rPr>
        <w:t>2</w:t>
      </w:r>
      <w:r w:rsidR="004A1579">
        <w:rPr>
          <w:rFonts w:ascii="Times New Roman" w:hAnsi="Times New Roman"/>
          <w:sz w:val="28"/>
          <w:szCs w:val="28"/>
        </w:rPr>
        <w:t>1</w:t>
      </w:r>
      <w:r w:rsidR="001E11D8" w:rsidRPr="00D816F6">
        <w:rPr>
          <w:rFonts w:ascii="Times New Roman" w:hAnsi="Times New Roman"/>
          <w:sz w:val="28"/>
          <w:szCs w:val="28"/>
        </w:rPr>
        <w:t xml:space="preserve"> году </w:t>
      </w:r>
      <w:r w:rsidR="009A5256">
        <w:rPr>
          <w:rFonts w:ascii="Times New Roman" w:hAnsi="Times New Roman"/>
          <w:sz w:val="28"/>
          <w:szCs w:val="28"/>
        </w:rPr>
        <w:t>и плановом периоде 20</w:t>
      </w:r>
      <w:r w:rsidR="002A702E">
        <w:rPr>
          <w:rFonts w:ascii="Times New Roman" w:hAnsi="Times New Roman"/>
          <w:sz w:val="28"/>
          <w:szCs w:val="28"/>
        </w:rPr>
        <w:t>2</w:t>
      </w:r>
      <w:r w:rsidR="004A1579">
        <w:rPr>
          <w:rFonts w:ascii="Times New Roman" w:hAnsi="Times New Roman"/>
          <w:sz w:val="28"/>
          <w:szCs w:val="28"/>
        </w:rPr>
        <w:t>2</w:t>
      </w:r>
      <w:r w:rsidR="009A5256">
        <w:rPr>
          <w:rFonts w:ascii="Times New Roman" w:hAnsi="Times New Roman"/>
          <w:sz w:val="28"/>
          <w:szCs w:val="28"/>
        </w:rPr>
        <w:t>,202</w:t>
      </w:r>
      <w:r w:rsidR="004A1579">
        <w:rPr>
          <w:rFonts w:ascii="Times New Roman" w:hAnsi="Times New Roman"/>
          <w:sz w:val="28"/>
          <w:szCs w:val="28"/>
        </w:rPr>
        <w:t>3</w:t>
      </w:r>
      <w:r w:rsidR="009A5256">
        <w:rPr>
          <w:rFonts w:ascii="Times New Roman" w:hAnsi="Times New Roman"/>
          <w:sz w:val="28"/>
          <w:szCs w:val="28"/>
        </w:rPr>
        <w:t xml:space="preserve"> годов</w:t>
      </w:r>
      <w:r w:rsidR="009A5256" w:rsidRPr="009A5256">
        <w:rPr>
          <w:rFonts w:ascii="Times New Roman" w:hAnsi="Times New Roman"/>
          <w:sz w:val="28"/>
          <w:szCs w:val="28"/>
        </w:rPr>
        <w:t xml:space="preserve"> </w:t>
      </w:r>
      <w:r w:rsidR="00131EAA">
        <w:rPr>
          <w:rFonts w:ascii="Times New Roman" w:hAnsi="Times New Roman"/>
          <w:sz w:val="28"/>
          <w:szCs w:val="28"/>
        </w:rPr>
        <w:t>менее 1</w:t>
      </w:r>
      <w:r w:rsidR="009A5256" w:rsidRPr="00890A47">
        <w:rPr>
          <w:rFonts w:ascii="Times New Roman" w:hAnsi="Times New Roman"/>
          <w:sz w:val="28"/>
          <w:szCs w:val="28"/>
        </w:rPr>
        <w:t xml:space="preserve">% </w:t>
      </w:r>
      <w:r w:rsidR="009A5256">
        <w:rPr>
          <w:rFonts w:ascii="Times New Roman" w:hAnsi="Times New Roman"/>
          <w:sz w:val="28"/>
          <w:szCs w:val="28"/>
        </w:rPr>
        <w:t>к</w:t>
      </w:r>
      <w:r w:rsidR="009A5256" w:rsidRPr="00890A47">
        <w:rPr>
          <w:rFonts w:ascii="Times New Roman" w:hAnsi="Times New Roman"/>
          <w:sz w:val="28"/>
          <w:szCs w:val="28"/>
        </w:rPr>
        <w:t xml:space="preserve"> общей </w:t>
      </w:r>
      <w:r w:rsidR="009A5256">
        <w:rPr>
          <w:rFonts w:ascii="Times New Roman" w:hAnsi="Times New Roman"/>
          <w:sz w:val="28"/>
          <w:szCs w:val="28"/>
        </w:rPr>
        <w:t xml:space="preserve">ежегодной </w:t>
      </w:r>
      <w:r w:rsidR="009A5256" w:rsidRPr="00890A47">
        <w:rPr>
          <w:rFonts w:ascii="Times New Roman" w:hAnsi="Times New Roman"/>
          <w:sz w:val="28"/>
          <w:szCs w:val="28"/>
        </w:rPr>
        <w:t>сумме расходов бюджета.</w:t>
      </w:r>
    </w:p>
    <w:p w:rsidR="00C73D6B" w:rsidRDefault="00BF758D" w:rsidP="00082618">
      <w:pPr>
        <w:autoSpaceDE w:val="0"/>
        <w:autoSpaceDN w:val="0"/>
        <w:adjustRightInd w:val="0"/>
        <w:spacing w:after="0" w:line="240" w:lineRule="auto"/>
        <w:ind w:firstLine="709"/>
        <w:rPr>
          <w:rFonts w:ascii="Times New Roman" w:hAnsi="Times New Roman"/>
          <w:sz w:val="28"/>
          <w:szCs w:val="28"/>
        </w:rPr>
      </w:pPr>
      <w:r w:rsidRPr="00E11308">
        <w:rPr>
          <w:rFonts w:ascii="Times New Roman" w:hAnsi="Times New Roman"/>
          <w:bCs/>
          <w:sz w:val="28"/>
          <w:szCs w:val="28"/>
        </w:rPr>
        <w:t>Распределение бюджетных ассигнований по группам видов расходов на</w:t>
      </w:r>
      <w:r w:rsidR="00890A47">
        <w:rPr>
          <w:rFonts w:ascii="Times New Roman" w:hAnsi="Times New Roman"/>
          <w:bCs/>
          <w:sz w:val="28"/>
          <w:szCs w:val="28"/>
        </w:rPr>
        <w:t xml:space="preserve"> </w:t>
      </w:r>
      <w:r w:rsidRPr="00E11308">
        <w:rPr>
          <w:rFonts w:ascii="Times New Roman" w:hAnsi="Times New Roman"/>
          <w:bCs/>
          <w:sz w:val="28"/>
          <w:szCs w:val="28"/>
        </w:rPr>
        <w:t>20</w:t>
      </w:r>
      <w:r w:rsidR="005608B2">
        <w:rPr>
          <w:rFonts w:ascii="Times New Roman" w:hAnsi="Times New Roman"/>
          <w:bCs/>
          <w:sz w:val="28"/>
          <w:szCs w:val="28"/>
        </w:rPr>
        <w:t>2</w:t>
      </w:r>
      <w:r w:rsidR="004A1579">
        <w:rPr>
          <w:rFonts w:ascii="Times New Roman" w:hAnsi="Times New Roman"/>
          <w:bCs/>
          <w:sz w:val="28"/>
          <w:szCs w:val="28"/>
        </w:rPr>
        <w:t>1</w:t>
      </w:r>
      <w:r w:rsidRPr="00E11308">
        <w:rPr>
          <w:rFonts w:ascii="Times New Roman" w:hAnsi="Times New Roman"/>
          <w:bCs/>
          <w:sz w:val="28"/>
          <w:szCs w:val="28"/>
        </w:rPr>
        <w:t xml:space="preserve"> год</w:t>
      </w:r>
      <w:r w:rsidR="00414C5C">
        <w:rPr>
          <w:rFonts w:ascii="Times New Roman" w:hAnsi="Times New Roman"/>
          <w:bCs/>
          <w:sz w:val="28"/>
          <w:szCs w:val="28"/>
        </w:rPr>
        <w:t xml:space="preserve"> и плановый период 20</w:t>
      </w:r>
      <w:r w:rsidR="00BB4FE1">
        <w:rPr>
          <w:rFonts w:ascii="Times New Roman" w:hAnsi="Times New Roman"/>
          <w:bCs/>
          <w:sz w:val="28"/>
          <w:szCs w:val="28"/>
        </w:rPr>
        <w:t>2</w:t>
      </w:r>
      <w:r w:rsidR="004A1579">
        <w:rPr>
          <w:rFonts w:ascii="Times New Roman" w:hAnsi="Times New Roman"/>
          <w:bCs/>
          <w:sz w:val="28"/>
          <w:szCs w:val="28"/>
        </w:rPr>
        <w:t>2</w:t>
      </w:r>
      <w:r w:rsidR="00414C5C">
        <w:rPr>
          <w:rFonts w:ascii="Times New Roman" w:hAnsi="Times New Roman"/>
          <w:bCs/>
          <w:sz w:val="28"/>
          <w:szCs w:val="28"/>
        </w:rPr>
        <w:t xml:space="preserve"> и 20</w:t>
      </w:r>
      <w:r w:rsidR="00BE0C4F">
        <w:rPr>
          <w:rFonts w:ascii="Times New Roman" w:hAnsi="Times New Roman"/>
          <w:bCs/>
          <w:sz w:val="28"/>
          <w:szCs w:val="28"/>
        </w:rPr>
        <w:t>2</w:t>
      </w:r>
      <w:r w:rsidR="004A1579">
        <w:rPr>
          <w:rFonts w:ascii="Times New Roman" w:hAnsi="Times New Roman"/>
          <w:bCs/>
          <w:sz w:val="28"/>
          <w:szCs w:val="28"/>
        </w:rPr>
        <w:t>3</w:t>
      </w:r>
      <w:r w:rsidR="00414C5C">
        <w:rPr>
          <w:rFonts w:ascii="Times New Roman" w:hAnsi="Times New Roman"/>
          <w:bCs/>
          <w:sz w:val="28"/>
          <w:szCs w:val="28"/>
        </w:rPr>
        <w:t xml:space="preserve"> годов</w:t>
      </w:r>
      <w:r w:rsidRPr="00E11308">
        <w:rPr>
          <w:rFonts w:ascii="Times New Roman" w:hAnsi="Times New Roman"/>
          <w:bCs/>
          <w:sz w:val="28"/>
          <w:szCs w:val="28"/>
        </w:rPr>
        <w:t xml:space="preserve"> </w:t>
      </w:r>
      <w:r w:rsidRPr="00E11308">
        <w:rPr>
          <w:rFonts w:ascii="Times New Roman" w:hAnsi="Times New Roman"/>
          <w:sz w:val="28"/>
          <w:szCs w:val="28"/>
        </w:rPr>
        <w:t>приведено в следующей таблице.</w:t>
      </w:r>
    </w:p>
    <w:p w:rsidR="00BF758D" w:rsidRPr="00414C5C" w:rsidRDefault="009F1FCD" w:rsidP="00D42714">
      <w:pPr>
        <w:autoSpaceDE w:val="0"/>
        <w:autoSpaceDN w:val="0"/>
        <w:adjustRightInd w:val="0"/>
        <w:spacing w:after="0"/>
        <w:ind w:firstLine="709"/>
        <w:rPr>
          <w:rFonts w:ascii="Times New Roman" w:hAnsi="Times New Roman"/>
          <w:sz w:val="24"/>
          <w:szCs w:val="24"/>
        </w:rPr>
      </w:pPr>
      <w:r>
        <w:rPr>
          <w:rFonts w:ascii="Times New Roman" w:hAnsi="Times New Roman"/>
          <w:sz w:val="28"/>
          <w:szCs w:val="28"/>
        </w:rPr>
        <w:tab/>
      </w:r>
      <w:r w:rsidR="002E39FE">
        <w:rPr>
          <w:rFonts w:ascii="Times New Roman" w:hAnsi="Times New Roman"/>
          <w:sz w:val="28"/>
          <w:szCs w:val="28"/>
        </w:rPr>
        <w:tab/>
      </w:r>
      <w:r w:rsidR="002E39FE">
        <w:rPr>
          <w:rFonts w:ascii="Times New Roman" w:hAnsi="Times New Roman"/>
          <w:sz w:val="28"/>
          <w:szCs w:val="28"/>
        </w:rPr>
        <w:tab/>
      </w:r>
      <w:r w:rsidR="002E39FE">
        <w:rPr>
          <w:rFonts w:ascii="Times New Roman" w:hAnsi="Times New Roman"/>
          <w:sz w:val="28"/>
          <w:szCs w:val="28"/>
        </w:rPr>
        <w:tab/>
      </w:r>
      <w:r w:rsidR="002E39FE">
        <w:rPr>
          <w:rFonts w:ascii="Times New Roman" w:hAnsi="Times New Roman"/>
          <w:sz w:val="28"/>
          <w:szCs w:val="28"/>
        </w:rPr>
        <w:tab/>
        <w:t xml:space="preserve">  </w:t>
      </w:r>
      <w:r w:rsidR="002E39FE">
        <w:rPr>
          <w:rFonts w:ascii="Times New Roman" w:hAnsi="Times New Roman"/>
          <w:sz w:val="28"/>
          <w:szCs w:val="28"/>
        </w:rPr>
        <w:tab/>
      </w:r>
      <w:r w:rsidR="002E39FE">
        <w:rPr>
          <w:rFonts w:ascii="Times New Roman" w:hAnsi="Times New Roman"/>
          <w:sz w:val="28"/>
          <w:szCs w:val="28"/>
        </w:rPr>
        <w:tab/>
        <w:t xml:space="preserve"> </w:t>
      </w:r>
      <w:r w:rsidR="00414C5C">
        <w:rPr>
          <w:rFonts w:ascii="Times New Roman" w:hAnsi="Times New Roman"/>
          <w:sz w:val="28"/>
          <w:szCs w:val="28"/>
        </w:rPr>
        <w:t xml:space="preserve">          </w:t>
      </w:r>
      <w:r w:rsidR="00414C5C">
        <w:rPr>
          <w:rFonts w:ascii="Times New Roman" w:hAnsi="Times New Roman"/>
          <w:sz w:val="28"/>
          <w:szCs w:val="28"/>
        </w:rPr>
        <w:tab/>
      </w:r>
      <w:r w:rsidR="00414C5C" w:rsidRPr="00414C5C">
        <w:rPr>
          <w:rFonts w:ascii="Times New Roman" w:hAnsi="Times New Roman"/>
          <w:sz w:val="24"/>
          <w:szCs w:val="24"/>
        </w:rPr>
        <w:t>Таблица 8, тыс. руб.</w:t>
      </w:r>
    </w:p>
    <w:tbl>
      <w:tblPr>
        <w:tblW w:w="938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3"/>
        <w:gridCol w:w="567"/>
        <w:gridCol w:w="1134"/>
        <w:gridCol w:w="709"/>
        <w:gridCol w:w="850"/>
        <w:gridCol w:w="851"/>
        <w:gridCol w:w="992"/>
        <w:gridCol w:w="709"/>
        <w:gridCol w:w="850"/>
        <w:gridCol w:w="709"/>
      </w:tblGrid>
      <w:tr w:rsidR="00864AB0" w:rsidRPr="00A6340F" w:rsidTr="0027371B">
        <w:trPr>
          <w:trHeight w:val="885"/>
        </w:trPr>
        <w:tc>
          <w:tcPr>
            <w:tcW w:w="201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64AB0" w:rsidRPr="009F1FCD" w:rsidRDefault="00864AB0" w:rsidP="0027371B">
            <w:pPr>
              <w:spacing w:after="0" w:line="240" w:lineRule="auto"/>
              <w:jc w:val="center"/>
              <w:rPr>
                <w:rFonts w:ascii="Times New Roman" w:hAnsi="Times New Roman"/>
                <w:b/>
                <w:bCs/>
                <w:sz w:val="20"/>
                <w:szCs w:val="20"/>
              </w:rPr>
            </w:pPr>
            <w:r w:rsidRPr="009F1FCD">
              <w:rPr>
                <w:rFonts w:ascii="Times New Roman" w:hAnsi="Times New Roman"/>
                <w:b/>
                <w:bCs/>
                <w:sz w:val="20"/>
                <w:szCs w:val="20"/>
              </w:rPr>
              <w:t>Наименование вида расходов</w:t>
            </w:r>
          </w:p>
        </w:tc>
        <w:tc>
          <w:tcPr>
            <w:tcW w:w="567" w:type="dxa"/>
            <w:vMerge w:val="restart"/>
            <w:tcBorders>
              <w:top w:val="single" w:sz="4" w:space="0" w:color="auto"/>
              <w:left w:val="single" w:sz="4" w:space="0" w:color="auto"/>
              <w:right w:val="single" w:sz="4" w:space="0" w:color="auto"/>
            </w:tcBorders>
            <w:textDirection w:val="btLr"/>
          </w:tcPr>
          <w:p w:rsidR="00864AB0" w:rsidRPr="009F1FCD" w:rsidRDefault="00773156" w:rsidP="0027371B">
            <w:pPr>
              <w:spacing w:after="0" w:line="240" w:lineRule="auto"/>
              <w:jc w:val="center"/>
              <w:rPr>
                <w:rFonts w:ascii="Times New Roman" w:hAnsi="Times New Roman"/>
                <w:b/>
                <w:sz w:val="20"/>
                <w:szCs w:val="20"/>
              </w:rPr>
            </w:pPr>
            <w:r w:rsidRPr="009F1FCD">
              <w:rPr>
                <w:rFonts w:ascii="Times New Roman" w:hAnsi="Times New Roman"/>
                <w:b/>
                <w:sz w:val="20"/>
                <w:szCs w:val="20"/>
              </w:rPr>
              <w:t>Код вида расходов</w:t>
            </w:r>
          </w:p>
        </w:tc>
        <w:tc>
          <w:tcPr>
            <w:tcW w:w="1134"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64AB0" w:rsidRPr="00EF65C5" w:rsidRDefault="00864AB0" w:rsidP="009F1FCD">
            <w:pPr>
              <w:spacing w:after="0" w:line="240" w:lineRule="auto"/>
              <w:jc w:val="center"/>
              <w:rPr>
                <w:rFonts w:ascii="Times New Roman" w:hAnsi="Times New Roman"/>
                <w:b/>
                <w:sz w:val="16"/>
                <w:szCs w:val="16"/>
              </w:rPr>
            </w:pPr>
            <w:r w:rsidRPr="00EF65C5">
              <w:rPr>
                <w:rFonts w:ascii="Times New Roman" w:hAnsi="Times New Roman"/>
                <w:b/>
                <w:sz w:val="16"/>
                <w:szCs w:val="16"/>
              </w:rPr>
              <w:t>20</w:t>
            </w:r>
            <w:r w:rsidR="0027371B" w:rsidRPr="00EF65C5">
              <w:rPr>
                <w:rFonts w:ascii="Times New Roman" w:hAnsi="Times New Roman"/>
                <w:b/>
                <w:sz w:val="16"/>
                <w:szCs w:val="16"/>
              </w:rPr>
              <w:t>20</w:t>
            </w:r>
            <w:r w:rsidRPr="00EF65C5">
              <w:rPr>
                <w:rFonts w:ascii="Times New Roman" w:hAnsi="Times New Roman"/>
                <w:b/>
                <w:sz w:val="16"/>
                <w:szCs w:val="16"/>
              </w:rPr>
              <w:t xml:space="preserve"> год</w:t>
            </w:r>
          </w:p>
          <w:p w:rsidR="009F1FCD" w:rsidRPr="00EF65C5" w:rsidRDefault="009F1FCD" w:rsidP="009F1FCD">
            <w:pPr>
              <w:spacing w:after="0" w:line="240" w:lineRule="auto"/>
              <w:jc w:val="center"/>
              <w:rPr>
                <w:rFonts w:ascii="Times New Roman" w:hAnsi="Times New Roman"/>
                <w:b/>
                <w:sz w:val="16"/>
                <w:szCs w:val="16"/>
              </w:rPr>
            </w:pPr>
            <w:r w:rsidRPr="00EF65C5">
              <w:rPr>
                <w:rFonts w:ascii="Times New Roman" w:hAnsi="Times New Roman"/>
                <w:b/>
                <w:sz w:val="16"/>
                <w:szCs w:val="16"/>
              </w:rPr>
              <w:t>ожидаемое исполнение</w:t>
            </w:r>
          </w:p>
        </w:tc>
        <w:tc>
          <w:tcPr>
            <w:tcW w:w="709" w:type="dxa"/>
            <w:vMerge w:val="restart"/>
            <w:tcBorders>
              <w:top w:val="single" w:sz="4" w:space="0" w:color="auto"/>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Доля в общих расходах %</w:t>
            </w:r>
          </w:p>
        </w:tc>
        <w:tc>
          <w:tcPr>
            <w:tcW w:w="4961" w:type="dxa"/>
            <w:gridSpan w:val="6"/>
            <w:tcBorders>
              <w:top w:val="single" w:sz="4" w:space="0" w:color="auto"/>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Проект на</w:t>
            </w:r>
          </w:p>
        </w:tc>
      </w:tr>
      <w:tr w:rsidR="00864AB0" w:rsidRPr="00A6340F" w:rsidTr="0027371B">
        <w:trPr>
          <w:trHeight w:val="293"/>
        </w:trPr>
        <w:tc>
          <w:tcPr>
            <w:tcW w:w="2013" w:type="dxa"/>
            <w:vMerge/>
            <w:tcBorders>
              <w:top w:val="single" w:sz="4" w:space="0" w:color="auto"/>
              <w:left w:val="single" w:sz="4" w:space="0" w:color="auto"/>
              <w:bottom w:val="single" w:sz="4" w:space="0" w:color="auto"/>
              <w:right w:val="single" w:sz="4" w:space="0" w:color="auto"/>
            </w:tcBorders>
            <w:vAlign w:val="center"/>
          </w:tcPr>
          <w:p w:rsidR="00864AB0" w:rsidRPr="009F1FCD" w:rsidRDefault="00864AB0" w:rsidP="0027371B">
            <w:pPr>
              <w:spacing w:after="0" w:line="240" w:lineRule="auto"/>
              <w:jc w:val="center"/>
              <w:rPr>
                <w:rFonts w:ascii="Times New Roman" w:hAnsi="Times New Roman"/>
                <w:b/>
                <w:bCs/>
                <w:sz w:val="20"/>
                <w:szCs w:val="20"/>
              </w:rPr>
            </w:pPr>
          </w:p>
        </w:tc>
        <w:tc>
          <w:tcPr>
            <w:tcW w:w="567" w:type="dxa"/>
            <w:vMerge/>
            <w:tcBorders>
              <w:left w:val="single" w:sz="4" w:space="0" w:color="auto"/>
              <w:bottom w:val="single" w:sz="4" w:space="0" w:color="auto"/>
              <w:right w:val="single" w:sz="4" w:space="0" w:color="auto"/>
            </w:tcBorders>
          </w:tcPr>
          <w:p w:rsidR="00864AB0" w:rsidRPr="009F1FCD" w:rsidRDefault="00864AB0" w:rsidP="0027371B">
            <w:pPr>
              <w:spacing w:after="0" w:line="240" w:lineRule="auto"/>
              <w:jc w:val="center"/>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p>
        </w:tc>
        <w:tc>
          <w:tcPr>
            <w:tcW w:w="709" w:type="dxa"/>
            <w:vMerge/>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p>
        </w:tc>
        <w:tc>
          <w:tcPr>
            <w:tcW w:w="850"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20</w:t>
            </w:r>
            <w:r w:rsidR="00951E1B" w:rsidRPr="00EF65C5">
              <w:rPr>
                <w:rFonts w:ascii="Times New Roman" w:hAnsi="Times New Roman"/>
                <w:b/>
                <w:sz w:val="16"/>
                <w:szCs w:val="16"/>
              </w:rPr>
              <w:t>2</w:t>
            </w:r>
            <w:r w:rsidR="00444D38" w:rsidRPr="00EF65C5">
              <w:rPr>
                <w:rFonts w:ascii="Times New Roman" w:hAnsi="Times New Roman"/>
                <w:b/>
                <w:sz w:val="16"/>
                <w:szCs w:val="16"/>
              </w:rPr>
              <w:t>1</w:t>
            </w:r>
            <w:r w:rsidRPr="00EF65C5">
              <w:rPr>
                <w:rFonts w:ascii="Times New Roman" w:hAnsi="Times New Roman"/>
                <w:b/>
                <w:sz w:val="16"/>
                <w:szCs w:val="16"/>
              </w:rPr>
              <w:t xml:space="preserve"> год</w:t>
            </w:r>
          </w:p>
        </w:tc>
        <w:tc>
          <w:tcPr>
            <w:tcW w:w="851"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Доля в общих расходах %</w:t>
            </w:r>
          </w:p>
        </w:tc>
        <w:tc>
          <w:tcPr>
            <w:tcW w:w="992"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20</w:t>
            </w:r>
            <w:r w:rsidR="00826DC8" w:rsidRPr="00EF65C5">
              <w:rPr>
                <w:rFonts w:ascii="Times New Roman" w:hAnsi="Times New Roman"/>
                <w:b/>
                <w:sz w:val="16"/>
                <w:szCs w:val="16"/>
              </w:rPr>
              <w:t>2</w:t>
            </w:r>
            <w:r w:rsidR="00444D38" w:rsidRPr="00EF65C5">
              <w:rPr>
                <w:rFonts w:ascii="Times New Roman" w:hAnsi="Times New Roman"/>
                <w:b/>
                <w:sz w:val="16"/>
                <w:szCs w:val="16"/>
              </w:rPr>
              <w:t>2</w:t>
            </w:r>
            <w:r w:rsidRPr="00EF65C5">
              <w:rPr>
                <w:rFonts w:ascii="Times New Roman" w:hAnsi="Times New Roman"/>
                <w:b/>
                <w:sz w:val="16"/>
                <w:szCs w:val="16"/>
              </w:rPr>
              <w:t xml:space="preserve"> год</w:t>
            </w:r>
          </w:p>
        </w:tc>
        <w:tc>
          <w:tcPr>
            <w:tcW w:w="709"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Доля в общих расходах %</w:t>
            </w:r>
          </w:p>
        </w:tc>
        <w:tc>
          <w:tcPr>
            <w:tcW w:w="850"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20</w:t>
            </w:r>
            <w:r w:rsidR="00FE6EDA" w:rsidRPr="00EF65C5">
              <w:rPr>
                <w:rFonts w:ascii="Times New Roman" w:hAnsi="Times New Roman"/>
                <w:b/>
                <w:sz w:val="16"/>
                <w:szCs w:val="16"/>
              </w:rPr>
              <w:t>2</w:t>
            </w:r>
            <w:r w:rsidR="00444D38" w:rsidRPr="00EF65C5">
              <w:rPr>
                <w:rFonts w:ascii="Times New Roman" w:hAnsi="Times New Roman"/>
                <w:b/>
                <w:sz w:val="16"/>
                <w:szCs w:val="16"/>
              </w:rPr>
              <w:t>3</w:t>
            </w:r>
            <w:r w:rsidRPr="00EF65C5">
              <w:rPr>
                <w:rFonts w:ascii="Times New Roman" w:hAnsi="Times New Roman"/>
                <w:b/>
                <w:sz w:val="16"/>
                <w:szCs w:val="16"/>
              </w:rPr>
              <w:t xml:space="preserve"> год</w:t>
            </w:r>
          </w:p>
        </w:tc>
        <w:tc>
          <w:tcPr>
            <w:tcW w:w="709" w:type="dxa"/>
            <w:tcBorders>
              <w:left w:val="single" w:sz="4" w:space="0" w:color="auto"/>
              <w:right w:val="single" w:sz="4" w:space="0" w:color="auto"/>
            </w:tcBorders>
            <w:vAlign w:val="center"/>
          </w:tcPr>
          <w:p w:rsidR="00864AB0" w:rsidRPr="00EF65C5" w:rsidRDefault="00864AB0" w:rsidP="0027371B">
            <w:pPr>
              <w:spacing w:after="0" w:line="240" w:lineRule="auto"/>
              <w:jc w:val="center"/>
              <w:rPr>
                <w:rFonts w:ascii="Times New Roman" w:hAnsi="Times New Roman"/>
                <w:b/>
                <w:sz w:val="16"/>
                <w:szCs w:val="16"/>
              </w:rPr>
            </w:pPr>
            <w:r w:rsidRPr="00EF65C5">
              <w:rPr>
                <w:rFonts w:ascii="Times New Roman" w:hAnsi="Times New Roman"/>
                <w:b/>
                <w:sz w:val="16"/>
                <w:szCs w:val="16"/>
              </w:rPr>
              <w:t>Доля в общих расходах %</w:t>
            </w:r>
          </w:p>
        </w:tc>
      </w:tr>
      <w:tr w:rsidR="0061278E" w:rsidRPr="00426906" w:rsidTr="00EF65C5">
        <w:trPr>
          <w:cantSplit/>
          <w:trHeight w:val="382"/>
        </w:trPr>
        <w:tc>
          <w:tcPr>
            <w:tcW w:w="2013" w:type="dxa"/>
            <w:tcBorders>
              <w:top w:val="single" w:sz="4" w:space="0" w:color="auto"/>
              <w:left w:val="single" w:sz="4" w:space="0" w:color="auto"/>
              <w:bottom w:val="single" w:sz="4" w:space="0" w:color="auto"/>
              <w:right w:val="single" w:sz="4" w:space="0" w:color="auto"/>
            </w:tcBorders>
            <w:vAlign w:val="center"/>
          </w:tcPr>
          <w:p w:rsidR="0061278E" w:rsidRPr="007974B3" w:rsidRDefault="0061278E" w:rsidP="0061278E">
            <w:pPr>
              <w:spacing w:after="0" w:line="240" w:lineRule="auto"/>
              <w:jc w:val="center"/>
              <w:rPr>
                <w:rFonts w:ascii="Times New Roman" w:hAnsi="Times New Roman"/>
                <w:b/>
                <w:bCs/>
                <w:sz w:val="18"/>
                <w:szCs w:val="18"/>
              </w:rPr>
            </w:pPr>
            <w:r w:rsidRPr="007974B3">
              <w:rPr>
                <w:rFonts w:ascii="Times New Roman" w:hAnsi="Times New Roman"/>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b/>
                <w:bCs/>
                <w:color w:val="000000"/>
                <w:sz w:val="16"/>
                <w:szCs w:val="16"/>
                <w:lang w:eastAsia="ru-RU"/>
              </w:rPr>
            </w:pPr>
            <w:r w:rsidRPr="00113F62">
              <w:rPr>
                <w:rFonts w:ascii="Times New Roman" w:hAnsi="Times New Roman"/>
                <w:b/>
                <w:bCs/>
                <w:color w:val="000000"/>
                <w:sz w:val="16"/>
                <w:szCs w:val="16"/>
              </w:rPr>
              <w:t>252 944,4</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
                <w:bCs/>
                <w:color w:val="000000"/>
                <w:sz w:val="16"/>
                <w:szCs w:val="16"/>
              </w:rPr>
            </w:pPr>
            <w:r w:rsidRPr="00113F62">
              <w:rPr>
                <w:rFonts w:ascii="Times New Roman" w:hAnsi="Times New Roman"/>
                <w:b/>
                <w:bCs/>
                <w:color w:val="000000"/>
                <w:sz w:val="16"/>
                <w:szCs w:val="16"/>
              </w:rPr>
              <w:t>100</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103 459,4</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100</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94 270,1</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100</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81 469,2</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
                <w:bCs/>
                <w:color w:val="000000"/>
                <w:sz w:val="16"/>
                <w:szCs w:val="16"/>
              </w:rPr>
            </w:pPr>
            <w:r w:rsidRPr="00113F62">
              <w:rPr>
                <w:rFonts w:ascii="Times New Roman" w:hAnsi="Times New Roman"/>
                <w:b/>
                <w:bCs/>
                <w:color w:val="000000"/>
                <w:sz w:val="16"/>
                <w:szCs w:val="16"/>
              </w:rPr>
              <w:t>96</w:t>
            </w:r>
          </w:p>
        </w:tc>
      </w:tr>
      <w:tr w:rsidR="0061278E" w:rsidRPr="00426906" w:rsidTr="0061278E">
        <w:trPr>
          <w:cantSplit/>
          <w:trHeight w:val="1134"/>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spacing w:after="0" w:line="240" w:lineRule="auto"/>
              <w:jc w:val="both"/>
              <w:rPr>
                <w:rFonts w:ascii="Times New Roman" w:hAnsi="Times New Roman"/>
                <w:sz w:val="18"/>
                <w:szCs w:val="18"/>
              </w:rPr>
            </w:pPr>
            <w:r w:rsidRPr="007974B3">
              <w:rPr>
                <w:rFonts w:ascii="Times New Roman" w:hAnsi="Times New Roman"/>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4917B5" w:rsidP="00113F62">
            <w:pPr>
              <w:jc w:val="right"/>
              <w:rPr>
                <w:rFonts w:ascii="Times New Roman" w:hAnsi="Times New Roman"/>
                <w:color w:val="000000"/>
                <w:sz w:val="16"/>
                <w:szCs w:val="16"/>
              </w:rPr>
            </w:pPr>
            <w:r>
              <w:rPr>
                <w:rFonts w:ascii="Times New Roman" w:hAnsi="Times New Roman"/>
                <w:color w:val="000000"/>
                <w:sz w:val="16"/>
                <w:szCs w:val="16"/>
              </w:rPr>
              <w:t>43 489,9</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18</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43 220,4</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42</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44 078,9</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47</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44 364,9</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53</w:t>
            </w:r>
          </w:p>
        </w:tc>
      </w:tr>
      <w:tr w:rsidR="0061278E" w:rsidRPr="00426906" w:rsidTr="00113F62">
        <w:trPr>
          <w:cantSplit/>
          <w:trHeight w:val="700"/>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jc w:val="both"/>
              <w:rPr>
                <w:rFonts w:ascii="Times New Roman" w:hAnsi="Times New Roman"/>
                <w:sz w:val="18"/>
                <w:szCs w:val="18"/>
              </w:rPr>
            </w:pPr>
            <w:r w:rsidRPr="007974B3">
              <w:rPr>
                <w:rFonts w:ascii="Times New Roman" w:hAnsi="Times New Roman"/>
                <w:sz w:val="18"/>
                <w:szCs w:val="18"/>
              </w:rPr>
              <w:t>Закупка товаров, работ и услуг для обеспечения государственных</w:t>
            </w:r>
          </w:p>
          <w:p w:rsidR="0061278E" w:rsidRPr="007974B3" w:rsidRDefault="0061278E" w:rsidP="0061278E">
            <w:pPr>
              <w:autoSpaceDE w:val="0"/>
              <w:autoSpaceDN w:val="0"/>
              <w:adjustRightInd w:val="0"/>
              <w:spacing w:after="0" w:line="240" w:lineRule="auto"/>
              <w:jc w:val="both"/>
              <w:rPr>
                <w:rFonts w:ascii="Times New Roman" w:hAnsi="Times New Roman"/>
                <w:sz w:val="18"/>
                <w:szCs w:val="18"/>
              </w:rPr>
            </w:pPr>
            <w:r w:rsidRPr="007974B3">
              <w:rPr>
                <w:rFonts w:ascii="Times New Roman" w:hAnsi="Times New Roman"/>
                <w:sz w:val="18"/>
                <w:szCs w:val="18"/>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200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4917B5" w:rsidP="00113F62">
            <w:pPr>
              <w:jc w:val="right"/>
              <w:rPr>
                <w:rFonts w:ascii="Times New Roman" w:hAnsi="Times New Roman"/>
                <w:color w:val="000000"/>
                <w:sz w:val="16"/>
                <w:szCs w:val="16"/>
              </w:rPr>
            </w:pPr>
            <w:r>
              <w:rPr>
                <w:rFonts w:ascii="Times New Roman" w:hAnsi="Times New Roman"/>
                <w:color w:val="000000"/>
                <w:sz w:val="16"/>
                <w:szCs w:val="16"/>
              </w:rPr>
              <w:t>143 518,29</w:t>
            </w:r>
          </w:p>
        </w:tc>
        <w:tc>
          <w:tcPr>
            <w:tcW w:w="709" w:type="dxa"/>
            <w:tcBorders>
              <w:left w:val="single" w:sz="4" w:space="0" w:color="auto"/>
              <w:right w:val="single" w:sz="4" w:space="0" w:color="auto"/>
            </w:tcBorders>
          </w:tcPr>
          <w:p w:rsidR="0061278E" w:rsidRPr="00113F62" w:rsidRDefault="0061278E" w:rsidP="004917B5">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6</w:t>
            </w:r>
            <w:r w:rsidR="004917B5">
              <w:rPr>
                <w:rFonts w:ascii="Times New Roman" w:hAnsi="Times New Roman"/>
                <w:bCs/>
                <w:color w:val="000000"/>
                <w:sz w:val="16"/>
                <w:szCs w:val="16"/>
              </w:rPr>
              <w:t>0</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50 772,6</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49</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47 410,2</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50</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33 661,6</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40</w:t>
            </w:r>
          </w:p>
        </w:tc>
      </w:tr>
      <w:tr w:rsidR="0061278E" w:rsidRPr="00426906" w:rsidTr="00113F62">
        <w:trPr>
          <w:cantSplit/>
          <w:trHeight w:val="406"/>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Социальное обеспечение и иные</w:t>
            </w:r>
            <w:r>
              <w:rPr>
                <w:rFonts w:ascii="Times New Roman" w:hAnsi="Times New Roman"/>
                <w:sz w:val="18"/>
                <w:szCs w:val="18"/>
              </w:rPr>
              <w:t xml:space="preserve"> </w:t>
            </w:r>
            <w:r w:rsidRPr="007974B3">
              <w:rPr>
                <w:rFonts w:ascii="Times New Roman" w:hAnsi="Times New Roman"/>
                <w:sz w:val="18"/>
                <w:szCs w:val="18"/>
              </w:rPr>
              <w:t>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100" w:afterAutospacing="1" w:line="240" w:lineRule="auto"/>
              <w:jc w:val="right"/>
              <w:rPr>
                <w:rFonts w:ascii="Times New Roman" w:hAnsi="Times New Roman"/>
                <w:sz w:val="16"/>
                <w:szCs w:val="16"/>
              </w:rPr>
            </w:pPr>
            <w:r w:rsidRPr="00113F62">
              <w:rPr>
                <w:rFonts w:ascii="Times New Roman" w:hAnsi="Times New Roman"/>
                <w:sz w:val="16"/>
                <w:szCs w:val="16"/>
              </w:rPr>
              <w:t>300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651,1</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841,8</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841,8</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841,8</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r>
      <w:tr w:rsidR="0061278E" w:rsidRPr="00426906" w:rsidTr="0061278E">
        <w:trPr>
          <w:cantSplit/>
          <w:trHeight w:val="1134"/>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Капитальные вложения в объекты</w:t>
            </w:r>
          </w:p>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государственной (муниципальной)</w:t>
            </w:r>
          </w:p>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собственности</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4917B5" w:rsidP="00113F62">
            <w:pPr>
              <w:jc w:val="right"/>
              <w:rPr>
                <w:rFonts w:ascii="Times New Roman" w:hAnsi="Times New Roman"/>
                <w:color w:val="000000"/>
                <w:sz w:val="16"/>
                <w:szCs w:val="16"/>
              </w:rPr>
            </w:pPr>
            <w:r>
              <w:rPr>
                <w:rFonts w:ascii="Times New Roman" w:hAnsi="Times New Roman"/>
                <w:color w:val="000000"/>
                <w:sz w:val="16"/>
                <w:szCs w:val="16"/>
              </w:rPr>
              <w:t>38 644,85</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16</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0,0</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0</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0,0</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0</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0,0</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0</w:t>
            </w:r>
          </w:p>
        </w:tc>
      </w:tr>
      <w:tr w:rsidR="0061278E" w:rsidRPr="00426906" w:rsidTr="0061278E">
        <w:trPr>
          <w:cantSplit/>
          <w:trHeight w:val="522"/>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276,7</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299,8</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299,8</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299,8</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r>
      <w:tr w:rsidR="0061278E" w:rsidRPr="00426906" w:rsidTr="00113F62">
        <w:trPr>
          <w:cantSplit/>
          <w:trHeight w:val="675"/>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lastRenderedPageBreak/>
              <w:t>Обслуживание государственного</w:t>
            </w:r>
          </w:p>
          <w:p w:rsidR="0061278E" w:rsidRPr="007974B3" w:rsidRDefault="0061278E" w:rsidP="0061278E">
            <w:pPr>
              <w:autoSpaceDE w:val="0"/>
              <w:autoSpaceDN w:val="0"/>
              <w:adjustRightInd w:val="0"/>
              <w:spacing w:after="0" w:line="240" w:lineRule="auto"/>
              <w:jc w:val="both"/>
              <w:rPr>
                <w:rFonts w:ascii="Times New Roman" w:hAnsi="Times New Roman"/>
                <w:sz w:val="18"/>
                <w:szCs w:val="18"/>
              </w:rPr>
            </w:pPr>
            <w:r w:rsidRPr="007974B3">
              <w:rPr>
                <w:rFonts w:ascii="Times New Roman" w:hAnsi="Times New Roman"/>
                <w:sz w:val="18"/>
                <w:szCs w:val="18"/>
              </w:rPr>
              <w:t>(муниципального)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700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4917B5" w:rsidP="00113F62">
            <w:pPr>
              <w:jc w:val="right"/>
              <w:rPr>
                <w:rFonts w:ascii="Times New Roman" w:hAnsi="Times New Roman"/>
                <w:color w:val="000000"/>
                <w:sz w:val="16"/>
                <w:szCs w:val="16"/>
              </w:rPr>
            </w:pPr>
            <w:r>
              <w:rPr>
                <w:rFonts w:ascii="Times New Roman" w:hAnsi="Times New Roman"/>
                <w:color w:val="000000"/>
                <w:sz w:val="16"/>
                <w:szCs w:val="16"/>
              </w:rPr>
              <w:t>696,0</w:t>
            </w:r>
          </w:p>
        </w:tc>
        <w:tc>
          <w:tcPr>
            <w:tcW w:w="709" w:type="dxa"/>
            <w:tcBorders>
              <w:left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Менее 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986,5</w:t>
            </w:r>
          </w:p>
        </w:tc>
        <w:tc>
          <w:tcPr>
            <w:tcW w:w="851"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c>
          <w:tcPr>
            <w:tcW w:w="992"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630,6</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c>
          <w:tcPr>
            <w:tcW w:w="850" w:type="dxa"/>
            <w:tcBorders>
              <w:left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1 292,3</w:t>
            </w:r>
          </w:p>
        </w:tc>
        <w:tc>
          <w:tcPr>
            <w:tcW w:w="709" w:type="dxa"/>
            <w:tcBorders>
              <w:left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2</w:t>
            </w:r>
          </w:p>
        </w:tc>
      </w:tr>
      <w:tr w:rsidR="0061278E" w:rsidRPr="00426906" w:rsidTr="0061278E">
        <w:trPr>
          <w:cantSplit/>
          <w:trHeight w:val="473"/>
        </w:trPr>
        <w:tc>
          <w:tcPr>
            <w:tcW w:w="2013" w:type="dxa"/>
            <w:tcBorders>
              <w:top w:val="single" w:sz="4" w:space="0" w:color="auto"/>
              <w:left w:val="single" w:sz="4" w:space="0" w:color="auto"/>
              <w:bottom w:val="single" w:sz="4" w:space="0" w:color="auto"/>
              <w:right w:val="single" w:sz="4" w:space="0" w:color="auto"/>
            </w:tcBorders>
          </w:tcPr>
          <w:p w:rsidR="0061278E" w:rsidRPr="007974B3" w:rsidRDefault="0061278E" w:rsidP="0061278E">
            <w:pPr>
              <w:autoSpaceDE w:val="0"/>
              <w:autoSpaceDN w:val="0"/>
              <w:adjustRightInd w:val="0"/>
              <w:spacing w:after="0" w:line="240" w:lineRule="auto"/>
              <w:rPr>
                <w:rFonts w:ascii="Times New Roman" w:hAnsi="Times New Roman"/>
                <w:sz w:val="18"/>
                <w:szCs w:val="18"/>
              </w:rPr>
            </w:pPr>
            <w:r w:rsidRPr="007974B3">
              <w:rPr>
                <w:rFonts w:ascii="Times New Roman" w:hAnsi="Times New Roman"/>
                <w:sz w:val="18"/>
                <w:szCs w:val="18"/>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1278E" w:rsidRPr="00113F62" w:rsidRDefault="0061278E" w:rsidP="00113F62">
            <w:pPr>
              <w:spacing w:after="0" w:line="240" w:lineRule="auto"/>
              <w:jc w:val="right"/>
              <w:rPr>
                <w:rFonts w:ascii="Times New Roman" w:hAnsi="Times New Roman"/>
                <w:sz w:val="16"/>
                <w:szCs w:val="16"/>
              </w:rPr>
            </w:pPr>
            <w:r w:rsidRPr="00113F62">
              <w:rPr>
                <w:rFonts w:ascii="Times New Roman" w:hAnsi="Times New Roman"/>
                <w:sz w:val="16"/>
                <w:szCs w:val="16"/>
              </w:rPr>
              <w:t>800</w:t>
            </w:r>
          </w:p>
        </w:tc>
        <w:tc>
          <w:tcPr>
            <w:tcW w:w="1134" w:type="dxa"/>
            <w:tcBorders>
              <w:top w:val="single" w:sz="4" w:space="0" w:color="auto"/>
              <w:left w:val="single" w:sz="4" w:space="0" w:color="auto"/>
              <w:bottom w:val="single" w:sz="4" w:space="0" w:color="auto"/>
              <w:right w:val="single" w:sz="4" w:space="0" w:color="auto"/>
            </w:tcBorders>
          </w:tcPr>
          <w:p w:rsidR="0061278E" w:rsidRPr="00113F62" w:rsidRDefault="004917B5" w:rsidP="00113F62">
            <w:pPr>
              <w:jc w:val="right"/>
              <w:rPr>
                <w:rFonts w:ascii="Times New Roman" w:hAnsi="Times New Roman"/>
                <w:color w:val="000000"/>
                <w:sz w:val="16"/>
                <w:szCs w:val="16"/>
              </w:rPr>
            </w:pPr>
            <w:r>
              <w:rPr>
                <w:rFonts w:ascii="Times New Roman" w:hAnsi="Times New Roman"/>
                <w:color w:val="000000"/>
                <w:sz w:val="16"/>
                <w:szCs w:val="16"/>
              </w:rPr>
              <w:t>11 470,07</w:t>
            </w:r>
          </w:p>
        </w:tc>
        <w:tc>
          <w:tcPr>
            <w:tcW w:w="709" w:type="dxa"/>
            <w:tcBorders>
              <w:left w:val="single" w:sz="4" w:space="0" w:color="auto"/>
              <w:bottom w:val="single" w:sz="4" w:space="0" w:color="auto"/>
              <w:right w:val="single" w:sz="4" w:space="0" w:color="auto"/>
            </w:tcBorders>
          </w:tcPr>
          <w:p w:rsidR="0061278E" w:rsidRPr="00113F62" w:rsidRDefault="0061278E" w:rsidP="00113F62">
            <w:pPr>
              <w:spacing w:after="0"/>
              <w:jc w:val="right"/>
              <w:rPr>
                <w:rFonts w:ascii="Times New Roman" w:hAnsi="Times New Roman"/>
                <w:bCs/>
                <w:color w:val="000000"/>
                <w:sz w:val="16"/>
                <w:szCs w:val="16"/>
              </w:rPr>
            </w:pPr>
            <w:r w:rsidRPr="00113F62">
              <w:rPr>
                <w:rFonts w:ascii="Times New Roman" w:hAnsi="Times New Roman"/>
                <w:bCs/>
                <w:color w:val="000000"/>
                <w:sz w:val="16"/>
                <w:szCs w:val="16"/>
              </w:rPr>
              <w:t>5</w:t>
            </w:r>
          </w:p>
        </w:tc>
        <w:tc>
          <w:tcPr>
            <w:tcW w:w="850"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7 338,3</w:t>
            </w:r>
          </w:p>
        </w:tc>
        <w:tc>
          <w:tcPr>
            <w:tcW w:w="851"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7</w:t>
            </w:r>
          </w:p>
        </w:tc>
        <w:tc>
          <w:tcPr>
            <w:tcW w:w="992"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1 008,8</w:t>
            </w:r>
          </w:p>
        </w:tc>
        <w:tc>
          <w:tcPr>
            <w:tcW w:w="709"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c>
          <w:tcPr>
            <w:tcW w:w="850"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color w:val="000000"/>
                <w:sz w:val="16"/>
                <w:szCs w:val="16"/>
              </w:rPr>
            </w:pPr>
            <w:r w:rsidRPr="00113F62">
              <w:rPr>
                <w:rFonts w:ascii="Times New Roman" w:hAnsi="Times New Roman"/>
                <w:color w:val="000000"/>
                <w:sz w:val="16"/>
                <w:szCs w:val="16"/>
              </w:rPr>
              <w:t>1 008,8</w:t>
            </w:r>
          </w:p>
        </w:tc>
        <w:tc>
          <w:tcPr>
            <w:tcW w:w="709" w:type="dxa"/>
            <w:tcBorders>
              <w:left w:val="single" w:sz="4" w:space="0" w:color="auto"/>
              <w:bottom w:val="single" w:sz="4" w:space="0" w:color="auto"/>
              <w:right w:val="single" w:sz="4" w:space="0" w:color="auto"/>
            </w:tcBorders>
          </w:tcPr>
          <w:p w:rsidR="0061278E" w:rsidRPr="00113F62" w:rsidRDefault="0061278E" w:rsidP="00113F62">
            <w:pPr>
              <w:jc w:val="right"/>
              <w:rPr>
                <w:rFonts w:ascii="Times New Roman" w:hAnsi="Times New Roman"/>
                <w:bCs/>
                <w:color w:val="000000"/>
                <w:sz w:val="16"/>
                <w:szCs w:val="16"/>
              </w:rPr>
            </w:pPr>
            <w:r w:rsidRPr="00113F62">
              <w:rPr>
                <w:rFonts w:ascii="Times New Roman" w:hAnsi="Times New Roman"/>
                <w:bCs/>
                <w:color w:val="000000"/>
                <w:sz w:val="16"/>
                <w:szCs w:val="16"/>
              </w:rPr>
              <w:t>1</w:t>
            </w:r>
          </w:p>
        </w:tc>
      </w:tr>
    </w:tbl>
    <w:p w:rsidR="00D371B3" w:rsidRPr="009B08E9" w:rsidRDefault="00262832" w:rsidP="001B6CE5">
      <w:pPr>
        <w:autoSpaceDE w:val="0"/>
        <w:autoSpaceDN w:val="0"/>
        <w:adjustRightInd w:val="0"/>
        <w:spacing w:after="0" w:line="240" w:lineRule="auto"/>
        <w:ind w:firstLine="708"/>
        <w:jc w:val="both"/>
        <w:rPr>
          <w:rFonts w:ascii="Times New Roman" w:hAnsi="Times New Roman"/>
          <w:sz w:val="28"/>
          <w:szCs w:val="28"/>
        </w:rPr>
      </w:pPr>
      <w:r w:rsidRPr="00610617">
        <w:rPr>
          <w:rFonts w:ascii="Times New Roman" w:hAnsi="Times New Roman"/>
          <w:sz w:val="28"/>
          <w:szCs w:val="28"/>
        </w:rPr>
        <w:t xml:space="preserve">Из Таблицы видно, что наибольший удельный вес в структуре расходов </w:t>
      </w:r>
      <w:r w:rsidR="00DF76D7" w:rsidRPr="00610617">
        <w:rPr>
          <w:rFonts w:ascii="Times New Roman" w:hAnsi="Times New Roman"/>
          <w:sz w:val="28"/>
          <w:szCs w:val="28"/>
        </w:rPr>
        <w:t>на 202</w:t>
      </w:r>
      <w:r w:rsidR="00610617" w:rsidRPr="00610617">
        <w:rPr>
          <w:rFonts w:ascii="Times New Roman" w:hAnsi="Times New Roman"/>
          <w:sz w:val="28"/>
          <w:szCs w:val="28"/>
        </w:rPr>
        <w:t>1</w:t>
      </w:r>
      <w:r w:rsidR="00E55A62" w:rsidRPr="00610617">
        <w:rPr>
          <w:rFonts w:ascii="Times New Roman" w:hAnsi="Times New Roman"/>
          <w:sz w:val="28"/>
          <w:szCs w:val="28"/>
        </w:rPr>
        <w:t xml:space="preserve"> год </w:t>
      </w:r>
      <w:r w:rsidRPr="00610617">
        <w:rPr>
          <w:rFonts w:ascii="Times New Roman" w:hAnsi="Times New Roman"/>
          <w:sz w:val="28"/>
          <w:szCs w:val="28"/>
        </w:rPr>
        <w:t>(</w:t>
      </w:r>
      <w:r w:rsidR="00610617" w:rsidRPr="00610617">
        <w:rPr>
          <w:rFonts w:ascii="Times New Roman" w:hAnsi="Times New Roman"/>
          <w:sz w:val="28"/>
          <w:szCs w:val="28"/>
        </w:rPr>
        <w:t>49</w:t>
      </w:r>
      <w:r w:rsidRPr="00610617">
        <w:rPr>
          <w:rFonts w:ascii="Times New Roman" w:hAnsi="Times New Roman"/>
          <w:sz w:val="28"/>
          <w:szCs w:val="28"/>
        </w:rPr>
        <w:t xml:space="preserve">% от общих расходов бюджета </w:t>
      </w:r>
      <w:r w:rsidR="00E55A62" w:rsidRPr="00610617">
        <w:rPr>
          <w:rFonts w:ascii="Times New Roman" w:hAnsi="Times New Roman"/>
          <w:sz w:val="28"/>
          <w:szCs w:val="28"/>
        </w:rPr>
        <w:t>Сортавальского городского поселения</w:t>
      </w:r>
      <w:r w:rsidRPr="00610617">
        <w:rPr>
          <w:rFonts w:ascii="Times New Roman" w:hAnsi="Times New Roman"/>
          <w:sz w:val="28"/>
          <w:szCs w:val="28"/>
        </w:rPr>
        <w:t>) зан</w:t>
      </w:r>
      <w:r w:rsidR="00E55A62" w:rsidRPr="00610617">
        <w:rPr>
          <w:rFonts w:ascii="Times New Roman" w:hAnsi="Times New Roman"/>
          <w:sz w:val="28"/>
          <w:szCs w:val="28"/>
        </w:rPr>
        <w:t>имают</w:t>
      </w:r>
      <w:r w:rsidRPr="00610617">
        <w:rPr>
          <w:rFonts w:ascii="Times New Roman" w:hAnsi="Times New Roman"/>
          <w:sz w:val="28"/>
          <w:szCs w:val="28"/>
        </w:rPr>
        <w:t xml:space="preserve"> </w:t>
      </w:r>
      <w:r w:rsidR="009E0B08" w:rsidRPr="00610617">
        <w:rPr>
          <w:rFonts w:ascii="Times New Roman" w:hAnsi="Times New Roman"/>
          <w:sz w:val="28"/>
          <w:szCs w:val="28"/>
        </w:rPr>
        <w:t xml:space="preserve">расходы </w:t>
      </w:r>
      <w:r w:rsidR="00DF76D7" w:rsidRPr="00610617">
        <w:rPr>
          <w:rFonts w:ascii="Times New Roman" w:hAnsi="Times New Roman"/>
          <w:sz w:val="28"/>
          <w:szCs w:val="28"/>
        </w:rPr>
        <w:t>по виду</w:t>
      </w:r>
      <w:r w:rsidR="009E0B08" w:rsidRPr="00610617">
        <w:rPr>
          <w:rFonts w:ascii="Times New Roman" w:hAnsi="Times New Roman"/>
          <w:sz w:val="28"/>
          <w:szCs w:val="28"/>
        </w:rPr>
        <w:t xml:space="preserve"> </w:t>
      </w:r>
      <w:r w:rsidR="00610617" w:rsidRPr="00610617">
        <w:rPr>
          <w:rFonts w:ascii="Times New Roman" w:hAnsi="Times New Roman"/>
          <w:sz w:val="28"/>
          <w:szCs w:val="28"/>
        </w:rPr>
        <w:t>«Закупка товаров, работ и услуг для обеспечения государственных (муниципальных) нужд»</w:t>
      </w:r>
      <w:r w:rsidR="00422CBD" w:rsidRPr="00610617">
        <w:rPr>
          <w:rFonts w:ascii="Times New Roman" w:hAnsi="Times New Roman"/>
          <w:sz w:val="28"/>
          <w:szCs w:val="28"/>
        </w:rPr>
        <w:t xml:space="preserve">, что на </w:t>
      </w:r>
      <w:r w:rsidR="00610617" w:rsidRPr="00610617">
        <w:rPr>
          <w:rFonts w:ascii="Times New Roman" w:hAnsi="Times New Roman"/>
          <w:sz w:val="28"/>
          <w:szCs w:val="28"/>
        </w:rPr>
        <w:t>12</w:t>
      </w:r>
      <w:r w:rsidR="00422CBD" w:rsidRPr="00610617">
        <w:rPr>
          <w:rFonts w:ascii="Times New Roman" w:hAnsi="Times New Roman"/>
          <w:sz w:val="28"/>
          <w:szCs w:val="28"/>
        </w:rPr>
        <w:t xml:space="preserve">% </w:t>
      </w:r>
      <w:r w:rsidR="00610617" w:rsidRPr="00610617">
        <w:rPr>
          <w:rFonts w:ascii="Times New Roman" w:hAnsi="Times New Roman"/>
          <w:sz w:val="28"/>
          <w:szCs w:val="28"/>
        </w:rPr>
        <w:t>ниж</w:t>
      </w:r>
      <w:r w:rsidR="00720749" w:rsidRPr="00610617">
        <w:rPr>
          <w:rFonts w:ascii="Times New Roman" w:hAnsi="Times New Roman"/>
          <w:sz w:val="28"/>
          <w:szCs w:val="28"/>
        </w:rPr>
        <w:t>е</w:t>
      </w:r>
      <w:r w:rsidR="00422CBD" w:rsidRPr="00610617">
        <w:rPr>
          <w:rFonts w:ascii="Times New Roman" w:hAnsi="Times New Roman"/>
          <w:sz w:val="28"/>
          <w:szCs w:val="28"/>
        </w:rPr>
        <w:t xml:space="preserve"> </w:t>
      </w:r>
      <w:r w:rsidR="00422CBD" w:rsidRPr="009B08E9">
        <w:rPr>
          <w:rFonts w:ascii="Times New Roman" w:hAnsi="Times New Roman"/>
          <w:sz w:val="28"/>
          <w:szCs w:val="28"/>
        </w:rPr>
        <w:t>удельн</w:t>
      </w:r>
      <w:r w:rsidR="00C94952" w:rsidRPr="009B08E9">
        <w:rPr>
          <w:rFonts w:ascii="Times New Roman" w:hAnsi="Times New Roman"/>
          <w:sz w:val="28"/>
          <w:szCs w:val="28"/>
        </w:rPr>
        <w:t>ого</w:t>
      </w:r>
      <w:r w:rsidR="00422CBD" w:rsidRPr="009B08E9">
        <w:rPr>
          <w:rFonts w:ascii="Times New Roman" w:hAnsi="Times New Roman"/>
          <w:sz w:val="28"/>
          <w:szCs w:val="28"/>
        </w:rPr>
        <w:t xml:space="preserve"> вес</w:t>
      </w:r>
      <w:r w:rsidR="00C94952" w:rsidRPr="009B08E9">
        <w:rPr>
          <w:rFonts w:ascii="Times New Roman" w:hAnsi="Times New Roman"/>
          <w:sz w:val="28"/>
          <w:szCs w:val="28"/>
        </w:rPr>
        <w:t>а</w:t>
      </w:r>
      <w:r w:rsidR="00422CBD" w:rsidRPr="009B08E9">
        <w:rPr>
          <w:rFonts w:ascii="Times New Roman" w:hAnsi="Times New Roman"/>
          <w:sz w:val="28"/>
          <w:szCs w:val="28"/>
        </w:rPr>
        <w:t xml:space="preserve"> расходов</w:t>
      </w:r>
      <w:r w:rsidR="00804C58" w:rsidRPr="009B08E9">
        <w:rPr>
          <w:rFonts w:ascii="Times New Roman" w:hAnsi="Times New Roman"/>
          <w:sz w:val="28"/>
          <w:szCs w:val="28"/>
        </w:rPr>
        <w:t xml:space="preserve">, </w:t>
      </w:r>
      <w:r w:rsidR="009F1FCD">
        <w:rPr>
          <w:rFonts w:ascii="Times New Roman" w:hAnsi="Times New Roman"/>
          <w:sz w:val="28"/>
          <w:szCs w:val="28"/>
        </w:rPr>
        <w:t xml:space="preserve">ожидаемых к исполнению за </w:t>
      </w:r>
      <w:r w:rsidR="009B6154" w:rsidRPr="009B08E9">
        <w:rPr>
          <w:rFonts w:ascii="Times New Roman" w:hAnsi="Times New Roman"/>
          <w:sz w:val="28"/>
          <w:szCs w:val="28"/>
        </w:rPr>
        <w:t>20</w:t>
      </w:r>
      <w:r w:rsidR="00610617" w:rsidRPr="009B08E9">
        <w:rPr>
          <w:rFonts w:ascii="Times New Roman" w:hAnsi="Times New Roman"/>
          <w:sz w:val="28"/>
          <w:szCs w:val="28"/>
        </w:rPr>
        <w:t>20</w:t>
      </w:r>
      <w:r w:rsidR="00804C58" w:rsidRPr="009B08E9">
        <w:rPr>
          <w:rFonts w:ascii="Times New Roman" w:hAnsi="Times New Roman"/>
          <w:sz w:val="28"/>
          <w:szCs w:val="28"/>
        </w:rPr>
        <w:t xml:space="preserve"> год </w:t>
      </w:r>
      <w:r w:rsidR="008F0882" w:rsidRPr="009B08E9">
        <w:rPr>
          <w:rFonts w:ascii="Times New Roman" w:hAnsi="Times New Roman"/>
          <w:sz w:val="28"/>
          <w:szCs w:val="28"/>
        </w:rPr>
        <w:t>(</w:t>
      </w:r>
      <w:r w:rsidR="00610617" w:rsidRPr="009B08E9">
        <w:rPr>
          <w:rFonts w:ascii="Times New Roman" w:hAnsi="Times New Roman"/>
          <w:sz w:val="28"/>
          <w:szCs w:val="28"/>
        </w:rPr>
        <w:t>6</w:t>
      </w:r>
      <w:r w:rsidR="005E6876">
        <w:rPr>
          <w:rFonts w:ascii="Times New Roman" w:hAnsi="Times New Roman"/>
          <w:sz w:val="28"/>
          <w:szCs w:val="28"/>
        </w:rPr>
        <w:t>0</w:t>
      </w:r>
      <w:r w:rsidR="00D95CBC" w:rsidRPr="009B08E9">
        <w:rPr>
          <w:rFonts w:ascii="Times New Roman" w:hAnsi="Times New Roman"/>
          <w:sz w:val="28"/>
          <w:szCs w:val="28"/>
        </w:rPr>
        <w:t>%</w:t>
      </w:r>
      <w:r w:rsidR="008F0882" w:rsidRPr="009B08E9">
        <w:rPr>
          <w:rFonts w:ascii="Times New Roman" w:hAnsi="Times New Roman"/>
          <w:sz w:val="28"/>
          <w:szCs w:val="28"/>
        </w:rPr>
        <w:t>)</w:t>
      </w:r>
      <w:r w:rsidR="00E55A62" w:rsidRPr="009B08E9">
        <w:rPr>
          <w:rFonts w:ascii="Times New Roman" w:hAnsi="Times New Roman"/>
          <w:sz w:val="28"/>
          <w:szCs w:val="28"/>
        </w:rPr>
        <w:t>. «Р</w:t>
      </w:r>
      <w:r w:rsidRPr="009B08E9">
        <w:rPr>
          <w:rFonts w:ascii="Times New Roman" w:hAnsi="Times New Roman"/>
          <w:sz w:val="28"/>
          <w:szCs w:val="28"/>
        </w:rPr>
        <w:t>асходы на выплату персоналу в целях обеспечения выполнения функций органами местного самоупра</w:t>
      </w:r>
      <w:r w:rsidR="004F7B57" w:rsidRPr="009B08E9">
        <w:rPr>
          <w:rFonts w:ascii="Times New Roman" w:hAnsi="Times New Roman"/>
          <w:sz w:val="28"/>
          <w:szCs w:val="28"/>
        </w:rPr>
        <w:t>вления, казенными учреждениями»</w:t>
      </w:r>
      <w:r w:rsidRPr="009B08E9">
        <w:rPr>
          <w:rFonts w:ascii="Times New Roman" w:hAnsi="Times New Roman"/>
          <w:sz w:val="28"/>
          <w:szCs w:val="28"/>
        </w:rPr>
        <w:t xml:space="preserve"> </w:t>
      </w:r>
      <w:r w:rsidR="00E55A62" w:rsidRPr="009B08E9">
        <w:rPr>
          <w:rFonts w:ascii="Times New Roman" w:hAnsi="Times New Roman"/>
          <w:sz w:val="28"/>
          <w:szCs w:val="28"/>
        </w:rPr>
        <w:t xml:space="preserve">составляют </w:t>
      </w:r>
      <w:r w:rsidR="00610617" w:rsidRPr="009B08E9">
        <w:rPr>
          <w:rFonts w:ascii="Times New Roman" w:hAnsi="Times New Roman"/>
          <w:sz w:val="28"/>
          <w:szCs w:val="28"/>
        </w:rPr>
        <w:t>42</w:t>
      </w:r>
      <w:r w:rsidR="00E55A62" w:rsidRPr="009B08E9">
        <w:rPr>
          <w:rFonts w:ascii="Times New Roman" w:hAnsi="Times New Roman"/>
          <w:sz w:val="28"/>
          <w:szCs w:val="28"/>
        </w:rPr>
        <w:t>%</w:t>
      </w:r>
      <w:r w:rsidR="00535156" w:rsidRPr="009B08E9">
        <w:rPr>
          <w:rFonts w:ascii="Times New Roman" w:hAnsi="Times New Roman"/>
          <w:sz w:val="28"/>
          <w:szCs w:val="28"/>
        </w:rPr>
        <w:t>.</w:t>
      </w:r>
      <w:r w:rsidR="00E55A62" w:rsidRPr="009B08E9">
        <w:rPr>
          <w:rFonts w:ascii="Times New Roman" w:hAnsi="Times New Roman"/>
          <w:sz w:val="28"/>
          <w:szCs w:val="28"/>
        </w:rPr>
        <w:t xml:space="preserve"> </w:t>
      </w:r>
      <w:r w:rsidRPr="009B08E9">
        <w:rPr>
          <w:rFonts w:ascii="Times New Roman" w:hAnsi="Times New Roman"/>
          <w:sz w:val="28"/>
          <w:szCs w:val="28"/>
        </w:rPr>
        <w:t xml:space="preserve">Расходы по виду </w:t>
      </w:r>
      <w:r w:rsidR="00610617" w:rsidRPr="009B08E9">
        <w:rPr>
          <w:rFonts w:ascii="Times New Roman" w:hAnsi="Times New Roman"/>
          <w:sz w:val="28"/>
          <w:szCs w:val="28"/>
        </w:rPr>
        <w:t>«Иные бюджетные ассигнования»</w:t>
      </w:r>
      <w:r w:rsidRPr="009B08E9">
        <w:rPr>
          <w:rFonts w:ascii="Times New Roman" w:hAnsi="Times New Roman"/>
          <w:sz w:val="28"/>
          <w:szCs w:val="28"/>
        </w:rPr>
        <w:t xml:space="preserve"> -</w:t>
      </w:r>
      <w:r w:rsidR="006316E9" w:rsidRPr="009B08E9">
        <w:rPr>
          <w:rFonts w:ascii="Times New Roman" w:hAnsi="Times New Roman"/>
          <w:sz w:val="28"/>
          <w:szCs w:val="28"/>
        </w:rPr>
        <w:t xml:space="preserve"> </w:t>
      </w:r>
      <w:r w:rsidR="00610617" w:rsidRPr="009B08E9">
        <w:rPr>
          <w:rFonts w:ascii="Times New Roman" w:hAnsi="Times New Roman"/>
          <w:sz w:val="28"/>
          <w:szCs w:val="28"/>
        </w:rPr>
        <w:t>7</w:t>
      </w:r>
      <w:r w:rsidRPr="009B08E9">
        <w:rPr>
          <w:rFonts w:ascii="Times New Roman" w:hAnsi="Times New Roman"/>
          <w:sz w:val="28"/>
          <w:szCs w:val="28"/>
        </w:rPr>
        <w:t>% от общих расходов бюджета</w:t>
      </w:r>
      <w:r w:rsidR="00230BC5" w:rsidRPr="009B08E9">
        <w:rPr>
          <w:rFonts w:ascii="Times New Roman" w:hAnsi="Times New Roman"/>
          <w:sz w:val="28"/>
          <w:szCs w:val="28"/>
        </w:rPr>
        <w:t xml:space="preserve"> что на </w:t>
      </w:r>
      <w:r w:rsidR="00DF76D7" w:rsidRPr="009B08E9">
        <w:rPr>
          <w:rFonts w:ascii="Times New Roman" w:hAnsi="Times New Roman"/>
          <w:sz w:val="28"/>
          <w:szCs w:val="28"/>
        </w:rPr>
        <w:t>2</w:t>
      </w:r>
      <w:r w:rsidR="00610617" w:rsidRPr="009B08E9">
        <w:rPr>
          <w:rFonts w:ascii="Times New Roman" w:hAnsi="Times New Roman"/>
          <w:sz w:val="28"/>
          <w:szCs w:val="28"/>
        </w:rPr>
        <w:t>%</w:t>
      </w:r>
      <w:r w:rsidR="008A35BE" w:rsidRPr="009B08E9">
        <w:rPr>
          <w:rFonts w:ascii="Times New Roman" w:hAnsi="Times New Roman"/>
          <w:sz w:val="28"/>
          <w:szCs w:val="28"/>
        </w:rPr>
        <w:t xml:space="preserve"> </w:t>
      </w:r>
      <w:r w:rsidR="00610617" w:rsidRPr="009B08E9">
        <w:rPr>
          <w:rFonts w:ascii="Times New Roman" w:hAnsi="Times New Roman"/>
          <w:sz w:val="28"/>
          <w:szCs w:val="28"/>
        </w:rPr>
        <w:t>выше</w:t>
      </w:r>
      <w:r w:rsidR="00230BC5" w:rsidRPr="009B08E9">
        <w:rPr>
          <w:rFonts w:ascii="Times New Roman" w:hAnsi="Times New Roman"/>
          <w:sz w:val="28"/>
          <w:szCs w:val="28"/>
        </w:rPr>
        <w:t xml:space="preserve"> удельного веса расходов, </w:t>
      </w:r>
      <w:r w:rsidR="005E6876">
        <w:rPr>
          <w:rFonts w:ascii="Times New Roman" w:hAnsi="Times New Roman"/>
          <w:sz w:val="28"/>
          <w:szCs w:val="28"/>
        </w:rPr>
        <w:t xml:space="preserve">ожидаемых к исполнению за </w:t>
      </w:r>
      <w:r w:rsidR="005E6876" w:rsidRPr="009B08E9">
        <w:rPr>
          <w:rFonts w:ascii="Times New Roman" w:hAnsi="Times New Roman"/>
          <w:sz w:val="28"/>
          <w:szCs w:val="28"/>
        </w:rPr>
        <w:t>2020 год</w:t>
      </w:r>
      <w:r w:rsidR="005F1477" w:rsidRPr="009B08E9">
        <w:rPr>
          <w:rFonts w:ascii="Times New Roman" w:hAnsi="Times New Roman"/>
          <w:sz w:val="28"/>
          <w:szCs w:val="28"/>
        </w:rPr>
        <w:t xml:space="preserve">) </w:t>
      </w:r>
      <w:r w:rsidR="000D2F67" w:rsidRPr="009B08E9">
        <w:rPr>
          <w:rFonts w:ascii="Times New Roman" w:hAnsi="Times New Roman"/>
          <w:sz w:val="28"/>
          <w:szCs w:val="28"/>
        </w:rPr>
        <w:t>–</w:t>
      </w:r>
      <w:r w:rsidR="00EB69F5" w:rsidRPr="009B08E9">
        <w:rPr>
          <w:rFonts w:ascii="Times New Roman" w:hAnsi="Times New Roman"/>
          <w:sz w:val="28"/>
          <w:szCs w:val="28"/>
        </w:rPr>
        <w:t xml:space="preserve"> </w:t>
      </w:r>
      <w:r w:rsidR="000D2F67" w:rsidRPr="009B08E9">
        <w:rPr>
          <w:rFonts w:ascii="Times New Roman" w:hAnsi="Times New Roman"/>
          <w:sz w:val="28"/>
          <w:szCs w:val="28"/>
        </w:rPr>
        <w:t>(</w:t>
      </w:r>
      <w:r w:rsidR="00610617" w:rsidRPr="009B08E9">
        <w:rPr>
          <w:rFonts w:ascii="Times New Roman" w:hAnsi="Times New Roman"/>
          <w:sz w:val="28"/>
          <w:szCs w:val="28"/>
        </w:rPr>
        <w:t>5</w:t>
      </w:r>
      <w:r w:rsidR="005F1477" w:rsidRPr="009B08E9">
        <w:rPr>
          <w:rFonts w:ascii="Times New Roman" w:hAnsi="Times New Roman"/>
          <w:sz w:val="28"/>
          <w:szCs w:val="28"/>
        </w:rPr>
        <w:t>%</w:t>
      </w:r>
      <w:r w:rsidR="000D2F67" w:rsidRPr="009B08E9">
        <w:rPr>
          <w:rFonts w:ascii="Times New Roman" w:hAnsi="Times New Roman"/>
          <w:sz w:val="28"/>
          <w:szCs w:val="28"/>
        </w:rPr>
        <w:t>)</w:t>
      </w:r>
      <w:r w:rsidR="00230BC5" w:rsidRPr="009B08E9">
        <w:rPr>
          <w:rFonts w:ascii="Times New Roman" w:hAnsi="Times New Roman"/>
          <w:sz w:val="28"/>
          <w:szCs w:val="28"/>
        </w:rPr>
        <w:t>.</w:t>
      </w:r>
      <w:r w:rsidR="00DF5108" w:rsidRPr="009B08E9">
        <w:rPr>
          <w:rFonts w:ascii="Times New Roman" w:hAnsi="Times New Roman"/>
          <w:sz w:val="28"/>
          <w:szCs w:val="28"/>
        </w:rPr>
        <w:t xml:space="preserve"> </w:t>
      </w:r>
      <w:r w:rsidR="00D371B3" w:rsidRPr="009B08E9">
        <w:rPr>
          <w:rFonts w:ascii="Times New Roman" w:hAnsi="Times New Roman"/>
          <w:sz w:val="28"/>
          <w:szCs w:val="28"/>
        </w:rPr>
        <w:t>Р</w:t>
      </w:r>
      <w:r w:rsidR="00274F21" w:rsidRPr="009B08E9">
        <w:rPr>
          <w:rFonts w:ascii="Times New Roman" w:hAnsi="Times New Roman"/>
          <w:sz w:val="28"/>
          <w:szCs w:val="28"/>
        </w:rPr>
        <w:t>асход</w:t>
      </w:r>
      <w:r w:rsidR="00D371B3" w:rsidRPr="009B08E9">
        <w:rPr>
          <w:rFonts w:ascii="Times New Roman" w:hAnsi="Times New Roman"/>
          <w:sz w:val="28"/>
          <w:szCs w:val="28"/>
        </w:rPr>
        <w:t>ы</w:t>
      </w:r>
      <w:r w:rsidR="00274F21" w:rsidRPr="009B08E9">
        <w:rPr>
          <w:rFonts w:ascii="Times New Roman" w:hAnsi="Times New Roman"/>
          <w:sz w:val="28"/>
          <w:szCs w:val="28"/>
        </w:rPr>
        <w:t xml:space="preserve"> по вид</w:t>
      </w:r>
      <w:r w:rsidR="00021B07" w:rsidRPr="009B08E9">
        <w:rPr>
          <w:rFonts w:ascii="Times New Roman" w:hAnsi="Times New Roman"/>
          <w:sz w:val="28"/>
          <w:szCs w:val="28"/>
        </w:rPr>
        <w:t>ам</w:t>
      </w:r>
      <w:r w:rsidR="00274F21" w:rsidRPr="009B08E9">
        <w:rPr>
          <w:rFonts w:ascii="Times New Roman" w:hAnsi="Times New Roman"/>
          <w:sz w:val="28"/>
          <w:szCs w:val="28"/>
        </w:rPr>
        <w:t xml:space="preserve"> </w:t>
      </w:r>
      <w:r w:rsidR="00520255" w:rsidRPr="009B08E9">
        <w:rPr>
          <w:rFonts w:ascii="Times New Roman" w:hAnsi="Times New Roman"/>
          <w:sz w:val="28"/>
          <w:szCs w:val="28"/>
        </w:rPr>
        <w:t xml:space="preserve">«Обслуживание государственного(муниципального) долга», </w:t>
      </w:r>
      <w:r w:rsidR="00274F21" w:rsidRPr="009B08E9">
        <w:rPr>
          <w:rFonts w:ascii="Times New Roman" w:hAnsi="Times New Roman"/>
          <w:sz w:val="28"/>
          <w:szCs w:val="28"/>
        </w:rPr>
        <w:t>«</w:t>
      </w:r>
      <w:r w:rsidR="00E62B50" w:rsidRPr="009B08E9">
        <w:rPr>
          <w:rFonts w:ascii="Times New Roman" w:hAnsi="Times New Roman"/>
          <w:sz w:val="28"/>
          <w:szCs w:val="28"/>
        </w:rPr>
        <w:t>Межбюджетные трансферты»</w:t>
      </w:r>
      <w:r w:rsidR="00274F21" w:rsidRPr="009B08E9">
        <w:rPr>
          <w:rFonts w:ascii="Times New Roman" w:hAnsi="Times New Roman"/>
          <w:sz w:val="28"/>
          <w:szCs w:val="28"/>
        </w:rPr>
        <w:t xml:space="preserve"> </w:t>
      </w:r>
      <w:r w:rsidR="00037456" w:rsidRPr="009B08E9">
        <w:rPr>
          <w:rFonts w:ascii="Times New Roman" w:hAnsi="Times New Roman"/>
          <w:sz w:val="28"/>
          <w:szCs w:val="28"/>
        </w:rPr>
        <w:t xml:space="preserve">и </w:t>
      </w:r>
      <w:r w:rsidRPr="009B08E9">
        <w:rPr>
          <w:rFonts w:ascii="Times New Roman" w:hAnsi="Times New Roman"/>
          <w:sz w:val="28"/>
          <w:szCs w:val="28"/>
        </w:rPr>
        <w:t>«Социальное обеспечение и иные выплаты</w:t>
      </w:r>
      <w:r w:rsidR="0029780C" w:rsidRPr="009B08E9">
        <w:rPr>
          <w:rFonts w:ascii="Times New Roman" w:hAnsi="Times New Roman"/>
          <w:sz w:val="28"/>
          <w:szCs w:val="28"/>
        </w:rPr>
        <w:t xml:space="preserve"> населению</w:t>
      </w:r>
      <w:r w:rsidR="00EB69F5" w:rsidRPr="009B08E9">
        <w:rPr>
          <w:rFonts w:ascii="Times New Roman" w:hAnsi="Times New Roman"/>
          <w:sz w:val="28"/>
          <w:szCs w:val="28"/>
        </w:rPr>
        <w:t>»</w:t>
      </w:r>
      <w:r w:rsidRPr="009B08E9">
        <w:rPr>
          <w:rFonts w:ascii="Times New Roman" w:hAnsi="Times New Roman"/>
          <w:sz w:val="28"/>
          <w:szCs w:val="28"/>
        </w:rPr>
        <w:t xml:space="preserve"> </w:t>
      </w:r>
      <w:r w:rsidR="00D371B3" w:rsidRPr="009B08E9">
        <w:rPr>
          <w:rFonts w:ascii="Times New Roman" w:hAnsi="Times New Roman"/>
          <w:sz w:val="28"/>
          <w:szCs w:val="28"/>
        </w:rPr>
        <w:t>сохранятся на уровне утвержденных на 201</w:t>
      </w:r>
      <w:r w:rsidR="00347ADA" w:rsidRPr="009B08E9">
        <w:rPr>
          <w:rFonts w:ascii="Times New Roman" w:hAnsi="Times New Roman"/>
          <w:sz w:val="28"/>
          <w:szCs w:val="28"/>
        </w:rPr>
        <w:t>9</w:t>
      </w:r>
      <w:r w:rsidR="00D371B3" w:rsidRPr="009B08E9">
        <w:rPr>
          <w:rFonts w:ascii="Times New Roman" w:hAnsi="Times New Roman"/>
          <w:sz w:val="28"/>
          <w:szCs w:val="28"/>
        </w:rPr>
        <w:t xml:space="preserve"> год и составят </w:t>
      </w:r>
      <w:r w:rsidR="009E0B08" w:rsidRPr="009B08E9">
        <w:rPr>
          <w:rFonts w:ascii="Times New Roman" w:hAnsi="Times New Roman"/>
          <w:sz w:val="28"/>
          <w:szCs w:val="28"/>
        </w:rPr>
        <w:t xml:space="preserve">менее </w:t>
      </w:r>
      <w:r w:rsidR="00D371B3" w:rsidRPr="009B08E9">
        <w:rPr>
          <w:rFonts w:ascii="Times New Roman" w:hAnsi="Times New Roman"/>
          <w:sz w:val="28"/>
          <w:szCs w:val="28"/>
        </w:rPr>
        <w:t>1%</w:t>
      </w:r>
      <w:r w:rsidR="00347ADA" w:rsidRPr="009B08E9">
        <w:rPr>
          <w:rFonts w:ascii="Times New Roman" w:hAnsi="Times New Roman"/>
          <w:sz w:val="28"/>
          <w:szCs w:val="28"/>
        </w:rPr>
        <w:t xml:space="preserve"> и менее</w:t>
      </w:r>
      <w:r w:rsidR="00D371B3" w:rsidRPr="009B08E9">
        <w:rPr>
          <w:rFonts w:ascii="Times New Roman" w:hAnsi="Times New Roman"/>
          <w:sz w:val="28"/>
          <w:szCs w:val="28"/>
        </w:rPr>
        <w:t>.</w:t>
      </w:r>
    </w:p>
    <w:p w:rsidR="00610617" w:rsidRPr="009B08E9" w:rsidRDefault="008C0CAE" w:rsidP="004917B5">
      <w:pPr>
        <w:autoSpaceDE w:val="0"/>
        <w:autoSpaceDN w:val="0"/>
        <w:adjustRightInd w:val="0"/>
        <w:spacing w:after="0" w:line="240" w:lineRule="auto"/>
        <w:ind w:firstLine="708"/>
        <w:jc w:val="both"/>
        <w:rPr>
          <w:rFonts w:ascii="Times New Roman" w:hAnsi="Times New Roman"/>
          <w:sz w:val="28"/>
          <w:szCs w:val="28"/>
        </w:rPr>
      </w:pPr>
      <w:r w:rsidRPr="009B08E9">
        <w:rPr>
          <w:rFonts w:ascii="Times New Roman" w:hAnsi="Times New Roman"/>
          <w:sz w:val="28"/>
          <w:szCs w:val="28"/>
        </w:rPr>
        <w:t>В плановом периоде 202</w:t>
      </w:r>
      <w:r w:rsidR="00610617" w:rsidRPr="009B08E9">
        <w:rPr>
          <w:rFonts w:ascii="Times New Roman" w:hAnsi="Times New Roman"/>
          <w:sz w:val="28"/>
          <w:szCs w:val="28"/>
        </w:rPr>
        <w:t>2</w:t>
      </w:r>
      <w:r w:rsidR="004F7B57" w:rsidRPr="009B08E9">
        <w:rPr>
          <w:rFonts w:ascii="Times New Roman" w:hAnsi="Times New Roman"/>
          <w:sz w:val="28"/>
          <w:szCs w:val="28"/>
        </w:rPr>
        <w:t xml:space="preserve"> и 20</w:t>
      </w:r>
      <w:r w:rsidR="001769AB" w:rsidRPr="009B08E9">
        <w:rPr>
          <w:rFonts w:ascii="Times New Roman" w:hAnsi="Times New Roman"/>
          <w:sz w:val="28"/>
          <w:szCs w:val="28"/>
        </w:rPr>
        <w:t>2</w:t>
      </w:r>
      <w:r w:rsidR="00610617" w:rsidRPr="009B08E9">
        <w:rPr>
          <w:rFonts w:ascii="Times New Roman" w:hAnsi="Times New Roman"/>
          <w:sz w:val="28"/>
          <w:szCs w:val="28"/>
        </w:rPr>
        <w:t>3</w:t>
      </w:r>
      <w:r w:rsidR="004F7B57" w:rsidRPr="009B08E9">
        <w:rPr>
          <w:rFonts w:ascii="Times New Roman" w:hAnsi="Times New Roman"/>
          <w:sz w:val="28"/>
          <w:szCs w:val="28"/>
        </w:rPr>
        <w:t xml:space="preserve"> годов </w:t>
      </w:r>
      <w:r w:rsidR="00610617" w:rsidRPr="009B08E9">
        <w:rPr>
          <w:rFonts w:ascii="Times New Roman" w:hAnsi="Times New Roman"/>
          <w:sz w:val="28"/>
          <w:szCs w:val="28"/>
        </w:rPr>
        <w:t xml:space="preserve">не </w:t>
      </w:r>
      <w:r w:rsidR="004F7B57" w:rsidRPr="009B08E9">
        <w:rPr>
          <w:rFonts w:ascii="Times New Roman" w:hAnsi="Times New Roman"/>
          <w:sz w:val="28"/>
          <w:szCs w:val="28"/>
        </w:rPr>
        <w:t>прогнозиру</w:t>
      </w:r>
      <w:r w:rsidR="00610617" w:rsidRPr="009B08E9">
        <w:rPr>
          <w:rFonts w:ascii="Times New Roman" w:hAnsi="Times New Roman"/>
          <w:sz w:val="28"/>
          <w:szCs w:val="28"/>
        </w:rPr>
        <w:t>е</w:t>
      </w:r>
      <w:r w:rsidR="004F7B57" w:rsidRPr="009B08E9">
        <w:rPr>
          <w:rFonts w:ascii="Times New Roman" w:hAnsi="Times New Roman"/>
          <w:sz w:val="28"/>
          <w:szCs w:val="28"/>
        </w:rPr>
        <w:t>тся</w:t>
      </w:r>
      <w:r w:rsidR="00610617" w:rsidRPr="009B08E9">
        <w:rPr>
          <w:rFonts w:ascii="Times New Roman" w:hAnsi="Times New Roman"/>
          <w:sz w:val="28"/>
          <w:szCs w:val="28"/>
        </w:rPr>
        <w:t xml:space="preserve"> существенных</w:t>
      </w:r>
      <w:r w:rsidR="004F7B57" w:rsidRPr="009B08E9">
        <w:rPr>
          <w:rFonts w:ascii="Times New Roman" w:hAnsi="Times New Roman"/>
          <w:sz w:val="28"/>
          <w:szCs w:val="28"/>
        </w:rPr>
        <w:t xml:space="preserve"> изменени</w:t>
      </w:r>
      <w:r w:rsidR="00610617" w:rsidRPr="009B08E9">
        <w:rPr>
          <w:rFonts w:ascii="Times New Roman" w:hAnsi="Times New Roman"/>
          <w:sz w:val="28"/>
          <w:szCs w:val="28"/>
        </w:rPr>
        <w:t>й</w:t>
      </w:r>
      <w:r w:rsidR="004F7B57" w:rsidRPr="009B08E9">
        <w:rPr>
          <w:rFonts w:ascii="Times New Roman" w:hAnsi="Times New Roman"/>
          <w:sz w:val="28"/>
          <w:szCs w:val="28"/>
        </w:rPr>
        <w:t xml:space="preserve"> в структуре расходов</w:t>
      </w:r>
      <w:r w:rsidR="001F42FA" w:rsidRPr="009B08E9">
        <w:rPr>
          <w:rFonts w:ascii="Times New Roman" w:hAnsi="Times New Roman"/>
          <w:sz w:val="28"/>
          <w:szCs w:val="28"/>
        </w:rPr>
        <w:t xml:space="preserve"> по сравнению с расходами на 20</w:t>
      </w:r>
      <w:r w:rsidR="00347ADA" w:rsidRPr="009B08E9">
        <w:rPr>
          <w:rFonts w:ascii="Times New Roman" w:hAnsi="Times New Roman"/>
          <w:sz w:val="28"/>
          <w:szCs w:val="28"/>
        </w:rPr>
        <w:t>2</w:t>
      </w:r>
      <w:r w:rsidR="00610617" w:rsidRPr="009B08E9">
        <w:rPr>
          <w:rFonts w:ascii="Times New Roman" w:hAnsi="Times New Roman"/>
          <w:sz w:val="28"/>
          <w:szCs w:val="28"/>
        </w:rPr>
        <w:t>1</w:t>
      </w:r>
      <w:r w:rsidR="001F42FA" w:rsidRPr="009B08E9">
        <w:rPr>
          <w:rFonts w:ascii="Times New Roman" w:hAnsi="Times New Roman"/>
          <w:sz w:val="28"/>
          <w:szCs w:val="28"/>
        </w:rPr>
        <w:t xml:space="preserve"> год</w:t>
      </w:r>
      <w:r w:rsidR="00610617" w:rsidRPr="009B08E9">
        <w:rPr>
          <w:rFonts w:ascii="Times New Roman" w:hAnsi="Times New Roman"/>
          <w:sz w:val="28"/>
          <w:szCs w:val="28"/>
        </w:rPr>
        <w:t>.</w:t>
      </w:r>
    </w:p>
    <w:p w:rsidR="00E22D9F" w:rsidRPr="009B08E9" w:rsidRDefault="00610617" w:rsidP="004917B5">
      <w:pPr>
        <w:autoSpaceDE w:val="0"/>
        <w:autoSpaceDN w:val="0"/>
        <w:adjustRightInd w:val="0"/>
        <w:spacing w:after="0" w:line="240" w:lineRule="auto"/>
        <w:jc w:val="both"/>
        <w:rPr>
          <w:rFonts w:ascii="Times New Roman" w:hAnsi="Times New Roman"/>
          <w:sz w:val="28"/>
          <w:szCs w:val="28"/>
        </w:rPr>
      </w:pPr>
      <w:r w:rsidRPr="009B08E9">
        <w:rPr>
          <w:rFonts w:ascii="Times New Roman" w:hAnsi="Times New Roman"/>
          <w:sz w:val="28"/>
          <w:szCs w:val="28"/>
        </w:rPr>
        <w:t xml:space="preserve">Расходы по виду «Капитальные вложения в объекты государственной (муниципальной) собственности» в 2021 году и плановом периоде 2022 и 2023 годов </w:t>
      </w:r>
      <w:r w:rsidR="006F0662" w:rsidRPr="009B08E9">
        <w:rPr>
          <w:rFonts w:ascii="Times New Roman" w:hAnsi="Times New Roman"/>
          <w:sz w:val="28"/>
          <w:szCs w:val="28"/>
        </w:rPr>
        <w:t>не предусмотрены</w:t>
      </w:r>
      <w:r w:rsidR="0016467D" w:rsidRPr="009B08E9">
        <w:rPr>
          <w:rFonts w:ascii="Times New Roman" w:hAnsi="Times New Roman"/>
          <w:sz w:val="28"/>
          <w:szCs w:val="28"/>
        </w:rPr>
        <w:t>.</w:t>
      </w:r>
    </w:p>
    <w:p w:rsidR="00563B05" w:rsidRDefault="00563B05" w:rsidP="00082618">
      <w:pPr>
        <w:autoSpaceDE w:val="0"/>
        <w:autoSpaceDN w:val="0"/>
        <w:adjustRightInd w:val="0"/>
        <w:spacing w:after="0" w:line="240" w:lineRule="auto"/>
        <w:ind w:firstLine="708"/>
        <w:jc w:val="both"/>
        <w:rPr>
          <w:rFonts w:ascii="Times New Roman" w:hAnsi="Times New Roman"/>
          <w:sz w:val="28"/>
          <w:szCs w:val="28"/>
        </w:rPr>
      </w:pPr>
    </w:p>
    <w:p w:rsidR="008728D4" w:rsidRPr="00D77239" w:rsidRDefault="008728D4" w:rsidP="00082618">
      <w:pPr>
        <w:tabs>
          <w:tab w:val="left" w:pos="567"/>
        </w:tabs>
        <w:spacing w:after="0" w:line="240" w:lineRule="auto"/>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8728D4" w:rsidRDefault="008728D4" w:rsidP="00082618">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СОРТАВАЛЬСКОГО ГОРОДСКОГО ПОСЕЛЕНИЯ</w:t>
      </w:r>
    </w:p>
    <w:p w:rsidR="00D60C5B" w:rsidRPr="00D77239" w:rsidRDefault="00D60C5B" w:rsidP="00082618">
      <w:pPr>
        <w:tabs>
          <w:tab w:val="left" w:pos="567"/>
        </w:tabs>
        <w:spacing w:after="0" w:line="240" w:lineRule="auto"/>
        <w:ind w:firstLine="567"/>
        <w:jc w:val="center"/>
        <w:rPr>
          <w:rFonts w:ascii="Times New Roman" w:hAnsi="Times New Roman"/>
          <w:b/>
          <w:sz w:val="28"/>
          <w:szCs w:val="28"/>
        </w:rPr>
      </w:pPr>
    </w:p>
    <w:p w:rsidR="00A522BB" w:rsidRDefault="008728D4" w:rsidP="00082618">
      <w:pPr>
        <w:spacing w:after="0" w:line="240" w:lineRule="auto"/>
        <w:ind w:firstLine="561"/>
        <w:jc w:val="both"/>
        <w:rPr>
          <w:rFonts w:ascii="Times New Roman" w:hAnsi="Times New Roman"/>
          <w:sz w:val="28"/>
          <w:szCs w:val="28"/>
        </w:rPr>
      </w:pPr>
      <w:r w:rsidRPr="00F321C6">
        <w:rPr>
          <w:rFonts w:ascii="Times New Roman" w:hAnsi="Times New Roman"/>
          <w:sz w:val="28"/>
          <w:szCs w:val="28"/>
        </w:rPr>
        <w:t>Проект бюджета Сортавальского городского поселения частично сформирован в программной структуре расходов</w:t>
      </w:r>
      <w:r w:rsidR="00F5015A" w:rsidRPr="00F5015A">
        <w:t xml:space="preserve"> </w:t>
      </w:r>
      <w:r w:rsidR="00BA49A5">
        <w:rPr>
          <w:rFonts w:ascii="Times New Roman" w:hAnsi="Times New Roman"/>
          <w:sz w:val="28"/>
          <w:szCs w:val="28"/>
        </w:rPr>
        <w:t>на</w:t>
      </w:r>
      <w:r w:rsidR="00F5015A" w:rsidRPr="00F5015A">
        <w:rPr>
          <w:rFonts w:ascii="Times New Roman" w:hAnsi="Times New Roman"/>
          <w:sz w:val="28"/>
          <w:szCs w:val="28"/>
        </w:rPr>
        <w:t xml:space="preserve"> </w:t>
      </w:r>
      <w:r w:rsidR="00BA49A5">
        <w:rPr>
          <w:rFonts w:ascii="Times New Roman" w:hAnsi="Times New Roman"/>
          <w:sz w:val="28"/>
          <w:szCs w:val="28"/>
        </w:rPr>
        <w:t>1</w:t>
      </w:r>
      <w:r w:rsidR="00F5015A" w:rsidRPr="00F5015A">
        <w:rPr>
          <w:rFonts w:ascii="Times New Roman" w:hAnsi="Times New Roman"/>
          <w:sz w:val="28"/>
          <w:szCs w:val="28"/>
        </w:rPr>
        <w:t xml:space="preserve"> муниципальн</w:t>
      </w:r>
      <w:r w:rsidR="00BA49A5">
        <w:rPr>
          <w:rFonts w:ascii="Times New Roman" w:hAnsi="Times New Roman"/>
          <w:sz w:val="28"/>
          <w:szCs w:val="28"/>
        </w:rPr>
        <w:t>ую</w:t>
      </w:r>
      <w:r w:rsidR="00F5015A" w:rsidRPr="00F5015A">
        <w:rPr>
          <w:rFonts w:ascii="Times New Roman" w:hAnsi="Times New Roman"/>
          <w:sz w:val="28"/>
          <w:szCs w:val="28"/>
        </w:rPr>
        <w:t xml:space="preserve"> программ</w:t>
      </w:r>
      <w:r w:rsidR="00BA49A5">
        <w:rPr>
          <w:rFonts w:ascii="Times New Roman" w:hAnsi="Times New Roman"/>
          <w:sz w:val="28"/>
          <w:szCs w:val="28"/>
        </w:rPr>
        <w:t xml:space="preserve">у </w:t>
      </w:r>
      <w:r w:rsidR="00BA49A5" w:rsidRPr="009A1DD1">
        <w:rPr>
          <w:rFonts w:ascii="Times New Roman" w:hAnsi="Times New Roman"/>
          <w:sz w:val="28"/>
          <w:szCs w:val="28"/>
        </w:rPr>
        <w:t>«Формирование комфортной городской среды на территории Сортавальского городского поселения»</w:t>
      </w:r>
      <w:r w:rsidRPr="00F321C6">
        <w:rPr>
          <w:rFonts w:ascii="Times New Roman" w:hAnsi="Times New Roman"/>
          <w:sz w:val="28"/>
          <w:szCs w:val="28"/>
        </w:rPr>
        <w:t xml:space="preserve">. </w:t>
      </w:r>
    </w:p>
    <w:p w:rsidR="004F739E" w:rsidRPr="009A1DD1" w:rsidRDefault="005B5893" w:rsidP="00082618">
      <w:pPr>
        <w:spacing w:after="0" w:line="240" w:lineRule="auto"/>
        <w:ind w:firstLine="561"/>
        <w:jc w:val="both"/>
        <w:rPr>
          <w:rFonts w:ascii="Times New Roman" w:hAnsi="Times New Roman"/>
          <w:sz w:val="28"/>
          <w:szCs w:val="28"/>
        </w:rPr>
      </w:pPr>
      <w:r w:rsidRPr="005B5893">
        <w:rPr>
          <w:rFonts w:ascii="Times New Roman" w:hAnsi="Times New Roman"/>
          <w:color w:val="000000"/>
          <w:sz w:val="28"/>
          <w:szCs w:val="28"/>
        </w:rPr>
        <w:t xml:space="preserve">Одновременно с проектом решения о бюджете в Контрольно-счетный комитет был представлен паспорт муниципальной программы </w:t>
      </w:r>
      <w:r w:rsidRPr="005B5893">
        <w:rPr>
          <w:rFonts w:ascii="Times New Roman" w:hAnsi="Times New Roman"/>
          <w:sz w:val="28"/>
          <w:szCs w:val="28"/>
        </w:rPr>
        <w:t>«Формирование комфортной городской среды на территории Сортавальского городского поселения».</w:t>
      </w:r>
      <w:r w:rsidR="00CE0C3B">
        <w:rPr>
          <w:rFonts w:ascii="Times New Roman" w:hAnsi="Times New Roman"/>
          <w:sz w:val="28"/>
          <w:szCs w:val="28"/>
        </w:rPr>
        <w:t xml:space="preserve"> Согласно Паспорту муниципальной программы, о</w:t>
      </w:r>
      <w:r w:rsidR="00DF1853">
        <w:rPr>
          <w:rFonts w:ascii="Times New Roman" w:hAnsi="Times New Roman"/>
          <w:sz w:val="28"/>
          <w:szCs w:val="28"/>
        </w:rPr>
        <w:t xml:space="preserve">бъем финансирования </w:t>
      </w:r>
      <w:r w:rsidR="008728D4">
        <w:rPr>
          <w:rFonts w:ascii="Times New Roman" w:hAnsi="Times New Roman"/>
          <w:sz w:val="28"/>
          <w:szCs w:val="28"/>
        </w:rPr>
        <w:t xml:space="preserve">из бюджета поселения </w:t>
      </w:r>
      <w:r w:rsidR="008728D4" w:rsidRPr="00B0552A">
        <w:rPr>
          <w:rFonts w:ascii="Times New Roman" w:hAnsi="Times New Roman"/>
          <w:sz w:val="28"/>
          <w:szCs w:val="28"/>
        </w:rPr>
        <w:t>на 20</w:t>
      </w:r>
      <w:r w:rsidR="00F51CBA">
        <w:rPr>
          <w:rFonts w:ascii="Times New Roman" w:hAnsi="Times New Roman"/>
          <w:sz w:val="28"/>
          <w:szCs w:val="28"/>
        </w:rPr>
        <w:t>2</w:t>
      </w:r>
      <w:r w:rsidR="00CE0C3B">
        <w:rPr>
          <w:rFonts w:ascii="Times New Roman" w:hAnsi="Times New Roman"/>
          <w:sz w:val="28"/>
          <w:szCs w:val="28"/>
        </w:rPr>
        <w:t>1</w:t>
      </w:r>
      <w:r w:rsidR="008728D4" w:rsidRPr="00B0552A">
        <w:rPr>
          <w:rFonts w:ascii="Times New Roman" w:hAnsi="Times New Roman"/>
          <w:sz w:val="28"/>
          <w:szCs w:val="28"/>
        </w:rPr>
        <w:t xml:space="preserve"> год </w:t>
      </w:r>
      <w:r>
        <w:rPr>
          <w:rFonts w:ascii="Times New Roman" w:hAnsi="Times New Roman"/>
          <w:sz w:val="28"/>
          <w:szCs w:val="28"/>
        </w:rPr>
        <w:t xml:space="preserve">по муниципальной программе </w:t>
      </w:r>
      <w:r w:rsidR="00CE0C3B" w:rsidRPr="009A1DD1">
        <w:rPr>
          <w:rFonts w:ascii="Times New Roman" w:hAnsi="Times New Roman"/>
          <w:sz w:val="28"/>
          <w:szCs w:val="28"/>
        </w:rPr>
        <w:t>«Формирование комфортной городской среды на территории Сортавальского городского поселения»</w:t>
      </w:r>
      <w:r w:rsidR="00CE0C3B">
        <w:rPr>
          <w:rFonts w:ascii="Times New Roman" w:hAnsi="Times New Roman"/>
          <w:sz w:val="28"/>
          <w:szCs w:val="28"/>
        </w:rPr>
        <w:t xml:space="preserve"> </w:t>
      </w:r>
      <w:r w:rsidR="004F739E">
        <w:rPr>
          <w:rFonts w:ascii="Times New Roman" w:hAnsi="Times New Roman"/>
          <w:sz w:val="28"/>
          <w:szCs w:val="28"/>
        </w:rPr>
        <w:t>составляет</w:t>
      </w:r>
      <w:r w:rsidR="00CE0C3B">
        <w:rPr>
          <w:rFonts w:ascii="Times New Roman" w:hAnsi="Times New Roman"/>
          <w:sz w:val="28"/>
          <w:szCs w:val="28"/>
        </w:rPr>
        <w:t xml:space="preserve"> за счет средств Республики Карелия 10 901,7 тыс. руб., и за счет средств местного бюджета -</w:t>
      </w:r>
      <w:r w:rsidR="008728D4" w:rsidRPr="00B0552A">
        <w:rPr>
          <w:rFonts w:ascii="Times New Roman" w:hAnsi="Times New Roman"/>
          <w:sz w:val="28"/>
          <w:szCs w:val="28"/>
        </w:rPr>
        <w:t xml:space="preserve"> </w:t>
      </w:r>
      <w:r w:rsidR="00CE0C3B">
        <w:rPr>
          <w:rFonts w:ascii="Times New Roman" w:hAnsi="Times New Roman"/>
          <w:sz w:val="28"/>
          <w:szCs w:val="28"/>
        </w:rPr>
        <w:t>654, 1</w:t>
      </w:r>
      <w:r w:rsidR="00724220">
        <w:rPr>
          <w:rFonts w:ascii="Times New Roman" w:hAnsi="Times New Roman"/>
          <w:sz w:val="28"/>
          <w:szCs w:val="28"/>
        </w:rPr>
        <w:t xml:space="preserve"> тыс. руб</w:t>
      </w:r>
      <w:r w:rsidR="008728D4">
        <w:rPr>
          <w:rFonts w:ascii="Times New Roman" w:hAnsi="Times New Roman"/>
          <w:sz w:val="28"/>
          <w:szCs w:val="28"/>
        </w:rPr>
        <w:t>.</w:t>
      </w:r>
      <w:r w:rsidR="004B2420" w:rsidRPr="004B2420">
        <w:rPr>
          <w:rFonts w:ascii="Times New Roman" w:hAnsi="Times New Roman"/>
          <w:sz w:val="28"/>
          <w:szCs w:val="28"/>
        </w:rPr>
        <w:t xml:space="preserve"> </w:t>
      </w:r>
    </w:p>
    <w:p w:rsidR="008728D4" w:rsidRDefault="008728D4" w:rsidP="00082618">
      <w:pPr>
        <w:spacing w:after="0" w:line="240" w:lineRule="auto"/>
        <w:ind w:firstLine="561"/>
        <w:jc w:val="both"/>
        <w:rPr>
          <w:rFonts w:ascii="Times New Roman" w:hAnsi="Times New Roman"/>
          <w:sz w:val="28"/>
          <w:szCs w:val="28"/>
        </w:rPr>
      </w:pPr>
      <w:r w:rsidRPr="009A1DD1">
        <w:rPr>
          <w:rFonts w:ascii="Times New Roman" w:hAnsi="Times New Roman"/>
          <w:sz w:val="28"/>
          <w:szCs w:val="28"/>
        </w:rPr>
        <w:t>Проектом бюджета поселения на 20</w:t>
      </w:r>
      <w:r w:rsidR="00481072" w:rsidRPr="009A1DD1">
        <w:rPr>
          <w:rFonts w:ascii="Times New Roman" w:hAnsi="Times New Roman"/>
          <w:sz w:val="28"/>
          <w:szCs w:val="28"/>
        </w:rPr>
        <w:t>2</w:t>
      </w:r>
      <w:r w:rsidR="00CE0C3B">
        <w:rPr>
          <w:rFonts w:ascii="Times New Roman" w:hAnsi="Times New Roman"/>
          <w:sz w:val="28"/>
          <w:szCs w:val="28"/>
        </w:rPr>
        <w:t>1</w:t>
      </w:r>
      <w:r w:rsidR="000D6D63" w:rsidRPr="009A1DD1">
        <w:rPr>
          <w:rFonts w:ascii="Times New Roman" w:hAnsi="Times New Roman"/>
          <w:sz w:val="28"/>
          <w:szCs w:val="28"/>
        </w:rPr>
        <w:t xml:space="preserve"> </w:t>
      </w:r>
      <w:r w:rsidRPr="009A1DD1">
        <w:rPr>
          <w:rFonts w:ascii="Times New Roman" w:hAnsi="Times New Roman"/>
          <w:sz w:val="28"/>
          <w:szCs w:val="28"/>
        </w:rPr>
        <w:t xml:space="preserve">год предусмотрены ассигнования </w:t>
      </w:r>
      <w:r w:rsidR="00CE0C3B">
        <w:rPr>
          <w:rFonts w:ascii="Times New Roman" w:hAnsi="Times New Roman"/>
          <w:sz w:val="28"/>
          <w:szCs w:val="28"/>
        </w:rPr>
        <w:t>на финансирование</w:t>
      </w:r>
      <w:r w:rsidRPr="009F771E">
        <w:rPr>
          <w:rFonts w:ascii="Times New Roman" w:hAnsi="Times New Roman"/>
          <w:sz w:val="28"/>
          <w:szCs w:val="28"/>
        </w:rPr>
        <w:t xml:space="preserve"> </w:t>
      </w:r>
      <w:r w:rsidR="002D0241">
        <w:rPr>
          <w:rFonts w:ascii="Times New Roman" w:hAnsi="Times New Roman"/>
          <w:sz w:val="28"/>
          <w:szCs w:val="28"/>
        </w:rPr>
        <w:t>муниципальн</w:t>
      </w:r>
      <w:r w:rsidR="00CE0C3B">
        <w:rPr>
          <w:rFonts w:ascii="Times New Roman" w:hAnsi="Times New Roman"/>
          <w:sz w:val="28"/>
          <w:szCs w:val="28"/>
        </w:rPr>
        <w:t>ой</w:t>
      </w:r>
      <w:r w:rsidR="002D0241">
        <w:rPr>
          <w:rFonts w:ascii="Times New Roman" w:hAnsi="Times New Roman"/>
          <w:sz w:val="28"/>
          <w:szCs w:val="28"/>
        </w:rPr>
        <w:t xml:space="preserve"> </w:t>
      </w:r>
      <w:r w:rsidRPr="009F771E">
        <w:rPr>
          <w:rFonts w:ascii="Times New Roman" w:hAnsi="Times New Roman"/>
          <w:sz w:val="28"/>
          <w:szCs w:val="28"/>
        </w:rPr>
        <w:t>программ</w:t>
      </w:r>
      <w:r w:rsidR="00CE0C3B">
        <w:rPr>
          <w:rFonts w:ascii="Times New Roman" w:hAnsi="Times New Roman"/>
          <w:sz w:val="28"/>
          <w:szCs w:val="28"/>
        </w:rPr>
        <w:t>ы</w:t>
      </w:r>
      <w:r w:rsidR="002D0241">
        <w:rPr>
          <w:rFonts w:ascii="Times New Roman" w:hAnsi="Times New Roman"/>
          <w:sz w:val="28"/>
          <w:szCs w:val="28"/>
        </w:rPr>
        <w:t xml:space="preserve"> в объеме</w:t>
      </w:r>
      <w:r w:rsidR="0006269A">
        <w:rPr>
          <w:rFonts w:ascii="Times New Roman" w:hAnsi="Times New Roman"/>
          <w:sz w:val="28"/>
          <w:szCs w:val="28"/>
        </w:rPr>
        <w:t xml:space="preserve"> </w:t>
      </w:r>
      <w:r w:rsidR="00CE0C3B">
        <w:rPr>
          <w:rFonts w:ascii="Times New Roman" w:hAnsi="Times New Roman"/>
          <w:sz w:val="28"/>
          <w:szCs w:val="28"/>
        </w:rPr>
        <w:t>11 555,8</w:t>
      </w:r>
      <w:r w:rsidR="000D6D63">
        <w:rPr>
          <w:rFonts w:ascii="Times New Roman" w:hAnsi="Times New Roman"/>
          <w:sz w:val="28"/>
          <w:szCs w:val="28"/>
        </w:rPr>
        <w:t xml:space="preserve"> </w:t>
      </w:r>
      <w:r w:rsidR="0006269A">
        <w:rPr>
          <w:rFonts w:ascii="Times New Roman" w:hAnsi="Times New Roman"/>
          <w:sz w:val="28"/>
          <w:szCs w:val="28"/>
        </w:rPr>
        <w:t>тыс. руб.</w:t>
      </w:r>
      <w:r w:rsidR="00F30FE1">
        <w:rPr>
          <w:rFonts w:ascii="Times New Roman" w:hAnsi="Times New Roman"/>
          <w:sz w:val="28"/>
          <w:szCs w:val="28"/>
        </w:rPr>
        <w:t>, в том числе:</w:t>
      </w:r>
      <w:r w:rsidR="00CE0C3B">
        <w:rPr>
          <w:rFonts w:ascii="Times New Roman" w:hAnsi="Times New Roman"/>
          <w:sz w:val="28"/>
          <w:szCs w:val="28"/>
        </w:rPr>
        <w:t>10 901,7 за счет средств из бюджета Республики Карелия, и 654,1 тыс. руб. за счет средств муниципального образования.</w:t>
      </w:r>
    </w:p>
    <w:p w:rsidR="00941C98" w:rsidRDefault="004B5E3D" w:rsidP="00082618">
      <w:pPr>
        <w:spacing w:after="0" w:line="240" w:lineRule="auto"/>
        <w:ind w:firstLine="561"/>
        <w:jc w:val="both"/>
        <w:rPr>
          <w:rFonts w:ascii="Times New Roman" w:hAnsi="Times New Roman"/>
          <w:sz w:val="28"/>
          <w:szCs w:val="28"/>
        </w:rPr>
      </w:pPr>
      <w:r w:rsidRPr="009F771E">
        <w:rPr>
          <w:rFonts w:ascii="Times New Roman" w:hAnsi="Times New Roman"/>
          <w:sz w:val="28"/>
          <w:szCs w:val="28"/>
        </w:rPr>
        <w:lastRenderedPageBreak/>
        <w:t>Про</w:t>
      </w:r>
      <w:r>
        <w:rPr>
          <w:rFonts w:ascii="Times New Roman" w:hAnsi="Times New Roman"/>
          <w:sz w:val="28"/>
          <w:szCs w:val="28"/>
        </w:rPr>
        <w:t>ектом бюджета поселения на плановый период 2</w:t>
      </w:r>
      <w:r w:rsidR="00B82FE1">
        <w:rPr>
          <w:rFonts w:ascii="Times New Roman" w:hAnsi="Times New Roman"/>
          <w:sz w:val="28"/>
          <w:szCs w:val="28"/>
        </w:rPr>
        <w:t>02</w:t>
      </w:r>
      <w:r w:rsidR="00CE0C3B">
        <w:rPr>
          <w:rFonts w:ascii="Times New Roman" w:hAnsi="Times New Roman"/>
          <w:sz w:val="28"/>
          <w:szCs w:val="28"/>
        </w:rPr>
        <w:t>2</w:t>
      </w:r>
      <w:r w:rsidR="00493EA5">
        <w:rPr>
          <w:rFonts w:ascii="Times New Roman" w:hAnsi="Times New Roman"/>
          <w:sz w:val="28"/>
          <w:szCs w:val="28"/>
        </w:rPr>
        <w:t xml:space="preserve"> год</w:t>
      </w:r>
      <w:r>
        <w:rPr>
          <w:rFonts w:ascii="Times New Roman" w:hAnsi="Times New Roman"/>
          <w:sz w:val="28"/>
          <w:szCs w:val="28"/>
        </w:rPr>
        <w:t xml:space="preserve"> </w:t>
      </w:r>
      <w:r w:rsidR="00493EA5" w:rsidRPr="009F771E">
        <w:rPr>
          <w:rFonts w:ascii="Times New Roman" w:hAnsi="Times New Roman"/>
          <w:sz w:val="28"/>
          <w:szCs w:val="28"/>
        </w:rPr>
        <w:t xml:space="preserve">предусмотрены ассигнования на финансирование </w:t>
      </w:r>
      <w:r w:rsidR="007F0440">
        <w:rPr>
          <w:rFonts w:ascii="Times New Roman" w:hAnsi="Times New Roman"/>
          <w:sz w:val="28"/>
          <w:szCs w:val="28"/>
        </w:rPr>
        <w:t>одной</w:t>
      </w:r>
      <w:r w:rsidR="00493EA5" w:rsidRPr="009F771E">
        <w:rPr>
          <w:rFonts w:ascii="Times New Roman" w:hAnsi="Times New Roman"/>
          <w:sz w:val="28"/>
          <w:szCs w:val="28"/>
        </w:rPr>
        <w:t xml:space="preserve"> </w:t>
      </w:r>
      <w:r w:rsidR="00493EA5">
        <w:rPr>
          <w:rFonts w:ascii="Times New Roman" w:hAnsi="Times New Roman"/>
          <w:sz w:val="28"/>
          <w:szCs w:val="28"/>
        </w:rPr>
        <w:t>муниципальн</w:t>
      </w:r>
      <w:r w:rsidR="007F0440">
        <w:rPr>
          <w:rFonts w:ascii="Times New Roman" w:hAnsi="Times New Roman"/>
          <w:sz w:val="28"/>
          <w:szCs w:val="28"/>
        </w:rPr>
        <w:t>ой</w:t>
      </w:r>
      <w:r w:rsidR="00493EA5">
        <w:rPr>
          <w:rFonts w:ascii="Times New Roman" w:hAnsi="Times New Roman"/>
          <w:sz w:val="28"/>
          <w:szCs w:val="28"/>
        </w:rPr>
        <w:t xml:space="preserve"> </w:t>
      </w:r>
      <w:r w:rsidR="00493EA5" w:rsidRPr="009F771E">
        <w:rPr>
          <w:rFonts w:ascii="Times New Roman" w:hAnsi="Times New Roman"/>
          <w:sz w:val="28"/>
          <w:szCs w:val="28"/>
        </w:rPr>
        <w:t>программ</w:t>
      </w:r>
      <w:r w:rsidR="00493EA5">
        <w:rPr>
          <w:rFonts w:ascii="Times New Roman" w:hAnsi="Times New Roman"/>
          <w:sz w:val="28"/>
          <w:szCs w:val="28"/>
        </w:rPr>
        <w:t xml:space="preserve">ы </w:t>
      </w:r>
      <w:r w:rsidR="007F0440">
        <w:rPr>
          <w:rFonts w:ascii="Times New Roman" w:hAnsi="Times New Roman"/>
          <w:sz w:val="28"/>
          <w:szCs w:val="28"/>
        </w:rPr>
        <w:t xml:space="preserve">«Формирование комфортной городской среды на территории Сортавальского городского поселения» </w:t>
      </w:r>
      <w:r w:rsidR="00493EA5">
        <w:rPr>
          <w:rFonts w:ascii="Times New Roman" w:hAnsi="Times New Roman"/>
          <w:sz w:val="28"/>
          <w:szCs w:val="28"/>
        </w:rPr>
        <w:t xml:space="preserve">в сумме </w:t>
      </w:r>
      <w:r w:rsidR="00CE0C3B">
        <w:rPr>
          <w:rFonts w:ascii="Times New Roman" w:hAnsi="Times New Roman"/>
          <w:sz w:val="28"/>
          <w:szCs w:val="28"/>
        </w:rPr>
        <w:t>12 048,0</w:t>
      </w:r>
      <w:r w:rsidR="00493EA5">
        <w:rPr>
          <w:rFonts w:ascii="Times New Roman" w:hAnsi="Times New Roman"/>
          <w:sz w:val="28"/>
          <w:szCs w:val="28"/>
        </w:rPr>
        <w:t xml:space="preserve"> тыс. руб</w:t>
      </w:r>
      <w:r w:rsidR="00CE0C3B">
        <w:rPr>
          <w:rFonts w:ascii="Times New Roman" w:hAnsi="Times New Roman"/>
          <w:sz w:val="28"/>
          <w:szCs w:val="28"/>
        </w:rPr>
        <w:t>.</w:t>
      </w:r>
      <w:r w:rsidR="00CE0C3B" w:rsidRPr="00CE0C3B">
        <w:rPr>
          <w:rFonts w:ascii="Times New Roman" w:hAnsi="Times New Roman"/>
          <w:sz w:val="28"/>
          <w:szCs w:val="28"/>
        </w:rPr>
        <w:t xml:space="preserve"> </w:t>
      </w:r>
      <w:r w:rsidR="009B08E9">
        <w:rPr>
          <w:rFonts w:ascii="Times New Roman" w:hAnsi="Times New Roman"/>
          <w:sz w:val="28"/>
          <w:szCs w:val="28"/>
        </w:rPr>
        <w:t>Н</w:t>
      </w:r>
      <w:r w:rsidR="00CE0C3B">
        <w:rPr>
          <w:rFonts w:ascii="Times New Roman" w:hAnsi="Times New Roman"/>
          <w:sz w:val="28"/>
          <w:szCs w:val="28"/>
        </w:rPr>
        <w:t>а плановый период 202</w:t>
      </w:r>
      <w:r w:rsidR="009B08E9">
        <w:rPr>
          <w:rFonts w:ascii="Times New Roman" w:hAnsi="Times New Roman"/>
          <w:sz w:val="28"/>
          <w:szCs w:val="28"/>
        </w:rPr>
        <w:t>3</w:t>
      </w:r>
      <w:r w:rsidR="00CE0C3B">
        <w:rPr>
          <w:rFonts w:ascii="Times New Roman" w:hAnsi="Times New Roman"/>
          <w:sz w:val="28"/>
          <w:szCs w:val="28"/>
        </w:rPr>
        <w:t xml:space="preserve"> год</w:t>
      </w:r>
      <w:r w:rsidR="009B08E9">
        <w:rPr>
          <w:rFonts w:ascii="Times New Roman" w:hAnsi="Times New Roman"/>
          <w:sz w:val="28"/>
          <w:szCs w:val="28"/>
        </w:rPr>
        <w:t>а</w:t>
      </w:r>
      <w:r w:rsidR="009B08E9" w:rsidRPr="009B08E9">
        <w:rPr>
          <w:rFonts w:ascii="Times New Roman" w:hAnsi="Times New Roman"/>
          <w:sz w:val="28"/>
          <w:szCs w:val="28"/>
        </w:rPr>
        <w:t xml:space="preserve"> </w:t>
      </w:r>
      <w:r w:rsidR="009B08E9">
        <w:rPr>
          <w:rFonts w:ascii="Times New Roman" w:hAnsi="Times New Roman"/>
          <w:sz w:val="28"/>
          <w:szCs w:val="28"/>
        </w:rPr>
        <w:t xml:space="preserve">бюджетные </w:t>
      </w:r>
      <w:r w:rsidR="009B08E9" w:rsidRPr="009F771E">
        <w:rPr>
          <w:rFonts w:ascii="Times New Roman" w:hAnsi="Times New Roman"/>
          <w:sz w:val="28"/>
          <w:szCs w:val="28"/>
        </w:rPr>
        <w:t xml:space="preserve">ассигнования на финансирование </w:t>
      </w:r>
      <w:r w:rsidR="009B08E9">
        <w:rPr>
          <w:rFonts w:ascii="Times New Roman" w:hAnsi="Times New Roman"/>
          <w:sz w:val="28"/>
          <w:szCs w:val="28"/>
        </w:rPr>
        <w:t xml:space="preserve">муниципальных </w:t>
      </w:r>
      <w:r w:rsidR="009B08E9" w:rsidRPr="009F771E">
        <w:rPr>
          <w:rFonts w:ascii="Times New Roman" w:hAnsi="Times New Roman"/>
          <w:sz w:val="28"/>
          <w:szCs w:val="28"/>
        </w:rPr>
        <w:t>программ</w:t>
      </w:r>
      <w:r w:rsidR="009B08E9">
        <w:rPr>
          <w:rFonts w:ascii="Times New Roman" w:hAnsi="Times New Roman"/>
          <w:sz w:val="28"/>
          <w:szCs w:val="28"/>
        </w:rPr>
        <w:t xml:space="preserve"> не предусмотрены. </w:t>
      </w:r>
    </w:p>
    <w:p w:rsidR="00612F3B" w:rsidRDefault="008728D4" w:rsidP="00082618">
      <w:pPr>
        <w:spacing w:after="0" w:line="240" w:lineRule="auto"/>
        <w:ind w:firstLine="561"/>
        <w:jc w:val="both"/>
        <w:rPr>
          <w:rFonts w:ascii="Times New Roman" w:hAnsi="Times New Roman"/>
          <w:sz w:val="28"/>
          <w:szCs w:val="28"/>
        </w:rPr>
      </w:pPr>
      <w:r w:rsidRPr="00F5474F">
        <w:rPr>
          <w:rFonts w:ascii="Times New Roman" w:hAnsi="Times New Roman"/>
          <w:sz w:val="28"/>
          <w:szCs w:val="28"/>
        </w:rPr>
        <w:t xml:space="preserve">Доля расходов на муниципальные целевые программы в общем объеме расходов бюджета </w:t>
      </w:r>
      <w:r>
        <w:rPr>
          <w:rFonts w:ascii="Times New Roman" w:hAnsi="Times New Roman"/>
          <w:sz w:val="28"/>
          <w:szCs w:val="28"/>
        </w:rPr>
        <w:t>Сортавальского</w:t>
      </w:r>
      <w:r w:rsidRPr="00F5474F">
        <w:rPr>
          <w:rFonts w:ascii="Times New Roman" w:hAnsi="Times New Roman"/>
          <w:sz w:val="28"/>
          <w:szCs w:val="28"/>
        </w:rPr>
        <w:t xml:space="preserve"> городского поселения в 20</w:t>
      </w:r>
      <w:r w:rsidR="009B08E9">
        <w:rPr>
          <w:rFonts w:ascii="Times New Roman" w:hAnsi="Times New Roman"/>
          <w:sz w:val="28"/>
          <w:szCs w:val="28"/>
        </w:rPr>
        <w:t>21</w:t>
      </w:r>
      <w:r w:rsidRPr="00F5474F">
        <w:rPr>
          <w:rFonts w:ascii="Times New Roman" w:hAnsi="Times New Roman"/>
          <w:sz w:val="28"/>
          <w:szCs w:val="28"/>
        </w:rPr>
        <w:t xml:space="preserve"> году </w:t>
      </w:r>
      <w:r w:rsidR="009B08E9">
        <w:rPr>
          <w:rFonts w:ascii="Times New Roman" w:hAnsi="Times New Roman"/>
          <w:sz w:val="28"/>
          <w:szCs w:val="28"/>
        </w:rPr>
        <w:t xml:space="preserve">составят 12 процентов </w:t>
      </w:r>
      <w:r w:rsidR="00612F3B" w:rsidRPr="00F5474F">
        <w:rPr>
          <w:rFonts w:ascii="Times New Roman" w:hAnsi="Times New Roman"/>
          <w:sz w:val="28"/>
          <w:szCs w:val="28"/>
        </w:rPr>
        <w:t xml:space="preserve">в </w:t>
      </w:r>
      <w:r w:rsidR="00612F3B">
        <w:rPr>
          <w:rFonts w:ascii="Times New Roman" w:hAnsi="Times New Roman"/>
          <w:sz w:val="28"/>
          <w:szCs w:val="28"/>
        </w:rPr>
        <w:t>плановом периоде 20</w:t>
      </w:r>
      <w:r w:rsidR="00ED52EB">
        <w:rPr>
          <w:rFonts w:ascii="Times New Roman" w:hAnsi="Times New Roman"/>
          <w:sz w:val="28"/>
          <w:szCs w:val="28"/>
        </w:rPr>
        <w:t>2</w:t>
      </w:r>
      <w:r w:rsidR="007F0440">
        <w:rPr>
          <w:rFonts w:ascii="Times New Roman" w:hAnsi="Times New Roman"/>
          <w:sz w:val="28"/>
          <w:szCs w:val="28"/>
        </w:rPr>
        <w:t>2</w:t>
      </w:r>
      <w:r w:rsidR="00612F3B">
        <w:rPr>
          <w:rFonts w:ascii="Times New Roman" w:hAnsi="Times New Roman"/>
          <w:sz w:val="28"/>
          <w:szCs w:val="28"/>
        </w:rPr>
        <w:t xml:space="preserve"> </w:t>
      </w:r>
      <w:r w:rsidR="00612F3B" w:rsidRPr="00F5474F">
        <w:rPr>
          <w:rFonts w:ascii="Times New Roman" w:hAnsi="Times New Roman"/>
          <w:sz w:val="28"/>
          <w:szCs w:val="28"/>
        </w:rPr>
        <w:t>год</w:t>
      </w:r>
      <w:r w:rsidR="002130CA">
        <w:rPr>
          <w:rFonts w:ascii="Times New Roman" w:hAnsi="Times New Roman"/>
          <w:sz w:val="28"/>
          <w:szCs w:val="28"/>
        </w:rPr>
        <w:t>ов</w:t>
      </w:r>
      <w:r w:rsidR="00612F3B" w:rsidRPr="00F5474F">
        <w:rPr>
          <w:rFonts w:ascii="Times New Roman" w:hAnsi="Times New Roman"/>
          <w:sz w:val="28"/>
          <w:szCs w:val="28"/>
        </w:rPr>
        <w:t xml:space="preserve"> </w:t>
      </w:r>
      <w:r w:rsidR="00612F3B">
        <w:rPr>
          <w:rFonts w:ascii="Times New Roman" w:hAnsi="Times New Roman"/>
          <w:sz w:val="28"/>
          <w:szCs w:val="28"/>
        </w:rPr>
        <w:t>состави</w:t>
      </w:r>
      <w:r w:rsidR="00612F3B" w:rsidRPr="00F5474F">
        <w:rPr>
          <w:rFonts w:ascii="Times New Roman" w:hAnsi="Times New Roman"/>
          <w:sz w:val="28"/>
          <w:szCs w:val="28"/>
        </w:rPr>
        <w:t xml:space="preserve">т </w:t>
      </w:r>
      <w:r w:rsidR="009B08E9">
        <w:rPr>
          <w:rFonts w:ascii="Times New Roman" w:hAnsi="Times New Roman"/>
          <w:sz w:val="28"/>
          <w:szCs w:val="28"/>
        </w:rPr>
        <w:t>13</w:t>
      </w:r>
      <w:r w:rsidR="00612F3B">
        <w:rPr>
          <w:rFonts w:ascii="Times New Roman" w:hAnsi="Times New Roman"/>
          <w:sz w:val="28"/>
          <w:szCs w:val="28"/>
        </w:rPr>
        <w:t xml:space="preserve"> </w:t>
      </w:r>
      <w:r w:rsidR="00612F3B" w:rsidRPr="00F5474F">
        <w:rPr>
          <w:rFonts w:ascii="Times New Roman" w:hAnsi="Times New Roman"/>
          <w:sz w:val="28"/>
          <w:szCs w:val="28"/>
        </w:rPr>
        <w:t>процент</w:t>
      </w:r>
      <w:r w:rsidR="009B08E9">
        <w:rPr>
          <w:rFonts w:ascii="Times New Roman" w:hAnsi="Times New Roman"/>
          <w:sz w:val="28"/>
          <w:szCs w:val="28"/>
        </w:rPr>
        <w:t>ов</w:t>
      </w:r>
      <w:r w:rsidR="00612F3B">
        <w:rPr>
          <w:rFonts w:ascii="Times New Roman" w:hAnsi="Times New Roman"/>
          <w:sz w:val="28"/>
          <w:szCs w:val="28"/>
        </w:rPr>
        <w:t>.</w:t>
      </w:r>
    </w:p>
    <w:p w:rsidR="005F0840" w:rsidRDefault="005F0840" w:rsidP="00082618">
      <w:pPr>
        <w:pStyle w:val="ac"/>
        <w:spacing w:after="0" w:line="240" w:lineRule="auto"/>
        <w:ind w:left="0"/>
        <w:jc w:val="center"/>
        <w:rPr>
          <w:rFonts w:ascii="Times New Roman" w:hAnsi="Times New Roman"/>
          <w:b/>
          <w:sz w:val="28"/>
          <w:szCs w:val="28"/>
        </w:rPr>
      </w:pPr>
    </w:p>
    <w:p w:rsidR="006F7AFA" w:rsidRPr="00BC1A6A" w:rsidRDefault="00CF21BD" w:rsidP="00082618">
      <w:pPr>
        <w:pStyle w:val="ac"/>
        <w:spacing w:after="0" w:line="240" w:lineRule="auto"/>
        <w:ind w:left="0"/>
        <w:jc w:val="both"/>
        <w:rPr>
          <w:rFonts w:ascii="Times New Roman" w:hAnsi="Times New Roman"/>
          <w:b/>
          <w:sz w:val="28"/>
          <w:szCs w:val="28"/>
        </w:rPr>
      </w:pPr>
      <w:r w:rsidRPr="00BC1A6A">
        <w:rPr>
          <w:rFonts w:ascii="Times New Roman" w:hAnsi="Times New Roman"/>
          <w:b/>
          <w:sz w:val="28"/>
          <w:szCs w:val="28"/>
        </w:rPr>
        <w:t>7.</w:t>
      </w:r>
      <w:r w:rsidR="006F7AFA" w:rsidRPr="00BC1A6A">
        <w:rPr>
          <w:rFonts w:ascii="Times New Roman" w:hAnsi="Times New Roman"/>
          <w:b/>
          <w:sz w:val="28"/>
          <w:szCs w:val="28"/>
        </w:rPr>
        <w:t xml:space="preserve">РЕЗУЛЬТАТЫ ПРОВЕРКИ И АНАЛИЗА ФОРМИРОВАНИЯ ИСТОЧНИКОВ ФИНАНСИРОВАНИЯ ДЕФИЦИТА БЮДЖЕТА СОРТАВАЛЬСКОГО </w:t>
      </w:r>
      <w:r w:rsidR="00D77702" w:rsidRPr="00BC1A6A">
        <w:rPr>
          <w:rFonts w:ascii="Times New Roman" w:hAnsi="Times New Roman"/>
          <w:b/>
          <w:sz w:val="28"/>
          <w:szCs w:val="28"/>
        </w:rPr>
        <w:t>ГОРОДСКОГО ПОСЕЛЕНИЯ</w:t>
      </w:r>
    </w:p>
    <w:p w:rsidR="00D96F85" w:rsidRPr="00E81A57" w:rsidRDefault="00D96F85" w:rsidP="00082618">
      <w:pPr>
        <w:autoSpaceDE w:val="0"/>
        <w:autoSpaceDN w:val="0"/>
        <w:adjustRightInd w:val="0"/>
        <w:spacing w:after="0" w:line="240" w:lineRule="auto"/>
        <w:ind w:firstLine="709"/>
        <w:jc w:val="both"/>
        <w:rPr>
          <w:rFonts w:ascii="Times New Roman" w:hAnsi="Times New Roman"/>
          <w:sz w:val="28"/>
          <w:szCs w:val="28"/>
        </w:rPr>
      </w:pPr>
      <w:r w:rsidRPr="00E81A57">
        <w:rPr>
          <w:rFonts w:ascii="Times New Roman" w:hAnsi="Times New Roman"/>
          <w:sz w:val="28"/>
          <w:szCs w:val="28"/>
        </w:rPr>
        <w:t>На 20</w:t>
      </w:r>
      <w:r w:rsidR="00FA1754">
        <w:rPr>
          <w:rFonts w:ascii="Times New Roman" w:hAnsi="Times New Roman"/>
          <w:sz w:val="28"/>
          <w:szCs w:val="28"/>
        </w:rPr>
        <w:t>20</w:t>
      </w:r>
      <w:r w:rsidRPr="00E81A57">
        <w:rPr>
          <w:rFonts w:ascii="Times New Roman" w:hAnsi="Times New Roman"/>
          <w:sz w:val="28"/>
          <w:szCs w:val="28"/>
        </w:rPr>
        <w:t xml:space="preserve"> год Решением о бюджете (с изменениями) утвержден дефицит в объеме </w:t>
      </w:r>
      <w:r w:rsidR="00102BDC">
        <w:rPr>
          <w:rFonts w:ascii="Times New Roman" w:hAnsi="Times New Roman"/>
          <w:sz w:val="28"/>
          <w:szCs w:val="28"/>
        </w:rPr>
        <w:t>8 300,0</w:t>
      </w:r>
      <w:r w:rsidR="00611DB6">
        <w:rPr>
          <w:rFonts w:ascii="Times New Roman" w:hAnsi="Times New Roman"/>
          <w:sz w:val="28"/>
          <w:szCs w:val="28"/>
        </w:rPr>
        <w:t xml:space="preserve"> </w:t>
      </w:r>
      <w:r w:rsidRPr="00E81A57">
        <w:rPr>
          <w:rFonts w:ascii="Times New Roman" w:hAnsi="Times New Roman"/>
          <w:bCs/>
          <w:sz w:val="28"/>
          <w:szCs w:val="28"/>
        </w:rPr>
        <w:t>тыс.</w:t>
      </w:r>
      <w:r w:rsidR="00DC7F84" w:rsidRPr="00E81A57">
        <w:rPr>
          <w:rFonts w:ascii="Times New Roman" w:hAnsi="Times New Roman"/>
          <w:bCs/>
          <w:sz w:val="28"/>
          <w:szCs w:val="28"/>
        </w:rPr>
        <w:t xml:space="preserve"> </w:t>
      </w:r>
      <w:r w:rsidRPr="00E81A57">
        <w:rPr>
          <w:rFonts w:ascii="Times New Roman" w:hAnsi="Times New Roman"/>
          <w:bCs/>
          <w:sz w:val="28"/>
          <w:szCs w:val="28"/>
        </w:rPr>
        <w:t>рублей (</w:t>
      </w:r>
      <w:r w:rsidR="00102BDC">
        <w:rPr>
          <w:rFonts w:ascii="Times New Roman" w:hAnsi="Times New Roman"/>
          <w:bCs/>
          <w:sz w:val="28"/>
          <w:szCs w:val="28"/>
        </w:rPr>
        <w:t>9</w:t>
      </w:r>
      <w:r w:rsidRPr="00E81A57">
        <w:rPr>
          <w:rFonts w:ascii="Times New Roman" w:hAnsi="Times New Roman"/>
          <w:bCs/>
          <w:sz w:val="28"/>
          <w:szCs w:val="28"/>
        </w:rPr>
        <w:t>% от собственных доходов)</w:t>
      </w:r>
      <w:r w:rsidRPr="00E81A57">
        <w:rPr>
          <w:rFonts w:ascii="Times New Roman" w:hAnsi="Times New Roman"/>
          <w:sz w:val="28"/>
          <w:szCs w:val="28"/>
        </w:rPr>
        <w:t xml:space="preserve">, исполнение бюджета </w:t>
      </w:r>
      <w:r w:rsidR="00D77702">
        <w:rPr>
          <w:rFonts w:ascii="Times New Roman" w:hAnsi="Times New Roman"/>
          <w:sz w:val="28"/>
          <w:szCs w:val="28"/>
        </w:rPr>
        <w:t xml:space="preserve">поселения </w:t>
      </w:r>
      <w:r w:rsidRPr="00E81A57">
        <w:rPr>
          <w:rFonts w:ascii="Times New Roman" w:hAnsi="Times New Roman"/>
          <w:sz w:val="28"/>
          <w:szCs w:val="28"/>
        </w:rPr>
        <w:t>в 20</w:t>
      </w:r>
      <w:r w:rsidR="00102BDC">
        <w:rPr>
          <w:rFonts w:ascii="Times New Roman" w:hAnsi="Times New Roman"/>
          <w:sz w:val="28"/>
          <w:szCs w:val="28"/>
        </w:rPr>
        <w:t>20</w:t>
      </w:r>
      <w:r w:rsidRPr="00E81A57">
        <w:rPr>
          <w:rFonts w:ascii="Times New Roman" w:hAnsi="Times New Roman"/>
          <w:sz w:val="28"/>
          <w:szCs w:val="28"/>
        </w:rPr>
        <w:t xml:space="preserve"> году ожидается с </w:t>
      </w:r>
      <w:r w:rsidR="00102BDC">
        <w:rPr>
          <w:rFonts w:ascii="Times New Roman" w:hAnsi="Times New Roman"/>
          <w:sz w:val="28"/>
          <w:szCs w:val="28"/>
        </w:rPr>
        <w:t>де</w:t>
      </w:r>
      <w:r w:rsidRPr="00E81A57">
        <w:rPr>
          <w:rFonts w:ascii="Times New Roman" w:hAnsi="Times New Roman"/>
          <w:sz w:val="28"/>
          <w:szCs w:val="28"/>
        </w:rPr>
        <w:t xml:space="preserve">фицитом в размере </w:t>
      </w:r>
      <w:r w:rsidR="00102BDC">
        <w:rPr>
          <w:rFonts w:ascii="Times New Roman" w:hAnsi="Times New Roman"/>
          <w:bCs/>
          <w:sz w:val="28"/>
          <w:szCs w:val="28"/>
        </w:rPr>
        <w:t>4 000,0</w:t>
      </w:r>
      <w:r w:rsidRPr="00E81A57">
        <w:rPr>
          <w:rFonts w:ascii="Times New Roman" w:hAnsi="Times New Roman"/>
          <w:bCs/>
          <w:sz w:val="28"/>
          <w:szCs w:val="28"/>
        </w:rPr>
        <w:t xml:space="preserve"> тыс. рублей </w:t>
      </w:r>
      <w:r w:rsidRPr="00E81A57">
        <w:rPr>
          <w:rFonts w:ascii="Times New Roman" w:hAnsi="Times New Roman"/>
          <w:sz w:val="28"/>
          <w:szCs w:val="28"/>
        </w:rPr>
        <w:t>(</w:t>
      </w:r>
      <w:r w:rsidR="00102BDC">
        <w:rPr>
          <w:rFonts w:ascii="Times New Roman" w:hAnsi="Times New Roman"/>
          <w:sz w:val="28"/>
          <w:szCs w:val="28"/>
        </w:rPr>
        <w:t>5</w:t>
      </w:r>
      <w:r w:rsidRPr="00E81A57">
        <w:rPr>
          <w:rFonts w:ascii="Times New Roman" w:hAnsi="Times New Roman"/>
          <w:sz w:val="28"/>
          <w:szCs w:val="28"/>
        </w:rPr>
        <w:t>% от собственных доходов).</w:t>
      </w:r>
    </w:p>
    <w:p w:rsidR="006F7AFA" w:rsidRPr="00E81A57" w:rsidRDefault="006F7AFA" w:rsidP="00082618">
      <w:pPr>
        <w:autoSpaceDE w:val="0"/>
        <w:autoSpaceDN w:val="0"/>
        <w:adjustRightInd w:val="0"/>
        <w:spacing w:after="0" w:line="240" w:lineRule="auto"/>
        <w:ind w:firstLine="709"/>
        <w:jc w:val="both"/>
        <w:rPr>
          <w:rFonts w:ascii="Times New Roman" w:hAnsi="Times New Roman"/>
          <w:sz w:val="28"/>
          <w:szCs w:val="28"/>
        </w:rPr>
      </w:pPr>
      <w:r w:rsidRPr="00E81A57">
        <w:rPr>
          <w:rFonts w:ascii="Times New Roman" w:hAnsi="Times New Roman"/>
          <w:sz w:val="28"/>
          <w:szCs w:val="28"/>
        </w:rPr>
        <w:t xml:space="preserve">Проектом Решения о бюджете предусмотрено формирование </w:t>
      </w:r>
      <w:r w:rsidR="007844B3" w:rsidRPr="00E81A57">
        <w:rPr>
          <w:rFonts w:ascii="Times New Roman" w:hAnsi="Times New Roman"/>
          <w:sz w:val="28"/>
          <w:szCs w:val="28"/>
        </w:rPr>
        <w:t>бюджета поселения</w:t>
      </w:r>
      <w:r w:rsidRPr="00E81A57">
        <w:rPr>
          <w:rFonts w:ascii="Times New Roman" w:hAnsi="Times New Roman"/>
          <w:sz w:val="28"/>
          <w:szCs w:val="28"/>
        </w:rPr>
        <w:t xml:space="preserve"> на 20</w:t>
      </w:r>
      <w:r w:rsidR="00611DB6">
        <w:rPr>
          <w:rFonts w:ascii="Times New Roman" w:hAnsi="Times New Roman"/>
          <w:sz w:val="28"/>
          <w:szCs w:val="28"/>
        </w:rPr>
        <w:t>2</w:t>
      </w:r>
      <w:r w:rsidR="00165C7C">
        <w:rPr>
          <w:rFonts w:ascii="Times New Roman" w:hAnsi="Times New Roman"/>
          <w:sz w:val="28"/>
          <w:szCs w:val="28"/>
        </w:rPr>
        <w:t>1</w:t>
      </w:r>
      <w:r w:rsidRPr="00E81A57">
        <w:rPr>
          <w:rFonts w:ascii="Times New Roman" w:hAnsi="Times New Roman"/>
          <w:sz w:val="28"/>
          <w:szCs w:val="28"/>
        </w:rPr>
        <w:t xml:space="preserve"> год с </w:t>
      </w:r>
      <w:r w:rsidRPr="00E81A57">
        <w:rPr>
          <w:rFonts w:ascii="Times New Roman" w:hAnsi="Times New Roman"/>
          <w:bCs/>
          <w:sz w:val="28"/>
          <w:szCs w:val="28"/>
        </w:rPr>
        <w:t xml:space="preserve">дефицитом </w:t>
      </w:r>
      <w:r w:rsidRPr="00E81A57">
        <w:rPr>
          <w:rFonts w:ascii="Times New Roman" w:hAnsi="Times New Roman"/>
          <w:sz w:val="28"/>
          <w:szCs w:val="28"/>
        </w:rPr>
        <w:t xml:space="preserve">в размере </w:t>
      </w:r>
      <w:r w:rsidR="00165C7C">
        <w:rPr>
          <w:rFonts w:ascii="Times New Roman" w:hAnsi="Times New Roman"/>
          <w:bCs/>
          <w:sz w:val="28"/>
          <w:szCs w:val="28"/>
        </w:rPr>
        <w:t>2 453,3</w:t>
      </w:r>
      <w:r w:rsidRPr="00E81A57">
        <w:rPr>
          <w:rFonts w:ascii="Times New Roman" w:hAnsi="Times New Roman"/>
          <w:bCs/>
          <w:sz w:val="28"/>
          <w:szCs w:val="28"/>
        </w:rPr>
        <w:t xml:space="preserve"> тыс. рублей, </w:t>
      </w:r>
      <w:r w:rsidRPr="00E81A57">
        <w:rPr>
          <w:rFonts w:ascii="Times New Roman" w:hAnsi="Times New Roman"/>
          <w:sz w:val="28"/>
          <w:szCs w:val="28"/>
        </w:rPr>
        <w:t xml:space="preserve">или </w:t>
      </w:r>
      <w:r w:rsidR="00165C7C">
        <w:rPr>
          <w:rFonts w:ascii="Times New Roman" w:hAnsi="Times New Roman"/>
          <w:sz w:val="28"/>
          <w:szCs w:val="28"/>
        </w:rPr>
        <w:t>3</w:t>
      </w:r>
      <w:r w:rsidR="00930ED4" w:rsidRPr="00E81A57">
        <w:rPr>
          <w:rFonts w:ascii="Times New Roman" w:hAnsi="Times New Roman"/>
          <w:sz w:val="28"/>
          <w:szCs w:val="28"/>
        </w:rPr>
        <w:t>% собственных доходов, на плановый период 20</w:t>
      </w:r>
      <w:r w:rsidR="00DD4A46">
        <w:rPr>
          <w:rFonts w:ascii="Times New Roman" w:hAnsi="Times New Roman"/>
          <w:sz w:val="28"/>
          <w:szCs w:val="28"/>
        </w:rPr>
        <w:t>2</w:t>
      </w:r>
      <w:r w:rsidR="00165C7C">
        <w:rPr>
          <w:rFonts w:ascii="Times New Roman" w:hAnsi="Times New Roman"/>
          <w:sz w:val="28"/>
          <w:szCs w:val="28"/>
        </w:rPr>
        <w:t>2</w:t>
      </w:r>
      <w:r w:rsidR="00DD4A46">
        <w:rPr>
          <w:rFonts w:ascii="Times New Roman" w:hAnsi="Times New Roman"/>
          <w:sz w:val="28"/>
          <w:szCs w:val="28"/>
        </w:rPr>
        <w:t xml:space="preserve"> </w:t>
      </w:r>
      <w:r w:rsidR="00A54C38" w:rsidRPr="00E81A57">
        <w:rPr>
          <w:rFonts w:ascii="Times New Roman" w:hAnsi="Times New Roman"/>
          <w:sz w:val="28"/>
          <w:szCs w:val="28"/>
        </w:rPr>
        <w:t xml:space="preserve">года </w:t>
      </w:r>
      <w:r w:rsidR="00611DB6">
        <w:rPr>
          <w:rFonts w:ascii="Times New Roman" w:hAnsi="Times New Roman"/>
          <w:sz w:val="28"/>
          <w:szCs w:val="28"/>
        </w:rPr>
        <w:t xml:space="preserve">–с </w:t>
      </w:r>
      <w:r w:rsidR="00165C7C">
        <w:rPr>
          <w:rFonts w:ascii="Times New Roman" w:hAnsi="Times New Roman"/>
          <w:sz w:val="28"/>
          <w:szCs w:val="28"/>
        </w:rPr>
        <w:t>де</w:t>
      </w:r>
      <w:r w:rsidR="00611DB6">
        <w:rPr>
          <w:rFonts w:ascii="Times New Roman" w:hAnsi="Times New Roman"/>
          <w:sz w:val="28"/>
          <w:szCs w:val="28"/>
        </w:rPr>
        <w:t xml:space="preserve">фицитом </w:t>
      </w:r>
      <w:r w:rsidR="00165C7C">
        <w:rPr>
          <w:rFonts w:ascii="Times New Roman" w:hAnsi="Times New Roman"/>
          <w:sz w:val="28"/>
          <w:szCs w:val="28"/>
        </w:rPr>
        <w:t>1</w:t>
      </w:r>
      <w:r w:rsidR="00611DB6">
        <w:rPr>
          <w:rFonts w:ascii="Times New Roman" w:hAnsi="Times New Roman"/>
          <w:sz w:val="28"/>
          <w:szCs w:val="28"/>
        </w:rPr>
        <w:t>00,0</w:t>
      </w:r>
      <w:r w:rsidR="00930ED4" w:rsidRPr="00E81A57">
        <w:rPr>
          <w:rFonts w:ascii="Times New Roman" w:hAnsi="Times New Roman"/>
          <w:sz w:val="28"/>
          <w:szCs w:val="28"/>
        </w:rPr>
        <w:t xml:space="preserve"> тыс. руб</w:t>
      </w:r>
      <w:r w:rsidR="00DD4A46">
        <w:rPr>
          <w:rFonts w:ascii="Times New Roman" w:hAnsi="Times New Roman"/>
          <w:sz w:val="28"/>
          <w:szCs w:val="28"/>
        </w:rPr>
        <w:t>.</w:t>
      </w:r>
      <w:r w:rsidR="00165C7C" w:rsidRPr="00165C7C">
        <w:rPr>
          <w:rFonts w:ascii="Times New Roman" w:hAnsi="Times New Roman"/>
          <w:sz w:val="28"/>
          <w:szCs w:val="28"/>
        </w:rPr>
        <w:t xml:space="preserve"> </w:t>
      </w:r>
      <w:r w:rsidR="00165C7C" w:rsidRPr="00E81A57">
        <w:rPr>
          <w:rFonts w:ascii="Times New Roman" w:hAnsi="Times New Roman"/>
          <w:sz w:val="28"/>
          <w:szCs w:val="28"/>
        </w:rPr>
        <w:t xml:space="preserve">или </w:t>
      </w:r>
      <w:r w:rsidR="00165C7C">
        <w:rPr>
          <w:rFonts w:ascii="Times New Roman" w:hAnsi="Times New Roman"/>
          <w:sz w:val="28"/>
          <w:szCs w:val="28"/>
        </w:rPr>
        <w:t>менее 1</w:t>
      </w:r>
      <w:r w:rsidR="00165C7C" w:rsidRPr="00E81A57">
        <w:rPr>
          <w:rFonts w:ascii="Times New Roman" w:hAnsi="Times New Roman"/>
          <w:sz w:val="28"/>
          <w:szCs w:val="28"/>
        </w:rPr>
        <w:t>% от собственных доходов</w:t>
      </w:r>
      <w:r w:rsidR="00A54C38" w:rsidRPr="00E81A57">
        <w:rPr>
          <w:rFonts w:ascii="Times New Roman" w:hAnsi="Times New Roman"/>
          <w:sz w:val="28"/>
          <w:szCs w:val="28"/>
        </w:rPr>
        <w:t>, 20</w:t>
      </w:r>
      <w:r w:rsidR="004D06C4">
        <w:rPr>
          <w:rFonts w:ascii="Times New Roman" w:hAnsi="Times New Roman"/>
          <w:sz w:val="28"/>
          <w:szCs w:val="28"/>
        </w:rPr>
        <w:t>2</w:t>
      </w:r>
      <w:r w:rsidR="00165C7C">
        <w:rPr>
          <w:rFonts w:ascii="Times New Roman" w:hAnsi="Times New Roman"/>
          <w:sz w:val="28"/>
          <w:szCs w:val="28"/>
        </w:rPr>
        <w:t>3</w:t>
      </w:r>
      <w:r w:rsidR="00A54C38" w:rsidRPr="00E81A57">
        <w:rPr>
          <w:rFonts w:ascii="Times New Roman" w:hAnsi="Times New Roman"/>
          <w:sz w:val="28"/>
          <w:szCs w:val="28"/>
        </w:rPr>
        <w:t xml:space="preserve"> года </w:t>
      </w:r>
      <w:r w:rsidR="00611DB6">
        <w:rPr>
          <w:rFonts w:ascii="Times New Roman" w:hAnsi="Times New Roman"/>
          <w:sz w:val="28"/>
          <w:szCs w:val="28"/>
        </w:rPr>
        <w:t xml:space="preserve">с дефицитом </w:t>
      </w:r>
      <w:r w:rsidR="00165C7C">
        <w:rPr>
          <w:rFonts w:ascii="Times New Roman" w:hAnsi="Times New Roman"/>
          <w:sz w:val="28"/>
          <w:szCs w:val="28"/>
        </w:rPr>
        <w:t>3 15</w:t>
      </w:r>
      <w:r w:rsidR="00930ED4" w:rsidRPr="00E81A57">
        <w:rPr>
          <w:rFonts w:ascii="Times New Roman" w:hAnsi="Times New Roman"/>
          <w:sz w:val="28"/>
          <w:szCs w:val="28"/>
        </w:rPr>
        <w:t>0,0 тыс. руб</w:t>
      </w:r>
      <w:r w:rsidR="00A54C38" w:rsidRPr="00E81A57">
        <w:rPr>
          <w:rFonts w:ascii="Times New Roman" w:hAnsi="Times New Roman"/>
          <w:sz w:val="28"/>
          <w:szCs w:val="28"/>
        </w:rPr>
        <w:t xml:space="preserve">. или </w:t>
      </w:r>
      <w:r w:rsidR="00165C7C">
        <w:rPr>
          <w:rFonts w:ascii="Times New Roman" w:hAnsi="Times New Roman"/>
          <w:sz w:val="28"/>
          <w:szCs w:val="28"/>
        </w:rPr>
        <w:t>4</w:t>
      </w:r>
      <w:r w:rsidR="00A54C38" w:rsidRPr="00E81A57">
        <w:rPr>
          <w:rFonts w:ascii="Times New Roman" w:hAnsi="Times New Roman"/>
          <w:sz w:val="28"/>
          <w:szCs w:val="28"/>
        </w:rPr>
        <w:t>% от собственных доходов</w:t>
      </w:r>
      <w:r w:rsidR="00F62F04" w:rsidRPr="00E81A57">
        <w:rPr>
          <w:rFonts w:ascii="Times New Roman" w:hAnsi="Times New Roman"/>
          <w:sz w:val="28"/>
          <w:szCs w:val="28"/>
        </w:rPr>
        <w:t xml:space="preserve">. </w:t>
      </w:r>
      <w:r w:rsidRPr="00E81A57">
        <w:rPr>
          <w:rFonts w:ascii="Times New Roman" w:hAnsi="Times New Roman"/>
          <w:sz w:val="28"/>
          <w:szCs w:val="28"/>
        </w:rPr>
        <w:t>По сравнению с ожидаемой оценкой исп</w:t>
      </w:r>
      <w:r w:rsidR="000C20DE" w:rsidRPr="00E81A57">
        <w:rPr>
          <w:rFonts w:ascii="Times New Roman" w:hAnsi="Times New Roman"/>
          <w:sz w:val="28"/>
          <w:szCs w:val="28"/>
        </w:rPr>
        <w:t xml:space="preserve">олнения бюджета </w:t>
      </w:r>
      <w:r w:rsidR="00F62F04" w:rsidRPr="00E81A57">
        <w:rPr>
          <w:rFonts w:ascii="Times New Roman" w:hAnsi="Times New Roman"/>
          <w:sz w:val="28"/>
          <w:szCs w:val="28"/>
        </w:rPr>
        <w:t xml:space="preserve">поселения </w:t>
      </w:r>
      <w:r w:rsidR="000C20DE" w:rsidRPr="00E81A57">
        <w:rPr>
          <w:rFonts w:ascii="Times New Roman" w:hAnsi="Times New Roman"/>
          <w:sz w:val="28"/>
          <w:szCs w:val="28"/>
        </w:rPr>
        <w:t>в 20</w:t>
      </w:r>
      <w:r w:rsidR="00165C7C">
        <w:rPr>
          <w:rFonts w:ascii="Times New Roman" w:hAnsi="Times New Roman"/>
          <w:sz w:val="28"/>
          <w:szCs w:val="28"/>
        </w:rPr>
        <w:t>20</w:t>
      </w:r>
      <w:r w:rsidRPr="00E81A57">
        <w:rPr>
          <w:rFonts w:ascii="Times New Roman" w:hAnsi="Times New Roman"/>
          <w:sz w:val="28"/>
          <w:szCs w:val="28"/>
        </w:rPr>
        <w:t xml:space="preserve"> году объем плановых значений дефицита в процентах к собственным доходам в 20</w:t>
      </w:r>
      <w:r w:rsidR="00611DB6">
        <w:rPr>
          <w:rFonts w:ascii="Times New Roman" w:hAnsi="Times New Roman"/>
          <w:sz w:val="28"/>
          <w:szCs w:val="28"/>
        </w:rPr>
        <w:t>2</w:t>
      </w:r>
      <w:r w:rsidR="00165C7C">
        <w:rPr>
          <w:rFonts w:ascii="Times New Roman" w:hAnsi="Times New Roman"/>
          <w:sz w:val="28"/>
          <w:szCs w:val="28"/>
        </w:rPr>
        <w:t>1</w:t>
      </w:r>
      <w:r w:rsidRPr="00E81A57">
        <w:rPr>
          <w:rFonts w:ascii="Times New Roman" w:hAnsi="Times New Roman"/>
          <w:sz w:val="28"/>
          <w:szCs w:val="28"/>
        </w:rPr>
        <w:t xml:space="preserve"> </w:t>
      </w:r>
      <w:r w:rsidR="00000FCD">
        <w:rPr>
          <w:rFonts w:ascii="Times New Roman" w:hAnsi="Times New Roman"/>
          <w:sz w:val="28"/>
          <w:szCs w:val="28"/>
        </w:rPr>
        <w:t xml:space="preserve">году </w:t>
      </w:r>
      <w:r w:rsidR="00165C7C">
        <w:rPr>
          <w:rFonts w:ascii="Times New Roman" w:hAnsi="Times New Roman"/>
          <w:sz w:val="28"/>
          <w:szCs w:val="28"/>
        </w:rPr>
        <w:t>сократится на 1%</w:t>
      </w:r>
      <w:r w:rsidR="00D02D4F">
        <w:rPr>
          <w:rFonts w:ascii="Times New Roman" w:hAnsi="Times New Roman"/>
          <w:sz w:val="28"/>
          <w:szCs w:val="28"/>
        </w:rPr>
        <w:t>,</w:t>
      </w:r>
      <w:r w:rsidR="00F62F04" w:rsidRPr="00E81A57">
        <w:rPr>
          <w:rFonts w:ascii="Times New Roman" w:hAnsi="Times New Roman"/>
          <w:sz w:val="28"/>
          <w:szCs w:val="28"/>
        </w:rPr>
        <w:t xml:space="preserve"> в 20</w:t>
      </w:r>
      <w:r w:rsidR="00DD4A46">
        <w:rPr>
          <w:rFonts w:ascii="Times New Roman" w:hAnsi="Times New Roman"/>
          <w:sz w:val="28"/>
          <w:szCs w:val="28"/>
        </w:rPr>
        <w:t>2</w:t>
      </w:r>
      <w:r w:rsidR="00165C7C">
        <w:rPr>
          <w:rFonts w:ascii="Times New Roman" w:hAnsi="Times New Roman"/>
          <w:sz w:val="28"/>
          <w:szCs w:val="28"/>
        </w:rPr>
        <w:t>2</w:t>
      </w:r>
      <w:r w:rsidR="00000FCD">
        <w:rPr>
          <w:rFonts w:ascii="Times New Roman" w:hAnsi="Times New Roman"/>
          <w:sz w:val="28"/>
          <w:szCs w:val="28"/>
        </w:rPr>
        <w:t xml:space="preserve"> году </w:t>
      </w:r>
      <w:r w:rsidR="00611DB6">
        <w:rPr>
          <w:rFonts w:ascii="Times New Roman" w:hAnsi="Times New Roman"/>
          <w:sz w:val="28"/>
          <w:szCs w:val="28"/>
        </w:rPr>
        <w:t>на</w:t>
      </w:r>
      <w:r w:rsidR="00F62F04" w:rsidRPr="00E81A57">
        <w:rPr>
          <w:rFonts w:ascii="Times New Roman" w:hAnsi="Times New Roman"/>
          <w:sz w:val="28"/>
          <w:szCs w:val="28"/>
        </w:rPr>
        <w:t xml:space="preserve"> </w:t>
      </w:r>
      <w:r w:rsidR="00165C7C">
        <w:rPr>
          <w:rFonts w:ascii="Times New Roman" w:hAnsi="Times New Roman"/>
          <w:sz w:val="28"/>
          <w:szCs w:val="28"/>
        </w:rPr>
        <w:t>5</w:t>
      </w:r>
      <w:r w:rsidR="001041D0" w:rsidRPr="00E81A57">
        <w:rPr>
          <w:rFonts w:ascii="Times New Roman" w:hAnsi="Times New Roman"/>
          <w:sz w:val="28"/>
          <w:szCs w:val="28"/>
        </w:rPr>
        <w:t>%</w:t>
      </w:r>
      <w:r w:rsidR="00000FCD">
        <w:rPr>
          <w:rFonts w:ascii="Times New Roman" w:hAnsi="Times New Roman"/>
          <w:sz w:val="28"/>
          <w:szCs w:val="28"/>
        </w:rPr>
        <w:t>, в 202</w:t>
      </w:r>
      <w:r w:rsidR="00165C7C">
        <w:rPr>
          <w:rFonts w:ascii="Times New Roman" w:hAnsi="Times New Roman"/>
          <w:sz w:val="28"/>
          <w:szCs w:val="28"/>
        </w:rPr>
        <w:t>3</w:t>
      </w:r>
      <w:r w:rsidR="00000FCD">
        <w:rPr>
          <w:rFonts w:ascii="Times New Roman" w:hAnsi="Times New Roman"/>
          <w:sz w:val="28"/>
          <w:szCs w:val="28"/>
        </w:rPr>
        <w:t xml:space="preserve"> году на </w:t>
      </w:r>
      <w:r w:rsidR="00BC3681">
        <w:rPr>
          <w:rFonts w:ascii="Times New Roman" w:hAnsi="Times New Roman"/>
          <w:sz w:val="28"/>
          <w:szCs w:val="28"/>
        </w:rPr>
        <w:t>1</w:t>
      </w:r>
      <w:r w:rsidR="00000FCD">
        <w:rPr>
          <w:rFonts w:ascii="Times New Roman" w:hAnsi="Times New Roman"/>
          <w:sz w:val="28"/>
          <w:szCs w:val="28"/>
        </w:rPr>
        <w:t>%</w:t>
      </w:r>
      <w:r w:rsidR="001041D0" w:rsidRPr="00E81A57">
        <w:rPr>
          <w:rFonts w:ascii="Times New Roman" w:hAnsi="Times New Roman"/>
          <w:sz w:val="28"/>
          <w:szCs w:val="28"/>
        </w:rPr>
        <w:t>.</w:t>
      </w:r>
    </w:p>
    <w:p w:rsidR="006F7AFA" w:rsidRPr="00E81A57" w:rsidRDefault="001B3E18" w:rsidP="00082618">
      <w:pPr>
        <w:autoSpaceDE w:val="0"/>
        <w:autoSpaceDN w:val="0"/>
        <w:adjustRightInd w:val="0"/>
        <w:spacing w:after="0" w:line="240" w:lineRule="auto"/>
        <w:ind w:firstLine="708"/>
        <w:jc w:val="both"/>
        <w:rPr>
          <w:rFonts w:ascii="Times New Roman" w:hAnsi="Times New Roman"/>
          <w:sz w:val="28"/>
          <w:szCs w:val="28"/>
        </w:rPr>
      </w:pPr>
      <w:r w:rsidRPr="00E81A57">
        <w:rPr>
          <w:rFonts w:ascii="Times New Roman" w:hAnsi="Times New Roman"/>
          <w:sz w:val="28"/>
          <w:szCs w:val="28"/>
        </w:rPr>
        <w:t>Согласно приложени</w:t>
      </w:r>
      <w:r w:rsidR="009545C8">
        <w:rPr>
          <w:rFonts w:ascii="Times New Roman" w:hAnsi="Times New Roman"/>
          <w:sz w:val="28"/>
          <w:szCs w:val="28"/>
        </w:rPr>
        <w:t>ям</w:t>
      </w:r>
      <w:r w:rsidRPr="00E81A57">
        <w:rPr>
          <w:rFonts w:ascii="Times New Roman" w:hAnsi="Times New Roman"/>
          <w:sz w:val="28"/>
          <w:szCs w:val="28"/>
        </w:rPr>
        <w:t xml:space="preserve"> 1</w:t>
      </w:r>
      <w:r w:rsidR="00165C7C">
        <w:rPr>
          <w:rFonts w:ascii="Times New Roman" w:hAnsi="Times New Roman"/>
          <w:sz w:val="28"/>
          <w:szCs w:val="28"/>
        </w:rPr>
        <w:t>0</w:t>
      </w:r>
      <w:r w:rsidR="009545C8">
        <w:rPr>
          <w:rFonts w:ascii="Times New Roman" w:hAnsi="Times New Roman"/>
          <w:sz w:val="28"/>
          <w:szCs w:val="28"/>
        </w:rPr>
        <w:t>,1</w:t>
      </w:r>
      <w:r w:rsidR="00165C7C">
        <w:rPr>
          <w:rFonts w:ascii="Times New Roman" w:hAnsi="Times New Roman"/>
          <w:sz w:val="28"/>
          <w:szCs w:val="28"/>
        </w:rPr>
        <w:t>1</w:t>
      </w:r>
      <w:r w:rsidR="006F7AFA" w:rsidRPr="00E81A57">
        <w:rPr>
          <w:rFonts w:ascii="Times New Roman" w:hAnsi="Times New Roman"/>
          <w:sz w:val="28"/>
          <w:szCs w:val="28"/>
        </w:rPr>
        <w:t xml:space="preserve"> к проекту Решения о бюджете</w:t>
      </w:r>
      <w:r w:rsidR="004B2420">
        <w:rPr>
          <w:rFonts w:ascii="Times New Roman" w:hAnsi="Times New Roman"/>
          <w:sz w:val="28"/>
          <w:szCs w:val="28"/>
        </w:rPr>
        <w:t>,</w:t>
      </w:r>
      <w:r w:rsidR="006F7AFA" w:rsidRPr="00E81A57">
        <w:rPr>
          <w:rFonts w:ascii="Times New Roman" w:hAnsi="Times New Roman"/>
          <w:sz w:val="28"/>
          <w:szCs w:val="28"/>
        </w:rPr>
        <w:t xml:space="preserve"> источники финансирования де</w:t>
      </w:r>
      <w:r w:rsidR="00BC54DF" w:rsidRPr="00E81A57">
        <w:rPr>
          <w:rFonts w:ascii="Times New Roman" w:hAnsi="Times New Roman"/>
          <w:sz w:val="28"/>
          <w:szCs w:val="28"/>
        </w:rPr>
        <w:t xml:space="preserve">фицита бюджета </w:t>
      </w:r>
      <w:r w:rsidRPr="00E81A57">
        <w:rPr>
          <w:rFonts w:ascii="Times New Roman" w:hAnsi="Times New Roman"/>
          <w:sz w:val="28"/>
          <w:szCs w:val="28"/>
        </w:rPr>
        <w:t xml:space="preserve">поселения </w:t>
      </w:r>
      <w:r w:rsidR="00BC54DF" w:rsidRPr="00E81A57">
        <w:rPr>
          <w:rFonts w:ascii="Times New Roman" w:hAnsi="Times New Roman"/>
          <w:sz w:val="28"/>
          <w:szCs w:val="28"/>
        </w:rPr>
        <w:t>на 20</w:t>
      </w:r>
      <w:r w:rsidR="0099608B">
        <w:rPr>
          <w:rFonts w:ascii="Times New Roman" w:hAnsi="Times New Roman"/>
          <w:sz w:val="28"/>
          <w:szCs w:val="28"/>
        </w:rPr>
        <w:t>2</w:t>
      </w:r>
      <w:r w:rsidR="00165C7C">
        <w:rPr>
          <w:rFonts w:ascii="Times New Roman" w:hAnsi="Times New Roman"/>
          <w:sz w:val="28"/>
          <w:szCs w:val="28"/>
        </w:rPr>
        <w:t>1</w:t>
      </w:r>
      <w:r w:rsidR="006F7AFA" w:rsidRPr="00E81A57">
        <w:rPr>
          <w:rFonts w:ascii="Times New Roman" w:hAnsi="Times New Roman"/>
          <w:sz w:val="28"/>
          <w:szCs w:val="28"/>
        </w:rPr>
        <w:t xml:space="preserve"> год предусмотрены в размере </w:t>
      </w:r>
      <w:r w:rsidR="00165C7C">
        <w:rPr>
          <w:rFonts w:ascii="Times New Roman" w:hAnsi="Times New Roman"/>
          <w:bCs/>
          <w:sz w:val="28"/>
          <w:szCs w:val="28"/>
        </w:rPr>
        <w:t>2 453,0</w:t>
      </w:r>
      <w:r w:rsidR="005D115E" w:rsidRPr="00E81A57">
        <w:rPr>
          <w:rFonts w:ascii="Times New Roman" w:hAnsi="Times New Roman"/>
          <w:bCs/>
          <w:sz w:val="28"/>
          <w:szCs w:val="28"/>
        </w:rPr>
        <w:t xml:space="preserve"> тыс. руб</w:t>
      </w:r>
      <w:r w:rsidR="006F7AFA" w:rsidRPr="00E81A57">
        <w:rPr>
          <w:rFonts w:ascii="Times New Roman" w:hAnsi="Times New Roman"/>
          <w:bCs/>
          <w:sz w:val="28"/>
          <w:szCs w:val="28"/>
        </w:rPr>
        <w:t>.</w:t>
      </w:r>
      <w:r w:rsidR="005D115E" w:rsidRPr="00E81A57">
        <w:rPr>
          <w:rFonts w:ascii="Times New Roman" w:hAnsi="Times New Roman"/>
          <w:bCs/>
          <w:sz w:val="28"/>
          <w:szCs w:val="28"/>
        </w:rPr>
        <w:t>,</w:t>
      </w:r>
      <w:r w:rsidR="005D115E" w:rsidRPr="00E81A57">
        <w:rPr>
          <w:rFonts w:ascii="Times New Roman" w:hAnsi="Times New Roman"/>
          <w:sz w:val="28"/>
          <w:szCs w:val="28"/>
        </w:rPr>
        <w:t xml:space="preserve"> </w:t>
      </w:r>
      <w:r w:rsidR="0099608B">
        <w:rPr>
          <w:rFonts w:ascii="Times New Roman" w:hAnsi="Times New Roman"/>
          <w:sz w:val="28"/>
          <w:szCs w:val="28"/>
        </w:rPr>
        <w:t xml:space="preserve">на </w:t>
      </w:r>
      <w:r w:rsidR="000D5B46" w:rsidRPr="00E81A57">
        <w:rPr>
          <w:rFonts w:ascii="Times New Roman" w:hAnsi="Times New Roman"/>
          <w:sz w:val="28"/>
          <w:szCs w:val="28"/>
        </w:rPr>
        <w:t>20</w:t>
      </w:r>
      <w:r w:rsidR="00E861F0">
        <w:rPr>
          <w:rFonts w:ascii="Times New Roman" w:hAnsi="Times New Roman"/>
          <w:sz w:val="28"/>
          <w:szCs w:val="28"/>
        </w:rPr>
        <w:t>2</w:t>
      </w:r>
      <w:r w:rsidR="0099608B">
        <w:rPr>
          <w:rFonts w:ascii="Times New Roman" w:hAnsi="Times New Roman"/>
          <w:sz w:val="28"/>
          <w:szCs w:val="28"/>
        </w:rPr>
        <w:t>2</w:t>
      </w:r>
      <w:r w:rsidR="00E861F0">
        <w:rPr>
          <w:rFonts w:ascii="Times New Roman" w:hAnsi="Times New Roman"/>
          <w:sz w:val="28"/>
          <w:szCs w:val="28"/>
        </w:rPr>
        <w:t xml:space="preserve"> год </w:t>
      </w:r>
      <w:r w:rsidR="00165C7C">
        <w:rPr>
          <w:rFonts w:ascii="Times New Roman" w:hAnsi="Times New Roman"/>
          <w:sz w:val="28"/>
          <w:szCs w:val="28"/>
        </w:rPr>
        <w:t>в размере</w:t>
      </w:r>
      <w:r w:rsidR="00E861F0">
        <w:rPr>
          <w:rFonts w:ascii="Times New Roman" w:hAnsi="Times New Roman"/>
          <w:sz w:val="28"/>
          <w:szCs w:val="28"/>
        </w:rPr>
        <w:t xml:space="preserve"> </w:t>
      </w:r>
      <w:r w:rsidR="00165C7C">
        <w:rPr>
          <w:rFonts w:ascii="Times New Roman" w:hAnsi="Times New Roman"/>
          <w:sz w:val="28"/>
          <w:szCs w:val="28"/>
        </w:rPr>
        <w:t>10</w:t>
      </w:r>
      <w:r w:rsidR="000D5B46" w:rsidRPr="00E81A57">
        <w:rPr>
          <w:rFonts w:ascii="Times New Roman" w:hAnsi="Times New Roman"/>
          <w:sz w:val="28"/>
          <w:szCs w:val="28"/>
        </w:rPr>
        <w:t>0,0 тыс. руб.</w:t>
      </w:r>
      <w:r w:rsidR="00165C7C">
        <w:rPr>
          <w:rFonts w:ascii="Times New Roman" w:hAnsi="Times New Roman"/>
          <w:sz w:val="28"/>
          <w:szCs w:val="28"/>
        </w:rPr>
        <w:t>, на 2023 год в размере 3 150,0 тыс. руб.</w:t>
      </w:r>
    </w:p>
    <w:p w:rsidR="006F7AFA" w:rsidRDefault="006F7AFA" w:rsidP="00082618">
      <w:pPr>
        <w:autoSpaceDE w:val="0"/>
        <w:autoSpaceDN w:val="0"/>
        <w:adjustRightInd w:val="0"/>
        <w:spacing w:after="0" w:line="240" w:lineRule="auto"/>
        <w:jc w:val="both"/>
        <w:rPr>
          <w:rFonts w:ascii="Times New Roman" w:hAnsi="Times New Roman"/>
          <w:sz w:val="28"/>
          <w:szCs w:val="28"/>
        </w:rPr>
      </w:pPr>
      <w:r w:rsidRPr="00E81A57">
        <w:rPr>
          <w:rFonts w:ascii="Times New Roman" w:hAnsi="Times New Roman"/>
          <w:sz w:val="28"/>
          <w:szCs w:val="28"/>
        </w:rPr>
        <w:t xml:space="preserve">     Динамика дефицита бюджета</w:t>
      </w:r>
      <w:r w:rsidR="007903F5" w:rsidRPr="00E81A57">
        <w:rPr>
          <w:rFonts w:ascii="Times New Roman" w:hAnsi="Times New Roman"/>
          <w:sz w:val="28"/>
          <w:szCs w:val="28"/>
        </w:rPr>
        <w:t xml:space="preserve"> Сортавальского городского поселения</w:t>
      </w:r>
      <w:r w:rsidRPr="00E81A57">
        <w:rPr>
          <w:rFonts w:ascii="Times New Roman" w:hAnsi="Times New Roman"/>
          <w:sz w:val="28"/>
          <w:szCs w:val="28"/>
        </w:rPr>
        <w:t xml:space="preserve"> и источников финансирования дефицита бюджета </w:t>
      </w:r>
      <w:r w:rsidR="00D77702">
        <w:rPr>
          <w:rFonts w:ascii="Times New Roman" w:hAnsi="Times New Roman"/>
          <w:sz w:val="28"/>
          <w:szCs w:val="28"/>
        </w:rPr>
        <w:t xml:space="preserve">поселения </w:t>
      </w:r>
      <w:r w:rsidRPr="00E81A57">
        <w:rPr>
          <w:rFonts w:ascii="Times New Roman" w:hAnsi="Times New Roman"/>
          <w:sz w:val="28"/>
          <w:szCs w:val="28"/>
        </w:rPr>
        <w:t>в 20</w:t>
      </w:r>
      <w:r w:rsidR="002B7DBF">
        <w:rPr>
          <w:rFonts w:ascii="Times New Roman" w:hAnsi="Times New Roman"/>
          <w:sz w:val="28"/>
          <w:szCs w:val="28"/>
        </w:rPr>
        <w:t>20</w:t>
      </w:r>
      <w:r w:rsidR="005070AC" w:rsidRPr="00E81A57">
        <w:rPr>
          <w:rFonts w:ascii="Times New Roman" w:hAnsi="Times New Roman"/>
          <w:sz w:val="28"/>
          <w:szCs w:val="28"/>
        </w:rPr>
        <w:t xml:space="preserve"> – 20</w:t>
      </w:r>
      <w:r w:rsidR="008F5C00">
        <w:rPr>
          <w:rFonts w:ascii="Times New Roman" w:hAnsi="Times New Roman"/>
          <w:sz w:val="28"/>
          <w:szCs w:val="28"/>
        </w:rPr>
        <w:t>2</w:t>
      </w:r>
      <w:r w:rsidR="002B7DBF">
        <w:rPr>
          <w:rFonts w:ascii="Times New Roman" w:hAnsi="Times New Roman"/>
          <w:sz w:val="28"/>
          <w:szCs w:val="28"/>
        </w:rPr>
        <w:t>1</w:t>
      </w:r>
      <w:r w:rsidRPr="00E81A57">
        <w:rPr>
          <w:rFonts w:ascii="Times New Roman" w:hAnsi="Times New Roman"/>
          <w:sz w:val="28"/>
          <w:szCs w:val="28"/>
        </w:rPr>
        <w:t xml:space="preserve"> годах приведена в следующей таблице</w:t>
      </w:r>
      <w:r w:rsidR="006515D1" w:rsidRPr="00E81A57">
        <w:rPr>
          <w:rFonts w:ascii="Times New Roman" w:hAnsi="Times New Roman"/>
          <w:sz w:val="28"/>
          <w:szCs w:val="28"/>
        </w:rPr>
        <w:t>.</w:t>
      </w:r>
      <w:r w:rsidRPr="00E81A57">
        <w:rPr>
          <w:rFonts w:ascii="Times New Roman" w:hAnsi="Times New Roman"/>
          <w:sz w:val="28"/>
          <w:szCs w:val="28"/>
        </w:rPr>
        <w:t xml:space="preserve"> </w:t>
      </w:r>
    </w:p>
    <w:p w:rsidR="00EE1F61" w:rsidRPr="009D6FA5" w:rsidRDefault="00EE1F61" w:rsidP="008805A7">
      <w:pPr>
        <w:spacing w:after="0"/>
        <w:ind w:left="7080"/>
        <w:jc w:val="right"/>
        <w:rPr>
          <w:rFonts w:ascii="Times New Roman" w:hAnsi="Times New Roman"/>
          <w:sz w:val="24"/>
          <w:szCs w:val="24"/>
        </w:rPr>
      </w:pPr>
      <w:r>
        <w:rPr>
          <w:rFonts w:ascii="Times New Roman" w:hAnsi="Times New Roman"/>
          <w:sz w:val="24"/>
          <w:szCs w:val="24"/>
        </w:rPr>
        <w:t xml:space="preserve">   </w:t>
      </w:r>
      <w:r w:rsidR="003B6AF3">
        <w:rPr>
          <w:rFonts w:ascii="Times New Roman" w:hAnsi="Times New Roman"/>
          <w:sz w:val="24"/>
          <w:szCs w:val="24"/>
        </w:rPr>
        <w:t>Таблица 9</w:t>
      </w:r>
      <w:r w:rsidRPr="009D6FA5">
        <w:rPr>
          <w:rFonts w:ascii="Times New Roman" w:hAnsi="Times New Roman"/>
          <w:sz w:val="24"/>
          <w:szCs w:val="24"/>
        </w:rPr>
        <w:t>, тыс. руб.</w:t>
      </w:r>
    </w:p>
    <w:tbl>
      <w:tblPr>
        <w:tblStyle w:val="af6"/>
        <w:tblW w:w="9776" w:type="dxa"/>
        <w:tblInd w:w="0" w:type="dxa"/>
        <w:tblLayout w:type="fixed"/>
        <w:tblLook w:val="04A0" w:firstRow="1" w:lastRow="0" w:firstColumn="1" w:lastColumn="0" w:noHBand="0" w:noVBand="1"/>
      </w:tblPr>
      <w:tblGrid>
        <w:gridCol w:w="2122"/>
        <w:gridCol w:w="1134"/>
        <w:gridCol w:w="850"/>
        <w:gridCol w:w="851"/>
        <w:gridCol w:w="992"/>
        <w:gridCol w:w="850"/>
        <w:gridCol w:w="993"/>
        <w:gridCol w:w="992"/>
        <w:gridCol w:w="992"/>
      </w:tblGrid>
      <w:tr w:rsidR="00E9131D" w:rsidRPr="008F5C00" w:rsidTr="005B4CEB">
        <w:tc>
          <w:tcPr>
            <w:tcW w:w="2122" w:type="dxa"/>
            <w:vMerge w:val="restart"/>
            <w:vAlign w:val="center"/>
          </w:tcPr>
          <w:p w:rsidR="00E9131D" w:rsidRPr="008E1CE7" w:rsidRDefault="00CC2092" w:rsidP="008E1CE7">
            <w:pPr>
              <w:autoSpaceDE w:val="0"/>
              <w:autoSpaceDN w:val="0"/>
              <w:adjustRightInd w:val="0"/>
              <w:spacing w:after="0" w:line="240" w:lineRule="auto"/>
              <w:rPr>
                <w:b/>
                <w:sz w:val="18"/>
                <w:szCs w:val="18"/>
              </w:rPr>
            </w:pPr>
            <w:r w:rsidRPr="008E1CE7">
              <w:rPr>
                <w:b/>
                <w:sz w:val="18"/>
                <w:szCs w:val="18"/>
              </w:rPr>
              <w:t>Показатель</w:t>
            </w:r>
          </w:p>
        </w:tc>
        <w:tc>
          <w:tcPr>
            <w:tcW w:w="1984" w:type="dxa"/>
            <w:gridSpan w:val="2"/>
          </w:tcPr>
          <w:p w:rsidR="00E9131D" w:rsidRPr="008E1CE7" w:rsidRDefault="00E9131D" w:rsidP="00E54DC1">
            <w:pPr>
              <w:autoSpaceDE w:val="0"/>
              <w:autoSpaceDN w:val="0"/>
              <w:adjustRightInd w:val="0"/>
              <w:spacing w:after="0" w:line="240" w:lineRule="auto"/>
              <w:jc w:val="center"/>
              <w:rPr>
                <w:b/>
                <w:sz w:val="18"/>
                <w:szCs w:val="18"/>
              </w:rPr>
            </w:pPr>
            <w:r w:rsidRPr="008E1CE7">
              <w:rPr>
                <w:b/>
                <w:sz w:val="18"/>
                <w:szCs w:val="18"/>
              </w:rPr>
              <w:t>20</w:t>
            </w:r>
            <w:r w:rsidR="00E54DC1">
              <w:rPr>
                <w:b/>
                <w:sz w:val="18"/>
                <w:szCs w:val="18"/>
              </w:rPr>
              <w:t>20</w:t>
            </w:r>
            <w:r w:rsidRPr="008E1CE7">
              <w:rPr>
                <w:b/>
                <w:sz w:val="18"/>
                <w:szCs w:val="18"/>
              </w:rPr>
              <w:t xml:space="preserve"> год</w:t>
            </w:r>
          </w:p>
        </w:tc>
        <w:tc>
          <w:tcPr>
            <w:tcW w:w="2693" w:type="dxa"/>
            <w:gridSpan w:val="3"/>
          </w:tcPr>
          <w:p w:rsidR="00E9131D" w:rsidRPr="008E1CE7" w:rsidRDefault="00E9131D" w:rsidP="008E1CE7">
            <w:pPr>
              <w:autoSpaceDE w:val="0"/>
              <w:autoSpaceDN w:val="0"/>
              <w:adjustRightInd w:val="0"/>
              <w:spacing w:after="0" w:line="240" w:lineRule="auto"/>
              <w:jc w:val="center"/>
              <w:rPr>
                <w:b/>
                <w:sz w:val="18"/>
                <w:szCs w:val="18"/>
              </w:rPr>
            </w:pPr>
            <w:r w:rsidRPr="008E1CE7">
              <w:rPr>
                <w:b/>
                <w:sz w:val="18"/>
                <w:szCs w:val="18"/>
              </w:rPr>
              <w:t>Проект</w:t>
            </w:r>
          </w:p>
        </w:tc>
        <w:tc>
          <w:tcPr>
            <w:tcW w:w="2977" w:type="dxa"/>
            <w:gridSpan w:val="3"/>
          </w:tcPr>
          <w:p w:rsidR="00E9131D" w:rsidRPr="008E1CE7" w:rsidRDefault="00205C80" w:rsidP="008E1CE7">
            <w:pPr>
              <w:autoSpaceDE w:val="0"/>
              <w:autoSpaceDN w:val="0"/>
              <w:adjustRightInd w:val="0"/>
              <w:spacing w:after="0" w:line="240" w:lineRule="auto"/>
              <w:jc w:val="center"/>
              <w:rPr>
                <w:b/>
                <w:sz w:val="18"/>
                <w:szCs w:val="18"/>
              </w:rPr>
            </w:pPr>
            <w:r w:rsidRPr="008E1CE7">
              <w:rPr>
                <w:b/>
                <w:sz w:val="18"/>
                <w:szCs w:val="18"/>
              </w:rPr>
              <w:t>Отклонения</w:t>
            </w:r>
          </w:p>
        </w:tc>
      </w:tr>
      <w:tr w:rsidR="00B46596" w:rsidTr="004571C6">
        <w:tc>
          <w:tcPr>
            <w:tcW w:w="2122" w:type="dxa"/>
            <w:vMerge/>
          </w:tcPr>
          <w:p w:rsidR="00F831E5" w:rsidRPr="008E1CE7" w:rsidRDefault="00F831E5" w:rsidP="008E1CE7">
            <w:pPr>
              <w:autoSpaceDE w:val="0"/>
              <w:autoSpaceDN w:val="0"/>
              <w:adjustRightInd w:val="0"/>
              <w:spacing w:after="0" w:line="240" w:lineRule="auto"/>
              <w:jc w:val="both"/>
              <w:rPr>
                <w:b/>
                <w:sz w:val="18"/>
                <w:szCs w:val="18"/>
              </w:rPr>
            </w:pPr>
          </w:p>
        </w:tc>
        <w:tc>
          <w:tcPr>
            <w:tcW w:w="1134" w:type="dxa"/>
          </w:tcPr>
          <w:p w:rsidR="00F831E5" w:rsidRPr="008E1CE7" w:rsidRDefault="00F831E5" w:rsidP="008E1CE7">
            <w:pPr>
              <w:autoSpaceDE w:val="0"/>
              <w:autoSpaceDN w:val="0"/>
              <w:adjustRightInd w:val="0"/>
              <w:spacing w:after="0" w:line="240" w:lineRule="auto"/>
              <w:jc w:val="both"/>
              <w:rPr>
                <w:b/>
                <w:sz w:val="18"/>
                <w:szCs w:val="18"/>
              </w:rPr>
            </w:pPr>
            <w:r w:rsidRPr="008E1CE7">
              <w:rPr>
                <w:b/>
                <w:sz w:val="18"/>
                <w:szCs w:val="18"/>
              </w:rPr>
              <w:t>Решение о бюджете (с изменениями)</w:t>
            </w:r>
          </w:p>
        </w:tc>
        <w:tc>
          <w:tcPr>
            <w:tcW w:w="850" w:type="dxa"/>
          </w:tcPr>
          <w:p w:rsidR="00F831E5" w:rsidRPr="008E1CE7" w:rsidRDefault="00F831E5" w:rsidP="008E1CE7">
            <w:pPr>
              <w:autoSpaceDE w:val="0"/>
              <w:autoSpaceDN w:val="0"/>
              <w:adjustRightInd w:val="0"/>
              <w:spacing w:after="0" w:line="240" w:lineRule="auto"/>
              <w:jc w:val="both"/>
              <w:rPr>
                <w:b/>
                <w:sz w:val="18"/>
                <w:szCs w:val="18"/>
              </w:rPr>
            </w:pPr>
            <w:r w:rsidRPr="008E1CE7">
              <w:rPr>
                <w:b/>
                <w:sz w:val="18"/>
                <w:szCs w:val="18"/>
              </w:rPr>
              <w:t>Оценка исполнения</w:t>
            </w:r>
          </w:p>
        </w:tc>
        <w:tc>
          <w:tcPr>
            <w:tcW w:w="851" w:type="dxa"/>
          </w:tcPr>
          <w:p w:rsidR="00F831E5" w:rsidRPr="008E1CE7" w:rsidRDefault="00F831E5" w:rsidP="00E54DC1">
            <w:pPr>
              <w:autoSpaceDE w:val="0"/>
              <w:autoSpaceDN w:val="0"/>
              <w:adjustRightInd w:val="0"/>
              <w:spacing w:after="0" w:line="240" w:lineRule="auto"/>
              <w:jc w:val="both"/>
              <w:rPr>
                <w:b/>
                <w:sz w:val="18"/>
                <w:szCs w:val="18"/>
              </w:rPr>
            </w:pPr>
            <w:r w:rsidRPr="008E1CE7">
              <w:rPr>
                <w:b/>
                <w:sz w:val="18"/>
                <w:szCs w:val="18"/>
              </w:rPr>
              <w:t>20</w:t>
            </w:r>
            <w:r w:rsidR="0083594F" w:rsidRPr="008E1CE7">
              <w:rPr>
                <w:b/>
                <w:sz w:val="18"/>
                <w:szCs w:val="18"/>
              </w:rPr>
              <w:t>2</w:t>
            </w:r>
            <w:r w:rsidR="00E54DC1">
              <w:rPr>
                <w:b/>
                <w:sz w:val="18"/>
                <w:szCs w:val="18"/>
              </w:rPr>
              <w:t>1</w:t>
            </w:r>
          </w:p>
        </w:tc>
        <w:tc>
          <w:tcPr>
            <w:tcW w:w="992" w:type="dxa"/>
          </w:tcPr>
          <w:p w:rsidR="00F831E5" w:rsidRPr="008E1CE7" w:rsidRDefault="00F831E5" w:rsidP="00E54DC1">
            <w:pPr>
              <w:autoSpaceDE w:val="0"/>
              <w:autoSpaceDN w:val="0"/>
              <w:adjustRightInd w:val="0"/>
              <w:spacing w:after="0" w:line="240" w:lineRule="auto"/>
              <w:jc w:val="both"/>
              <w:rPr>
                <w:b/>
                <w:sz w:val="18"/>
                <w:szCs w:val="18"/>
              </w:rPr>
            </w:pPr>
            <w:r w:rsidRPr="008E1CE7">
              <w:rPr>
                <w:b/>
                <w:sz w:val="18"/>
                <w:szCs w:val="18"/>
              </w:rPr>
              <w:t>20</w:t>
            </w:r>
            <w:r w:rsidR="00B3625D" w:rsidRPr="008E1CE7">
              <w:rPr>
                <w:b/>
                <w:sz w:val="18"/>
                <w:szCs w:val="18"/>
              </w:rPr>
              <w:t>2</w:t>
            </w:r>
            <w:r w:rsidR="00E54DC1">
              <w:rPr>
                <w:b/>
                <w:sz w:val="18"/>
                <w:szCs w:val="18"/>
              </w:rPr>
              <w:t>2</w:t>
            </w:r>
          </w:p>
        </w:tc>
        <w:tc>
          <w:tcPr>
            <w:tcW w:w="850" w:type="dxa"/>
          </w:tcPr>
          <w:p w:rsidR="00F831E5" w:rsidRPr="008E1CE7" w:rsidRDefault="00116357" w:rsidP="00E54DC1">
            <w:pPr>
              <w:autoSpaceDE w:val="0"/>
              <w:autoSpaceDN w:val="0"/>
              <w:adjustRightInd w:val="0"/>
              <w:spacing w:after="0" w:line="240" w:lineRule="auto"/>
              <w:jc w:val="both"/>
              <w:rPr>
                <w:b/>
                <w:sz w:val="18"/>
                <w:szCs w:val="18"/>
              </w:rPr>
            </w:pPr>
            <w:r w:rsidRPr="008E1CE7">
              <w:rPr>
                <w:b/>
                <w:sz w:val="18"/>
                <w:szCs w:val="18"/>
              </w:rPr>
              <w:t>202</w:t>
            </w:r>
            <w:r w:rsidR="00E54DC1">
              <w:rPr>
                <w:b/>
                <w:sz w:val="18"/>
                <w:szCs w:val="18"/>
              </w:rPr>
              <w:t>3</w:t>
            </w:r>
          </w:p>
        </w:tc>
        <w:tc>
          <w:tcPr>
            <w:tcW w:w="993" w:type="dxa"/>
          </w:tcPr>
          <w:p w:rsidR="00F831E5" w:rsidRPr="008E1CE7" w:rsidRDefault="00F831E5" w:rsidP="00E54DC1">
            <w:pPr>
              <w:autoSpaceDE w:val="0"/>
              <w:autoSpaceDN w:val="0"/>
              <w:adjustRightInd w:val="0"/>
              <w:spacing w:after="0" w:line="240" w:lineRule="auto"/>
              <w:jc w:val="both"/>
              <w:rPr>
                <w:b/>
                <w:sz w:val="18"/>
                <w:szCs w:val="18"/>
              </w:rPr>
            </w:pPr>
            <w:r w:rsidRPr="008E1CE7">
              <w:rPr>
                <w:b/>
                <w:sz w:val="18"/>
                <w:szCs w:val="18"/>
              </w:rPr>
              <w:t>20</w:t>
            </w:r>
            <w:r w:rsidR="00DF1D21" w:rsidRPr="008E1CE7">
              <w:rPr>
                <w:b/>
                <w:sz w:val="18"/>
                <w:szCs w:val="18"/>
              </w:rPr>
              <w:t>2</w:t>
            </w:r>
            <w:r w:rsidR="00E54DC1">
              <w:rPr>
                <w:b/>
                <w:sz w:val="18"/>
                <w:szCs w:val="18"/>
              </w:rPr>
              <w:t>1</w:t>
            </w:r>
            <w:r w:rsidRPr="008E1CE7">
              <w:rPr>
                <w:b/>
                <w:sz w:val="18"/>
                <w:szCs w:val="18"/>
              </w:rPr>
              <w:t xml:space="preserve"> г. к </w:t>
            </w:r>
            <w:r w:rsidR="00536E12" w:rsidRPr="008E1CE7">
              <w:rPr>
                <w:b/>
                <w:sz w:val="18"/>
                <w:szCs w:val="18"/>
              </w:rPr>
              <w:t>оценке</w:t>
            </w:r>
            <w:r w:rsidR="00256106" w:rsidRPr="008E1CE7">
              <w:rPr>
                <w:b/>
                <w:sz w:val="18"/>
                <w:szCs w:val="18"/>
              </w:rPr>
              <w:t xml:space="preserve"> </w:t>
            </w:r>
            <w:r w:rsidR="00583BBB" w:rsidRPr="008E1CE7">
              <w:rPr>
                <w:b/>
                <w:sz w:val="18"/>
                <w:szCs w:val="18"/>
              </w:rPr>
              <w:t>20</w:t>
            </w:r>
            <w:r w:rsidR="00E54DC1">
              <w:rPr>
                <w:b/>
                <w:sz w:val="18"/>
                <w:szCs w:val="18"/>
              </w:rPr>
              <w:t>20</w:t>
            </w:r>
            <w:r w:rsidRPr="008E1CE7">
              <w:rPr>
                <w:b/>
                <w:sz w:val="18"/>
                <w:szCs w:val="18"/>
              </w:rPr>
              <w:t xml:space="preserve"> г.</w:t>
            </w:r>
          </w:p>
        </w:tc>
        <w:tc>
          <w:tcPr>
            <w:tcW w:w="992" w:type="dxa"/>
          </w:tcPr>
          <w:p w:rsidR="00F831E5" w:rsidRPr="008E1CE7" w:rsidRDefault="00583BBB" w:rsidP="00E54DC1">
            <w:pPr>
              <w:autoSpaceDE w:val="0"/>
              <w:autoSpaceDN w:val="0"/>
              <w:adjustRightInd w:val="0"/>
              <w:spacing w:after="0" w:line="240" w:lineRule="auto"/>
              <w:jc w:val="both"/>
              <w:rPr>
                <w:b/>
                <w:sz w:val="18"/>
                <w:szCs w:val="18"/>
              </w:rPr>
            </w:pPr>
            <w:r w:rsidRPr="008E1CE7">
              <w:rPr>
                <w:b/>
                <w:sz w:val="18"/>
                <w:szCs w:val="18"/>
              </w:rPr>
              <w:t>202</w:t>
            </w:r>
            <w:r w:rsidR="00E54DC1">
              <w:rPr>
                <w:b/>
                <w:sz w:val="18"/>
                <w:szCs w:val="18"/>
              </w:rPr>
              <w:t>2</w:t>
            </w:r>
            <w:r w:rsidR="00DE55BD" w:rsidRPr="008E1CE7">
              <w:rPr>
                <w:b/>
                <w:sz w:val="18"/>
                <w:szCs w:val="18"/>
              </w:rPr>
              <w:t xml:space="preserve"> г. к 20</w:t>
            </w:r>
            <w:r w:rsidR="00DF1D21" w:rsidRPr="008E1CE7">
              <w:rPr>
                <w:b/>
                <w:sz w:val="18"/>
                <w:szCs w:val="18"/>
              </w:rPr>
              <w:t>2</w:t>
            </w:r>
            <w:r w:rsidR="00E54DC1">
              <w:rPr>
                <w:b/>
                <w:sz w:val="18"/>
                <w:szCs w:val="18"/>
              </w:rPr>
              <w:t>1</w:t>
            </w:r>
            <w:r w:rsidR="00F831E5" w:rsidRPr="008E1CE7">
              <w:rPr>
                <w:b/>
                <w:sz w:val="18"/>
                <w:szCs w:val="18"/>
              </w:rPr>
              <w:t xml:space="preserve"> г.</w:t>
            </w:r>
          </w:p>
        </w:tc>
        <w:tc>
          <w:tcPr>
            <w:tcW w:w="992" w:type="dxa"/>
          </w:tcPr>
          <w:p w:rsidR="00F831E5" w:rsidRPr="008E1CE7" w:rsidRDefault="00F831E5" w:rsidP="00E54DC1">
            <w:pPr>
              <w:autoSpaceDE w:val="0"/>
              <w:autoSpaceDN w:val="0"/>
              <w:adjustRightInd w:val="0"/>
              <w:spacing w:after="0" w:line="240" w:lineRule="auto"/>
              <w:jc w:val="both"/>
              <w:rPr>
                <w:b/>
                <w:sz w:val="18"/>
                <w:szCs w:val="18"/>
              </w:rPr>
            </w:pPr>
            <w:r w:rsidRPr="008E1CE7">
              <w:rPr>
                <w:b/>
                <w:sz w:val="18"/>
                <w:szCs w:val="18"/>
              </w:rPr>
              <w:t>20</w:t>
            </w:r>
            <w:r w:rsidR="00583BBB" w:rsidRPr="008E1CE7">
              <w:rPr>
                <w:b/>
                <w:sz w:val="18"/>
                <w:szCs w:val="18"/>
              </w:rPr>
              <w:t>2</w:t>
            </w:r>
            <w:r w:rsidR="00E54DC1">
              <w:rPr>
                <w:b/>
                <w:sz w:val="18"/>
                <w:szCs w:val="18"/>
              </w:rPr>
              <w:t>3</w:t>
            </w:r>
            <w:r w:rsidRPr="008E1CE7">
              <w:rPr>
                <w:b/>
                <w:sz w:val="18"/>
                <w:szCs w:val="18"/>
              </w:rPr>
              <w:t xml:space="preserve"> г. к 20</w:t>
            </w:r>
            <w:r w:rsidR="00D369C4" w:rsidRPr="008E1CE7">
              <w:rPr>
                <w:b/>
                <w:sz w:val="18"/>
                <w:szCs w:val="18"/>
              </w:rPr>
              <w:t>2</w:t>
            </w:r>
            <w:r w:rsidR="00E54DC1">
              <w:rPr>
                <w:b/>
                <w:sz w:val="18"/>
                <w:szCs w:val="18"/>
              </w:rPr>
              <w:t>2</w:t>
            </w:r>
            <w:r w:rsidRPr="008E1CE7">
              <w:rPr>
                <w:b/>
                <w:sz w:val="18"/>
                <w:szCs w:val="18"/>
              </w:rPr>
              <w:t xml:space="preserve"> г.</w:t>
            </w:r>
          </w:p>
        </w:tc>
      </w:tr>
      <w:tr w:rsidR="00B46596" w:rsidRPr="009009FB" w:rsidTr="004571C6">
        <w:tc>
          <w:tcPr>
            <w:tcW w:w="2122" w:type="dxa"/>
          </w:tcPr>
          <w:p w:rsidR="00F831E5" w:rsidRPr="008E1CE7" w:rsidRDefault="00F831E5" w:rsidP="008E1CE7">
            <w:pPr>
              <w:autoSpaceDE w:val="0"/>
              <w:autoSpaceDN w:val="0"/>
              <w:adjustRightInd w:val="0"/>
              <w:spacing w:after="0" w:line="240" w:lineRule="auto"/>
              <w:jc w:val="both"/>
              <w:rPr>
                <w:b/>
                <w:sz w:val="18"/>
                <w:szCs w:val="18"/>
              </w:rPr>
            </w:pPr>
            <w:r w:rsidRPr="008E1CE7">
              <w:rPr>
                <w:b/>
                <w:sz w:val="18"/>
                <w:szCs w:val="18"/>
              </w:rPr>
              <w:t>Дефицит</w:t>
            </w:r>
          </w:p>
        </w:tc>
        <w:tc>
          <w:tcPr>
            <w:tcW w:w="1134" w:type="dxa"/>
          </w:tcPr>
          <w:p w:rsidR="00F831E5" w:rsidRPr="00D97F60" w:rsidRDefault="00E043D2" w:rsidP="000E1324">
            <w:pPr>
              <w:autoSpaceDE w:val="0"/>
              <w:autoSpaceDN w:val="0"/>
              <w:adjustRightInd w:val="0"/>
              <w:spacing w:after="0" w:line="240" w:lineRule="auto"/>
              <w:jc w:val="right"/>
              <w:rPr>
                <w:b/>
                <w:sz w:val="16"/>
                <w:szCs w:val="16"/>
              </w:rPr>
            </w:pPr>
            <w:r>
              <w:rPr>
                <w:b/>
                <w:sz w:val="16"/>
                <w:szCs w:val="16"/>
              </w:rPr>
              <w:t>8 300,0</w:t>
            </w:r>
          </w:p>
        </w:tc>
        <w:tc>
          <w:tcPr>
            <w:tcW w:w="850" w:type="dxa"/>
          </w:tcPr>
          <w:p w:rsidR="00F831E5" w:rsidRPr="00D97F60" w:rsidRDefault="002623FA" w:rsidP="000E1324">
            <w:pPr>
              <w:autoSpaceDE w:val="0"/>
              <w:autoSpaceDN w:val="0"/>
              <w:adjustRightInd w:val="0"/>
              <w:spacing w:after="0" w:line="240" w:lineRule="auto"/>
              <w:jc w:val="right"/>
              <w:rPr>
                <w:b/>
                <w:sz w:val="16"/>
                <w:szCs w:val="16"/>
              </w:rPr>
            </w:pPr>
            <w:r>
              <w:rPr>
                <w:b/>
                <w:sz w:val="16"/>
                <w:szCs w:val="16"/>
              </w:rPr>
              <w:t>4 000,0</w:t>
            </w:r>
          </w:p>
        </w:tc>
        <w:tc>
          <w:tcPr>
            <w:tcW w:w="851" w:type="dxa"/>
          </w:tcPr>
          <w:p w:rsidR="00F831E5" w:rsidRPr="00D97F60" w:rsidRDefault="002623FA" w:rsidP="002623FA">
            <w:pPr>
              <w:autoSpaceDE w:val="0"/>
              <w:autoSpaceDN w:val="0"/>
              <w:adjustRightInd w:val="0"/>
              <w:spacing w:after="0" w:line="240" w:lineRule="auto"/>
              <w:jc w:val="right"/>
              <w:rPr>
                <w:b/>
                <w:sz w:val="16"/>
                <w:szCs w:val="16"/>
              </w:rPr>
            </w:pPr>
            <w:r>
              <w:rPr>
                <w:b/>
                <w:sz w:val="16"/>
                <w:szCs w:val="16"/>
              </w:rPr>
              <w:t>2 453,3</w:t>
            </w:r>
          </w:p>
        </w:tc>
        <w:tc>
          <w:tcPr>
            <w:tcW w:w="992" w:type="dxa"/>
          </w:tcPr>
          <w:p w:rsidR="00F831E5" w:rsidRPr="00D97F60" w:rsidRDefault="00C865EF" w:rsidP="000E1324">
            <w:pPr>
              <w:autoSpaceDE w:val="0"/>
              <w:autoSpaceDN w:val="0"/>
              <w:adjustRightInd w:val="0"/>
              <w:spacing w:after="0" w:line="240" w:lineRule="auto"/>
              <w:jc w:val="right"/>
              <w:rPr>
                <w:b/>
                <w:sz w:val="16"/>
                <w:szCs w:val="16"/>
              </w:rPr>
            </w:pPr>
            <w:r>
              <w:rPr>
                <w:b/>
                <w:sz w:val="16"/>
                <w:szCs w:val="16"/>
              </w:rPr>
              <w:t>100,0</w:t>
            </w:r>
          </w:p>
        </w:tc>
        <w:tc>
          <w:tcPr>
            <w:tcW w:w="850" w:type="dxa"/>
          </w:tcPr>
          <w:p w:rsidR="00F831E5" w:rsidRPr="00D97F60" w:rsidRDefault="00C865EF" w:rsidP="00C865EF">
            <w:pPr>
              <w:autoSpaceDE w:val="0"/>
              <w:autoSpaceDN w:val="0"/>
              <w:adjustRightInd w:val="0"/>
              <w:spacing w:after="0" w:line="240" w:lineRule="auto"/>
              <w:jc w:val="right"/>
              <w:rPr>
                <w:b/>
                <w:sz w:val="16"/>
                <w:szCs w:val="16"/>
              </w:rPr>
            </w:pPr>
            <w:r>
              <w:rPr>
                <w:b/>
                <w:sz w:val="16"/>
                <w:szCs w:val="16"/>
              </w:rPr>
              <w:t>3 150</w:t>
            </w:r>
            <w:r w:rsidR="00355435" w:rsidRPr="00D97F60">
              <w:rPr>
                <w:b/>
                <w:sz w:val="16"/>
                <w:szCs w:val="16"/>
              </w:rPr>
              <w:t>,0</w:t>
            </w:r>
          </w:p>
        </w:tc>
        <w:tc>
          <w:tcPr>
            <w:tcW w:w="993" w:type="dxa"/>
          </w:tcPr>
          <w:p w:rsidR="00F831E5" w:rsidRPr="00D97F60" w:rsidRDefault="00955C5F" w:rsidP="000E1324">
            <w:pPr>
              <w:autoSpaceDE w:val="0"/>
              <w:autoSpaceDN w:val="0"/>
              <w:adjustRightInd w:val="0"/>
              <w:spacing w:after="0" w:line="240" w:lineRule="auto"/>
              <w:jc w:val="right"/>
              <w:rPr>
                <w:b/>
                <w:sz w:val="16"/>
                <w:szCs w:val="16"/>
              </w:rPr>
            </w:pPr>
            <w:r>
              <w:rPr>
                <w:b/>
                <w:sz w:val="16"/>
                <w:szCs w:val="16"/>
              </w:rPr>
              <w:t>-1 546,7</w:t>
            </w:r>
          </w:p>
        </w:tc>
        <w:tc>
          <w:tcPr>
            <w:tcW w:w="992" w:type="dxa"/>
          </w:tcPr>
          <w:p w:rsidR="00F831E5" w:rsidRPr="00D97F60" w:rsidRDefault="00C7121F" w:rsidP="00955C5F">
            <w:pPr>
              <w:autoSpaceDE w:val="0"/>
              <w:autoSpaceDN w:val="0"/>
              <w:adjustRightInd w:val="0"/>
              <w:spacing w:after="0" w:line="240" w:lineRule="auto"/>
              <w:jc w:val="right"/>
              <w:rPr>
                <w:b/>
                <w:sz w:val="16"/>
                <w:szCs w:val="16"/>
              </w:rPr>
            </w:pPr>
            <w:r w:rsidRPr="00D97F60">
              <w:rPr>
                <w:b/>
                <w:sz w:val="16"/>
                <w:szCs w:val="16"/>
              </w:rPr>
              <w:t>-</w:t>
            </w:r>
            <w:r w:rsidR="00955C5F">
              <w:rPr>
                <w:b/>
                <w:sz w:val="16"/>
                <w:szCs w:val="16"/>
              </w:rPr>
              <w:t>2 353,3</w:t>
            </w:r>
          </w:p>
        </w:tc>
        <w:tc>
          <w:tcPr>
            <w:tcW w:w="992" w:type="dxa"/>
          </w:tcPr>
          <w:p w:rsidR="00F831E5" w:rsidRPr="00D97F60" w:rsidRDefault="00955C5F" w:rsidP="00536535">
            <w:pPr>
              <w:autoSpaceDE w:val="0"/>
              <w:autoSpaceDN w:val="0"/>
              <w:adjustRightInd w:val="0"/>
              <w:spacing w:after="0" w:line="240" w:lineRule="auto"/>
              <w:jc w:val="right"/>
              <w:rPr>
                <w:b/>
                <w:sz w:val="16"/>
                <w:szCs w:val="16"/>
              </w:rPr>
            </w:pPr>
            <w:r>
              <w:rPr>
                <w:b/>
                <w:sz w:val="16"/>
                <w:szCs w:val="16"/>
              </w:rPr>
              <w:t>+</w:t>
            </w:r>
            <w:r w:rsidR="00536535">
              <w:rPr>
                <w:b/>
                <w:sz w:val="16"/>
                <w:szCs w:val="16"/>
              </w:rPr>
              <w:t>3 050</w:t>
            </w:r>
            <w:r w:rsidR="00C7121F" w:rsidRPr="00D97F60">
              <w:rPr>
                <w:b/>
                <w:sz w:val="16"/>
                <w:szCs w:val="16"/>
              </w:rPr>
              <w:t>,0</w:t>
            </w:r>
          </w:p>
        </w:tc>
      </w:tr>
      <w:tr w:rsidR="00B46596" w:rsidRPr="009009FB" w:rsidTr="004571C6">
        <w:tc>
          <w:tcPr>
            <w:tcW w:w="2122" w:type="dxa"/>
          </w:tcPr>
          <w:p w:rsidR="00F831E5" w:rsidRPr="008E1CE7" w:rsidRDefault="00F831E5" w:rsidP="008E1CE7">
            <w:pPr>
              <w:autoSpaceDE w:val="0"/>
              <w:autoSpaceDN w:val="0"/>
              <w:adjustRightInd w:val="0"/>
              <w:spacing w:after="0" w:line="240" w:lineRule="auto"/>
              <w:jc w:val="both"/>
              <w:rPr>
                <w:sz w:val="18"/>
                <w:szCs w:val="18"/>
              </w:rPr>
            </w:pPr>
            <w:r w:rsidRPr="008E1CE7">
              <w:rPr>
                <w:sz w:val="18"/>
                <w:szCs w:val="18"/>
              </w:rPr>
              <w:t>% к собственным доходам</w:t>
            </w:r>
          </w:p>
        </w:tc>
        <w:tc>
          <w:tcPr>
            <w:tcW w:w="1134" w:type="dxa"/>
          </w:tcPr>
          <w:p w:rsidR="00F831E5" w:rsidRPr="00D97F60" w:rsidRDefault="002623FA" w:rsidP="000E1324">
            <w:pPr>
              <w:autoSpaceDE w:val="0"/>
              <w:autoSpaceDN w:val="0"/>
              <w:adjustRightInd w:val="0"/>
              <w:spacing w:after="0" w:line="240" w:lineRule="auto"/>
              <w:jc w:val="right"/>
              <w:rPr>
                <w:sz w:val="16"/>
                <w:szCs w:val="16"/>
              </w:rPr>
            </w:pPr>
            <w:r>
              <w:rPr>
                <w:sz w:val="16"/>
                <w:szCs w:val="16"/>
              </w:rPr>
              <w:t>9</w:t>
            </w:r>
          </w:p>
        </w:tc>
        <w:tc>
          <w:tcPr>
            <w:tcW w:w="850" w:type="dxa"/>
          </w:tcPr>
          <w:p w:rsidR="00F831E5" w:rsidRPr="00D97F60" w:rsidRDefault="002623FA" w:rsidP="000E1324">
            <w:pPr>
              <w:autoSpaceDE w:val="0"/>
              <w:autoSpaceDN w:val="0"/>
              <w:adjustRightInd w:val="0"/>
              <w:spacing w:after="0" w:line="240" w:lineRule="auto"/>
              <w:jc w:val="right"/>
              <w:rPr>
                <w:sz w:val="16"/>
                <w:szCs w:val="16"/>
              </w:rPr>
            </w:pPr>
            <w:r>
              <w:rPr>
                <w:sz w:val="16"/>
                <w:szCs w:val="16"/>
              </w:rPr>
              <w:t>5</w:t>
            </w:r>
          </w:p>
        </w:tc>
        <w:tc>
          <w:tcPr>
            <w:tcW w:w="851" w:type="dxa"/>
          </w:tcPr>
          <w:p w:rsidR="00F831E5" w:rsidRPr="00D97F60" w:rsidRDefault="002623FA" w:rsidP="000E1324">
            <w:pPr>
              <w:autoSpaceDE w:val="0"/>
              <w:autoSpaceDN w:val="0"/>
              <w:adjustRightInd w:val="0"/>
              <w:spacing w:after="0" w:line="240" w:lineRule="auto"/>
              <w:jc w:val="right"/>
              <w:rPr>
                <w:sz w:val="16"/>
                <w:szCs w:val="16"/>
              </w:rPr>
            </w:pPr>
            <w:r>
              <w:rPr>
                <w:sz w:val="16"/>
                <w:szCs w:val="16"/>
              </w:rPr>
              <w:t>3</w:t>
            </w:r>
          </w:p>
        </w:tc>
        <w:tc>
          <w:tcPr>
            <w:tcW w:w="992" w:type="dxa"/>
          </w:tcPr>
          <w:p w:rsidR="00F831E5" w:rsidRPr="00D97F60" w:rsidRDefault="00C865EF" w:rsidP="000E1324">
            <w:pPr>
              <w:autoSpaceDE w:val="0"/>
              <w:autoSpaceDN w:val="0"/>
              <w:adjustRightInd w:val="0"/>
              <w:spacing w:after="0" w:line="240" w:lineRule="auto"/>
              <w:jc w:val="right"/>
              <w:rPr>
                <w:sz w:val="16"/>
                <w:szCs w:val="16"/>
              </w:rPr>
            </w:pPr>
            <w:r>
              <w:rPr>
                <w:sz w:val="16"/>
                <w:szCs w:val="16"/>
              </w:rPr>
              <w:t>Менее 1</w:t>
            </w:r>
          </w:p>
        </w:tc>
        <w:tc>
          <w:tcPr>
            <w:tcW w:w="850" w:type="dxa"/>
          </w:tcPr>
          <w:p w:rsidR="00F831E5" w:rsidRPr="00D97F60" w:rsidRDefault="00C865EF" w:rsidP="000E1324">
            <w:pPr>
              <w:autoSpaceDE w:val="0"/>
              <w:autoSpaceDN w:val="0"/>
              <w:adjustRightInd w:val="0"/>
              <w:spacing w:after="0" w:line="240" w:lineRule="auto"/>
              <w:jc w:val="right"/>
              <w:rPr>
                <w:sz w:val="16"/>
                <w:szCs w:val="16"/>
              </w:rPr>
            </w:pPr>
            <w:r>
              <w:rPr>
                <w:sz w:val="16"/>
                <w:szCs w:val="16"/>
              </w:rPr>
              <w:t>4</w:t>
            </w:r>
          </w:p>
        </w:tc>
        <w:tc>
          <w:tcPr>
            <w:tcW w:w="993" w:type="dxa"/>
          </w:tcPr>
          <w:p w:rsidR="00F831E5" w:rsidRPr="00D97F60" w:rsidRDefault="00536535" w:rsidP="000E1324">
            <w:pPr>
              <w:autoSpaceDE w:val="0"/>
              <w:autoSpaceDN w:val="0"/>
              <w:adjustRightInd w:val="0"/>
              <w:spacing w:after="0" w:line="240" w:lineRule="auto"/>
              <w:jc w:val="right"/>
              <w:rPr>
                <w:sz w:val="16"/>
                <w:szCs w:val="16"/>
              </w:rPr>
            </w:pPr>
            <w:r>
              <w:rPr>
                <w:sz w:val="16"/>
                <w:szCs w:val="16"/>
              </w:rPr>
              <w:t>-2</w:t>
            </w:r>
          </w:p>
        </w:tc>
        <w:tc>
          <w:tcPr>
            <w:tcW w:w="992" w:type="dxa"/>
          </w:tcPr>
          <w:p w:rsidR="00F831E5" w:rsidRPr="00D97F60" w:rsidRDefault="00536535" w:rsidP="000E1324">
            <w:pPr>
              <w:autoSpaceDE w:val="0"/>
              <w:autoSpaceDN w:val="0"/>
              <w:adjustRightInd w:val="0"/>
              <w:spacing w:after="0" w:line="240" w:lineRule="auto"/>
              <w:jc w:val="right"/>
              <w:rPr>
                <w:sz w:val="16"/>
                <w:szCs w:val="16"/>
              </w:rPr>
            </w:pPr>
            <w:r>
              <w:rPr>
                <w:sz w:val="16"/>
                <w:szCs w:val="16"/>
              </w:rPr>
              <w:t>-3</w:t>
            </w:r>
          </w:p>
        </w:tc>
        <w:tc>
          <w:tcPr>
            <w:tcW w:w="992" w:type="dxa"/>
          </w:tcPr>
          <w:p w:rsidR="00F831E5" w:rsidRPr="00D97F60" w:rsidRDefault="00BC3681" w:rsidP="00536535">
            <w:pPr>
              <w:autoSpaceDE w:val="0"/>
              <w:autoSpaceDN w:val="0"/>
              <w:adjustRightInd w:val="0"/>
              <w:spacing w:after="0" w:line="240" w:lineRule="auto"/>
              <w:jc w:val="right"/>
              <w:rPr>
                <w:sz w:val="16"/>
                <w:szCs w:val="16"/>
              </w:rPr>
            </w:pPr>
            <w:r w:rsidRPr="00D97F60">
              <w:rPr>
                <w:sz w:val="16"/>
                <w:szCs w:val="16"/>
              </w:rPr>
              <w:t>+</w:t>
            </w:r>
            <w:r w:rsidR="00536535">
              <w:rPr>
                <w:sz w:val="16"/>
                <w:szCs w:val="16"/>
              </w:rPr>
              <w:t>4</w:t>
            </w:r>
          </w:p>
        </w:tc>
      </w:tr>
      <w:tr w:rsidR="00536535" w:rsidRPr="009009FB" w:rsidTr="004571C6">
        <w:tc>
          <w:tcPr>
            <w:tcW w:w="2122" w:type="dxa"/>
          </w:tcPr>
          <w:p w:rsidR="00536535" w:rsidRPr="008E1CE7" w:rsidRDefault="00536535" w:rsidP="00536535">
            <w:pPr>
              <w:autoSpaceDE w:val="0"/>
              <w:autoSpaceDN w:val="0"/>
              <w:adjustRightInd w:val="0"/>
              <w:spacing w:after="0" w:line="240" w:lineRule="auto"/>
              <w:jc w:val="both"/>
              <w:rPr>
                <w:b/>
                <w:sz w:val="18"/>
                <w:szCs w:val="18"/>
              </w:rPr>
            </w:pPr>
            <w:r w:rsidRPr="008E1CE7">
              <w:rPr>
                <w:b/>
                <w:sz w:val="18"/>
                <w:szCs w:val="18"/>
              </w:rPr>
              <w:t>Источники внутреннего финансирования дефицита бюджета</w:t>
            </w:r>
          </w:p>
        </w:tc>
        <w:tc>
          <w:tcPr>
            <w:tcW w:w="1134"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8 300,0</w:t>
            </w:r>
          </w:p>
        </w:tc>
        <w:tc>
          <w:tcPr>
            <w:tcW w:w="850"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4 000,0</w:t>
            </w:r>
          </w:p>
        </w:tc>
        <w:tc>
          <w:tcPr>
            <w:tcW w:w="851"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2 453,3</w:t>
            </w:r>
          </w:p>
        </w:tc>
        <w:tc>
          <w:tcPr>
            <w:tcW w:w="992"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100,0</w:t>
            </w:r>
          </w:p>
        </w:tc>
        <w:tc>
          <w:tcPr>
            <w:tcW w:w="850"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3 150</w:t>
            </w:r>
            <w:r w:rsidRPr="00D97F60">
              <w:rPr>
                <w:b/>
                <w:sz w:val="16"/>
                <w:szCs w:val="16"/>
              </w:rPr>
              <w:t>,0</w:t>
            </w:r>
          </w:p>
        </w:tc>
        <w:tc>
          <w:tcPr>
            <w:tcW w:w="993"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-1 546,7</w:t>
            </w:r>
          </w:p>
        </w:tc>
        <w:tc>
          <w:tcPr>
            <w:tcW w:w="992" w:type="dxa"/>
          </w:tcPr>
          <w:p w:rsidR="00536535" w:rsidRPr="00D97F60" w:rsidRDefault="00536535" w:rsidP="00536535">
            <w:pPr>
              <w:autoSpaceDE w:val="0"/>
              <w:autoSpaceDN w:val="0"/>
              <w:adjustRightInd w:val="0"/>
              <w:spacing w:after="0" w:line="240" w:lineRule="auto"/>
              <w:jc w:val="right"/>
              <w:rPr>
                <w:b/>
                <w:sz w:val="16"/>
                <w:szCs w:val="16"/>
              </w:rPr>
            </w:pPr>
            <w:r w:rsidRPr="00D97F60">
              <w:rPr>
                <w:b/>
                <w:sz w:val="16"/>
                <w:szCs w:val="16"/>
              </w:rPr>
              <w:t>-</w:t>
            </w:r>
            <w:r>
              <w:rPr>
                <w:b/>
                <w:sz w:val="16"/>
                <w:szCs w:val="16"/>
              </w:rPr>
              <w:t>2 353,3</w:t>
            </w:r>
          </w:p>
        </w:tc>
        <w:tc>
          <w:tcPr>
            <w:tcW w:w="992" w:type="dxa"/>
          </w:tcPr>
          <w:p w:rsidR="00536535" w:rsidRPr="00D97F60" w:rsidRDefault="00536535" w:rsidP="00536535">
            <w:pPr>
              <w:autoSpaceDE w:val="0"/>
              <w:autoSpaceDN w:val="0"/>
              <w:adjustRightInd w:val="0"/>
              <w:spacing w:after="0" w:line="240" w:lineRule="auto"/>
              <w:jc w:val="right"/>
              <w:rPr>
                <w:b/>
                <w:sz w:val="16"/>
                <w:szCs w:val="16"/>
              </w:rPr>
            </w:pPr>
            <w:r>
              <w:rPr>
                <w:b/>
                <w:sz w:val="16"/>
                <w:szCs w:val="16"/>
              </w:rPr>
              <w:t>+3 050</w:t>
            </w:r>
            <w:r w:rsidRPr="00D97F60">
              <w:rPr>
                <w:b/>
                <w:sz w:val="16"/>
                <w:szCs w:val="16"/>
              </w:rPr>
              <w:t>,0</w:t>
            </w:r>
          </w:p>
        </w:tc>
      </w:tr>
      <w:tr w:rsidR="00536535" w:rsidRPr="009009FB" w:rsidTr="004571C6">
        <w:tc>
          <w:tcPr>
            <w:tcW w:w="2122" w:type="dxa"/>
          </w:tcPr>
          <w:p w:rsidR="00536535" w:rsidRPr="008E1CE7" w:rsidRDefault="00536535" w:rsidP="00536535">
            <w:pPr>
              <w:autoSpaceDE w:val="0"/>
              <w:autoSpaceDN w:val="0"/>
              <w:adjustRightInd w:val="0"/>
              <w:spacing w:after="0" w:line="240" w:lineRule="auto"/>
              <w:jc w:val="both"/>
              <w:rPr>
                <w:sz w:val="18"/>
                <w:szCs w:val="18"/>
              </w:rPr>
            </w:pPr>
            <w:r w:rsidRPr="008E1CE7">
              <w:rPr>
                <w:sz w:val="18"/>
                <w:szCs w:val="18"/>
              </w:rPr>
              <w:t>% к собственным доходам</w:t>
            </w:r>
          </w:p>
        </w:tc>
        <w:tc>
          <w:tcPr>
            <w:tcW w:w="1134"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9</w:t>
            </w:r>
          </w:p>
        </w:tc>
        <w:tc>
          <w:tcPr>
            <w:tcW w:w="850"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5</w:t>
            </w:r>
          </w:p>
        </w:tc>
        <w:tc>
          <w:tcPr>
            <w:tcW w:w="851"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3</w:t>
            </w:r>
          </w:p>
        </w:tc>
        <w:tc>
          <w:tcPr>
            <w:tcW w:w="992"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Менее 1</w:t>
            </w:r>
          </w:p>
        </w:tc>
        <w:tc>
          <w:tcPr>
            <w:tcW w:w="850"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4</w:t>
            </w:r>
          </w:p>
        </w:tc>
        <w:tc>
          <w:tcPr>
            <w:tcW w:w="993"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-2</w:t>
            </w:r>
          </w:p>
        </w:tc>
        <w:tc>
          <w:tcPr>
            <w:tcW w:w="992" w:type="dxa"/>
          </w:tcPr>
          <w:p w:rsidR="00536535" w:rsidRPr="00D97F60" w:rsidRDefault="00536535" w:rsidP="00536535">
            <w:pPr>
              <w:autoSpaceDE w:val="0"/>
              <w:autoSpaceDN w:val="0"/>
              <w:adjustRightInd w:val="0"/>
              <w:spacing w:after="0" w:line="240" w:lineRule="auto"/>
              <w:jc w:val="right"/>
              <w:rPr>
                <w:sz w:val="16"/>
                <w:szCs w:val="16"/>
              </w:rPr>
            </w:pPr>
            <w:r>
              <w:rPr>
                <w:sz w:val="16"/>
                <w:szCs w:val="16"/>
              </w:rPr>
              <w:t>-3</w:t>
            </w:r>
          </w:p>
        </w:tc>
        <w:tc>
          <w:tcPr>
            <w:tcW w:w="992" w:type="dxa"/>
          </w:tcPr>
          <w:p w:rsidR="00536535" w:rsidRPr="00D97F60" w:rsidRDefault="00536535" w:rsidP="00536535">
            <w:pPr>
              <w:autoSpaceDE w:val="0"/>
              <w:autoSpaceDN w:val="0"/>
              <w:adjustRightInd w:val="0"/>
              <w:spacing w:after="0" w:line="240" w:lineRule="auto"/>
              <w:jc w:val="right"/>
              <w:rPr>
                <w:sz w:val="16"/>
                <w:szCs w:val="16"/>
              </w:rPr>
            </w:pPr>
            <w:r w:rsidRPr="00D97F60">
              <w:rPr>
                <w:sz w:val="16"/>
                <w:szCs w:val="16"/>
              </w:rPr>
              <w:t>+</w:t>
            </w:r>
            <w:r>
              <w:rPr>
                <w:sz w:val="16"/>
                <w:szCs w:val="16"/>
              </w:rPr>
              <w:t>4</w:t>
            </w:r>
          </w:p>
        </w:tc>
      </w:tr>
      <w:tr w:rsidR="00B46596" w:rsidRPr="009009FB" w:rsidTr="004571C6">
        <w:tc>
          <w:tcPr>
            <w:tcW w:w="2122" w:type="dxa"/>
          </w:tcPr>
          <w:p w:rsidR="00F831E5" w:rsidRPr="008E1CE7" w:rsidRDefault="00F831E5" w:rsidP="008E1CE7">
            <w:pPr>
              <w:autoSpaceDE w:val="0"/>
              <w:autoSpaceDN w:val="0"/>
              <w:adjustRightInd w:val="0"/>
              <w:spacing w:after="0" w:line="240" w:lineRule="auto"/>
              <w:jc w:val="both"/>
              <w:rPr>
                <w:b/>
                <w:sz w:val="18"/>
                <w:szCs w:val="18"/>
              </w:rPr>
            </w:pPr>
            <w:r w:rsidRPr="008E1CE7">
              <w:rPr>
                <w:b/>
                <w:sz w:val="18"/>
                <w:szCs w:val="18"/>
              </w:rPr>
              <w:t>Из них:</w:t>
            </w:r>
          </w:p>
          <w:p w:rsidR="00F831E5" w:rsidRPr="008E1CE7" w:rsidRDefault="00F831E5" w:rsidP="008E1CE7">
            <w:pPr>
              <w:autoSpaceDE w:val="0"/>
              <w:autoSpaceDN w:val="0"/>
              <w:adjustRightInd w:val="0"/>
              <w:spacing w:after="0" w:line="240" w:lineRule="auto"/>
              <w:jc w:val="both"/>
              <w:rPr>
                <w:b/>
                <w:sz w:val="18"/>
                <w:szCs w:val="18"/>
              </w:rPr>
            </w:pPr>
            <w:r w:rsidRPr="008E1CE7">
              <w:rPr>
                <w:b/>
                <w:sz w:val="18"/>
                <w:szCs w:val="18"/>
              </w:rPr>
              <w:lastRenderedPageBreak/>
              <w:t>1. Кредиты кредитных организаций в валюте Российской Федерации</w:t>
            </w:r>
          </w:p>
        </w:tc>
        <w:tc>
          <w:tcPr>
            <w:tcW w:w="1134" w:type="dxa"/>
          </w:tcPr>
          <w:p w:rsidR="00F831E5" w:rsidRPr="00D97F60" w:rsidRDefault="005C14BF" w:rsidP="000E1324">
            <w:pPr>
              <w:autoSpaceDE w:val="0"/>
              <w:autoSpaceDN w:val="0"/>
              <w:adjustRightInd w:val="0"/>
              <w:spacing w:after="0" w:line="240" w:lineRule="auto"/>
              <w:jc w:val="right"/>
              <w:rPr>
                <w:b/>
                <w:sz w:val="16"/>
                <w:szCs w:val="16"/>
              </w:rPr>
            </w:pPr>
            <w:r>
              <w:rPr>
                <w:b/>
                <w:sz w:val="16"/>
                <w:szCs w:val="16"/>
              </w:rPr>
              <w:lastRenderedPageBreak/>
              <w:t>5 000</w:t>
            </w:r>
            <w:r w:rsidR="00C8672A" w:rsidRPr="00D97F60">
              <w:rPr>
                <w:b/>
                <w:sz w:val="16"/>
                <w:szCs w:val="16"/>
              </w:rPr>
              <w:t>,0</w:t>
            </w:r>
          </w:p>
        </w:tc>
        <w:tc>
          <w:tcPr>
            <w:tcW w:w="850" w:type="dxa"/>
          </w:tcPr>
          <w:p w:rsidR="00F831E5" w:rsidRPr="00D97F60" w:rsidRDefault="002623FA" w:rsidP="000E1324">
            <w:pPr>
              <w:autoSpaceDE w:val="0"/>
              <w:autoSpaceDN w:val="0"/>
              <w:adjustRightInd w:val="0"/>
              <w:spacing w:after="0" w:line="240" w:lineRule="auto"/>
              <w:jc w:val="right"/>
              <w:rPr>
                <w:b/>
                <w:sz w:val="16"/>
                <w:szCs w:val="16"/>
              </w:rPr>
            </w:pPr>
            <w:r>
              <w:rPr>
                <w:b/>
                <w:sz w:val="16"/>
                <w:szCs w:val="16"/>
              </w:rPr>
              <w:t>5</w:t>
            </w:r>
            <w:r w:rsidR="00794ED0" w:rsidRPr="00D97F60">
              <w:rPr>
                <w:b/>
                <w:sz w:val="16"/>
                <w:szCs w:val="16"/>
              </w:rPr>
              <w:t> 000,0</w:t>
            </w:r>
          </w:p>
        </w:tc>
        <w:tc>
          <w:tcPr>
            <w:tcW w:w="851" w:type="dxa"/>
          </w:tcPr>
          <w:p w:rsidR="00F831E5" w:rsidRPr="00D97F60" w:rsidRDefault="002623FA" w:rsidP="000E1324">
            <w:pPr>
              <w:autoSpaceDE w:val="0"/>
              <w:autoSpaceDN w:val="0"/>
              <w:adjustRightInd w:val="0"/>
              <w:spacing w:after="0" w:line="240" w:lineRule="auto"/>
              <w:jc w:val="right"/>
              <w:rPr>
                <w:b/>
                <w:sz w:val="16"/>
                <w:szCs w:val="16"/>
              </w:rPr>
            </w:pPr>
            <w:r>
              <w:rPr>
                <w:b/>
                <w:sz w:val="16"/>
                <w:szCs w:val="16"/>
              </w:rPr>
              <w:t>-2 000</w:t>
            </w:r>
            <w:r w:rsidR="008E1CE7" w:rsidRPr="00D97F60">
              <w:rPr>
                <w:b/>
                <w:sz w:val="16"/>
                <w:szCs w:val="16"/>
              </w:rPr>
              <w:t>,0</w:t>
            </w:r>
          </w:p>
        </w:tc>
        <w:tc>
          <w:tcPr>
            <w:tcW w:w="992" w:type="dxa"/>
          </w:tcPr>
          <w:p w:rsidR="00F831E5" w:rsidRPr="00D97F60" w:rsidRDefault="00B974CA" w:rsidP="00C865EF">
            <w:pPr>
              <w:autoSpaceDE w:val="0"/>
              <w:autoSpaceDN w:val="0"/>
              <w:adjustRightInd w:val="0"/>
              <w:spacing w:after="0" w:line="240" w:lineRule="auto"/>
              <w:jc w:val="right"/>
              <w:rPr>
                <w:b/>
                <w:sz w:val="16"/>
                <w:szCs w:val="16"/>
              </w:rPr>
            </w:pPr>
            <w:r w:rsidRPr="00D97F60">
              <w:rPr>
                <w:b/>
                <w:sz w:val="16"/>
                <w:szCs w:val="16"/>
              </w:rPr>
              <w:t>0,0</w:t>
            </w:r>
          </w:p>
        </w:tc>
        <w:tc>
          <w:tcPr>
            <w:tcW w:w="850" w:type="dxa"/>
          </w:tcPr>
          <w:p w:rsidR="00F831E5" w:rsidRPr="00D97F60" w:rsidRDefault="00C865EF" w:rsidP="00C865EF">
            <w:pPr>
              <w:autoSpaceDE w:val="0"/>
              <w:autoSpaceDN w:val="0"/>
              <w:adjustRightInd w:val="0"/>
              <w:spacing w:after="0" w:line="240" w:lineRule="auto"/>
              <w:jc w:val="right"/>
              <w:rPr>
                <w:b/>
                <w:sz w:val="16"/>
                <w:szCs w:val="16"/>
              </w:rPr>
            </w:pPr>
            <w:r>
              <w:rPr>
                <w:b/>
                <w:sz w:val="16"/>
                <w:szCs w:val="16"/>
              </w:rPr>
              <w:t>3</w:t>
            </w:r>
            <w:r w:rsidR="00955C5F">
              <w:rPr>
                <w:b/>
                <w:sz w:val="16"/>
                <w:szCs w:val="16"/>
              </w:rPr>
              <w:t xml:space="preserve"> 00</w:t>
            </w:r>
            <w:r w:rsidR="00355435" w:rsidRPr="00D97F60">
              <w:rPr>
                <w:b/>
                <w:sz w:val="16"/>
                <w:szCs w:val="16"/>
              </w:rPr>
              <w:t>0,0</w:t>
            </w:r>
          </w:p>
        </w:tc>
        <w:tc>
          <w:tcPr>
            <w:tcW w:w="993" w:type="dxa"/>
          </w:tcPr>
          <w:p w:rsidR="00F831E5" w:rsidRPr="00D97F60" w:rsidRDefault="00536535" w:rsidP="000E1324">
            <w:pPr>
              <w:autoSpaceDE w:val="0"/>
              <w:autoSpaceDN w:val="0"/>
              <w:adjustRightInd w:val="0"/>
              <w:spacing w:after="0" w:line="240" w:lineRule="auto"/>
              <w:jc w:val="right"/>
              <w:rPr>
                <w:b/>
                <w:sz w:val="16"/>
                <w:szCs w:val="16"/>
              </w:rPr>
            </w:pPr>
            <w:r>
              <w:rPr>
                <w:b/>
                <w:sz w:val="16"/>
                <w:szCs w:val="16"/>
              </w:rPr>
              <w:t>-7</w:t>
            </w:r>
            <w:r w:rsidR="00497DC6" w:rsidRPr="00D97F60">
              <w:rPr>
                <w:b/>
                <w:sz w:val="16"/>
                <w:szCs w:val="16"/>
              </w:rPr>
              <w:t> 000,0</w:t>
            </w:r>
          </w:p>
        </w:tc>
        <w:tc>
          <w:tcPr>
            <w:tcW w:w="992" w:type="dxa"/>
          </w:tcPr>
          <w:p w:rsidR="00F831E5" w:rsidRPr="00D97F60" w:rsidRDefault="00536535" w:rsidP="000E1324">
            <w:pPr>
              <w:autoSpaceDE w:val="0"/>
              <w:autoSpaceDN w:val="0"/>
              <w:adjustRightInd w:val="0"/>
              <w:spacing w:after="0" w:line="240" w:lineRule="auto"/>
              <w:jc w:val="right"/>
              <w:rPr>
                <w:b/>
                <w:sz w:val="16"/>
                <w:szCs w:val="16"/>
              </w:rPr>
            </w:pPr>
            <w:r>
              <w:rPr>
                <w:b/>
                <w:sz w:val="16"/>
                <w:szCs w:val="16"/>
              </w:rPr>
              <w:t>+2</w:t>
            </w:r>
            <w:r w:rsidR="00497DC6" w:rsidRPr="00D97F60">
              <w:rPr>
                <w:b/>
                <w:sz w:val="16"/>
                <w:szCs w:val="16"/>
              </w:rPr>
              <w:t> 000,0</w:t>
            </w:r>
          </w:p>
        </w:tc>
        <w:tc>
          <w:tcPr>
            <w:tcW w:w="992" w:type="dxa"/>
          </w:tcPr>
          <w:p w:rsidR="00F831E5" w:rsidRPr="00D97F60" w:rsidRDefault="00497DC6" w:rsidP="00536535">
            <w:pPr>
              <w:autoSpaceDE w:val="0"/>
              <w:autoSpaceDN w:val="0"/>
              <w:adjustRightInd w:val="0"/>
              <w:spacing w:after="0" w:line="240" w:lineRule="auto"/>
              <w:jc w:val="right"/>
              <w:rPr>
                <w:b/>
                <w:sz w:val="16"/>
                <w:szCs w:val="16"/>
              </w:rPr>
            </w:pPr>
            <w:r w:rsidRPr="00D97F60">
              <w:rPr>
                <w:b/>
                <w:sz w:val="16"/>
                <w:szCs w:val="16"/>
              </w:rPr>
              <w:t>+</w:t>
            </w:r>
            <w:r w:rsidR="00536535">
              <w:rPr>
                <w:b/>
                <w:sz w:val="16"/>
                <w:szCs w:val="16"/>
              </w:rPr>
              <w:t>2</w:t>
            </w:r>
            <w:r w:rsidRPr="00D97F60">
              <w:rPr>
                <w:b/>
                <w:sz w:val="16"/>
                <w:szCs w:val="16"/>
              </w:rPr>
              <w:t> 000,0</w:t>
            </w:r>
          </w:p>
        </w:tc>
      </w:tr>
      <w:tr w:rsidR="00B46596" w:rsidRPr="009009FB" w:rsidTr="004571C6">
        <w:tc>
          <w:tcPr>
            <w:tcW w:w="2122" w:type="dxa"/>
          </w:tcPr>
          <w:p w:rsidR="00F831E5" w:rsidRPr="008E1CE7" w:rsidRDefault="00F831E5" w:rsidP="008E1CE7">
            <w:pPr>
              <w:spacing w:after="0" w:line="240" w:lineRule="auto"/>
              <w:jc w:val="both"/>
              <w:rPr>
                <w:sz w:val="18"/>
                <w:szCs w:val="18"/>
              </w:rPr>
            </w:pPr>
            <w:r w:rsidRPr="008E1CE7">
              <w:rPr>
                <w:sz w:val="18"/>
                <w:szCs w:val="18"/>
              </w:rPr>
              <w:t>- получение кредитов от кредитных организаций в валюте Российской Федерации</w:t>
            </w:r>
          </w:p>
          <w:p w:rsidR="00F831E5" w:rsidRPr="008E1CE7" w:rsidRDefault="00F831E5" w:rsidP="008E1CE7">
            <w:pPr>
              <w:autoSpaceDE w:val="0"/>
              <w:autoSpaceDN w:val="0"/>
              <w:adjustRightInd w:val="0"/>
              <w:spacing w:after="0" w:line="240" w:lineRule="auto"/>
              <w:jc w:val="both"/>
              <w:rPr>
                <w:sz w:val="18"/>
                <w:szCs w:val="18"/>
              </w:rPr>
            </w:pPr>
          </w:p>
        </w:tc>
        <w:tc>
          <w:tcPr>
            <w:tcW w:w="1134" w:type="dxa"/>
          </w:tcPr>
          <w:p w:rsidR="00F831E5" w:rsidRPr="00D97F60" w:rsidRDefault="00755FCC" w:rsidP="000E1324">
            <w:pPr>
              <w:autoSpaceDE w:val="0"/>
              <w:autoSpaceDN w:val="0"/>
              <w:adjustRightInd w:val="0"/>
              <w:spacing w:after="0" w:line="240" w:lineRule="auto"/>
              <w:jc w:val="right"/>
              <w:rPr>
                <w:sz w:val="16"/>
                <w:szCs w:val="16"/>
              </w:rPr>
            </w:pPr>
            <w:r w:rsidRPr="00D97F60">
              <w:rPr>
                <w:sz w:val="16"/>
                <w:szCs w:val="16"/>
              </w:rPr>
              <w:t>15</w:t>
            </w:r>
            <w:r w:rsidR="00C8672A" w:rsidRPr="00D97F60">
              <w:rPr>
                <w:sz w:val="16"/>
                <w:szCs w:val="16"/>
              </w:rPr>
              <w:t xml:space="preserve"> 000,0</w:t>
            </w:r>
          </w:p>
        </w:tc>
        <w:tc>
          <w:tcPr>
            <w:tcW w:w="850" w:type="dxa"/>
          </w:tcPr>
          <w:p w:rsidR="00F831E5" w:rsidRPr="00D97F60" w:rsidRDefault="00B832B2" w:rsidP="002623FA">
            <w:pPr>
              <w:autoSpaceDE w:val="0"/>
              <w:autoSpaceDN w:val="0"/>
              <w:adjustRightInd w:val="0"/>
              <w:spacing w:after="0" w:line="240" w:lineRule="auto"/>
              <w:jc w:val="right"/>
              <w:rPr>
                <w:sz w:val="16"/>
                <w:szCs w:val="16"/>
              </w:rPr>
            </w:pPr>
            <w:r w:rsidRPr="00D97F60">
              <w:rPr>
                <w:sz w:val="16"/>
                <w:szCs w:val="16"/>
              </w:rPr>
              <w:t>1</w:t>
            </w:r>
            <w:r w:rsidR="002623FA">
              <w:rPr>
                <w:sz w:val="16"/>
                <w:szCs w:val="16"/>
              </w:rPr>
              <w:t>5</w:t>
            </w:r>
            <w:r w:rsidR="009E316E" w:rsidRPr="00D97F60">
              <w:rPr>
                <w:sz w:val="16"/>
                <w:szCs w:val="16"/>
              </w:rPr>
              <w:t xml:space="preserve"> 000</w:t>
            </w:r>
            <w:r w:rsidR="00A34586" w:rsidRPr="00D97F60">
              <w:rPr>
                <w:sz w:val="16"/>
                <w:szCs w:val="16"/>
              </w:rPr>
              <w:t>,0</w:t>
            </w:r>
          </w:p>
        </w:tc>
        <w:tc>
          <w:tcPr>
            <w:tcW w:w="851" w:type="dxa"/>
          </w:tcPr>
          <w:p w:rsidR="00F831E5" w:rsidRPr="00D97F60" w:rsidRDefault="002623FA" w:rsidP="000E1324">
            <w:pPr>
              <w:autoSpaceDE w:val="0"/>
              <w:autoSpaceDN w:val="0"/>
              <w:adjustRightInd w:val="0"/>
              <w:spacing w:after="0" w:line="240" w:lineRule="auto"/>
              <w:jc w:val="right"/>
              <w:rPr>
                <w:sz w:val="16"/>
                <w:szCs w:val="16"/>
              </w:rPr>
            </w:pPr>
            <w:r>
              <w:rPr>
                <w:sz w:val="16"/>
                <w:szCs w:val="16"/>
              </w:rPr>
              <w:t>12 000</w:t>
            </w:r>
            <w:r w:rsidR="008E1CE7" w:rsidRPr="00D97F60">
              <w:rPr>
                <w:sz w:val="16"/>
                <w:szCs w:val="16"/>
              </w:rPr>
              <w:t>,0</w:t>
            </w:r>
          </w:p>
        </w:tc>
        <w:tc>
          <w:tcPr>
            <w:tcW w:w="992" w:type="dxa"/>
          </w:tcPr>
          <w:p w:rsidR="00F831E5" w:rsidRPr="00D97F60" w:rsidRDefault="00B974CA" w:rsidP="00C865EF">
            <w:pPr>
              <w:autoSpaceDE w:val="0"/>
              <w:autoSpaceDN w:val="0"/>
              <w:adjustRightInd w:val="0"/>
              <w:spacing w:after="0" w:line="240" w:lineRule="auto"/>
              <w:jc w:val="right"/>
              <w:rPr>
                <w:sz w:val="16"/>
                <w:szCs w:val="16"/>
              </w:rPr>
            </w:pPr>
            <w:r w:rsidRPr="00D97F60">
              <w:rPr>
                <w:sz w:val="16"/>
                <w:szCs w:val="16"/>
              </w:rPr>
              <w:t>1</w:t>
            </w:r>
            <w:r w:rsidR="00C865EF">
              <w:rPr>
                <w:sz w:val="16"/>
                <w:szCs w:val="16"/>
              </w:rPr>
              <w:t>2</w:t>
            </w:r>
            <w:r w:rsidR="006232FA" w:rsidRPr="00D97F60">
              <w:rPr>
                <w:sz w:val="16"/>
                <w:szCs w:val="16"/>
              </w:rPr>
              <w:t> </w:t>
            </w:r>
            <w:r w:rsidR="00355435" w:rsidRPr="00D97F60">
              <w:rPr>
                <w:sz w:val="16"/>
                <w:szCs w:val="16"/>
              </w:rPr>
              <w:t>0</w:t>
            </w:r>
            <w:r w:rsidR="006232FA" w:rsidRPr="00D97F60">
              <w:rPr>
                <w:sz w:val="16"/>
                <w:szCs w:val="16"/>
              </w:rPr>
              <w:t>00,0</w:t>
            </w:r>
          </w:p>
        </w:tc>
        <w:tc>
          <w:tcPr>
            <w:tcW w:w="850" w:type="dxa"/>
          </w:tcPr>
          <w:p w:rsidR="00F831E5" w:rsidRPr="00D97F60" w:rsidRDefault="00355435" w:rsidP="00955C5F">
            <w:pPr>
              <w:autoSpaceDE w:val="0"/>
              <w:autoSpaceDN w:val="0"/>
              <w:adjustRightInd w:val="0"/>
              <w:spacing w:after="0" w:line="240" w:lineRule="auto"/>
              <w:jc w:val="right"/>
              <w:rPr>
                <w:sz w:val="16"/>
                <w:szCs w:val="16"/>
              </w:rPr>
            </w:pPr>
            <w:r w:rsidRPr="00D97F60">
              <w:rPr>
                <w:sz w:val="16"/>
                <w:szCs w:val="16"/>
              </w:rPr>
              <w:t>1</w:t>
            </w:r>
            <w:r w:rsidR="00955C5F">
              <w:rPr>
                <w:sz w:val="16"/>
                <w:szCs w:val="16"/>
              </w:rPr>
              <w:t>3</w:t>
            </w:r>
            <w:r w:rsidRPr="00D97F60">
              <w:rPr>
                <w:sz w:val="16"/>
                <w:szCs w:val="16"/>
              </w:rPr>
              <w:t> </w:t>
            </w:r>
            <w:r w:rsidR="00B974CA" w:rsidRPr="00D97F60">
              <w:rPr>
                <w:sz w:val="16"/>
                <w:szCs w:val="16"/>
              </w:rPr>
              <w:t>0</w:t>
            </w:r>
            <w:r w:rsidRPr="00D97F60">
              <w:rPr>
                <w:sz w:val="16"/>
                <w:szCs w:val="16"/>
              </w:rPr>
              <w:t>00,0</w:t>
            </w:r>
          </w:p>
        </w:tc>
        <w:tc>
          <w:tcPr>
            <w:tcW w:w="993" w:type="dxa"/>
          </w:tcPr>
          <w:p w:rsidR="00F831E5" w:rsidRPr="00D97F60" w:rsidRDefault="00536535" w:rsidP="000E1324">
            <w:pPr>
              <w:autoSpaceDE w:val="0"/>
              <w:autoSpaceDN w:val="0"/>
              <w:adjustRightInd w:val="0"/>
              <w:spacing w:after="0" w:line="240" w:lineRule="auto"/>
              <w:jc w:val="right"/>
              <w:rPr>
                <w:sz w:val="16"/>
                <w:szCs w:val="16"/>
              </w:rPr>
            </w:pPr>
            <w:r>
              <w:rPr>
                <w:sz w:val="16"/>
                <w:szCs w:val="16"/>
              </w:rPr>
              <w:t>-3</w:t>
            </w:r>
            <w:r w:rsidR="000E1324" w:rsidRPr="00D97F60">
              <w:rPr>
                <w:sz w:val="16"/>
                <w:szCs w:val="16"/>
              </w:rPr>
              <w:t> 000,0</w:t>
            </w:r>
          </w:p>
        </w:tc>
        <w:tc>
          <w:tcPr>
            <w:tcW w:w="992"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w:t>
            </w:r>
          </w:p>
        </w:tc>
        <w:tc>
          <w:tcPr>
            <w:tcW w:w="992" w:type="dxa"/>
          </w:tcPr>
          <w:p w:rsidR="00F831E5" w:rsidRPr="00D97F60" w:rsidRDefault="000E1324" w:rsidP="00536535">
            <w:pPr>
              <w:autoSpaceDE w:val="0"/>
              <w:autoSpaceDN w:val="0"/>
              <w:adjustRightInd w:val="0"/>
              <w:spacing w:after="0" w:line="240" w:lineRule="auto"/>
              <w:jc w:val="right"/>
              <w:rPr>
                <w:sz w:val="16"/>
                <w:szCs w:val="16"/>
              </w:rPr>
            </w:pPr>
            <w:r w:rsidRPr="00D97F60">
              <w:rPr>
                <w:sz w:val="16"/>
                <w:szCs w:val="16"/>
              </w:rPr>
              <w:t>+</w:t>
            </w:r>
            <w:r w:rsidR="00536535">
              <w:rPr>
                <w:sz w:val="16"/>
                <w:szCs w:val="16"/>
              </w:rPr>
              <w:t>1</w:t>
            </w:r>
            <w:r w:rsidRPr="00D97F60">
              <w:rPr>
                <w:sz w:val="16"/>
                <w:szCs w:val="16"/>
              </w:rPr>
              <w:t> 000,0</w:t>
            </w:r>
          </w:p>
        </w:tc>
      </w:tr>
      <w:tr w:rsidR="00B46596" w:rsidRPr="009009FB" w:rsidTr="004571C6">
        <w:tc>
          <w:tcPr>
            <w:tcW w:w="2122" w:type="dxa"/>
          </w:tcPr>
          <w:p w:rsidR="00F831E5" w:rsidRPr="008E1CE7" w:rsidRDefault="00F831E5" w:rsidP="008E1CE7">
            <w:pPr>
              <w:spacing w:after="0" w:line="240" w:lineRule="auto"/>
              <w:jc w:val="both"/>
              <w:rPr>
                <w:sz w:val="18"/>
                <w:szCs w:val="18"/>
              </w:rPr>
            </w:pPr>
            <w:r w:rsidRPr="008E1CE7">
              <w:rPr>
                <w:sz w:val="18"/>
                <w:szCs w:val="18"/>
              </w:rPr>
              <w:t>- погашение кредитов, предоставленных кредитными организациями в валюте Российской Федерации</w:t>
            </w:r>
          </w:p>
        </w:tc>
        <w:tc>
          <w:tcPr>
            <w:tcW w:w="1134" w:type="dxa"/>
          </w:tcPr>
          <w:p w:rsidR="00F831E5" w:rsidRPr="00D97F60" w:rsidRDefault="00F54B17" w:rsidP="005C14BF">
            <w:pPr>
              <w:autoSpaceDE w:val="0"/>
              <w:autoSpaceDN w:val="0"/>
              <w:adjustRightInd w:val="0"/>
              <w:spacing w:after="0" w:line="240" w:lineRule="auto"/>
              <w:jc w:val="right"/>
              <w:rPr>
                <w:sz w:val="16"/>
                <w:szCs w:val="16"/>
              </w:rPr>
            </w:pPr>
            <w:r w:rsidRPr="00D97F60">
              <w:rPr>
                <w:sz w:val="16"/>
                <w:szCs w:val="16"/>
              </w:rPr>
              <w:t>-</w:t>
            </w:r>
            <w:r w:rsidR="005C14BF">
              <w:rPr>
                <w:sz w:val="16"/>
                <w:szCs w:val="16"/>
              </w:rPr>
              <w:t>10</w:t>
            </w:r>
            <w:r w:rsidR="0042666A" w:rsidRPr="00D97F60">
              <w:rPr>
                <w:sz w:val="16"/>
                <w:szCs w:val="16"/>
              </w:rPr>
              <w:t xml:space="preserve"> 000</w:t>
            </w:r>
            <w:r w:rsidR="00C8672A" w:rsidRPr="00D97F60">
              <w:rPr>
                <w:sz w:val="16"/>
                <w:szCs w:val="16"/>
              </w:rPr>
              <w:t>,0</w:t>
            </w:r>
          </w:p>
        </w:tc>
        <w:tc>
          <w:tcPr>
            <w:tcW w:w="850" w:type="dxa"/>
          </w:tcPr>
          <w:p w:rsidR="00F831E5" w:rsidRPr="00D97F60" w:rsidRDefault="00F54B17" w:rsidP="002623FA">
            <w:pPr>
              <w:autoSpaceDE w:val="0"/>
              <w:autoSpaceDN w:val="0"/>
              <w:adjustRightInd w:val="0"/>
              <w:spacing w:after="0" w:line="240" w:lineRule="auto"/>
              <w:jc w:val="right"/>
              <w:rPr>
                <w:sz w:val="16"/>
                <w:szCs w:val="16"/>
              </w:rPr>
            </w:pPr>
            <w:r w:rsidRPr="00D97F60">
              <w:rPr>
                <w:sz w:val="16"/>
                <w:szCs w:val="16"/>
              </w:rPr>
              <w:t>-</w:t>
            </w:r>
            <w:r w:rsidR="002623FA">
              <w:rPr>
                <w:sz w:val="16"/>
                <w:szCs w:val="16"/>
              </w:rPr>
              <w:t>10</w:t>
            </w:r>
            <w:r w:rsidR="00F55E95" w:rsidRPr="00D97F60">
              <w:rPr>
                <w:sz w:val="16"/>
                <w:szCs w:val="16"/>
              </w:rPr>
              <w:t> </w:t>
            </w:r>
            <w:r w:rsidR="009E316E" w:rsidRPr="00D97F60">
              <w:rPr>
                <w:sz w:val="16"/>
                <w:szCs w:val="16"/>
              </w:rPr>
              <w:t>0</w:t>
            </w:r>
            <w:r w:rsidR="00F55E95" w:rsidRPr="00D97F60">
              <w:rPr>
                <w:sz w:val="16"/>
                <w:szCs w:val="16"/>
              </w:rPr>
              <w:t>00</w:t>
            </w:r>
            <w:r w:rsidR="00A34586" w:rsidRPr="00D97F60">
              <w:rPr>
                <w:sz w:val="16"/>
                <w:szCs w:val="16"/>
              </w:rPr>
              <w:t>,0</w:t>
            </w:r>
          </w:p>
        </w:tc>
        <w:tc>
          <w:tcPr>
            <w:tcW w:w="851" w:type="dxa"/>
          </w:tcPr>
          <w:p w:rsidR="00F831E5" w:rsidRPr="00D97F60" w:rsidRDefault="002B0FB6" w:rsidP="000E1324">
            <w:pPr>
              <w:autoSpaceDE w:val="0"/>
              <w:autoSpaceDN w:val="0"/>
              <w:adjustRightInd w:val="0"/>
              <w:spacing w:after="0" w:line="240" w:lineRule="auto"/>
              <w:jc w:val="right"/>
              <w:rPr>
                <w:sz w:val="16"/>
                <w:szCs w:val="16"/>
              </w:rPr>
            </w:pPr>
            <w:r w:rsidRPr="00D97F60">
              <w:rPr>
                <w:sz w:val="16"/>
                <w:szCs w:val="16"/>
              </w:rPr>
              <w:t>-</w:t>
            </w:r>
            <w:r w:rsidR="00455180">
              <w:rPr>
                <w:sz w:val="16"/>
                <w:szCs w:val="16"/>
              </w:rPr>
              <w:t>14</w:t>
            </w:r>
            <w:r w:rsidRPr="00D97F60">
              <w:rPr>
                <w:sz w:val="16"/>
                <w:szCs w:val="16"/>
              </w:rPr>
              <w:t xml:space="preserve"> </w:t>
            </w:r>
            <w:r w:rsidR="008E1CE7" w:rsidRPr="00D97F60">
              <w:rPr>
                <w:sz w:val="16"/>
                <w:szCs w:val="16"/>
              </w:rPr>
              <w:t>000,0</w:t>
            </w:r>
          </w:p>
        </w:tc>
        <w:tc>
          <w:tcPr>
            <w:tcW w:w="992" w:type="dxa"/>
          </w:tcPr>
          <w:p w:rsidR="00F831E5" w:rsidRPr="00D97F60" w:rsidRDefault="006232FA" w:rsidP="000E1324">
            <w:pPr>
              <w:autoSpaceDE w:val="0"/>
              <w:autoSpaceDN w:val="0"/>
              <w:adjustRightInd w:val="0"/>
              <w:spacing w:after="0" w:line="240" w:lineRule="auto"/>
              <w:jc w:val="right"/>
              <w:rPr>
                <w:sz w:val="16"/>
                <w:szCs w:val="16"/>
              </w:rPr>
            </w:pPr>
            <w:r w:rsidRPr="00D97F60">
              <w:rPr>
                <w:sz w:val="16"/>
                <w:szCs w:val="16"/>
              </w:rPr>
              <w:t>-1</w:t>
            </w:r>
            <w:r w:rsidR="00B974CA" w:rsidRPr="00D97F60">
              <w:rPr>
                <w:sz w:val="16"/>
                <w:szCs w:val="16"/>
              </w:rPr>
              <w:t>2</w:t>
            </w:r>
            <w:r w:rsidRPr="00D97F60">
              <w:rPr>
                <w:sz w:val="16"/>
                <w:szCs w:val="16"/>
              </w:rPr>
              <w:t> </w:t>
            </w:r>
            <w:r w:rsidR="00355435" w:rsidRPr="00D97F60">
              <w:rPr>
                <w:sz w:val="16"/>
                <w:szCs w:val="16"/>
              </w:rPr>
              <w:t>0</w:t>
            </w:r>
            <w:r w:rsidRPr="00D97F60">
              <w:rPr>
                <w:sz w:val="16"/>
                <w:szCs w:val="16"/>
              </w:rPr>
              <w:t>00,</w:t>
            </w:r>
            <w:r w:rsidR="002B0FB6" w:rsidRPr="00D97F60">
              <w:rPr>
                <w:sz w:val="16"/>
                <w:szCs w:val="16"/>
              </w:rPr>
              <w:t xml:space="preserve"> </w:t>
            </w:r>
            <w:r w:rsidRPr="00D97F60">
              <w:rPr>
                <w:sz w:val="16"/>
                <w:szCs w:val="16"/>
              </w:rPr>
              <w:t>0</w:t>
            </w:r>
          </w:p>
        </w:tc>
        <w:tc>
          <w:tcPr>
            <w:tcW w:w="850" w:type="dxa"/>
          </w:tcPr>
          <w:p w:rsidR="00F831E5" w:rsidRPr="00D97F60" w:rsidRDefault="00355435" w:rsidP="00955C5F">
            <w:pPr>
              <w:autoSpaceDE w:val="0"/>
              <w:autoSpaceDN w:val="0"/>
              <w:adjustRightInd w:val="0"/>
              <w:spacing w:after="0" w:line="240" w:lineRule="auto"/>
              <w:jc w:val="right"/>
              <w:rPr>
                <w:sz w:val="16"/>
                <w:szCs w:val="16"/>
              </w:rPr>
            </w:pPr>
            <w:r w:rsidRPr="00D97F60">
              <w:rPr>
                <w:sz w:val="16"/>
                <w:szCs w:val="16"/>
              </w:rPr>
              <w:t>-</w:t>
            </w:r>
            <w:r w:rsidR="00955C5F">
              <w:rPr>
                <w:sz w:val="16"/>
                <w:szCs w:val="16"/>
              </w:rPr>
              <w:t>10</w:t>
            </w:r>
            <w:r w:rsidR="00B974CA" w:rsidRPr="00D97F60">
              <w:rPr>
                <w:sz w:val="16"/>
                <w:szCs w:val="16"/>
              </w:rPr>
              <w:t xml:space="preserve"> 0</w:t>
            </w:r>
            <w:r w:rsidRPr="00D97F60">
              <w:rPr>
                <w:sz w:val="16"/>
                <w:szCs w:val="16"/>
              </w:rPr>
              <w:t>00,0</w:t>
            </w:r>
          </w:p>
        </w:tc>
        <w:tc>
          <w:tcPr>
            <w:tcW w:w="993" w:type="dxa"/>
          </w:tcPr>
          <w:p w:rsidR="00F831E5" w:rsidRPr="00D97F60" w:rsidRDefault="000E1324" w:rsidP="00536535">
            <w:pPr>
              <w:autoSpaceDE w:val="0"/>
              <w:autoSpaceDN w:val="0"/>
              <w:adjustRightInd w:val="0"/>
              <w:spacing w:after="0" w:line="240" w:lineRule="auto"/>
              <w:jc w:val="right"/>
              <w:rPr>
                <w:sz w:val="16"/>
                <w:szCs w:val="16"/>
              </w:rPr>
            </w:pPr>
            <w:r w:rsidRPr="00D97F60">
              <w:rPr>
                <w:sz w:val="16"/>
                <w:szCs w:val="16"/>
              </w:rPr>
              <w:t>-</w:t>
            </w:r>
            <w:r w:rsidR="00536535">
              <w:rPr>
                <w:sz w:val="16"/>
                <w:szCs w:val="16"/>
              </w:rPr>
              <w:t>4</w:t>
            </w:r>
            <w:r w:rsidRPr="00D97F60">
              <w:rPr>
                <w:sz w:val="16"/>
                <w:szCs w:val="16"/>
              </w:rPr>
              <w:t> 000,0</w:t>
            </w:r>
          </w:p>
        </w:tc>
        <w:tc>
          <w:tcPr>
            <w:tcW w:w="992" w:type="dxa"/>
          </w:tcPr>
          <w:p w:rsidR="00F831E5" w:rsidRPr="00D97F60" w:rsidRDefault="000E1324" w:rsidP="00536535">
            <w:pPr>
              <w:autoSpaceDE w:val="0"/>
              <w:autoSpaceDN w:val="0"/>
              <w:adjustRightInd w:val="0"/>
              <w:spacing w:after="0" w:line="240" w:lineRule="auto"/>
              <w:jc w:val="right"/>
              <w:rPr>
                <w:sz w:val="16"/>
                <w:szCs w:val="16"/>
              </w:rPr>
            </w:pPr>
            <w:r w:rsidRPr="00D97F60">
              <w:rPr>
                <w:sz w:val="16"/>
                <w:szCs w:val="16"/>
              </w:rPr>
              <w:t>+</w:t>
            </w:r>
            <w:r w:rsidR="00536535">
              <w:rPr>
                <w:sz w:val="16"/>
                <w:szCs w:val="16"/>
              </w:rPr>
              <w:t>2</w:t>
            </w:r>
            <w:r w:rsidRPr="00D97F60">
              <w:rPr>
                <w:sz w:val="16"/>
                <w:szCs w:val="16"/>
              </w:rPr>
              <w:t xml:space="preserve"> 000,0</w:t>
            </w:r>
          </w:p>
        </w:tc>
        <w:tc>
          <w:tcPr>
            <w:tcW w:w="992" w:type="dxa"/>
          </w:tcPr>
          <w:p w:rsidR="00F831E5" w:rsidRPr="00D97F60" w:rsidRDefault="000E1324" w:rsidP="00536535">
            <w:pPr>
              <w:autoSpaceDE w:val="0"/>
              <w:autoSpaceDN w:val="0"/>
              <w:adjustRightInd w:val="0"/>
              <w:spacing w:after="0" w:line="240" w:lineRule="auto"/>
              <w:jc w:val="right"/>
              <w:rPr>
                <w:sz w:val="16"/>
                <w:szCs w:val="16"/>
              </w:rPr>
            </w:pPr>
            <w:r w:rsidRPr="00D97F60">
              <w:rPr>
                <w:sz w:val="16"/>
                <w:szCs w:val="16"/>
              </w:rPr>
              <w:t>+</w:t>
            </w:r>
            <w:r w:rsidR="00536535">
              <w:rPr>
                <w:sz w:val="16"/>
                <w:szCs w:val="16"/>
              </w:rPr>
              <w:t>2</w:t>
            </w:r>
            <w:r w:rsidRPr="00D97F60">
              <w:rPr>
                <w:sz w:val="16"/>
                <w:szCs w:val="16"/>
              </w:rPr>
              <w:t> 000,0</w:t>
            </w:r>
          </w:p>
        </w:tc>
      </w:tr>
      <w:tr w:rsidR="00B46596" w:rsidRPr="009009FB" w:rsidTr="004571C6">
        <w:tc>
          <w:tcPr>
            <w:tcW w:w="2122" w:type="dxa"/>
          </w:tcPr>
          <w:p w:rsidR="00F831E5" w:rsidRPr="008E1CE7" w:rsidRDefault="00F831E5" w:rsidP="008E1CE7">
            <w:pPr>
              <w:spacing w:after="0" w:line="240" w:lineRule="auto"/>
              <w:jc w:val="both"/>
              <w:rPr>
                <w:b/>
                <w:sz w:val="18"/>
                <w:szCs w:val="18"/>
              </w:rPr>
            </w:pPr>
            <w:r w:rsidRPr="008E1CE7">
              <w:rPr>
                <w:b/>
                <w:sz w:val="18"/>
                <w:szCs w:val="18"/>
              </w:rPr>
              <w:t>2. Бюджетные кредиты от других бюджетов бюджетно</w:t>
            </w:r>
            <w:r w:rsidR="00890A47" w:rsidRPr="008E1CE7">
              <w:rPr>
                <w:b/>
                <w:sz w:val="18"/>
                <w:szCs w:val="18"/>
              </w:rPr>
              <w:t xml:space="preserve">й системы Российской Федерации </w:t>
            </w:r>
            <w:r w:rsidRPr="008E1CE7">
              <w:rPr>
                <w:b/>
                <w:sz w:val="18"/>
                <w:szCs w:val="18"/>
              </w:rPr>
              <w:t>в валюте Российской Федерации</w:t>
            </w:r>
          </w:p>
        </w:tc>
        <w:tc>
          <w:tcPr>
            <w:tcW w:w="1134" w:type="dxa"/>
          </w:tcPr>
          <w:p w:rsidR="00F831E5" w:rsidRPr="00D97F60" w:rsidRDefault="0042666A" w:rsidP="005C14BF">
            <w:pPr>
              <w:autoSpaceDE w:val="0"/>
              <w:autoSpaceDN w:val="0"/>
              <w:adjustRightInd w:val="0"/>
              <w:spacing w:after="0" w:line="240" w:lineRule="auto"/>
              <w:jc w:val="right"/>
              <w:rPr>
                <w:b/>
                <w:sz w:val="16"/>
                <w:szCs w:val="16"/>
              </w:rPr>
            </w:pPr>
            <w:r w:rsidRPr="00D97F60">
              <w:rPr>
                <w:b/>
                <w:sz w:val="16"/>
                <w:szCs w:val="16"/>
              </w:rPr>
              <w:t>-</w:t>
            </w:r>
            <w:r w:rsidR="005C14BF">
              <w:rPr>
                <w:b/>
                <w:sz w:val="16"/>
                <w:szCs w:val="16"/>
              </w:rPr>
              <w:t>1</w:t>
            </w:r>
            <w:r w:rsidR="003F74D5" w:rsidRPr="00D97F60">
              <w:rPr>
                <w:b/>
                <w:sz w:val="16"/>
                <w:szCs w:val="16"/>
              </w:rPr>
              <w:t xml:space="preserve"> 0</w:t>
            </w:r>
            <w:r w:rsidRPr="00D97F60">
              <w:rPr>
                <w:b/>
                <w:sz w:val="16"/>
                <w:szCs w:val="16"/>
              </w:rPr>
              <w:t>00</w:t>
            </w:r>
            <w:r w:rsidR="00797A39" w:rsidRPr="00D97F60">
              <w:rPr>
                <w:b/>
                <w:sz w:val="16"/>
                <w:szCs w:val="16"/>
              </w:rPr>
              <w:t>,0</w:t>
            </w:r>
          </w:p>
        </w:tc>
        <w:tc>
          <w:tcPr>
            <w:tcW w:w="850" w:type="dxa"/>
          </w:tcPr>
          <w:p w:rsidR="00F831E5" w:rsidRPr="00D97F60" w:rsidRDefault="009E316E" w:rsidP="002623FA">
            <w:pPr>
              <w:autoSpaceDE w:val="0"/>
              <w:autoSpaceDN w:val="0"/>
              <w:adjustRightInd w:val="0"/>
              <w:spacing w:after="0" w:line="240" w:lineRule="auto"/>
              <w:jc w:val="right"/>
              <w:rPr>
                <w:b/>
                <w:sz w:val="16"/>
                <w:szCs w:val="16"/>
              </w:rPr>
            </w:pPr>
            <w:r w:rsidRPr="00D97F60">
              <w:rPr>
                <w:b/>
                <w:sz w:val="16"/>
                <w:szCs w:val="16"/>
              </w:rPr>
              <w:t>-</w:t>
            </w:r>
            <w:r w:rsidR="002623FA">
              <w:rPr>
                <w:b/>
                <w:sz w:val="16"/>
                <w:szCs w:val="16"/>
              </w:rPr>
              <w:t>1</w:t>
            </w:r>
            <w:r w:rsidR="00794ED0" w:rsidRPr="00D97F60">
              <w:rPr>
                <w:b/>
                <w:sz w:val="16"/>
                <w:szCs w:val="16"/>
              </w:rPr>
              <w:t> 000,</w:t>
            </w:r>
            <w:r w:rsidR="00D51E54" w:rsidRPr="00D97F60">
              <w:rPr>
                <w:b/>
                <w:sz w:val="16"/>
                <w:szCs w:val="16"/>
              </w:rPr>
              <w:t>0</w:t>
            </w:r>
          </w:p>
        </w:tc>
        <w:tc>
          <w:tcPr>
            <w:tcW w:w="851" w:type="dxa"/>
          </w:tcPr>
          <w:p w:rsidR="00F831E5" w:rsidRPr="00D97F60" w:rsidRDefault="008E1CE7" w:rsidP="00455180">
            <w:pPr>
              <w:autoSpaceDE w:val="0"/>
              <w:autoSpaceDN w:val="0"/>
              <w:adjustRightInd w:val="0"/>
              <w:spacing w:after="0" w:line="240" w:lineRule="auto"/>
              <w:jc w:val="right"/>
              <w:rPr>
                <w:b/>
                <w:sz w:val="16"/>
                <w:szCs w:val="16"/>
              </w:rPr>
            </w:pPr>
            <w:r w:rsidRPr="00D97F60">
              <w:rPr>
                <w:b/>
                <w:sz w:val="16"/>
                <w:szCs w:val="16"/>
              </w:rPr>
              <w:t>0,0</w:t>
            </w:r>
          </w:p>
        </w:tc>
        <w:tc>
          <w:tcPr>
            <w:tcW w:w="992" w:type="dxa"/>
          </w:tcPr>
          <w:p w:rsidR="00F831E5" w:rsidRPr="00D97F60" w:rsidRDefault="00FF20C8" w:rsidP="000E1324">
            <w:pPr>
              <w:autoSpaceDE w:val="0"/>
              <w:autoSpaceDN w:val="0"/>
              <w:adjustRightInd w:val="0"/>
              <w:spacing w:after="0" w:line="240" w:lineRule="auto"/>
              <w:jc w:val="right"/>
              <w:rPr>
                <w:b/>
                <w:sz w:val="16"/>
                <w:szCs w:val="16"/>
              </w:rPr>
            </w:pPr>
            <w:r w:rsidRPr="00D97F60">
              <w:rPr>
                <w:b/>
                <w:sz w:val="16"/>
                <w:szCs w:val="16"/>
              </w:rPr>
              <w:t>0,0</w:t>
            </w:r>
          </w:p>
        </w:tc>
        <w:tc>
          <w:tcPr>
            <w:tcW w:w="850" w:type="dxa"/>
          </w:tcPr>
          <w:p w:rsidR="00F831E5" w:rsidRPr="00D97F60" w:rsidRDefault="00355435" w:rsidP="000E1324">
            <w:pPr>
              <w:autoSpaceDE w:val="0"/>
              <w:autoSpaceDN w:val="0"/>
              <w:adjustRightInd w:val="0"/>
              <w:spacing w:after="0" w:line="240" w:lineRule="auto"/>
              <w:jc w:val="right"/>
              <w:rPr>
                <w:b/>
                <w:sz w:val="16"/>
                <w:szCs w:val="16"/>
              </w:rPr>
            </w:pPr>
            <w:r w:rsidRPr="00D97F60">
              <w:rPr>
                <w:b/>
                <w:sz w:val="16"/>
                <w:szCs w:val="16"/>
              </w:rPr>
              <w:t>0,0</w:t>
            </w:r>
          </w:p>
        </w:tc>
        <w:tc>
          <w:tcPr>
            <w:tcW w:w="993" w:type="dxa"/>
          </w:tcPr>
          <w:p w:rsidR="00F831E5" w:rsidRPr="00D97F60" w:rsidRDefault="000E1324" w:rsidP="000E1324">
            <w:pPr>
              <w:autoSpaceDE w:val="0"/>
              <w:autoSpaceDN w:val="0"/>
              <w:adjustRightInd w:val="0"/>
              <w:spacing w:after="0" w:line="240" w:lineRule="auto"/>
              <w:jc w:val="right"/>
              <w:rPr>
                <w:b/>
                <w:sz w:val="16"/>
                <w:szCs w:val="16"/>
              </w:rPr>
            </w:pPr>
            <w:r w:rsidRPr="00D97F60">
              <w:rPr>
                <w:b/>
                <w:sz w:val="16"/>
                <w:szCs w:val="16"/>
              </w:rPr>
              <w:t>+1 000,0</w:t>
            </w:r>
          </w:p>
        </w:tc>
        <w:tc>
          <w:tcPr>
            <w:tcW w:w="992" w:type="dxa"/>
          </w:tcPr>
          <w:p w:rsidR="00F831E5" w:rsidRPr="00D97F60" w:rsidRDefault="000E1324" w:rsidP="000E1324">
            <w:pPr>
              <w:autoSpaceDE w:val="0"/>
              <w:autoSpaceDN w:val="0"/>
              <w:adjustRightInd w:val="0"/>
              <w:spacing w:after="0" w:line="240" w:lineRule="auto"/>
              <w:jc w:val="right"/>
              <w:rPr>
                <w:b/>
                <w:sz w:val="16"/>
                <w:szCs w:val="16"/>
              </w:rPr>
            </w:pPr>
            <w:r w:rsidRPr="00D97F60">
              <w:rPr>
                <w:b/>
                <w:sz w:val="16"/>
                <w:szCs w:val="16"/>
              </w:rPr>
              <w:t>0,0</w:t>
            </w:r>
          </w:p>
        </w:tc>
        <w:tc>
          <w:tcPr>
            <w:tcW w:w="992" w:type="dxa"/>
          </w:tcPr>
          <w:p w:rsidR="00F831E5" w:rsidRPr="00D97F60" w:rsidRDefault="000E1324" w:rsidP="000E1324">
            <w:pPr>
              <w:autoSpaceDE w:val="0"/>
              <w:autoSpaceDN w:val="0"/>
              <w:adjustRightInd w:val="0"/>
              <w:spacing w:after="0" w:line="240" w:lineRule="auto"/>
              <w:jc w:val="right"/>
              <w:rPr>
                <w:b/>
                <w:sz w:val="16"/>
                <w:szCs w:val="16"/>
              </w:rPr>
            </w:pPr>
            <w:r w:rsidRPr="00D97F60">
              <w:rPr>
                <w:b/>
                <w:sz w:val="16"/>
                <w:szCs w:val="16"/>
              </w:rPr>
              <w:t>0,0</w:t>
            </w:r>
          </w:p>
        </w:tc>
      </w:tr>
      <w:tr w:rsidR="00B46596" w:rsidRPr="009009FB" w:rsidTr="004571C6">
        <w:tc>
          <w:tcPr>
            <w:tcW w:w="2122" w:type="dxa"/>
          </w:tcPr>
          <w:p w:rsidR="00F831E5" w:rsidRPr="008E1CE7" w:rsidRDefault="000C4FEC" w:rsidP="008E1CE7">
            <w:pPr>
              <w:spacing w:after="0" w:line="240" w:lineRule="auto"/>
              <w:jc w:val="both"/>
              <w:rPr>
                <w:sz w:val="18"/>
                <w:szCs w:val="18"/>
              </w:rPr>
            </w:pPr>
            <w:r w:rsidRPr="008E1CE7">
              <w:rPr>
                <w:sz w:val="18"/>
                <w:szCs w:val="18"/>
              </w:rPr>
              <w:t xml:space="preserve">-Получение бюджетных кредитов </w:t>
            </w:r>
            <w:r w:rsidR="00F831E5" w:rsidRPr="008E1CE7">
              <w:rPr>
                <w:sz w:val="18"/>
                <w:szCs w:val="18"/>
              </w:rPr>
              <w:t>от других бюджетов бюджетной системы Российской Федер</w:t>
            </w:r>
            <w:r w:rsidR="001B578F" w:rsidRPr="008E1CE7">
              <w:rPr>
                <w:sz w:val="18"/>
                <w:szCs w:val="18"/>
              </w:rPr>
              <w:t xml:space="preserve">ации </w:t>
            </w:r>
            <w:r w:rsidR="00F831E5" w:rsidRPr="008E1CE7">
              <w:rPr>
                <w:sz w:val="18"/>
                <w:szCs w:val="18"/>
              </w:rPr>
              <w:t>в валюте Российской Федерации</w:t>
            </w:r>
          </w:p>
        </w:tc>
        <w:tc>
          <w:tcPr>
            <w:tcW w:w="1134" w:type="dxa"/>
          </w:tcPr>
          <w:p w:rsidR="00F831E5" w:rsidRPr="00D97F60" w:rsidRDefault="00C8672A" w:rsidP="000E1324">
            <w:pPr>
              <w:autoSpaceDE w:val="0"/>
              <w:autoSpaceDN w:val="0"/>
              <w:adjustRightInd w:val="0"/>
              <w:spacing w:after="0" w:line="240" w:lineRule="auto"/>
              <w:jc w:val="right"/>
              <w:rPr>
                <w:sz w:val="16"/>
                <w:szCs w:val="16"/>
              </w:rPr>
            </w:pPr>
            <w:r w:rsidRPr="00D97F60">
              <w:rPr>
                <w:sz w:val="16"/>
                <w:szCs w:val="16"/>
              </w:rPr>
              <w:t>0</w:t>
            </w:r>
            <w:r w:rsidR="00682DF3" w:rsidRPr="00D97F60">
              <w:rPr>
                <w:sz w:val="16"/>
                <w:szCs w:val="16"/>
              </w:rPr>
              <w:t>,0</w:t>
            </w:r>
          </w:p>
        </w:tc>
        <w:tc>
          <w:tcPr>
            <w:tcW w:w="850" w:type="dxa"/>
          </w:tcPr>
          <w:p w:rsidR="00F831E5" w:rsidRPr="00D97F60" w:rsidRDefault="00F35E71" w:rsidP="000E1324">
            <w:pPr>
              <w:autoSpaceDE w:val="0"/>
              <w:autoSpaceDN w:val="0"/>
              <w:adjustRightInd w:val="0"/>
              <w:spacing w:after="0" w:line="240" w:lineRule="auto"/>
              <w:jc w:val="right"/>
              <w:rPr>
                <w:sz w:val="16"/>
                <w:szCs w:val="16"/>
              </w:rPr>
            </w:pPr>
            <w:r w:rsidRPr="00D97F60">
              <w:rPr>
                <w:sz w:val="16"/>
                <w:szCs w:val="16"/>
              </w:rPr>
              <w:t>0</w:t>
            </w:r>
            <w:r w:rsidR="00682DF3" w:rsidRPr="00D97F60">
              <w:rPr>
                <w:sz w:val="16"/>
                <w:szCs w:val="16"/>
              </w:rPr>
              <w:t>,</w:t>
            </w:r>
            <w:r w:rsidR="00A34586" w:rsidRPr="00D97F60">
              <w:rPr>
                <w:sz w:val="16"/>
                <w:szCs w:val="16"/>
              </w:rPr>
              <w:t>0</w:t>
            </w:r>
          </w:p>
        </w:tc>
        <w:tc>
          <w:tcPr>
            <w:tcW w:w="851" w:type="dxa"/>
          </w:tcPr>
          <w:p w:rsidR="00F831E5" w:rsidRPr="00D97F60" w:rsidRDefault="008E1CE7" w:rsidP="000E1324">
            <w:pPr>
              <w:autoSpaceDE w:val="0"/>
              <w:autoSpaceDN w:val="0"/>
              <w:adjustRightInd w:val="0"/>
              <w:spacing w:after="0" w:line="240" w:lineRule="auto"/>
              <w:jc w:val="right"/>
              <w:rPr>
                <w:sz w:val="16"/>
                <w:szCs w:val="16"/>
              </w:rPr>
            </w:pPr>
            <w:r w:rsidRPr="00D97F60">
              <w:rPr>
                <w:sz w:val="16"/>
                <w:szCs w:val="16"/>
              </w:rPr>
              <w:t>0,0</w:t>
            </w:r>
          </w:p>
        </w:tc>
        <w:tc>
          <w:tcPr>
            <w:tcW w:w="992" w:type="dxa"/>
          </w:tcPr>
          <w:p w:rsidR="00F831E5" w:rsidRPr="00D97F60" w:rsidRDefault="00FF20C8" w:rsidP="000E1324">
            <w:pPr>
              <w:autoSpaceDE w:val="0"/>
              <w:autoSpaceDN w:val="0"/>
              <w:adjustRightInd w:val="0"/>
              <w:spacing w:after="0" w:line="240" w:lineRule="auto"/>
              <w:jc w:val="right"/>
              <w:rPr>
                <w:sz w:val="16"/>
                <w:szCs w:val="16"/>
              </w:rPr>
            </w:pPr>
            <w:r w:rsidRPr="00D97F60">
              <w:rPr>
                <w:sz w:val="16"/>
                <w:szCs w:val="16"/>
              </w:rPr>
              <w:t>0,0</w:t>
            </w:r>
          </w:p>
        </w:tc>
        <w:tc>
          <w:tcPr>
            <w:tcW w:w="850" w:type="dxa"/>
          </w:tcPr>
          <w:p w:rsidR="00F831E5" w:rsidRPr="00D97F60" w:rsidRDefault="00355435" w:rsidP="000E1324">
            <w:pPr>
              <w:autoSpaceDE w:val="0"/>
              <w:autoSpaceDN w:val="0"/>
              <w:adjustRightInd w:val="0"/>
              <w:spacing w:after="0" w:line="240" w:lineRule="auto"/>
              <w:jc w:val="right"/>
              <w:rPr>
                <w:sz w:val="16"/>
                <w:szCs w:val="16"/>
              </w:rPr>
            </w:pPr>
            <w:r w:rsidRPr="00D97F60">
              <w:rPr>
                <w:sz w:val="16"/>
                <w:szCs w:val="16"/>
              </w:rPr>
              <w:t>0,0</w:t>
            </w:r>
          </w:p>
        </w:tc>
        <w:tc>
          <w:tcPr>
            <w:tcW w:w="993"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w:t>
            </w:r>
          </w:p>
        </w:tc>
        <w:tc>
          <w:tcPr>
            <w:tcW w:w="992"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w:t>
            </w:r>
          </w:p>
        </w:tc>
        <w:tc>
          <w:tcPr>
            <w:tcW w:w="992"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w:t>
            </w:r>
          </w:p>
        </w:tc>
      </w:tr>
      <w:tr w:rsidR="00B46596" w:rsidRPr="009009FB" w:rsidTr="004571C6">
        <w:tc>
          <w:tcPr>
            <w:tcW w:w="2122" w:type="dxa"/>
          </w:tcPr>
          <w:p w:rsidR="00F831E5" w:rsidRPr="008E1CE7" w:rsidRDefault="00F831E5" w:rsidP="008E1CE7">
            <w:pPr>
              <w:spacing w:after="0" w:line="240" w:lineRule="auto"/>
              <w:jc w:val="both"/>
              <w:rPr>
                <w:sz w:val="18"/>
                <w:szCs w:val="18"/>
              </w:rPr>
            </w:pPr>
            <w:r w:rsidRPr="008E1CE7">
              <w:rPr>
                <w:sz w:val="18"/>
                <w:szCs w:val="18"/>
              </w:rPr>
              <w:t>Погашение бюджетами кредитов от других бюджетов бюджетной системы Российской Федерации в валюте Российской Федерации</w:t>
            </w:r>
          </w:p>
        </w:tc>
        <w:tc>
          <w:tcPr>
            <w:tcW w:w="1134" w:type="dxa"/>
          </w:tcPr>
          <w:p w:rsidR="00F831E5" w:rsidRPr="00D97F60" w:rsidRDefault="0042666A" w:rsidP="005C14BF">
            <w:pPr>
              <w:autoSpaceDE w:val="0"/>
              <w:autoSpaceDN w:val="0"/>
              <w:adjustRightInd w:val="0"/>
              <w:spacing w:after="0" w:line="240" w:lineRule="auto"/>
              <w:jc w:val="right"/>
              <w:rPr>
                <w:sz w:val="16"/>
                <w:szCs w:val="16"/>
              </w:rPr>
            </w:pPr>
            <w:r w:rsidRPr="00D97F60">
              <w:rPr>
                <w:sz w:val="16"/>
                <w:szCs w:val="16"/>
              </w:rPr>
              <w:t>-</w:t>
            </w:r>
            <w:r w:rsidR="005C14BF">
              <w:rPr>
                <w:sz w:val="16"/>
                <w:szCs w:val="16"/>
              </w:rPr>
              <w:t>1</w:t>
            </w:r>
            <w:r w:rsidR="003F74D5" w:rsidRPr="00D97F60">
              <w:rPr>
                <w:sz w:val="16"/>
                <w:szCs w:val="16"/>
              </w:rPr>
              <w:t xml:space="preserve"> 0</w:t>
            </w:r>
            <w:r w:rsidR="00797A39" w:rsidRPr="00D97F60">
              <w:rPr>
                <w:sz w:val="16"/>
                <w:szCs w:val="16"/>
              </w:rPr>
              <w:t>00,0</w:t>
            </w:r>
          </w:p>
        </w:tc>
        <w:tc>
          <w:tcPr>
            <w:tcW w:w="850" w:type="dxa"/>
          </w:tcPr>
          <w:p w:rsidR="00F831E5" w:rsidRPr="00D97F60" w:rsidRDefault="00F35E71" w:rsidP="002623FA">
            <w:pPr>
              <w:autoSpaceDE w:val="0"/>
              <w:autoSpaceDN w:val="0"/>
              <w:adjustRightInd w:val="0"/>
              <w:spacing w:after="0" w:line="240" w:lineRule="auto"/>
              <w:jc w:val="right"/>
              <w:rPr>
                <w:sz w:val="16"/>
                <w:szCs w:val="16"/>
              </w:rPr>
            </w:pPr>
            <w:r w:rsidRPr="00D97F60">
              <w:rPr>
                <w:sz w:val="16"/>
                <w:szCs w:val="16"/>
              </w:rPr>
              <w:t>-</w:t>
            </w:r>
            <w:r w:rsidR="002623FA">
              <w:rPr>
                <w:sz w:val="16"/>
                <w:szCs w:val="16"/>
              </w:rPr>
              <w:t>1</w:t>
            </w:r>
            <w:r w:rsidR="00794ED0" w:rsidRPr="00D97F60">
              <w:rPr>
                <w:sz w:val="16"/>
                <w:szCs w:val="16"/>
              </w:rPr>
              <w:t xml:space="preserve"> 0</w:t>
            </w:r>
            <w:r w:rsidRPr="00D97F60">
              <w:rPr>
                <w:sz w:val="16"/>
                <w:szCs w:val="16"/>
              </w:rPr>
              <w:t>0</w:t>
            </w:r>
            <w:r w:rsidR="00A34586" w:rsidRPr="00D97F60">
              <w:rPr>
                <w:sz w:val="16"/>
                <w:szCs w:val="16"/>
              </w:rPr>
              <w:t>0,0</w:t>
            </w:r>
          </w:p>
        </w:tc>
        <w:tc>
          <w:tcPr>
            <w:tcW w:w="851" w:type="dxa"/>
          </w:tcPr>
          <w:p w:rsidR="00F831E5" w:rsidRPr="00D97F60" w:rsidRDefault="00455180" w:rsidP="00455180">
            <w:pPr>
              <w:autoSpaceDE w:val="0"/>
              <w:autoSpaceDN w:val="0"/>
              <w:adjustRightInd w:val="0"/>
              <w:spacing w:after="0" w:line="240" w:lineRule="auto"/>
              <w:jc w:val="right"/>
              <w:rPr>
                <w:sz w:val="16"/>
                <w:szCs w:val="16"/>
              </w:rPr>
            </w:pPr>
            <w:r>
              <w:rPr>
                <w:sz w:val="16"/>
                <w:szCs w:val="16"/>
              </w:rPr>
              <w:t xml:space="preserve"> </w:t>
            </w:r>
            <w:r w:rsidR="008E1CE7" w:rsidRPr="00D97F60">
              <w:rPr>
                <w:sz w:val="16"/>
                <w:szCs w:val="16"/>
              </w:rPr>
              <w:t>0,0</w:t>
            </w:r>
          </w:p>
        </w:tc>
        <w:tc>
          <w:tcPr>
            <w:tcW w:w="992" w:type="dxa"/>
          </w:tcPr>
          <w:p w:rsidR="00F831E5" w:rsidRPr="00D97F60" w:rsidRDefault="00FF20C8" w:rsidP="000E1324">
            <w:pPr>
              <w:autoSpaceDE w:val="0"/>
              <w:autoSpaceDN w:val="0"/>
              <w:adjustRightInd w:val="0"/>
              <w:spacing w:after="0" w:line="240" w:lineRule="auto"/>
              <w:jc w:val="right"/>
              <w:rPr>
                <w:sz w:val="16"/>
                <w:szCs w:val="16"/>
              </w:rPr>
            </w:pPr>
            <w:r w:rsidRPr="00D97F60">
              <w:rPr>
                <w:sz w:val="16"/>
                <w:szCs w:val="16"/>
              </w:rPr>
              <w:t>0,0</w:t>
            </w:r>
          </w:p>
        </w:tc>
        <w:tc>
          <w:tcPr>
            <w:tcW w:w="850" w:type="dxa"/>
          </w:tcPr>
          <w:p w:rsidR="00F831E5" w:rsidRPr="00D97F60" w:rsidRDefault="00355435" w:rsidP="000E1324">
            <w:pPr>
              <w:autoSpaceDE w:val="0"/>
              <w:autoSpaceDN w:val="0"/>
              <w:adjustRightInd w:val="0"/>
              <w:spacing w:after="0" w:line="240" w:lineRule="auto"/>
              <w:jc w:val="right"/>
              <w:rPr>
                <w:sz w:val="16"/>
                <w:szCs w:val="16"/>
              </w:rPr>
            </w:pPr>
            <w:r w:rsidRPr="00D97F60">
              <w:rPr>
                <w:sz w:val="16"/>
                <w:szCs w:val="16"/>
              </w:rPr>
              <w:t>0,0</w:t>
            </w:r>
          </w:p>
        </w:tc>
        <w:tc>
          <w:tcPr>
            <w:tcW w:w="993"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+1 000,0</w:t>
            </w:r>
          </w:p>
        </w:tc>
        <w:tc>
          <w:tcPr>
            <w:tcW w:w="992"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00,0</w:t>
            </w:r>
          </w:p>
        </w:tc>
        <w:tc>
          <w:tcPr>
            <w:tcW w:w="992" w:type="dxa"/>
          </w:tcPr>
          <w:p w:rsidR="00F831E5" w:rsidRPr="00D97F60" w:rsidRDefault="000E1324" w:rsidP="000E1324">
            <w:pPr>
              <w:autoSpaceDE w:val="0"/>
              <w:autoSpaceDN w:val="0"/>
              <w:adjustRightInd w:val="0"/>
              <w:spacing w:after="0" w:line="240" w:lineRule="auto"/>
              <w:jc w:val="right"/>
              <w:rPr>
                <w:sz w:val="16"/>
                <w:szCs w:val="16"/>
              </w:rPr>
            </w:pPr>
            <w:r w:rsidRPr="00D97F60">
              <w:rPr>
                <w:sz w:val="16"/>
                <w:szCs w:val="16"/>
              </w:rPr>
              <w:t>0,0</w:t>
            </w:r>
          </w:p>
        </w:tc>
      </w:tr>
      <w:tr w:rsidR="0012035D" w:rsidRPr="009009FB" w:rsidTr="004571C6">
        <w:tc>
          <w:tcPr>
            <w:tcW w:w="2122" w:type="dxa"/>
          </w:tcPr>
          <w:p w:rsidR="00797A39" w:rsidRPr="008E1CE7" w:rsidRDefault="00797A39" w:rsidP="008E1CE7">
            <w:pPr>
              <w:spacing w:after="0" w:line="240" w:lineRule="auto"/>
              <w:jc w:val="both"/>
              <w:rPr>
                <w:b/>
                <w:sz w:val="18"/>
                <w:szCs w:val="18"/>
              </w:rPr>
            </w:pPr>
            <w:r w:rsidRPr="008E1CE7">
              <w:rPr>
                <w:b/>
                <w:sz w:val="18"/>
                <w:szCs w:val="18"/>
              </w:rPr>
              <w:t>3. Изменение остатков средств на счетах по учету средств бюджета</w:t>
            </w:r>
          </w:p>
        </w:tc>
        <w:tc>
          <w:tcPr>
            <w:tcW w:w="1134" w:type="dxa"/>
          </w:tcPr>
          <w:p w:rsidR="00797A39" w:rsidRPr="00D97F60" w:rsidRDefault="000038CB" w:rsidP="005C14BF">
            <w:pPr>
              <w:autoSpaceDE w:val="0"/>
              <w:autoSpaceDN w:val="0"/>
              <w:adjustRightInd w:val="0"/>
              <w:spacing w:after="0" w:line="240" w:lineRule="auto"/>
              <w:jc w:val="right"/>
              <w:rPr>
                <w:b/>
                <w:sz w:val="16"/>
                <w:szCs w:val="16"/>
              </w:rPr>
            </w:pPr>
            <w:r w:rsidRPr="00D97F60">
              <w:rPr>
                <w:b/>
                <w:sz w:val="16"/>
                <w:szCs w:val="16"/>
              </w:rPr>
              <w:t>4 </w:t>
            </w:r>
            <w:r w:rsidR="005C14BF">
              <w:rPr>
                <w:b/>
                <w:sz w:val="16"/>
                <w:szCs w:val="16"/>
              </w:rPr>
              <w:t>300,0</w:t>
            </w:r>
          </w:p>
        </w:tc>
        <w:tc>
          <w:tcPr>
            <w:tcW w:w="850" w:type="dxa"/>
          </w:tcPr>
          <w:p w:rsidR="00797A39" w:rsidRPr="00D97F60" w:rsidRDefault="002623FA" w:rsidP="000E1324">
            <w:pPr>
              <w:autoSpaceDE w:val="0"/>
              <w:autoSpaceDN w:val="0"/>
              <w:adjustRightInd w:val="0"/>
              <w:spacing w:after="0" w:line="240" w:lineRule="auto"/>
              <w:jc w:val="right"/>
              <w:rPr>
                <w:b/>
                <w:sz w:val="16"/>
                <w:szCs w:val="16"/>
              </w:rPr>
            </w:pPr>
            <w:r>
              <w:rPr>
                <w:b/>
                <w:sz w:val="16"/>
                <w:szCs w:val="16"/>
              </w:rPr>
              <w:t>0,0</w:t>
            </w:r>
          </w:p>
        </w:tc>
        <w:tc>
          <w:tcPr>
            <w:tcW w:w="851" w:type="dxa"/>
          </w:tcPr>
          <w:p w:rsidR="00797A39" w:rsidRPr="00D97F60" w:rsidRDefault="00455180" w:rsidP="000E1324">
            <w:pPr>
              <w:autoSpaceDE w:val="0"/>
              <w:autoSpaceDN w:val="0"/>
              <w:adjustRightInd w:val="0"/>
              <w:spacing w:after="0" w:line="240" w:lineRule="auto"/>
              <w:jc w:val="right"/>
              <w:rPr>
                <w:b/>
                <w:sz w:val="16"/>
                <w:szCs w:val="16"/>
              </w:rPr>
            </w:pPr>
            <w:r>
              <w:rPr>
                <w:b/>
                <w:sz w:val="16"/>
                <w:szCs w:val="16"/>
              </w:rPr>
              <w:t>4 453,3</w:t>
            </w:r>
          </w:p>
        </w:tc>
        <w:tc>
          <w:tcPr>
            <w:tcW w:w="992" w:type="dxa"/>
          </w:tcPr>
          <w:p w:rsidR="00797A39" w:rsidRPr="00D97F60" w:rsidRDefault="00C865EF" w:rsidP="00C865EF">
            <w:pPr>
              <w:autoSpaceDE w:val="0"/>
              <w:autoSpaceDN w:val="0"/>
              <w:adjustRightInd w:val="0"/>
              <w:spacing w:after="0" w:line="240" w:lineRule="auto"/>
              <w:jc w:val="right"/>
              <w:rPr>
                <w:b/>
                <w:sz w:val="16"/>
                <w:szCs w:val="16"/>
              </w:rPr>
            </w:pPr>
            <w:r>
              <w:rPr>
                <w:b/>
                <w:sz w:val="16"/>
                <w:szCs w:val="16"/>
              </w:rPr>
              <w:t>1</w:t>
            </w:r>
            <w:r w:rsidR="00E7013B" w:rsidRPr="00D97F60">
              <w:rPr>
                <w:b/>
                <w:sz w:val="16"/>
                <w:szCs w:val="16"/>
              </w:rPr>
              <w:t>0</w:t>
            </w:r>
            <w:r w:rsidR="00FF20C8" w:rsidRPr="00D97F60">
              <w:rPr>
                <w:b/>
                <w:sz w:val="16"/>
                <w:szCs w:val="16"/>
              </w:rPr>
              <w:t>0,0</w:t>
            </w:r>
          </w:p>
        </w:tc>
        <w:tc>
          <w:tcPr>
            <w:tcW w:w="850" w:type="dxa"/>
          </w:tcPr>
          <w:p w:rsidR="00797A39" w:rsidRPr="00D97F60" w:rsidRDefault="00955C5F" w:rsidP="00955C5F">
            <w:pPr>
              <w:autoSpaceDE w:val="0"/>
              <w:autoSpaceDN w:val="0"/>
              <w:adjustRightInd w:val="0"/>
              <w:spacing w:after="0" w:line="240" w:lineRule="auto"/>
              <w:jc w:val="right"/>
              <w:rPr>
                <w:b/>
                <w:sz w:val="16"/>
                <w:szCs w:val="16"/>
              </w:rPr>
            </w:pPr>
            <w:r>
              <w:rPr>
                <w:b/>
                <w:sz w:val="16"/>
                <w:szCs w:val="16"/>
              </w:rPr>
              <w:t>15</w:t>
            </w:r>
            <w:r w:rsidR="00355435" w:rsidRPr="00D97F60">
              <w:rPr>
                <w:b/>
                <w:sz w:val="16"/>
                <w:szCs w:val="16"/>
              </w:rPr>
              <w:t>0,0</w:t>
            </w:r>
          </w:p>
        </w:tc>
        <w:tc>
          <w:tcPr>
            <w:tcW w:w="993" w:type="dxa"/>
          </w:tcPr>
          <w:p w:rsidR="00797A39" w:rsidRPr="00D97F60" w:rsidRDefault="00536535" w:rsidP="00536535">
            <w:pPr>
              <w:autoSpaceDE w:val="0"/>
              <w:autoSpaceDN w:val="0"/>
              <w:adjustRightInd w:val="0"/>
              <w:spacing w:after="0" w:line="240" w:lineRule="auto"/>
              <w:jc w:val="right"/>
              <w:rPr>
                <w:b/>
                <w:sz w:val="16"/>
                <w:szCs w:val="16"/>
              </w:rPr>
            </w:pPr>
            <w:r>
              <w:rPr>
                <w:b/>
                <w:sz w:val="16"/>
                <w:szCs w:val="16"/>
              </w:rPr>
              <w:t>+4 453,3</w:t>
            </w:r>
          </w:p>
        </w:tc>
        <w:tc>
          <w:tcPr>
            <w:tcW w:w="992" w:type="dxa"/>
          </w:tcPr>
          <w:p w:rsidR="00797A39" w:rsidRPr="00D97F60" w:rsidRDefault="000E1324" w:rsidP="00536535">
            <w:pPr>
              <w:autoSpaceDE w:val="0"/>
              <w:autoSpaceDN w:val="0"/>
              <w:adjustRightInd w:val="0"/>
              <w:spacing w:after="0" w:line="240" w:lineRule="auto"/>
              <w:jc w:val="right"/>
              <w:rPr>
                <w:b/>
                <w:sz w:val="16"/>
                <w:szCs w:val="16"/>
              </w:rPr>
            </w:pPr>
            <w:r w:rsidRPr="00D97F60">
              <w:rPr>
                <w:b/>
                <w:sz w:val="16"/>
                <w:szCs w:val="16"/>
              </w:rPr>
              <w:t>-</w:t>
            </w:r>
            <w:r w:rsidR="00536535">
              <w:rPr>
                <w:b/>
                <w:sz w:val="16"/>
                <w:szCs w:val="16"/>
              </w:rPr>
              <w:t>4 353,3</w:t>
            </w:r>
          </w:p>
        </w:tc>
        <w:tc>
          <w:tcPr>
            <w:tcW w:w="992" w:type="dxa"/>
          </w:tcPr>
          <w:p w:rsidR="00797A39" w:rsidRPr="00D97F60" w:rsidRDefault="000E1324" w:rsidP="000E1324">
            <w:pPr>
              <w:autoSpaceDE w:val="0"/>
              <w:autoSpaceDN w:val="0"/>
              <w:adjustRightInd w:val="0"/>
              <w:spacing w:after="0" w:line="240" w:lineRule="auto"/>
              <w:jc w:val="right"/>
              <w:rPr>
                <w:b/>
                <w:sz w:val="16"/>
                <w:szCs w:val="16"/>
              </w:rPr>
            </w:pPr>
            <w:r w:rsidRPr="00D97F60">
              <w:rPr>
                <w:b/>
                <w:sz w:val="16"/>
                <w:szCs w:val="16"/>
              </w:rPr>
              <w:t>+</w:t>
            </w:r>
            <w:r w:rsidR="00536535">
              <w:rPr>
                <w:b/>
                <w:sz w:val="16"/>
                <w:szCs w:val="16"/>
              </w:rPr>
              <w:t>5</w:t>
            </w:r>
            <w:r w:rsidRPr="00D97F60">
              <w:rPr>
                <w:b/>
                <w:sz w:val="16"/>
                <w:szCs w:val="16"/>
              </w:rPr>
              <w:t>0,0</w:t>
            </w:r>
          </w:p>
          <w:p w:rsidR="000E1324" w:rsidRPr="00D97F60" w:rsidRDefault="000E1324" w:rsidP="000E1324">
            <w:pPr>
              <w:autoSpaceDE w:val="0"/>
              <w:autoSpaceDN w:val="0"/>
              <w:adjustRightInd w:val="0"/>
              <w:spacing w:after="0" w:line="240" w:lineRule="auto"/>
              <w:jc w:val="right"/>
              <w:rPr>
                <w:b/>
                <w:sz w:val="16"/>
                <w:szCs w:val="16"/>
              </w:rPr>
            </w:pPr>
          </w:p>
        </w:tc>
      </w:tr>
    </w:tbl>
    <w:p w:rsidR="006F7AFA" w:rsidRDefault="006F7AFA" w:rsidP="006F7AFA">
      <w:pPr>
        <w:autoSpaceDE w:val="0"/>
        <w:autoSpaceDN w:val="0"/>
        <w:adjustRightInd w:val="0"/>
        <w:spacing w:after="0" w:line="240" w:lineRule="auto"/>
        <w:rPr>
          <w:rFonts w:ascii="TimesNewRomanPSMT" w:hAnsi="TimesNewRomanPSMT" w:cs="TimesNewRomanPSMT"/>
          <w:sz w:val="28"/>
          <w:szCs w:val="28"/>
        </w:rPr>
      </w:pPr>
    </w:p>
    <w:p w:rsidR="00265D81" w:rsidRDefault="00A3137D" w:rsidP="00082618">
      <w:pPr>
        <w:spacing w:after="0" w:line="240" w:lineRule="auto"/>
        <w:ind w:firstLine="720"/>
        <w:jc w:val="both"/>
        <w:rPr>
          <w:rFonts w:ascii="Times New Roman" w:hAnsi="Times New Roman"/>
          <w:sz w:val="28"/>
          <w:szCs w:val="28"/>
        </w:rPr>
      </w:pPr>
      <w:r>
        <w:rPr>
          <w:rFonts w:ascii="Times New Roman" w:hAnsi="Times New Roman"/>
          <w:sz w:val="28"/>
          <w:szCs w:val="28"/>
        </w:rPr>
        <w:t>Как видно из данных таблицы</w:t>
      </w:r>
      <w:r w:rsidR="00DF1853">
        <w:rPr>
          <w:rFonts w:ascii="Times New Roman" w:hAnsi="Times New Roman"/>
          <w:sz w:val="28"/>
          <w:szCs w:val="28"/>
        </w:rPr>
        <w:t>,</w:t>
      </w:r>
      <w:r>
        <w:rPr>
          <w:rFonts w:ascii="Times New Roman" w:hAnsi="Times New Roman"/>
          <w:sz w:val="28"/>
          <w:szCs w:val="28"/>
        </w:rPr>
        <w:t xml:space="preserve"> </w:t>
      </w:r>
      <w:r w:rsidR="00265D81">
        <w:rPr>
          <w:rFonts w:ascii="Times New Roman" w:hAnsi="Times New Roman"/>
          <w:sz w:val="28"/>
          <w:szCs w:val="28"/>
        </w:rPr>
        <w:t xml:space="preserve">основным </w:t>
      </w:r>
      <w:r w:rsidR="00457350">
        <w:rPr>
          <w:rFonts w:ascii="Times New Roman" w:hAnsi="Times New Roman"/>
          <w:sz w:val="28"/>
          <w:szCs w:val="28"/>
        </w:rPr>
        <w:t>источник</w:t>
      </w:r>
      <w:r w:rsidR="00265D81">
        <w:rPr>
          <w:rFonts w:ascii="Times New Roman" w:hAnsi="Times New Roman"/>
          <w:sz w:val="28"/>
          <w:szCs w:val="28"/>
        </w:rPr>
        <w:t>ом</w:t>
      </w:r>
      <w:r w:rsidR="00457350">
        <w:rPr>
          <w:rFonts w:ascii="Times New Roman" w:hAnsi="Times New Roman"/>
          <w:sz w:val="28"/>
          <w:szCs w:val="28"/>
        </w:rPr>
        <w:t xml:space="preserve"> </w:t>
      </w:r>
      <w:r>
        <w:rPr>
          <w:rFonts w:ascii="Times New Roman" w:hAnsi="Times New Roman"/>
          <w:sz w:val="28"/>
          <w:szCs w:val="28"/>
        </w:rPr>
        <w:t>финансирования дефицита в 20</w:t>
      </w:r>
      <w:r w:rsidR="009A7669">
        <w:rPr>
          <w:rFonts w:ascii="Times New Roman" w:hAnsi="Times New Roman"/>
          <w:sz w:val="28"/>
          <w:szCs w:val="28"/>
        </w:rPr>
        <w:t>2</w:t>
      </w:r>
      <w:r w:rsidR="00FE35B7">
        <w:rPr>
          <w:rFonts w:ascii="Times New Roman" w:hAnsi="Times New Roman"/>
          <w:sz w:val="28"/>
          <w:szCs w:val="28"/>
        </w:rPr>
        <w:t>1</w:t>
      </w:r>
      <w:r w:rsidR="000802DD">
        <w:rPr>
          <w:rFonts w:ascii="Times New Roman" w:hAnsi="Times New Roman"/>
          <w:sz w:val="28"/>
          <w:szCs w:val="28"/>
        </w:rPr>
        <w:t xml:space="preserve"> </w:t>
      </w:r>
      <w:r w:rsidR="00FE35B7">
        <w:rPr>
          <w:rFonts w:ascii="Times New Roman" w:hAnsi="Times New Roman"/>
          <w:sz w:val="28"/>
          <w:szCs w:val="28"/>
        </w:rPr>
        <w:t xml:space="preserve">году и плановом периоде 2022 года </w:t>
      </w:r>
      <w:r w:rsidR="006F7AFA">
        <w:rPr>
          <w:rFonts w:ascii="Times New Roman" w:hAnsi="Times New Roman"/>
          <w:sz w:val="28"/>
          <w:szCs w:val="28"/>
        </w:rPr>
        <w:t>явля</w:t>
      </w:r>
      <w:r w:rsidR="00265D81">
        <w:rPr>
          <w:rFonts w:ascii="Times New Roman" w:hAnsi="Times New Roman"/>
          <w:sz w:val="28"/>
          <w:szCs w:val="28"/>
        </w:rPr>
        <w:t>е</w:t>
      </w:r>
      <w:r w:rsidR="006F7AFA">
        <w:rPr>
          <w:rFonts w:ascii="Times New Roman" w:hAnsi="Times New Roman"/>
          <w:sz w:val="28"/>
          <w:szCs w:val="28"/>
        </w:rPr>
        <w:t xml:space="preserve">тся </w:t>
      </w:r>
      <w:r w:rsidR="00265D81" w:rsidRPr="00265D81">
        <w:rPr>
          <w:rFonts w:ascii="Times New Roman" w:hAnsi="Times New Roman"/>
          <w:sz w:val="28"/>
          <w:szCs w:val="28"/>
        </w:rPr>
        <w:t>изменение остатков средств на счетах по учету средств бюджета</w:t>
      </w:r>
      <w:r w:rsidR="006F4C73">
        <w:rPr>
          <w:rFonts w:ascii="Times New Roman" w:hAnsi="Times New Roman"/>
          <w:sz w:val="28"/>
          <w:szCs w:val="28"/>
        </w:rPr>
        <w:t>, в плановом периоде 202</w:t>
      </w:r>
      <w:r w:rsidR="00FE35B7">
        <w:rPr>
          <w:rFonts w:ascii="Times New Roman" w:hAnsi="Times New Roman"/>
          <w:sz w:val="28"/>
          <w:szCs w:val="28"/>
        </w:rPr>
        <w:t>3</w:t>
      </w:r>
      <w:r w:rsidR="006F4C73">
        <w:rPr>
          <w:rFonts w:ascii="Times New Roman" w:hAnsi="Times New Roman"/>
          <w:sz w:val="28"/>
          <w:szCs w:val="28"/>
        </w:rPr>
        <w:t xml:space="preserve"> </w:t>
      </w:r>
      <w:r w:rsidR="006F4C73" w:rsidRPr="00C62AC6">
        <w:rPr>
          <w:rFonts w:ascii="Times New Roman" w:hAnsi="Times New Roman"/>
          <w:sz w:val="28"/>
          <w:szCs w:val="28"/>
        </w:rPr>
        <w:t>год</w:t>
      </w:r>
      <w:r w:rsidR="006F4C73">
        <w:rPr>
          <w:rFonts w:ascii="Times New Roman" w:hAnsi="Times New Roman"/>
          <w:sz w:val="28"/>
          <w:szCs w:val="28"/>
        </w:rPr>
        <w:t>а</w:t>
      </w:r>
      <w:r w:rsidR="008805A7" w:rsidRPr="008805A7">
        <w:rPr>
          <w:rFonts w:ascii="Times New Roman" w:hAnsi="Times New Roman"/>
          <w:sz w:val="28"/>
          <w:szCs w:val="28"/>
        </w:rPr>
        <w:t xml:space="preserve"> </w:t>
      </w:r>
      <w:r w:rsidR="008805A7">
        <w:rPr>
          <w:rFonts w:ascii="Times New Roman" w:hAnsi="Times New Roman"/>
          <w:sz w:val="28"/>
          <w:szCs w:val="28"/>
        </w:rPr>
        <w:t>основной источник финансирования дефицита</w:t>
      </w:r>
      <w:r w:rsidR="006F4C73" w:rsidRPr="00C62AC6">
        <w:rPr>
          <w:rFonts w:ascii="Times New Roman" w:hAnsi="Times New Roman"/>
          <w:sz w:val="28"/>
          <w:szCs w:val="28"/>
        </w:rPr>
        <w:t xml:space="preserve"> </w:t>
      </w:r>
      <w:r w:rsidR="006F4C73">
        <w:rPr>
          <w:rFonts w:ascii="Times New Roman" w:hAnsi="Times New Roman"/>
          <w:sz w:val="28"/>
          <w:szCs w:val="28"/>
        </w:rPr>
        <w:t>представлен кредитами, полученными от кредитных организаций в валюте РФ.</w:t>
      </w:r>
    </w:p>
    <w:p w:rsidR="006F7AFA" w:rsidRPr="00845DA1" w:rsidRDefault="00EB7FC1" w:rsidP="00082618">
      <w:pPr>
        <w:spacing w:after="0" w:line="240" w:lineRule="auto"/>
        <w:ind w:firstLine="720"/>
        <w:jc w:val="both"/>
        <w:rPr>
          <w:rFonts w:ascii="Times New Roman" w:hAnsi="Times New Roman"/>
          <w:sz w:val="28"/>
          <w:szCs w:val="28"/>
        </w:rPr>
      </w:pPr>
      <w:r>
        <w:rPr>
          <w:rFonts w:ascii="Times New Roman" w:hAnsi="Times New Roman"/>
          <w:sz w:val="28"/>
          <w:szCs w:val="28"/>
        </w:rPr>
        <w:t>Привлечение бюджетных кредитов в качестве источников финансирования бюджета в 20</w:t>
      </w:r>
      <w:r w:rsidR="00D97F60">
        <w:rPr>
          <w:rFonts w:ascii="Times New Roman" w:hAnsi="Times New Roman"/>
          <w:sz w:val="28"/>
          <w:szCs w:val="28"/>
        </w:rPr>
        <w:t>2</w:t>
      </w:r>
      <w:r w:rsidR="00FE35B7">
        <w:rPr>
          <w:rFonts w:ascii="Times New Roman" w:hAnsi="Times New Roman"/>
          <w:sz w:val="28"/>
          <w:szCs w:val="28"/>
        </w:rPr>
        <w:t>1</w:t>
      </w:r>
      <w:r>
        <w:rPr>
          <w:rFonts w:ascii="Times New Roman" w:hAnsi="Times New Roman"/>
          <w:sz w:val="28"/>
          <w:szCs w:val="28"/>
        </w:rPr>
        <w:t xml:space="preserve"> </w:t>
      </w:r>
      <w:r w:rsidR="004B2420">
        <w:rPr>
          <w:rFonts w:ascii="Times New Roman" w:hAnsi="Times New Roman"/>
          <w:sz w:val="28"/>
          <w:szCs w:val="28"/>
        </w:rPr>
        <w:t xml:space="preserve">году </w:t>
      </w:r>
      <w:r>
        <w:rPr>
          <w:rFonts w:ascii="Times New Roman" w:hAnsi="Times New Roman"/>
          <w:sz w:val="28"/>
          <w:szCs w:val="28"/>
        </w:rPr>
        <w:t>и плановом периоде 20</w:t>
      </w:r>
      <w:r w:rsidR="00265D81">
        <w:rPr>
          <w:rFonts w:ascii="Times New Roman" w:hAnsi="Times New Roman"/>
          <w:sz w:val="28"/>
          <w:szCs w:val="28"/>
        </w:rPr>
        <w:t>2</w:t>
      </w:r>
      <w:r w:rsidR="00FE35B7">
        <w:rPr>
          <w:rFonts w:ascii="Times New Roman" w:hAnsi="Times New Roman"/>
          <w:sz w:val="28"/>
          <w:szCs w:val="28"/>
        </w:rPr>
        <w:t>2</w:t>
      </w:r>
      <w:r w:rsidR="00772BDF">
        <w:rPr>
          <w:rFonts w:ascii="Times New Roman" w:hAnsi="Times New Roman"/>
          <w:sz w:val="28"/>
          <w:szCs w:val="28"/>
        </w:rPr>
        <w:t xml:space="preserve"> и 202</w:t>
      </w:r>
      <w:r w:rsidR="00FE35B7">
        <w:rPr>
          <w:rFonts w:ascii="Times New Roman" w:hAnsi="Times New Roman"/>
          <w:sz w:val="28"/>
          <w:szCs w:val="28"/>
        </w:rPr>
        <w:t>3</w:t>
      </w:r>
      <w:r>
        <w:rPr>
          <w:rFonts w:ascii="Times New Roman" w:hAnsi="Times New Roman"/>
          <w:sz w:val="28"/>
          <w:szCs w:val="28"/>
        </w:rPr>
        <w:t xml:space="preserve"> </w:t>
      </w:r>
      <w:r w:rsidRPr="00C62AC6">
        <w:rPr>
          <w:rFonts w:ascii="Times New Roman" w:hAnsi="Times New Roman"/>
          <w:sz w:val="28"/>
          <w:szCs w:val="28"/>
        </w:rPr>
        <w:t xml:space="preserve">года </w:t>
      </w:r>
      <w:r w:rsidRPr="00845DA1">
        <w:rPr>
          <w:rFonts w:ascii="Times New Roman" w:hAnsi="Times New Roman"/>
          <w:sz w:val="28"/>
          <w:szCs w:val="28"/>
        </w:rPr>
        <w:t>не планируется.</w:t>
      </w:r>
    </w:p>
    <w:p w:rsidR="006F7AFA" w:rsidRPr="00845DA1" w:rsidRDefault="006F7AFA" w:rsidP="00082618">
      <w:pPr>
        <w:autoSpaceDE w:val="0"/>
        <w:autoSpaceDN w:val="0"/>
        <w:adjustRightInd w:val="0"/>
        <w:spacing w:after="0" w:line="240" w:lineRule="auto"/>
        <w:ind w:firstLine="708"/>
        <w:jc w:val="both"/>
        <w:rPr>
          <w:rFonts w:ascii="Times New Roman" w:hAnsi="Times New Roman"/>
          <w:sz w:val="28"/>
          <w:szCs w:val="28"/>
        </w:rPr>
      </w:pPr>
      <w:r w:rsidRPr="00845DA1">
        <w:rPr>
          <w:rFonts w:ascii="Times New Roman" w:hAnsi="Times New Roman"/>
          <w:bCs/>
          <w:sz w:val="28"/>
          <w:szCs w:val="28"/>
        </w:rPr>
        <w:t xml:space="preserve">Объем привлечения </w:t>
      </w:r>
      <w:r w:rsidR="000C4FEC" w:rsidRPr="00845DA1">
        <w:rPr>
          <w:rFonts w:ascii="Times New Roman" w:hAnsi="Times New Roman"/>
          <w:sz w:val="28"/>
          <w:szCs w:val="28"/>
        </w:rPr>
        <w:t xml:space="preserve">средств за счет муниципальных </w:t>
      </w:r>
      <w:r w:rsidRPr="00845DA1">
        <w:rPr>
          <w:rFonts w:ascii="Times New Roman" w:hAnsi="Times New Roman"/>
          <w:sz w:val="28"/>
          <w:szCs w:val="28"/>
        </w:rPr>
        <w:t>заимствований в 20</w:t>
      </w:r>
      <w:r w:rsidR="00D97F60">
        <w:rPr>
          <w:rFonts w:ascii="Times New Roman" w:hAnsi="Times New Roman"/>
          <w:sz w:val="28"/>
          <w:szCs w:val="28"/>
        </w:rPr>
        <w:t>2</w:t>
      </w:r>
      <w:r w:rsidR="00FE35B7">
        <w:rPr>
          <w:rFonts w:ascii="Times New Roman" w:hAnsi="Times New Roman"/>
          <w:sz w:val="28"/>
          <w:szCs w:val="28"/>
        </w:rPr>
        <w:t>1</w:t>
      </w:r>
      <w:r w:rsidRPr="00845DA1">
        <w:rPr>
          <w:rFonts w:ascii="Times New Roman" w:hAnsi="Times New Roman"/>
          <w:sz w:val="28"/>
          <w:szCs w:val="28"/>
        </w:rPr>
        <w:t xml:space="preserve"> году </w:t>
      </w:r>
      <w:r w:rsidR="00FE35B7">
        <w:rPr>
          <w:rFonts w:ascii="Times New Roman" w:hAnsi="Times New Roman"/>
          <w:sz w:val="28"/>
          <w:szCs w:val="28"/>
        </w:rPr>
        <w:t>сократится</w:t>
      </w:r>
      <w:r w:rsidRPr="00845DA1">
        <w:rPr>
          <w:rFonts w:ascii="Times New Roman" w:hAnsi="Times New Roman"/>
          <w:sz w:val="28"/>
          <w:szCs w:val="28"/>
        </w:rPr>
        <w:t xml:space="preserve"> по сравнению с показателем </w:t>
      </w:r>
      <w:r w:rsidR="00C62AC6" w:rsidRPr="00845DA1">
        <w:rPr>
          <w:rFonts w:ascii="Times New Roman" w:hAnsi="Times New Roman"/>
          <w:sz w:val="28"/>
          <w:szCs w:val="28"/>
        </w:rPr>
        <w:t>оценки исполнения на</w:t>
      </w:r>
      <w:r w:rsidRPr="00845DA1">
        <w:rPr>
          <w:rFonts w:ascii="Times New Roman" w:hAnsi="Times New Roman"/>
          <w:sz w:val="28"/>
          <w:szCs w:val="28"/>
        </w:rPr>
        <w:t xml:space="preserve"> 20</w:t>
      </w:r>
      <w:r w:rsidR="00FE35B7">
        <w:rPr>
          <w:rFonts w:ascii="Times New Roman" w:hAnsi="Times New Roman"/>
          <w:sz w:val="28"/>
          <w:szCs w:val="28"/>
        </w:rPr>
        <w:t>20</w:t>
      </w:r>
      <w:r w:rsidR="00B24C41">
        <w:rPr>
          <w:rFonts w:ascii="Times New Roman" w:hAnsi="Times New Roman"/>
          <w:sz w:val="28"/>
          <w:szCs w:val="28"/>
        </w:rPr>
        <w:t xml:space="preserve"> год</w:t>
      </w:r>
      <w:r w:rsidRPr="00845DA1">
        <w:rPr>
          <w:rFonts w:ascii="Times New Roman" w:hAnsi="Times New Roman"/>
          <w:sz w:val="28"/>
          <w:szCs w:val="28"/>
        </w:rPr>
        <w:t xml:space="preserve"> на </w:t>
      </w:r>
      <w:r w:rsidR="00FE35B7">
        <w:rPr>
          <w:rFonts w:ascii="Times New Roman" w:hAnsi="Times New Roman"/>
          <w:sz w:val="28"/>
          <w:szCs w:val="28"/>
        </w:rPr>
        <w:t>3</w:t>
      </w:r>
      <w:r w:rsidR="000D76A7">
        <w:rPr>
          <w:rFonts w:ascii="Times New Roman" w:hAnsi="Times New Roman"/>
          <w:sz w:val="28"/>
          <w:szCs w:val="28"/>
        </w:rPr>
        <w:t> 000,0</w:t>
      </w:r>
      <w:r w:rsidRPr="00845DA1">
        <w:rPr>
          <w:rFonts w:ascii="Times New Roman" w:hAnsi="Times New Roman"/>
          <w:sz w:val="28"/>
          <w:szCs w:val="28"/>
        </w:rPr>
        <w:t xml:space="preserve"> тыс. рублей или на </w:t>
      </w:r>
      <w:r w:rsidR="00FE35B7">
        <w:rPr>
          <w:rFonts w:ascii="Times New Roman" w:hAnsi="Times New Roman"/>
          <w:sz w:val="28"/>
          <w:szCs w:val="28"/>
        </w:rPr>
        <w:t>20</w:t>
      </w:r>
      <w:r w:rsidRPr="00845DA1">
        <w:rPr>
          <w:rFonts w:ascii="Times New Roman" w:hAnsi="Times New Roman"/>
          <w:sz w:val="28"/>
          <w:szCs w:val="28"/>
        </w:rPr>
        <w:t xml:space="preserve">% и составит </w:t>
      </w:r>
      <w:r w:rsidR="000D76A7">
        <w:rPr>
          <w:rFonts w:ascii="Times New Roman" w:hAnsi="Times New Roman"/>
          <w:bCs/>
          <w:sz w:val="28"/>
          <w:szCs w:val="28"/>
        </w:rPr>
        <w:t>1</w:t>
      </w:r>
      <w:r w:rsidR="00FE35B7">
        <w:rPr>
          <w:rFonts w:ascii="Times New Roman" w:hAnsi="Times New Roman"/>
          <w:bCs/>
          <w:sz w:val="28"/>
          <w:szCs w:val="28"/>
        </w:rPr>
        <w:t>2</w:t>
      </w:r>
      <w:r w:rsidR="00772BDF">
        <w:rPr>
          <w:rFonts w:ascii="Times New Roman" w:hAnsi="Times New Roman"/>
          <w:bCs/>
          <w:sz w:val="28"/>
          <w:szCs w:val="28"/>
        </w:rPr>
        <w:t xml:space="preserve"> </w:t>
      </w:r>
      <w:r w:rsidR="00C62AC6" w:rsidRPr="00845DA1">
        <w:rPr>
          <w:rFonts w:ascii="Times New Roman" w:hAnsi="Times New Roman"/>
          <w:bCs/>
          <w:sz w:val="28"/>
          <w:szCs w:val="28"/>
        </w:rPr>
        <w:t>000</w:t>
      </w:r>
      <w:r w:rsidRPr="00845DA1">
        <w:rPr>
          <w:rFonts w:ascii="Times New Roman" w:hAnsi="Times New Roman"/>
          <w:bCs/>
          <w:sz w:val="28"/>
          <w:szCs w:val="28"/>
        </w:rPr>
        <w:t>,0 тыс. рублей</w:t>
      </w:r>
      <w:r w:rsidRPr="00845DA1">
        <w:rPr>
          <w:rFonts w:ascii="Times New Roman" w:hAnsi="Times New Roman"/>
          <w:sz w:val="28"/>
          <w:szCs w:val="28"/>
        </w:rPr>
        <w:t>.</w:t>
      </w:r>
    </w:p>
    <w:p w:rsidR="006547D8" w:rsidRPr="00845DA1" w:rsidRDefault="006547D8" w:rsidP="00082618">
      <w:pPr>
        <w:autoSpaceDE w:val="0"/>
        <w:autoSpaceDN w:val="0"/>
        <w:adjustRightInd w:val="0"/>
        <w:spacing w:after="0" w:line="240" w:lineRule="auto"/>
        <w:ind w:firstLine="708"/>
        <w:jc w:val="both"/>
        <w:rPr>
          <w:rFonts w:ascii="Times New Roman" w:hAnsi="Times New Roman"/>
          <w:sz w:val="28"/>
          <w:szCs w:val="28"/>
        </w:rPr>
      </w:pPr>
      <w:r w:rsidRPr="00845DA1">
        <w:rPr>
          <w:rFonts w:ascii="Times New Roman" w:hAnsi="Times New Roman"/>
          <w:bCs/>
          <w:sz w:val="28"/>
          <w:szCs w:val="28"/>
        </w:rPr>
        <w:t xml:space="preserve">Объем привлечения </w:t>
      </w:r>
      <w:r w:rsidRPr="00845DA1">
        <w:rPr>
          <w:rFonts w:ascii="Times New Roman" w:hAnsi="Times New Roman"/>
          <w:sz w:val="28"/>
          <w:szCs w:val="28"/>
        </w:rPr>
        <w:t>средств за счет муниципальных заимствований на плановый период 20</w:t>
      </w:r>
      <w:r w:rsidR="00EE6718">
        <w:rPr>
          <w:rFonts w:ascii="Times New Roman" w:hAnsi="Times New Roman"/>
          <w:sz w:val="28"/>
          <w:szCs w:val="28"/>
        </w:rPr>
        <w:t>2</w:t>
      </w:r>
      <w:r w:rsidR="00FE35B7">
        <w:rPr>
          <w:rFonts w:ascii="Times New Roman" w:hAnsi="Times New Roman"/>
          <w:sz w:val="28"/>
          <w:szCs w:val="28"/>
        </w:rPr>
        <w:t>2</w:t>
      </w:r>
      <w:r w:rsidRPr="00845DA1">
        <w:rPr>
          <w:rFonts w:ascii="Times New Roman" w:hAnsi="Times New Roman"/>
          <w:sz w:val="28"/>
          <w:szCs w:val="28"/>
        </w:rPr>
        <w:t xml:space="preserve"> год</w:t>
      </w:r>
      <w:r w:rsidR="00EE6718">
        <w:rPr>
          <w:rFonts w:ascii="Times New Roman" w:hAnsi="Times New Roman"/>
          <w:sz w:val="28"/>
          <w:szCs w:val="28"/>
        </w:rPr>
        <w:t>а</w:t>
      </w:r>
      <w:r w:rsidRPr="00845DA1">
        <w:rPr>
          <w:rFonts w:ascii="Times New Roman" w:hAnsi="Times New Roman"/>
          <w:sz w:val="28"/>
          <w:szCs w:val="28"/>
        </w:rPr>
        <w:t xml:space="preserve"> </w:t>
      </w:r>
      <w:r w:rsidR="00450B9E">
        <w:rPr>
          <w:rFonts w:ascii="Times New Roman" w:hAnsi="Times New Roman"/>
          <w:sz w:val="28"/>
          <w:szCs w:val="28"/>
        </w:rPr>
        <w:t xml:space="preserve">прогнозируется </w:t>
      </w:r>
      <w:r w:rsidR="00FE35B7">
        <w:rPr>
          <w:rFonts w:ascii="Times New Roman" w:hAnsi="Times New Roman"/>
          <w:sz w:val="28"/>
          <w:szCs w:val="28"/>
        </w:rPr>
        <w:t>на уровне</w:t>
      </w:r>
      <w:r w:rsidR="00450B9E">
        <w:rPr>
          <w:rFonts w:ascii="Times New Roman" w:hAnsi="Times New Roman"/>
          <w:sz w:val="28"/>
          <w:szCs w:val="28"/>
        </w:rPr>
        <w:t xml:space="preserve"> </w:t>
      </w:r>
      <w:r w:rsidR="00941113" w:rsidRPr="00845DA1">
        <w:rPr>
          <w:rFonts w:ascii="Times New Roman" w:hAnsi="Times New Roman"/>
          <w:sz w:val="28"/>
          <w:szCs w:val="28"/>
        </w:rPr>
        <w:t>20</w:t>
      </w:r>
      <w:r w:rsidR="00D97F60">
        <w:rPr>
          <w:rFonts w:ascii="Times New Roman" w:hAnsi="Times New Roman"/>
          <w:sz w:val="28"/>
          <w:szCs w:val="28"/>
        </w:rPr>
        <w:t>2</w:t>
      </w:r>
      <w:r w:rsidR="00FE35B7">
        <w:rPr>
          <w:rFonts w:ascii="Times New Roman" w:hAnsi="Times New Roman"/>
          <w:sz w:val="28"/>
          <w:szCs w:val="28"/>
        </w:rPr>
        <w:t>1</w:t>
      </w:r>
      <w:r w:rsidR="00941113" w:rsidRPr="00845DA1">
        <w:rPr>
          <w:rFonts w:ascii="Times New Roman" w:hAnsi="Times New Roman"/>
          <w:sz w:val="28"/>
          <w:szCs w:val="28"/>
        </w:rPr>
        <w:t xml:space="preserve"> года </w:t>
      </w:r>
      <w:r w:rsidR="00450B9E" w:rsidRPr="00845DA1">
        <w:rPr>
          <w:rFonts w:ascii="Times New Roman" w:hAnsi="Times New Roman"/>
          <w:sz w:val="28"/>
          <w:szCs w:val="28"/>
        </w:rPr>
        <w:t xml:space="preserve">и составит </w:t>
      </w:r>
      <w:r w:rsidR="00EE6718">
        <w:rPr>
          <w:rFonts w:ascii="Times New Roman" w:hAnsi="Times New Roman"/>
          <w:sz w:val="28"/>
          <w:szCs w:val="28"/>
        </w:rPr>
        <w:t>1</w:t>
      </w:r>
      <w:r w:rsidR="00FE35B7">
        <w:rPr>
          <w:rFonts w:ascii="Times New Roman" w:hAnsi="Times New Roman"/>
          <w:sz w:val="28"/>
          <w:szCs w:val="28"/>
        </w:rPr>
        <w:t>2</w:t>
      </w:r>
      <w:r w:rsidR="00450B9E" w:rsidRPr="00845DA1">
        <w:rPr>
          <w:rFonts w:ascii="Times New Roman" w:hAnsi="Times New Roman"/>
          <w:sz w:val="28"/>
          <w:szCs w:val="28"/>
        </w:rPr>
        <w:t xml:space="preserve"> 000,0 тыс. руб.</w:t>
      </w:r>
      <w:r w:rsidR="00450B9E">
        <w:rPr>
          <w:rFonts w:ascii="Times New Roman" w:hAnsi="Times New Roman"/>
          <w:sz w:val="28"/>
          <w:szCs w:val="28"/>
        </w:rPr>
        <w:t xml:space="preserve">, </w:t>
      </w:r>
      <w:r w:rsidR="00941113" w:rsidRPr="00845DA1">
        <w:rPr>
          <w:rFonts w:ascii="Times New Roman" w:hAnsi="Times New Roman"/>
          <w:sz w:val="28"/>
          <w:szCs w:val="28"/>
        </w:rPr>
        <w:t>в 20</w:t>
      </w:r>
      <w:r w:rsidR="00450B9E">
        <w:rPr>
          <w:rFonts w:ascii="Times New Roman" w:hAnsi="Times New Roman"/>
          <w:sz w:val="28"/>
          <w:szCs w:val="28"/>
        </w:rPr>
        <w:t>2</w:t>
      </w:r>
      <w:r w:rsidR="00FE35B7">
        <w:rPr>
          <w:rFonts w:ascii="Times New Roman" w:hAnsi="Times New Roman"/>
          <w:sz w:val="28"/>
          <w:szCs w:val="28"/>
        </w:rPr>
        <w:t>3</w:t>
      </w:r>
      <w:r w:rsidR="00941113" w:rsidRPr="00845DA1">
        <w:rPr>
          <w:rFonts w:ascii="Times New Roman" w:hAnsi="Times New Roman"/>
          <w:sz w:val="28"/>
          <w:szCs w:val="28"/>
        </w:rPr>
        <w:t xml:space="preserve"> году</w:t>
      </w:r>
      <w:r w:rsidR="00450B9E">
        <w:rPr>
          <w:rFonts w:ascii="Times New Roman" w:hAnsi="Times New Roman"/>
          <w:sz w:val="28"/>
          <w:szCs w:val="28"/>
        </w:rPr>
        <w:t xml:space="preserve"> </w:t>
      </w:r>
      <w:r w:rsidR="00EE6718">
        <w:rPr>
          <w:rFonts w:ascii="Times New Roman" w:hAnsi="Times New Roman"/>
          <w:sz w:val="28"/>
          <w:szCs w:val="28"/>
        </w:rPr>
        <w:t>с увеличением</w:t>
      </w:r>
      <w:r w:rsidR="00450B9E">
        <w:rPr>
          <w:rFonts w:ascii="Times New Roman" w:hAnsi="Times New Roman"/>
          <w:sz w:val="28"/>
          <w:szCs w:val="28"/>
        </w:rPr>
        <w:t xml:space="preserve"> относительно 20</w:t>
      </w:r>
      <w:r w:rsidR="00EE6718">
        <w:rPr>
          <w:rFonts w:ascii="Times New Roman" w:hAnsi="Times New Roman"/>
          <w:sz w:val="28"/>
          <w:szCs w:val="28"/>
        </w:rPr>
        <w:t>2</w:t>
      </w:r>
      <w:r w:rsidR="00FE35B7">
        <w:rPr>
          <w:rFonts w:ascii="Times New Roman" w:hAnsi="Times New Roman"/>
          <w:sz w:val="28"/>
          <w:szCs w:val="28"/>
        </w:rPr>
        <w:t>2</w:t>
      </w:r>
      <w:r w:rsidR="00450B9E">
        <w:rPr>
          <w:rFonts w:ascii="Times New Roman" w:hAnsi="Times New Roman"/>
          <w:sz w:val="28"/>
          <w:szCs w:val="28"/>
        </w:rPr>
        <w:t xml:space="preserve"> года</w:t>
      </w:r>
      <w:r w:rsidR="00941113" w:rsidRPr="00845DA1">
        <w:rPr>
          <w:rFonts w:ascii="Times New Roman" w:hAnsi="Times New Roman"/>
          <w:sz w:val="28"/>
          <w:szCs w:val="28"/>
        </w:rPr>
        <w:t xml:space="preserve"> на </w:t>
      </w:r>
      <w:r w:rsidR="00FE35B7">
        <w:rPr>
          <w:rFonts w:ascii="Times New Roman" w:hAnsi="Times New Roman"/>
          <w:sz w:val="28"/>
          <w:szCs w:val="28"/>
        </w:rPr>
        <w:t>1</w:t>
      </w:r>
      <w:r w:rsidR="00D97F60">
        <w:rPr>
          <w:rFonts w:ascii="Times New Roman" w:hAnsi="Times New Roman"/>
          <w:sz w:val="28"/>
          <w:szCs w:val="28"/>
        </w:rPr>
        <w:t xml:space="preserve"> 0</w:t>
      </w:r>
      <w:r w:rsidR="00941113" w:rsidRPr="00845DA1">
        <w:rPr>
          <w:rFonts w:ascii="Times New Roman" w:hAnsi="Times New Roman"/>
          <w:sz w:val="28"/>
          <w:szCs w:val="28"/>
        </w:rPr>
        <w:t xml:space="preserve">00,0 тыс. руб. и составит </w:t>
      </w:r>
      <w:r w:rsidR="00D97F60">
        <w:rPr>
          <w:rFonts w:ascii="Times New Roman" w:hAnsi="Times New Roman"/>
          <w:sz w:val="28"/>
          <w:szCs w:val="28"/>
        </w:rPr>
        <w:t>1</w:t>
      </w:r>
      <w:r w:rsidR="00FE35B7">
        <w:rPr>
          <w:rFonts w:ascii="Times New Roman" w:hAnsi="Times New Roman"/>
          <w:sz w:val="28"/>
          <w:szCs w:val="28"/>
        </w:rPr>
        <w:t>3</w:t>
      </w:r>
      <w:r w:rsidR="00D97F60">
        <w:rPr>
          <w:rFonts w:ascii="Times New Roman" w:hAnsi="Times New Roman"/>
          <w:sz w:val="28"/>
          <w:szCs w:val="28"/>
        </w:rPr>
        <w:t xml:space="preserve"> 000</w:t>
      </w:r>
      <w:r w:rsidR="00941113" w:rsidRPr="00845DA1">
        <w:rPr>
          <w:rFonts w:ascii="Times New Roman" w:hAnsi="Times New Roman"/>
          <w:sz w:val="28"/>
          <w:szCs w:val="28"/>
        </w:rPr>
        <w:t>,0 тыс. руб.</w:t>
      </w:r>
    </w:p>
    <w:p w:rsidR="006F7AFA" w:rsidRPr="00217E67" w:rsidRDefault="00C37F35" w:rsidP="00082618">
      <w:pPr>
        <w:autoSpaceDE w:val="0"/>
        <w:autoSpaceDN w:val="0"/>
        <w:adjustRightInd w:val="0"/>
        <w:spacing w:after="0" w:line="240" w:lineRule="auto"/>
        <w:ind w:firstLine="708"/>
        <w:jc w:val="both"/>
        <w:rPr>
          <w:rFonts w:ascii="Times New Roman" w:hAnsi="Times New Roman"/>
          <w:sz w:val="28"/>
          <w:szCs w:val="28"/>
        </w:rPr>
      </w:pPr>
      <w:r w:rsidRPr="00845DA1">
        <w:rPr>
          <w:rFonts w:ascii="Times New Roman" w:hAnsi="Times New Roman"/>
          <w:sz w:val="28"/>
          <w:szCs w:val="28"/>
        </w:rPr>
        <w:t xml:space="preserve">При этом объем муниципальных </w:t>
      </w:r>
      <w:r w:rsidR="006F7AFA" w:rsidRPr="00845DA1">
        <w:rPr>
          <w:rFonts w:ascii="Times New Roman" w:hAnsi="Times New Roman"/>
          <w:sz w:val="28"/>
          <w:szCs w:val="28"/>
        </w:rPr>
        <w:t xml:space="preserve">заимствований (разница между объемом привлечения заемных средств и объемом средств, направляемых на погашение долговых обязательств) </w:t>
      </w:r>
      <w:r w:rsidR="002B043E" w:rsidRPr="00845DA1">
        <w:rPr>
          <w:rFonts w:ascii="Times New Roman" w:hAnsi="Times New Roman"/>
          <w:sz w:val="28"/>
          <w:szCs w:val="28"/>
        </w:rPr>
        <w:t>в 20</w:t>
      </w:r>
      <w:r w:rsidR="00D97F60">
        <w:rPr>
          <w:rFonts w:ascii="Times New Roman" w:hAnsi="Times New Roman"/>
          <w:sz w:val="28"/>
          <w:szCs w:val="28"/>
        </w:rPr>
        <w:t>2</w:t>
      </w:r>
      <w:r w:rsidR="002018D2">
        <w:rPr>
          <w:rFonts w:ascii="Times New Roman" w:hAnsi="Times New Roman"/>
          <w:sz w:val="28"/>
          <w:szCs w:val="28"/>
        </w:rPr>
        <w:t>1</w:t>
      </w:r>
      <w:r w:rsidR="002B043E" w:rsidRPr="00845DA1">
        <w:rPr>
          <w:rFonts w:ascii="Times New Roman" w:hAnsi="Times New Roman"/>
          <w:sz w:val="28"/>
          <w:szCs w:val="28"/>
        </w:rPr>
        <w:t xml:space="preserve"> </w:t>
      </w:r>
      <w:r w:rsidR="002B043E" w:rsidRPr="00217E67">
        <w:rPr>
          <w:rFonts w:ascii="Times New Roman" w:hAnsi="Times New Roman"/>
          <w:sz w:val="28"/>
          <w:szCs w:val="28"/>
        </w:rPr>
        <w:t xml:space="preserve">году </w:t>
      </w:r>
      <w:r w:rsidR="00BC4BE4">
        <w:rPr>
          <w:rFonts w:ascii="Times New Roman" w:hAnsi="Times New Roman"/>
          <w:sz w:val="28"/>
          <w:szCs w:val="28"/>
        </w:rPr>
        <w:t xml:space="preserve">равна </w:t>
      </w:r>
      <w:r w:rsidR="002018D2">
        <w:rPr>
          <w:rFonts w:ascii="Times New Roman" w:hAnsi="Times New Roman"/>
          <w:sz w:val="28"/>
          <w:szCs w:val="28"/>
        </w:rPr>
        <w:t>-2</w:t>
      </w:r>
      <w:r w:rsidR="00BC4BE4">
        <w:rPr>
          <w:rFonts w:ascii="Times New Roman" w:hAnsi="Times New Roman"/>
          <w:sz w:val="28"/>
          <w:szCs w:val="28"/>
        </w:rPr>
        <w:t> 000,0 тыс. руб.</w:t>
      </w:r>
      <w:r w:rsidR="00066E94">
        <w:rPr>
          <w:rFonts w:ascii="Times New Roman" w:hAnsi="Times New Roman"/>
          <w:sz w:val="28"/>
          <w:szCs w:val="28"/>
        </w:rPr>
        <w:t xml:space="preserve"> </w:t>
      </w:r>
      <w:r w:rsidR="002018D2">
        <w:rPr>
          <w:rFonts w:ascii="Times New Roman" w:hAnsi="Times New Roman"/>
          <w:sz w:val="28"/>
          <w:szCs w:val="28"/>
        </w:rPr>
        <w:t>(объем погашения превысит объем привлечения на 2 000,0 тыс. руб.),</w:t>
      </w:r>
      <w:r w:rsidR="00066E94">
        <w:rPr>
          <w:rFonts w:ascii="Times New Roman" w:hAnsi="Times New Roman"/>
          <w:sz w:val="28"/>
          <w:szCs w:val="28"/>
        </w:rPr>
        <w:t xml:space="preserve"> </w:t>
      </w:r>
      <w:r w:rsidR="00BC4BE4">
        <w:rPr>
          <w:rFonts w:ascii="Times New Roman" w:hAnsi="Times New Roman"/>
          <w:sz w:val="28"/>
          <w:szCs w:val="28"/>
        </w:rPr>
        <w:t>в</w:t>
      </w:r>
      <w:r w:rsidR="00935A95">
        <w:rPr>
          <w:rFonts w:ascii="Times New Roman" w:hAnsi="Times New Roman"/>
          <w:sz w:val="28"/>
          <w:szCs w:val="28"/>
        </w:rPr>
        <w:t xml:space="preserve"> плановом периоде 20</w:t>
      </w:r>
      <w:r w:rsidR="00EE6718">
        <w:rPr>
          <w:rFonts w:ascii="Times New Roman" w:hAnsi="Times New Roman"/>
          <w:sz w:val="28"/>
          <w:szCs w:val="28"/>
        </w:rPr>
        <w:t>2</w:t>
      </w:r>
      <w:r w:rsidR="002018D2">
        <w:rPr>
          <w:rFonts w:ascii="Times New Roman" w:hAnsi="Times New Roman"/>
          <w:sz w:val="28"/>
          <w:szCs w:val="28"/>
        </w:rPr>
        <w:t>2</w:t>
      </w:r>
      <w:r w:rsidR="00EE6718">
        <w:rPr>
          <w:rFonts w:ascii="Times New Roman" w:hAnsi="Times New Roman"/>
          <w:sz w:val="28"/>
          <w:szCs w:val="28"/>
        </w:rPr>
        <w:t xml:space="preserve"> </w:t>
      </w:r>
      <w:r w:rsidR="007D4099">
        <w:rPr>
          <w:rFonts w:ascii="Times New Roman" w:hAnsi="Times New Roman"/>
          <w:sz w:val="28"/>
          <w:szCs w:val="28"/>
        </w:rPr>
        <w:t xml:space="preserve">года будет равна </w:t>
      </w:r>
      <w:r w:rsidR="00BC4BE4">
        <w:rPr>
          <w:rFonts w:ascii="Times New Roman" w:hAnsi="Times New Roman"/>
          <w:sz w:val="28"/>
          <w:szCs w:val="28"/>
        </w:rPr>
        <w:t xml:space="preserve">–0,0 руб. (объем погашения </w:t>
      </w:r>
      <w:r w:rsidR="0025482E">
        <w:rPr>
          <w:rFonts w:ascii="Times New Roman" w:hAnsi="Times New Roman"/>
          <w:sz w:val="28"/>
          <w:szCs w:val="28"/>
        </w:rPr>
        <w:t>равен объему</w:t>
      </w:r>
      <w:r w:rsidR="00BC4BE4">
        <w:rPr>
          <w:rFonts w:ascii="Times New Roman" w:hAnsi="Times New Roman"/>
          <w:sz w:val="28"/>
          <w:szCs w:val="28"/>
        </w:rPr>
        <w:t xml:space="preserve"> </w:t>
      </w:r>
      <w:r w:rsidR="00BC4BE4">
        <w:rPr>
          <w:rFonts w:ascii="Times New Roman" w:hAnsi="Times New Roman"/>
          <w:sz w:val="28"/>
          <w:szCs w:val="28"/>
        </w:rPr>
        <w:lastRenderedPageBreak/>
        <w:t>привлечения)</w:t>
      </w:r>
      <w:r w:rsidR="007D4099">
        <w:rPr>
          <w:rFonts w:ascii="Times New Roman" w:hAnsi="Times New Roman"/>
          <w:sz w:val="28"/>
          <w:szCs w:val="28"/>
        </w:rPr>
        <w:t>. В</w:t>
      </w:r>
      <w:r w:rsidR="00935A95">
        <w:rPr>
          <w:rFonts w:ascii="Times New Roman" w:hAnsi="Times New Roman"/>
          <w:sz w:val="28"/>
          <w:szCs w:val="28"/>
        </w:rPr>
        <w:t xml:space="preserve"> </w:t>
      </w:r>
      <w:r w:rsidR="007D4099">
        <w:rPr>
          <w:rFonts w:ascii="Times New Roman" w:hAnsi="Times New Roman"/>
          <w:sz w:val="28"/>
          <w:szCs w:val="28"/>
        </w:rPr>
        <w:t>плановом периоде 202</w:t>
      </w:r>
      <w:r w:rsidR="0025482E">
        <w:rPr>
          <w:rFonts w:ascii="Times New Roman" w:hAnsi="Times New Roman"/>
          <w:sz w:val="28"/>
          <w:szCs w:val="28"/>
        </w:rPr>
        <w:t>3</w:t>
      </w:r>
      <w:r w:rsidR="007D4099">
        <w:rPr>
          <w:rFonts w:ascii="Times New Roman" w:hAnsi="Times New Roman"/>
          <w:sz w:val="28"/>
          <w:szCs w:val="28"/>
        </w:rPr>
        <w:t xml:space="preserve"> </w:t>
      </w:r>
      <w:r w:rsidR="006F7AFA" w:rsidRPr="00217E67">
        <w:rPr>
          <w:rFonts w:ascii="Times New Roman" w:hAnsi="Times New Roman"/>
          <w:sz w:val="28"/>
          <w:szCs w:val="28"/>
        </w:rPr>
        <w:t xml:space="preserve">составит </w:t>
      </w:r>
      <w:r w:rsidR="0025482E">
        <w:rPr>
          <w:rFonts w:ascii="Times New Roman" w:hAnsi="Times New Roman"/>
          <w:sz w:val="28"/>
          <w:szCs w:val="28"/>
        </w:rPr>
        <w:t>3</w:t>
      </w:r>
      <w:r w:rsidR="007D4099">
        <w:rPr>
          <w:rFonts w:ascii="Times New Roman" w:hAnsi="Times New Roman"/>
          <w:sz w:val="28"/>
          <w:szCs w:val="28"/>
        </w:rPr>
        <w:t> 000,0 тыс. руб.</w:t>
      </w:r>
      <w:r w:rsidR="0025482E" w:rsidRPr="0025482E">
        <w:rPr>
          <w:rFonts w:ascii="Times New Roman" w:hAnsi="Times New Roman"/>
          <w:sz w:val="28"/>
          <w:szCs w:val="28"/>
        </w:rPr>
        <w:t xml:space="preserve"> </w:t>
      </w:r>
      <w:r w:rsidR="0025482E">
        <w:rPr>
          <w:rFonts w:ascii="Times New Roman" w:hAnsi="Times New Roman"/>
          <w:sz w:val="28"/>
          <w:szCs w:val="28"/>
        </w:rPr>
        <w:t>(объем привлечения превысит объем погашения на 3 000,0 тыс. руб.)</w:t>
      </w:r>
      <w:r w:rsidR="007D4099">
        <w:rPr>
          <w:rFonts w:ascii="Times New Roman" w:hAnsi="Times New Roman"/>
          <w:sz w:val="28"/>
          <w:szCs w:val="28"/>
        </w:rPr>
        <w:t xml:space="preserve"> или </w:t>
      </w:r>
      <w:r w:rsidR="0025482E">
        <w:rPr>
          <w:rFonts w:ascii="Times New Roman" w:hAnsi="Times New Roman"/>
          <w:sz w:val="28"/>
          <w:szCs w:val="28"/>
        </w:rPr>
        <w:t>95</w:t>
      </w:r>
      <w:r w:rsidR="006F7AFA" w:rsidRPr="00217E67">
        <w:rPr>
          <w:rFonts w:ascii="Times New Roman" w:hAnsi="Times New Roman"/>
          <w:sz w:val="28"/>
          <w:szCs w:val="28"/>
        </w:rPr>
        <w:t xml:space="preserve">% дефицита бюджета </w:t>
      </w:r>
      <w:r w:rsidRPr="00217E67">
        <w:rPr>
          <w:rFonts w:ascii="Times New Roman" w:hAnsi="Times New Roman"/>
          <w:sz w:val="28"/>
          <w:szCs w:val="28"/>
        </w:rPr>
        <w:t>поселения</w:t>
      </w:r>
      <w:r w:rsidR="006F7AFA" w:rsidRPr="00217E67">
        <w:rPr>
          <w:rFonts w:ascii="Times New Roman" w:hAnsi="Times New Roman"/>
          <w:sz w:val="28"/>
          <w:szCs w:val="28"/>
        </w:rPr>
        <w:t>.</w:t>
      </w:r>
    </w:p>
    <w:p w:rsidR="006F7AFA" w:rsidRPr="00845DA1" w:rsidRDefault="006F7AFA" w:rsidP="00082618">
      <w:pPr>
        <w:autoSpaceDE w:val="0"/>
        <w:autoSpaceDN w:val="0"/>
        <w:adjustRightInd w:val="0"/>
        <w:spacing w:after="0" w:line="240" w:lineRule="auto"/>
        <w:ind w:firstLine="708"/>
        <w:jc w:val="both"/>
        <w:rPr>
          <w:rFonts w:ascii="Times New Roman" w:hAnsi="Times New Roman"/>
          <w:sz w:val="28"/>
          <w:szCs w:val="28"/>
        </w:rPr>
      </w:pPr>
      <w:r w:rsidRPr="00217E67">
        <w:rPr>
          <w:rFonts w:ascii="Times New Roman" w:hAnsi="Times New Roman"/>
          <w:sz w:val="28"/>
          <w:szCs w:val="28"/>
        </w:rPr>
        <w:t>Для погашения долга по муниципальным заимствованиям предусматривается использовать в 20</w:t>
      </w:r>
      <w:r w:rsidR="00066E94">
        <w:rPr>
          <w:rFonts w:ascii="Times New Roman" w:hAnsi="Times New Roman"/>
          <w:sz w:val="28"/>
          <w:szCs w:val="28"/>
        </w:rPr>
        <w:t>2</w:t>
      </w:r>
      <w:r w:rsidR="0025482E">
        <w:rPr>
          <w:rFonts w:ascii="Times New Roman" w:hAnsi="Times New Roman"/>
          <w:sz w:val="28"/>
          <w:szCs w:val="28"/>
        </w:rPr>
        <w:t>1</w:t>
      </w:r>
      <w:r w:rsidRPr="00217E67">
        <w:rPr>
          <w:rFonts w:ascii="Times New Roman" w:hAnsi="Times New Roman"/>
          <w:sz w:val="28"/>
          <w:szCs w:val="28"/>
        </w:rPr>
        <w:t xml:space="preserve"> </w:t>
      </w:r>
      <w:r w:rsidR="00066E94">
        <w:rPr>
          <w:rFonts w:ascii="Times New Roman" w:hAnsi="Times New Roman"/>
          <w:sz w:val="28"/>
          <w:szCs w:val="28"/>
        </w:rPr>
        <w:t xml:space="preserve">году </w:t>
      </w:r>
      <w:r w:rsidR="0025482E">
        <w:rPr>
          <w:rFonts w:ascii="Times New Roman" w:hAnsi="Times New Roman"/>
          <w:sz w:val="28"/>
          <w:szCs w:val="28"/>
        </w:rPr>
        <w:t>и плановом периоде 2022 года 100</w:t>
      </w:r>
      <w:r w:rsidR="00066E94">
        <w:rPr>
          <w:rFonts w:ascii="Times New Roman" w:hAnsi="Times New Roman"/>
          <w:sz w:val="28"/>
          <w:szCs w:val="28"/>
        </w:rPr>
        <w:t>%</w:t>
      </w:r>
      <w:r w:rsidRPr="00217E67">
        <w:rPr>
          <w:rFonts w:ascii="Times New Roman" w:hAnsi="Times New Roman"/>
          <w:bCs/>
          <w:sz w:val="28"/>
          <w:szCs w:val="28"/>
        </w:rPr>
        <w:t xml:space="preserve"> </w:t>
      </w:r>
      <w:r w:rsidRPr="00217E67">
        <w:rPr>
          <w:rFonts w:ascii="Times New Roman" w:hAnsi="Times New Roman"/>
          <w:sz w:val="28"/>
          <w:szCs w:val="28"/>
        </w:rPr>
        <w:t>привлекаемых</w:t>
      </w:r>
      <w:r w:rsidRPr="00845DA1">
        <w:rPr>
          <w:rFonts w:ascii="Times New Roman" w:hAnsi="Times New Roman"/>
          <w:sz w:val="28"/>
          <w:szCs w:val="28"/>
        </w:rPr>
        <w:t xml:space="preserve"> заемных средств, </w:t>
      </w:r>
      <w:r w:rsidR="0099195B" w:rsidRPr="00845DA1">
        <w:rPr>
          <w:rFonts w:ascii="Times New Roman" w:hAnsi="Times New Roman"/>
          <w:sz w:val="28"/>
          <w:szCs w:val="28"/>
        </w:rPr>
        <w:t xml:space="preserve">в </w:t>
      </w:r>
      <w:r w:rsidR="0025482E">
        <w:rPr>
          <w:rFonts w:ascii="Times New Roman" w:hAnsi="Times New Roman"/>
          <w:sz w:val="28"/>
          <w:szCs w:val="28"/>
        </w:rPr>
        <w:t xml:space="preserve">плановом периоде </w:t>
      </w:r>
      <w:r w:rsidR="0099195B" w:rsidRPr="00845DA1">
        <w:rPr>
          <w:rFonts w:ascii="Times New Roman" w:hAnsi="Times New Roman"/>
          <w:sz w:val="28"/>
          <w:szCs w:val="28"/>
        </w:rPr>
        <w:t>20</w:t>
      </w:r>
      <w:r w:rsidR="003E2582">
        <w:rPr>
          <w:rFonts w:ascii="Times New Roman" w:hAnsi="Times New Roman"/>
          <w:sz w:val="28"/>
          <w:szCs w:val="28"/>
        </w:rPr>
        <w:t>2</w:t>
      </w:r>
      <w:r w:rsidR="0025482E">
        <w:rPr>
          <w:rFonts w:ascii="Times New Roman" w:hAnsi="Times New Roman"/>
          <w:sz w:val="28"/>
          <w:szCs w:val="28"/>
        </w:rPr>
        <w:t>3</w:t>
      </w:r>
      <w:r w:rsidR="0099195B" w:rsidRPr="00845DA1">
        <w:rPr>
          <w:rFonts w:ascii="Times New Roman" w:hAnsi="Times New Roman"/>
          <w:sz w:val="28"/>
          <w:szCs w:val="28"/>
        </w:rPr>
        <w:t xml:space="preserve"> году – </w:t>
      </w:r>
      <w:r w:rsidR="0025482E">
        <w:rPr>
          <w:rFonts w:ascii="Times New Roman" w:hAnsi="Times New Roman"/>
          <w:sz w:val="28"/>
          <w:szCs w:val="28"/>
        </w:rPr>
        <w:t>77</w:t>
      </w:r>
      <w:r w:rsidR="0099195B" w:rsidRPr="00845DA1">
        <w:rPr>
          <w:rFonts w:ascii="Times New Roman" w:hAnsi="Times New Roman"/>
          <w:sz w:val="28"/>
          <w:szCs w:val="28"/>
        </w:rPr>
        <w:t>%,</w:t>
      </w:r>
      <w:r w:rsidR="00066E94">
        <w:rPr>
          <w:rFonts w:ascii="Times New Roman" w:hAnsi="Times New Roman"/>
          <w:sz w:val="28"/>
          <w:szCs w:val="28"/>
        </w:rPr>
        <w:t xml:space="preserve"> в </w:t>
      </w:r>
      <w:r w:rsidR="0099195B" w:rsidRPr="00845DA1">
        <w:rPr>
          <w:rFonts w:ascii="Times New Roman" w:hAnsi="Times New Roman"/>
          <w:sz w:val="28"/>
          <w:szCs w:val="28"/>
        </w:rPr>
        <w:t>(по оценке 20</w:t>
      </w:r>
      <w:r w:rsidR="0025482E">
        <w:rPr>
          <w:rFonts w:ascii="Times New Roman" w:hAnsi="Times New Roman"/>
          <w:sz w:val="28"/>
          <w:szCs w:val="28"/>
        </w:rPr>
        <w:t>20</w:t>
      </w:r>
      <w:r w:rsidR="0099195B" w:rsidRPr="00845DA1">
        <w:rPr>
          <w:rFonts w:ascii="Times New Roman" w:hAnsi="Times New Roman"/>
          <w:sz w:val="28"/>
          <w:szCs w:val="28"/>
        </w:rPr>
        <w:t xml:space="preserve"> года –</w:t>
      </w:r>
      <w:r w:rsidR="0025482E">
        <w:rPr>
          <w:rFonts w:ascii="Times New Roman" w:hAnsi="Times New Roman"/>
          <w:sz w:val="28"/>
          <w:szCs w:val="28"/>
        </w:rPr>
        <w:t>73</w:t>
      </w:r>
      <w:r w:rsidR="0099195B" w:rsidRPr="00845DA1">
        <w:rPr>
          <w:rFonts w:ascii="Times New Roman" w:hAnsi="Times New Roman"/>
          <w:sz w:val="28"/>
          <w:szCs w:val="28"/>
        </w:rPr>
        <w:t>%</w:t>
      </w:r>
      <w:r w:rsidR="00DE6104" w:rsidRPr="00845DA1">
        <w:rPr>
          <w:rFonts w:ascii="Times New Roman" w:hAnsi="Times New Roman"/>
          <w:sz w:val="28"/>
          <w:szCs w:val="28"/>
        </w:rPr>
        <w:t>).</w:t>
      </w:r>
    </w:p>
    <w:p w:rsidR="006F7AFA" w:rsidRDefault="006F7AFA" w:rsidP="00082618">
      <w:pPr>
        <w:autoSpaceDE w:val="0"/>
        <w:autoSpaceDN w:val="0"/>
        <w:adjustRightInd w:val="0"/>
        <w:spacing w:after="0" w:line="240" w:lineRule="auto"/>
        <w:ind w:firstLine="502"/>
        <w:jc w:val="both"/>
        <w:rPr>
          <w:rFonts w:ascii="Times New Roman" w:hAnsi="Times New Roman"/>
          <w:sz w:val="28"/>
          <w:szCs w:val="28"/>
        </w:rPr>
      </w:pPr>
      <w:r w:rsidRPr="00390D54">
        <w:rPr>
          <w:rFonts w:ascii="Times New Roman" w:hAnsi="Times New Roman"/>
          <w:sz w:val="28"/>
          <w:szCs w:val="28"/>
        </w:rPr>
        <w:t>Объем платежей на погашение и обслуживание муниципального долга в процентах к общему объему заимствований (коэффициент покрытия) составит в 20</w:t>
      </w:r>
      <w:r w:rsidR="00066E94">
        <w:rPr>
          <w:rFonts w:ascii="Times New Roman" w:hAnsi="Times New Roman"/>
          <w:sz w:val="28"/>
          <w:szCs w:val="28"/>
        </w:rPr>
        <w:t>2</w:t>
      </w:r>
      <w:r w:rsidR="0025482E">
        <w:rPr>
          <w:rFonts w:ascii="Times New Roman" w:hAnsi="Times New Roman"/>
          <w:sz w:val="28"/>
          <w:szCs w:val="28"/>
        </w:rPr>
        <w:t>1</w:t>
      </w:r>
      <w:r w:rsidRPr="00390D54">
        <w:rPr>
          <w:rFonts w:ascii="Times New Roman" w:hAnsi="Times New Roman"/>
          <w:sz w:val="28"/>
          <w:szCs w:val="28"/>
        </w:rPr>
        <w:t xml:space="preserve"> году </w:t>
      </w:r>
      <w:r w:rsidR="00CC476A">
        <w:rPr>
          <w:rFonts w:ascii="Times New Roman" w:hAnsi="Times New Roman"/>
          <w:bCs/>
          <w:sz w:val="28"/>
          <w:szCs w:val="28"/>
        </w:rPr>
        <w:t>125</w:t>
      </w:r>
      <w:r w:rsidRPr="00390D54">
        <w:rPr>
          <w:rFonts w:ascii="Times New Roman" w:hAnsi="Times New Roman"/>
          <w:bCs/>
          <w:sz w:val="28"/>
          <w:szCs w:val="28"/>
        </w:rPr>
        <w:t xml:space="preserve">%, </w:t>
      </w:r>
      <w:r w:rsidR="00113CA2" w:rsidRPr="00390D54">
        <w:rPr>
          <w:rFonts w:ascii="Times New Roman" w:hAnsi="Times New Roman"/>
          <w:sz w:val="28"/>
          <w:szCs w:val="28"/>
        </w:rPr>
        <w:t>в 20</w:t>
      </w:r>
      <w:r w:rsidR="00710BF3">
        <w:rPr>
          <w:rFonts w:ascii="Times New Roman" w:hAnsi="Times New Roman"/>
          <w:sz w:val="28"/>
          <w:szCs w:val="28"/>
        </w:rPr>
        <w:t>2</w:t>
      </w:r>
      <w:r w:rsidR="0025482E">
        <w:rPr>
          <w:rFonts w:ascii="Times New Roman" w:hAnsi="Times New Roman"/>
          <w:sz w:val="28"/>
          <w:szCs w:val="28"/>
        </w:rPr>
        <w:t>2</w:t>
      </w:r>
      <w:r w:rsidR="00113CA2" w:rsidRPr="00390D54">
        <w:rPr>
          <w:rFonts w:ascii="Times New Roman" w:hAnsi="Times New Roman"/>
          <w:sz w:val="28"/>
          <w:szCs w:val="28"/>
        </w:rPr>
        <w:t xml:space="preserve"> году – </w:t>
      </w:r>
      <w:r w:rsidR="00CC476A">
        <w:rPr>
          <w:rFonts w:ascii="Times New Roman" w:hAnsi="Times New Roman"/>
          <w:sz w:val="28"/>
          <w:szCs w:val="28"/>
        </w:rPr>
        <w:t>105</w:t>
      </w:r>
      <w:r w:rsidR="00113CA2" w:rsidRPr="00390D54">
        <w:rPr>
          <w:rFonts w:ascii="Times New Roman" w:hAnsi="Times New Roman"/>
          <w:sz w:val="28"/>
          <w:szCs w:val="28"/>
        </w:rPr>
        <w:t>%, в 20</w:t>
      </w:r>
      <w:r w:rsidR="00A500C5">
        <w:rPr>
          <w:rFonts w:ascii="Times New Roman" w:hAnsi="Times New Roman"/>
          <w:sz w:val="28"/>
          <w:szCs w:val="28"/>
        </w:rPr>
        <w:t>2</w:t>
      </w:r>
      <w:r w:rsidR="0025482E">
        <w:rPr>
          <w:rFonts w:ascii="Times New Roman" w:hAnsi="Times New Roman"/>
          <w:sz w:val="28"/>
          <w:szCs w:val="28"/>
        </w:rPr>
        <w:t>3</w:t>
      </w:r>
      <w:r w:rsidR="00113CA2" w:rsidRPr="00390D54">
        <w:rPr>
          <w:rFonts w:ascii="Times New Roman" w:hAnsi="Times New Roman"/>
          <w:sz w:val="28"/>
          <w:szCs w:val="28"/>
        </w:rPr>
        <w:t xml:space="preserve"> году -</w:t>
      </w:r>
      <w:r w:rsidR="00CC476A">
        <w:rPr>
          <w:rFonts w:ascii="Times New Roman" w:hAnsi="Times New Roman"/>
          <w:sz w:val="28"/>
          <w:szCs w:val="28"/>
        </w:rPr>
        <w:t>87</w:t>
      </w:r>
      <w:r w:rsidR="00113CA2" w:rsidRPr="00390D54">
        <w:rPr>
          <w:rFonts w:ascii="Times New Roman" w:hAnsi="Times New Roman"/>
          <w:sz w:val="28"/>
          <w:szCs w:val="28"/>
        </w:rPr>
        <w:t>%. По оценке 20</w:t>
      </w:r>
      <w:r w:rsidR="00CC476A">
        <w:rPr>
          <w:rFonts w:ascii="Times New Roman" w:hAnsi="Times New Roman"/>
          <w:sz w:val="28"/>
          <w:szCs w:val="28"/>
        </w:rPr>
        <w:t>20</w:t>
      </w:r>
      <w:r w:rsidRPr="00390D54">
        <w:rPr>
          <w:rFonts w:ascii="Times New Roman" w:hAnsi="Times New Roman"/>
          <w:sz w:val="28"/>
          <w:szCs w:val="28"/>
        </w:rPr>
        <w:t xml:space="preserve"> год</w:t>
      </w:r>
      <w:r w:rsidR="00113CA2" w:rsidRPr="00390D54">
        <w:rPr>
          <w:rFonts w:ascii="Times New Roman" w:hAnsi="Times New Roman"/>
          <w:sz w:val="28"/>
          <w:szCs w:val="28"/>
        </w:rPr>
        <w:t>а</w:t>
      </w:r>
      <w:r w:rsidRPr="00390D54">
        <w:rPr>
          <w:rFonts w:ascii="Times New Roman" w:hAnsi="Times New Roman"/>
          <w:sz w:val="28"/>
          <w:szCs w:val="28"/>
        </w:rPr>
        <w:t xml:space="preserve"> указанный показатель прогнозируется </w:t>
      </w:r>
      <w:r w:rsidR="00113CA2" w:rsidRPr="00390D54">
        <w:rPr>
          <w:rFonts w:ascii="Times New Roman" w:hAnsi="Times New Roman"/>
          <w:sz w:val="28"/>
          <w:szCs w:val="28"/>
        </w:rPr>
        <w:t xml:space="preserve">на уровне </w:t>
      </w:r>
      <w:r w:rsidR="00CC476A">
        <w:rPr>
          <w:rFonts w:ascii="Times New Roman" w:hAnsi="Times New Roman"/>
          <w:sz w:val="28"/>
          <w:szCs w:val="28"/>
        </w:rPr>
        <w:t>78</w:t>
      </w:r>
      <w:r w:rsidR="00113CA2" w:rsidRPr="00845DA1">
        <w:rPr>
          <w:rFonts w:ascii="Times New Roman" w:hAnsi="Times New Roman"/>
          <w:sz w:val="28"/>
          <w:szCs w:val="28"/>
        </w:rPr>
        <w:t>%.</w:t>
      </w:r>
    </w:p>
    <w:p w:rsidR="009B3298" w:rsidRPr="00845DA1" w:rsidRDefault="009B3298" w:rsidP="00082618">
      <w:pPr>
        <w:autoSpaceDE w:val="0"/>
        <w:autoSpaceDN w:val="0"/>
        <w:adjustRightInd w:val="0"/>
        <w:spacing w:after="0" w:line="240" w:lineRule="auto"/>
        <w:ind w:firstLine="502"/>
        <w:jc w:val="both"/>
        <w:rPr>
          <w:rFonts w:ascii="Times New Roman" w:hAnsi="Times New Roman"/>
          <w:b/>
          <w:sz w:val="28"/>
          <w:szCs w:val="28"/>
        </w:rPr>
      </w:pPr>
    </w:p>
    <w:p w:rsidR="006F7AFA" w:rsidRPr="006F77F6" w:rsidRDefault="006F77F6" w:rsidP="00082618">
      <w:pPr>
        <w:spacing w:after="0" w:line="240" w:lineRule="auto"/>
        <w:jc w:val="center"/>
        <w:rPr>
          <w:rFonts w:ascii="Times New Roman" w:hAnsi="Times New Roman"/>
          <w:b/>
          <w:sz w:val="28"/>
          <w:szCs w:val="28"/>
        </w:rPr>
      </w:pPr>
      <w:r>
        <w:rPr>
          <w:rFonts w:ascii="Times New Roman" w:hAnsi="Times New Roman"/>
          <w:b/>
          <w:sz w:val="28"/>
          <w:szCs w:val="28"/>
        </w:rPr>
        <w:t>8.</w:t>
      </w:r>
      <w:r w:rsidR="006F7AFA" w:rsidRPr="006F77F6">
        <w:rPr>
          <w:rFonts w:ascii="Times New Roman" w:hAnsi="Times New Roman"/>
          <w:b/>
          <w:sz w:val="28"/>
          <w:szCs w:val="28"/>
        </w:rPr>
        <w:t>МУНИЦИПАЛЬНЫЙ ДОЛГ И</w:t>
      </w:r>
    </w:p>
    <w:p w:rsidR="006F7AFA" w:rsidRDefault="006F7AFA" w:rsidP="00082618">
      <w:pPr>
        <w:spacing w:after="0" w:line="240" w:lineRule="auto"/>
        <w:jc w:val="center"/>
        <w:rPr>
          <w:rFonts w:ascii="Times New Roman" w:hAnsi="Times New Roman"/>
          <w:b/>
          <w:sz w:val="28"/>
          <w:szCs w:val="28"/>
        </w:rPr>
      </w:pPr>
      <w:r w:rsidRPr="00C87A9B">
        <w:rPr>
          <w:rFonts w:ascii="Times New Roman" w:hAnsi="Times New Roman"/>
          <w:b/>
          <w:sz w:val="28"/>
          <w:szCs w:val="28"/>
        </w:rPr>
        <w:t>РАСХОДЫ НА ЕГО ОБСЛУЖИВАНИЕ</w:t>
      </w:r>
    </w:p>
    <w:p w:rsidR="008C408F" w:rsidRPr="00086796" w:rsidRDefault="008C408F" w:rsidP="00082618">
      <w:pPr>
        <w:spacing w:after="0" w:line="240" w:lineRule="auto"/>
        <w:ind w:firstLine="708"/>
        <w:jc w:val="both"/>
        <w:rPr>
          <w:rFonts w:ascii="Times New Roman" w:hAnsi="Times New Roman"/>
          <w:sz w:val="28"/>
          <w:szCs w:val="28"/>
        </w:rPr>
      </w:pPr>
      <w:r w:rsidRPr="001A54FA">
        <w:rPr>
          <w:rFonts w:ascii="Times New Roman" w:hAnsi="Times New Roman"/>
          <w:sz w:val="28"/>
          <w:szCs w:val="28"/>
        </w:rPr>
        <w:t xml:space="preserve">Представленным проектом прогнозируется </w:t>
      </w:r>
      <w:r w:rsidR="00CF72E2">
        <w:rPr>
          <w:rFonts w:ascii="Times New Roman" w:hAnsi="Times New Roman"/>
          <w:sz w:val="28"/>
          <w:szCs w:val="28"/>
        </w:rPr>
        <w:t>рост</w:t>
      </w:r>
      <w:r w:rsidRPr="001A54FA">
        <w:rPr>
          <w:rFonts w:ascii="Times New Roman" w:hAnsi="Times New Roman"/>
          <w:sz w:val="28"/>
          <w:szCs w:val="28"/>
        </w:rPr>
        <w:t xml:space="preserve"> расходов на обслуживание муниципального долга</w:t>
      </w:r>
      <w:r w:rsidR="00B32896" w:rsidRPr="001A54FA">
        <w:rPr>
          <w:rFonts w:ascii="Times New Roman" w:hAnsi="Times New Roman"/>
          <w:sz w:val="28"/>
          <w:szCs w:val="28"/>
        </w:rPr>
        <w:t xml:space="preserve"> на 20</w:t>
      </w:r>
      <w:r w:rsidR="00CC7659">
        <w:rPr>
          <w:rFonts w:ascii="Times New Roman" w:hAnsi="Times New Roman"/>
          <w:sz w:val="28"/>
          <w:szCs w:val="28"/>
        </w:rPr>
        <w:t>2</w:t>
      </w:r>
      <w:r w:rsidR="00CF72E2">
        <w:rPr>
          <w:rFonts w:ascii="Times New Roman" w:hAnsi="Times New Roman"/>
          <w:sz w:val="28"/>
          <w:szCs w:val="28"/>
        </w:rPr>
        <w:t>1</w:t>
      </w:r>
      <w:r w:rsidR="00B32896" w:rsidRPr="001A54FA">
        <w:rPr>
          <w:rFonts w:ascii="Times New Roman" w:hAnsi="Times New Roman"/>
          <w:sz w:val="28"/>
          <w:szCs w:val="28"/>
        </w:rPr>
        <w:t xml:space="preserve"> год</w:t>
      </w:r>
      <w:r w:rsidR="00CF72E2">
        <w:rPr>
          <w:rFonts w:ascii="Times New Roman" w:hAnsi="Times New Roman"/>
          <w:sz w:val="28"/>
          <w:szCs w:val="28"/>
        </w:rPr>
        <w:t xml:space="preserve"> относительно ожидаемого исполнения за 2020 год</w:t>
      </w:r>
      <w:r w:rsidRPr="001A54FA">
        <w:rPr>
          <w:rFonts w:ascii="Times New Roman" w:hAnsi="Times New Roman"/>
          <w:sz w:val="28"/>
          <w:szCs w:val="28"/>
        </w:rPr>
        <w:t>. В 20</w:t>
      </w:r>
      <w:r w:rsidR="00CC7659">
        <w:rPr>
          <w:rFonts w:ascii="Times New Roman" w:hAnsi="Times New Roman"/>
          <w:sz w:val="28"/>
          <w:szCs w:val="28"/>
        </w:rPr>
        <w:t>2</w:t>
      </w:r>
      <w:r w:rsidR="00CF72E2">
        <w:rPr>
          <w:rFonts w:ascii="Times New Roman" w:hAnsi="Times New Roman"/>
          <w:sz w:val="28"/>
          <w:szCs w:val="28"/>
        </w:rPr>
        <w:t>1</w:t>
      </w:r>
      <w:r w:rsidRPr="001A54FA">
        <w:rPr>
          <w:rFonts w:ascii="Times New Roman" w:hAnsi="Times New Roman"/>
          <w:sz w:val="28"/>
          <w:szCs w:val="28"/>
        </w:rPr>
        <w:t xml:space="preserve"> году расходы </w:t>
      </w:r>
      <w:r w:rsidR="00EA602A" w:rsidRPr="001A54FA">
        <w:rPr>
          <w:rFonts w:ascii="Times New Roman" w:hAnsi="Times New Roman"/>
          <w:sz w:val="28"/>
          <w:szCs w:val="28"/>
        </w:rPr>
        <w:t xml:space="preserve">на обслуживание муниципального долга </w:t>
      </w:r>
      <w:r w:rsidR="00CF72E2">
        <w:rPr>
          <w:rFonts w:ascii="Times New Roman" w:hAnsi="Times New Roman"/>
          <w:sz w:val="28"/>
          <w:szCs w:val="28"/>
        </w:rPr>
        <w:t>возрастут</w:t>
      </w:r>
      <w:r w:rsidRPr="001A54FA">
        <w:rPr>
          <w:rFonts w:ascii="Times New Roman" w:hAnsi="Times New Roman"/>
          <w:sz w:val="28"/>
          <w:szCs w:val="28"/>
        </w:rPr>
        <w:t xml:space="preserve"> на </w:t>
      </w:r>
      <w:r w:rsidR="00CF72E2">
        <w:rPr>
          <w:rFonts w:ascii="Times New Roman" w:hAnsi="Times New Roman"/>
          <w:sz w:val="28"/>
          <w:szCs w:val="28"/>
        </w:rPr>
        <w:t>42</w:t>
      </w:r>
      <w:r w:rsidRPr="001A54FA">
        <w:rPr>
          <w:rFonts w:ascii="Times New Roman" w:hAnsi="Times New Roman"/>
          <w:sz w:val="28"/>
          <w:szCs w:val="28"/>
        </w:rPr>
        <w:t xml:space="preserve">% по сравнению с </w:t>
      </w:r>
      <w:r w:rsidRPr="00587DC7">
        <w:rPr>
          <w:rFonts w:ascii="Times New Roman" w:hAnsi="Times New Roman"/>
          <w:sz w:val="28"/>
          <w:szCs w:val="28"/>
        </w:rPr>
        <w:t>оценкой 20</w:t>
      </w:r>
      <w:r w:rsidR="00CF72E2">
        <w:rPr>
          <w:rFonts w:ascii="Times New Roman" w:hAnsi="Times New Roman"/>
          <w:sz w:val="28"/>
          <w:szCs w:val="28"/>
        </w:rPr>
        <w:t>22</w:t>
      </w:r>
      <w:r w:rsidRPr="00587DC7">
        <w:rPr>
          <w:rFonts w:ascii="Times New Roman" w:hAnsi="Times New Roman"/>
          <w:sz w:val="28"/>
          <w:szCs w:val="28"/>
        </w:rPr>
        <w:t xml:space="preserve"> года, в 20</w:t>
      </w:r>
      <w:r w:rsidR="00CC7659" w:rsidRPr="00587DC7">
        <w:rPr>
          <w:rFonts w:ascii="Times New Roman" w:hAnsi="Times New Roman"/>
          <w:sz w:val="28"/>
          <w:szCs w:val="28"/>
        </w:rPr>
        <w:t>2</w:t>
      </w:r>
      <w:r w:rsidR="00CF72E2">
        <w:rPr>
          <w:rFonts w:ascii="Times New Roman" w:hAnsi="Times New Roman"/>
          <w:sz w:val="28"/>
          <w:szCs w:val="28"/>
        </w:rPr>
        <w:t>2</w:t>
      </w:r>
      <w:r w:rsidR="007265CD" w:rsidRPr="00587DC7">
        <w:rPr>
          <w:rFonts w:ascii="Times New Roman" w:hAnsi="Times New Roman"/>
          <w:sz w:val="28"/>
          <w:szCs w:val="28"/>
        </w:rPr>
        <w:t xml:space="preserve"> </w:t>
      </w:r>
      <w:r w:rsidR="00CF72E2">
        <w:rPr>
          <w:rFonts w:ascii="Times New Roman" w:hAnsi="Times New Roman"/>
          <w:sz w:val="28"/>
          <w:szCs w:val="28"/>
        </w:rPr>
        <w:t>сократя</w:t>
      </w:r>
      <w:r w:rsidR="007265CD" w:rsidRPr="00587DC7">
        <w:rPr>
          <w:rFonts w:ascii="Times New Roman" w:hAnsi="Times New Roman"/>
          <w:sz w:val="28"/>
          <w:szCs w:val="28"/>
        </w:rPr>
        <w:t>тся</w:t>
      </w:r>
      <w:r w:rsidRPr="00587DC7">
        <w:rPr>
          <w:rFonts w:ascii="Times New Roman" w:hAnsi="Times New Roman"/>
          <w:sz w:val="28"/>
          <w:szCs w:val="28"/>
        </w:rPr>
        <w:t xml:space="preserve"> на </w:t>
      </w:r>
      <w:r w:rsidR="00CF72E2">
        <w:rPr>
          <w:rFonts w:ascii="Times New Roman" w:hAnsi="Times New Roman"/>
          <w:sz w:val="28"/>
          <w:szCs w:val="28"/>
        </w:rPr>
        <w:t>36</w:t>
      </w:r>
      <w:r w:rsidRPr="00587DC7">
        <w:rPr>
          <w:rFonts w:ascii="Times New Roman" w:hAnsi="Times New Roman"/>
          <w:sz w:val="28"/>
          <w:szCs w:val="28"/>
        </w:rPr>
        <w:t>%</w:t>
      </w:r>
      <w:r w:rsidR="00B24C41" w:rsidRPr="00587DC7">
        <w:rPr>
          <w:rFonts w:ascii="Times New Roman" w:hAnsi="Times New Roman"/>
          <w:sz w:val="28"/>
          <w:szCs w:val="28"/>
        </w:rPr>
        <w:t xml:space="preserve"> по отношению к предыдущему году</w:t>
      </w:r>
      <w:r w:rsidR="00CC7D08">
        <w:rPr>
          <w:rFonts w:ascii="Times New Roman" w:hAnsi="Times New Roman"/>
          <w:sz w:val="28"/>
          <w:szCs w:val="28"/>
        </w:rPr>
        <w:t>,</w:t>
      </w:r>
      <w:r w:rsidRPr="00587DC7">
        <w:rPr>
          <w:rFonts w:ascii="Times New Roman" w:hAnsi="Times New Roman"/>
          <w:sz w:val="28"/>
          <w:szCs w:val="28"/>
        </w:rPr>
        <w:t xml:space="preserve"> в</w:t>
      </w:r>
      <w:r w:rsidR="00086796" w:rsidRPr="00587DC7">
        <w:rPr>
          <w:rFonts w:ascii="Times New Roman" w:hAnsi="Times New Roman"/>
          <w:sz w:val="28"/>
          <w:szCs w:val="28"/>
        </w:rPr>
        <w:t xml:space="preserve"> плановом периоде </w:t>
      </w:r>
      <w:r w:rsidRPr="00587DC7">
        <w:rPr>
          <w:rFonts w:ascii="Times New Roman" w:hAnsi="Times New Roman"/>
          <w:sz w:val="28"/>
          <w:szCs w:val="28"/>
        </w:rPr>
        <w:t>20</w:t>
      </w:r>
      <w:r w:rsidR="007265CD" w:rsidRPr="00587DC7">
        <w:rPr>
          <w:rFonts w:ascii="Times New Roman" w:hAnsi="Times New Roman"/>
          <w:sz w:val="28"/>
          <w:szCs w:val="28"/>
        </w:rPr>
        <w:t>2</w:t>
      </w:r>
      <w:r w:rsidR="00CC7D08">
        <w:rPr>
          <w:rFonts w:ascii="Times New Roman" w:hAnsi="Times New Roman"/>
          <w:sz w:val="28"/>
          <w:szCs w:val="28"/>
        </w:rPr>
        <w:t>3</w:t>
      </w:r>
      <w:r w:rsidRPr="00587DC7">
        <w:rPr>
          <w:rFonts w:ascii="Times New Roman" w:hAnsi="Times New Roman"/>
          <w:sz w:val="28"/>
          <w:szCs w:val="28"/>
        </w:rPr>
        <w:t xml:space="preserve"> </w:t>
      </w:r>
      <w:r w:rsidR="00CC7D08">
        <w:rPr>
          <w:rFonts w:ascii="Times New Roman" w:hAnsi="Times New Roman"/>
          <w:sz w:val="28"/>
          <w:szCs w:val="28"/>
        </w:rPr>
        <w:t>возрастут в два раза относительно уровня</w:t>
      </w:r>
      <w:r w:rsidRPr="00587DC7">
        <w:rPr>
          <w:rFonts w:ascii="Times New Roman" w:hAnsi="Times New Roman"/>
          <w:sz w:val="28"/>
          <w:szCs w:val="28"/>
        </w:rPr>
        <w:t xml:space="preserve"> предыдущ</w:t>
      </w:r>
      <w:r w:rsidR="00CC7659" w:rsidRPr="00587DC7">
        <w:rPr>
          <w:rFonts w:ascii="Times New Roman" w:hAnsi="Times New Roman"/>
          <w:sz w:val="28"/>
          <w:szCs w:val="28"/>
        </w:rPr>
        <w:t>его</w:t>
      </w:r>
      <w:r w:rsidRPr="00587DC7">
        <w:rPr>
          <w:rFonts w:ascii="Times New Roman" w:hAnsi="Times New Roman"/>
          <w:sz w:val="28"/>
          <w:szCs w:val="28"/>
        </w:rPr>
        <w:t xml:space="preserve"> год</w:t>
      </w:r>
      <w:r w:rsidR="00CC7659" w:rsidRPr="00587DC7">
        <w:rPr>
          <w:rFonts w:ascii="Times New Roman" w:hAnsi="Times New Roman"/>
          <w:sz w:val="28"/>
          <w:szCs w:val="28"/>
        </w:rPr>
        <w:t>а</w:t>
      </w:r>
      <w:r w:rsidRPr="00587DC7">
        <w:rPr>
          <w:rFonts w:ascii="Times New Roman" w:hAnsi="Times New Roman"/>
          <w:sz w:val="28"/>
          <w:szCs w:val="28"/>
        </w:rPr>
        <w:t xml:space="preserve">. </w:t>
      </w:r>
      <w:r w:rsidR="00CC7D08">
        <w:rPr>
          <w:rFonts w:ascii="Times New Roman" w:hAnsi="Times New Roman"/>
          <w:sz w:val="28"/>
          <w:szCs w:val="28"/>
        </w:rPr>
        <w:t>Динамика</w:t>
      </w:r>
      <w:r w:rsidR="003B582F" w:rsidRPr="00086796">
        <w:rPr>
          <w:rFonts w:ascii="Times New Roman" w:hAnsi="Times New Roman"/>
          <w:sz w:val="28"/>
          <w:szCs w:val="28"/>
        </w:rPr>
        <w:t xml:space="preserve"> расходов н</w:t>
      </w:r>
      <w:r w:rsidR="00B55BB7" w:rsidRPr="00086796">
        <w:rPr>
          <w:rFonts w:ascii="Times New Roman" w:hAnsi="Times New Roman"/>
          <w:sz w:val="28"/>
          <w:szCs w:val="28"/>
        </w:rPr>
        <w:t xml:space="preserve">а обслуживание муниципального долга </w:t>
      </w:r>
      <w:r w:rsidR="00CC7D08">
        <w:rPr>
          <w:rFonts w:ascii="Times New Roman" w:hAnsi="Times New Roman"/>
          <w:sz w:val="28"/>
          <w:szCs w:val="28"/>
        </w:rPr>
        <w:t>в</w:t>
      </w:r>
      <w:r w:rsidR="00086796" w:rsidRPr="00086796">
        <w:rPr>
          <w:rFonts w:ascii="Times New Roman" w:hAnsi="Times New Roman"/>
          <w:sz w:val="28"/>
          <w:szCs w:val="28"/>
        </w:rPr>
        <w:t xml:space="preserve"> проект</w:t>
      </w:r>
      <w:r w:rsidR="00CC7D08">
        <w:rPr>
          <w:rFonts w:ascii="Times New Roman" w:hAnsi="Times New Roman"/>
          <w:sz w:val="28"/>
          <w:szCs w:val="28"/>
        </w:rPr>
        <w:t>е</w:t>
      </w:r>
      <w:r w:rsidR="00086796" w:rsidRPr="00086796">
        <w:rPr>
          <w:rFonts w:ascii="Times New Roman" w:hAnsi="Times New Roman"/>
          <w:sz w:val="28"/>
          <w:szCs w:val="28"/>
        </w:rPr>
        <w:t xml:space="preserve"> </w:t>
      </w:r>
      <w:r w:rsidR="00086796">
        <w:rPr>
          <w:rFonts w:ascii="Times New Roman" w:hAnsi="Times New Roman"/>
          <w:sz w:val="28"/>
          <w:szCs w:val="28"/>
        </w:rPr>
        <w:t xml:space="preserve">решения о бюджете </w:t>
      </w:r>
      <w:r w:rsidR="00B55BB7" w:rsidRPr="00086796">
        <w:rPr>
          <w:rFonts w:ascii="Times New Roman" w:hAnsi="Times New Roman"/>
          <w:sz w:val="28"/>
          <w:szCs w:val="28"/>
        </w:rPr>
        <w:t xml:space="preserve">обусловлено </w:t>
      </w:r>
      <w:r w:rsidR="00CC7D08">
        <w:rPr>
          <w:rFonts w:ascii="Times New Roman" w:hAnsi="Times New Roman"/>
          <w:sz w:val="28"/>
          <w:szCs w:val="28"/>
        </w:rPr>
        <w:t>изменением объемов муниципальных заимствований и</w:t>
      </w:r>
      <w:r w:rsidR="00B55BB7" w:rsidRPr="00086796">
        <w:rPr>
          <w:rFonts w:ascii="Times New Roman" w:hAnsi="Times New Roman"/>
          <w:sz w:val="28"/>
          <w:szCs w:val="28"/>
        </w:rPr>
        <w:t xml:space="preserve"> процентной ставки по кредитам, предоставленным коммерческими банками.</w:t>
      </w:r>
    </w:p>
    <w:p w:rsidR="006F7AFA" w:rsidRPr="008510E6" w:rsidRDefault="006F7AFA" w:rsidP="00082618">
      <w:pPr>
        <w:spacing w:after="0" w:line="240" w:lineRule="auto"/>
        <w:ind w:firstLine="567"/>
        <w:jc w:val="both"/>
        <w:rPr>
          <w:rFonts w:ascii="Times New Roman" w:hAnsi="Times New Roman"/>
          <w:sz w:val="28"/>
          <w:szCs w:val="28"/>
        </w:rPr>
      </w:pPr>
      <w:r w:rsidRPr="008510E6">
        <w:rPr>
          <w:rFonts w:ascii="Times New Roman" w:hAnsi="Times New Roman"/>
          <w:sz w:val="28"/>
          <w:szCs w:val="28"/>
        </w:rPr>
        <w:t xml:space="preserve">В статье 1 проекта Решения установлен верхний предел муниципального долга Сортавальского </w:t>
      </w:r>
      <w:r w:rsidR="00C35BBF">
        <w:rPr>
          <w:rFonts w:ascii="Times New Roman" w:hAnsi="Times New Roman"/>
          <w:sz w:val="28"/>
          <w:szCs w:val="28"/>
        </w:rPr>
        <w:t>городского поселения</w:t>
      </w:r>
      <w:r w:rsidRPr="008510E6">
        <w:rPr>
          <w:rFonts w:ascii="Times New Roman" w:hAnsi="Times New Roman"/>
          <w:sz w:val="28"/>
          <w:szCs w:val="28"/>
        </w:rPr>
        <w:t>:</w:t>
      </w:r>
    </w:p>
    <w:p w:rsidR="00A35606" w:rsidRDefault="006F7AFA" w:rsidP="00082618">
      <w:pPr>
        <w:spacing w:after="0" w:line="240" w:lineRule="auto"/>
        <w:ind w:firstLine="567"/>
        <w:jc w:val="both"/>
        <w:rPr>
          <w:rFonts w:ascii="Times New Roman" w:hAnsi="Times New Roman"/>
          <w:sz w:val="28"/>
          <w:szCs w:val="28"/>
        </w:rPr>
      </w:pPr>
      <w:r w:rsidRPr="008510E6">
        <w:rPr>
          <w:rFonts w:ascii="Times New Roman" w:hAnsi="Times New Roman"/>
          <w:sz w:val="28"/>
          <w:szCs w:val="28"/>
        </w:rPr>
        <w:t>- на 1 января 20</w:t>
      </w:r>
      <w:r w:rsidR="00DE1A9A">
        <w:rPr>
          <w:rFonts w:ascii="Times New Roman" w:hAnsi="Times New Roman"/>
          <w:sz w:val="28"/>
          <w:szCs w:val="28"/>
        </w:rPr>
        <w:t>2</w:t>
      </w:r>
      <w:r w:rsidR="00601773">
        <w:rPr>
          <w:rFonts w:ascii="Times New Roman" w:hAnsi="Times New Roman"/>
          <w:sz w:val="28"/>
          <w:szCs w:val="28"/>
        </w:rPr>
        <w:t>2</w:t>
      </w:r>
      <w:r w:rsidRPr="008510E6">
        <w:rPr>
          <w:rFonts w:ascii="Times New Roman" w:hAnsi="Times New Roman"/>
          <w:sz w:val="28"/>
          <w:szCs w:val="28"/>
        </w:rPr>
        <w:t xml:space="preserve"> года – в сумме </w:t>
      </w:r>
      <w:r w:rsidR="00762E17">
        <w:rPr>
          <w:rFonts w:ascii="Times New Roman" w:hAnsi="Times New Roman"/>
          <w:sz w:val="28"/>
          <w:szCs w:val="28"/>
        </w:rPr>
        <w:t>1</w:t>
      </w:r>
      <w:r w:rsidR="00601773">
        <w:rPr>
          <w:rFonts w:ascii="Times New Roman" w:hAnsi="Times New Roman"/>
          <w:sz w:val="28"/>
          <w:szCs w:val="28"/>
        </w:rPr>
        <w:t>1</w:t>
      </w:r>
      <w:r w:rsidR="002C3FAA">
        <w:rPr>
          <w:rFonts w:ascii="Times New Roman" w:hAnsi="Times New Roman"/>
          <w:sz w:val="28"/>
          <w:szCs w:val="28"/>
        </w:rPr>
        <w:t xml:space="preserve"> 000</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sidR="00A35606">
        <w:rPr>
          <w:rFonts w:ascii="Times New Roman" w:hAnsi="Times New Roman"/>
          <w:sz w:val="28"/>
          <w:szCs w:val="28"/>
        </w:rPr>
        <w:t>;</w:t>
      </w:r>
    </w:p>
    <w:p w:rsidR="00A35606" w:rsidRDefault="002C3FAA" w:rsidP="00082618">
      <w:pPr>
        <w:spacing w:after="0" w:line="240" w:lineRule="auto"/>
        <w:ind w:firstLine="567"/>
        <w:jc w:val="both"/>
        <w:rPr>
          <w:rFonts w:ascii="Times New Roman" w:hAnsi="Times New Roman"/>
          <w:sz w:val="28"/>
          <w:szCs w:val="28"/>
        </w:rPr>
      </w:pPr>
      <w:r>
        <w:rPr>
          <w:rFonts w:ascii="Times New Roman" w:hAnsi="Times New Roman"/>
          <w:sz w:val="28"/>
          <w:szCs w:val="28"/>
        </w:rPr>
        <w:t>- на 1 января 202</w:t>
      </w:r>
      <w:r w:rsidR="00601773">
        <w:rPr>
          <w:rFonts w:ascii="Times New Roman" w:hAnsi="Times New Roman"/>
          <w:sz w:val="28"/>
          <w:szCs w:val="28"/>
        </w:rPr>
        <w:t>3</w:t>
      </w:r>
      <w:r w:rsidR="00A35606" w:rsidRPr="008510E6">
        <w:rPr>
          <w:rFonts w:ascii="Times New Roman" w:hAnsi="Times New Roman"/>
          <w:sz w:val="28"/>
          <w:szCs w:val="28"/>
        </w:rPr>
        <w:t xml:space="preserve"> года – в сумме </w:t>
      </w:r>
      <w:r w:rsidR="00DE1A9A">
        <w:rPr>
          <w:rFonts w:ascii="Times New Roman" w:hAnsi="Times New Roman"/>
          <w:sz w:val="28"/>
          <w:szCs w:val="28"/>
        </w:rPr>
        <w:t>11</w:t>
      </w:r>
      <w:r>
        <w:rPr>
          <w:rFonts w:ascii="Times New Roman" w:hAnsi="Times New Roman"/>
          <w:sz w:val="28"/>
          <w:szCs w:val="28"/>
        </w:rPr>
        <w:t xml:space="preserve"> 000</w:t>
      </w:r>
      <w:r w:rsidR="00A35606">
        <w:rPr>
          <w:rFonts w:ascii="Times New Roman" w:hAnsi="Times New Roman"/>
          <w:sz w:val="28"/>
          <w:szCs w:val="28"/>
        </w:rPr>
        <w:t>,0</w:t>
      </w:r>
      <w:r w:rsidR="00A35606" w:rsidRPr="008510E6">
        <w:rPr>
          <w:rFonts w:ascii="Times New Roman" w:hAnsi="Times New Roman"/>
          <w:sz w:val="28"/>
          <w:szCs w:val="28"/>
        </w:rPr>
        <w:t xml:space="preserve"> тыс. рублей, в том числе по муниципальным гарантиям 0,0 тыс. рублей</w:t>
      </w:r>
      <w:r w:rsidR="00A35606">
        <w:rPr>
          <w:rFonts w:ascii="Times New Roman" w:hAnsi="Times New Roman"/>
          <w:sz w:val="28"/>
          <w:szCs w:val="28"/>
        </w:rPr>
        <w:t>.</w:t>
      </w:r>
    </w:p>
    <w:p w:rsidR="00A35606" w:rsidRDefault="00A35606" w:rsidP="00082618">
      <w:pPr>
        <w:spacing w:after="0" w:line="240" w:lineRule="auto"/>
        <w:ind w:firstLine="567"/>
        <w:jc w:val="both"/>
        <w:rPr>
          <w:rFonts w:ascii="Times New Roman" w:hAnsi="Times New Roman"/>
          <w:sz w:val="28"/>
          <w:szCs w:val="28"/>
        </w:rPr>
      </w:pPr>
      <w:r>
        <w:rPr>
          <w:rFonts w:ascii="Times New Roman" w:hAnsi="Times New Roman"/>
          <w:sz w:val="28"/>
          <w:szCs w:val="28"/>
        </w:rPr>
        <w:t>- на 1 января 202</w:t>
      </w:r>
      <w:r w:rsidR="00601773">
        <w:rPr>
          <w:rFonts w:ascii="Times New Roman" w:hAnsi="Times New Roman"/>
          <w:sz w:val="28"/>
          <w:szCs w:val="28"/>
        </w:rPr>
        <w:t>4</w:t>
      </w:r>
      <w:r w:rsidRPr="008510E6">
        <w:rPr>
          <w:rFonts w:ascii="Times New Roman" w:hAnsi="Times New Roman"/>
          <w:sz w:val="28"/>
          <w:szCs w:val="28"/>
        </w:rPr>
        <w:t xml:space="preserve"> года – в сумме </w:t>
      </w:r>
      <w:r w:rsidR="00DE1A9A">
        <w:rPr>
          <w:rFonts w:ascii="Times New Roman" w:hAnsi="Times New Roman"/>
          <w:sz w:val="28"/>
          <w:szCs w:val="28"/>
        </w:rPr>
        <w:t>1</w:t>
      </w:r>
      <w:r w:rsidR="00601773">
        <w:rPr>
          <w:rFonts w:ascii="Times New Roman" w:hAnsi="Times New Roman"/>
          <w:sz w:val="28"/>
          <w:szCs w:val="28"/>
        </w:rPr>
        <w:t>4</w:t>
      </w:r>
      <w:r w:rsidR="00DE1A9A">
        <w:rPr>
          <w:rFonts w:ascii="Times New Roman" w:hAnsi="Times New Roman"/>
          <w:sz w:val="28"/>
          <w:szCs w:val="28"/>
        </w:rPr>
        <w:t xml:space="preserve"> </w:t>
      </w:r>
      <w:r w:rsidR="002C3FAA">
        <w:rPr>
          <w:rFonts w:ascii="Times New Roman" w:hAnsi="Times New Roman"/>
          <w:sz w:val="28"/>
          <w:szCs w:val="28"/>
        </w:rPr>
        <w:t>000</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DA0A91" w:rsidRDefault="00A36868" w:rsidP="00082618">
      <w:pPr>
        <w:spacing w:after="0" w:line="240" w:lineRule="auto"/>
        <w:ind w:firstLine="567"/>
        <w:jc w:val="both"/>
        <w:rPr>
          <w:rFonts w:ascii="Times New Roman" w:hAnsi="Times New Roman"/>
          <w:sz w:val="28"/>
          <w:szCs w:val="28"/>
        </w:rPr>
      </w:pPr>
      <w:r>
        <w:rPr>
          <w:rFonts w:ascii="Times New Roman" w:hAnsi="Times New Roman"/>
          <w:sz w:val="28"/>
          <w:szCs w:val="28"/>
        </w:rPr>
        <w:t>Предельный объем муниципального долга Сортавальского городского поселения на 20</w:t>
      </w:r>
      <w:r w:rsidR="00FA3178">
        <w:rPr>
          <w:rFonts w:ascii="Times New Roman" w:hAnsi="Times New Roman"/>
          <w:sz w:val="28"/>
          <w:szCs w:val="28"/>
        </w:rPr>
        <w:t>2</w:t>
      </w:r>
      <w:r w:rsidR="00601773">
        <w:rPr>
          <w:rFonts w:ascii="Times New Roman" w:hAnsi="Times New Roman"/>
          <w:sz w:val="28"/>
          <w:szCs w:val="28"/>
        </w:rPr>
        <w:t>1</w:t>
      </w:r>
      <w:r w:rsidR="0075049D">
        <w:rPr>
          <w:rFonts w:ascii="Times New Roman" w:hAnsi="Times New Roman"/>
          <w:sz w:val="28"/>
          <w:szCs w:val="28"/>
        </w:rPr>
        <w:t xml:space="preserve"> </w:t>
      </w:r>
      <w:r>
        <w:rPr>
          <w:rFonts w:ascii="Times New Roman" w:hAnsi="Times New Roman"/>
          <w:sz w:val="28"/>
          <w:szCs w:val="28"/>
        </w:rPr>
        <w:t xml:space="preserve">год установлен в объеме </w:t>
      </w:r>
      <w:r w:rsidR="00DE1A9A">
        <w:rPr>
          <w:rFonts w:ascii="Times New Roman" w:hAnsi="Times New Roman"/>
          <w:sz w:val="28"/>
          <w:szCs w:val="28"/>
        </w:rPr>
        <w:t>2</w:t>
      </w:r>
      <w:r w:rsidR="00601773">
        <w:rPr>
          <w:rFonts w:ascii="Times New Roman" w:hAnsi="Times New Roman"/>
          <w:sz w:val="28"/>
          <w:szCs w:val="28"/>
        </w:rPr>
        <w:t>5</w:t>
      </w:r>
      <w:r w:rsidR="003D7DAA">
        <w:rPr>
          <w:rFonts w:ascii="Times New Roman" w:hAnsi="Times New Roman"/>
          <w:sz w:val="28"/>
          <w:szCs w:val="28"/>
        </w:rPr>
        <w:t> 000,0</w:t>
      </w:r>
      <w:r>
        <w:rPr>
          <w:rFonts w:ascii="Times New Roman" w:hAnsi="Times New Roman"/>
          <w:sz w:val="28"/>
          <w:szCs w:val="28"/>
        </w:rPr>
        <w:t xml:space="preserve"> тыс. руб.</w:t>
      </w:r>
      <w:r w:rsidR="00DA0A91">
        <w:rPr>
          <w:rFonts w:ascii="Times New Roman" w:hAnsi="Times New Roman"/>
          <w:sz w:val="28"/>
          <w:szCs w:val="28"/>
        </w:rPr>
        <w:t>,</w:t>
      </w:r>
      <w:r w:rsidR="00DA0A91" w:rsidRPr="00DA0A91">
        <w:rPr>
          <w:rFonts w:ascii="Times New Roman" w:hAnsi="Times New Roman"/>
          <w:sz w:val="28"/>
          <w:szCs w:val="28"/>
        </w:rPr>
        <w:t xml:space="preserve"> </w:t>
      </w:r>
      <w:r w:rsidR="00DA0A91">
        <w:rPr>
          <w:rFonts w:ascii="Times New Roman" w:hAnsi="Times New Roman"/>
          <w:sz w:val="28"/>
          <w:szCs w:val="28"/>
        </w:rPr>
        <w:t>на 20</w:t>
      </w:r>
      <w:r w:rsidR="00DE1A9A">
        <w:rPr>
          <w:rFonts w:ascii="Times New Roman" w:hAnsi="Times New Roman"/>
          <w:sz w:val="28"/>
          <w:szCs w:val="28"/>
        </w:rPr>
        <w:t>2</w:t>
      </w:r>
      <w:r w:rsidR="00601773">
        <w:rPr>
          <w:rFonts w:ascii="Times New Roman" w:hAnsi="Times New Roman"/>
          <w:sz w:val="28"/>
          <w:szCs w:val="28"/>
        </w:rPr>
        <w:t>2</w:t>
      </w:r>
      <w:r w:rsidR="00DA0A91">
        <w:rPr>
          <w:rFonts w:ascii="Times New Roman" w:hAnsi="Times New Roman"/>
          <w:sz w:val="28"/>
          <w:szCs w:val="28"/>
        </w:rPr>
        <w:t xml:space="preserve"> год установлен в объеме </w:t>
      </w:r>
      <w:r w:rsidR="00DE1A9A">
        <w:rPr>
          <w:rFonts w:ascii="Times New Roman" w:hAnsi="Times New Roman"/>
          <w:sz w:val="28"/>
          <w:szCs w:val="28"/>
        </w:rPr>
        <w:t>2</w:t>
      </w:r>
      <w:r w:rsidR="00A12966">
        <w:rPr>
          <w:rFonts w:ascii="Times New Roman" w:hAnsi="Times New Roman"/>
          <w:sz w:val="28"/>
          <w:szCs w:val="28"/>
        </w:rPr>
        <w:t>3</w:t>
      </w:r>
      <w:r w:rsidR="003D7DAA">
        <w:rPr>
          <w:rFonts w:ascii="Times New Roman" w:hAnsi="Times New Roman"/>
          <w:sz w:val="28"/>
          <w:szCs w:val="28"/>
        </w:rPr>
        <w:t xml:space="preserve"> 000</w:t>
      </w:r>
      <w:r w:rsidR="00DA0A91">
        <w:rPr>
          <w:rFonts w:ascii="Times New Roman" w:hAnsi="Times New Roman"/>
          <w:sz w:val="28"/>
          <w:szCs w:val="28"/>
        </w:rPr>
        <w:t>,0 тыс. руб.,</w:t>
      </w:r>
      <w:r w:rsidR="003D7DAA">
        <w:rPr>
          <w:rFonts w:ascii="Times New Roman" w:hAnsi="Times New Roman"/>
          <w:sz w:val="28"/>
          <w:szCs w:val="28"/>
        </w:rPr>
        <w:t xml:space="preserve"> на 202</w:t>
      </w:r>
      <w:r w:rsidR="00DE1A9A">
        <w:rPr>
          <w:rFonts w:ascii="Times New Roman" w:hAnsi="Times New Roman"/>
          <w:sz w:val="28"/>
          <w:szCs w:val="28"/>
        </w:rPr>
        <w:t>1</w:t>
      </w:r>
      <w:r w:rsidR="003D7DAA">
        <w:rPr>
          <w:rFonts w:ascii="Times New Roman" w:hAnsi="Times New Roman"/>
          <w:sz w:val="28"/>
          <w:szCs w:val="28"/>
        </w:rPr>
        <w:t xml:space="preserve"> год в сумме</w:t>
      </w:r>
      <w:r w:rsidR="002E488E" w:rsidRPr="002E488E">
        <w:rPr>
          <w:rFonts w:ascii="Times New Roman" w:hAnsi="Times New Roman"/>
          <w:sz w:val="28"/>
          <w:szCs w:val="28"/>
        </w:rPr>
        <w:t xml:space="preserve"> </w:t>
      </w:r>
      <w:r w:rsidR="00DE1A9A">
        <w:rPr>
          <w:rFonts w:ascii="Times New Roman" w:hAnsi="Times New Roman"/>
          <w:sz w:val="28"/>
          <w:szCs w:val="28"/>
        </w:rPr>
        <w:t>2</w:t>
      </w:r>
      <w:r w:rsidR="00601773">
        <w:rPr>
          <w:rFonts w:ascii="Times New Roman" w:hAnsi="Times New Roman"/>
          <w:sz w:val="28"/>
          <w:szCs w:val="28"/>
        </w:rPr>
        <w:t>4</w:t>
      </w:r>
      <w:r w:rsidR="002E488E">
        <w:rPr>
          <w:rFonts w:ascii="Times New Roman" w:hAnsi="Times New Roman"/>
          <w:sz w:val="28"/>
          <w:szCs w:val="28"/>
        </w:rPr>
        <w:t xml:space="preserve"> </w:t>
      </w:r>
      <w:r w:rsidR="00A12966">
        <w:rPr>
          <w:rFonts w:ascii="Times New Roman" w:hAnsi="Times New Roman"/>
          <w:sz w:val="28"/>
          <w:szCs w:val="28"/>
        </w:rPr>
        <w:t>0</w:t>
      </w:r>
      <w:r w:rsidR="002E488E">
        <w:rPr>
          <w:rFonts w:ascii="Times New Roman" w:hAnsi="Times New Roman"/>
          <w:sz w:val="28"/>
          <w:szCs w:val="28"/>
        </w:rPr>
        <w:t>00,0 тыс. руб</w:t>
      </w:r>
      <w:r w:rsidR="00447EFA">
        <w:rPr>
          <w:rFonts w:ascii="Times New Roman" w:hAnsi="Times New Roman"/>
          <w:sz w:val="28"/>
          <w:szCs w:val="28"/>
        </w:rPr>
        <w:t>.</w:t>
      </w:r>
    </w:p>
    <w:p w:rsidR="00BE683D" w:rsidRPr="00BE683D" w:rsidRDefault="00BE683D" w:rsidP="00082618">
      <w:pPr>
        <w:spacing w:after="0" w:line="240" w:lineRule="auto"/>
        <w:ind w:firstLine="567"/>
        <w:jc w:val="both"/>
        <w:rPr>
          <w:rFonts w:ascii="Times New Roman" w:hAnsi="Times New Roman"/>
          <w:sz w:val="28"/>
          <w:szCs w:val="28"/>
        </w:rPr>
      </w:pPr>
      <w:r w:rsidRPr="00BE683D">
        <w:rPr>
          <w:rFonts w:ascii="Times New Roman" w:hAnsi="Times New Roman"/>
          <w:color w:val="000000"/>
          <w:sz w:val="28"/>
          <w:szCs w:val="28"/>
        </w:rPr>
        <w:t xml:space="preserve">Пунктом 5 статьи 107 </w:t>
      </w:r>
      <w:r w:rsidRPr="00BE683D">
        <w:rPr>
          <w:rFonts w:ascii="Times New Roman" w:hAnsi="Times New Roman"/>
          <w:sz w:val="28"/>
          <w:szCs w:val="28"/>
        </w:rPr>
        <w:t xml:space="preserve">Бюджетного кодекса Российской Федерации определено, что </w:t>
      </w:r>
      <w:r w:rsidRPr="00BE683D">
        <w:rPr>
          <w:rFonts w:ascii="Times New Roman" w:hAnsi="Times New Roman"/>
          <w:color w:val="000000"/>
          <w:sz w:val="28"/>
          <w:szCs w:val="28"/>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BE683D">
        <w:rPr>
          <w:rFonts w:ascii="Times New Roman" w:hAnsi="Times New Roman"/>
          <w:sz w:val="28"/>
          <w:szCs w:val="28"/>
        </w:rPr>
        <w:t xml:space="preserve"> </w:t>
      </w:r>
      <w:r w:rsidR="00086796">
        <w:rPr>
          <w:rFonts w:ascii="Times New Roman" w:hAnsi="Times New Roman"/>
          <w:sz w:val="28"/>
          <w:szCs w:val="28"/>
        </w:rPr>
        <w:t>О</w:t>
      </w:r>
      <w:r w:rsidRPr="00BE683D">
        <w:rPr>
          <w:rFonts w:ascii="Times New Roman" w:hAnsi="Times New Roman"/>
          <w:sz w:val="28"/>
          <w:szCs w:val="28"/>
        </w:rPr>
        <w:t xml:space="preserve">бъем </w:t>
      </w:r>
      <w:r w:rsidRPr="00BE683D">
        <w:rPr>
          <w:rFonts w:ascii="Times New Roman" w:hAnsi="Times New Roman"/>
          <w:sz w:val="28"/>
          <w:szCs w:val="28"/>
        </w:rPr>
        <w:lastRenderedPageBreak/>
        <w:t>муниципального долга Сортавальского городского поселения на 202</w:t>
      </w:r>
      <w:r w:rsidR="00715263">
        <w:rPr>
          <w:rFonts w:ascii="Times New Roman" w:hAnsi="Times New Roman"/>
          <w:sz w:val="28"/>
          <w:szCs w:val="28"/>
        </w:rPr>
        <w:t>1</w:t>
      </w:r>
      <w:r w:rsidRPr="00BE683D">
        <w:rPr>
          <w:rFonts w:ascii="Times New Roman" w:hAnsi="Times New Roman"/>
          <w:sz w:val="28"/>
          <w:szCs w:val="28"/>
        </w:rPr>
        <w:t xml:space="preserve"> год и плановый период не превышает установленных ограничений.</w:t>
      </w:r>
    </w:p>
    <w:p w:rsidR="000F0D8F" w:rsidRPr="000F0D8F" w:rsidRDefault="00697CE9" w:rsidP="00082618">
      <w:pPr>
        <w:autoSpaceDE w:val="0"/>
        <w:autoSpaceDN w:val="0"/>
        <w:adjustRightInd w:val="0"/>
        <w:spacing w:after="0" w:line="240" w:lineRule="auto"/>
        <w:ind w:firstLine="720"/>
        <w:jc w:val="both"/>
        <w:rPr>
          <w:rFonts w:ascii="Times New Roman" w:hAnsi="Times New Roman"/>
          <w:sz w:val="28"/>
          <w:szCs w:val="28"/>
        </w:rPr>
      </w:pPr>
      <w:hyperlink r:id="rId10" w:history="1">
        <w:r w:rsidR="000F0D8F" w:rsidRPr="000F0D8F">
          <w:rPr>
            <w:rStyle w:val="afa"/>
            <w:rFonts w:ascii="Times New Roman" w:hAnsi="Times New Roman"/>
            <w:color w:val="auto"/>
            <w:sz w:val="28"/>
            <w:szCs w:val="28"/>
          </w:rPr>
          <w:t>Статьей 106</w:t>
        </w:r>
      </w:hyperlink>
      <w:r w:rsidR="000F0D8F" w:rsidRPr="000F0D8F">
        <w:rPr>
          <w:rFonts w:ascii="Times New Roman" w:hAnsi="Times New Roman"/>
          <w:sz w:val="28"/>
          <w:szCs w:val="28"/>
        </w:rPr>
        <w:t xml:space="preserve"> Бюджетного кодекса установлено, что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муниципального образования</w:t>
      </w:r>
    </w:p>
    <w:p w:rsidR="00F0699E" w:rsidRPr="00CB6C94" w:rsidRDefault="000F0D8F" w:rsidP="008805A7">
      <w:pPr>
        <w:spacing w:after="0" w:line="240" w:lineRule="auto"/>
        <w:ind w:firstLine="709"/>
        <w:jc w:val="both"/>
        <w:rPr>
          <w:rFonts w:ascii="Times New Roman" w:hAnsi="Times New Roman"/>
          <w:sz w:val="28"/>
          <w:szCs w:val="28"/>
        </w:rPr>
      </w:pPr>
      <w:r w:rsidRPr="00CB6C94">
        <w:rPr>
          <w:rFonts w:ascii="Times New Roman" w:hAnsi="Times New Roman"/>
          <w:sz w:val="28"/>
          <w:szCs w:val="28"/>
        </w:rPr>
        <w:t>Проектом бюджета Сортавальского городского поселения на 20</w:t>
      </w:r>
      <w:r w:rsidR="00A12966" w:rsidRPr="00CB6C94">
        <w:rPr>
          <w:rFonts w:ascii="Times New Roman" w:hAnsi="Times New Roman"/>
          <w:sz w:val="28"/>
          <w:szCs w:val="28"/>
        </w:rPr>
        <w:t>2</w:t>
      </w:r>
      <w:r w:rsidR="00DF0A71" w:rsidRPr="00CB6C94">
        <w:rPr>
          <w:rFonts w:ascii="Times New Roman" w:hAnsi="Times New Roman"/>
          <w:sz w:val="28"/>
          <w:szCs w:val="28"/>
        </w:rPr>
        <w:t>1</w:t>
      </w:r>
      <w:r w:rsidRPr="00CB6C94">
        <w:rPr>
          <w:rFonts w:ascii="Times New Roman" w:hAnsi="Times New Roman"/>
          <w:sz w:val="28"/>
          <w:szCs w:val="28"/>
        </w:rPr>
        <w:t xml:space="preserve"> год, объем муниципальных заимствований (привлечение) предлагается </w:t>
      </w:r>
      <w:r w:rsidR="00BA635D" w:rsidRPr="00CB6C94">
        <w:rPr>
          <w:rFonts w:ascii="Times New Roman" w:hAnsi="Times New Roman"/>
          <w:sz w:val="28"/>
          <w:szCs w:val="28"/>
        </w:rPr>
        <w:t>1</w:t>
      </w:r>
      <w:r w:rsidR="00DF0A71" w:rsidRPr="00CB6C94">
        <w:rPr>
          <w:rFonts w:ascii="Times New Roman" w:hAnsi="Times New Roman"/>
          <w:sz w:val="28"/>
          <w:szCs w:val="28"/>
        </w:rPr>
        <w:t>2</w:t>
      </w:r>
      <w:r w:rsidRPr="00CB6C94">
        <w:rPr>
          <w:rFonts w:ascii="Times New Roman" w:hAnsi="Times New Roman"/>
          <w:sz w:val="28"/>
          <w:szCs w:val="28"/>
        </w:rPr>
        <w:t xml:space="preserve"> 000,0 тыс. руб., объем средств, направляемых на погашение долговых обязательств и дефицит бюджета – </w:t>
      </w:r>
      <w:r w:rsidR="00BA635D" w:rsidRPr="00CB6C94">
        <w:rPr>
          <w:rFonts w:ascii="Times New Roman" w:hAnsi="Times New Roman"/>
          <w:sz w:val="28"/>
          <w:szCs w:val="28"/>
        </w:rPr>
        <w:t>1</w:t>
      </w:r>
      <w:r w:rsidR="00A12966" w:rsidRPr="00CB6C94">
        <w:rPr>
          <w:rFonts w:ascii="Times New Roman" w:hAnsi="Times New Roman"/>
          <w:sz w:val="28"/>
          <w:szCs w:val="28"/>
        </w:rPr>
        <w:t>6</w:t>
      </w:r>
      <w:r w:rsidR="00DF0A71" w:rsidRPr="00CB6C94">
        <w:rPr>
          <w:rFonts w:ascii="Times New Roman" w:hAnsi="Times New Roman"/>
          <w:sz w:val="28"/>
          <w:szCs w:val="28"/>
        </w:rPr>
        <w:t> 453,3</w:t>
      </w:r>
      <w:r w:rsidRPr="00CB6C94">
        <w:rPr>
          <w:rFonts w:ascii="Times New Roman" w:hAnsi="Times New Roman"/>
          <w:sz w:val="28"/>
          <w:szCs w:val="28"/>
        </w:rPr>
        <w:t xml:space="preserve"> тыс. руб. (</w:t>
      </w:r>
      <w:r w:rsidR="00BA635D" w:rsidRPr="00CB6C94">
        <w:rPr>
          <w:rFonts w:ascii="Times New Roman" w:hAnsi="Times New Roman"/>
          <w:sz w:val="28"/>
          <w:szCs w:val="28"/>
        </w:rPr>
        <w:t>1</w:t>
      </w:r>
      <w:r w:rsidR="00DF0A71" w:rsidRPr="00CB6C94">
        <w:rPr>
          <w:rFonts w:ascii="Times New Roman" w:hAnsi="Times New Roman"/>
          <w:sz w:val="28"/>
          <w:szCs w:val="28"/>
        </w:rPr>
        <w:t>4</w:t>
      </w:r>
      <w:r w:rsidRPr="00CB6C94">
        <w:rPr>
          <w:rFonts w:ascii="Times New Roman" w:hAnsi="Times New Roman"/>
          <w:sz w:val="28"/>
          <w:szCs w:val="28"/>
        </w:rPr>
        <w:t xml:space="preserve"> 000,0 погашение средств + </w:t>
      </w:r>
      <w:r w:rsidR="00DF0A71" w:rsidRPr="00CB6C94">
        <w:rPr>
          <w:rFonts w:ascii="Times New Roman" w:hAnsi="Times New Roman"/>
          <w:sz w:val="28"/>
          <w:szCs w:val="28"/>
        </w:rPr>
        <w:t>2 453,3</w:t>
      </w:r>
      <w:r w:rsidRPr="00CB6C94">
        <w:rPr>
          <w:rFonts w:ascii="Times New Roman" w:hAnsi="Times New Roman"/>
          <w:sz w:val="28"/>
          <w:szCs w:val="28"/>
        </w:rPr>
        <w:t xml:space="preserve"> дефицит). </w:t>
      </w:r>
      <w:r w:rsidR="00F0699E" w:rsidRPr="00CB6C94">
        <w:rPr>
          <w:rFonts w:ascii="Times New Roman" w:hAnsi="Times New Roman"/>
          <w:sz w:val="28"/>
          <w:szCs w:val="28"/>
        </w:rPr>
        <w:t>На 20</w:t>
      </w:r>
      <w:r w:rsidR="00BA635D" w:rsidRPr="00CB6C94">
        <w:rPr>
          <w:rFonts w:ascii="Times New Roman" w:hAnsi="Times New Roman"/>
          <w:sz w:val="28"/>
          <w:szCs w:val="28"/>
        </w:rPr>
        <w:t>2</w:t>
      </w:r>
      <w:r w:rsidR="00DF0A71" w:rsidRPr="00CB6C94">
        <w:rPr>
          <w:rFonts w:ascii="Times New Roman" w:hAnsi="Times New Roman"/>
          <w:sz w:val="28"/>
          <w:szCs w:val="28"/>
        </w:rPr>
        <w:t>2</w:t>
      </w:r>
      <w:r w:rsidR="00F0699E" w:rsidRPr="00CB6C94">
        <w:rPr>
          <w:rFonts w:ascii="Times New Roman" w:hAnsi="Times New Roman"/>
          <w:sz w:val="28"/>
          <w:szCs w:val="28"/>
        </w:rPr>
        <w:t xml:space="preserve"> год, объем муниципальных заимствований (привлечение) предлагается </w:t>
      </w:r>
      <w:r w:rsidR="00BA635D" w:rsidRPr="00CB6C94">
        <w:rPr>
          <w:rFonts w:ascii="Times New Roman" w:hAnsi="Times New Roman"/>
          <w:sz w:val="28"/>
          <w:szCs w:val="28"/>
        </w:rPr>
        <w:t>1</w:t>
      </w:r>
      <w:r w:rsidR="00DF0A71" w:rsidRPr="00CB6C94">
        <w:rPr>
          <w:rFonts w:ascii="Times New Roman" w:hAnsi="Times New Roman"/>
          <w:sz w:val="28"/>
          <w:szCs w:val="28"/>
        </w:rPr>
        <w:t>2</w:t>
      </w:r>
      <w:r w:rsidR="00F0699E" w:rsidRPr="00CB6C94">
        <w:rPr>
          <w:rFonts w:ascii="Times New Roman" w:hAnsi="Times New Roman"/>
          <w:sz w:val="28"/>
          <w:szCs w:val="28"/>
        </w:rPr>
        <w:t xml:space="preserve"> 000,0 тыс. руб., объем средств, направляемых на погашение долговых обязательств и дефицит бюджета – </w:t>
      </w:r>
      <w:r w:rsidR="009D3EB1" w:rsidRPr="00CB6C94">
        <w:rPr>
          <w:rFonts w:ascii="Times New Roman" w:hAnsi="Times New Roman"/>
          <w:sz w:val="28"/>
          <w:szCs w:val="28"/>
        </w:rPr>
        <w:t>1</w:t>
      </w:r>
      <w:r w:rsidR="00D117CF" w:rsidRPr="00CB6C94">
        <w:rPr>
          <w:rFonts w:ascii="Times New Roman" w:hAnsi="Times New Roman"/>
          <w:sz w:val="28"/>
          <w:szCs w:val="28"/>
        </w:rPr>
        <w:t>2</w:t>
      </w:r>
      <w:r w:rsidR="00F0699E" w:rsidRPr="00CB6C94">
        <w:rPr>
          <w:rFonts w:ascii="Times New Roman" w:hAnsi="Times New Roman"/>
          <w:sz w:val="28"/>
          <w:szCs w:val="28"/>
        </w:rPr>
        <w:t xml:space="preserve"> </w:t>
      </w:r>
      <w:r w:rsidR="00DF0A71" w:rsidRPr="00CB6C94">
        <w:rPr>
          <w:rFonts w:ascii="Times New Roman" w:hAnsi="Times New Roman"/>
          <w:sz w:val="28"/>
          <w:szCs w:val="28"/>
        </w:rPr>
        <w:t>1</w:t>
      </w:r>
      <w:r w:rsidR="00F0699E" w:rsidRPr="00CB6C94">
        <w:rPr>
          <w:rFonts w:ascii="Times New Roman" w:hAnsi="Times New Roman"/>
          <w:sz w:val="28"/>
          <w:szCs w:val="28"/>
        </w:rPr>
        <w:t>00,0 тыс. руб. (</w:t>
      </w:r>
      <w:r w:rsidR="009D3EB1" w:rsidRPr="00CB6C94">
        <w:rPr>
          <w:rFonts w:ascii="Times New Roman" w:hAnsi="Times New Roman"/>
          <w:sz w:val="28"/>
          <w:szCs w:val="28"/>
        </w:rPr>
        <w:t>1</w:t>
      </w:r>
      <w:r w:rsidR="00D117CF" w:rsidRPr="00CB6C94">
        <w:rPr>
          <w:rFonts w:ascii="Times New Roman" w:hAnsi="Times New Roman"/>
          <w:sz w:val="28"/>
          <w:szCs w:val="28"/>
        </w:rPr>
        <w:t>2</w:t>
      </w:r>
      <w:r w:rsidR="00F0699E" w:rsidRPr="00CB6C94">
        <w:rPr>
          <w:rFonts w:ascii="Times New Roman" w:hAnsi="Times New Roman"/>
          <w:sz w:val="28"/>
          <w:szCs w:val="28"/>
        </w:rPr>
        <w:t xml:space="preserve"> 000,0 погашение средств + </w:t>
      </w:r>
      <w:r w:rsidR="00DF0A71" w:rsidRPr="00CB6C94">
        <w:rPr>
          <w:rFonts w:ascii="Times New Roman" w:hAnsi="Times New Roman"/>
          <w:sz w:val="28"/>
          <w:szCs w:val="28"/>
        </w:rPr>
        <w:t>10</w:t>
      </w:r>
      <w:r w:rsidR="00F0699E" w:rsidRPr="00CB6C94">
        <w:rPr>
          <w:rFonts w:ascii="Times New Roman" w:hAnsi="Times New Roman"/>
          <w:sz w:val="28"/>
          <w:szCs w:val="28"/>
        </w:rPr>
        <w:t>0,0 дефицит). На 202</w:t>
      </w:r>
      <w:r w:rsidR="00DF0A71" w:rsidRPr="00CB6C94">
        <w:rPr>
          <w:rFonts w:ascii="Times New Roman" w:hAnsi="Times New Roman"/>
          <w:sz w:val="28"/>
          <w:szCs w:val="28"/>
        </w:rPr>
        <w:t>3</w:t>
      </w:r>
      <w:r w:rsidR="00F0699E" w:rsidRPr="00CB6C94">
        <w:rPr>
          <w:rFonts w:ascii="Times New Roman" w:hAnsi="Times New Roman"/>
          <w:sz w:val="28"/>
          <w:szCs w:val="28"/>
        </w:rPr>
        <w:t xml:space="preserve"> год, объем муниципальных заимствований (привлечение) предлагается </w:t>
      </w:r>
      <w:r w:rsidR="00DF0A71" w:rsidRPr="00CB6C94">
        <w:rPr>
          <w:rFonts w:ascii="Times New Roman" w:hAnsi="Times New Roman"/>
          <w:sz w:val="28"/>
          <w:szCs w:val="28"/>
        </w:rPr>
        <w:t>13</w:t>
      </w:r>
      <w:r w:rsidR="00275342" w:rsidRPr="00CB6C94">
        <w:rPr>
          <w:rFonts w:ascii="Times New Roman" w:hAnsi="Times New Roman"/>
          <w:sz w:val="28"/>
          <w:szCs w:val="28"/>
        </w:rPr>
        <w:t xml:space="preserve"> 0</w:t>
      </w:r>
      <w:r w:rsidR="00F0699E" w:rsidRPr="00CB6C94">
        <w:rPr>
          <w:rFonts w:ascii="Times New Roman" w:hAnsi="Times New Roman"/>
          <w:sz w:val="28"/>
          <w:szCs w:val="28"/>
        </w:rPr>
        <w:t xml:space="preserve">00,0 тыс. руб., объем средств, направляемых на погашение долговых обязательств и дефицит бюджета – </w:t>
      </w:r>
      <w:r w:rsidR="00DF0A71" w:rsidRPr="00CB6C94">
        <w:rPr>
          <w:rFonts w:ascii="Times New Roman" w:hAnsi="Times New Roman"/>
          <w:sz w:val="28"/>
          <w:szCs w:val="28"/>
        </w:rPr>
        <w:t>13 150</w:t>
      </w:r>
      <w:r w:rsidR="00F0699E" w:rsidRPr="00CB6C94">
        <w:rPr>
          <w:rFonts w:ascii="Times New Roman" w:hAnsi="Times New Roman"/>
          <w:sz w:val="28"/>
          <w:szCs w:val="28"/>
        </w:rPr>
        <w:t>,0 тыс. руб. (</w:t>
      </w:r>
      <w:r w:rsidR="00DF0A71" w:rsidRPr="00CB6C94">
        <w:rPr>
          <w:rFonts w:ascii="Times New Roman" w:hAnsi="Times New Roman"/>
          <w:sz w:val="28"/>
          <w:szCs w:val="28"/>
        </w:rPr>
        <w:t>10</w:t>
      </w:r>
      <w:r w:rsidR="00275342" w:rsidRPr="00CB6C94">
        <w:rPr>
          <w:rFonts w:ascii="Times New Roman" w:hAnsi="Times New Roman"/>
          <w:sz w:val="28"/>
          <w:szCs w:val="28"/>
        </w:rPr>
        <w:t xml:space="preserve"> 0</w:t>
      </w:r>
      <w:r w:rsidR="00F0699E" w:rsidRPr="00CB6C94">
        <w:rPr>
          <w:rFonts w:ascii="Times New Roman" w:hAnsi="Times New Roman"/>
          <w:sz w:val="28"/>
          <w:szCs w:val="28"/>
        </w:rPr>
        <w:t xml:space="preserve">00,0 погашение средств + </w:t>
      </w:r>
      <w:r w:rsidR="00DF0A71" w:rsidRPr="00CB6C94">
        <w:rPr>
          <w:rFonts w:ascii="Times New Roman" w:hAnsi="Times New Roman"/>
          <w:sz w:val="28"/>
          <w:szCs w:val="28"/>
        </w:rPr>
        <w:t>3 150,0</w:t>
      </w:r>
      <w:r w:rsidR="00F0699E" w:rsidRPr="00CB6C94">
        <w:rPr>
          <w:rFonts w:ascii="Times New Roman" w:hAnsi="Times New Roman"/>
          <w:sz w:val="28"/>
          <w:szCs w:val="28"/>
        </w:rPr>
        <w:t xml:space="preserve"> дефицит). Таким образом, в проекте бюджета на 20</w:t>
      </w:r>
      <w:r w:rsidR="00275342" w:rsidRPr="00CB6C94">
        <w:rPr>
          <w:rFonts w:ascii="Times New Roman" w:hAnsi="Times New Roman"/>
          <w:sz w:val="28"/>
          <w:szCs w:val="28"/>
        </w:rPr>
        <w:t>2</w:t>
      </w:r>
      <w:r w:rsidR="00DF0A71" w:rsidRPr="00CB6C94">
        <w:rPr>
          <w:rFonts w:ascii="Times New Roman" w:hAnsi="Times New Roman"/>
          <w:sz w:val="28"/>
          <w:szCs w:val="28"/>
        </w:rPr>
        <w:t>1</w:t>
      </w:r>
      <w:r w:rsidR="00F0699E" w:rsidRPr="00CB6C94">
        <w:rPr>
          <w:rFonts w:ascii="Times New Roman" w:hAnsi="Times New Roman"/>
          <w:sz w:val="28"/>
          <w:szCs w:val="28"/>
        </w:rPr>
        <w:t xml:space="preserve"> год и плановый период 20</w:t>
      </w:r>
      <w:r w:rsidR="002B47AD" w:rsidRPr="00CB6C94">
        <w:rPr>
          <w:rFonts w:ascii="Times New Roman" w:hAnsi="Times New Roman"/>
          <w:sz w:val="28"/>
          <w:szCs w:val="28"/>
        </w:rPr>
        <w:t>2</w:t>
      </w:r>
      <w:r w:rsidR="00DF0A71" w:rsidRPr="00CB6C94">
        <w:rPr>
          <w:rFonts w:ascii="Times New Roman" w:hAnsi="Times New Roman"/>
          <w:sz w:val="28"/>
          <w:szCs w:val="28"/>
        </w:rPr>
        <w:t>2</w:t>
      </w:r>
      <w:r w:rsidR="00F0699E" w:rsidRPr="00CB6C94">
        <w:rPr>
          <w:rFonts w:ascii="Times New Roman" w:hAnsi="Times New Roman"/>
          <w:sz w:val="28"/>
          <w:szCs w:val="28"/>
        </w:rPr>
        <w:t>,202</w:t>
      </w:r>
      <w:r w:rsidR="00DF0A71" w:rsidRPr="00CB6C94">
        <w:rPr>
          <w:rFonts w:ascii="Times New Roman" w:hAnsi="Times New Roman"/>
          <w:sz w:val="28"/>
          <w:szCs w:val="28"/>
        </w:rPr>
        <w:t>3</w:t>
      </w:r>
      <w:r w:rsidR="00F0699E" w:rsidRPr="00CB6C94">
        <w:rPr>
          <w:rFonts w:ascii="Times New Roman" w:hAnsi="Times New Roman"/>
          <w:sz w:val="28"/>
          <w:szCs w:val="28"/>
        </w:rPr>
        <w:t xml:space="preserve"> годов, объем муниципальных заимствований не превысил объем средств, направляемых на погашение долговых обязательств и дефицит бюджета. </w:t>
      </w:r>
    </w:p>
    <w:p w:rsidR="00984106" w:rsidRPr="00CB6C94" w:rsidRDefault="00881E89" w:rsidP="008805A7">
      <w:pPr>
        <w:spacing w:after="0" w:line="240" w:lineRule="auto"/>
        <w:ind w:firstLine="567"/>
        <w:jc w:val="both"/>
        <w:rPr>
          <w:rFonts w:ascii="Times New Roman" w:hAnsi="Times New Roman"/>
          <w:sz w:val="28"/>
          <w:szCs w:val="28"/>
        </w:rPr>
      </w:pPr>
      <w:r w:rsidRPr="00CB6C94">
        <w:rPr>
          <w:rFonts w:ascii="Times New Roman" w:hAnsi="Times New Roman"/>
          <w:sz w:val="28"/>
          <w:szCs w:val="28"/>
        </w:rPr>
        <w:t>В</w:t>
      </w:r>
      <w:r w:rsidR="00984106" w:rsidRPr="00CB6C94">
        <w:rPr>
          <w:rFonts w:ascii="Times New Roman" w:hAnsi="Times New Roman"/>
          <w:sz w:val="28"/>
          <w:szCs w:val="28"/>
        </w:rPr>
        <w:t xml:space="preserve"> проекте Решения прогнозируется </w:t>
      </w:r>
      <w:r w:rsidR="00CB6C94" w:rsidRPr="00CB6C94">
        <w:rPr>
          <w:rFonts w:ascii="Times New Roman" w:hAnsi="Times New Roman"/>
          <w:sz w:val="28"/>
          <w:szCs w:val="28"/>
        </w:rPr>
        <w:t>рост</w:t>
      </w:r>
      <w:r w:rsidR="00984106" w:rsidRPr="00CB6C94">
        <w:rPr>
          <w:rFonts w:ascii="Times New Roman" w:hAnsi="Times New Roman"/>
          <w:sz w:val="28"/>
          <w:szCs w:val="28"/>
        </w:rPr>
        <w:t xml:space="preserve"> объема </w:t>
      </w:r>
      <w:r w:rsidR="00D63E7F" w:rsidRPr="00CB6C94">
        <w:rPr>
          <w:rFonts w:ascii="Times New Roman" w:hAnsi="Times New Roman"/>
          <w:sz w:val="28"/>
          <w:szCs w:val="28"/>
        </w:rPr>
        <w:t>муниципального долга к 01.01.202</w:t>
      </w:r>
      <w:r w:rsidR="00DF0A71" w:rsidRPr="00CB6C94">
        <w:rPr>
          <w:rFonts w:ascii="Times New Roman" w:hAnsi="Times New Roman"/>
          <w:sz w:val="28"/>
          <w:szCs w:val="28"/>
        </w:rPr>
        <w:t>4</w:t>
      </w:r>
      <w:r w:rsidR="00984106" w:rsidRPr="00CB6C94">
        <w:rPr>
          <w:rFonts w:ascii="Times New Roman" w:hAnsi="Times New Roman"/>
          <w:sz w:val="28"/>
          <w:szCs w:val="28"/>
        </w:rPr>
        <w:t xml:space="preserve">г. на </w:t>
      </w:r>
      <w:r w:rsidR="00DF0A71" w:rsidRPr="00CB6C94">
        <w:rPr>
          <w:rFonts w:ascii="Times New Roman" w:hAnsi="Times New Roman"/>
          <w:sz w:val="28"/>
          <w:szCs w:val="28"/>
        </w:rPr>
        <w:t>1</w:t>
      </w:r>
      <w:r w:rsidR="00D97D6D" w:rsidRPr="00CB6C94">
        <w:rPr>
          <w:rFonts w:ascii="Times New Roman" w:hAnsi="Times New Roman"/>
          <w:sz w:val="28"/>
          <w:szCs w:val="28"/>
        </w:rPr>
        <w:t xml:space="preserve"> 000</w:t>
      </w:r>
      <w:r w:rsidRPr="00CB6C94">
        <w:rPr>
          <w:rFonts w:ascii="Times New Roman" w:hAnsi="Times New Roman"/>
          <w:sz w:val="28"/>
          <w:szCs w:val="28"/>
        </w:rPr>
        <w:t>,0</w:t>
      </w:r>
      <w:r w:rsidR="00984106" w:rsidRPr="00CB6C94">
        <w:rPr>
          <w:rFonts w:ascii="Times New Roman" w:hAnsi="Times New Roman"/>
          <w:sz w:val="28"/>
          <w:szCs w:val="28"/>
        </w:rPr>
        <w:t xml:space="preserve"> тыс. рублей или на </w:t>
      </w:r>
      <w:r w:rsidR="00CB6C94" w:rsidRPr="00CB6C94">
        <w:rPr>
          <w:rFonts w:ascii="Times New Roman" w:hAnsi="Times New Roman"/>
          <w:sz w:val="28"/>
          <w:szCs w:val="28"/>
        </w:rPr>
        <w:t>8</w:t>
      </w:r>
      <w:r w:rsidR="00984106" w:rsidRPr="00CB6C94">
        <w:rPr>
          <w:rFonts w:ascii="Times New Roman" w:hAnsi="Times New Roman"/>
          <w:sz w:val="28"/>
          <w:szCs w:val="28"/>
        </w:rPr>
        <w:t>% к уровню 01.01.20</w:t>
      </w:r>
      <w:r w:rsidR="00275342" w:rsidRPr="00CB6C94">
        <w:rPr>
          <w:rFonts w:ascii="Times New Roman" w:hAnsi="Times New Roman"/>
          <w:sz w:val="28"/>
          <w:szCs w:val="28"/>
        </w:rPr>
        <w:t>2</w:t>
      </w:r>
      <w:r w:rsidR="00DF0A71" w:rsidRPr="00CB6C94">
        <w:rPr>
          <w:rFonts w:ascii="Times New Roman" w:hAnsi="Times New Roman"/>
          <w:sz w:val="28"/>
          <w:szCs w:val="28"/>
        </w:rPr>
        <w:t>1</w:t>
      </w:r>
      <w:r w:rsidR="00984106" w:rsidRPr="00CB6C94">
        <w:rPr>
          <w:rFonts w:ascii="Times New Roman" w:hAnsi="Times New Roman"/>
          <w:sz w:val="28"/>
          <w:szCs w:val="28"/>
        </w:rPr>
        <w:t>г. Следовательно, объем долговой нагруз</w:t>
      </w:r>
      <w:r w:rsidR="000E3020" w:rsidRPr="00CB6C94">
        <w:rPr>
          <w:rFonts w:ascii="Times New Roman" w:hAnsi="Times New Roman"/>
          <w:sz w:val="28"/>
          <w:szCs w:val="28"/>
        </w:rPr>
        <w:t xml:space="preserve">ки </w:t>
      </w:r>
      <w:r w:rsidR="00CB6C94" w:rsidRPr="00CB6C94">
        <w:rPr>
          <w:rFonts w:ascii="Times New Roman" w:hAnsi="Times New Roman"/>
          <w:sz w:val="28"/>
          <w:szCs w:val="28"/>
        </w:rPr>
        <w:t>возрастет с 15</w:t>
      </w:r>
      <w:r w:rsidR="00984106" w:rsidRPr="00CB6C94">
        <w:rPr>
          <w:rFonts w:ascii="Times New Roman" w:hAnsi="Times New Roman"/>
          <w:sz w:val="28"/>
          <w:szCs w:val="28"/>
        </w:rPr>
        <w:t>% на 01.01.20</w:t>
      </w:r>
      <w:r w:rsidR="00BE683D" w:rsidRPr="00CB6C94">
        <w:rPr>
          <w:rFonts w:ascii="Times New Roman" w:hAnsi="Times New Roman"/>
          <w:sz w:val="28"/>
          <w:szCs w:val="28"/>
        </w:rPr>
        <w:t>2</w:t>
      </w:r>
      <w:r w:rsidR="0072228F">
        <w:rPr>
          <w:rFonts w:ascii="Times New Roman" w:hAnsi="Times New Roman"/>
          <w:sz w:val="28"/>
          <w:szCs w:val="28"/>
        </w:rPr>
        <w:t>1</w:t>
      </w:r>
      <w:r w:rsidR="00984106" w:rsidRPr="00CB6C94">
        <w:rPr>
          <w:rFonts w:ascii="Times New Roman" w:hAnsi="Times New Roman"/>
          <w:sz w:val="28"/>
          <w:szCs w:val="28"/>
        </w:rPr>
        <w:t xml:space="preserve">г. до </w:t>
      </w:r>
      <w:r w:rsidR="00BE683D" w:rsidRPr="00CB6C94">
        <w:rPr>
          <w:rFonts w:ascii="Times New Roman" w:hAnsi="Times New Roman"/>
          <w:sz w:val="28"/>
          <w:szCs w:val="28"/>
        </w:rPr>
        <w:t>1</w:t>
      </w:r>
      <w:r w:rsidR="00CB6C94" w:rsidRPr="00CB6C94">
        <w:rPr>
          <w:rFonts w:ascii="Times New Roman" w:hAnsi="Times New Roman"/>
          <w:sz w:val="28"/>
          <w:szCs w:val="28"/>
        </w:rPr>
        <w:t>7</w:t>
      </w:r>
      <w:r w:rsidR="00984106" w:rsidRPr="00CB6C94">
        <w:rPr>
          <w:rFonts w:ascii="Times New Roman" w:hAnsi="Times New Roman"/>
          <w:sz w:val="28"/>
          <w:szCs w:val="28"/>
        </w:rPr>
        <w:t>% на 01.01.20</w:t>
      </w:r>
      <w:r w:rsidR="00D0337C" w:rsidRPr="00CB6C94">
        <w:rPr>
          <w:rFonts w:ascii="Times New Roman" w:hAnsi="Times New Roman"/>
          <w:sz w:val="28"/>
          <w:szCs w:val="28"/>
        </w:rPr>
        <w:t>2</w:t>
      </w:r>
      <w:r w:rsidR="00CB6C94" w:rsidRPr="00CB6C94">
        <w:rPr>
          <w:rFonts w:ascii="Times New Roman" w:hAnsi="Times New Roman"/>
          <w:sz w:val="28"/>
          <w:szCs w:val="28"/>
        </w:rPr>
        <w:t>4</w:t>
      </w:r>
      <w:r w:rsidR="00984106" w:rsidRPr="00CB6C94">
        <w:rPr>
          <w:rFonts w:ascii="Times New Roman" w:hAnsi="Times New Roman"/>
          <w:sz w:val="28"/>
          <w:szCs w:val="28"/>
        </w:rPr>
        <w:t xml:space="preserve">г., т.е. на </w:t>
      </w:r>
      <w:r w:rsidR="00CB6C94" w:rsidRPr="00CB6C94">
        <w:rPr>
          <w:rFonts w:ascii="Times New Roman" w:hAnsi="Times New Roman"/>
          <w:sz w:val="28"/>
          <w:szCs w:val="28"/>
        </w:rPr>
        <w:t>2</w:t>
      </w:r>
      <w:r w:rsidRPr="00CB6C94">
        <w:rPr>
          <w:rFonts w:ascii="Times New Roman" w:hAnsi="Times New Roman"/>
          <w:sz w:val="28"/>
          <w:szCs w:val="28"/>
        </w:rPr>
        <w:t xml:space="preserve"> процент</w:t>
      </w:r>
      <w:r w:rsidR="00CB6C94" w:rsidRPr="00CB6C94">
        <w:rPr>
          <w:rFonts w:ascii="Times New Roman" w:hAnsi="Times New Roman"/>
          <w:sz w:val="28"/>
          <w:szCs w:val="28"/>
        </w:rPr>
        <w:t>а</w:t>
      </w:r>
      <w:r w:rsidRPr="00CB6C94">
        <w:rPr>
          <w:rFonts w:ascii="Times New Roman" w:hAnsi="Times New Roman"/>
          <w:sz w:val="28"/>
          <w:szCs w:val="28"/>
        </w:rPr>
        <w:t>.</w:t>
      </w:r>
    </w:p>
    <w:p w:rsidR="00984106" w:rsidRDefault="00DA0495" w:rsidP="008805A7">
      <w:pPr>
        <w:tabs>
          <w:tab w:val="left" w:pos="720"/>
        </w:tabs>
        <w:spacing w:after="0" w:line="240" w:lineRule="auto"/>
        <w:jc w:val="both"/>
        <w:rPr>
          <w:rFonts w:ascii="Times New Roman" w:hAnsi="Times New Roman"/>
          <w:color w:val="000000" w:themeColor="text1"/>
          <w:sz w:val="28"/>
          <w:szCs w:val="28"/>
        </w:rPr>
      </w:pPr>
      <w:r w:rsidRPr="00DF584E">
        <w:rPr>
          <w:rFonts w:ascii="Times New Roman" w:hAnsi="Times New Roman"/>
          <w:sz w:val="28"/>
          <w:szCs w:val="28"/>
        </w:rPr>
        <w:t xml:space="preserve">      </w:t>
      </w:r>
      <w:r w:rsidR="00984106" w:rsidRPr="008D1D9A">
        <w:rPr>
          <w:rFonts w:ascii="Times New Roman" w:hAnsi="Times New Roman"/>
          <w:sz w:val="28"/>
          <w:szCs w:val="28"/>
        </w:rPr>
        <w:t xml:space="preserve">Структура муниципального внутреннего долга Сортавальского </w:t>
      </w:r>
      <w:r w:rsidR="003219B5" w:rsidRPr="000915BC">
        <w:rPr>
          <w:rFonts w:ascii="Times New Roman" w:hAnsi="Times New Roman"/>
          <w:color w:val="000000" w:themeColor="text1"/>
          <w:sz w:val="28"/>
          <w:szCs w:val="28"/>
        </w:rPr>
        <w:t xml:space="preserve">городского поселения </w:t>
      </w:r>
      <w:r w:rsidR="00984106" w:rsidRPr="000915BC">
        <w:rPr>
          <w:rFonts w:ascii="Times New Roman" w:hAnsi="Times New Roman"/>
          <w:color w:val="000000" w:themeColor="text1"/>
          <w:sz w:val="28"/>
          <w:szCs w:val="28"/>
        </w:rPr>
        <w:t xml:space="preserve">по видам долговых обязательств и ее изменение, а также динамика размера муниципального долга и его соотношение с </w:t>
      </w:r>
      <w:r w:rsidR="00486575" w:rsidRPr="000915BC">
        <w:rPr>
          <w:rFonts w:ascii="Times New Roman" w:hAnsi="Times New Roman"/>
          <w:color w:val="000000" w:themeColor="text1"/>
          <w:sz w:val="28"/>
          <w:szCs w:val="28"/>
        </w:rPr>
        <w:t>с</w:t>
      </w:r>
      <w:r w:rsidR="00984106" w:rsidRPr="000915BC">
        <w:rPr>
          <w:rFonts w:ascii="Times New Roman" w:hAnsi="Times New Roman"/>
          <w:color w:val="000000" w:themeColor="text1"/>
          <w:sz w:val="28"/>
          <w:szCs w:val="28"/>
        </w:rPr>
        <w:t xml:space="preserve">обственными доходами бюджета Сортавальского </w:t>
      </w:r>
      <w:r w:rsidR="00486575" w:rsidRPr="000915BC">
        <w:rPr>
          <w:rFonts w:ascii="Times New Roman" w:hAnsi="Times New Roman"/>
          <w:color w:val="000000" w:themeColor="text1"/>
          <w:sz w:val="28"/>
          <w:szCs w:val="28"/>
        </w:rPr>
        <w:t xml:space="preserve">городского поселения </w:t>
      </w:r>
      <w:r w:rsidR="00984106" w:rsidRPr="000915BC">
        <w:rPr>
          <w:rFonts w:ascii="Times New Roman" w:hAnsi="Times New Roman"/>
          <w:color w:val="000000" w:themeColor="text1"/>
          <w:sz w:val="28"/>
          <w:szCs w:val="28"/>
        </w:rPr>
        <w:t xml:space="preserve">без учета утвержденного объема безвозмездных поступлений характеризуется следующими данными: </w:t>
      </w:r>
    </w:p>
    <w:p w:rsidR="004B2420" w:rsidRPr="000915BC" w:rsidRDefault="004B2420" w:rsidP="008805A7">
      <w:pPr>
        <w:tabs>
          <w:tab w:val="left" w:pos="720"/>
        </w:tabs>
        <w:spacing w:after="0" w:line="240" w:lineRule="auto"/>
        <w:jc w:val="both"/>
        <w:rPr>
          <w:rFonts w:ascii="Times New Roman" w:hAnsi="Times New Roman"/>
          <w:b/>
          <w:color w:val="000000" w:themeColor="text1"/>
          <w:sz w:val="28"/>
          <w:szCs w:val="28"/>
        </w:rPr>
      </w:pPr>
    </w:p>
    <w:tbl>
      <w:tblPr>
        <w:tblStyle w:val="af6"/>
        <w:tblW w:w="9782" w:type="dxa"/>
        <w:tblInd w:w="-289" w:type="dxa"/>
        <w:tblLayout w:type="fixed"/>
        <w:tblLook w:val="04A0" w:firstRow="1" w:lastRow="0" w:firstColumn="1" w:lastColumn="0" w:noHBand="0" w:noVBand="1"/>
      </w:tblPr>
      <w:tblGrid>
        <w:gridCol w:w="1560"/>
        <w:gridCol w:w="992"/>
        <w:gridCol w:w="567"/>
        <w:gridCol w:w="993"/>
        <w:gridCol w:w="567"/>
        <w:gridCol w:w="992"/>
        <w:gridCol w:w="567"/>
        <w:gridCol w:w="992"/>
        <w:gridCol w:w="538"/>
        <w:gridCol w:w="596"/>
        <w:gridCol w:w="709"/>
        <w:gridCol w:w="709"/>
      </w:tblGrid>
      <w:tr w:rsidR="00B36B0D" w:rsidRPr="009A700D" w:rsidTr="004B2420">
        <w:tc>
          <w:tcPr>
            <w:tcW w:w="1560" w:type="dxa"/>
            <w:vMerge w:val="restart"/>
          </w:tcPr>
          <w:p w:rsidR="00984106" w:rsidRPr="008805A7" w:rsidRDefault="00984106" w:rsidP="008805A7">
            <w:pPr>
              <w:spacing w:after="0" w:line="240" w:lineRule="auto"/>
              <w:ind w:left="-113"/>
              <w:jc w:val="both"/>
              <w:rPr>
                <w:b/>
                <w:sz w:val="18"/>
                <w:szCs w:val="18"/>
              </w:rPr>
            </w:pPr>
            <w:r w:rsidRPr="008805A7">
              <w:rPr>
                <w:b/>
                <w:sz w:val="18"/>
                <w:szCs w:val="18"/>
              </w:rPr>
              <w:t>Вид долгового обязательства</w:t>
            </w:r>
          </w:p>
        </w:tc>
        <w:tc>
          <w:tcPr>
            <w:tcW w:w="1559" w:type="dxa"/>
            <w:gridSpan w:val="2"/>
          </w:tcPr>
          <w:p w:rsidR="00984106" w:rsidRPr="008805A7" w:rsidRDefault="00984106" w:rsidP="008805A7">
            <w:pPr>
              <w:spacing w:after="0" w:line="240" w:lineRule="auto"/>
              <w:ind w:left="-113"/>
              <w:jc w:val="both"/>
              <w:rPr>
                <w:b/>
                <w:sz w:val="18"/>
                <w:szCs w:val="18"/>
              </w:rPr>
            </w:pPr>
            <w:r w:rsidRPr="008805A7">
              <w:rPr>
                <w:b/>
                <w:sz w:val="18"/>
                <w:szCs w:val="18"/>
              </w:rPr>
              <w:t>Муниципальный</w:t>
            </w:r>
            <w:r w:rsidR="00AC1CCD" w:rsidRPr="008805A7">
              <w:rPr>
                <w:b/>
                <w:sz w:val="18"/>
                <w:szCs w:val="18"/>
              </w:rPr>
              <w:t xml:space="preserve"> долг </w:t>
            </w:r>
            <w:r w:rsidRPr="008805A7">
              <w:rPr>
                <w:b/>
                <w:sz w:val="18"/>
                <w:szCs w:val="18"/>
              </w:rPr>
              <w:t>(</w:t>
            </w:r>
            <w:r w:rsidR="00A671A0" w:rsidRPr="008805A7">
              <w:rPr>
                <w:b/>
                <w:sz w:val="18"/>
                <w:szCs w:val="18"/>
              </w:rPr>
              <w:t>оценка</w:t>
            </w:r>
            <w:r w:rsidRPr="008805A7">
              <w:rPr>
                <w:b/>
                <w:sz w:val="18"/>
                <w:szCs w:val="18"/>
              </w:rPr>
              <w:t>)</w:t>
            </w:r>
          </w:p>
          <w:p w:rsidR="00984106" w:rsidRPr="008805A7" w:rsidRDefault="00984106" w:rsidP="008805A7">
            <w:pPr>
              <w:spacing w:after="0" w:line="240" w:lineRule="auto"/>
              <w:ind w:left="-113"/>
              <w:jc w:val="both"/>
              <w:rPr>
                <w:b/>
                <w:sz w:val="18"/>
                <w:szCs w:val="18"/>
              </w:rPr>
            </w:pPr>
            <w:r w:rsidRPr="008805A7">
              <w:rPr>
                <w:b/>
                <w:sz w:val="18"/>
                <w:szCs w:val="18"/>
              </w:rPr>
              <w:t xml:space="preserve">       20</w:t>
            </w:r>
            <w:r w:rsidR="00F63002" w:rsidRPr="008805A7">
              <w:rPr>
                <w:b/>
                <w:sz w:val="18"/>
                <w:szCs w:val="18"/>
              </w:rPr>
              <w:t>20</w:t>
            </w:r>
            <w:r w:rsidRPr="008805A7">
              <w:rPr>
                <w:b/>
                <w:sz w:val="18"/>
                <w:szCs w:val="18"/>
              </w:rPr>
              <w:t>г</w:t>
            </w:r>
          </w:p>
        </w:tc>
        <w:tc>
          <w:tcPr>
            <w:tcW w:w="1560" w:type="dxa"/>
            <w:gridSpan w:val="2"/>
          </w:tcPr>
          <w:p w:rsidR="00984106" w:rsidRPr="008805A7" w:rsidRDefault="00A70B53" w:rsidP="008805A7">
            <w:pPr>
              <w:spacing w:after="0" w:line="240" w:lineRule="auto"/>
              <w:ind w:left="-113"/>
              <w:jc w:val="both"/>
              <w:rPr>
                <w:b/>
                <w:sz w:val="18"/>
                <w:szCs w:val="18"/>
              </w:rPr>
            </w:pPr>
            <w:r w:rsidRPr="008805A7">
              <w:rPr>
                <w:b/>
                <w:sz w:val="18"/>
                <w:szCs w:val="18"/>
              </w:rPr>
              <w:t>Муниципальный долг</w:t>
            </w:r>
            <w:r w:rsidR="00984106" w:rsidRPr="008805A7">
              <w:rPr>
                <w:b/>
                <w:sz w:val="18"/>
                <w:szCs w:val="18"/>
              </w:rPr>
              <w:t xml:space="preserve"> (Проект)</w:t>
            </w:r>
          </w:p>
          <w:p w:rsidR="00984106" w:rsidRPr="008805A7" w:rsidRDefault="007B238D" w:rsidP="008805A7">
            <w:pPr>
              <w:spacing w:after="0" w:line="240" w:lineRule="auto"/>
              <w:ind w:left="-113"/>
              <w:jc w:val="both"/>
              <w:rPr>
                <w:b/>
                <w:sz w:val="18"/>
                <w:szCs w:val="18"/>
              </w:rPr>
            </w:pPr>
            <w:r w:rsidRPr="008805A7">
              <w:rPr>
                <w:b/>
                <w:sz w:val="18"/>
                <w:szCs w:val="18"/>
              </w:rPr>
              <w:t xml:space="preserve">     20</w:t>
            </w:r>
            <w:r w:rsidR="009A700D" w:rsidRPr="008805A7">
              <w:rPr>
                <w:b/>
                <w:sz w:val="18"/>
                <w:szCs w:val="18"/>
              </w:rPr>
              <w:t>2</w:t>
            </w:r>
            <w:r w:rsidR="00F63002" w:rsidRPr="008805A7">
              <w:rPr>
                <w:b/>
                <w:sz w:val="18"/>
                <w:szCs w:val="18"/>
              </w:rPr>
              <w:t>1</w:t>
            </w:r>
            <w:r w:rsidR="00984106" w:rsidRPr="008805A7">
              <w:rPr>
                <w:b/>
                <w:sz w:val="18"/>
                <w:szCs w:val="18"/>
              </w:rPr>
              <w:t>г.</w:t>
            </w:r>
          </w:p>
        </w:tc>
        <w:tc>
          <w:tcPr>
            <w:tcW w:w="1559" w:type="dxa"/>
            <w:gridSpan w:val="2"/>
          </w:tcPr>
          <w:p w:rsidR="00984106" w:rsidRPr="008805A7" w:rsidRDefault="00A70B53" w:rsidP="004B2420">
            <w:pPr>
              <w:spacing w:after="0" w:line="240" w:lineRule="auto"/>
              <w:ind w:left="-113" w:right="-57"/>
              <w:jc w:val="both"/>
              <w:rPr>
                <w:b/>
                <w:sz w:val="18"/>
                <w:szCs w:val="18"/>
              </w:rPr>
            </w:pPr>
            <w:r w:rsidRPr="008805A7">
              <w:rPr>
                <w:b/>
                <w:sz w:val="18"/>
                <w:szCs w:val="18"/>
              </w:rPr>
              <w:t xml:space="preserve">Муниципальный долг </w:t>
            </w:r>
            <w:r w:rsidR="00984106" w:rsidRPr="008805A7">
              <w:rPr>
                <w:b/>
                <w:sz w:val="18"/>
                <w:szCs w:val="18"/>
              </w:rPr>
              <w:t>(Проект)</w:t>
            </w:r>
          </w:p>
          <w:p w:rsidR="00984106" w:rsidRPr="008805A7" w:rsidRDefault="00984106" w:rsidP="004B2420">
            <w:pPr>
              <w:spacing w:after="0" w:line="240" w:lineRule="auto"/>
              <w:ind w:left="-113" w:right="-57"/>
              <w:jc w:val="both"/>
              <w:rPr>
                <w:b/>
                <w:sz w:val="18"/>
                <w:szCs w:val="18"/>
              </w:rPr>
            </w:pPr>
            <w:r w:rsidRPr="008805A7">
              <w:rPr>
                <w:b/>
                <w:sz w:val="18"/>
                <w:szCs w:val="18"/>
              </w:rPr>
              <w:t>20</w:t>
            </w:r>
            <w:r w:rsidR="00A64888" w:rsidRPr="008805A7">
              <w:rPr>
                <w:b/>
                <w:sz w:val="18"/>
                <w:szCs w:val="18"/>
              </w:rPr>
              <w:t>2</w:t>
            </w:r>
            <w:r w:rsidR="00F63002" w:rsidRPr="008805A7">
              <w:rPr>
                <w:b/>
                <w:sz w:val="18"/>
                <w:szCs w:val="18"/>
              </w:rPr>
              <w:t>2</w:t>
            </w:r>
            <w:r w:rsidRPr="008805A7">
              <w:rPr>
                <w:b/>
                <w:sz w:val="18"/>
                <w:szCs w:val="18"/>
              </w:rPr>
              <w:t>г.</w:t>
            </w:r>
          </w:p>
        </w:tc>
        <w:tc>
          <w:tcPr>
            <w:tcW w:w="1530" w:type="dxa"/>
            <w:gridSpan w:val="2"/>
          </w:tcPr>
          <w:p w:rsidR="00984106" w:rsidRPr="008805A7" w:rsidRDefault="00984106" w:rsidP="008805A7">
            <w:pPr>
              <w:spacing w:after="0" w:line="240" w:lineRule="auto"/>
              <w:ind w:left="-113"/>
              <w:jc w:val="both"/>
              <w:rPr>
                <w:b/>
                <w:sz w:val="18"/>
                <w:szCs w:val="18"/>
              </w:rPr>
            </w:pPr>
            <w:r w:rsidRPr="008805A7">
              <w:rPr>
                <w:b/>
                <w:sz w:val="18"/>
                <w:szCs w:val="18"/>
              </w:rPr>
              <w:t>Муниципальный долг (Проект)</w:t>
            </w:r>
          </w:p>
          <w:p w:rsidR="00984106" w:rsidRPr="008805A7" w:rsidRDefault="00984106" w:rsidP="008805A7">
            <w:pPr>
              <w:spacing w:after="0" w:line="240" w:lineRule="auto"/>
              <w:ind w:left="-113"/>
              <w:jc w:val="both"/>
              <w:rPr>
                <w:b/>
                <w:sz w:val="18"/>
                <w:szCs w:val="18"/>
              </w:rPr>
            </w:pPr>
            <w:r w:rsidRPr="008805A7">
              <w:rPr>
                <w:b/>
                <w:sz w:val="18"/>
                <w:szCs w:val="18"/>
              </w:rPr>
              <w:t>20</w:t>
            </w:r>
            <w:r w:rsidR="007B238D" w:rsidRPr="008805A7">
              <w:rPr>
                <w:b/>
                <w:sz w:val="18"/>
                <w:szCs w:val="18"/>
              </w:rPr>
              <w:t>2</w:t>
            </w:r>
            <w:r w:rsidR="00F63002" w:rsidRPr="008805A7">
              <w:rPr>
                <w:b/>
                <w:sz w:val="18"/>
                <w:szCs w:val="18"/>
              </w:rPr>
              <w:t>3</w:t>
            </w:r>
            <w:r w:rsidRPr="008805A7">
              <w:rPr>
                <w:b/>
                <w:sz w:val="18"/>
                <w:szCs w:val="18"/>
              </w:rPr>
              <w:t>г.</w:t>
            </w:r>
          </w:p>
        </w:tc>
        <w:tc>
          <w:tcPr>
            <w:tcW w:w="596" w:type="dxa"/>
            <w:vMerge w:val="restart"/>
          </w:tcPr>
          <w:p w:rsidR="00984106" w:rsidRPr="008805A7" w:rsidRDefault="00984106" w:rsidP="008805A7">
            <w:pPr>
              <w:spacing w:after="0" w:line="240" w:lineRule="auto"/>
              <w:ind w:left="-113"/>
              <w:jc w:val="both"/>
              <w:rPr>
                <w:b/>
                <w:sz w:val="18"/>
                <w:szCs w:val="18"/>
              </w:rPr>
            </w:pPr>
            <w:r w:rsidRPr="008805A7">
              <w:rPr>
                <w:b/>
                <w:sz w:val="18"/>
                <w:szCs w:val="18"/>
              </w:rPr>
              <w:t>Темп роста 20</w:t>
            </w:r>
            <w:r w:rsidR="009A700D" w:rsidRPr="008805A7">
              <w:rPr>
                <w:b/>
                <w:sz w:val="18"/>
                <w:szCs w:val="18"/>
              </w:rPr>
              <w:t>2</w:t>
            </w:r>
            <w:r w:rsidR="00F63002" w:rsidRPr="008805A7">
              <w:rPr>
                <w:b/>
                <w:sz w:val="18"/>
                <w:szCs w:val="18"/>
              </w:rPr>
              <w:t>1</w:t>
            </w:r>
            <w:r w:rsidRPr="008805A7">
              <w:rPr>
                <w:b/>
                <w:sz w:val="18"/>
                <w:szCs w:val="18"/>
              </w:rPr>
              <w:t xml:space="preserve"> по отношению к 20</w:t>
            </w:r>
            <w:r w:rsidR="00F63002" w:rsidRPr="008805A7">
              <w:rPr>
                <w:b/>
                <w:sz w:val="18"/>
                <w:szCs w:val="18"/>
              </w:rPr>
              <w:t>20</w:t>
            </w:r>
            <w:proofErr w:type="gramStart"/>
            <w:r w:rsidR="00CB6C94" w:rsidRPr="008805A7">
              <w:rPr>
                <w:b/>
                <w:sz w:val="18"/>
                <w:szCs w:val="18"/>
              </w:rPr>
              <w:t>г</w:t>
            </w:r>
            <w:r w:rsidR="0052472C" w:rsidRPr="008805A7">
              <w:rPr>
                <w:b/>
                <w:sz w:val="18"/>
                <w:szCs w:val="18"/>
              </w:rPr>
              <w:t>.,</w:t>
            </w:r>
            <w:r w:rsidRPr="008805A7">
              <w:rPr>
                <w:b/>
                <w:sz w:val="18"/>
                <w:szCs w:val="18"/>
              </w:rPr>
              <w:t>%</w:t>
            </w:r>
            <w:proofErr w:type="gramEnd"/>
          </w:p>
        </w:tc>
        <w:tc>
          <w:tcPr>
            <w:tcW w:w="709" w:type="dxa"/>
            <w:vMerge w:val="restart"/>
          </w:tcPr>
          <w:p w:rsidR="00984106" w:rsidRPr="008805A7" w:rsidRDefault="00984106" w:rsidP="008805A7">
            <w:pPr>
              <w:spacing w:after="0" w:line="240" w:lineRule="auto"/>
              <w:ind w:left="-113"/>
              <w:jc w:val="both"/>
              <w:rPr>
                <w:b/>
                <w:sz w:val="18"/>
                <w:szCs w:val="18"/>
              </w:rPr>
            </w:pPr>
            <w:r w:rsidRPr="008805A7">
              <w:rPr>
                <w:b/>
                <w:sz w:val="18"/>
                <w:szCs w:val="18"/>
              </w:rPr>
              <w:t>Темп роста 20</w:t>
            </w:r>
            <w:r w:rsidR="005F2F9D" w:rsidRPr="008805A7">
              <w:rPr>
                <w:b/>
                <w:sz w:val="18"/>
                <w:szCs w:val="18"/>
              </w:rPr>
              <w:t>2</w:t>
            </w:r>
            <w:r w:rsidR="00F63002" w:rsidRPr="008805A7">
              <w:rPr>
                <w:b/>
                <w:sz w:val="18"/>
                <w:szCs w:val="18"/>
              </w:rPr>
              <w:t>2</w:t>
            </w:r>
            <w:r w:rsidRPr="008805A7">
              <w:rPr>
                <w:b/>
                <w:sz w:val="18"/>
                <w:szCs w:val="18"/>
              </w:rPr>
              <w:t xml:space="preserve"> по отношению к 20</w:t>
            </w:r>
            <w:r w:rsidR="009A700D" w:rsidRPr="008805A7">
              <w:rPr>
                <w:b/>
                <w:sz w:val="18"/>
                <w:szCs w:val="18"/>
              </w:rPr>
              <w:t>2</w:t>
            </w:r>
            <w:r w:rsidR="00F63002" w:rsidRPr="008805A7">
              <w:rPr>
                <w:b/>
                <w:sz w:val="18"/>
                <w:szCs w:val="18"/>
              </w:rPr>
              <w:t>1</w:t>
            </w:r>
            <w:proofErr w:type="gramStart"/>
            <w:r w:rsidRPr="008805A7">
              <w:rPr>
                <w:b/>
                <w:sz w:val="18"/>
                <w:szCs w:val="18"/>
              </w:rPr>
              <w:t>г,%</w:t>
            </w:r>
            <w:proofErr w:type="gramEnd"/>
          </w:p>
        </w:tc>
        <w:tc>
          <w:tcPr>
            <w:tcW w:w="709" w:type="dxa"/>
            <w:vMerge w:val="restart"/>
          </w:tcPr>
          <w:p w:rsidR="00984106" w:rsidRPr="008805A7" w:rsidRDefault="00984106" w:rsidP="008805A7">
            <w:pPr>
              <w:spacing w:after="0" w:line="240" w:lineRule="auto"/>
              <w:ind w:left="-113"/>
              <w:jc w:val="both"/>
              <w:rPr>
                <w:b/>
                <w:sz w:val="18"/>
                <w:szCs w:val="18"/>
              </w:rPr>
            </w:pPr>
            <w:r w:rsidRPr="008805A7">
              <w:rPr>
                <w:b/>
                <w:sz w:val="18"/>
                <w:szCs w:val="18"/>
              </w:rPr>
              <w:t>Темп роста 20</w:t>
            </w:r>
            <w:r w:rsidR="007B238D" w:rsidRPr="008805A7">
              <w:rPr>
                <w:b/>
                <w:sz w:val="18"/>
                <w:szCs w:val="18"/>
              </w:rPr>
              <w:t>2</w:t>
            </w:r>
            <w:r w:rsidR="00F63002" w:rsidRPr="008805A7">
              <w:rPr>
                <w:b/>
                <w:sz w:val="18"/>
                <w:szCs w:val="18"/>
              </w:rPr>
              <w:t>3</w:t>
            </w:r>
            <w:r w:rsidRPr="008805A7">
              <w:rPr>
                <w:b/>
                <w:sz w:val="18"/>
                <w:szCs w:val="18"/>
              </w:rPr>
              <w:t xml:space="preserve"> по отношению к 20</w:t>
            </w:r>
            <w:r w:rsidR="005F2F9D" w:rsidRPr="008805A7">
              <w:rPr>
                <w:b/>
                <w:sz w:val="18"/>
                <w:szCs w:val="18"/>
              </w:rPr>
              <w:t>2</w:t>
            </w:r>
            <w:r w:rsidR="00F63002" w:rsidRPr="008805A7">
              <w:rPr>
                <w:b/>
                <w:sz w:val="18"/>
                <w:szCs w:val="18"/>
              </w:rPr>
              <w:t>2</w:t>
            </w:r>
            <w:proofErr w:type="gramStart"/>
            <w:r w:rsidRPr="008805A7">
              <w:rPr>
                <w:b/>
                <w:sz w:val="18"/>
                <w:szCs w:val="18"/>
              </w:rPr>
              <w:t>г</w:t>
            </w:r>
            <w:r w:rsidR="009A700D" w:rsidRPr="008805A7">
              <w:rPr>
                <w:b/>
                <w:sz w:val="18"/>
                <w:szCs w:val="18"/>
              </w:rPr>
              <w:t>.</w:t>
            </w:r>
            <w:r w:rsidR="0052472C" w:rsidRPr="008805A7">
              <w:rPr>
                <w:b/>
                <w:sz w:val="18"/>
                <w:szCs w:val="18"/>
              </w:rPr>
              <w:t>,</w:t>
            </w:r>
            <w:r w:rsidRPr="008805A7">
              <w:rPr>
                <w:b/>
                <w:sz w:val="18"/>
                <w:szCs w:val="18"/>
              </w:rPr>
              <w:t>%</w:t>
            </w:r>
            <w:proofErr w:type="gramEnd"/>
          </w:p>
        </w:tc>
      </w:tr>
      <w:tr w:rsidR="00B36B0D" w:rsidRPr="009A700D" w:rsidTr="004B2420">
        <w:trPr>
          <w:trHeight w:val="1008"/>
        </w:trPr>
        <w:tc>
          <w:tcPr>
            <w:tcW w:w="1560" w:type="dxa"/>
            <w:vMerge/>
          </w:tcPr>
          <w:p w:rsidR="00984106" w:rsidRPr="00426874" w:rsidRDefault="00984106" w:rsidP="009A700D">
            <w:pPr>
              <w:spacing w:after="0" w:line="240" w:lineRule="auto"/>
              <w:jc w:val="both"/>
              <w:rPr>
                <w:sz w:val="18"/>
                <w:szCs w:val="18"/>
              </w:rPr>
            </w:pPr>
          </w:p>
        </w:tc>
        <w:tc>
          <w:tcPr>
            <w:tcW w:w="992" w:type="dxa"/>
          </w:tcPr>
          <w:p w:rsidR="00984106" w:rsidRPr="009A700D" w:rsidRDefault="00984106" w:rsidP="009A700D">
            <w:pPr>
              <w:spacing w:after="0" w:line="240" w:lineRule="auto"/>
              <w:jc w:val="both"/>
              <w:rPr>
                <w:sz w:val="20"/>
                <w:szCs w:val="20"/>
              </w:rPr>
            </w:pPr>
            <w:r w:rsidRPr="009A700D">
              <w:rPr>
                <w:sz w:val="20"/>
                <w:szCs w:val="20"/>
              </w:rPr>
              <w:t xml:space="preserve">Сумма, </w:t>
            </w:r>
            <w:proofErr w:type="spellStart"/>
            <w:r w:rsidRPr="009A700D">
              <w:rPr>
                <w:sz w:val="20"/>
                <w:szCs w:val="20"/>
              </w:rPr>
              <w:t>тыс.руб</w:t>
            </w:r>
            <w:proofErr w:type="spellEnd"/>
            <w:r w:rsidRPr="009A700D">
              <w:rPr>
                <w:sz w:val="20"/>
                <w:szCs w:val="20"/>
              </w:rPr>
              <w:t>.</w:t>
            </w:r>
          </w:p>
        </w:tc>
        <w:tc>
          <w:tcPr>
            <w:tcW w:w="567" w:type="dxa"/>
          </w:tcPr>
          <w:p w:rsidR="00984106" w:rsidRPr="009A700D" w:rsidRDefault="00984106" w:rsidP="009A700D">
            <w:pPr>
              <w:spacing w:after="0" w:line="240" w:lineRule="auto"/>
              <w:jc w:val="both"/>
              <w:rPr>
                <w:sz w:val="20"/>
                <w:szCs w:val="20"/>
              </w:rPr>
            </w:pPr>
            <w:r w:rsidRPr="009A700D">
              <w:rPr>
                <w:sz w:val="20"/>
                <w:szCs w:val="20"/>
              </w:rPr>
              <w:t>Удельный вес %</w:t>
            </w:r>
          </w:p>
        </w:tc>
        <w:tc>
          <w:tcPr>
            <w:tcW w:w="993" w:type="dxa"/>
          </w:tcPr>
          <w:p w:rsidR="00984106" w:rsidRPr="009A700D" w:rsidRDefault="00984106" w:rsidP="009A700D">
            <w:pPr>
              <w:spacing w:after="0" w:line="240" w:lineRule="auto"/>
              <w:jc w:val="both"/>
              <w:rPr>
                <w:sz w:val="20"/>
                <w:szCs w:val="20"/>
              </w:rPr>
            </w:pPr>
            <w:r w:rsidRPr="009A700D">
              <w:rPr>
                <w:sz w:val="20"/>
                <w:szCs w:val="20"/>
              </w:rPr>
              <w:t xml:space="preserve">Сумма, </w:t>
            </w:r>
            <w:proofErr w:type="spellStart"/>
            <w:r w:rsidRPr="009A700D">
              <w:rPr>
                <w:sz w:val="20"/>
                <w:szCs w:val="20"/>
              </w:rPr>
              <w:t>тыс.руб</w:t>
            </w:r>
            <w:proofErr w:type="spellEnd"/>
            <w:r w:rsidRPr="009A700D">
              <w:rPr>
                <w:sz w:val="20"/>
                <w:szCs w:val="20"/>
              </w:rPr>
              <w:t>.</w:t>
            </w:r>
          </w:p>
        </w:tc>
        <w:tc>
          <w:tcPr>
            <w:tcW w:w="567" w:type="dxa"/>
          </w:tcPr>
          <w:p w:rsidR="00984106" w:rsidRPr="009A700D" w:rsidRDefault="00984106" w:rsidP="009A700D">
            <w:pPr>
              <w:spacing w:after="0" w:line="240" w:lineRule="auto"/>
              <w:jc w:val="center"/>
              <w:rPr>
                <w:sz w:val="20"/>
                <w:szCs w:val="20"/>
              </w:rPr>
            </w:pPr>
            <w:r w:rsidRPr="009A700D">
              <w:rPr>
                <w:sz w:val="20"/>
                <w:szCs w:val="20"/>
              </w:rPr>
              <w:t>Удельный вес%</w:t>
            </w:r>
          </w:p>
        </w:tc>
        <w:tc>
          <w:tcPr>
            <w:tcW w:w="992" w:type="dxa"/>
          </w:tcPr>
          <w:p w:rsidR="00984106" w:rsidRPr="009A700D" w:rsidRDefault="00984106" w:rsidP="009A700D">
            <w:pPr>
              <w:spacing w:after="0" w:line="240" w:lineRule="auto"/>
              <w:jc w:val="both"/>
              <w:rPr>
                <w:sz w:val="20"/>
                <w:szCs w:val="20"/>
              </w:rPr>
            </w:pPr>
            <w:r w:rsidRPr="009A700D">
              <w:rPr>
                <w:sz w:val="20"/>
                <w:szCs w:val="20"/>
              </w:rPr>
              <w:t>Сумма,</w:t>
            </w:r>
          </w:p>
          <w:p w:rsidR="00984106" w:rsidRPr="009A700D" w:rsidRDefault="00984106" w:rsidP="009A700D">
            <w:pPr>
              <w:spacing w:after="0" w:line="240" w:lineRule="auto"/>
              <w:jc w:val="both"/>
              <w:rPr>
                <w:sz w:val="20"/>
                <w:szCs w:val="20"/>
              </w:rPr>
            </w:pPr>
            <w:proofErr w:type="spellStart"/>
            <w:r w:rsidRPr="009A700D">
              <w:rPr>
                <w:sz w:val="20"/>
                <w:szCs w:val="20"/>
              </w:rPr>
              <w:t>тыс.руб</w:t>
            </w:r>
            <w:proofErr w:type="spellEnd"/>
            <w:r w:rsidRPr="009A700D">
              <w:rPr>
                <w:sz w:val="20"/>
                <w:szCs w:val="20"/>
              </w:rPr>
              <w:t>.</w:t>
            </w:r>
          </w:p>
        </w:tc>
        <w:tc>
          <w:tcPr>
            <w:tcW w:w="567" w:type="dxa"/>
          </w:tcPr>
          <w:p w:rsidR="00984106" w:rsidRPr="009A700D" w:rsidRDefault="00984106" w:rsidP="009A700D">
            <w:pPr>
              <w:spacing w:after="0" w:line="240" w:lineRule="auto"/>
              <w:jc w:val="both"/>
              <w:rPr>
                <w:sz w:val="20"/>
                <w:szCs w:val="20"/>
              </w:rPr>
            </w:pPr>
            <w:r w:rsidRPr="009A700D">
              <w:rPr>
                <w:sz w:val="20"/>
                <w:szCs w:val="20"/>
              </w:rPr>
              <w:t>Удельный вес%</w:t>
            </w:r>
          </w:p>
        </w:tc>
        <w:tc>
          <w:tcPr>
            <w:tcW w:w="992" w:type="dxa"/>
          </w:tcPr>
          <w:p w:rsidR="00984106" w:rsidRPr="009A700D" w:rsidRDefault="00984106" w:rsidP="009A700D">
            <w:pPr>
              <w:spacing w:after="0" w:line="240" w:lineRule="auto"/>
              <w:jc w:val="both"/>
              <w:rPr>
                <w:sz w:val="20"/>
                <w:szCs w:val="20"/>
              </w:rPr>
            </w:pPr>
            <w:r w:rsidRPr="009A700D">
              <w:rPr>
                <w:sz w:val="20"/>
                <w:szCs w:val="20"/>
              </w:rPr>
              <w:t>Сумма,</w:t>
            </w:r>
          </w:p>
          <w:p w:rsidR="00984106" w:rsidRPr="009A700D" w:rsidRDefault="00984106" w:rsidP="009A700D">
            <w:pPr>
              <w:spacing w:after="0" w:line="240" w:lineRule="auto"/>
              <w:jc w:val="both"/>
              <w:rPr>
                <w:sz w:val="20"/>
                <w:szCs w:val="20"/>
              </w:rPr>
            </w:pPr>
            <w:proofErr w:type="spellStart"/>
            <w:r w:rsidRPr="009A700D">
              <w:rPr>
                <w:sz w:val="20"/>
                <w:szCs w:val="20"/>
              </w:rPr>
              <w:t>тыс.руб</w:t>
            </w:r>
            <w:proofErr w:type="spellEnd"/>
          </w:p>
        </w:tc>
        <w:tc>
          <w:tcPr>
            <w:tcW w:w="538" w:type="dxa"/>
          </w:tcPr>
          <w:p w:rsidR="00984106" w:rsidRPr="009A700D" w:rsidRDefault="00984106" w:rsidP="009A700D">
            <w:pPr>
              <w:spacing w:after="0" w:line="240" w:lineRule="auto"/>
              <w:jc w:val="both"/>
              <w:rPr>
                <w:sz w:val="20"/>
                <w:szCs w:val="20"/>
              </w:rPr>
            </w:pPr>
            <w:r w:rsidRPr="009A700D">
              <w:rPr>
                <w:sz w:val="20"/>
                <w:szCs w:val="20"/>
              </w:rPr>
              <w:t>Удельный вес%</w:t>
            </w:r>
          </w:p>
        </w:tc>
        <w:tc>
          <w:tcPr>
            <w:tcW w:w="596" w:type="dxa"/>
            <w:vMerge/>
          </w:tcPr>
          <w:p w:rsidR="00984106" w:rsidRPr="009A700D" w:rsidRDefault="00984106" w:rsidP="009A700D">
            <w:pPr>
              <w:spacing w:after="0" w:line="240" w:lineRule="auto"/>
              <w:jc w:val="both"/>
              <w:rPr>
                <w:sz w:val="20"/>
                <w:szCs w:val="20"/>
              </w:rPr>
            </w:pPr>
          </w:p>
        </w:tc>
        <w:tc>
          <w:tcPr>
            <w:tcW w:w="709" w:type="dxa"/>
            <w:vMerge/>
          </w:tcPr>
          <w:p w:rsidR="00984106" w:rsidRPr="009A700D" w:rsidRDefault="00984106" w:rsidP="009A700D">
            <w:pPr>
              <w:spacing w:after="0" w:line="240" w:lineRule="auto"/>
              <w:jc w:val="both"/>
              <w:rPr>
                <w:sz w:val="20"/>
                <w:szCs w:val="20"/>
              </w:rPr>
            </w:pPr>
          </w:p>
        </w:tc>
        <w:tc>
          <w:tcPr>
            <w:tcW w:w="709" w:type="dxa"/>
            <w:vMerge/>
          </w:tcPr>
          <w:p w:rsidR="00984106" w:rsidRPr="009A700D" w:rsidRDefault="00984106" w:rsidP="009A700D">
            <w:pPr>
              <w:spacing w:after="0" w:line="240" w:lineRule="auto"/>
              <w:jc w:val="both"/>
              <w:rPr>
                <w:sz w:val="20"/>
                <w:szCs w:val="20"/>
              </w:rPr>
            </w:pPr>
          </w:p>
        </w:tc>
      </w:tr>
      <w:tr w:rsidR="00C8693E" w:rsidRPr="009A700D" w:rsidTr="004B2420">
        <w:tc>
          <w:tcPr>
            <w:tcW w:w="1560" w:type="dxa"/>
          </w:tcPr>
          <w:p w:rsidR="00C8693E" w:rsidRPr="00426874" w:rsidRDefault="00C8693E" w:rsidP="00CB6C94">
            <w:pPr>
              <w:spacing w:after="0" w:line="240" w:lineRule="auto"/>
              <w:ind w:left="-113"/>
              <w:jc w:val="both"/>
              <w:rPr>
                <w:b/>
                <w:sz w:val="18"/>
                <w:szCs w:val="18"/>
              </w:rPr>
            </w:pPr>
            <w:r w:rsidRPr="00426874">
              <w:rPr>
                <w:b/>
                <w:sz w:val="18"/>
                <w:szCs w:val="18"/>
              </w:rPr>
              <w:t>На начало года</w:t>
            </w:r>
          </w:p>
        </w:tc>
        <w:tc>
          <w:tcPr>
            <w:tcW w:w="992" w:type="dxa"/>
          </w:tcPr>
          <w:p w:rsidR="00C8693E" w:rsidRPr="00E50072" w:rsidRDefault="009A700D" w:rsidP="009A700D">
            <w:pPr>
              <w:spacing w:after="0" w:line="240" w:lineRule="auto"/>
              <w:rPr>
                <w:b/>
                <w:bCs/>
                <w:sz w:val="18"/>
                <w:szCs w:val="18"/>
                <w:lang w:eastAsia="ru-RU"/>
              </w:rPr>
            </w:pPr>
            <w:r w:rsidRPr="00E50072">
              <w:rPr>
                <w:b/>
                <w:sz w:val="18"/>
                <w:szCs w:val="18"/>
              </w:rPr>
              <w:t>9 000,</w:t>
            </w:r>
            <w:r w:rsidR="001E207D" w:rsidRPr="00E50072">
              <w:rPr>
                <w:b/>
                <w:sz w:val="18"/>
                <w:szCs w:val="18"/>
              </w:rPr>
              <w:t>0</w:t>
            </w:r>
          </w:p>
        </w:tc>
        <w:tc>
          <w:tcPr>
            <w:tcW w:w="567"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х</w:t>
            </w:r>
          </w:p>
        </w:tc>
        <w:tc>
          <w:tcPr>
            <w:tcW w:w="993" w:type="dxa"/>
          </w:tcPr>
          <w:p w:rsidR="00C8693E" w:rsidRPr="00A968B8" w:rsidRDefault="00E50072" w:rsidP="009A700D">
            <w:pPr>
              <w:spacing w:after="0" w:line="240" w:lineRule="auto"/>
              <w:rPr>
                <w:b/>
                <w:bCs/>
                <w:color w:val="000000"/>
                <w:sz w:val="18"/>
                <w:szCs w:val="18"/>
              </w:rPr>
            </w:pPr>
            <w:r>
              <w:rPr>
                <w:b/>
                <w:bCs/>
                <w:color w:val="000000"/>
                <w:sz w:val="18"/>
                <w:szCs w:val="18"/>
              </w:rPr>
              <w:t>13</w:t>
            </w:r>
            <w:r w:rsidR="004255E7" w:rsidRPr="00A968B8">
              <w:rPr>
                <w:b/>
                <w:bCs/>
                <w:color w:val="000000"/>
                <w:sz w:val="18"/>
                <w:szCs w:val="18"/>
              </w:rPr>
              <w:t> 000,0</w:t>
            </w:r>
          </w:p>
        </w:tc>
        <w:tc>
          <w:tcPr>
            <w:tcW w:w="567"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F42FC9" w:rsidP="00E50072">
            <w:pPr>
              <w:spacing w:after="0" w:line="240" w:lineRule="auto"/>
              <w:rPr>
                <w:b/>
                <w:bCs/>
                <w:color w:val="000000"/>
                <w:sz w:val="18"/>
                <w:szCs w:val="18"/>
              </w:rPr>
            </w:pPr>
            <w:r w:rsidRPr="00A968B8">
              <w:rPr>
                <w:b/>
                <w:bCs/>
                <w:color w:val="000000"/>
                <w:sz w:val="18"/>
                <w:szCs w:val="18"/>
              </w:rPr>
              <w:t>1</w:t>
            </w:r>
            <w:r w:rsidR="00E50072">
              <w:rPr>
                <w:b/>
                <w:bCs/>
                <w:color w:val="000000"/>
                <w:sz w:val="18"/>
                <w:szCs w:val="18"/>
              </w:rPr>
              <w:t>1</w:t>
            </w:r>
            <w:r w:rsidRPr="00A968B8">
              <w:rPr>
                <w:b/>
                <w:bCs/>
                <w:color w:val="000000"/>
                <w:sz w:val="18"/>
                <w:szCs w:val="18"/>
              </w:rPr>
              <w:t> 000,0</w:t>
            </w:r>
          </w:p>
        </w:tc>
        <w:tc>
          <w:tcPr>
            <w:tcW w:w="567"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11 000,0</w:t>
            </w:r>
          </w:p>
        </w:tc>
        <w:tc>
          <w:tcPr>
            <w:tcW w:w="538" w:type="dxa"/>
          </w:tcPr>
          <w:p w:rsidR="00C8693E" w:rsidRPr="00A968B8" w:rsidRDefault="00C92BAC" w:rsidP="009A700D">
            <w:pPr>
              <w:spacing w:after="0" w:line="240" w:lineRule="auto"/>
              <w:rPr>
                <w:b/>
                <w:bCs/>
                <w:color w:val="000000"/>
                <w:sz w:val="18"/>
                <w:szCs w:val="18"/>
              </w:rPr>
            </w:pPr>
            <w:r w:rsidRPr="00A968B8">
              <w:rPr>
                <w:b/>
                <w:bCs/>
                <w:color w:val="000000"/>
                <w:sz w:val="18"/>
                <w:szCs w:val="18"/>
              </w:rPr>
              <w:t>Х</w:t>
            </w:r>
          </w:p>
        </w:tc>
        <w:tc>
          <w:tcPr>
            <w:tcW w:w="596" w:type="dxa"/>
          </w:tcPr>
          <w:p w:rsidR="00C8693E" w:rsidRPr="00A968B8" w:rsidRDefault="00B56F4A" w:rsidP="00AE32FA">
            <w:pPr>
              <w:spacing w:after="0" w:line="240" w:lineRule="auto"/>
              <w:rPr>
                <w:b/>
                <w:bCs/>
                <w:color w:val="000000"/>
                <w:sz w:val="18"/>
                <w:szCs w:val="18"/>
              </w:rPr>
            </w:pPr>
            <w:r w:rsidRPr="00A968B8">
              <w:rPr>
                <w:b/>
                <w:bCs/>
                <w:color w:val="000000"/>
                <w:sz w:val="18"/>
                <w:szCs w:val="18"/>
              </w:rPr>
              <w:t>1</w:t>
            </w:r>
            <w:r w:rsidR="00AE32FA">
              <w:rPr>
                <w:b/>
                <w:bCs/>
                <w:color w:val="000000"/>
                <w:sz w:val="18"/>
                <w:szCs w:val="18"/>
              </w:rPr>
              <w:t>44</w:t>
            </w:r>
          </w:p>
        </w:tc>
        <w:tc>
          <w:tcPr>
            <w:tcW w:w="709" w:type="dxa"/>
          </w:tcPr>
          <w:p w:rsidR="00C8693E" w:rsidRPr="00A968B8" w:rsidRDefault="00AE32FA" w:rsidP="009A700D">
            <w:pPr>
              <w:spacing w:after="0" w:line="240" w:lineRule="auto"/>
              <w:rPr>
                <w:b/>
                <w:bCs/>
                <w:color w:val="000000"/>
                <w:sz w:val="18"/>
                <w:szCs w:val="18"/>
              </w:rPr>
            </w:pPr>
            <w:r>
              <w:rPr>
                <w:b/>
                <w:bCs/>
                <w:color w:val="000000"/>
                <w:sz w:val="18"/>
                <w:szCs w:val="18"/>
              </w:rPr>
              <w:t>85</w:t>
            </w:r>
          </w:p>
        </w:tc>
        <w:tc>
          <w:tcPr>
            <w:tcW w:w="709" w:type="dxa"/>
          </w:tcPr>
          <w:p w:rsidR="00C8693E" w:rsidRPr="00A968B8" w:rsidRDefault="00AE32FA" w:rsidP="009A700D">
            <w:pPr>
              <w:spacing w:after="0" w:line="240" w:lineRule="auto"/>
              <w:rPr>
                <w:b/>
                <w:bCs/>
                <w:color w:val="000000"/>
                <w:sz w:val="18"/>
                <w:szCs w:val="18"/>
              </w:rPr>
            </w:pPr>
            <w:r>
              <w:rPr>
                <w:b/>
                <w:bCs/>
                <w:color w:val="000000"/>
                <w:sz w:val="18"/>
                <w:szCs w:val="18"/>
              </w:rPr>
              <w:t>100</w:t>
            </w:r>
          </w:p>
        </w:tc>
      </w:tr>
      <w:tr w:rsidR="00C8693E" w:rsidRPr="009A700D" w:rsidTr="004B2420">
        <w:tc>
          <w:tcPr>
            <w:tcW w:w="1560" w:type="dxa"/>
          </w:tcPr>
          <w:p w:rsidR="00C8693E" w:rsidRPr="00426874" w:rsidRDefault="00C8693E" w:rsidP="00CB6C94">
            <w:pPr>
              <w:spacing w:after="0" w:line="240" w:lineRule="auto"/>
              <w:ind w:left="-113"/>
              <w:jc w:val="both"/>
              <w:rPr>
                <w:b/>
                <w:sz w:val="18"/>
                <w:szCs w:val="18"/>
              </w:rPr>
            </w:pPr>
            <w:r w:rsidRPr="00426874">
              <w:rPr>
                <w:b/>
                <w:sz w:val="18"/>
                <w:szCs w:val="18"/>
              </w:rPr>
              <w:t>На конец года</w:t>
            </w:r>
          </w:p>
        </w:tc>
        <w:tc>
          <w:tcPr>
            <w:tcW w:w="992" w:type="dxa"/>
          </w:tcPr>
          <w:p w:rsidR="00C8693E" w:rsidRPr="00E50072" w:rsidRDefault="001E207D" w:rsidP="009A700D">
            <w:pPr>
              <w:spacing w:after="0" w:line="240" w:lineRule="auto"/>
              <w:rPr>
                <w:b/>
                <w:bCs/>
                <w:sz w:val="18"/>
                <w:szCs w:val="18"/>
              </w:rPr>
            </w:pPr>
            <w:r w:rsidRPr="00E50072">
              <w:rPr>
                <w:b/>
                <w:bCs/>
                <w:sz w:val="18"/>
                <w:szCs w:val="18"/>
              </w:rPr>
              <w:t>13 000,0</w:t>
            </w:r>
          </w:p>
        </w:tc>
        <w:tc>
          <w:tcPr>
            <w:tcW w:w="567" w:type="dxa"/>
          </w:tcPr>
          <w:p w:rsidR="00C8693E" w:rsidRPr="00A968B8" w:rsidRDefault="004255E7" w:rsidP="009A700D">
            <w:pPr>
              <w:spacing w:after="0" w:line="240" w:lineRule="auto"/>
              <w:rPr>
                <w:b/>
                <w:bCs/>
                <w:color w:val="000000"/>
                <w:sz w:val="18"/>
                <w:szCs w:val="18"/>
              </w:rPr>
            </w:pPr>
            <w:r w:rsidRPr="00A968B8">
              <w:rPr>
                <w:b/>
                <w:bCs/>
                <w:color w:val="000000"/>
                <w:sz w:val="18"/>
                <w:szCs w:val="18"/>
              </w:rPr>
              <w:t>100</w:t>
            </w:r>
          </w:p>
        </w:tc>
        <w:tc>
          <w:tcPr>
            <w:tcW w:w="993" w:type="dxa"/>
          </w:tcPr>
          <w:p w:rsidR="00C8693E" w:rsidRPr="00A968B8" w:rsidRDefault="004255E7" w:rsidP="00E50072">
            <w:pPr>
              <w:spacing w:after="0" w:line="240" w:lineRule="auto"/>
              <w:rPr>
                <w:b/>
                <w:bCs/>
                <w:color w:val="000000"/>
                <w:sz w:val="18"/>
                <w:szCs w:val="18"/>
              </w:rPr>
            </w:pPr>
            <w:r w:rsidRPr="00A968B8">
              <w:rPr>
                <w:b/>
                <w:bCs/>
                <w:color w:val="000000"/>
                <w:sz w:val="18"/>
                <w:szCs w:val="18"/>
              </w:rPr>
              <w:t>1</w:t>
            </w:r>
            <w:r w:rsidR="00E50072">
              <w:rPr>
                <w:b/>
                <w:bCs/>
                <w:color w:val="000000"/>
                <w:sz w:val="18"/>
                <w:szCs w:val="18"/>
              </w:rPr>
              <w:t>1</w:t>
            </w:r>
            <w:r w:rsidRPr="00A968B8">
              <w:rPr>
                <w:b/>
                <w:bCs/>
                <w:color w:val="000000"/>
                <w:sz w:val="18"/>
                <w:szCs w:val="18"/>
              </w:rPr>
              <w:t> 000,0</w:t>
            </w:r>
          </w:p>
        </w:tc>
        <w:tc>
          <w:tcPr>
            <w:tcW w:w="567"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100</w:t>
            </w:r>
          </w:p>
        </w:tc>
        <w:tc>
          <w:tcPr>
            <w:tcW w:w="992"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11 000,0</w:t>
            </w:r>
          </w:p>
        </w:tc>
        <w:tc>
          <w:tcPr>
            <w:tcW w:w="567"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100</w:t>
            </w:r>
          </w:p>
        </w:tc>
        <w:tc>
          <w:tcPr>
            <w:tcW w:w="992" w:type="dxa"/>
          </w:tcPr>
          <w:p w:rsidR="00C8693E" w:rsidRPr="00A968B8" w:rsidRDefault="00E50072" w:rsidP="009A700D">
            <w:pPr>
              <w:spacing w:after="0" w:line="240" w:lineRule="auto"/>
              <w:rPr>
                <w:b/>
                <w:bCs/>
                <w:color w:val="000000"/>
                <w:sz w:val="18"/>
                <w:szCs w:val="18"/>
              </w:rPr>
            </w:pPr>
            <w:r>
              <w:rPr>
                <w:b/>
                <w:bCs/>
                <w:color w:val="000000"/>
                <w:sz w:val="18"/>
                <w:szCs w:val="18"/>
              </w:rPr>
              <w:t>14</w:t>
            </w:r>
            <w:r w:rsidR="00F42FC9" w:rsidRPr="00A968B8">
              <w:rPr>
                <w:b/>
                <w:bCs/>
                <w:color w:val="000000"/>
                <w:sz w:val="18"/>
                <w:szCs w:val="18"/>
              </w:rPr>
              <w:t> 000,0</w:t>
            </w:r>
          </w:p>
        </w:tc>
        <w:tc>
          <w:tcPr>
            <w:tcW w:w="538" w:type="dxa"/>
          </w:tcPr>
          <w:p w:rsidR="00C8693E" w:rsidRPr="00A968B8" w:rsidRDefault="00C92BAC" w:rsidP="009A700D">
            <w:pPr>
              <w:spacing w:after="0" w:line="240" w:lineRule="auto"/>
              <w:rPr>
                <w:b/>
                <w:bCs/>
                <w:color w:val="000000"/>
                <w:sz w:val="18"/>
                <w:szCs w:val="18"/>
              </w:rPr>
            </w:pPr>
            <w:r w:rsidRPr="00A968B8">
              <w:rPr>
                <w:b/>
                <w:bCs/>
                <w:color w:val="000000"/>
                <w:sz w:val="18"/>
                <w:szCs w:val="18"/>
              </w:rPr>
              <w:t>100</w:t>
            </w:r>
          </w:p>
        </w:tc>
        <w:tc>
          <w:tcPr>
            <w:tcW w:w="596" w:type="dxa"/>
          </w:tcPr>
          <w:p w:rsidR="00C8693E" w:rsidRPr="00A968B8" w:rsidRDefault="00AD6965" w:rsidP="00AD6965">
            <w:pPr>
              <w:spacing w:after="0" w:line="240" w:lineRule="auto"/>
              <w:rPr>
                <w:b/>
                <w:bCs/>
                <w:color w:val="000000"/>
                <w:sz w:val="18"/>
                <w:szCs w:val="18"/>
              </w:rPr>
            </w:pPr>
            <w:r>
              <w:rPr>
                <w:b/>
                <w:bCs/>
                <w:color w:val="000000"/>
                <w:sz w:val="18"/>
                <w:szCs w:val="18"/>
              </w:rPr>
              <w:t>85</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100</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127</w:t>
            </w:r>
          </w:p>
        </w:tc>
      </w:tr>
      <w:tr w:rsidR="00C8693E" w:rsidRPr="009A700D" w:rsidTr="004B2420">
        <w:tc>
          <w:tcPr>
            <w:tcW w:w="1560" w:type="dxa"/>
          </w:tcPr>
          <w:p w:rsidR="00C8693E" w:rsidRPr="00426874" w:rsidRDefault="00C8693E" w:rsidP="00CB6C94">
            <w:pPr>
              <w:spacing w:after="0" w:line="240" w:lineRule="auto"/>
              <w:ind w:left="-113"/>
              <w:jc w:val="both"/>
              <w:rPr>
                <w:sz w:val="18"/>
                <w:szCs w:val="18"/>
              </w:rPr>
            </w:pPr>
            <w:r w:rsidRPr="00426874">
              <w:rPr>
                <w:sz w:val="18"/>
                <w:szCs w:val="18"/>
              </w:rPr>
              <w:t>В том числе:</w:t>
            </w:r>
          </w:p>
          <w:p w:rsidR="00C8693E" w:rsidRPr="00426874" w:rsidRDefault="00C8693E" w:rsidP="00CB6C94">
            <w:pPr>
              <w:spacing w:after="0" w:line="240" w:lineRule="auto"/>
              <w:ind w:left="-113"/>
              <w:jc w:val="both"/>
              <w:rPr>
                <w:sz w:val="18"/>
                <w:szCs w:val="18"/>
              </w:rPr>
            </w:pPr>
            <w:r w:rsidRPr="00426874">
              <w:rPr>
                <w:sz w:val="18"/>
                <w:szCs w:val="18"/>
              </w:rPr>
              <w:t>Муниципальные ценные бумаги</w:t>
            </w:r>
          </w:p>
        </w:tc>
        <w:tc>
          <w:tcPr>
            <w:tcW w:w="992" w:type="dxa"/>
          </w:tcPr>
          <w:p w:rsidR="00C8693E" w:rsidRPr="00A968B8" w:rsidRDefault="009A700D"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4255E7" w:rsidP="009A700D">
            <w:pPr>
              <w:spacing w:after="0" w:line="240" w:lineRule="auto"/>
              <w:rPr>
                <w:color w:val="000000"/>
                <w:sz w:val="18"/>
                <w:szCs w:val="18"/>
              </w:rPr>
            </w:pPr>
            <w:r w:rsidRPr="00A968B8">
              <w:rPr>
                <w:color w:val="000000"/>
                <w:sz w:val="18"/>
                <w:szCs w:val="18"/>
              </w:rPr>
              <w:t>0</w:t>
            </w:r>
          </w:p>
        </w:tc>
        <w:tc>
          <w:tcPr>
            <w:tcW w:w="993" w:type="dxa"/>
          </w:tcPr>
          <w:p w:rsidR="00C8693E" w:rsidRPr="00A968B8" w:rsidRDefault="00C8693E" w:rsidP="009A700D">
            <w:pPr>
              <w:spacing w:after="0" w:line="240" w:lineRule="auto"/>
              <w:rPr>
                <w:color w:val="000000"/>
                <w:sz w:val="18"/>
                <w:szCs w:val="18"/>
              </w:rPr>
            </w:pPr>
          </w:p>
        </w:tc>
        <w:tc>
          <w:tcPr>
            <w:tcW w:w="567" w:type="dxa"/>
          </w:tcPr>
          <w:p w:rsidR="00C8693E" w:rsidRPr="00A968B8" w:rsidRDefault="00C8693E" w:rsidP="009A700D">
            <w:pPr>
              <w:spacing w:after="0" w:line="240" w:lineRule="auto"/>
              <w:rPr>
                <w:color w:val="000000"/>
                <w:sz w:val="18"/>
                <w:szCs w:val="18"/>
              </w:rPr>
            </w:pPr>
          </w:p>
        </w:tc>
        <w:tc>
          <w:tcPr>
            <w:tcW w:w="992" w:type="dxa"/>
          </w:tcPr>
          <w:p w:rsidR="00C8693E" w:rsidRPr="00A968B8" w:rsidRDefault="00C8693E" w:rsidP="009A700D">
            <w:pPr>
              <w:spacing w:after="0" w:line="240" w:lineRule="auto"/>
              <w:rPr>
                <w:color w:val="000000"/>
                <w:sz w:val="18"/>
                <w:szCs w:val="18"/>
              </w:rPr>
            </w:pP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0,0</w:t>
            </w:r>
          </w:p>
        </w:tc>
        <w:tc>
          <w:tcPr>
            <w:tcW w:w="538" w:type="dxa"/>
          </w:tcPr>
          <w:p w:rsidR="00C8693E" w:rsidRPr="00A968B8" w:rsidRDefault="00C92BAC" w:rsidP="009A700D">
            <w:pPr>
              <w:spacing w:after="0" w:line="240" w:lineRule="auto"/>
              <w:rPr>
                <w:color w:val="000000"/>
                <w:sz w:val="18"/>
                <w:szCs w:val="18"/>
              </w:rPr>
            </w:pPr>
            <w:r w:rsidRPr="00A968B8">
              <w:rPr>
                <w:color w:val="000000"/>
                <w:sz w:val="18"/>
                <w:szCs w:val="18"/>
              </w:rPr>
              <w:t>0</w:t>
            </w:r>
          </w:p>
        </w:tc>
        <w:tc>
          <w:tcPr>
            <w:tcW w:w="596"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w:t>
            </w:r>
          </w:p>
        </w:tc>
      </w:tr>
      <w:tr w:rsidR="00C8693E" w:rsidRPr="009A700D" w:rsidTr="004B2420">
        <w:tc>
          <w:tcPr>
            <w:tcW w:w="1560" w:type="dxa"/>
          </w:tcPr>
          <w:p w:rsidR="00C8693E" w:rsidRPr="00426874" w:rsidRDefault="00453DEE" w:rsidP="00CB6C94">
            <w:pPr>
              <w:spacing w:after="0" w:line="240" w:lineRule="auto"/>
              <w:ind w:left="-113"/>
              <w:jc w:val="both"/>
              <w:rPr>
                <w:sz w:val="18"/>
                <w:szCs w:val="18"/>
              </w:rPr>
            </w:pPr>
            <w:r w:rsidRPr="00426874">
              <w:rPr>
                <w:sz w:val="18"/>
                <w:szCs w:val="18"/>
              </w:rPr>
              <w:t xml:space="preserve">Кредиты от кредитных организаций </w:t>
            </w:r>
          </w:p>
        </w:tc>
        <w:tc>
          <w:tcPr>
            <w:tcW w:w="992" w:type="dxa"/>
          </w:tcPr>
          <w:p w:rsidR="00C8693E" w:rsidRPr="00A968B8" w:rsidRDefault="001E207D" w:rsidP="009A700D">
            <w:pPr>
              <w:spacing w:after="0" w:line="240" w:lineRule="auto"/>
              <w:rPr>
                <w:color w:val="000000"/>
                <w:sz w:val="18"/>
                <w:szCs w:val="18"/>
              </w:rPr>
            </w:pPr>
            <w:r>
              <w:rPr>
                <w:color w:val="000000"/>
                <w:sz w:val="18"/>
                <w:szCs w:val="18"/>
              </w:rPr>
              <w:t>13</w:t>
            </w:r>
            <w:r w:rsidR="009A700D" w:rsidRPr="00A968B8">
              <w:rPr>
                <w:color w:val="000000"/>
                <w:sz w:val="18"/>
                <w:szCs w:val="18"/>
              </w:rPr>
              <w:t> 000,0</w:t>
            </w:r>
          </w:p>
        </w:tc>
        <w:tc>
          <w:tcPr>
            <w:tcW w:w="567" w:type="dxa"/>
          </w:tcPr>
          <w:p w:rsidR="00C8693E" w:rsidRPr="00A968B8" w:rsidRDefault="001E207D" w:rsidP="009A700D">
            <w:pPr>
              <w:spacing w:after="0" w:line="240" w:lineRule="auto"/>
              <w:rPr>
                <w:color w:val="000000"/>
                <w:sz w:val="18"/>
                <w:szCs w:val="18"/>
              </w:rPr>
            </w:pPr>
            <w:r>
              <w:rPr>
                <w:color w:val="000000"/>
                <w:sz w:val="18"/>
                <w:szCs w:val="18"/>
              </w:rPr>
              <w:t>100</w:t>
            </w:r>
          </w:p>
        </w:tc>
        <w:tc>
          <w:tcPr>
            <w:tcW w:w="993" w:type="dxa"/>
          </w:tcPr>
          <w:p w:rsidR="00C8693E" w:rsidRPr="00A968B8" w:rsidRDefault="004255E7" w:rsidP="00E50072">
            <w:pPr>
              <w:spacing w:after="0" w:line="240" w:lineRule="auto"/>
              <w:rPr>
                <w:color w:val="000000"/>
                <w:sz w:val="18"/>
                <w:szCs w:val="18"/>
              </w:rPr>
            </w:pPr>
            <w:r w:rsidRPr="00A968B8">
              <w:rPr>
                <w:color w:val="000000"/>
                <w:sz w:val="18"/>
                <w:szCs w:val="18"/>
              </w:rPr>
              <w:t>1</w:t>
            </w:r>
            <w:r w:rsidR="00E50072">
              <w:rPr>
                <w:color w:val="000000"/>
                <w:sz w:val="18"/>
                <w:szCs w:val="18"/>
              </w:rPr>
              <w:t>1</w:t>
            </w:r>
            <w:r w:rsidRPr="00A968B8">
              <w:rPr>
                <w:color w:val="000000"/>
                <w:sz w:val="18"/>
                <w:szCs w:val="18"/>
              </w:rPr>
              <w:t> 000,0</w:t>
            </w: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100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11 000,0</w:t>
            </w: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100</w:t>
            </w:r>
          </w:p>
        </w:tc>
        <w:tc>
          <w:tcPr>
            <w:tcW w:w="992" w:type="dxa"/>
          </w:tcPr>
          <w:p w:rsidR="00C8693E" w:rsidRPr="00A968B8" w:rsidRDefault="00F42FC9" w:rsidP="00E50072">
            <w:pPr>
              <w:spacing w:after="0" w:line="240" w:lineRule="auto"/>
              <w:rPr>
                <w:color w:val="000000"/>
                <w:sz w:val="18"/>
                <w:szCs w:val="18"/>
              </w:rPr>
            </w:pPr>
            <w:r w:rsidRPr="00A968B8">
              <w:rPr>
                <w:color w:val="000000"/>
                <w:sz w:val="18"/>
                <w:szCs w:val="18"/>
              </w:rPr>
              <w:t>1</w:t>
            </w:r>
            <w:r w:rsidR="00E50072">
              <w:rPr>
                <w:color w:val="000000"/>
                <w:sz w:val="18"/>
                <w:szCs w:val="18"/>
              </w:rPr>
              <w:t>4</w:t>
            </w:r>
            <w:r w:rsidRPr="00A968B8">
              <w:rPr>
                <w:color w:val="000000"/>
                <w:sz w:val="18"/>
                <w:szCs w:val="18"/>
              </w:rPr>
              <w:t xml:space="preserve"> 000,0</w:t>
            </w:r>
          </w:p>
        </w:tc>
        <w:tc>
          <w:tcPr>
            <w:tcW w:w="538" w:type="dxa"/>
          </w:tcPr>
          <w:p w:rsidR="00C8693E" w:rsidRPr="00A968B8" w:rsidRDefault="00C92BAC" w:rsidP="009A700D">
            <w:pPr>
              <w:spacing w:after="0" w:line="240" w:lineRule="auto"/>
              <w:rPr>
                <w:color w:val="000000"/>
                <w:sz w:val="18"/>
                <w:szCs w:val="18"/>
              </w:rPr>
            </w:pPr>
            <w:r w:rsidRPr="00A968B8">
              <w:rPr>
                <w:color w:val="000000"/>
                <w:sz w:val="18"/>
                <w:szCs w:val="18"/>
              </w:rPr>
              <w:t>100</w:t>
            </w:r>
          </w:p>
        </w:tc>
        <w:tc>
          <w:tcPr>
            <w:tcW w:w="596" w:type="dxa"/>
          </w:tcPr>
          <w:p w:rsidR="00C8693E" w:rsidRPr="00A968B8" w:rsidRDefault="00AD6965" w:rsidP="009A700D">
            <w:pPr>
              <w:spacing w:after="0" w:line="240" w:lineRule="auto"/>
              <w:rPr>
                <w:b/>
                <w:bCs/>
                <w:color w:val="000000"/>
                <w:sz w:val="18"/>
                <w:szCs w:val="18"/>
              </w:rPr>
            </w:pPr>
            <w:r>
              <w:rPr>
                <w:b/>
                <w:bCs/>
                <w:color w:val="000000"/>
                <w:sz w:val="18"/>
                <w:szCs w:val="18"/>
              </w:rPr>
              <w:t>85</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100</w:t>
            </w:r>
          </w:p>
        </w:tc>
        <w:tc>
          <w:tcPr>
            <w:tcW w:w="709" w:type="dxa"/>
          </w:tcPr>
          <w:p w:rsidR="00C8693E" w:rsidRPr="00A968B8" w:rsidRDefault="00A80398" w:rsidP="00AD6965">
            <w:pPr>
              <w:spacing w:after="0" w:line="240" w:lineRule="auto"/>
              <w:rPr>
                <w:b/>
                <w:bCs/>
                <w:color w:val="000000"/>
                <w:sz w:val="18"/>
                <w:szCs w:val="18"/>
              </w:rPr>
            </w:pPr>
            <w:r w:rsidRPr="00A968B8">
              <w:rPr>
                <w:b/>
                <w:bCs/>
                <w:color w:val="000000"/>
                <w:sz w:val="18"/>
                <w:szCs w:val="18"/>
              </w:rPr>
              <w:t>1</w:t>
            </w:r>
            <w:r w:rsidR="00AD6965">
              <w:rPr>
                <w:b/>
                <w:bCs/>
                <w:color w:val="000000"/>
                <w:sz w:val="18"/>
                <w:szCs w:val="18"/>
              </w:rPr>
              <w:t>27</w:t>
            </w:r>
          </w:p>
        </w:tc>
      </w:tr>
      <w:tr w:rsidR="00C8693E" w:rsidRPr="009A700D" w:rsidTr="004B2420">
        <w:tc>
          <w:tcPr>
            <w:tcW w:w="1560" w:type="dxa"/>
          </w:tcPr>
          <w:p w:rsidR="00C8693E" w:rsidRPr="00426874" w:rsidRDefault="00453DEE" w:rsidP="00CB6C94">
            <w:pPr>
              <w:spacing w:after="0" w:line="240" w:lineRule="auto"/>
              <w:ind w:left="-113"/>
              <w:jc w:val="both"/>
              <w:rPr>
                <w:sz w:val="18"/>
                <w:szCs w:val="18"/>
              </w:rPr>
            </w:pPr>
            <w:r w:rsidRPr="00426874">
              <w:rPr>
                <w:sz w:val="18"/>
                <w:szCs w:val="18"/>
              </w:rPr>
              <w:lastRenderedPageBreak/>
              <w:t>Бюджетные кредиты от бюджетов других уровней</w:t>
            </w:r>
          </w:p>
        </w:tc>
        <w:tc>
          <w:tcPr>
            <w:tcW w:w="992" w:type="dxa"/>
          </w:tcPr>
          <w:p w:rsidR="00C8693E" w:rsidRPr="00A968B8" w:rsidRDefault="001E207D" w:rsidP="009A700D">
            <w:pPr>
              <w:spacing w:after="0" w:line="240" w:lineRule="auto"/>
              <w:rPr>
                <w:color w:val="000000"/>
                <w:sz w:val="18"/>
                <w:szCs w:val="18"/>
              </w:rPr>
            </w:pPr>
            <w:r>
              <w:rPr>
                <w:color w:val="000000"/>
                <w:sz w:val="18"/>
                <w:szCs w:val="18"/>
              </w:rPr>
              <w:t>0</w:t>
            </w:r>
            <w:r w:rsidR="009A700D" w:rsidRPr="00A968B8">
              <w:rPr>
                <w:color w:val="000000"/>
                <w:sz w:val="18"/>
                <w:szCs w:val="18"/>
              </w:rPr>
              <w:t>,0</w:t>
            </w:r>
          </w:p>
          <w:p w:rsidR="009A700D" w:rsidRPr="00A968B8" w:rsidRDefault="009A700D" w:rsidP="009A700D">
            <w:pPr>
              <w:spacing w:after="0" w:line="240" w:lineRule="auto"/>
              <w:rPr>
                <w:color w:val="000000"/>
                <w:sz w:val="18"/>
                <w:szCs w:val="18"/>
              </w:rPr>
            </w:pPr>
          </w:p>
        </w:tc>
        <w:tc>
          <w:tcPr>
            <w:tcW w:w="567" w:type="dxa"/>
          </w:tcPr>
          <w:p w:rsidR="00C8693E" w:rsidRPr="00A968B8" w:rsidRDefault="001E207D" w:rsidP="009A700D">
            <w:pPr>
              <w:spacing w:after="0" w:line="240" w:lineRule="auto"/>
              <w:rPr>
                <w:color w:val="000000"/>
                <w:sz w:val="18"/>
                <w:szCs w:val="18"/>
              </w:rPr>
            </w:pPr>
            <w:r>
              <w:rPr>
                <w:color w:val="000000"/>
                <w:sz w:val="18"/>
                <w:szCs w:val="18"/>
              </w:rPr>
              <w:t>0</w:t>
            </w:r>
          </w:p>
        </w:tc>
        <w:tc>
          <w:tcPr>
            <w:tcW w:w="993" w:type="dxa"/>
          </w:tcPr>
          <w:p w:rsidR="00C8693E" w:rsidRPr="00A968B8" w:rsidRDefault="004255E7"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0,0</w:t>
            </w:r>
          </w:p>
        </w:tc>
        <w:tc>
          <w:tcPr>
            <w:tcW w:w="538" w:type="dxa"/>
          </w:tcPr>
          <w:p w:rsidR="00C8693E" w:rsidRPr="00A968B8" w:rsidRDefault="00C92BAC" w:rsidP="009A700D">
            <w:pPr>
              <w:spacing w:after="0" w:line="240" w:lineRule="auto"/>
              <w:rPr>
                <w:color w:val="000000"/>
                <w:sz w:val="18"/>
                <w:szCs w:val="18"/>
              </w:rPr>
            </w:pPr>
            <w:r w:rsidRPr="00A968B8">
              <w:rPr>
                <w:color w:val="000000"/>
                <w:sz w:val="18"/>
                <w:szCs w:val="18"/>
              </w:rPr>
              <w:t>0</w:t>
            </w:r>
          </w:p>
        </w:tc>
        <w:tc>
          <w:tcPr>
            <w:tcW w:w="596"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0</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r>
      <w:tr w:rsidR="00C8693E" w:rsidRPr="009A700D" w:rsidTr="004B2420">
        <w:tc>
          <w:tcPr>
            <w:tcW w:w="1560" w:type="dxa"/>
          </w:tcPr>
          <w:p w:rsidR="00C8693E" w:rsidRPr="00426874" w:rsidRDefault="00C8693E" w:rsidP="00CB6C94">
            <w:pPr>
              <w:spacing w:after="0" w:line="240" w:lineRule="auto"/>
              <w:ind w:left="-113"/>
              <w:jc w:val="both"/>
              <w:rPr>
                <w:sz w:val="18"/>
                <w:szCs w:val="18"/>
              </w:rPr>
            </w:pPr>
            <w:r w:rsidRPr="00426874">
              <w:rPr>
                <w:sz w:val="18"/>
                <w:szCs w:val="18"/>
              </w:rPr>
              <w:t>Муниципальные гарантии Сортавальского городского поселения</w:t>
            </w:r>
          </w:p>
        </w:tc>
        <w:tc>
          <w:tcPr>
            <w:tcW w:w="992" w:type="dxa"/>
          </w:tcPr>
          <w:p w:rsidR="00C8693E" w:rsidRPr="00A968B8" w:rsidRDefault="009A700D"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4255E7" w:rsidP="009A700D">
            <w:pPr>
              <w:spacing w:after="0" w:line="240" w:lineRule="auto"/>
              <w:rPr>
                <w:color w:val="000000"/>
                <w:sz w:val="18"/>
                <w:szCs w:val="18"/>
              </w:rPr>
            </w:pPr>
            <w:r w:rsidRPr="00A968B8">
              <w:rPr>
                <w:color w:val="000000"/>
                <w:sz w:val="18"/>
                <w:szCs w:val="18"/>
              </w:rPr>
              <w:t>0</w:t>
            </w:r>
          </w:p>
        </w:tc>
        <w:tc>
          <w:tcPr>
            <w:tcW w:w="993" w:type="dxa"/>
          </w:tcPr>
          <w:p w:rsidR="00C8693E" w:rsidRPr="00A968B8" w:rsidRDefault="004255E7"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EC5854" w:rsidP="009A700D">
            <w:pPr>
              <w:spacing w:after="0" w:line="240" w:lineRule="auto"/>
              <w:rPr>
                <w:color w:val="000000"/>
                <w:sz w:val="18"/>
                <w:szCs w:val="18"/>
              </w:rPr>
            </w:pPr>
            <w:r w:rsidRPr="00A968B8">
              <w:rPr>
                <w:color w:val="000000"/>
                <w:sz w:val="18"/>
                <w:szCs w:val="18"/>
              </w:rPr>
              <w:t>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0,0</w:t>
            </w:r>
          </w:p>
        </w:tc>
        <w:tc>
          <w:tcPr>
            <w:tcW w:w="567" w:type="dxa"/>
          </w:tcPr>
          <w:p w:rsidR="00C8693E" w:rsidRPr="00A968B8" w:rsidRDefault="00F42FC9" w:rsidP="009A700D">
            <w:pPr>
              <w:spacing w:after="0" w:line="240" w:lineRule="auto"/>
              <w:rPr>
                <w:color w:val="000000"/>
                <w:sz w:val="18"/>
                <w:szCs w:val="18"/>
              </w:rPr>
            </w:pPr>
            <w:r w:rsidRPr="00A968B8">
              <w:rPr>
                <w:color w:val="000000"/>
                <w:sz w:val="18"/>
                <w:szCs w:val="18"/>
              </w:rPr>
              <w:t>0</w:t>
            </w:r>
          </w:p>
        </w:tc>
        <w:tc>
          <w:tcPr>
            <w:tcW w:w="992" w:type="dxa"/>
          </w:tcPr>
          <w:p w:rsidR="00C8693E" w:rsidRPr="00A968B8" w:rsidRDefault="00F42FC9" w:rsidP="009A700D">
            <w:pPr>
              <w:spacing w:after="0" w:line="240" w:lineRule="auto"/>
              <w:rPr>
                <w:color w:val="000000"/>
                <w:sz w:val="18"/>
                <w:szCs w:val="18"/>
              </w:rPr>
            </w:pPr>
            <w:r w:rsidRPr="00A968B8">
              <w:rPr>
                <w:color w:val="000000"/>
                <w:sz w:val="18"/>
                <w:szCs w:val="18"/>
              </w:rPr>
              <w:t>0,0</w:t>
            </w:r>
          </w:p>
        </w:tc>
        <w:tc>
          <w:tcPr>
            <w:tcW w:w="538" w:type="dxa"/>
          </w:tcPr>
          <w:p w:rsidR="00C8693E" w:rsidRPr="00A968B8" w:rsidRDefault="00C92BAC" w:rsidP="009A700D">
            <w:pPr>
              <w:spacing w:after="0" w:line="240" w:lineRule="auto"/>
              <w:rPr>
                <w:color w:val="000000"/>
                <w:sz w:val="18"/>
                <w:szCs w:val="18"/>
              </w:rPr>
            </w:pPr>
            <w:r w:rsidRPr="00A968B8">
              <w:rPr>
                <w:color w:val="000000"/>
                <w:sz w:val="18"/>
                <w:szCs w:val="18"/>
              </w:rPr>
              <w:t>0</w:t>
            </w:r>
          </w:p>
        </w:tc>
        <w:tc>
          <w:tcPr>
            <w:tcW w:w="596"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c>
          <w:tcPr>
            <w:tcW w:w="709"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r>
      <w:tr w:rsidR="00C8693E" w:rsidRPr="009A700D" w:rsidTr="004B2420">
        <w:tc>
          <w:tcPr>
            <w:tcW w:w="1560" w:type="dxa"/>
          </w:tcPr>
          <w:p w:rsidR="00C8693E" w:rsidRPr="00426874" w:rsidRDefault="00C8693E" w:rsidP="00CB6C94">
            <w:pPr>
              <w:spacing w:after="0" w:line="240" w:lineRule="auto"/>
              <w:ind w:left="-113"/>
              <w:jc w:val="both"/>
              <w:rPr>
                <w:b/>
                <w:sz w:val="18"/>
                <w:szCs w:val="18"/>
              </w:rPr>
            </w:pPr>
            <w:r w:rsidRPr="00426874">
              <w:rPr>
                <w:b/>
                <w:sz w:val="18"/>
                <w:szCs w:val="18"/>
              </w:rPr>
              <w:t>Изменение муниципального долга за соответствующий год</w:t>
            </w:r>
          </w:p>
        </w:tc>
        <w:tc>
          <w:tcPr>
            <w:tcW w:w="992" w:type="dxa"/>
          </w:tcPr>
          <w:p w:rsidR="00C8693E" w:rsidRPr="00A968B8" w:rsidRDefault="001E207D" w:rsidP="009A700D">
            <w:pPr>
              <w:spacing w:after="0" w:line="240" w:lineRule="auto"/>
              <w:rPr>
                <w:b/>
                <w:bCs/>
                <w:color w:val="000000"/>
                <w:sz w:val="18"/>
                <w:szCs w:val="18"/>
              </w:rPr>
            </w:pPr>
            <w:r>
              <w:rPr>
                <w:b/>
                <w:bCs/>
                <w:color w:val="000000"/>
                <w:sz w:val="18"/>
                <w:szCs w:val="18"/>
              </w:rPr>
              <w:t>+5000,0</w:t>
            </w:r>
          </w:p>
        </w:tc>
        <w:tc>
          <w:tcPr>
            <w:tcW w:w="567"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993" w:type="dxa"/>
          </w:tcPr>
          <w:p w:rsidR="00C8693E" w:rsidRPr="00A968B8" w:rsidRDefault="00E50072" w:rsidP="009A700D">
            <w:pPr>
              <w:spacing w:after="0" w:line="240" w:lineRule="auto"/>
              <w:rPr>
                <w:b/>
                <w:bCs/>
                <w:color w:val="000000"/>
                <w:sz w:val="18"/>
                <w:szCs w:val="18"/>
              </w:rPr>
            </w:pPr>
            <w:r>
              <w:rPr>
                <w:b/>
                <w:bCs/>
                <w:color w:val="000000"/>
                <w:sz w:val="18"/>
                <w:szCs w:val="18"/>
              </w:rPr>
              <w:t>-2</w:t>
            </w:r>
            <w:r w:rsidR="004255E7" w:rsidRPr="00A968B8">
              <w:rPr>
                <w:b/>
                <w:bCs/>
                <w:color w:val="000000"/>
                <w:sz w:val="18"/>
                <w:szCs w:val="18"/>
              </w:rPr>
              <w:t xml:space="preserve"> 000,0</w:t>
            </w:r>
          </w:p>
        </w:tc>
        <w:tc>
          <w:tcPr>
            <w:tcW w:w="567"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F42FC9" w:rsidP="009A700D">
            <w:pPr>
              <w:spacing w:after="0" w:line="240" w:lineRule="auto"/>
              <w:rPr>
                <w:b/>
                <w:bCs/>
                <w:color w:val="000000"/>
                <w:sz w:val="18"/>
                <w:szCs w:val="18"/>
              </w:rPr>
            </w:pPr>
            <w:r w:rsidRPr="00A968B8">
              <w:rPr>
                <w:b/>
                <w:bCs/>
                <w:color w:val="000000"/>
                <w:sz w:val="18"/>
                <w:szCs w:val="18"/>
              </w:rPr>
              <w:t>0,0</w:t>
            </w:r>
          </w:p>
        </w:tc>
        <w:tc>
          <w:tcPr>
            <w:tcW w:w="567"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F42FC9" w:rsidP="00E50072">
            <w:pPr>
              <w:spacing w:after="0" w:line="240" w:lineRule="auto"/>
              <w:rPr>
                <w:b/>
                <w:bCs/>
                <w:color w:val="000000"/>
                <w:sz w:val="18"/>
                <w:szCs w:val="18"/>
              </w:rPr>
            </w:pPr>
            <w:r w:rsidRPr="00A968B8">
              <w:rPr>
                <w:b/>
                <w:bCs/>
                <w:color w:val="000000"/>
                <w:sz w:val="18"/>
                <w:szCs w:val="18"/>
              </w:rPr>
              <w:t>+</w:t>
            </w:r>
            <w:r w:rsidR="00E50072">
              <w:rPr>
                <w:b/>
                <w:bCs/>
                <w:color w:val="000000"/>
                <w:sz w:val="18"/>
                <w:szCs w:val="18"/>
              </w:rPr>
              <w:t>3</w:t>
            </w:r>
            <w:r w:rsidRPr="00A968B8">
              <w:rPr>
                <w:b/>
                <w:bCs/>
                <w:color w:val="000000"/>
                <w:sz w:val="18"/>
                <w:szCs w:val="18"/>
              </w:rPr>
              <w:t> 000,0</w:t>
            </w:r>
          </w:p>
        </w:tc>
        <w:tc>
          <w:tcPr>
            <w:tcW w:w="538"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596" w:type="dxa"/>
          </w:tcPr>
          <w:p w:rsidR="00C8693E" w:rsidRPr="00A968B8" w:rsidRDefault="00A80398" w:rsidP="009A700D">
            <w:pPr>
              <w:spacing w:after="0" w:line="240" w:lineRule="auto"/>
              <w:rPr>
                <w:b/>
                <w:bCs/>
                <w:color w:val="000000"/>
                <w:sz w:val="18"/>
                <w:szCs w:val="18"/>
              </w:rPr>
            </w:pPr>
            <w:r w:rsidRPr="00A968B8">
              <w:rPr>
                <w:b/>
                <w:bCs/>
                <w:color w:val="000000"/>
                <w:sz w:val="18"/>
                <w:szCs w:val="18"/>
              </w:rPr>
              <w:t>х</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х</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х</w:t>
            </w:r>
          </w:p>
        </w:tc>
      </w:tr>
      <w:tr w:rsidR="00C8693E" w:rsidRPr="009A700D" w:rsidTr="004B2420">
        <w:tc>
          <w:tcPr>
            <w:tcW w:w="1560" w:type="dxa"/>
          </w:tcPr>
          <w:p w:rsidR="00C8693E" w:rsidRPr="00426874" w:rsidRDefault="00C8693E" w:rsidP="00CB6C94">
            <w:pPr>
              <w:spacing w:after="0" w:line="240" w:lineRule="auto"/>
              <w:ind w:left="-113"/>
              <w:jc w:val="both"/>
              <w:rPr>
                <w:b/>
                <w:sz w:val="18"/>
                <w:szCs w:val="18"/>
              </w:rPr>
            </w:pPr>
            <w:r w:rsidRPr="00426874">
              <w:rPr>
                <w:sz w:val="18"/>
                <w:szCs w:val="18"/>
              </w:rPr>
              <w:t xml:space="preserve">Объем доходов местного бюджета без учета утвержденного объема безвозмездных поступлений </w:t>
            </w:r>
          </w:p>
        </w:tc>
        <w:tc>
          <w:tcPr>
            <w:tcW w:w="992" w:type="dxa"/>
          </w:tcPr>
          <w:p w:rsidR="00C8693E" w:rsidRPr="00A968B8" w:rsidRDefault="001E207D" w:rsidP="009A700D">
            <w:pPr>
              <w:spacing w:after="0" w:line="240" w:lineRule="auto"/>
              <w:rPr>
                <w:color w:val="000000" w:themeColor="text1"/>
                <w:sz w:val="18"/>
                <w:szCs w:val="18"/>
              </w:rPr>
            </w:pPr>
            <w:r>
              <w:rPr>
                <w:color w:val="000000" w:themeColor="text1"/>
                <w:sz w:val="18"/>
                <w:szCs w:val="18"/>
              </w:rPr>
              <w:t>86 897,0</w:t>
            </w:r>
          </w:p>
        </w:tc>
        <w:tc>
          <w:tcPr>
            <w:tcW w:w="567" w:type="dxa"/>
          </w:tcPr>
          <w:p w:rsidR="00C8693E" w:rsidRPr="00A968B8" w:rsidRDefault="00EC5854" w:rsidP="009A700D">
            <w:pPr>
              <w:spacing w:after="0" w:line="240" w:lineRule="auto"/>
              <w:rPr>
                <w:b/>
                <w:bCs/>
                <w:color w:val="000000" w:themeColor="text1"/>
                <w:sz w:val="18"/>
                <w:szCs w:val="18"/>
              </w:rPr>
            </w:pPr>
            <w:r w:rsidRPr="00A968B8">
              <w:rPr>
                <w:b/>
                <w:bCs/>
                <w:color w:val="000000" w:themeColor="text1"/>
                <w:sz w:val="18"/>
                <w:szCs w:val="18"/>
              </w:rPr>
              <w:t>х</w:t>
            </w:r>
          </w:p>
        </w:tc>
        <w:tc>
          <w:tcPr>
            <w:tcW w:w="993" w:type="dxa"/>
          </w:tcPr>
          <w:p w:rsidR="00C8693E" w:rsidRPr="00A968B8" w:rsidRDefault="00E50072" w:rsidP="009A700D">
            <w:pPr>
              <w:spacing w:after="0" w:line="240" w:lineRule="auto"/>
              <w:rPr>
                <w:color w:val="000000" w:themeColor="text1"/>
                <w:sz w:val="18"/>
                <w:szCs w:val="18"/>
              </w:rPr>
            </w:pPr>
            <w:r>
              <w:rPr>
                <w:color w:val="000000" w:themeColor="text1"/>
                <w:sz w:val="18"/>
                <w:szCs w:val="18"/>
              </w:rPr>
              <w:t>90 102,4</w:t>
            </w:r>
          </w:p>
        </w:tc>
        <w:tc>
          <w:tcPr>
            <w:tcW w:w="567"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E50072" w:rsidP="009A700D">
            <w:pPr>
              <w:spacing w:after="0" w:line="240" w:lineRule="auto"/>
              <w:rPr>
                <w:color w:val="000000"/>
                <w:sz w:val="18"/>
                <w:szCs w:val="18"/>
              </w:rPr>
            </w:pPr>
            <w:r>
              <w:rPr>
                <w:color w:val="000000"/>
                <w:sz w:val="18"/>
                <w:szCs w:val="18"/>
              </w:rPr>
              <w:t>84 927,1</w:t>
            </w:r>
          </w:p>
        </w:tc>
        <w:tc>
          <w:tcPr>
            <w:tcW w:w="567" w:type="dxa"/>
          </w:tcPr>
          <w:p w:rsidR="00C8693E" w:rsidRPr="00A968B8" w:rsidRDefault="00EC5854" w:rsidP="009A700D">
            <w:pPr>
              <w:spacing w:after="0" w:line="240" w:lineRule="auto"/>
              <w:rPr>
                <w:b/>
                <w:bCs/>
                <w:color w:val="000000"/>
                <w:sz w:val="18"/>
                <w:szCs w:val="18"/>
              </w:rPr>
            </w:pPr>
            <w:r w:rsidRPr="00A968B8">
              <w:rPr>
                <w:b/>
                <w:bCs/>
                <w:color w:val="000000"/>
                <w:sz w:val="18"/>
                <w:szCs w:val="18"/>
              </w:rPr>
              <w:t>х</w:t>
            </w:r>
          </w:p>
        </w:tc>
        <w:tc>
          <w:tcPr>
            <w:tcW w:w="992" w:type="dxa"/>
          </w:tcPr>
          <w:p w:rsidR="00C8693E" w:rsidRPr="00A968B8" w:rsidRDefault="00E50072" w:rsidP="009A700D">
            <w:pPr>
              <w:spacing w:after="0" w:line="240" w:lineRule="auto"/>
              <w:rPr>
                <w:color w:val="000000" w:themeColor="text1"/>
                <w:sz w:val="18"/>
                <w:szCs w:val="18"/>
              </w:rPr>
            </w:pPr>
            <w:r>
              <w:rPr>
                <w:color w:val="000000" w:themeColor="text1"/>
                <w:sz w:val="18"/>
                <w:szCs w:val="18"/>
              </w:rPr>
              <w:t>82 266,2</w:t>
            </w:r>
          </w:p>
        </w:tc>
        <w:tc>
          <w:tcPr>
            <w:tcW w:w="538" w:type="dxa"/>
          </w:tcPr>
          <w:p w:rsidR="00C8693E" w:rsidRPr="00A968B8" w:rsidRDefault="00EC5854" w:rsidP="009A700D">
            <w:pPr>
              <w:spacing w:after="0" w:line="240" w:lineRule="auto"/>
              <w:rPr>
                <w:color w:val="000000"/>
                <w:sz w:val="18"/>
                <w:szCs w:val="18"/>
              </w:rPr>
            </w:pPr>
            <w:r w:rsidRPr="00A968B8">
              <w:rPr>
                <w:color w:val="000000"/>
                <w:sz w:val="18"/>
                <w:szCs w:val="18"/>
              </w:rPr>
              <w:t>х</w:t>
            </w:r>
          </w:p>
        </w:tc>
        <w:tc>
          <w:tcPr>
            <w:tcW w:w="596" w:type="dxa"/>
          </w:tcPr>
          <w:p w:rsidR="00C8693E" w:rsidRPr="00A968B8" w:rsidRDefault="00AD6965" w:rsidP="009A700D">
            <w:pPr>
              <w:spacing w:after="0" w:line="240" w:lineRule="auto"/>
              <w:rPr>
                <w:b/>
                <w:bCs/>
                <w:color w:val="000000"/>
                <w:sz w:val="18"/>
                <w:szCs w:val="18"/>
              </w:rPr>
            </w:pPr>
            <w:r>
              <w:rPr>
                <w:b/>
                <w:bCs/>
                <w:color w:val="000000"/>
                <w:sz w:val="18"/>
                <w:szCs w:val="18"/>
              </w:rPr>
              <w:t>104</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94</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97</w:t>
            </w:r>
          </w:p>
        </w:tc>
      </w:tr>
      <w:tr w:rsidR="00C8693E" w:rsidRPr="009A700D" w:rsidTr="004B2420">
        <w:tc>
          <w:tcPr>
            <w:tcW w:w="1560" w:type="dxa"/>
          </w:tcPr>
          <w:p w:rsidR="00C8693E" w:rsidRPr="00426874" w:rsidRDefault="00C8693E" w:rsidP="00CB6C94">
            <w:pPr>
              <w:spacing w:after="0" w:line="240" w:lineRule="auto"/>
              <w:ind w:left="-113"/>
              <w:jc w:val="both"/>
              <w:rPr>
                <w:sz w:val="18"/>
                <w:szCs w:val="18"/>
              </w:rPr>
            </w:pPr>
            <w:r w:rsidRPr="00426874">
              <w:rPr>
                <w:sz w:val="18"/>
                <w:szCs w:val="18"/>
              </w:rPr>
              <w:t>Объем муниципального долга к объему доходов местного бюджета без учета утвержденного объема безвозмездных поступлений %</w:t>
            </w:r>
          </w:p>
        </w:tc>
        <w:tc>
          <w:tcPr>
            <w:tcW w:w="992" w:type="dxa"/>
          </w:tcPr>
          <w:p w:rsidR="00C8693E" w:rsidRPr="00A968B8" w:rsidRDefault="001E207D" w:rsidP="009A700D">
            <w:pPr>
              <w:spacing w:after="0" w:line="240" w:lineRule="auto"/>
              <w:rPr>
                <w:color w:val="000000" w:themeColor="text1"/>
                <w:sz w:val="18"/>
                <w:szCs w:val="18"/>
              </w:rPr>
            </w:pPr>
            <w:r>
              <w:rPr>
                <w:color w:val="000000" w:themeColor="text1"/>
                <w:sz w:val="18"/>
                <w:szCs w:val="18"/>
              </w:rPr>
              <w:t>15</w:t>
            </w:r>
          </w:p>
        </w:tc>
        <w:tc>
          <w:tcPr>
            <w:tcW w:w="567" w:type="dxa"/>
          </w:tcPr>
          <w:p w:rsidR="00C8693E" w:rsidRPr="00A968B8" w:rsidRDefault="00EC5854" w:rsidP="009A700D">
            <w:pPr>
              <w:spacing w:after="0" w:line="240" w:lineRule="auto"/>
              <w:rPr>
                <w:b/>
                <w:bCs/>
                <w:color w:val="000000" w:themeColor="text1"/>
                <w:sz w:val="18"/>
                <w:szCs w:val="18"/>
              </w:rPr>
            </w:pPr>
            <w:r w:rsidRPr="00A968B8">
              <w:rPr>
                <w:b/>
                <w:bCs/>
                <w:color w:val="000000" w:themeColor="text1"/>
                <w:sz w:val="18"/>
                <w:szCs w:val="18"/>
              </w:rPr>
              <w:t>х</w:t>
            </w:r>
          </w:p>
        </w:tc>
        <w:tc>
          <w:tcPr>
            <w:tcW w:w="993" w:type="dxa"/>
          </w:tcPr>
          <w:p w:rsidR="00C8693E" w:rsidRPr="00A968B8" w:rsidRDefault="00E50072" w:rsidP="009A700D">
            <w:pPr>
              <w:spacing w:after="0" w:line="240" w:lineRule="auto"/>
              <w:rPr>
                <w:color w:val="000000" w:themeColor="text1"/>
                <w:sz w:val="18"/>
                <w:szCs w:val="18"/>
              </w:rPr>
            </w:pPr>
            <w:r>
              <w:rPr>
                <w:color w:val="000000" w:themeColor="text1"/>
                <w:sz w:val="18"/>
                <w:szCs w:val="18"/>
              </w:rPr>
              <w:t>12</w:t>
            </w:r>
          </w:p>
        </w:tc>
        <w:tc>
          <w:tcPr>
            <w:tcW w:w="567" w:type="dxa"/>
          </w:tcPr>
          <w:p w:rsidR="00C8693E" w:rsidRPr="00A968B8" w:rsidRDefault="00EC5854" w:rsidP="009A700D">
            <w:pPr>
              <w:spacing w:after="0" w:line="240" w:lineRule="auto"/>
              <w:rPr>
                <w:b/>
                <w:bCs/>
                <w:color w:val="000000" w:themeColor="text1"/>
                <w:sz w:val="18"/>
                <w:szCs w:val="18"/>
              </w:rPr>
            </w:pPr>
            <w:r w:rsidRPr="00A968B8">
              <w:rPr>
                <w:b/>
                <w:bCs/>
                <w:color w:val="000000" w:themeColor="text1"/>
                <w:sz w:val="18"/>
                <w:szCs w:val="18"/>
              </w:rPr>
              <w:t>х</w:t>
            </w:r>
          </w:p>
        </w:tc>
        <w:tc>
          <w:tcPr>
            <w:tcW w:w="992" w:type="dxa"/>
          </w:tcPr>
          <w:p w:rsidR="00C8693E" w:rsidRPr="00A968B8" w:rsidRDefault="00E50072" w:rsidP="009A700D">
            <w:pPr>
              <w:spacing w:after="0" w:line="240" w:lineRule="auto"/>
              <w:rPr>
                <w:color w:val="000000" w:themeColor="text1"/>
                <w:sz w:val="18"/>
                <w:szCs w:val="18"/>
              </w:rPr>
            </w:pPr>
            <w:r>
              <w:rPr>
                <w:color w:val="000000" w:themeColor="text1"/>
                <w:sz w:val="18"/>
                <w:szCs w:val="18"/>
              </w:rPr>
              <w:t>13</w:t>
            </w:r>
          </w:p>
        </w:tc>
        <w:tc>
          <w:tcPr>
            <w:tcW w:w="567" w:type="dxa"/>
          </w:tcPr>
          <w:p w:rsidR="00C8693E" w:rsidRPr="00A968B8" w:rsidRDefault="00EC5854" w:rsidP="009A700D">
            <w:pPr>
              <w:spacing w:after="0" w:line="240" w:lineRule="auto"/>
              <w:rPr>
                <w:b/>
                <w:bCs/>
                <w:color w:val="000000" w:themeColor="text1"/>
                <w:sz w:val="18"/>
                <w:szCs w:val="18"/>
              </w:rPr>
            </w:pPr>
            <w:r w:rsidRPr="00A968B8">
              <w:rPr>
                <w:b/>
                <w:bCs/>
                <w:color w:val="000000" w:themeColor="text1"/>
                <w:sz w:val="18"/>
                <w:szCs w:val="18"/>
              </w:rPr>
              <w:t>х</w:t>
            </w:r>
          </w:p>
        </w:tc>
        <w:tc>
          <w:tcPr>
            <w:tcW w:w="992" w:type="dxa"/>
          </w:tcPr>
          <w:p w:rsidR="00C8693E" w:rsidRPr="00A968B8" w:rsidRDefault="00E50072" w:rsidP="009A700D">
            <w:pPr>
              <w:spacing w:after="0" w:line="240" w:lineRule="auto"/>
              <w:rPr>
                <w:color w:val="000000" w:themeColor="text1"/>
                <w:sz w:val="18"/>
                <w:szCs w:val="18"/>
              </w:rPr>
            </w:pPr>
            <w:r>
              <w:rPr>
                <w:color w:val="000000" w:themeColor="text1"/>
                <w:sz w:val="18"/>
                <w:szCs w:val="18"/>
              </w:rPr>
              <w:t>17</w:t>
            </w:r>
          </w:p>
        </w:tc>
        <w:tc>
          <w:tcPr>
            <w:tcW w:w="538" w:type="dxa"/>
          </w:tcPr>
          <w:p w:rsidR="00C8693E" w:rsidRPr="00A968B8" w:rsidRDefault="00EC5854" w:rsidP="009A700D">
            <w:pPr>
              <w:spacing w:after="0" w:line="240" w:lineRule="auto"/>
              <w:rPr>
                <w:color w:val="000000"/>
                <w:sz w:val="18"/>
                <w:szCs w:val="18"/>
              </w:rPr>
            </w:pPr>
            <w:r w:rsidRPr="00A968B8">
              <w:rPr>
                <w:color w:val="000000"/>
                <w:sz w:val="18"/>
                <w:szCs w:val="18"/>
              </w:rPr>
              <w:t>х</w:t>
            </w:r>
          </w:p>
        </w:tc>
        <w:tc>
          <w:tcPr>
            <w:tcW w:w="596" w:type="dxa"/>
          </w:tcPr>
          <w:p w:rsidR="00175F41" w:rsidRPr="00A968B8" w:rsidRDefault="00AD6965" w:rsidP="009A700D">
            <w:pPr>
              <w:spacing w:after="0" w:line="240" w:lineRule="auto"/>
              <w:rPr>
                <w:b/>
                <w:bCs/>
                <w:color w:val="000000"/>
                <w:sz w:val="18"/>
                <w:szCs w:val="18"/>
              </w:rPr>
            </w:pPr>
            <w:r>
              <w:rPr>
                <w:b/>
                <w:bCs/>
                <w:color w:val="000000"/>
                <w:sz w:val="18"/>
                <w:szCs w:val="18"/>
              </w:rPr>
              <w:t>80</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108</w:t>
            </w:r>
          </w:p>
        </w:tc>
        <w:tc>
          <w:tcPr>
            <w:tcW w:w="709" w:type="dxa"/>
          </w:tcPr>
          <w:p w:rsidR="00C8693E" w:rsidRPr="00A968B8" w:rsidRDefault="00AD6965" w:rsidP="009A700D">
            <w:pPr>
              <w:spacing w:after="0" w:line="240" w:lineRule="auto"/>
              <w:rPr>
                <w:b/>
                <w:bCs/>
                <w:color w:val="000000"/>
                <w:sz w:val="18"/>
                <w:szCs w:val="18"/>
              </w:rPr>
            </w:pPr>
            <w:r>
              <w:rPr>
                <w:b/>
                <w:bCs/>
                <w:color w:val="000000"/>
                <w:sz w:val="18"/>
                <w:szCs w:val="18"/>
              </w:rPr>
              <w:t>131</w:t>
            </w:r>
          </w:p>
        </w:tc>
      </w:tr>
    </w:tbl>
    <w:p w:rsidR="00984106" w:rsidRPr="00B36B0D" w:rsidRDefault="00D23D41" w:rsidP="00082618">
      <w:pPr>
        <w:spacing w:after="0" w:line="240" w:lineRule="auto"/>
        <w:ind w:firstLine="567"/>
        <w:jc w:val="both"/>
        <w:rPr>
          <w:rFonts w:ascii="Times New Roman" w:hAnsi="Times New Roman"/>
          <w:sz w:val="28"/>
          <w:szCs w:val="28"/>
        </w:rPr>
      </w:pPr>
      <w:r>
        <w:rPr>
          <w:rFonts w:ascii="Times New Roman" w:hAnsi="Times New Roman"/>
          <w:sz w:val="28"/>
          <w:szCs w:val="28"/>
        </w:rPr>
        <w:t>М</w:t>
      </w:r>
      <w:r w:rsidR="00984106" w:rsidRPr="00B36B0D">
        <w:rPr>
          <w:rFonts w:ascii="Times New Roman" w:hAnsi="Times New Roman"/>
          <w:sz w:val="28"/>
          <w:szCs w:val="28"/>
        </w:rPr>
        <w:t>униципальн</w:t>
      </w:r>
      <w:r>
        <w:rPr>
          <w:rFonts w:ascii="Times New Roman" w:hAnsi="Times New Roman"/>
          <w:sz w:val="28"/>
          <w:szCs w:val="28"/>
        </w:rPr>
        <w:t>ый долг</w:t>
      </w:r>
      <w:r w:rsidR="00984106" w:rsidRPr="00B36B0D">
        <w:rPr>
          <w:rFonts w:ascii="Times New Roman" w:hAnsi="Times New Roman"/>
          <w:sz w:val="28"/>
          <w:szCs w:val="28"/>
        </w:rPr>
        <w:t xml:space="preserve"> Сортавальского </w:t>
      </w:r>
      <w:r w:rsidR="005965FE" w:rsidRPr="00B36B0D">
        <w:rPr>
          <w:rFonts w:ascii="Times New Roman" w:hAnsi="Times New Roman"/>
          <w:sz w:val="28"/>
          <w:szCs w:val="28"/>
        </w:rPr>
        <w:t xml:space="preserve">городского поселения </w:t>
      </w:r>
      <w:r w:rsidR="00984106" w:rsidRPr="00B36B0D">
        <w:rPr>
          <w:rFonts w:ascii="Times New Roman" w:hAnsi="Times New Roman"/>
          <w:sz w:val="28"/>
          <w:szCs w:val="28"/>
        </w:rPr>
        <w:t>на 20</w:t>
      </w:r>
      <w:r>
        <w:rPr>
          <w:rFonts w:ascii="Times New Roman" w:hAnsi="Times New Roman"/>
          <w:sz w:val="28"/>
          <w:szCs w:val="28"/>
        </w:rPr>
        <w:t>2</w:t>
      </w:r>
      <w:r w:rsidR="00CB6C94">
        <w:rPr>
          <w:rFonts w:ascii="Times New Roman" w:hAnsi="Times New Roman"/>
          <w:sz w:val="28"/>
          <w:szCs w:val="28"/>
        </w:rPr>
        <w:t>1</w:t>
      </w:r>
      <w:r w:rsidR="00B92771">
        <w:rPr>
          <w:rFonts w:ascii="Times New Roman" w:hAnsi="Times New Roman"/>
          <w:sz w:val="28"/>
          <w:szCs w:val="28"/>
        </w:rPr>
        <w:t>-202</w:t>
      </w:r>
      <w:r w:rsidR="00CB6C94">
        <w:rPr>
          <w:rFonts w:ascii="Times New Roman" w:hAnsi="Times New Roman"/>
          <w:sz w:val="28"/>
          <w:szCs w:val="28"/>
        </w:rPr>
        <w:t>3</w:t>
      </w:r>
      <w:r w:rsidR="00984106" w:rsidRPr="00B36B0D">
        <w:rPr>
          <w:rFonts w:ascii="Times New Roman" w:hAnsi="Times New Roman"/>
          <w:sz w:val="28"/>
          <w:szCs w:val="28"/>
        </w:rPr>
        <w:t xml:space="preserve"> год </w:t>
      </w:r>
      <w:r>
        <w:rPr>
          <w:rFonts w:ascii="Times New Roman" w:hAnsi="Times New Roman"/>
          <w:sz w:val="28"/>
          <w:szCs w:val="28"/>
        </w:rPr>
        <w:t>на 100% представлен</w:t>
      </w:r>
      <w:r w:rsidR="00984106" w:rsidRPr="00B36B0D">
        <w:rPr>
          <w:rFonts w:ascii="Times New Roman" w:hAnsi="Times New Roman"/>
          <w:sz w:val="28"/>
          <w:szCs w:val="28"/>
        </w:rPr>
        <w:t xml:space="preserve"> кредит</w:t>
      </w:r>
      <w:r>
        <w:rPr>
          <w:rFonts w:ascii="Times New Roman" w:hAnsi="Times New Roman"/>
          <w:sz w:val="28"/>
          <w:szCs w:val="28"/>
        </w:rPr>
        <w:t>ами</w:t>
      </w:r>
      <w:r w:rsidR="00984106" w:rsidRPr="00B36B0D">
        <w:rPr>
          <w:rFonts w:ascii="Times New Roman" w:hAnsi="Times New Roman"/>
          <w:sz w:val="28"/>
          <w:szCs w:val="28"/>
        </w:rPr>
        <w:t xml:space="preserve"> кредитных организаций. </w:t>
      </w:r>
    </w:p>
    <w:p w:rsidR="00A36868" w:rsidRPr="00B36B0D" w:rsidRDefault="00A36868" w:rsidP="00082618">
      <w:pPr>
        <w:spacing w:after="0" w:line="240" w:lineRule="auto"/>
        <w:ind w:firstLine="567"/>
        <w:jc w:val="both"/>
        <w:rPr>
          <w:rFonts w:ascii="Times New Roman" w:hAnsi="Times New Roman"/>
          <w:sz w:val="28"/>
          <w:szCs w:val="28"/>
        </w:rPr>
      </w:pPr>
      <w:r w:rsidRPr="00B36B0D">
        <w:rPr>
          <w:rFonts w:ascii="Times New Roman" w:hAnsi="Times New Roman"/>
          <w:sz w:val="28"/>
          <w:szCs w:val="28"/>
        </w:rPr>
        <w:t xml:space="preserve">Муниципальные гарантии в структуре муниципального долга Сортавальского </w:t>
      </w:r>
      <w:r w:rsidR="00A77D3B" w:rsidRPr="00B36B0D">
        <w:rPr>
          <w:rFonts w:ascii="Times New Roman" w:hAnsi="Times New Roman"/>
          <w:sz w:val="28"/>
          <w:szCs w:val="28"/>
        </w:rPr>
        <w:t xml:space="preserve">городского поселения </w:t>
      </w:r>
      <w:r w:rsidRPr="00B36B0D">
        <w:rPr>
          <w:rFonts w:ascii="Times New Roman" w:hAnsi="Times New Roman"/>
          <w:sz w:val="28"/>
          <w:szCs w:val="28"/>
        </w:rPr>
        <w:t>отсутствуют.</w:t>
      </w:r>
    </w:p>
    <w:p w:rsidR="00E67F28" w:rsidRPr="00EB70A6" w:rsidRDefault="00A36868" w:rsidP="00082618">
      <w:pPr>
        <w:pStyle w:val="a4"/>
        <w:ind w:firstLine="567"/>
        <w:rPr>
          <w:color w:val="000000"/>
          <w:sz w:val="28"/>
          <w:szCs w:val="28"/>
        </w:rPr>
      </w:pPr>
      <w:r w:rsidRPr="00B36B0D">
        <w:rPr>
          <w:sz w:val="28"/>
          <w:szCs w:val="28"/>
        </w:rPr>
        <w:t>Проектом бюджета запланированы расходы на обслуживание муниципального долга на 20</w:t>
      </w:r>
      <w:r w:rsidR="00D23D41">
        <w:rPr>
          <w:sz w:val="28"/>
          <w:szCs w:val="28"/>
        </w:rPr>
        <w:t>2</w:t>
      </w:r>
      <w:r w:rsidR="00CB6C94">
        <w:rPr>
          <w:sz w:val="28"/>
          <w:szCs w:val="28"/>
        </w:rPr>
        <w:t>1</w:t>
      </w:r>
      <w:r w:rsidRPr="00B36B0D">
        <w:rPr>
          <w:sz w:val="28"/>
          <w:szCs w:val="28"/>
        </w:rPr>
        <w:t xml:space="preserve"> год в объеме </w:t>
      </w:r>
      <w:r w:rsidR="00CB6C94">
        <w:rPr>
          <w:sz w:val="28"/>
          <w:szCs w:val="28"/>
        </w:rPr>
        <w:t>986,5</w:t>
      </w:r>
      <w:r w:rsidR="007F5C03" w:rsidRPr="00B36B0D">
        <w:rPr>
          <w:sz w:val="28"/>
          <w:szCs w:val="28"/>
        </w:rPr>
        <w:t xml:space="preserve"> </w:t>
      </w:r>
      <w:r w:rsidRPr="00B36B0D">
        <w:rPr>
          <w:sz w:val="28"/>
          <w:szCs w:val="28"/>
        </w:rPr>
        <w:t xml:space="preserve">тыс. рублей, что на </w:t>
      </w:r>
      <w:r w:rsidR="00CB6C94">
        <w:rPr>
          <w:sz w:val="28"/>
          <w:szCs w:val="28"/>
        </w:rPr>
        <w:t>290,5</w:t>
      </w:r>
      <w:r w:rsidRPr="00B36B0D">
        <w:rPr>
          <w:sz w:val="28"/>
          <w:szCs w:val="28"/>
        </w:rPr>
        <w:t xml:space="preserve"> тыс. рублей или </w:t>
      </w:r>
      <w:r w:rsidR="007F5C03" w:rsidRPr="00B36B0D">
        <w:rPr>
          <w:sz w:val="28"/>
          <w:szCs w:val="28"/>
        </w:rPr>
        <w:t xml:space="preserve">на </w:t>
      </w:r>
      <w:r w:rsidR="00CB6C94">
        <w:rPr>
          <w:sz w:val="28"/>
          <w:szCs w:val="28"/>
        </w:rPr>
        <w:t>42</w:t>
      </w:r>
      <w:r w:rsidR="007F5C03" w:rsidRPr="00B36B0D">
        <w:rPr>
          <w:sz w:val="28"/>
          <w:szCs w:val="28"/>
        </w:rPr>
        <w:t>%</w:t>
      </w:r>
      <w:r w:rsidRPr="00B36B0D">
        <w:rPr>
          <w:sz w:val="28"/>
          <w:szCs w:val="28"/>
        </w:rPr>
        <w:t xml:space="preserve"> </w:t>
      </w:r>
      <w:r w:rsidR="00CB6C94">
        <w:rPr>
          <w:sz w:val="28"/>
          <w:szCs w:val="28"/>
        </w:rPr>
        <w:t>бол</w:t>
      </w:r>
      <w:r w:rsidRPr="00B36B0D">
        <w:rPr>
          <w:sz w:val="28"/>
          <w:szCs w:val="28"/>
        </w:rPr>
        <w:t>ьше ожидаемого исполнения за 20</w:t>
      </w:r>
      <w:r w:rsidR="00CB6C94">
        <w:rPr>
          <w:sz w:val="28"/>
          <w:szCs w:val="28"/>
        </w:rPr>
        <w:t>20</w:t>
      </w:r>
      <w:r w:rsidRPr="00B36B0D">
        <w:rPr>
          <w:sz w:val="28"/>
          <w:szCs w:val="28"/>
        </w:rPr>
        <w:t xml:space="preserve"> год</w:t>
      </w:r>
      <w:r w:rsidR="008805A7">
        <w:rPr>
          <w:sz w:val="28"/>
          <w:szCs w:val="28"/>
        </w:rPr>
        <w:t xml:space="preserve"> (696,0 тыс. руб.).</w:t>
      </w:r>
      <w:r w:rsidR="007F5C03" w:rsidRPr="00B36B0D">
        <w:rPr>
          <w:sz w:val="28"/>
          <w:szCs w:val="28"/>
        </w:rPr>
        <w:t xml:space="preserve"> </w:t>
      </w:r>
      <w:r w:rsidR="00E67F28" w:rsidRPr="00B36B0D">
        <w:rPr>
          <w:sz w:val="28"/>
          <w:szCs w:val="28"/>
        </w:rPr>
        <w:t>Предельный объем расходов на обслуживание муниципального долга Сортавальского городского поселения на 20</w:t>
      </w:r>
      <w:r w:rsidR="00D23D41">
        <w:rPr>
          <w:sz w:val="28"/>
          <w:szCs w:val="28"/>
        </w:rPr>
        <w:t>2</w:t>
      </w:r>
      <w:r w:rsidR="00CB6C94">
        <w:rPr>
          <w:sz w:val="28"/>
          <w:szCs w:val="28"/>
        </w:rPr>
        <w:t>1</w:t>
      </w:r>
      <w:r w:rsidR="00E67F28" w:rsidRPr="00B36B0D">
        <w:rPr>
          <w:sz w:val="28"/>
          <w:szCs w:val="28"/>
        </w:rPr>
        <w:t xml:space="preserve"> год утвержден в сумме </w:t>
      </w:r>
      <w:r w:rsidR="00CB6C94">
        <w:rPr>
          <w:sz w:val="28"/>
          <w:szCs w:val="28"/>
        </w:rPr>
        <w:t>986,5</w:t>
      </w:r>
      <w:r w:rsidR="00E67F28" w:rsidRPr="00B36B0D">
        <w:rPr>
          <w:sz w:val="28"/>
          <w:szCs w:val="28"/>
        </w:rPr>
        <w:t xml:space="preserve"> тыс. руб., на плановый период 20</w:t>
      </w:r>
      <w:r w:rsidR="00D97D6D">
        <w:rPr>
          <w:sz w:val="28"/>
          <w:szCs w:val="28"/>
        </w:rPr>
        <w:t>2</w:t>
      </w:r>
      <w:r w:rsidR="00CB6C94">
        <w:rPr>
          <w:sz w:val="28"/>
          <w:szCs w:val="28"/>
        </w:rPr>
        <w:t>2</w:t>
      </w:r>
      <w:r w:rsidR="00E67F28" w:rsidRPr="00B36B0D">
        <w:rPr>
          <w:sz w:val="28"/>
          <w:szCs w:val="28"/>
        </w:rPr>
        <w:t xml:space="preserve"> и 20</w:t>
      </w:r>
      <w:r w:rsidR="0008308B">
        <w:rPr>
          <w:sz w:val="28"/>
          <w:szCs w:val="28"/>
        </w:rPr>
        <w:t>2</w:t>
      </w:r>
      <w:r w:rsidR="00CB6C94">
        <w:rPr>
          <w:sz w:val="28"/>
          <w:szCs w:val="28"/>
        </w:rPr>
        <w:t>3</w:t>
      </w:r>
      <w:r w:rsidR="00E67F28" w:rsidRPr="00B36B0D">
        <w:rPr>
          <w:sz w:val="28"/>
          <w:szCs w:val="28"/>
        </w:rPr>
        <w:t xml:space="preserve"> года </w:t>
      </w:r>
      <w:r w:rsidR="00CB6C94">
        <w:rPr>
          <w:sz w:val="28"/>
          <w:szCs w:val="28"/>
        </w:rPr>
        <w:t>630</w:t>
      </w:r>
      <w:r w:rsidR="00D23D41">
        <w:rPr>
          <w:sz w:val="28"/>
          <w:szCs w:val="28"/>
        </w:rPr>
        <w:t>,6</w:t>
      </w:r>
      <w:r w:rsidR="00E67F28" w:rsidRPr="00B36B0D">
        <w:rPr>
          <w:sz w:val="28"/>
          <w:szCs w:val="28"/>
        </w:rPr>
        <w:t xml:space="preserve"> тыс. руб., и </w:t>
      </w:r>
      <w:r w:rsidR="00D97D6D">
        <w:rPr>
          <w:sz w:val="28"/>
          <w:szCs w:val="28"/>
        </w:rPr>
        <w:t>1</w:t>
      </w:r>
      <w:r w:rsidR="00CB6C94">
        <w:rPr>
          <w:sz w:val="28"/>
          <w:szCs w:val="28"/>
        </w:rPr>
        <w:t> 29</w:t>
      </w:r>
      <w:r w:rsidR="008805A7">
        <w:rPr>
          <w:sz w:val="28"/>
          <w:szCs w:val="28"/>
        </w:rPr>
        <w:t>2</w:t>
      </w:r>
      <w:r w:rsidR="00CB6C94">
        <w:rPr>
          <w:sz w:val="28"/>
          <w:szCs w:val="28"/>
        </w:rPr>
        <w:t>,3</w:t>
      </w:r>
      <w:r w:rsidR="00E67F28" w:rsidRPr="00B36B0D">
        <w:rPr>
          <w:sz w:val="28"/>
          <w:szCs w:val="28"/>
        </w:rPr>
        <w:t xml:space="preserve"> тыс. руб.</w:t>
      </w:r>
      <w:r w:rsidR="00EA602A" w:rsidRPr="00B36B0D">
        <w:rPr>
          <w:sz w:val="28"/>
          <w:szCs w:val="28"/>
        </w:rPr>
        <w:t xml:space="preserve"> соответственно.</w:t>
      </w:r>
      <w:r w:rsidR="00E67F28" w:rsidRPr="00B36B0D">
        <w:rPr>
          <w:sz w:val="28"/>
          <w:szCs w:val="28"/>
        </w:rPr>
        <w:t xml:space="preserve"> Расходы </w:t>
      </w:r>
      <w:r w:rsidR="00E67F28">
        <w:rPr>
          <w:color w:val="000000"/>
          <w:sz w:val="28"/>
          <w:szCs w:val="28"/>
        </w:rPr>
        <w:t xml:space="preserve">на обслуживание муниципального долга </w:t>
      </w:r>
      <w:r w:rsidR="00E67F28">
        <w:rPr>
          <w:sz w:val="28"/>
          <w:szCs w:val="28"/>
        </w:rPr>
        <w:t xml:space="preserve">Сортавальского </w:t>
      </w:r>
      <w:r w:rsidR="00E67F28" w:rsidRPr="00B94CA2">
        <w:rPr>
          <w:sz w:val="28"/>
          <w:szCs w:val="28"/>
        </w:rPr>
        <w:t>городского поселения</w:t>
      </w:r>
      <w:r w:rsidR="00E67F28">
        <w:rPr>
          <w:sz w:val="28"/>
          <w:szCs w:val="28"/>
        </w:rPr>
        <w:t xml:space="preserve"> на 20</w:t>
      </w:r>
      <w:r w:rsidR="00D23D41">
        <w:rPr>
          <w:sz w:val="28"/>
          <w:szCs w:val="28"/>
        </w:rPr>
        <w:t>2</w:t>
      </w:r>
      <w:r w:rsidR="00CB6C94">
        <w:rPr>
          <w:sz w:val="28"/>
          <w:szCs w:val="28"/>
        </w:rPr>
        <w:t>1</w:t>
      </w:r>
      <w:r w:rsidR="00E67F28">
        <w:rPr>
          <w:sz w:val="28"/>
          <w:szCs w:val="28"/>
        </w:rPr>
        <w:t xml:space="preserve"> год и плановый период 20</w:t>
      </w:r>
      <w:r w:rsidR="00315D43">
        <w:rPr>
          <w:sz w:val="28"/>
          <w:szCs w:val="28"/>
        </w:rPr>
        <w:t>2</w:t>
      </w:r>
      <w:r w:rsidR="00CB6C94">
        <w:rPr>
          <w:sz w:val="28"/>
          <w:szCs w:val="28"/>
        </w:rPr>
        <w:t>2</w:t>
      </w:r>
      <w:r w:rsidR="00E67F28">
        <w:rPr>
          <w:sz w:val="28"/>
          <w:szCs w:val="28"/>
        </w:rPr>
        <w:t xml:space="preserve"> и 20</w:t>
      </w:r>
      <w:r w:rsidR="007B2733">
        <w:rPr>
          <w:sz w:val="28"/>
          <w:szCs w:val="28"/>
        </w:rPr>
        <w:t>2</w:t>
      </w:r>
      <w:r w:rsidR="00CB6C94">
        <w:rPr>
          <w:sz w:val="28"/>
          <w:szCs w:val="28"/>
        </w:rPr>
        <w:t>3</w:t>
      </w:r>
      <w:r w:rsidR="00E67F28">
        <w:rPr>
          <w:sz w:val="28"/>
          <w:szCs w:val="28"/>
        </w:rPr>
        <w:t xml:space="preserve"> года предлагается утвердить в сумме </w:t>
      </w:r>
      <w:r w:rsidR="00AA4667">
        <w:rPr>
          <w:sz w:val="28"/>
          <w:szCs w:val="28"/>
        </w:rPr>
        <w:t>986,5</w:t>
      </w:r>
      <w:r w:rsidR="00D23D41" w:rsidRPr="00B36B0D">
        <w:rPr>
          <w:sz w:val="28"/>
          <w:szCs w:val="28"/>
        </w:rPr>
        <w:t xml:space="preserve"> </w:t>
      </w:r>
      <w:r w:rsidR="00E67F28">
        <w:rPr>
          <w:sz w:val="28"/>
          <w:szCs w:val="28"/>
        </w:rPr>
        <w:t>тыс. руб.</w:t>
      </w:r>
      <w:r w:rsidR="003A1FB7">
        <w:rPr>
          <w:sz w:val="28"/>
          <w:szCs w:val="28"/>
        </w:rPr>
        <w:t>,</w:t>
      </w:r>
      <w:r w:rsidR="00E67F28" w:rsidRPr="006D25FC">
        <w:rPr>
          <w:sz w:val="28"/>
          <w:szCs w:val="28"/>
        </w:rPr>
        <w:t xml:space="preserve"> </w:t>
      </w:r>
      <w:r w:rsidR="00AA4667">
        <w:rPr>
          <w:sz w:val="28"/>
          <w:szCs w:val="28"/>
        </w:rPr>
        <w:t>630,6</w:t>
      </w:r>
      <w:r w:rsidR="00AA4667" w:rsidRPr="00B36B0D">
        <w:rPr>
          <w:sz w:val="28"/>
          <w:szCs w:val="28"/>
        </w:rPr>
        <w:t xml:space="preserve"> тыс. руб., и </w:t>
      </w:r>
      <w:r w:rsidR="00AA4667">
        <w:rPr>
          <w:sz w:val="28"/>
          <w:szCs w:val="28"/>
        </w:rPr>
        <w:t>1 29</w:t>
      </w:r>
      <w:r w:rsidR="008805A7">
        <w:rPr>
          <w:sz w:val="28"/>
          <w:szCs w:val="28"/>
        </w:rPr>
        <w:t>2</w:t>
      </w:r>
      <w:r w:rsidR="00AA4667">
        <w:rPr>
          <w:sz w:val="28"/>
          <w:szCs w:val="28"/>
        </w:rPr>
        <w:t>,3</w:t>
      </w:r>
      <w:r w:rsidR="00AA4667" w:rsidRPr="00B36B0D">
        <w:rPr>
          <w:sz w:val="28"/>
          <w:szCs w:val="28"/>
        </w:rPr>
        <w:t xml:space="preserve"> </w:t>
      </w:r>
      <w:r w:rsidR="00E67F28">
        <w:rPr>
          <w:sz w:val="28"/>
          <w:szCs w:val="28"/>
        </w:rPr>
        <w:t>тыс. руб. соответственно.</w:t>
      </w:r>
    </w:p>
    <w:p w:rsidR="00A36868" w:rsidRDefault="00A36868" w:rsidP="00082618">
      <w:pPr>
        <w:pStyle w:val="a4"/>
        <w:ind w:firstLine="567"/>
        <w:rPr>
          <w:sz w:val="28"/>
          <w:szCs w:val="28"/>
        </w:rPr>
      </w:pPr>
      <w:r>
        <w:rPr>
          <w:sz w:val="28"/>
          <w:szCs w:val="28"/>
        </w:rPr>
        <w:t>Статьей 111 Бюджетного кодекса Российской Федерации определено, что объем расходов на обслуживание муниципального долга в очередном финансовом году (очередном финансовом году и плановом периоде), утвержденный решением</w:t>
      </w:r>
      <w:r w:rsidR="005D64BE">
        <w:rPr>
          <w:sz w:val="28"/>
          <w:szCs w:val="28"/>
        </w:rPr>
        <w:t xml:space="preserve"> о</w:t>
      </w:r>
      <w:r>
        <w:rPr>
          <w:sz w:val="28"/>
          <w:szCs w:val="28"/>
        </w:rPr>
        <w:t xml:space="preserve"> бюджете, по данным отчета об исполнении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36868" w:rsidRPr="006D25FC" w:rsidRDefault="00A36868" w:rsidP="00082618">
      <w:pPr>
        <w:spacing w:after="0" w:line="240" w:lineRule="auto"/>
        <w:ind w:firstLine="567"/>
        <w:jc w:val="both"/>
        <w:rPr>
          <w:rFonts w:ascii="Times New Roman" w:hAnsi="Times New Roman"/>
          <w:sz w:val="28"/>
          <w:szCs w:val="28"/>
        </w:rPr>
      </w:pPr>
      <w:r w:rsidRPr="006D25FC">
        <w:rPr>
          <w:rFonts w:ascii="Times New Roman" w:hAnsi="Times New Roman"/>
          <w:sz w:val="28"/>
          <w:szCs w:val="28"/>
        </w:rPr>
        <w:lastRenderedPageBreak/>
        <w:t xml:space="preserve">Расходы на обслуживание муниципального долга Сортавальского городского поселения </w:t>
      </w:r>
      <w:r w:rsidR="006D25FC" w:rsidRPr="006D25FC">
        <w:rPr>
          <w:rFonts w:ascii="Times New Roman" w:hAnsi="Times New Roman"/>
          <w:sz w:val="28"/>
          <w:szCs w:val="28"/>
        </w:rPr>
        <w:t>на 20</w:t>
      </w:r>
      <w:r w:rsidR="00D23D41">
        <w:rPr>
          <w:rFonts w:ascii="Times New Roman" w:hAnsi="Times New Roman"/>
          <w:sz w:val="28"/>
          <w:szCs w:val="28"/>
        </w:rPr>
        <w:t>2</w:t>
      </w:r>
      <w:r w:rsidR="00F63761">
        <w:rPr>
          <w:rFonts w:ascii="Times New Roman" w:hAnsi="Times New Roman"/>
          <w:sz w:val="28"/>
          <w:szCs w:val="28"/>
        </w:rPr>
        <w:t>1</w:t>
      </w:r>
      <w:r w:rsidR="006D25FC" w:rsidRPr="006D25FC">
        <w:rPr>
          <w:rFonts w:ascii="Times New Roman" w:hAnsi="Times New Roman"/>
          <w:sz w:val="28"/>
          <w:szCs w:val="28"/>
        </w:rPr>
        <w:t xml:space="preserve"> год и плановый период 20</w:t>
      </w:r>
      <w:r w:rsidR="00D97D6D">
        <w:rPr>
          <w:rFonts w:ascii="Times New Roman" w:hAnsi="Times New Roman"/>
          <w:sz w:val="28"/>
          <w:szCs w:val="28"/>
        </w:rPr>
        <w:t>2</w:t>
      </w:r>
      <w:r w:rsidR="00F63761">
        <w:rPr>
          <w:rFonts w:ascii="Times New Roman" w:hAnsi="Times New Roman"/>
          <w:sz w:val="28"/>
          <w:szCs w:val="28"/>
        </w:rPr>
        <w:t>2</w:t>
      </w:r>
      <w:r w:rsidR="006D25FC" w:rsidRPr="006D25FC">
        <w:rPr>
          <w:rFonts w:ascii="Times New Roman" w:hAnsi="Times New Roman"/>
          <w:sz w:val="28"/>
          <w:szCs w:val="28"/>
        </w:rPr>
        <w:t xml:space="preserve"> и 20</w:t>
      </w:r>
      <w:r w:rsidR="00D97D6D">
        <w:rPr>
          <w:rFonts w:ascii="Times New Roman" w:hAnsi="Times New Roman"/>
          <w:sz w:val="28"/>
          <w:szCs w:val="28"/>
        </w:rPr>
        <w:t>2</w:t>
      </w:r>
      <w:r w:rsidR="00F63761">
        <w:rPr>
          <w:rFonts w:ascii="Times New Roman" w:hAnsi="Times New Roman"/>
          <w:sz w:val="28"/>
          <w:szCs w:val="28"/>
        </w:rPr>
        <w:t>3</w:t>
      </w:r>
      <w:r w:rsidR="006D25FC" w:rsidRPr="006D25FC">
        <w:rPr>
          <w:rFonts w:ascii="Times New Roman" w:hAnsi="Times New Roman"/>
          <w:sz w:val="28"/>
          <w:szCs w:val="28"/>
        </w:rPr>
        <w:t xml:space="preserve"> года </w:t>
      </w:r>
      <w:r w:rsidRPr="006D25FC">
        <w:rPr>
          <w:rFonts w:ascii="Times New Roman" w:hAnsi="Times New Roman"/>
          <w:sz w:val="28"/>
          <w:szCs w:val="28"/>
        </w:rPr>
        <w:t xml:space="preserve">не превышает норматив, установленный Бюджетным кодексом Российской Федерации. </w:t>
      </w:r>
    </w:p>
    <w:p w:rsidR="00A36868" w:rsidRDefault="00A36868" w:rsidP="00082618">
      <w:pPr>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w:t>
      </w:r>
      <w:r w:rsidR="00521F74">
        <w:rPr>
          <w:rFonts w:ascii="Times New Roman" w:hAnsi="Times New Roman"/>
          <w:sz w:val="28"/>
          <w:szCs w:val="28"/>
        </w:rPr>
        <w:t>данных Расчета бюджетных ассигнований на обслуживание муниципального долга, представленного в составе материалов к проекту бюджета</w:t>
      </w:r>
      <w:r>
        <w:rPr>
          <w:rFonts w:ascii="Times New Roman" w:hAnsi="Times New Roman"/>
          <w:sz w:val="28"/>
          <w:szCs w:val="28"/>
        </w:rPr>
        <w:t xml:space="preserve">, расчет прогнозируемых расходов на обслуживание муниципальных долговых обязательств осуществлен с учетом, как действующих кредитных договоров, так и планируемого привлечения кредитных ресурсов. </w:t>
      </w:r>
    </w:p>
    <w:p w:rsidR="00085B15" w:rsidRDefault="00085B15" w:rsidP="00082618">
      <w:pPr>
        <w:suppressAutoHyphens/>
        <w:autoSpaceDE w:val="0"/>
        <w:autoSpaceDN w:val="0"/>
        <w:adjustRightInd w:val="0"/>
        <w:spacing w:after="0" w:line="240" w:lineRule="auto"/>
        <w:ind w:firstLine="567"/>
        <w:jc w:val="both"/>
        <w:rPr>
          <w:rFonts w:ascii="Times New Roman" w:hAnsi="Times New Roman"/>
          <w:sz w:val="28"/>
          <w:szCs w:val="28"/>
        </w:rPr>
      </w:pPr>
    </w:p>
    <w:p w:rsidR="00B73F1B" w:rsidRDefault="00B73F1B" w:rsidP="00082618">
      <w:pPr>
        <w:spacing w:after="0" w:line="240" w:lineRule="auto"/>
        <w:jc w:val="center"/>
        <w:rPr>
          <w:rFonts w:ascii="Times New Roman" w:hAnsi="Times New Roman"/>
          <w:b/>
          <w:sz w:val="28"/>
          <w:szCs w:val="28"/>
        </w:rPr>
      </w:pPr>
      <w:r w:rsidRPr="00EF7971">
        <w:rPr>
          <w:rFonts w:ascii="Times New Roman" w:hAnsi="Times New Roman"/>
          <w:b/>
          <w:sz w:val="28"/>
          <w:szCs w:val="28"/>
        </w:rPr>
        <w:t>ВЫВОДЫ</w:t>
      </w:r>
      <w:r w:rsidR="007946F9">
        <w:rPr>
          <w:rFonts w:ascii="Times New Roman" w:hAnsi="Times New Roman"/>
          <w:b/>
          <w:sz w:val="28"/>
          <w:szCs w:val="28"/>
        </w:rPr>
        <w:t>:</w:t>
      </w:r>
    </w:p>
    <w:p w:rsidR="00487CF4" w:rsidRDefault="00487CF4" w:rsidP="00545F09">
      <w:pPr>
        <w:spacing w:after="0" w:line="240" w:lineRule="auto"/>
        <w:jc w:val="center"/>
        <w:rPr>
          <w:rFonts w:ascii="Times New Roman" w:hAnsi="Times New Roman"/>
          <w:b/>
          <w:sz w:val="28"/>
          <w:szCs w:val="28"/>
        </w:rPr>
      </w:pPr>
    </w:p>
    <w:p w:rsidR="000107A3" w:rsidRPr="00914987" w:rsidRDefault="000107A3" w:rsidP="00C22D2B">
      <w:pPr>
        <w:pStyle w:val="ac"/>
        <w:numPr>
          <w:ilvl w:val="0"/>
          <w:numId w:val="11"/>
        </w:numPr>
        <w:tabs>
          <w:tab w:val="left" w:pos="567"/>
        </w:tabs>
        <w:spacing w:after="0" w:line="240" w:lineRule="auto"/>
        <w:ind w:left="0"/>
        <w:jc w:val="both"/>
        <w:rPr>
          <w:rFonts w:ascii="Times New Roman" w:hAnsi="Times New Roman"/>
          <w:sz w:val="28"/>
          <w:szCs w:val="28"/>
        </w:rPr>
      </w:pPr>
      <w:r w:rsidRPr="00914987">
        <w:rPr>
          <w:rFonts w:ascii="Times New Roman" w:hAnsi="Times New Roman"/>
          <w:sz w:val="28"/>
          <w:szCs w:val="28"/>
        </w:rPr>
        <w:t>Характерной особенност</w:t>
      </w:r>
      <w:r w:rsidR="008805A7">
        <w:rPr>
          <w:rFonts w:ascii="Times New Roman" w:hAnsi="Times New Roman"/>
          <w:sz w:val="28"/>
          <w:szCs w:val="28"/>
        </w:rPr>
        <w:t>ью</w:t>
      </w:r>
      <w:r w:rsidRPr="00914987">
        <w:rPr>
          <w:rFonts w:ascii="Times New Roman" w:hAnsi="Times New Roman"/>
          <w:sz w:val="28"/>
          <w:szCs w:val="28"/>
        </w:rPr>
        <w:t xml:space="preserve"> проекта Решения о бюджете 20</w:t>
      </w:r>
      <w:r w:rsidR="005A332F" w:rsidRPr="00914987">
        <w:rPr>
          <w:rFonts w:ascii="Times New Roman" w:hAnsi="Times New Roman"/>
          <w:sz w:val="28"/>
          <w:szCs w:val="28"/>
        </w:rPr>
        <w:t>2</w:t>
      </w:r>
      <w:r w:rsidR="0085316D">
        <w:rPr>
          <w:rFonts w:ascii="Times New Roman" w:hAnsi="Times New Roman"/>
          <w:sz w:val="28"/>
          <w:szCs w:val="28"/>
        </w:rPr>
        <w:t>1</w:t>
      </w:r>
      <w:r w:rsidRPr="00914987">
        <w:rPr>
          <w:rFonts w:ascii="Times New Roman" w:hAnsi="Times New Roman"/>
          <w:sz w:val="28"/>
          <w:szCs w:val="28"/>
        </w:rPr>
        <w:t xml:space="preserve"> год и плановый период 202</w:t>
      </w:r>
      <w:r w:rsidR="0085316D">
        <w:rPr>
          <w:rFonts w:ascii="Times New Roman" w:hAnsi="Times New Roman"/>
          <w:sz w:val="28"/>
          <w:szCs w:val="28"/>
        </w:rPr>
        <w:t>2</w:t>
      </w:r>
      <w:r w:rsidRPr="00914987">
        <w:rPr>
          <w:rFonts w:ascii="Times New Roman" w:hAnsi="Times New Roman"/>
          <w:sz w:val="28"/>
          <w:szCs w:val="28"/>
        </w:rPr>
        <w:t xml:space="preserve"> и 202</w:t>
      </w:r>
      <w:r w:rsidR="0085316D">
        <w:rPr>
          <w:rFonts w:ascii="Times New Roman" w:hAnsi="Times New Roman"/>
          <w:sz w:val="28"/>
          <w:szCs w:val="28"/>
        </w:rPr>
        <w:t>3</w:t>
      </w:r>
      <w:r w:rsidRPr="00914987">
        <w:rPr>
          <w:rFonts w:ascii="Times New Roman" w:hAnsi="Times New Roman"/>
          <w:sz w:val="28"/>
          <w:szCs w:val="28"/>
        </w:rPr>
        <w:t xml:space="preserve"> годов является формирование</w:t>
      </w:r>
      <w:r w:rsidR="008805A7">
        <w:rPr>
          <w:rFonts w:ascii="Times New Roman" w:hAnsi="Times New Roman"/>
          <w:sz w:val="28"/>
          <w:szCs w:val="28"/>
        </w:rPr>
        <w:t xml:space="preserve"> проекта </w:t>
      </w:r>
      <w:r w:rsidR="00914987" w:rsidRPr="00914987">
        <w:rPr>
          <w:rFonts w:ascii="Times New Roman" w:hAnsi="Times New Roman"/>
          <w:sz w:val="28"/>
          <w:szCs w:val="28"/>
        </w:rPr>
        <w:t xml:space="preserve">в условиях </w:t>
      </w:r>
      <w:r w:rsidR="00143DE1">
        <w:rPr>
          <w:rFonts w:ascii="Times New Roman" w:hAnsi="Times New Roman"/>
          <w:sz w:val="28"/>
          <w:szCs w:val="28"/>
        </w:rPr>
        <w:t xml:space="preserve">значительного </w:t>
      </w:r>
      <w:r w:rsidR="0085316D">
        <w:rPr>
          <w:rFonts w:ascii="Times New Roman" w:hAnsi="Times New Roman"/>
          <w:sz w:val="28"/>
          <w:szCs w:val="28"/>
        </w:rPr>
        <w:t>снижения</w:t>
      </w:r>
      <w:r w:rsidR="00914987" w:rsidRPr="00914987">
        <w:rPr>
          <w:rFonts w:ascii="Times New Roman" w:hAnsi="Times New Roman"/>
          <w:sz w:val="28"/>
          <w:szCs w:val="28"/>
        </w:rPr>
        <w:t xml:space="preserve"> </w:t>
      </w:r>
      <w:r w:rsidR="008805A7">
        <w:rPr>
          <w:rFonts w:ascii="Times New Roman" w:hAnsi="Times New Roman"/>
          <w:sz w:val="28"/>
          <w:szCs w:val="28"/>
        </w:rPr>
        <w:t xml:space="preserve">объема </w:t>
      </w:r>
      <w:r w:rsidR="0085316D">
        <w:rPr>
          <w:rFonts w:ascii="Times New Roman" w:hAnsi="Times New Roman"/>
          <w:sz w:val="28"/>
          <w:szCs w:val="28"/>
        </w:rPr>
        <w:t>безвозмездных поступлений</w:t>
      </w:r>
      <w:r w:rsidR="00914987" w:rsidRPr="00914987">
        <w:rPr>
          <w:rFonts w:ascii="Times New Roman" w:hAnsi="Times New Roman"/>
          <w:sz w:val="28"/>
          <w:szCs w:val="28"/>
        </w:rPr>
        <w:t xml:space="preserve"> </w:t>
      </w:r>
      <w:r w:rsidR="004B2420">
        <w:rPr>
          <w:rFonts w:ascii="Times New Roman" w:hAnsi="Times New Roman"/>
          <w:sz w:val="28"/>
          <w:szCs w:val="28"/>
        </w:rPr>
        <w:t xml:space="preserve">в бюджет поселения </w:t>
      </w:r>
      <w:r w:rsidR="008805A7">
        <w:rPr>
          <w:rFonts w:ascii="Times New Roman" w:hAnsi="Times New Roman"/>
          <w:sz w:val="28"/>
          <w:szCs w:val="28"/>
        </w:rPr>
        <w:t xml:space="preserve">из бюджетов другого уровня </w:t>
      </w:r>
      <w:r w:rsidR="00914987" w:rsidRPr="00914987">
        <w:rPr>
          <w:rFonts w:ascii="Times New Roman" w:hAnsi="Times New Roman"/>
          <w:sz w:val="28"/>
          <w:szCs w:val="28"/>
        </w:rPr>
        <w:t>по сравнению с ожидаемой оценкой исполнения бюджета поселения за 20</w:t>
      </w:r>
      <w:r w:rsidR="0085316D">
        <w:rPr>
          <w:rFonts w:ascii="Times New Roman" w:hAnsi="Times New Roman"/>
          <w:sz w:val="28"/>
          <w:szCs w:val="28"/>
        </w:rPr>
        <w:t>2</w:t>
      </w:r>
      <w:r w:rsidR="008805A7">
        <w:rPr>
          <w:rFonts w:ascii="Times New Roman" w:hAnsi="Times New Roman"/>
          <w:sz w:val="28"/>
          <w:szCs w:val="28"/>
        </w:rPr>
        <w:t>0</w:t>
      </w:r>
      <w:r w:rsidR="00914987" w:rsidRPr="00914987">
        <w:rPr>
          <w:rFonts w:ascii="Times New Roman" w:hAnsi="Times New Roman"/>
          <w:sz w:val="28"/>
          <w:szCs w:val="28"/>
        </w:rPr>
        <w:t xml:space="preserve"> год</w:t>
      </w:r>
      <w:r w:rsidRPr="00914987">
        <w:rPr>
          <w:rFonts w:ascii="Times New Roman" w:hAnsi="Times New Roman"/>
          <w:sz w:val="28"/>
          <w:szCs w:val="28"/>
        </w:rPr>
        <w:t xml:space="preserve">. </w:t>
      </w:r>
    </w:p>
    <w:p w:rsidR="0041371D" w:rsidRPr="00BD7E10" w:rsidRDefault="00890557" w:rsidP="00C22D2B">
      <w:pPr>
        <w:pStyle w:val="ac"/>
        <w:widowControl w:val="0"/>
        <w:numPr>
          <w:ilvl w:val="0"/>
          <w:numId w:val="11"/>
        </w:numPr>
        <w:autoSpaceDE w:val="0"/>
        <w:autoSpaceDN w:val="0"/>
        <w:adjustRightInd w:val="0"/>
        <w:spacing w:after="0" w:line="240" w:lineRule="auto"/>
        <w:ind w:left="0"/>
        <w:jc w:val="both"/>
        <w:rPr>
          <w:rFonts w:ascii="Times New Roman" w:hAnsi="Times New Roman"/>
          <w:sz w:val="28"/>
          <w:szCs w:val="28"/>
        </w:rPr>
      </w:pPr>
      <w:r w:rsidRPr="0041371D">
        <w:rPr>
          <w:rFonts w:ascii="Times New Roman" w:hAnsi="Times New Roman"/>
          <w:sz w:val="28"/>
          <w:szCs w:val="28"/>
        </w:rPr>
        <w:t>Одновременно с проектом Решения о бюджете на 20</w:t>
      </w:r>
      <w:r w:rsidR="005A332F">
        <w:rPr>
          <w:rFonts w:ascii="Times New Roman" w:hAnsi="Times New Roman"/>
          <w:sz w:val="28"/>
          <w:szCs w:val="28"/>
        </w:rPr>
        <w:t>2</w:t>
      </w:r>
      <w:r w:rsidR="0085316D">
        <w:rPr>
          <w:rFonts w:ascii="Times New Roman" w:hAnsi="Times New Roman"/>
          <w:sz w:val="28"/>
          <w:szCs w:val="28"/>
        </w:rPr>
        <w:t>1</w:t>
      </w:r>
      <w:r w:rsidRPr="0041371D">
        <w:rPr>
          <w:rFonts w:ascii="Times New Roman" w:hAnsi="Times New Roman"/>
          <w:sz w:val="28"/>
          <w:szCs w:val="28"/>
        </w:rPr>
        <w:t xml:space="preserve"> год и плановый период 20</w:t>
      </w:r>
      <w:r w:rsidR="00DF0F88" w:rsidRPr="0041371D">
        <w:rPr>
          <w:rFonts w:ascii="Times New Roman" w:hAnsi="Times New Roman"/>
          <w:sz w:val="28"/>
          <w:szCs w:val="28"/>
        </w:rPr>
        <w:t>2</w:t>
      </w:r>
      <w:r w:rsidR="0085316D">
        <w:rPr>
          <w:rFonts w:ascii="Times New Roman" w:hAnsi="Times New Roman"/>
          <w:sz w:val="28"/>
          <w:szCs w:val="28"/>
        </w:rPr>
        <w:t>2</w:t>
      </w:r>
      <w:r w:rsidR="00364D29" w:rsidRPr="0041371D">
        <w:rPr>
          <w:rFonts w:ascii="Times New Roman" w:hAnsi="Times New Roman"/>
          <w:sz w:val="28"/>
          <w:szCs w:val="28"/>
        </w:rPr>
        <w:t xml:space="preserve"> и 202</w:t>
      </w:r>
      <w:r w:rsidR="0085316D">
        <w:rPr>
          <w:rFonts w:ascii="Times New Roman" w:hAnsi="Times New Roman"/>
          <w:sz w:val="28"/>
          <w:szCs w:val="28"/>
        </w:rPr>
        <w:t>3</w:t>
      </w:r>
      <w:r w:rsidRPr="0041371D">
        <w:rPr>
          <w:rFonts w:ascii="Times New Roman" w:hAnsi="Times New Roman"/>
          <w:sz w:val="28"/>
          <w:szCs w:val="28"/>
        </w:rPr>
        <w:t xml:space="preserve"> годов представлен Прогноз социально-экономического развития </w:t>
      </w:r>
      <w:r w:rsidR="00FD38D6" w:rsidRPr="0041371D">
        <w:rPr>
          <w:rFonts w:ascii="Times New Roman" w:hAnsi="Times New Roman"/>
          <w:sz w:val="28"/>
          <w:szCs w:val="28"/>
        </w:rPr>
        <w:t xml:space="preserve">Сортавальского городского поселения </w:t>
      </w:r>
      <w:r w:rsidR="00364D29" w:rsidRPr="0041371D">
        <w:rPr>
          <w:rFonts w:ascii="Times New Roman" w:hAnsi="Times New Roman"/>
          <w:sz w:val="28"/>
          <w:szCs w:val="28"/>
        </w:rPr>
        <w:t>на 20</w:t>
      </w:r>
      <w:r w:rsidR="005A332F">
        <w:rPr>
          <w:rFonts w:ascii="Times New Roman" w:hAnsi="Times New Roman"/>
          <w:sz w:val="28"/>
          <w:szCs w:val="28"/>
        </w:rPr>
        <w:t>2</w:t>
      </w:r>
      <w:r w:rsidR="0085316D">
        <w:rPr>
          <w:rFonts w:ascii="Times New Roman" w:hAnsi="Times New Roman"/>
          <w:sz w:val="28"/>
          <w:szCs w:val="28"/>
        </w:rPr>
        <w:t>1</w:t>
      </w:r>
      <w:r w:rsidRPr="0041371D">
        <w:rPr>
          <w:rFonts w:ascii="Times New Roman" w:hAnsi="Times New Roman"/>
          <w:sz w:val="28"/>
          <w:szCs w:val="28"/>
        </w:rPr>
        <w:t xml:space="preserve"> год и на плановый период 20</w:t>
      </w:r>
      <w:r w:rsidR="00DF0F88" w:rsidRPr="0041371D">
        <w:rPr>
          <w:rFonts w:ascii="Times New Roman" w:hAnsi="Times New Roman"/>
          <w:sz w:val="28"/>
          <w:szCs w:val="28"/>
        </w:rPr>
        <w:t>2</w:t>
      </w:r>
      <w:r w:rsidR="0085316D">
        <w:rPr>
          <w:rFonts w:ascii="Times New Roman" w:hAnsi="Times New Roman"/>
          <w:sz w:val="28"/>
          <w:szCs w:val="28"/>
        </w:rPr>
        <w:t>2</w:t>
      </w:r>
      <w:r w:rsidRPr="0041371D">
        <w:rPr>
          <w:rFonts w:ascii="Times New Roman" w:hAnsi="Times New Roman"/>
          <w:sz w:val="28"/>
          <w:szCs w:val="28"/>
        </w:rPr>
        <w:t xml:space="preserve"> и 20</w:t>
      </w:r>
      <w:r w:rsidR="00364D29" w:rsidRPr="0041371D">
        <w:rPr>
          <w:rFonts w:ascii="Times New Roman" w:hAnsi="Times New Roman"/>
          <w:sz w:val="28"/>
          <w:szCs w:val="28"/>
        </w:rPr>
        <w:t>2</w:t>
      </w:r>
      <w:r w:rsidR="0085316D">
        <w:rPr>
          <w:rFonts w:ascii="Times New Roman" w:hAnsi="Times New Roman"/>
          <w:sz w:val="28"/>
          <w:szCs w:val="28"/>
        </w:rPr>
        <w:t>3</w:t>
      </w:r>
      <w:r w:rsidRPr="0041371D">
        <w:rPr>
          <w:rFonts w:ascii="Times New Roman" w:hAnsi="Times New Roman"/>
          <w:sz w:val="28"/>
          <w:szCs w:val="28"/>
        </w:rPr>
        <w:t xml:space="preserve"> годов. </w:t>
      </w:r>
      <w:r w:rsidR="00B76C58" w:rsidRPr="0041371D">
        <w:rPr>
          <w:rFonts w:ascii="Times New Roman" w:hAnsi="Times New Roman"/>
          <w:sz w:val="28"/>
          <w:szCs w:val="28"/>
        </w:rPr>
        <w:t xml:space="preserve">В </w:t>
      </w:r>
      <w:r w:rsidR="009067A6" w:rsidRPr="0041371D">
        <w:rPr>
          <w:rFonts w:ascii="Times New Roman" w:hAnsi="Times New Roman"/>
          <w:sz w:val="28"/>
          <w:szCs w:val="28"/>
        </w:rPr>
        <w:t xml:space="preserve">Прогнозе </w:t>
      </w:r>
      <w:r w:rsidR="0094313B">
        <w:rPr>
          <w:rFonts w:ascii="Times New Roman" w:hAnsi="Times New Roman"/>
          <w:sz w:val="28"/>
          <w:szCs w:val="28"/>
        </w:rPr>
        <w:t>не в полной мере представлены</w:t>
      </w:r>
      <w:r w:rsidR="009067A6" w:rsidRPr="0041371D">
        <w:rPr>
          <w:rFonts w:ascii="Times New Roman" w:hAnsi="Times New Roman"/>
          <w:sz w:val="28"/>
          <w:szCs w:val="28"/>
        </w:rPr>
        <w:t xml:space="preserve"> </w:t>
      </w:r>
      <w:r w:rsidR="00B76C58" w:rsidRPr="0041371D">
        <w:rPr>
          <w:rFonts w:ascii="Times New Roman" w:hAnsi="Times New Roman"/>
          <w:sz w:val="28"/>
          <w:szCs w:val="28"/>
        </w:rPr>
        <w:t xml:space="preserve">показатели </w:t>
      </w:r>
      <w:r w:rsidR="0085316D">
        <w:rPr>
          <w:rFonts w:ascii="Times New Roman" w:hAnsi="Times New Roman"/>
          <w:sz w:val="28"/>
          <w:szCs w:val="28"/>
        </w:rPr>
        <w:t>участвующие в</w:t>
      </w:r>
      <w:r w:rsidR="00B76C58" w:rsidRPr="0041371D">
        <w:rPr>
          <w:rFonts w:ascii="Times New Roman" w:hAnsi="Times New Roman"/>
          <w:sz w:val="28"/>
          <w:szCs w:val="28"/>
        </w:rPr>
        <w:t xml:space="preserve"> прогнозировани</w:t>
      </w:r>
      <w:r w:rsidR="0094313B">
        <w:rPr>
          <w:rFonts w:ascii="Times New Roman" w:hAnsi="Times New Roman"/>
          <w:sz w:val="28"/>
          <w:szCs w:val="28"/>
        </w:rPr>
        <w:t>и</w:t>
      </w:r>
      <w:r w:rsidR="00B76C58" w:rsidRPr="0041371D">
        <w:rPr>
          <w:rFonts w:ascii="Times New Roman" w:hAnsi="Times New Roman"/>
          <w:sz w:val="28"/>
          <w:szCs w:val="28"/>
        </w:rPr>
        <w:t xml:space="preserve"> поступлений доходной части бюджета на 20</w:t>
      </w:r>
      <w:r w:rsidR="005A332F">
        <w:rPr>
          <w:rFonts w:ascii="Times New Roman" w:hAnsi="Times New Roman"/>
          <w:sz w:val="28"/>
          <w:szCs w:val="28"/>
        </w:rPr>
        <w:t>2</w:t>
      </w:r>
      <w:r w:rsidR="0085316D">
        <w:rPr>
          <w:rFonts w:ascii="Times New Roman" w:hAnsi="Times New Roman"/>
          <w:sz w:val="28"/>
          <w:szCs w:val="28"/>
        </w:rPr>
        <w:t>1</w:t>
      </w:r>
      <w:r w:rsidR="00364D29" w:rsidRPr="0041371D">
        <w:rPr>
          <w:rFonts w:ascii="Times New Roman" w:hAnsi="Times New Roman"/>
          <w:sz w:val="28"/>
          <w:szCs w:val="28"/>
        </w:rPr>
        <w:t xml:space="preserve"> год и плановый период 20</w:t>
      </w:r>
      <w:r w:rsidR="00DF0F88" w:rsidRPr="0041371D">
        <w:rPr>
          <w:rFonts w:ascii="Times New Roman" w:hAnsi="Times New Roman"/>
          <w:sz w:val="28"/>
          <w:szCs w:val="28"/>
        </w:rPr>
        <w:t>2</w:t>
      </w:r>
      <w:r w:rsidR="0085316D">
        <w:rPr>
          <w:rFonts w:ascii="Times New Roman" w:hAnsi="Times New Roman"/>
          <w:sz w:val="28"/>
          <w:szCs w:val="28"/>
        </w:rPr>
        <w:t>2</w:t>
      </w:r>
      <w:r w:rsidR="00B76C58" w:rsidRPr="0041371D">
        <w:rPr>
          <w:rFonts w:ascii="Times New Roman" w:hAnsi="Times New Roman"/>
          <w:sz w:val="28"/>
          <w:szCs w:val="28"/>
        </w:rPr>
        <w:t xml:space="preserve"> и 20</w:t>
      </w:r>
      <w:r w:rsidR="00364D29" w:rsidRPr="0041371D">
        <w:rPr>
          <w:rFonts w:ascii="Times New Roman" w:hAnsi="Times New Roman"/>
          <w:sz w:val="28"/>
          <w:szCs w:val="28"/>
        </w:rPr>
        <w:t>2</w:t>
      </w:r>
      <w:r w:rsidR="0085316D">
        <w:rPr>
          <w:rFonts w:ascii="Times New Roman" w:hAnsi="Times New Roman"/>
          <w:sz w:val="28"/>
          <w:szCs w:val="28"/>
        </w:rPr>
        <w:t>3</w:t>
      </w:r>
      <w:r w:rsidR="00B76C58" w:rsidRPr="0041371D">
        <w:rPr>
          <w:rFonts w:ascii="Times New Roman" w:hAnsi="Times New Roman"/>
          <w:sz w:val="28"/>
          <w:szCs w:val="28"/>
        </w:rPr>
        <w:t xml:space="preserve"> годов. </w:t>
      </w:r>
    </w:p>
    <w:p w:rsidR="00E225CC" w:rsidRPr="00E225CC" w:rsidRDefault="000107A3" w:rsidP="00C22D2B">
      <w:pPr>
        <w:pStyle w:val="ac"/>
        <w:numPr>
          <w:ilvl w:val="0"/>
          <w:numId w:val="11"/>
        </w:numPr>
        <w:tabs>
          <w:tab w:val="left" w:pos="567"/>
        </w:tabs>
        <w:spacing w:after="0" w:line="240" w:lineRule="auto"/>
        <w:ind w:left="0"/>
        <w:jc w:val="both"/>
        <w:rPr>
          <w:rFonts w:ascii="Times New Roman" w:hAnsi="Times New Roman"/>
          <w:sz w:val="28"/>
          <w:szCs w:val="28"/>
        </w:rPr>
      </w:pPr>
      <w:r w:rsidRPr="00701758">
        <w:rPr>
          <w:rFonts w:ascii="Times New Roman" w:hAnsi="Times New Roman"/>
          <w:sz w:val="28"/>
          <w:szCs w:val="28"/>
        </w:rPr>
        <w:t>Предварительные итоги социально-экономического развития Сортавальского городского поселения за истекший период и ожидаемые итоги за текущий финансовый год представлены в сравнении с аналогичным периодом прошлого года, а не в сравнении с теми показателями, которые были приняты за основу при утверждении бюджета на 20</w:t>
      </w:r>
      <w:r w:rsidR="0085316D">
        <w:rPr>
          <w:rFonts w:ascii="Times New Roman" w:hAnsi="Times New Roman"/>
          <w:sz w:val="28"/>
          <w:szCs w:val="28"/>
        </w:rPr>
        <w:t>20</w:t>
      </w:r>
      <w:r w:rsidRPr="00701758">
        <w:rPr>
          <w:rFonts w:ascii="Times New Roman" w:hAnsi="Times New Roman"/>
          <w:sz w:val="28"/>
          <w:szCs w:val="28"/>
        </w:rPr>
        <w:t xml:space="preserve"> и плановый период 20</w:t>
      </w:r>
      <w:r w:rsidR="005A332F" w:rsidRPr="00701758">
        <w:rPr>
          <w:rFonts w:ascii="Times New Roman" w:hAnsi="Times New Roman"/>
          <w:sz w:val="28"/>
          <w:szCs w:val="28"/>
        </w:rPr>
        <w:t>2</w:t>
      </w:r>
      <w:r w:rsidR="0085316D">
        <w:rPr>
          <w:rFonts w:ascii="Times New Roman" w:hAnsi="Times New Roman"/>
          <w:sz w:val="28"/>
          <w:szCs w:val="28"/>
        </w:rPr>
        <w:t>1</w:t>
      </w:r>
      <w:r w:rsidRPr="00701758">
        <w:rPr>
          <w:rFonts w:ascii="Times New Roman" w:hAnsi="Times New Roman"/>
          <w:sz w:val="28"/>
          <w:szCs w:val="28"/>
        </w:rPr>
        <w:t>-202</w:t>
      </w:r>
      <w:r w:rsidR="008805A7">
        <w:rPr>
          <w:rFonts w:ascii="Times New Roman" w:hAnsi="Times New Roman"/>
          <w:sz w:val="28"/>
          <w:szCs w:val="28"/>
        </w:rPr>
        <w:t>2</w:t>
      </w:r>
      <w:r w:rsidRPr="00701758">
        <w:rPr>
          <w:rFonts w:ascii="Times New Roman" w:hAnsi="Times New Roman"/>
          <w:sz w:val="28"/>
          <w:szCs w:val="28"/>
        </w:rPr>
        <w:t xml:space="preserve"> годов. Таким образом, отсутствует отражение результатов реализации поставленных целей и задач в текущем периоде.</w:t>
      </w:r>
      <w:r w:rsidRPr="00701758">
        <w:rPr>
          <w:sz w:val="28"/>
          <w:szCs w:val="28"/>
        </w:rPr>
        <w:t xml:space="preserve"> </w:t>
      </w:r>
      <w:r w:rsidRPr="00701758">
        <w:rPr>
          <w:rFonts w:ascii="Times New Roman" w:hAnsi="Times New Roman"/>
          <w:sz w:val="28"/>
          <w:szCs w:val="28"/>
        </w:rPr>
        <w:t>Кроме того, представленный Прогноз социально-экономического развития Сортавальского городского поселения на 20</w:t>
      </w:r>
      <w:r w:rsidR="005A332F" w:rsidRPr="00701758">
        <w:rPr>
          <w:rFonts w:ascii="Times New Roman" w:hAnsi="Times New Roman"/>
          <w:sz w:val="28"/>
          <w:szCs w:val="28"/>
        </w:rPr>
        <w:t>2</w:t>
      </w:r>
      <w:r w:rsidR="0085316D">
        <w:rPr>
          <w:rFonts w:ascii="Times New Roman" w:hAnsi="Times New Roman"/>
          <w:sz w:val="28"/>
          <w:szCs w:val="28"/>
        </w:rPr>
        <w:t>1</w:t>
      </w:r>
      <w:r w:rsidRPr="00701758">
        <w:rPr>
          <w:rFonts w:ascii="Times New Roman" w:hAnsi="Times New Roman"/>
          <w:sz w:val="28"/>
          <w:szCs w:val="28"/>
        </w:rPr>
        <w:t xml:space="preserve"> год и на плановый период 20</w:t>
      </w:r>
      <w:r w:rsidR="004F1844" w:rsidRPr="00701758">
        <w:rPr>
          <w:rFonts w:ascii="Times New Roman" w:hAnsi="Times New Roman"/>
          <w:sz w:val="28"/>
          <w:szCs w:val="28"/>
        </w:rPr>
        <w:t>2</w:t>
      </w:r>
      <w:r w:rsidR="0085316D">
        <w:rPr>
          <w:rFonts w:ascii="Times New Roman" w:hAnsi="Times New Roman"/>
          <w:sz w:val="28"/>
          <w:szCs w:val="28"/>
        </w:rPr>
        <w:t>2</w:t>
      </w:r>
      <w:r w:rsidRPr="00701758">
        <w:rPr>
          <w:rFonts w:ascii="Times New Roman" w:hAnsi="Times New Roman"/>
          <w:sz w:val="28"/>
          <w:szCs w:val="28"/>
        </w:rPr>
        <w:t xml:space="preserve"> и 202</w:t>
      </w:r>
      <w:r w:rsidR="0085316D">
        <w:rPr>
          <w:rFonts w:ascii="Times New Roman" w:hAnsi="Times New Roman"/>
          <w:sz w:val="28"/>
          <w:szCs w:val="28"/>
        </w:rPr>
        <w:t>3</w:t>
      </w:r>
      <w:r w:rsidRPr="00701758">
        <w:rPr>
          <w:rFonts w:ascii="Times New Roman" w:hAnsi="Times New Roman"/>
          <w:sz w:val="28"/>
          <w:szCs w:val="28"/>
        </w:rPr>
        <w:t xml:space="preserve"> годов не содержит информации по одобренным показателям на 20</w:t>
      </w:r>
      <w:r w:rsidR="0085316D">
        <w:rPr>
          <w:rFonts w:ascii="Times New Roman" w:hAnsi="Times New Roman"/>
          <w:sz w:val="28"/>
          <w:szCs w:val="28"/>
        </w:rPr>
        <w:t>20</w:t>
      </w:r>
      <w:r w:rsidRPr="00701758">
        <w:rPr>
          <w:rFonts w:ascii="Times New Roman" w:hAnsi="Times New Roman"/>
          <w:sz w:val="28"/>
          <w:szCs w:val="28"/>
        </w:rPr>
        <w:t>,20</w:t>
      </w:r>
      <w:r w:rsidR="005A332F" w:rsidRPr="00701758">
        <w:rPr>
          <w:rFonts w:ascii="Times New Roman" w:hAnsi="Times New Roman"/>
          <w:sz w:val="28"/>
          <w:szCs w:val="28"/>
        </w:rPr>
        <w:t>2</w:t>
      </w:r>
      <w:r w:rsidR="0085316D">
        <w:rPr>
          <w:rFonts w:ascii="Times New Roman" w:hAnsi="Times New Roman"/>
          <w:sz w:val="28"/>
          <w:szCs w:val="28"/>
        </w:rPr>
        <w:t>1</w:t>
      </w:r>
      <w:r w:rsidRPr="00701758">
        <w:rPr>
          <w:rFonts w:ascii="Times New Roman" w:hAnsi="Times New Roman"/>
          <w:sz w:val="28"/>
          <w:szCs w:val="28"/>
        </w:rPr>
        <w:t>,20</w:t>
      </w:r>
      <w:r w:rsidR="004F1844" w:rsidRPr="00701758">
        <w:rPr>
          <w:rFonts w:ascii="Times New Roman" w:hAnsi="Times New Roman"/>
          <w:sz w:val="28"/>
          <w:szCs w:val="28"/>
        </w:rPr>
        <w:t>2</w:t>
      </w:r>
      <w:r w:rsidR="0085316D">
        <w:rPr>
          <w:rFonts w:ascii="Times New Roman" w:hAnsi="Times New Roman"/>
          <w:sz w:val="28"/>
          <w:szCs w:val="28"/>
        </w:rPr>
        <w:t>2</w:t>
      </w:r>
      <w:r w:rsidRPr="00701758">
        <w:rPr>
          <w:rFonts w:ascii="Times New Roman" w:hAnsi="Times New Roman"/>
          <w:sz w:val="28"/>
          <w:szCs w:val="28"/>
        </w:rPr>
        <w:t xml:space="preserve"> годам к Решению о бюджете на 20</w:t>
      </w:r>
      <w:r w:rsidR="0085316D">
        <w:rPr>
          <w:rFonts w:ascii="Times New Roman" w:hAnsi="Times New Roman"/>
          <w:sz w:val="28"/>
          <w:szCs w:val="28"/>
        </w:rPr>
        <w:t>20</w:t>
      </w:r>
      <w:r w:rsidRPr="00701758">
        <w:rPr>
          <w:rFonts w:ascii="Times New Roman" w:hAnsi="Times New Roman"/>
          <w:sz w:val="28"/>
          <w:szCs w:val="28"/>
        </w:rPr>
        <w:t xml:space="preserve"> год и на плановый период 20</w:t>
      </w:r>
      <w:r w:rsidR="005A332F" w:rsidRPr="00701758">
        <w:rPr>
          <w:rFonts w:ascii="Times New Roman" w:hAnsi="Times New Roman"/>
          <w:sz w:val="28"/>
          <w:szCs w:val="28"/>
        </w:rPr>
        <w:t>2</w:t>
      </w:r>
      <w:r w:rsidR="0085316D">
        <w:rPr>
          <w:rFonts w:ascii="Times New Roman" w:hAnsi="Times New Roman"/>
          <w:sz w:val="28"/>
          <w:szCs w:val="28"/>
        </w:rPr>
        <w:t>1</w:t>
      </w:r>
      <w:r w:rsidRPr="00701758">
        <w:rPr>
          <w:rFonts w:ascii="Times New Roman" w:hAnsi="Times New Roman"/>
          <w:sz w:val="28"/>
          <w:szCs w:val="28"/>
        </w:rPr>
        <w:t xml:space="preserve"> и 20</w:t>
      </w:r>
      <w:r w:rsidR="004F1844" w:rsidRPr="00701758">
        <w:rPr>
          <w:rFonts w:ascii="Times New Roman" w:hAnsi="Times New Roman"/>
          <w:sz w:val="28"/>
          <w:szCs w:val="28"/>
        </w:rPr>
        <w:t>2</w:t>
      </w:r>
      <w:r w:rsidR="0085316D">
        <w:rPr>
          <w:rFonts w:ascii="Times New Roman" w:hAnsi="Times New Roman"/>
          <w:sz w:val="28"/>
          <w:szCs w:val="28"/>
        </w:rPr>
        <w:t>2</w:t>
      </w:r>
      <w:r w:rsidR="004F1844" w:rsidRPr="00701758">
        <w:rPr>
          <w:rFonts w:ascii="Times New Roman" w:hAnsi="Times New Roman"/>
          <w:sz w:val="28"/>
          <w:szCs w:val="28"/>
        </w:rPr>
        <w:t xml:space="preserve"> </w:t>
      </w:r>
      <w:r w:rsidRPr="00701758">
        <w:rPr>
          <w:rFonts w:ascii="Times New Roman" w:hAnsi="Times New Roman"/>
          <w:sz w:val="28"/>
          <w:szCs w:val="28"/>
        </w:rPr>
        <w:t>годов</w:t>
      </w:r>
      <w:r w:rsidR="00E052AA" w:rsidRPr="00701758">
        <w:rPr>
          <w:rFonts w:ascii="Times New Roman" w:hAnsi="Times New Roman"/>
          <w:sz w:val="28"/>
          <w:szCs w:val="28"/>
        </w:rPr>
        <w:t>.</w:t>
      </w:r>
      <w:r w:rsidRPr="00701758">
        <w:rPr>
          <w:rFonts w:ascii="Times New Roman" w:hAnsi="Times New Roman"/>
          <w:sz w:val="28"/>
          <w:szCs w:val="28"/>
          <w:lang w:eastAsia="ru-RU"/>
        </w:rPr>
        <w:t xml:space="preserve"> </w:t>
      </w:r>
      <w:r w:rsidR="00E225CC" w:rsidRPr="00C65815">
        <w:rPr>
          <w:rFonts w:ascii="Times New Roman" w:hAnsi="Times New Roman"/>
          <w:sz w:val="28"/>
          <w:szCs w:val="28"/>
        </w:rPr>
        <w:t xml:space="preserve">В Пояснительной записке </w:t>
      </w:r>
      <w:r w:rsidR="00E225CC">
        <w:rPr>
          <w:rFonts w:ascii="Times New Roman" w:hAnsi="Times New Roman"/>
          <w:sz w:val="28"/>
          <w:szCs w:val="28"/>
        </w:rPr>
        <w:t xml:space="preserve">к </w:t>
      </w:r>
      <w:r w:rsidR="00E225CC" w:rsidRPr="00C51F69">
        <w:rPr>
          <w:rFonts w:ascii="Times New Roman" w:hAnsi="Times New Roman"/>
          <w:sz w:val="28"/>
          <w:szCs w:val="28"/>
        </w:rPr>
        <w:t>основным параметрам прогноза социально-экономическим развития Сортавальского городского поселения</w:t>
      </w:r>
      <w:r w:rsidR="00E225CC" w:rsidRPr="00C65815">
        <w:rPr>
          <w:rFonts w:ascii="Times New Roman" w:hAnsi="Times New Roman"/>
          <w:sz w:val="28"/>
          <w:szCs w:val="28"/>
        </w:rPr>
        <w:t xml:space="preserve"> </w:t>
      </w:r>
      <w:r w:rsidR="00E225CC">
        <w:rPr>
          <w:rFonts w:ascii="Times New Roman" w:hAnsi="Times New Roman"/>
          <w:sz w:val="28"/>
          <w:szCs w:val="28"/>
        </w:rPr>
        <w:t xml:space="preserve">в нарушение пункта 4 статьи 173 БК РФ не по всем показателям </w:t>
      </w:r>
      <w:r w:rsidR="00E225CC" w:rsidRPr="00C65815">
        <w:rPr>
          <w:rFonts w:ascii="Times New Roman" w:hAnsi="Times New Roman"/>
          <w:sz w:val="28"/>
          <w:szCs w:val="28"/>
        </w:rPr>
        <w:t xml:space="preserve">указаны причины и факторы изменения ранее утвержденных параметров прогноза, не </w:t>
      </w:r>
      <w:r w:rsidR="00E225CC" w:rsidRPr="00C65815">
        <w:rPr>
          <w:rFonts w:ascii="Times New Roman" w:hAnsi="Times New Roman"/>
          <w:sz w:val="28"/>
          <w:szCs w:val="28"/>
          <w:lang w:eastAsia="ru-RU"/>
        </w:rPr>
        <w:t>приводится сопоставление параметров прогноза с ранее утвержденными параметрами прогноза</w:t>
      </w:r>
      <w:r w:rsidR="00E225CC" w:rsidRPr="00C65815">
        <w:rPr>
          <w:rFonts w:ascii="Times New Roman" w:hAnsi="Times New Roman"/>
          <w:sz w:val="28"/>
          <w:szCs w:val="28"/>
        </w:rPr>
        <w:t>,</w:t>
      </w:r>
      <w:r w:rsidR="00E225CC" w:rsidRPr="00C65815">
        <w:rPr>
          <w:rFonts w:ascii="Times New Roman" w:hAnsi="Times New Roman"/>
          <w:sz w:val="28"/>
          <w:szCs w:val="28"/>
          <w:lang w:eastAsia="ru-RU"/>
        </w:rPr>
        <w:t xml:space="preserve"> в связи с чем не предоставляется возможным увидеть изменение показателей в представленном Проекте к показателям к утвержденному бюджету на 20</w:t>
      </w:r>
      <w:r w:rsidR="0085316D">
        <w:rPr>
          <w:rFonts w:ascii="Times New Roman" w:hAnsi="Times New Roman"/>
          <w:sz w:val="28"/>
          <w:szCs w:val="28"/>
          <w:lang w:eastAsia="ru-RU"/>
        </w:rPr>
        <w:t>20</w:t>
      </w:r>
      <w:r w:rsidR="00E225CC" w:rsidRPr="00C65815">
        <w:rPr>
          <w:rFonts w:ascii="Times New Roman" w:hAnsi="Times New Roman"/>
          <w:sz w:val="28"/>
          <w:szCs w:val="28"/>
          <w:lang w:eastAsia="ru-RU"/>
        </w:rPr>
        <w:t>-202</w:t>
      </w:r>
      <w:r w:rsidR="0085316D">
        <w:rPr>
          <w:rFonts w:ascii="Times New Roman" w:hAnsi="Times New Roman"/>
          <w:sz w:val="28"/>
          <w:szCs w:val="28"/>
          <w:lang w:eastAsia="ru-RU"/>
        </w:rPr>
        <w:t>2</w:t>
      </w:r>
      <w:r w:rsidR="00E225CC" w:rsidRPr="00C65815">
        <w:rPr>
          <w:rFonts w:ascii="Times New Roman" w:hAnsi="Times New Roman"/>
          <w:sz w:val="28"/>
          <w:szCs w:val="28"/>
          <w:lang w:eastAsia="ru-RU"/>
        </w:rPr>
        <w:t xml:space="preserve"> год.</w:t>
      </w:r>
    </w:p>
    <w:p w:rsidR="004F2E08" w:rsidRDefault="000107A3" w:rsidP="00C22D2B">
      <w:pPr>
        <w:pStyle w:val="ac"/>
        <w:numPr>
          <w:ilvl w:val="0"/>
          <w:numId w:val="11"/>
        </w:numPr>
        <w:tabs>
          <w:tab w:val="left" w:pos="567"/>
        </w:tabs>
        <w:spacing w:after="0" w:line="240" w:lineRule="auto"/>
        <w:ind w:left="0"/>
        <w:jc w:val="both"/>
        <w:rPr>
          <w:rFonts w:ascii="Times New Roman" w:hAnsi="Times New Roman"/>
          <w:sz w:val="28"/>
          <w:szCs w:val="28"/>
        </w:rPr>
      </w:pPr>
      <w:r w:rsidRPr="004F2E08">
        <w:rPr>
          <w:rFonts w:ascii="Times New Roman" w:hAnsi="Times New Roman"/>
          <w:sz w:val="28"/>
        </w:rPr>
        <w:lastRenderedPageBreak/>
        <w:t xml:space="preserve">Проект </w:t>
      </w:r>
      <w:r w:rsidRPr="004F2E08">
        <w:rPr>
          <w:rFonts w:ascii="Times New Roman" w:hAnsi="Times New Roman"/>
          <w:sz w:val="28"/>
          <w:szCs w:val="28"/>
        </w:rPr>
        <w:t>бюджета Сортавальского городского поселения сформирован с объемом доходов на 20</w:t>
      </w:r>
      <w:r w:rsidR="000B7DA8" w:rsidRPr="004F2E08">
        <w:rPr>
          <w:rFonts w:ascii="Times New Roman" w:hAnsi="Times New Roman"/>
          <w:sz w:val="28"/>
          <w:szCs w:val="28"/>
        </w:rPr>
        <w:t>2</w:t>
      </w:r>
      <w:r w:rsidR="00294AA9" w:rsidRPr="004F2E08">
        <w:rPr>
          <w:rFonts w:ascii="Times New Roman" w:hAnsi="Times New Roman"/>
          <w:sz w:val="28"/>
          <w:szCs w:val="28"/>
        </w:rPr>
        <w:t>1</w:t>
      </w:r>
      <w:r w:rsidRPr="004F2E08">
        <w:rPr>
          <w:rFonts w:ascii="Times New Roman" w:hAnsi="Times New Roman"/>
          <w:sz w:val="28"/>
          <w:szCs w:val="28"/>
        </w:rPr>
        <w:t xml:space="preserve"> год в сумме </w:t>
      </w:r>
      <w:r w:rsidR="00294AA9" w:rsidRPr="004F2E08">
        <w:rPr>
          <w:rFonts w:ascii="Times New Roman" w:hAnsi="Times New Roman"/>
          <w:sz w:val="28"/>
          <w:szCs w:val="28"/>
        </w:rPr>
        <w:t>101 006,1</w:t>
      </w:r>
      <w:r w:rsidRPr="004F2E08">
        <w:rPr>
          <w:rFonts w:ascii="Times New Roman" w:hAnsi="Times New Roman"/>
          <w:sz w:val="28"/>
          <w:szCs w:val="28"/>
        </w:rPr>
        <w:t xml:space="preserve"> тыс. руб. </w:t>
      </w:r>
      <w:r w:rsidRPr="004F2E08">
        <w:rPr>
          <w:rFonts w:ascii="Times New Roman" w:hAnsi="Times New Roman"/>
          <w:sz w:val="28"/>
        </w:rPr>
        <w:t>Н</w:t>
      </w:r>
      <w:r w:rsidRPr="004F2E08">
        <w:rPr>
          <w:rFonts w:ascii="Times New Roman" w:hAnsi="Times New Roman"/>
          <w:sz w:val="28"/>
          <w:szCs w:val="28"/>
        </w:rPr>
        <w:t>а плановый период 20</w:t>
      </w:r>
      <w:r w:rsidR="00306222" w:rsidRPr="004F2E08">
        <w:rPr>
          <w:rFonts w:ascii="Times New Roman" w:hAnsi="Times New Roman"/>
          <w:sz w:val="28"/>
          <w:szCs w:val="28"/>
        </w:rPr>
        <w:t>2</w:t>
      </w:r>
      <w:r w:rsidR="00294AA9" w:rsidRPr="004F2E08">
        <w:rPr>
          <w:rFonts w:ascii="Times New Roman" w:hAnsi="Times New Roman"/>
          <w:sz w:val="28"/>
          <w:szCs w:val="28"/>
        </w:rPr>
        <w:t>2</w:t>
      </w:r>
      <w:r w:rsidRPr="004F2E08">
        <w:rPr>
          <w:rFonts w:ascii="Times New Roman" w:hAnsi="Times New Roman"/>
          <w:sz w:val="28"/>
          <w:szCs w:val="28"/>
        </w:rPr>
        <w:t xml:space="preserve"> года с объемом доходов в сумме </w:t>
      </w:r>
      <w:r w:rsidR="00294AA9" w:rsidRPr="004F2E08">
        <w:rPr>
          <w:rFonts w:ascii="Times New Roman" w:hAnsi="Times New Roman"/>
          <w:sz w:val="28"/>
          <w:szCs w:val="28"/>
        </w:rPr>
        <w:t>96 295,1</w:t>
      </w:r>
      <w:r w:rsidRPr="004F2E08">
        <w:rPr>
          <w:rFonts w:ascii="Times New Roman" w:hAnsi="Times New Roman"/>
          <w:sz w:val="28"/>
          <w:szCs w:val="28"/>
        </w:rPr>
        <w:t xml:space="preserve"> тыс. руб. </w:t>
      </w:r>
      <w:r w:rsidRPr="004F2E08">
        <w:rPr>
          <w:rFonts w:ascii="Times New Roman" w:hAnsi="Times New Roman"/>
          <w:sz w:val="28"/>
        </w:rPr>
        <w:t>Н</w:t>
      </w:r>
      <w:r w:rsidRPr="004F2E08">
        <w:rPr>
          <w:rFonts w:ascii="Times New Roman" w:hAnsi="Times New Roman"/>
          <w:sz w:val="28"/>
          <w:szCs w:val="28"/>
        </w:rPr>
        <w:t>а плановый период 202</w:t>
      </w:r>
      <w:r w:rsidR="00294AA9" w:rsidRPr="004F2E08">
        <w:rPr>
          <w:rFonts w:ascii="Times New Roman" w:hAnsi="Times New Roman"/>
          <w:sz w:val="28"/>
          <w:szCs w:val="28"/>
        </w:rPr>
        <w:t>3</w:t>
      </w:r>
      <w:r w:rsidRPr="004F2E08">
        <w:rPr>
          <w:rFonts w:ascii="Times New Roman" w:hAnsi="Times New Roman"/>
          <w:sz w:val="28"/>
          <w:szCs w:val="28"/>
        </w:rPr>
        <w:t xml:space="preserve"> года с объемом доходов в сумме </w:t>
      </w:r>
      <w:r w:rsidR="00294AA9" w:rsidRPr="004F2E08">
        <w:rPr>
          <w:rFonts w:ascii="Times New Roman" w:hAnsi="Times New Roman"/>
          <w:sz w:val="28"/>
          <w:szCs w:val="28"/>
        </w:rPr>
        <w:t>82 268,2</w:t>
      </w:r>
      <w:r w:rsidRPr="004F2E08">
        <w:rPr>
          <w:rFonts w:ascii="Times New Roman" w:hAnsi="Times New Roman"/>
          <w:sz w:val="28"/>
          <w:szCs w:val="28"/>
        </w:rPr>
        <w:t xml:space="preserve"> тыс. руб.</w:t>
      </w:r>
      <w:r w:rsidRPr="004F2E08">
        <w:rPr>
          <w:rFonts w:ascii="Times New Roman" w:hAnsi="Times New Roman"/>
        </w:rPr>
        <w:t xml:space="preserve"> </w:t>
      </w:r>
      <w:r w:rsidRPr="004F2E08">
        <w:rPr>
          <w:rFonts w:ascii="Times New Roman" w:hAnsi="Times New Roman"/>
          <w:sz w:val="28"/>
          <w:szCs w:val="28"/>
        </w:rPr>
        <w:t>Формирование доходов бюджета Сортавальского городского поселения на 20</w:t>
      </w:r>
      <w:r w:rsidR="00F80476" w:rsidRPr="004F2E08">
        <w:rPr>
          <w:rFonts w:ascii="Times New Roman" w:hAnsi="Times New Roman"/>
          <w:sz w:val="28"/>
          <w:szCs w:val="28"/>
        </w:rPr>
        <w:t>2</w:t>
      </w:r>
      <w:r w:rsidR="00294AA9" w:rsidRPr="004F2E08">
        <w:rPr>
          <w:rFonts w:ascii="Times New Roman" w:hAnsi="Times New Roman"/>
          <w:sz w:val="28"/>
          <w:szCs w:val="28"/>
        </w:rPr>
        <w:t>1</w:t>
      </w:r>
      <w:r w:rsidRPr="004F2E08">
        <w:rPr>
          <w:rFonts w:ascii="Times New Roman" w:hAnsi="Times New Roman"/>
          <w:sz w:val="28"/>
          <w:szCs w:val="28"/>
        </w:rPr>
        <w:t xml:space="preserve"> год и плановый период 20</w:t>
      </w:r>
      <w:r w:rsidR="00306222" w:rsidRPr="004F2E08">
        <w:rPr>
          <w:rFonts w:ascii="Times New Roman" w:hAnsi="Times New Roman"/>
          <w:sz w:val="28"/>
          <w:szCs w:val="28"/>
        </w:rPr>
        <w:t>2</w:t>
      </w:r>
      <w:r w:rsidR="00294AA9" w:rsidRPr="004F2E08">
        <w:rPr>
          <w:rFonts w:ascii="Times New Roman" w:hAnsi="Times New Roman"/>
          <w:sz w:val="28"/>
          <w:szCs w:val="28"/>
        </w:rPr>
        <w:t>2</w:t>
      </w:r>
      <w:r w:rsidRPr="004F2E08">
        <w:rPr>
          <w:rFonts w:ascii="Times New Roman" w:hAnsi="Times New Roman"/>
          <w:sz w:val="28"/>
          <w:szCs w:val="28"/>
        </w:rPr>
        <w:t xml:space="preserve"> и 202</w:t>
      </w:r>
      <w:r w:rsidR="00294AA9" w:rsidRPr="004F2E08">
        <w:rPr>
          <w:rFonts w:ascii="Times New Roman" w:hAnsi="Times New Roman"/>
          <w:sz w:val="28"/>
          <w:szCs w:val="28"/>
        </w:rPr>
        <w:t>3</w:t>
      </w:r>
      <w:r w:rsidRPr="004F2E08">
        <w:rPr>
          <w:rFonts w:ascii="Times New Roman" w:hAnsi="Times New Roman"/>
          <w:sz w:val="28"/>
          <w:szCs w:val="28"/>
        </w:rPr>
        <w:t xml:space="preserve"> </w:t>
      </w:r>
      <w:r w:rsidR="00753A2F" w:rsidRPr="004F2E08">
        <w:rPr>
          <w:rFonts w:ascii="Times New Roman" w:hAnsi="Times New Roman"/>
          <w:sz w:val="28"/>
          <w:szCs w:val="28"/>
        </w:rPr>
        <w:t>не по</w:t>
      </w:r>
      <w:r w:rsidR="00F2103F" w:rsidRPr="004F2E08">
        <w:rPr>
          <w:rFonts w:ascii="Times New Roman" w:hAnsi="Times New Roman"/>
          <w:sz w:val="28"/>
          <w:szCs w:val="28"/>
        </w:rPr>
        <w:t xml:space="preserve"> </w:t>
      </w:r>
      <w:r w:rsidR="00753A2F" w:rsidRPr="004F2E08">
        <w:rPr>
          <w:rFonts w:ascii="Times New Roman" w:hAnsi="Times New Roman"/>
          <w:sz w:val="28"/>
          <w:szCs w:val="28"/>
        </w:rPr>
        <w:t>всем доходным источникам</w:t>
      </w:r>
      <w:r w:rsidR="0059139C" w:rsidRPr="004F2E08">
        <w:rPr>
          <w:rFonts w:ascii="Times New Roman" w:hAnsi="Times New Roman"/>
          <w:sz w:val="28"/>
          <w:szCs w:val="28"/>
        </w:rPr>
        <w:t xml:space="preserve"> </w:t>
      </w:r>
      <w:r w:rsidR="009F6DFD" w:rsidRPr="004F2E08">
        <w:rPr>
          <w:rFonts w:ascii="Times New Roman" w:hAnsi="Times New Roman"/>
          <w:sz w:val="28"/>
          <w:szCs w:val="28"/>
        </w:rPr>
        <w:t>соответствует нормам</w:t>
      </w:r>
      <w:r w:rsidRPr="004F2E08">
        <w:rPr>
          <w:rFonts w:ascii="Times New Roman" w:hAnsi="Times New Roman"/>
          <w:sz w:val="28"/>
          <w:szCs w:val="28"/>
        </w:rPr>
        <w:t>, установленны</w:t>
      </w:r>
      <w:r w:rsidR="009F6DFD" w:rsidRPr="004F2E08">
        <w:rPr>
          <w:rFonts w:ascii="Times New Roman" w:hAnsi="Times New Roman"/>
          <w:sz w:val="28"/>
          <w:szCs w:val="28"/>
        </w:rPr>
        <w:t>м</w:t>
      </w:r>
      <w:r w:rsidRPr="004F2E08">
        <w:rPr>
          <w:rFonts w:ascii="Times New Roman" w:hAnsi="Times New Roman"/>
          <w:sz w:val="28"/>
          <w:szCs w:val="28"/>
        </w:rPr>
        <w:t xml:space="preserve"> статьей 174.1 Бюджетного кодекса Российской Федерации, так как не в полной мере основывается на Прогнозе социально-экономического развития территории. </w:t>
      </w:r>
    </w:p>
    <w:p w:rsidR="00226A1F" w:rsidRPr="004F2E08" w:rsidRDefault="00226A1F" w:rsidP="00C22D2B">
      <w:pPr>
        <w:pStyle w:val="ac"/>
        <w:numPr>
          <w:ilvl w:val="0"/>
          <w:numId w:val="11"/>
        </w:numPr>
        <w:tabs>
          <w:tab w:val="left" w:pos="567"/>
        </w:tabs>
        <w:spacing w:after="0" w:line="240" w:lineRule="auto"/>
        <w:ind w:left="0"/>
        <w:jc w:val="both"/>
        <w:rPr>
          <w:rFonts w:ascii="Times New Roman" w:hAnsi="Times New Roman"/>
          <w:sz w:val="28"/>
          <w:szCs w:val="28"/>
        </w:rPr>
      </w:pPr>
      <w:r w:rsidRPr="004F2E08">
        <w:rPr>
          <w:rFonts w:ascii="Times New Roman" w:hAnsi="Times New Roman"/>
          <w:sz w:val="28"/>
          <w:szCs w:val="28"/>
        </w:rPr>
        <w:t>Динамика основных параметров бюджета Сортавальского городского поселения свидетельствует о</w:t>
      </w:r>
      <w:r w:rsidR="00443FE7" w:rsidRPr="004F2E08">
        <w:rPr>
          <w:rFonts w:ascii="Times New Roman" w:hAnsi="Times New Roman"/>
          <w:sz w:val="28"/>
          <w:szCs w:val="28"/>
        </w:rPr>
        <w:t xml:space="preserve">б </w:t>
      </w:r>
      <w:r w:rsidR="004F2E08">
        <w:rPr>
          <w:rFonts w:ascii="Times New Roman" w:hAnsi="Times New Roman"/>
          <w:sz w:val="28"/>
          <w:szCs w:val="28"/>
        </w:rPr>
        <w:t>сокращении</w:t>
      </w:r>
      <w:r w:rsidR="00FA29B8" w:rsidRPr="004F2E08">
        <w:rPr>
          <w:rFonts w:ascii="Times New Roman" w:hAnsi="Times New Roman"/>
          <w:sz w:val="28"/>
          <w:szCs w:val="28"/>
        </w:rPr>
        <w:t xml:space="preserve"> общего объема доходов в</w:t>
      </w:r>
      <w:r w:rsidRPr="004F2E08">
        <w:rPr>
          <w:rFonts w:ascii="Times New Roman" w:hAnsi="Times New Roman"/>
          <w:sz w:val="28"/>
          <w:szCs w:val="28"/>
        </w:rPr>
        <w:t xml:space="preserve"> 20</w:t>
      </w:r>
      <w:r w:rsidR="00443FE7" w:rsidRPr="004F2E08">
        <w:rPr>
          <w:rFonts w:ascii="Times New Roman" w:hAnsi="Times New Roman"/>
          <w:sz w:val="28"/>
          <w:szCs w:val="28"/>
        </w:rPr>
        <w:t>2</w:t>
      </w:r>
      <w:r w:rsidR="004F2E08">
        <w:rPr>
          <w:rFonts w:ascii="Times New Roman" w:hAnsi="Times New Roman"/>
          <w:sz w:val="28"/>
          <w:szCs w:val="28"/>
        </w:rPr>
        <w:t>1</w:t>
      </w:r>
      <w:r w:rsidRPr="004F2E08">
        <w:rPr>
          <w:rFonts w:ascii="Times New Roman" w:hAnsi="Times New Roman"/>
          <w:sz w:val="28"/>
          <w:szCs w:val="28"/>
        </w:rPr>
        <w:t xml:space="preserve"> году </w:t>
      </w:r>
      <w:r w:rsidR="00443FE7" w:rsidRPr="004F2E08">
        <w:rPr>
          <w:rFonts w:ascii="Times New Roman" w:hAnsi="Times New Roman"/>
          <w:sz w:val="28"/>
          <w:szCs w:val="28"/>
        </w:rPr>
        <w:t>и в</w:t>
      </w:r>
      <w:r w:rsidRPr="004F2E08">
        <w:rPr>
          <w:rFonts w:ascii="Times New Roman" w:hAnsi="Times New Roman"/>
          <w:sz w:val="28"/>
          <w:szCs w:val="28"/>
        </w:rPr>
        <w:t xml:space="preserve"> плановом периоде 202</w:t>
      </w:r>
      <w:r w:rsidR="004F2E08">
        <w:rPr>
          <w:rFonts w:ascii="Times New Roman" w:hAnsi="Times New Roman"/>
          <w:sz w:val="28"/>
          <w:szCs w:val="28"/>
        </w:rPr>
        <w:t>2</w:t>
      </w:r>
      <w:r w:rsidRPr="004F2E08">
        <w:rPr>
          <w:rFonts w:ascii="Times New Roman" w:hAnsi="Times New Roman"/>
          <w:sz w:val="28"/>
          <w:szCs w:val="28"/>
        </w:rPr>
        <w:t xml:space="preserve"> и 202</w:t>
      </w:r>
      <w:r w:rsidR="004F2E08">
        <w:rPr>
          <w:rFonts w:ascii="Times New Roman" w:hAnsi="Times New Roman"/>
          <w:sz w:val="28"/>
          <w:szCs w:val="28"/>
        </w:rPr>
        <w:t>3</w:t>
      </w:r>
      <w:r w:rsidRPr="004F2E08">
        <w:rPr>
          <w:rFonts w:ascii="Times New Roman" w:hAnsi="Times New Roman"/>
          <w:sz w:val="28"/>
          <w:szCs w:val="28"/>
        </w:rPr>
        <w:t xml:space="preserve"> годов по сравнению с оценкой ожидаемого исполнения бюджета Сортавальского г</w:t>
      </w:r>
      <w:r w:rsidR="0059139C" w:rsidRPr="004F2E08">
        <w:rPr>
          <w:rFonts w:ascii="Times New Roman" w:hAnsi="Times New Roman"/>
          <w:sz w:val="28"/>
          <w:szCs w:val="28"/>
        </w:rPr>
        <w:t>ородского поселения за 20</w:t>
      </w:r>
      <w:r w:rsidR="004F2E08">
        <w:rPr>
          <w:rFonts w:ascii="Times New Roman" w:hAnsi="Times New Roman"/>
          <w:sz w:val="28"/>
          <w:szCs w:val="28"/>
        </w:rPr>
        <w:t>20</w:t>
      </w:r>
      <w:r w:rsidR="0059139C" w:rsidRPr="004F2E08">
        <w:rPr>
          <w:rFonts w:ascii="Times New Roman" w:hAnsi="Times New Roman"/>
          <w:sz w:val="28"/>
          <w:szCs w:val="28"/>
        </w:rPr>
        <w:t xml:space="preserve"> год</w:t>
      </w:r>
      <w:r w:rsidRPr="004F2E08">
        <w:rPr>
          <w:rFonts w:ascii="Times New Roman" w:hAnsi="Times New Roman"/>
          <w:sz w:val="28"/>
          <w:szCs w:val="28"/>
        </w:rPr>
        <w:t xml:space="preserve"> в основном за счет </w:t>
      </w:r>
      <w:r w:rsidR="004F2E08">
        <w:rPr>
          <w:rFonts w:ascii="Times New Roman" w:hAnsi="Times New Roman"/>
          <w:sz w:val="28"/>
          <w:szCs w:val="28"/>
        </w:rPr>
        <w:t>значительного сокращения</w:t>
      </w:r>
      <w:r w:rsidRPr="004F2E08">
        <w:rPr>
          <w:rFonts w:ascii="Times New Roman" w:hAnsi="Times New Roman"/>
          <w:sz w:val="28"/>
          <w:szCs w:val="28"/>
        </w:rPr>
        <w:t xml:space="preserve"> объема безвозмездных поступлений.</w:t>
      </w:r>
    </w:p>
    <w:p w:rsidR="00E51E9A" w:rsidRDefault="00226A1F" w:rsidP="00C22D2B">
      <w:pPr>
        <w:spacing w:after="0" w:line="240" w:lineRule="auto"/>
        <w:ind w:firstLine="560"/>
        <w:jc w:val="both"/>
        <w:rPr>
          <w:rFonts w:ascii="Times New Roman" w:hAnsi="Times New Roman"/>
          <w:sz w:val="28"/>
          <w:szCs w:val="28"/>
        </w:rPr>
      </w:pPr>
      <w:r w:rsidRPr="00226A1F">
        <w:rPr>
          <w:rFonts w:ascii="Times New Roman" w:hAnsi="Times New Roman"/>
          <w:sz w:val="28"/>
          <w:szCs w:val="28"/>
        </w:rPr>
        <w:t>В структуре доходов бюджета Сортавальского городского поселения на 20</w:t>
      </w:r>
      <w:r w:rsidR="001847BA">
        <w:rPr>
          <w:rFonts w:ascii="Times New Roman" w:hAnsi="Times New Roman"/>
          <w:sz w:val="28"/>
          <w:szCs w:val="28"/>
        </w:rPr>
        <w:t>2</w:t>
      </w:r>
      <w:r w:rsidR="00974FB9">
        <w:rPr>
          <w:rFonts w:ascii="Times New Roman" w:hAnsi="Times New Roman"/>
          <w:sz w:val="28"/>
          <w:szCs w:val="28"/>
        </w:rPr>
        <w:t>1</w:t>
      </w:r>
      <w:r w:rsidRPr="00226A1F">
        <w:rPr>
          <w:rFonts w:ascii="Times New Roman" w:hAnsi="Times New Roman"/>
          <w:sz w:val="28"/>
          <w:szCs w:val="28"/>
        </w:rPr>
        <w:t xml:space="preserve"> год налоговые и неналоговые доходы составляют </w:t>
      </w:r>
      <w:r w:rsidR="00B67DDC">
        <w:rPr>
          <w:rFonts w:ascii="Times New Roman" w:hAnsi="Times New Roman"/>
          <w:sz w:val="28"/>
          <w:szCs w:val="28"/>
        </w:rPr>
        <w:t>89</w:t>
      </w:r>
      <w:r w:rsidRPr="00226A1F">
        <w:rPr>
          <w:rFonts w:ascii="Times New Roman" w:hAnsi="Times New Roman"/>
          <w:sz w:val="28"/>
          <w:szCs w:val="28"/>
        </w:rPr>
        <w:t>% от общего объема доходов, на плановый период 202</w:t>
      </w:r>
      <w:r w:rsidR="00B67DDC">
        <w:rPr>
          <w:rFonts w:ascii="Times New Roman" w:hAnsi="Times New Roman"/>
          <w:sz w:val="28"/>
          <w:szCs w:val="28"/>
        </w:rPr>
        <w:t>2</w:t>
      </w:r>
      <w:r w:rsidRPr="00226A1F">
        <w:rPr>
          <w:rFonts w:ascii="Times New Roman" w:hAnsi="Times New Roman"/>
          <w:sz w:val="28"/>
          <w:szCs w:val="28"/>
        </w:rPr>
        <w:t xml:space="preserve"> </w:t>
      </w:r>
      <w:r w:rsidR="00C22D2B">
        <w:rPr>
          <w:rFonts w:ascii="Times New Roman" w:hAnsi="Times New Roman"/>
          <w:sz w:val="28"/>
          <w:szCs w:val="28"/>
        </w:rPr>
        <w:t xml:space="preserve">года 88%, </w:t>
      </w:r>
      <w:r w:rsidR="00B67DDC">
        <w:rPr>
          <w:rFonts w:ascii="Times New Roman" w:hAnsi="Times New Roman"/>
          <w:sz w:val="28"/>
          <w:szCs w:val="28"/>
        </w:rPr>
        <w:t xml:space="preserve">в плановом периоде </w:t>
      </w:r>
      <w:r w:rsidRPr="00226A1F">
        <w:rPr>
          <w:rFonts w:ascii="Times New Roman" w:hAnsi="Times New Roman"/>
          <w:sz w:val="28"/>
          <w:szCs w:val="28"/>
        </w:rPr>
        <w:t>202</w:t>
      </w:r>
      <w:r w:rsidR="00B67DDC">
        <w:rPr>
          <w:rFonts w:ascii="Times New Roman" w:hAnsi="Times New Roman"/>
          <w:sz w:val="28"/>
          <w:szCs w:val="28"/>
        </w:rPr>
        <w:t>3</w:t>
      </w:r>
      <w:r w:rsidRPr="00226A1F">
        <w:rPr>
          <w:rFonts w:ascii="Times New Roman" w:hAnsi="Times New Roman"/>
          <w:sz w:val="28"/>
          <w:szCs w:val="28"/>
        </w:rPr>
        <w:t xml:space="preserve"> года </w:t>
      </w:r>
      <w:r w:rsidR="001F00C8">
        <w:rPr>
          <w:rFonts w:ascii="Times New Roman" w:hAnsi="Times New Roman"/>
          <w:sz w:val="28"/>
          <w:szCs w:val="28"/>
        </w:rPr>
        <w:t xml:space="preserve">около </w:t>
      </w:r>
      <w:r w:rsidRPr="00226A1F">
        <w:rPr>
          <w:rFonts w:ascii="Times New Roman" w:hAnsi="Times New Roman"/>
          <w:sz w:val="28"/>
          <w:szCs w:val="28"/>
        </w:rPr>
        <w:t>100% от общего объема доходов. Удельный вес безвозмездных поступлений в общем объеме доходов в 20</w:t>
      </w:r>
      <w:r w:rsidR="001847BA">
        <w:rPr>
          <w:rFonts w:ascii="Times New Roman" w:hAnsi="Times New Roman"/>
          <w:sz w:val="28"/>
          <w:szCs w:val="28"/>
        </w:rPr>
        <w:t>2</w:t>
      </w:r>
      <w:r w:rsidR="00B67DDC">
        <w:rPr>
          <w:rFonts w:ascii="Times New Roman" w:hAnsi="Times New Roman"/>
          <w:sz w:val="28"/>
          <w:szCs w:val="28"/>
        </w:rPr>
        <w:t>1</w:t>
      </w:r>
      <w:r w:rsidRPr="00226A1F">
        <w:rPr>
          <w:rFonts w:ascii="Times New Roman" w:hAnsi="Times New Roman"/>
          <w:sz w:val="28"/>
          <w:szCs w:val="28"/>
        </w:rPr>
        <w:t xml:space="preserve"> году на </w:t>
      </w:r>
      <w:r w:rsidR="00B67DDC">
        <w:rPr>
          <w:rFonts w:ascii="Times New Roman" w:hAnsi="Times New Roman"/>
          <w:sz w:val="28"/>
          <w:szCs w:val="28"/>
        </w:rPr>
        <w:t>52</w:t>
      </w:r>
      <w:r w:rsidRPr="00226A1F">
        <w:rPr>
          <w:rFonts w:ascii="Times New Roman" w:hAnsi="Times New Roman"/>
          <w:sz w:val="28"/>
          <w:szCs w:val="28"/>
        </w:rPr>
        <w:t xml:space="preserve"> процентных пункта </w:t>
      </w:r>
      <w:r w:rsidR="00B67DDC">
        <w:rPr>
          <w:rFonts w:ascii="Times New Roman" w:hAnsi="Times New Roman"/>
          <w:sz w:val="28"/>
          <w:szCs w:val="28"/>
        </w:rPr>
        <w:t>ниж</w:t>
      </w:r>
      <w:r w:rsidRPr="00226A1F">
        <w:rPr>
          <w:rFonts w:ascii="Times New Roman" w:hAnsi="Times New Roman"/>
          <w:sz w:val="28"/>
          <w:szCs w:val="28"/>
        </w:rPr>
        <w:t>е, чем ожидаемое исполнение за 20</w:t>
      </w:r>
      <w:r w:rsidR="00B67DDC">
        <w:rPr>
          <w:rFonts w:ascii="Times New Roman" w:hAnsi="Times New Roman"/>
          <w:sz w:val="28"/>
          <w:szCs w:val="28"/>
        </w:rPr>
        <w:t>20</w:t>
      </w:r>
      <w:r w:rsidRPr="00226A1F">
        <w:rPr>
          <w:rFonts w:ascii="Times New Roman" w:hAnsi="Times New Roman"/>
          <w:sz w:val="28"/>
          <w:szCs w:val="28"/>
        </w:rPr>
        <w:t xml:space="preserve"> год (в 20</w:t>
      </w:r>
      <w:r w:rsidR="00B67DDC">
        <w:rPr>
          <w:rFonts w:ascii="Times New Roman" w:hAnsi="Times New Roman"/>
          <w:sz w:val="28"/>
          <w:szCs w:val="28"/>
        </w:rPr>
        <w:t>20</w:t>
      </w:r>
      <w:r w:rsidRPr="00226A1F">
        <w:rPr>
          <w:rFonts w:ascii="Times New Roman" w:hAnsi="Times New Roman"/>
          <w:sz w:val="28"/>
          <w:szCs w:val="28"/>
        </w:rPr>
        <w:t xml:space="preserve"> году – </w:t>
      </w:r>
      <w:r w:rsidR="00B67DDC">
        <w:rPr>
          <w:rFonts w:ascii="Times New Roman" w:hAnsi="Times New Roman"/>
          <w:sz w:val="28"/>
          <w:szCs w:val="28"/>
        </w:rPr>
        <w:t>63</w:t>
      </w:r>
      <w:r w:rsidRPr="00226A1F">
        <w:rPr>
          <w:rFonts w:ascii="Times New Roman" w:hAnsi="Times New Roman"/>
          <w:sz w:val="28"/>
          <w:szCs w:val="28"/>
        </w:rPr>
        <w:t xml:space="preserve"> процент</w:t>
      </w:r>
      <w:r w:rsidR="00B67DDC">
        <w:rPr>
          <w:rFonts w:ascii="Times New Roman" w:hAnsi="Times New Roman"/>
          <w:sz w:val="28"/>
          <w:szCs w:val="28"/>
        </w:rPr>
        <w:t>а</w:t>
      </w:r>
      <w:r w:rsidRPr="00226A1F">
        <w:rPr>
          <w:rFonts w:ascii="Times New Roman" w:hAnsi="Times New Roman"/>
          <w:sz w:val="28"/>
          <w:szCs w:val="28"/>
        </w:rPr>
        <w:t xml:space="preserve">). </w:t>
      </w:r>
    </w:p>
    <w:p w:rsidR="006C23D3" w:rsidRPr="00E51E9A" w:rsidRDefault="001847BA" w:rsidP="00C22D2B">
      <w:pPr>
        <w:spacing w:after="0" w:line="240" w:lineRule="auto"/>
        <w:ind w:firstLine="560"/>
        <w:jc w:val="both"/>
        <w:rPr>
          <w:rFonts w:ascii="Times New Roman" w:hAnsi="Times New Roman"/>
          <w:sz w:val="28"/>
          <w:szCs w:val="28"/>
        </w:rPr>
      </w:pPr>
      <w:r w:rsidRPr="00E51E9A">
        <w:rPr>
          <w:rFonts w:ascii="Times New Roman" w:hAnsi="Times New Roman"/>
          <w:sz w:val="28"/>
          <w:szCs w:val="28"/>
        </w:rPr>
        <w:t xml:space="preserve">В составе безвозмездных поступлений из </w:t>
      </w:r>
      <w:r w:rsidR="0094313B">
        <w:rPr>
          <w:rFonts w:ascii="Times New Roman" w:hAnsi="Times New Roman"/>
          <w:sz w:val="28"/>
          <w:szCs w:val="28"/>
        </w:rPr>
        <w:t>бюджетов другого уровня</w:t>
      </w:r>
      <w:r w:rsidRPr="00E51E9A">
        <w:rPr>
          <w:rFonts w:ascii="Times New Roman" w:hAnsi="Times New Roman"/>
          <w:sz w:val="28"/>
          <w:szCs w:val="28"/>
        </w:rPr>
        <w:t xml:space="preserve">, </w:t>
      </w:r>
      <w:r w:rsidR="00E51E9A" w:rsidRPr="00E51E9A">
        <w:rPr>
          <w:rFonts w:ascii="Times New Roman" w:hAnsi="Times New Roman"/>
          <w:sz w:val="28"/>
          <w:szCs w:val="28"/>
        </w:rPr>
        <w:t xml:space="preserve">в 2021 году и плановом периоде 2020 года </w:t>
      </w:r>
      <w:r w:rsidRPr="00E51E9A">
        <w:rPr>
          <w:rFonts w:ascii="Times New Roman" w:hAnsi="Times New Roman"/>
          <w:sz w:val="28"/>
          <w:szCs w:val="28"/>
        </w:rPr>
        <w:t xml:space="preserve">предусмотрено поступление в форме субсидии </w:t>
      </w:r>
      <w:r w:rsidR="00E51E9A" w:rsidRPr="00E51E9A">
        <w:rPr>
          <w:rFonts w:ascii="Times New Roman" w:hAnsi="Times New Roman"/>
          <w:sz w:val="28"/>
          <w:szCs w:val="28"/>
        </w:rPr>
        <w:t>на реализацию программ формирования комфортной городской среды и</w:t>
      </w:r>
      <w:r w:rsidRPr="00E51E9A">
        <w:rPr>
          <w:rFonts w:ascii="Times New Roman" w:hAnsi="Times New Roman"/>
          <w:sz w:val="28"/>
          <w:szCs w:val="28"/>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r w:rsidR="00E51E9A" w:rsidRPr="00E51E9A">
        <w:rPr>
          <w:rFonts w:ascii="Times New Roman" w:hAnsi="Times New Roman"/>
          <w:sz w:val="28"/>
          <w:szCs w:val="28"/>
        </w:rPr>
        <w:t xml:space="preserve"> </w:t>
      </w:r>
      <w:r w:rsidRPr="00E51E9A">
        <w:rPr>
          <w:rFonts w:ascii="Times New Roman" w:hAnsi="Times New Roman"/>
          <w:sz w:val="28"/>
          <w:szCs w:val="28"/>
        </w:rPr>
        <w:t xml:space="preserve">В </w:t>
      </w:r>
      <w:r w:rsidR="00E51E9A" w:rsidRPr="00E51E9A">
        <w:rPr>
          <w:rFonts w:ascii="Times New Roman" w:hAnsi="Times New Roman"/>
          <w:sz w:val="28"/>
          <w:szCs w:val="28"/>
        </w:rPr>
        <w:t>плановом периоде</w:t>
      </w:r>
      <w:r w:rsidRPr="00E51E9A">
        <w:rPr>
          <w:rFonts w:ascii="Times New Roman" w:hAnsi="Times New Roman"/>
          <w:sz w:val="28"/>
          <w:szCs w:val="28"/>
        </w:rPr>
        <w:t xml:space="preserve"> 202</w:t>
      </w:r>
      <w:r w:rsidR="00E51E9A" w:rsidRPr="00E51E9A">
        <w:rPr>
          <w:rFonts w:ascii="Times New Roman" w:hAnsi="Times New Roman"/>
          <w:sz w:val="28"/>
          <w:szCs w:val="28"/>
        </w:rPr>
        <w:t>3</w:t>
      </w:r>
      <w:r w:rsidRPr="00E51E9A">
        <w:rPr>
          <w:rFonts w:ascii="Times New Roman" w:hAnsi="Times New Roman"/>
          <w:sz w:val="28"/>
          <w:szCs w:val="28"/>
        </w:rPr>
        <w:t xml:space="preserve"> года в составе безвозмездных поступлений из республиканского бюджета, предусмотрено поступление в форме субвенции</w:t>
      </w:r>
      <w:r w:rsidR="003C4132" w:rsidRPr="00E51E9A">
        <w:rPr>
          <w:rFonts w:ascii="Times New Roman" w:hAnsi="Times New Roman"/>
          <w:sz w:val="28"/>
          <w:szCs w:val="28"/>
        </w:rPr>
        <w:t>.</w:t>
      </w:r>
      <w:r w:rsidR="007B516D" w:rsidRPr="00E51E9A">
        <w:rPr>
          <w:rFonts w:ascii="Times New Roman" w:hAnsi="Times New Roman"/>
          <w:sz w:val="28"/>
          <w:szCs w:val="28"/>
        </w:rPr>
        <w:t xml:space="preserve"> </w:t>
      </w:r>
    </w:p>
    <w:p w:rsidR="00A654A5" w:rsidRDefault="00A654A5" w:rsidP="00C22D2B">
      <w:pPr>
        <w:pStyle w:val="xl25"/>
        <w:widowControl w:val="0"/>
        <w:spacing w:before="0" w:beforeAutospacing="0" w:after="0" w:afterAutospacing="0"/>
        <w:ind w:firstLine="567"/>
        <w:jc w:val="both"/>
      </w:pPr>
      <w:r>
        <w:t>При сопоставлении показателей межбюджетных трансфертов, передаваемых из бюджета Сортавальского муниципального района (согласно Решения Совета Сортавальского муниципального района от 01.12.2020 года №58 «О бюджете Сортавальского муниципального района на 2021 год и плановый период 2022 и 2023 годов» установлено, что в бюджете Сортавальского городского поселения не запланировано поступление иных межбюджетных трансфертов на реализацию мероприятий Государственной программы Республики Карелия «Развитие культуры» на 2021 год в сумме 1 574,7 тыс. руб.</w:t>
      </w:r>
    </w:p>
    <w:p w:rsidR="000107A3" w:rsidRPr="0000672A" w:rsidRDefault="000107A3" w:rsidP="00C22D2B">
      <w:pPr>
        <w:pStyle w:val="ac"/>
        <w:numPr>
          <w:ilvl w:val="0"/>
          <w:numId w:val="11"/>
        </w:numPr>
        <w:spacing w:after="0" w:line="240" w:lineRule="auto"/>
        <w:ind w:left="0"/>
        <w:jc w:val="both"/>
        <w:rPr>
          <w:rFonts w:ascii="Times New Roman" w:hAnsi="Times New Roman"/>
          <w:sz w:val="28"/>
          <w:szCs w:val="28"/>
        </w:rPr>
      </w:pPr>
      <w:r w:rsidRPr="0000672A">
        <w:rPr>
          <w:rFonts w:ascii="Times New Roman" w:hAnsi="Times New Roman"/>
          <w:sz w:val="28"/>
          <w:szCs w:val="28"/>
        </w:rPr>
        <w:t>В составе материалов, направленных с проектом бюджета на 20</w:t>
      </w:r>
      <w:r w:rsidR="007F21F8" w:rsidRPr="0000672A">
        <w:rPr>
          <w:rFonts w:ascii="Times New Roman" w:hAnsi="Times New Roman"/>
          <w:sz w:val="28"/>
          <w:szCs w:val="28"/>
        </w:rPr>
        <w:t>2</w:t>
      </w:r>
      <w:r w:rsidR="002B7CD3">
        <w:rPr>
          <w:rFonts w:ascii="Times New Roman" w:hAnsi="Times New Roman"/>
          <w:sz w:val="28"/>
          <w:szCs w:val="28"/>
        </w:rPr>
        <w:t>1</w:t>
      </w:r>
      <w:r w:rsidRPr="0000672A">
        <w:rPr>
          <w:rFonts w:ascii="Times New Roman" w:hAnsi="Times New Roman"/>
          <w:sz w:val="28"/>
          <w:szCs w:val="28"/>
        </w:rPr>
        <w:t xml:space="preserve"> год и </w:t>
      </w:r>
      <w:r w:rsidR="00226A1F" w:rsidRPr="0000672A">
        <w:rPr>
          <w:rFonts w:ascii="Times New Roman" w:hAnsi="Times New Roman"/>
          <w:sz w:val="28"/>
          <w:szCs w:val="28"/>
        </w:rPr>
        <w:t>на плановый период 202</w:t>
      </w:r>
      <w:r w:rsidR="002B7CD3">
        <w:rPr>
          <w:rFonts w:ascii="Times New Roman" w:hAnsi="Times New Roman"/>
          <w:sz w:val="28"/>
          <w:szCs w:val="28"/>
        </w:rPr>
        <w:t>2</w:t>
      </w:r>
      <w:r w:rsidRPr="0000672A">
        <w:rPr>
          <w:rFonts w:ascii="Times New Roman" w:hAnsi="Times New Roman"/>
          <w:sz w:val="28"/>
          <w:szCs w:val="28"/>
        </w:rPr>
        <w:t>,</w:t>
      </w:r>
      <w:r w:rsidR="0094313B">
        <w:rPr>
          <w:rFonts w:ascii="Times New Roman" w:hAnsi="Times New Roman"/>
          <w:sz w:val="28"/>
          <w:szCs w:val="28"/>
        </w:rPr>
        <w:t xml:space="preserve"> </w:t>
      </w:r>
      <w:r w:rsidRPr="0000672A">
        <w:rPr>
          <w:rFonts w:ascii="Times New Roman" w:hAnsi="Times New Roman"/>
          <w:sz w:val="28"/>
          <w:szCs w:val="28"/>
        </w:rPr>
        <w:t>202</w:t>
      </w:r>
      <w:r w:rsidR="002B7CD3">
        <w:rPr>
          <w:rFonts w:ascii="Times New Roman" w:hAnsi="Times New Roman"/>
          <w:sz w:val="28"/>
          <w:szCs w:val="28"/>
        </w:rPr>
        <w:t>3</w:t>
      </w:r>
      <w:r w:rsidRPr="0000672A">
        <w:rPr>
          <w:rFonts w:ascii="Times New Roman" w:hAnsi="Times New Roman"/>
          <w:sz w:val="28"/>
          <w:szCs w:val="28"/>
        </w:rPr>
        <w:t xml:space="preserve"> года в Контрольно-счетный комитет представлены расчеты бюджетных ассигнований, выполненные в </w:t>
      </w:r>
      <w:r w:rsidRPr="0000672A">
        <w:rPr>
          <w:rFonts w:ascii="Times New Roman" w:hAnsi="Times New Roman"/>
          <w:sz w:val="28"/>
          <w:szCs w:val="28"/>
        </w:rPr>
        <w:lastRenderedPageBreak/>
        <w:t xml:space="preserve">соответствии с Методикой по формам, являющимися приложениями к Методике. При </w:t>
      </w:r>
      <w:r w:rsidR="00753A2F" w:rsidRPr="0000672A">
        <w:rPr>
          <w:rFonts w:ascii="Times New Roman" w:hAnsi="Times New Roman"/>
          <w:sz w:val="28"/>
          <w:szCs w:val="28"/>
        </w:rPr>
        <w:t>планировании</w:t>
      </w:r>
      <w:r w:rsidRPr="0000672A">
        <w:rPr>
          <w:rFonts w:ascii="Times New Roman" w:hAnsi="Times New Roman"/>
          <w:sz w:val="28"/>
          <w:szCs w:val="28"/>
        </w:rPr>
        <w:t xml:space="preserve"> расходной части бюджета соблюдены требования ст.174.2 Бюджетного Кодекса РФ, планирование бюджетных ассигнований осуществлено раздельно по бюджетным ассигнованиям на исполнение действующих и принимаемых обязательств.</w:t>
      </w:r>
    </w:p>
    <w:p w:rsidR="001847BA" w:rsidRPr="00A6340F" w:rsidRDefault="001847BA" w:rsidP="00C22D2B">
      <w:pPr>
        <w:pStyle w:val="ac"/>
        <w:numPr>
          <w:ilvl w:val="0"/>
          <w:numId w:val="11"/>
        </w:numPr>
        <w:spacing w:after="0" w:line="240" w:lineRule="auto"/>
        <w:ind w:left="0"/>
        <w:jc w:val="both"/>
        <w:rPr>
          <w:rFonts w:ascii="Times New Roman" w:hAnsi="Times New Roman"/>
          <w:sz w:val="28"/>
          <w:szCs w:val="28"/>
        </w:rPr>
      </w:pPr>
      <w:r>
        <w:rPr>
          <w:rFonts w:ascii="Times New Roman" w:hAnsi="Times New Roman"/>
          <w:sz w:val="28"/>
          <w:szCs w:val="28"/>
        </w:rPr>
        <w:t>Р</w:t>
      </w:r>
      <w:r w:rsidRPr="00BF758D">
        <w:rPr>
          <w:rFonts w:ascii="Times New Roman" w:hAnsi="Times New Roman"/>
          <w:sz w:val="28"/>
          <w:szCs w:val="28"/>
        </w:rPr>
        <w:t xml:space="preserve">асходы бюджета Сортавальского </w:t>
      </w:r>
      <w:r>
        <w:rPr>
          <w:rFonts w:ascii="Times New Roman" w:hAnsi="Times New Roman"/>
          <w:sz w:val="28"/>
          <w:szCs w:val="28"/>
        </w:rPr>
        <w:t xml:space="preserve">городского поселения </w:t>
      </w:r>
      <w:r w:rsidRPr="00BF758D">
        <w:rPr>
          <w:rFonts w:ascii="Times New Roman" w:hAnsi="Times New Roman"/>
          <w:sz w:val="28"/>
          <w:szCs w:val="28"/>
        </w:rPr>
        <w:t>на 20</w:t>
      </w:r>
      <w:r>
        <w:rPr>
          <w:rFonts w:ascii="Times New Roman" w:hAnsi="Times New Roman"/>
          <w:sz w:val="28"/>
          <w:szCs w:val="28"/>
        </w:rPr>
        <w:t>2</w:t>
      </w:r>
      <w:r w:rsidR="0000672A">
        <w:rPr>
          <w:rFonts w:ascii="Times New Roman" w:hAnsi="Times New Roman"/>
          <w:sz w:val="28"/>
          <w:szCs w:val="28"/>
        </w:rPr>
        <w:t>1</w:t>
      </w:r>
      <w:r>
        <w:rPr>
          <w:rFonts w:ascii="Times New Roman" w:hAnsi="Times New Roman"/>
          <w:sz w:val="28"/>
          <w:szCs w:val="28"/>
        </w:rPr>
        <w:t xml:space="preserve"> </w:t>
      </w:r>
      <w:r w:rsidRPr="00BF758D">
        <w:rPr>
          <w:rFonts w:ascii="Times New Roman" w:hAnsi="Times New Roman"/>
          <w:sz w:val="28"/>
          <w:szCs w:val="28"/>
        </w:rPr>
        <w:t xml:space="preserve">год </w:t>
      </w:r>
      <w:r>
        <w:rPr>
          <w:rFonts w:ascii="Times New Roman" w:hAnsi="Times New Roman"/>
          <w:sz w:val="28"/>
          <w:szCs w:val="28"/>
        </w:rPr>
        <w:t xml:space="preserve">запланированы в </w:t>
      </w:r>
      <w:r w:rsidRPr="00BF758D">
        <w:rPr>
          <w:rFonts w:ascii="Times New Roman" w:hAnsi="Times New Roman"/>
          <w:sz w:val="28"/>
          <w:szCs w:val="28"/>
        </w:rPr>
        <w:t xml:space="preserve">размере </w:t>
      </w:r>
      <w:r w:rsidR="0000672A">
        <w:rPr>
          <w:rFonts w:ascii="Times New Roman" w:hAnsi="Times New Roman"/>
          <w:sz w:val="28"/>
          <w:szCs w:val="28"/>
        </w:rPr>
        <w:t>103 459,4</w:t>
      </w:r>
      <w:r w:rsidRPr="00BF758D">
        <w:rPr>
          <w:rFonts w:ascii="Times New Roman" w:hAnsi="Times New Roman"/>
          <w:b/>
          <w:sz w:val="28"/>
          <w:szCs w:val="28"/>
        </w:rPr>
        <w:t xml:space="preserve"> </w:t>
      </w:r>
      <w:r w:rsidRPr="00BF758D">
        <w:rPr>
          <w:rFonts w:ascii="Times New Roman" w:hAnsi="Times New Roman"/>
          <w:sz w:val="28"/>
          <w:szCs w:val="28"/>
        </w:rPr>
        <w:t xml:space="preserve">тыс. рублей, что на </w:t>
      </w:r>
      <w:r w:rsidR="0000672A">
        <w:rPr>
          <w:rFonts w:ascii="Times New Roman" w:hAnsi="Times New Roman"/>
          <w:sz w:val="28"/>
          <w:szCs w:val="28"/>
        </w:rPr>
        <w:t>135 290,51</w:t>
      </w:r>
      <w:r>
        <w:rPr>
          <w:rFonts w:ascii="Times New Roman" w:hAnsi="Times New Roman"/>
          <w:sz w:val="28"/>
          <w:szCs w:val="28"/>
        </w:rPr>
        <w:t xml:space="preserve"> </w:t>
      </w:r>
      <w:r w:rsidRPr="00BF758D">
        <w:rPr>
          <w:rFonts w:ascii="Times New Roman" w:hAnsi="Times New Roman"/>
          <w:sz w:val="28"/>
          <w:szCs w:val="28"/>
        </w:rPr>
        <w:t xml:space="preserve">тыс. рублей или на </w:t>
      </w:r>
      <w:r w:rsidR="0000672A">
        <w:rPr>
          <w:rFonts w:ascii="Times New Roman" w:hAnsi="Times New Roman"/>
          <w:sz w:val="28"/>
          <w:szCs w:val="28"/>
        </w:rPr>
        <w:t>57</w:t>
      </w:r>
      <w:r w:rsidRPr="00BF758D">
        <w:rPr>
          <w:rFonts w:ascii="Times New Roman" w:hAnsi="Times New Roman"/>
          <w:sz w:val="28"/>
          <w:szCs w:val="28"/>
        </w:rPr>
        <w:t xml:space="preserve">% </w:t>
      </w:r>
      <w:r w:rsidR="0000672A">
        <w:rPr>
          <w:rFonts w:ascii="Times New Roman" w:hAnsi="Times New Roman"/>
          <w:sz w:val="28"/>
          <w:szCs w:val="28"/>
        </w:rPr>
        <w:t>ниж</w:t>
      </w:r>
      <w:r>
        <w:rPr>
          <w:rFonts w:ascii="Times New Roman" w:hAnsi="Times New Roman"/>
          <w:sz w:val="28"/>
          <w:szCs w:val="28"/>
        </w:rPr>
        <w:t>е</w:t>
      </w:r>
      <w:r w:rsidRPr="00BF758D">
        <w:rPr>
          <w:rFonts w:ascii="Times New Roman" w:hAnsi="Times New Roman"/>
          <w:sz w:val="28"/>
          <w:szCs w:val="28"/>
        </w:rPr>
        <w:t xml:space="preserve"> ожидаемой оценки исполнения бюджета 20</w:t>
      </w:r>
      <w:r w:rsidR="0000672A">
        <w:rPr>
          <w:rFonts w:ascii="Times New Roman" w:hAnsi="Times New Roman"/>
          <w:sz w:val="28"/>
          <w:szCs w:val="28"/>
        </w:rPr>
        <w:t>20</w:t>
      </w:r>
      <w:r>
        <w:rPr>
          <w:rFonts w:ascii="Times New Roman" w:hAnsi="Times New Roman"/>
          <w:sz w:val="28"/>
          <w:szCs w:val="28"/>
        </w:rPr>
        <w:t xml:space="preserve"> года, на плановый период 202</w:t>
      </w:r>
      <w:r w:rsidR="0000672A">
        <w:rPr>
          <w:rFonts w:ascii="Times New Roman" w:hAnsi="Times New Roman"/>
          <w:sz w:val="28"/>
          <w:szCs w:val="28"/>
        </w:rPr>
        <w:t>2</w:t>
      </w:r>
      <w:r>
        <w:rPr>
          <w:rFonts w:ascii="Times New Roman" w:hAnsi="Times New Roman"/>
          <w:sz w:val="28"/>
          <w:szCs w:val="28"/>
        </w:rPr>
        <w:t xml:space="preserve"> и 202</w:t>
      </w:r>
      <w:r w:rsidR="0000672A">
        <w:rPr>
          <w:rFonts w:ascii="Times New Roman" w:hAnsi="Times New Roman"/>
          <w:sz w:val="28"/>
          <w:szCs w:val="28"/>
        </w:rPr>
        <w:t>3</w:t>
      </w:r>
      <w:r>
        <w:rPr>
          <w:rFonts w:ascii="Times New Roman" w:hAnsi="Times New Roman"/>
          <w:sz w:val="28"/>
          <w:szCs w:val="28"/>
        </w:rPr>
        <w:t xml:space="preserve"> годов в сумме </w:t>
      </w:r>
      <w:r w:rsidR="0000672A">
        <w:rPr>
          <w:rFonts w:ascii="Times New Roman" w:hAnsi="Times New Roman"/>
          <w:sz w:val="28"/>
          <w:szCs w:val="28"/>
        </w:rPr>
        <w:t>96 395,1</w:t>
      </w:r>
      <w:r>
        <w:rPr>
          <w:rFonts w:ascii="Times New Roman" w:hAnsi="Times New Roman"/>
          <w:sz w:val="28"/>
          <w:szCs w:val="28"/>
        </w:rPr>
        <w:t xml:space="preserve"> тыс. руб. и </w:t>
      </w:r>
      <w:r w:rsidR="0000672A">
        <w:rPr>
          <w:rFonts w:ascii="Times New Roman" w:hAnsi="Times New Roman"/>
          <w:sz w:val="28"/>
          <w:szCs w:val="28"/>
        </w:rPr>
        <w:t>85 418,2</w:t>
      </w:r>
      <w:r>
        <w:rPr>
          <w:rFonts w:ascii="Times New Roman" w:hAnsi="Times New Roman"/>
          <w:sz w:val="28"/>
          <w:szCs w:val="28"/>
        </w:rPr>
        <w:t xml:space="preserve"> тыс. руб. соответственно,</w:t>
      </w:r>
      <w:r w:rsidRPr="00CD47C7">
        <w:rPr>
          <w:rFonts w:ascii="Times New Roman" w:hAnsi="Times New Roman"/>
          <w:sz w:val="28"/>
          <w:szCs w:val="28"/>
        </w:rPr>
        <w:t xml:space="preserve"> </w:t>
      </w:r>
      <w:r w:rsidRPr="00BF758D">
        <w:rPr>
          <w:rFonts w:ascii="Times New Roman" w:hAnsi="Times New Roman"/>
          <w:sz w:val="28"/>
          <w:szCs w:val="28"/>
        </w:rPr>
        <w:t xml:space="preserve">на </w:t>
      </w:r>
      <w:r w:rsidR="0000672A">
        <w:rPr>
          <w:rFonts w:ascii="Times New Roman" w:hAnsi="Times New Roman"/>
          <w:sz w:val="28"/>
          <w:szCs w:val="28"/>
        </w:rPr>
        <w:t>7</w:t>
      </w:r>
      <w:r>
        <w:rPr>
          <w:rFonts w:ascii="Times New Roman" w:hAnsi="Times New Roman"/>
          <w:sz w:val="28"/>
          <w:szCs w:val="28"/>
        </w:rPr>
        <w:t xml:space="preserve">% и на </w:t>
      </w:r>
      <w:r w:rsidR="0000672A">
        <w:rPr>
          <w:rFonts w:ascii="Times New Roman" w:hAnsi="Times New Roman"/>
          <w:sz w:val="28"/>
          <w:szCs w:val="28"/>
        </w:rPr>
        <w:t>17</w:t>
      </w:r>
      <w:r>
        <w:rPr>
          <w:rFonts w:ascii="Times New Roman" w:hAnsi="Times New Roman"/>
          <w:sz w:val="28"/>
          <w:szCs w:val="28"/>
        </w:rPr>
        <w:t xml:space="preserve">% ниже </w:t>
      </w:r>
      <w:r w:rsidRPr="00A6340F">
        <w:rPr>
          <w:rFonts w:ascii="Times New Roman" w:hAnsi="Times New Roman"/>
          <w:sz w:val="28"/>
          <w:szCs w:val="28"/>
        </w:rPr>
        <w:t xml:space="preserve">уровня </w:t>
      </w:r>
      <w:r>
        <w:rPr>
          <w:rFonts w:ascii="Times New Roman" w:hAnsi="Times New Roman"/>
          <w:sz w:val="28"/>
          <w:szCs w:val="28"/>
        </w:rPr>
        <w:t>202</w:t>
      </w:r>
      <w:r w:rsidR="0000672A">
        <w:rPr>
          <w:rFonts w:ascii="Times New Roman" w:hAnsi="Times New Roman"/>
          <w:sz w:val="28"/>
          <w:szCs w:val="28"/>
        </w:rPr>
        <w:t>1</w:t>
      </w:r>
      <w:r w:rsidRPr="00A6340F">
        <w:rPr>
          <w:rFonts w:ascii="Times New Roman" w:hAnsi="Times New Roman"/>
          <w:sz w:val="28"/>
          <w:szCs w:val="28"/>
        </w:rPr>
        <w:t xml:space="preserve"> года.</w:t>
      </w:r>
    </w:p>
    <w:p w:rsidR="00507D3F" w:rsidRPr="00000DBC" w:rsidRDefault="001847BA" w:rsidP="00C22D2B">
      <w:pPr>
        <w:spacing w:after="0" w:line="240" w:lineRule="auto"/>
        <w:ind w:firstLine="708"/>
        <w:jc w:val="both"/>
        <w:rPr>
          <w:rFonts w:ascii="Times New Roman" w:hAnsi="Times New Roman"/>
          <w:sz w:val="28"/>
          <w:szCs w:val="28"/>
        </w:rPr>
      </w:pPr>
      <w:r w:rsidRPr="001847BA">
        <w:rPr>
          <w:rFonts w:ascii="Times New Roman" w:hAnsi="Times New Roman"/>
          <w:sz w:val="28"/>
          <w:szCs w:val="28"/>
        </w:rPr>
        <w:t xml:space="preserve">В структуре расходов бюджета Сортавальского городского поселения приоритетными направлениями будут являться расходы </w:t>
      </w:r>
      <w:r w:rsidR="00507D3F">
        <w:rPr>
          <w:rFonts w:ascii="Times New Roman" w:hAnsi="Times New Roman"/>
          <w:sz w:val="28"/>
          <w:szCs w:val="28"/>
        </w:rPr>
        <w:t>по разделам «Ж</w:t>
      </w:r>
      <w:r w:rsidR="00507D3F" w:rsidRPr="00A57771">
        <w:rPr>
          <w:rFonts w:ascii="Times New Roman" w:hAnsi="Times New Roman"/>
          <w:sz w:val="28"/>
          <w:szCs w:val="28"/>
        </w:rPr>
        <w:t>илищно-коммунальное хозяйство</w:t>
      </w:r>
      <w:r w:rsidR="00507D3F">
        <w:rPr>
          <w:rFonts w:ascii="Times New Roman" w:hAnsi="Times New Roman"/>
          <w:sz w:val="28"/>
          <w:szCs w:val="28"/>
        </w:rPr>
        <w:t>»</w:t>
      </w:r>
      <w:r w:rsidR="00507D3F" w:rsidRPr="00A57771">
        <w:rPr>
          <w:rFonts w:ascii="Times New Roman" w:hAnsi="Times New Roman"/>
          <w:sz w:val="28"/>
          <w:szCs w:val="28"/>
        </w:rPr>
        <w:t xml:space="preserve">, </w:t>
      </w:r>
      <w:r w:rsidR="00507D3F">
        <w:rPr>
          <w:rFonts w:ascii="Times New Roman" w:hAnsi="Times New Roman"/>
          <w:sz w:val="28"/>
          <w:szCs w:val="28"/>
        </w:rPr>
        <w:t>«О</w:t>
      </w:r>
      <w:r w:rsidR="00507D3F" w:rsidRPr="00A57771">
        <w:rPr>
          <w:rFonts w:ascii="Times New Roman" w:hAnsi="Times New Roman"/>
          <w:sz w:val="28"/>
          <w:szCs w:val="28"/>
        </w:rPr>
        <w:t>бщегосударственные вопросы</w:t>
      </w:r>
      <w:r w:rsidR="00507D3F">
        <w:rPr>
          <w:rFonts w:ascii="Times New Roman" w:hAnsi="Times New Roman"/>
          <w:sz w:val="28"/>
          <w:szCs w:val="28"/>
        </w:rPr>
        <w:t>»</w:t>
      </w:r>
      <w:r w:rsidR="00507D3F" w:rsidRPr="00A57771">
        <w:rPr>
          <w:rFonts w:ascii="Times New Roman" w:hAnsi="Times New Roman"/>
          <w:sz w:val="28"/>
          <w:szCs w:val="28"/>
        </w:rPr>
        <w:t xml:space="preserve">, </w:t>
      </w:r>
      <w:r w:rsidR="00507D3F">
        <w:rPr>
          <w:rFonts w:ascii="Times New Roman" w:hAnsi="Times New Roman"/>
          <w:sz w:val="28"/>
          <w:szCs w:val="28"/>
        </w:rPr>
        <w:t>«К</w:t>
      </w:r>
      <w:r w:rsidR="00507D3F" w:rsidRPr="00A57771">
        <w:rPr>
          <w:rFonts w:ascii="Times New Roman" w:hAnsi="Times New Roman"/>
          <w:sz w:val="28"/>
          <w:szCs w:val="28"/>
        </w:rPr>
        <w:t>ультур</w:t>
      </w:r>
      <w:r w:rsidR="00507D3F">
        <w:rPr>
          <w:rFonts w:ascii="Times New Roman" w:hAnsi="Times New Roman"/>
          <w:sz w:val="28"/>
          <w:szCs w:val="28"/>
        </w:rPr>
        <w:t>а</w:t>
      </w:r>
      <w:r w:rsidR="00507D3F" w:rsidRPr="00A57771">
        <w:rPr>
          <w:rFonts w:ascii="Times New Roman" w:hAnsi="Times New Roman"/>
          <w:sz w:val="28"/>
          <w:szCs w:val="28"/>
        </w:rPr>
        <w:t xml:space="preserve"> и кинематографи</w:t>
      </w:r>
      <w:r w:rsidR="00507D3F">
        <w:rPr>
          <w:rFonts w:ascii="Times New Roman" w:hAnsi="Times New Roman"/>
          <w:sz w:val="28"/>
          <w:szCs w:val="28"/>
        </w:rPr>
        <w:t>я»</w:t>
      </w:r>
      <w:r w:rsidR="00507D3F" w:rsidRPr="00A57771">
        <w:rPr>
          <w:rFonts w:ascii="Times New Roman" w:hAnsi="Times New Roman"/>
          <w:sz w:val="28"/>
          <w:szCs w:val="28"/>
        </w:rPr>
        <w:t xml:space="preserve"> и </w:t>
      </w:r>
      <w:r w:rsidR="00507D3F">
        <w:rPr>
          <w:rFonts w:ascii="Times New Roman" w:hAnsi="Times New Roman"/>
          <w:sz w:val="28"/>
          <w:szCs w:val="28"/>
        </w:rPr>
        <w:t>«Н</w:t>
      </w:r>
      <w:r w:rsidR="00507D3F" w:rsidRPr="00A57771">
        <w:rPr>
          <w:rFonts w:ascii="Times New Roman" w:hAnsi="Times New Roman"/>
          <w:sz w:val="28"/>
          <w:szCs w:val="28"/>
        </w:rPr>
        <w:t>ациональн</w:t>
      </w:r>
      <w:r w:rsidR="00507D3F">
        <w:rPr>
          <w:rFonts w:ascii="Times New Roman" w:hAnsi="Times New Roman"/>
          <w:sz w:val="28"/>
          <w:szCs w:val="28"/>
        </w:rPr>
        <w:t>ая</w:t>
      </w:r>
      <w:r w:rsidR="00507D3F" w:rsidRPr="00A57771">
        <w:rPr>
          <w:rFonts w:ascii="Times New Roman" w:hAnsi="Times New Roman"/>
          <w:sz w:val="28"/>
          <w:szCs w:val="28"/>
        </w:rPr>
        <w:t xml:space="preserve"> экономик</w:t>
      </w:r>
      <w:r w:rsidR="00507D3F">
        <w:rPr>
          <w:rFonts w:ascii="Times New Roman" w:hAnsi="Times New Roman"/>
          <w:sz w:val="28"/>
          <w:szCs w:val="28"/>
        </w:rPr>
        <w:t>а»</w:t>
      </w:r>
      <w:r w:rsidR="00507D3F" w:rsidRPr="00A57771">
        <w:rPr>
          <w:rFonts w:ascii="Times New Roman" w:hAnsi="Times New Roman"/>
          <w:sz w:val="28"/>
          <w:szCs w:val="28"/>
        </w:rPr>
        <w:t>.</w:t>
      </w:r>
      <w:r w:rsidR="00507D3F" w:rsidRPr="00816A4D">
        <w:rPr>
          <w:rFonts w:ascii="Times New Roman" w:hAnsi="Times New Roman"/>
          <w:sz w:val="28"/>
          <w:szCs w:val="28"/>
        </w:rPr>
        <w:t xml:space="preserve"> </w:t>
      </w:r>
      <w:r w:rsidR="00507D3F" w:rsidRPr="00000DBC">
        <w:rPr>
          <w:rFonts w:ascii="Times New Roman" w:hAnsi="Times New Roman"/>
          <w:sz w:val="28"/>
          <w:szCs w:val="28"/>
        </w:rPr>
        <w:t xml:space="preserve">Незначительную долю в расходах бюджета </w:t>
      </w:r>
      <w:r w:rsidR="00507D3F">
        <w:rPr>
          <w:rFonts w:ascii="Times New Roman" w:hAnsi="Times New Roman"/>
          <w:sz w:val="28"/>
          <w:szCs w:val="28"/>
        </w:rPr>
        <w:t>Сортавальского городского</w:t>
      </w:r>
      <w:r w:rsidR="00507D3F" w:rsidRPr="00A57771">
        <w:rPr>
          <w:rFonts w:ascii="Times New Roman" w:hAnsi="Times New Roman"/>
          <w:sz w:val="28"/>
          <w:szCs w:val="28"/>
        </w:rPr>
        <w:t xml:space="preserve"> </w:t>
      </w:r>
      <w:r w:rsidR="00507D3F" w:rsidRPr="00000DBC">
        <w:rPr>
          <w:rFonts w:ascii="Times New Roman" w:hAnsi="Times New Roman"/>
          <w:sz w:val="28"/>
          <w:szCs w:val="28"/>
        </w:rPr>
        <w:t>поселения (</w:t>
      </w:r>
      <w:r w:rsidR="00507D3F">
        <w:rPr>
          <w:rFonts w:ascii="Times New Roman" w:hAnsi="Times New Roman"/>
          <w:sz w:val="28"/>
          <w:szCs w:val="28"/>
        </w:rPr>
        <w:t xml:space="preserve">менее </w:t>
      </w:r>
      <w:r w:rsidR="00507D3F" w:rsidRPr="00000DBC">
        <w:rPr>
          <w:rFonts w:ascii="Times New Roman" w:hAnsi="Times New Roman"/>
          <w:sz w:val="28"/>
          <w:szCs w:val="28"/>
        </w:rPr>
        <w:t>1%)</w:t>
      </w:r>
      <w:r w:rsidR="00507D3F">
        <w:rPr>
          <w:rFonts w:ascii="Times New Roman" w:hAnsi="Times New Roman"/>
          <w:sz w:val="28"/>
          <w:szCs w:val="28"/>
        </w:rPr>
        <w:t xml:space="preserve"> </w:t>
      </w:r>
      <w:r w:rsidR="00507D3F" w:rsidRPr="00000DBC">
        <w:rPr>
          <w:rFonts w:ascii="Times New Roman" w:hAnsi="Times New Roman"/>
          <w:sz w:val="28"/>
          <w:szCs w:val="28"/>
        </w:rPr>
        <w:t>составляют расходы по разделам «</w:t>
      </w:r>
      <w:r w:rsidR="00507D3F">
        <w:rPr>
          <w:rFonts w:ascii="Times New Roman" w:hAnsi="Times New Roman"/>
          <w:sz w:val="28"/>
          <w:szCs w:val="28"/>
        </w:rPr>
        <w:t>Ф</w:t>
      </w:r>
      <w:r w:rsidR="00507D3F" w:rsidRPr="00000DBC">
        <w:rPr>
          <w:rFonts w:ascii="Times New Roman" w:hAnsi="Times New Roman"/>
          <w:sz w:val="28"/>
          <w:szCs w:val="28"/>
        </w:rPr>
        <w:t xml:space="preserve">изическая культура </w:t>
      </w:r>
      <w:r w:rsidR="00507D3F" w:rsidRPr="00BA00B5">
        <w:rPr>
          <w:rFonts w:ascii="Times New Roman" w:hAnsi="Times New Roman"/>
          <w:sz w:val="28"/>
          <w:szCs w:val="28"/>
        </w:rPr>
        <w:t>и спорт», «Социальная политика», «Образование», «Национальная безопасность и правоохранительная деятельность». Расходы, направляемые на «</w:t>
      </w:r>
      <w:r w:rsidR="00507D3F" w:rsidRPr="00BA00B5">
        <w:rPr>
          <w:rFonts w:ascii="Times New Roman" w:hAnsi="Times New Roman"/>
          <w:bCs/>
          <w:sz w:val="28"/>
          <w:szCs w:val="28"/>
        </w:rPr>
        <w:t>Обслуживание государственного и муниципального долга</w:t>
      </w:r>
      <w:r w:rsidR="00507D3F" w:rsidRPr="00BA00B5">
        <w:rPr>
          <w:rFonts w:ascii="Times New Roman" w:hAnsi="Times New Roman"/>
          <w:sz w:val="28"/>
          <w:szCs w:val="28"/>
        </w:rPr>
        <w:t>» в 2021 году и плановом периоде 2020 года</w:t>
      </w:r>
      <w:r w:rsidR="00507D3F">
        <w:rPr>
          <w:rFonts w:ascii="Times New Roman" w:hAnsi="Times New Roman"/>
          <w:sz w:val="28"/>
          <w:szCs w:val="28"/>
        </w:rPr>
        <w:t>,</w:t>
      </w:r>
      <w:r w:rsidR="00507D3F" w:rsidRPr="00BA00B5">
        <w:rPr>
          <w:rFonts w:ascii="Times New Roman" w:hAnsi="Times New Roman"/>
          <w:sz w:val="28"/>
          <w:szCs w:val="28"/>
        </w:rPr>
        <w:t xml:space="preserve"> составят 1%, в плановом периоде 2023 года составят 4% в общем объеме расходов.</w:t>
      </w:r>
    </w:p>
    <w:p w:rsidR="00C22D2B" w:rsidRPr="009934BE" w:rsidRDefault="00C22D2B" w:rsidP="00C22D2B">
      <w:pPr>
        <w:spacing w:after="0" w:line="240" w:lineRule="auto"/>
        <w:ind w:firstLine="561"/>
        <w:jc w:val="both"/>
        <w:rPr>
          <w:rFonts w:ascii="Times New Roman" w:hAnsi="Times New Roman"/>
          <w:sz w:val="28"/>
          <w:szCs w:val="28"/>
        </w:rPr>
      </w:pPr>
      <w:r w:rsidRPr="00321A1A">
        <w:rPr>
          <w:rFonts w:ascii="Times New Roman" w:hAnsi="Times New Roman"/>
          <w:sz w:val="28"/>
          <w:szCs w:val="28"/>
        </w:rPr>
        <w:t xml:space="preserve">Проект бюджета Сортавальского городского поселения частично сформирован в </w:t>
      </w:r>
      <w:r>
        <w:rPr>
          <w:rFonts w:ascii="Times New Roman" w:hAnsi="Times New Roman"/>
          <w:sz w:val="28"/>
          <w:szCs w:val="28"/>
        </w:rPr>
        <w:t>программном формате</w:t>
      </w:r>
      <w:r w:rsidRPr="00321A1A">
        <w:rPr>
          <w:rFonts w:ascii="Times New Roman" w:hAnsi="Times New Roman"/>
          <w:sz w:val="28"/>
          <w:szCs w:val="28"/>
        </w:rPr>
        <w:t>. На 202</w:t>
      </w:r>
      <w:r>
        <w:rPr>
          <w:rFonts w:ascii="Times New Roman" w:hAnsi="Times New Roman"/>
          <w:sz w:val="28"/>
          <w:szCs w:val="28"/>
        </w:rPr>
        <w:t>1</w:t>
      </w:r>
      <w:r w:rsidRPr="00321A1A">
        <w:rPr>
          <w:rFonts w:ascii="Times New Roman" w:hAnsi="Times New Roman"/>
          <w:sz w:val="28"/>
          <w:szCs w:val="28"/>
        </w:rPr>
        <w:t xml:space="preserve"> год </w:t>
      </w:r>
      <w:r>
        <w:rPr>
          <w:rFonts w:ascii="Times New Roman" w:hAnsi="Times New Roman"/>
          <w:sz w:val="28"/>
          <w:szCs w:val="28"/>
        </w:rPr>
        <w:t xml:space="preserve">и </w:t>
      </w:r>
      <w:r w:rsidRPr="00321A1A">
        <w:rPr>
          <w:rFonts w:ascii="Times New Roman" w:hAnsi="Times New Roman"/>
          <w:sz w:val="28"/>
          <w:szCs w:val="28"/>
        </w:rPr>
        <w:t>плановый период 202</w:t>
      </w:r>
      <w:r>
        <w:rPr>
          <w:rFonts w:ascii="Times New Roman" w:hAnsi="Times New Roman"/>
          <w:sz w:val="28"/>
          <w:szCs w:val="28"/>
        </w:rPr>
        <w:t>2 года</w:t>
      </w:r>
      <w:r w:rsidRPr="00321A1A">
        <w:rPr>
          <w:rFonts w:ascii="Times New Roman" w:hAnsi="Times New Roman"/>
          <w:sz w:val="28"/>
          <w:szCs w:val="28"/>
        </w:rPr>
        <w:t xml:space="preserve"> </w:t>
      </w:r>
      <w:r w:rsidRPr="009934BE">
        <w:rPr>
          <w:rFonts w:ascii="Times New Roman" w:hAnsi="Times New Roman"/>
          <w:sz w:val="28"/>
          <w:szCs w:val="28"/>
        </w:rPr>
        <w:t xml:space="preserve">расходы предусмотрены по </w:t>
      </w:r>
      <w:r>
        <w:rPr>
          <w:rFonts w:ascii="Times New Roman" w:hAnsi="Times New Roman"/>
          <w:sz w:val="28"/>
          <w:szCs w:val="28"/>
        </w:rPr>
        <w:t>1</w:t>
      </w:r>
      <w:r w:rsidRPr="009934BE">
        <w:rPr>
          <w:rFonts w:ascii="Times New Roman" w:hAnsi="Times New Roman"/>
          <w:sz w:val="28"/>
          <w:szCs w:val="28"/>
        </w:rPr>
        <w:t xml:space="preserve"> муниципальн</w:t>
      </w:r>
      <w:r>
        <w:rPr>
          <w:rFonts w:ascii="Times New Roman" w:hAnsi="Times New Roman"/>
          <w:sz w:val="28"/>
          <w:szCs w:val="28"/>
        </w:rPr>
        <w:t>ой</w:t>
      </w:r>
      <w:r w:rsidRPr="009934BE">
        <w:rPr>
          <w:rFonts w:ascii="Times New Roman" w:hAnsi="Times New Roman"/>
          <w:sz w:val="28"/>
          <w:szCs w:val="28"/>
        </w:rPr>
        <w:t xml:space="preserve"> программ</w:t>
      </w:r>
      <w:r>
        <w:rPr>
          <w:rFonts w:ascii="Times New Roman" w:hAnsi="Times New Roman"/>
          <w:sz w:val="28"/>
          <w:szCs w:val="28"/>
        </w:rPr>
        <w:t>е «Формирование современной городской среды на территории Сортавальского городского поселения»</w:t>
      </w:r>
      <w:r w:rsidRPr="009934BE">
        <w:rPr>
          <w:rFonts w:ascii="Times New Roman" w:hAnsi="Times New Roman"/>
          <w:sz w:val="28"/>
          <w:szCs w:val="28"/>
        </w:rPr>
        <w:t>.</w:t>
      </w:r>
      <w:r>
        <w:rPr>
          <w:rFonts w:ascii="Times New Roman" w:hAnsi="Times New Roman"/>
          <w:sz w:val="28"/>
          <w:szCs w:val="28"/>
        </w:rPr>
        <w:t xml:space="preserve"> Муниципальная программа разработана в рамках документов стратегического планирования, принятых на уровне субъекта Российской Федерации.</w:t>
      </w:r>
      <w:r w:rsidRPr="009934BE">
        <w:rPr>
          <w:rFonts w:ascii="Times New Roman" w:hAnsi="Times New Roman"/>
          <w:sz w:val="28"/>
          <w:szCs w:val="28"/>
        </w:rPr>
        <w:t xml:space="preserve"> Расходы на реализацию программ</w:t>
      </w:r>
      <w:r>
        <w:rPr>
          <w:rFonts w:ascii="Times New Roman" w:hAnsi="Times New Roman"/>
          <w:sz w:val="28"/>
          <w:szCs w:val="28"/>
        </w:rPr>
        <w:t>ы</w:t>
      </w:r>
      <w:r w:rsidRPr="009934BE">
        <w:rPr>
          <w:rFonts w:ascii="Times New Roman" w:hAnsi="Times New Roman"/>
          <w:sz w:val="28"/>
          <w:szCs w:val="28"/>
        </w:rPr>
        <w:t xml:space="preserve"> охватили в 202</w:t>
      </w:r>
      <w:r>
        <w:rPr>
          <w:rFonts w:ascii="Times New Roman" w:hAnsi="Times New Roman"/>
          <w:sz w:val="28"/>
          <w:szCs w:val="28"/>
        </w:rPr>
        <w:t>1</w:t>
      </w:r>
      <w:r w:rsidRPr="009934BE">
        <w:rPr>
          <w:rFonts w:ascii="Times New Roman" w:hAnsi="Times New Roman"/>
          <w:sz w:val="28"/>
          <w:szCs w:val="28"/>
        </w:rPr>
        <w:t xml:space="preserve"> году </w:t>
      </w:r>
      <w:r>
        <w:rPr>
          <w:rFonts w:ascii="Times New Roman" w:hAnsi="Times New Roman"/>
          <w:sz w:val="28"/>
          <w:szCs w:val="28"/>
        </w:rPr>
        <w:t>11</w:t>
      </w:r>
      <w:r w:rsidRPr="009934BE">
        <w:rPr>
          <w:rFonts w:ascii="Times New Roman" w:hAnsi="Times New Roman"/>
          <w:sz w:val="28"/>
          <w:szCs w:val="28"/>
        </w:rPr>
        <w:t xml:space="preserve"> процент</w:t>
      </w:r>
      <w:r>
        <w:rPr>
          <w:rFonts w:ascii="Times New Roman" w:hAnsi="Times New Roman"/>
          <w:sz w:val="28"/>
          <w:szCs w:val="28"/>
        </w:rPr>
        <w:t>ов</w:t>
      </w:r>
      <w:r w:rsidRPr="009934BE">
        <w:rPr>
          <w:rFonts w:ascii="Times New Roman" w:hAnsi="Times New Roman"/>
          <w:sz w:val="28"/>
          <w:szCs w:val="28"/>
        </w:rPr>
        <w:t xml:space="preserve"> расходов бюджета</w:t>
      </w:r>
      <w:r>
        <w:rPr>
          <w:rFonts w:ascii="Times New Roman" w:hAnsi="Times New Roman"/>
          <w:sz w:val="28"/>
          <w:szCs w:val="28"/>
        </w:rPr>
        <w:t xml:space="preserve"> в плановом периоде 2022 года 13 процентов</w:t>
      </w:r>
      <w:r w:rsidRPr="009934BE">
        <w:rPr>
          <w:rFonts w:ascii="Times New Roman" w:hAnsi="Times New Roman"/>
          <w:sz w:val="28"/>
          <w:szCs w:val="28"/>
        </w:rPr>
        <w:t xml:space="preserve">. </w:t>
      </w:r>
    </w:p>
    <w:p w:rsidR="00C22D2B" w:rsidRPr="00321A1A" w:rsidRDefault="00C22D2B" w:rsidP="00C22D2B">
      <w:pPr>
        <w:spacing w:after="0" w:line="240" w:lineRule="auto"/>
        <w:ind w:firstLine="561"/>
        <w:jc w:val="both"/>
        <w:rPr>
          <w:rFonts w:ascii="Times New Roman" w:hAnsi="Times New Roman"/>
          <w:sz w:val="28"/>
          <w:szCs w:val="28"/>
        </w:rPr>
      </w:pPr>
      <w:r>
        <w:rPr>
          <w:rFonts w:ascii="Times New Roman" w:hAnsi="Times New Roman"/>
          <w:sz w:val="28"/>
          <w:szCs w:val="28"/>
        </w:rPr>
        <w:t>Н</w:t>
      </w:r>
      <w:r w:rsidRPr="00321A1A">
        <w:rPr>
          <w:rFonts w:ascii="Times New Roman" w:hAnsi="Times New Roman"/>
          <w:sz w:val="28"/>
          <w:szCs w:val="28"/>
        </w:rPr>
        <w:t>а плановый период 202</w:t>
      </w:r>
      <w:r>
        <w:rPr>
          <w:rFonts w:ascii="Times New Roman" w:hAnsi="Times New Roman"/>
          <w:sz w:val="28"/>
          <w:szCs w:val="28"/>
        </w:rPr>
        <w:t>3 года</w:t>
      </w:r>
      <w:r w:rsidRPr="00321A1A">
        <w:rPr>
          <w:rFonts w:ascii="Times New Roman" w:hAnsi="Times New Roman"/>
          <w:sz w:val="28"/>
          <w:szCs w:val="28"/>
        </w:rPr>
        <w:t xml:space="preserve"> ассигнования на финансирование муниципальн</w:t>
      </w:r>
      <w:r>
        <w:rPr>
          <w:rFonts w:ascii="Times New Roman" w:hAnsi="Times New Roman"/>
          <w:sz w:val="28"/>
          <w:szCs w:val="28"/>
        </w:rPr>
        <w:t>ых</w:t>
      </w:r>
      <w:r w:rsidRPr="00321A1A">
        <w:rPr>
          <w:rFonts w:ascii="Times New Roman" w:hAnsi="Times New Roman"/>
          <w:sz w:val="28"/>
          <w:szCs w:val="28"/>
        </w:rPr>
        <w:t xml:space="preserve"> </w:t>
      </w:r>
      <w:r>
        <w:rPr>
          <w:rFonts w:ascii="Times New Roman" w:hAnsi="Times New Roman"/>
          <w:sz w:val="28"/>
          <w:szCs w:val="28"/>
        </w:rPr>
        <w:t xml:space="preserve">программ не </w:t>
      </w:r>
      <w:r w:rsidRPr="00321A1A">
        <w:rPr>
          <w:rFonts w:ascii="Times New Roman" w:hAnsi="Times New Roman"/>
          <w:sz w:val="28"/>
          <w:szCs w:val="28"/>
        </w:rPr>
        <w:t>предусмотрены</w:t>
      </w:r>
      <w:r>
        <w:rPr>
          <w:rFonts w:ascii="Times New Roman" w:hAnsi="Times New Roman"/>
          <w:sz w:val="28"/>
          <w:szCs w:val="28"/>
        </w:rPr>
        <w:t>.</w:t>
      </w:r>
      <w:r w:rsidRPr="00321A1A">
        <w:rPr>
          <w:rFonts w:ascii="Times New Roman" w:hAnsi="Times New Roman"/>
          <w:sz w:val="28"/>
          <w:szCs w:val="28"/>
        </w:rPr>
        <w:t xml:space="preserve"> </w:t>
      </w:r>
    </w:p>
    <w:p w:rsidR="009114C5" w:rsidRPr="00890A47" w:rsidRDefault="009114C5" w:rsidP="00C22D2B">
      <w:pPr>
        <w:spacing w:after="0" w:line="240" w:lineRule="auto"/>
        <w:ind w:firstLine="709"/>
        <w:jc w:val="both"/>
        <w:rPr>
          <w:rFonts w:ascii="Times New Roman" w:hAnsi="Times New Roman"/>
          <w:sz w:val="28"/>
          <w:szCs w:val="28"/>
        </w:rPr>
      </w:pPr>
      <w:r w:rsidRPr="009114C5">
        <w:rPr>
          <w:rFonts w:ascii="Times New Roman" w:hAnsi="Times New Roman"/>
          <w:sz w:val="28"/>
          <w:szCs w:val="28"/>
        </w:rPr>
        <w:t xml:space="preserve">Условно-утверждаемые расходы бюджета Сортавальского городского поселения предусматриваются на плановый период 2022 года в сумме </w:t>
      </w:r>
      <w:r w:rsidRPr="009114C5">
        <w:rPr>
          <w:rFonts w:ascii="Times New Roman" w:hAnsi="Times New Roman"/>
          <w:color w:val="000000"/>
          <w:sz w:val="28"/>
          <w:szCs w:val="28"/>
        </w:rPr>
        <w:t>2 125,0</w:t>
      </w:r>
      <w:r w:rsidRPr="009114C5">
        <w:rPr>
          <w:rFonts w:ascii="Times New Roman" w:hAnsi="Times New Roman"/>
          <w:sz w:val="28"/>
          <w:szCs w:val="28"/>
        </w:rPr>
        <w:t xml:space="preserve"> тыс. руб. или 2 процента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2023 год в сумме </w:t>
      </w:r>
      <w:r w:rsidRPr="009114C5">
        <w:rPr>
          <w:rFonts w:ascii="Times New Roman" w:hAnsi="Times New Roman"/>
          <w:color w:val="000000"/>
          <w:sz w:val="28"/>
          <w:szCs w:val="28"/>
        </w:rPr>
        <w:t>3 949,0</w:t>
      </w:r>
      <w:r w:rsidRPr="009114C5">
        <w:rPr>
          <w:rFonts w:ascii="Times New Roman" w:hAnsi="Times New Roman"/>
          <w:sz w:val="28"/>
          <w:szCs w:val="28"/>
        </w:rPr>
        <w:t xml:space="preserve"> тыс. руб. или 5 процентов от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9114C5">
        <w:rPr>
          <w:rFonts w:ascii="Times New Roman" w:hAnsi="Times New Roman"/>
          <w:b/>
          <w:sz w:val="28"/>
          <w:szCs w:val="28"/>
        </w:rPr>
        <w:t xml:space="preserve"> </w:t>
      </w:r>
    </w:p>
    <w:p w:rsidR="0043781F" w:rsidRPr="0056559A" w:rsidRDefault="0043781F" w:rsidP="00C22D2B">
      <w:pPr>
        <w:pStyle w:val="ac"/>
        <w:spacing w:after="0" w:line="240" w:lineRule="auto"/>
        <w:ind w:left="0"/>
        <w:jc w:val="both"/>
        <w:rPr>
          <w:rFonts w:ascii="Times New Roman" w:hAnsi="Times New Roman"/>
          <w:sz w:val="28"/>
          <w:szCs w:val="28"/>
        </w:rPr>
      </w:pPr>
      <w:r w:rsidRPr="0056559A">
        <w:rPr>
          <w:rFonts w:ascii="Times New Roman" w:hAnsi="Times New Roman"/>
          <w:sz w:val="28"/>
          <w:szCs w:val="28"/>
        </w:rPr>
        <w:t>Общий объем бюджетных ассигнований, направляемый на исполнение публичных нормативных обязательств, предусматривается на 20</w:t>
      </w:r>
      <w:r w:rsidR="007F21F8">
        <w:rPr>
          <w:rFonts w:ascii="Times New Roman" w:hAnsi="Times New Roman"/>
          <w:sz w:val="28"/>
          <w:szCs w:val="28"/>
        </w:rPr>
        <w:t>20</w:t>
      </w:r>
      <w:r w:rsidR="008A3523" w:rsidRPr="0056559A">
        <w:rPr>
          <w:rFonts w:ascii="Times New Roman" w:hAnsi="Times New Roman"/>
          <w:sz w:val="28"/>
          <w:szCs w:val="28"/>
        </w:rPr>
        <w:t xml:space="preserve"> год и </w:t>
      </w:r>
      <w:r w:rsidRPr="0056559A">
        <w:rPr>
          <w:rFonts w:ascii="Times New Roman" w:hAnsi="Times New Roman"/>
          <w:sz w:val="28"/>
          <w:szCs w:val="28"/>
        </w:rPr>
        <w:t xml:space="preserve">на </w:t>
      </w:r>
      <w:r w:rsidRPr="0056559A">
        <w:rPr>
          <w:rFonts w:ascii="Times New Roman" w:hAnsi="Times New Roman"/>
          <w:sz w:val="28"/>
          <w:szCs w:val="28"/>
        </w:rPr>
        <w:lastRenderedPageBreak/>
        <w:t>плановый период 202</w:t>
      </w:r>
      <w:r w:rsidR="007F21F8">
        <w:rPr>
          <w:rFonts w:ascii="Times New Roman" w:hAnsi="Times New Roman"/>
          <w:sz w:val="28"/>
          <w:szCs w:val="28"/>
        </w:rPr>
        <w:t>1</w:t>
      </w:r>
      <w:r w:rsidRPr="0056559A">
        <w:rPr>
          <w:rFonts w:ascii="Times New Roman" w:hAnsi="Times New Roman"/>
          <w:sz w:val="28"/>
          <w:szCs w:val="28"/>
        </w:rPr>
        <w:t xml:space="preserve"> и 202</w:t>
      </w:r>
      <w:r w:rsidR="007F21F8">
        <w:rPr>
          <w:rFonts w:ascii="Times New Roman" w:hAnsi="Times New Roman"/>
          <w:sz w:val="28"/>
          <w:szCs w:val="28"/>
        </w:rPr>
        <w:t>2</w:t>
      </w:r>
      <w:r w:rsidRPr="0056559A">
        <w:rPr>
          <w:rFonts w:ascii="Times New Roman" w:hAnsi="Times New Roman"/>
          <w:sz w:val="28"/>
          <w:szCs w:val="28"/>
        </w:rPr>
        <w:t xml:space="preserve"> годов – </w:t>
      </w:r>
      <w:r w:rsidR="009114C5">
        <w:rPr>
          <w:rFonts w:ascii="Times New Roman" w:hAnsi="Times New Roman"/>
          <w:sz w:val="28"/>
          <w:szCs w:val="28"/>
        </w:rPr>
        <w:t xml:space="preserve">841,8 </w:t>
      </w:r>
      <w:r w:rsidRPr="0056559A">
        <w:rPr>
          <w:rFonts w:ascii="Times New Roman" w:hAnsi="Times New Roman"/>
          <w:sz w:val="28"/>
          <w:szCs w:val="28"/>
        </w:rPr>
        <w:t>тыс. рублей, ежегодно</w:t>
      </w:r>
      <w:r w:rsidR="008A3523" w:rsidRPr="0056559A">
        <w:rPr>
          <w:rFonts w:ascii="Times New Roman" w:hAnsi="Times New Roman"/>
          <w:sz w:val="28"/>
          <w:szCs w:val="28"/>
        </w:rPr>
        <w:t>,</w:t>
      </w:r>
      <w:r w:rsidRPr="0056559A">
        <w:rPr>
          <w:rFonts w:ascii="Times New Roman" w:hAnsi="Times New Roman"/>
          <w:sz w:val="28"/>
          <w:szCs w:val="28"/>
        </w:rPr>
        <w:t xml:space="preserve"> что составит 0,1% к общей ежегодной сумме расходов бюджета.</w:t>
      </w:r>
    </w:p>
    <w:p w:rsidR="00755A11" w:rsidRPr="0094313B" w:rsidRDefault="009114C5" w:rsidP="00C22D2B">
      <w:pPr>
        <w:pStyle w:val="ac"/>
        <w:numPr>
          <w:ilvl w:val="0"/>
          <w:numId w:val="11"/>
        </w:numPr>
        <w:autoSpaceDE w:val="0"/>
        <w:autoSpaceDN w:val="0"/>
        <w:adjustRightInd w:val="0"/>
        <w:spacing w:after="0" w:line="240" w:lineRule="auto"/>
        <w:ind w:left="0"/>
        <w:jc w:val="both"/>
        <w:rPr>
          <w:rFonts w:ascii="Times New Roman" w:hAnsi="Times New Roman"/>
          <w:sz w:val="28"/>
          <w:szCs w:val="28"/>
        </w:rPr>
      </w:pPr>
      <w:r w:rsidRPr="0094313B">
        <w:rPr>
          <w:rFonts w:ascii="Times New Roman" w:hAnsi="Times New Roman"/>
          <w:sz w:val="28"/>
          <w:szCs w:val="28"/>
        </w:rPr>
        <w:t xml:space="preserve">Проектом Решения о бюджете предусмотрено формирование бюджета поселения на 2021 год с </w:t>
      </w:r>
      <w:r w:rsidRPr="0094313B">
        <w:rPr>
          <w:rFonts w:ascii="Times New Roman" w:hAnsi="Times New Roman"/>
          <w:bCs/>
          <w:sz w:val="28"/>
          <w:szCs w:val="28"/>
        </w:rPr>
        <w:t xml:space="preserve">дефицитом </w:t>
      </w:r>
      <w:r w:rsidRPr="0094313B">
        <w:rPr>
          <w:rFonts w:ascii="Times New Roman" w:hAnsi="Times New Roman"/>
          <w:sz w:val="28"/>
          <w:szCs w:val="28"/>
        </w:rPr>
        <w:t xml:space="preserve">в размере </w:t>
      </w:r>
      <w:r w:rsidRPr="0094313B">
        <w:rPr>
          <w:rFonts w:ascii="Times New Roman" w:hAnsi="Times New Roman"/>
          <w:bCs/>
          <w:sz w:val="28"/>
          <w:szCs w:val="28"/>
        </w:rPr>
        <w:t xml:space="preserve">2 453,3 тыс. рублей, </w:t>
      </w:r>
      <w:r w:rsidRPr="0094313B">
        <w:rPr>
          <w:rFonts w:ascii="Times New Roman" w:hAnsi="Times New Roman"/>
          <w:sz w:val="28"/>
          <w:szCs w:val="28"/>
        </w:rPr>
        <w:t xml:space="preserve">или 3% собственных доходов, на плановый период 2022 года –с дефицитом 100,0 тыс. руб. или менее 1% от собственных доходов, 2023 года с дефицитом 3 150,0 тыс. руб. или 4% от собственных доходов. </w:t>
      </w:r>
      <w:r w:rsidR="000107A3" w:rsidRPr="0094313B">
        <w:rPr>
          <w:rFonts w:ascii="Times New Roman" w:hAnsi="Times New Roman"/>
          <w:sz w:val="28"/>
          <w:szCs w:val="28"/>
        </w:rPr>
        <w:t xml:space="preserve">Размер дефицита </w:t>
      </w:r>
      <w:r w:rsidR="005E6720" w:rsidRPr="0094313B">
        <w:rPr>
          <w:rFonts w:ascii="Times New Roman" w:hAnsi="Times New Roman"/>
          <w:sz w:val="28"/>
          <w:szCs w:val="28"/>
        </w:rPr>
        <w:t xml:space="preserve">бюджет, определенный в проекте бюджета </w:t>
      </w:r>
      <w:r w:rsidR="006370C1" w:rsidRPr="0094313B">
        <w:rPr>
          <w:rFonts w:ascii="Times New Roman" w:hAnsi="Times New Roman"/>
          <w:sz w:val="28"/>
          <w:szCs w:val="28"/>
        </w:rPr>
        <w:t xml:space="preserve">на </w:t>
      </w:r>
      <w:r w:rsidR="005E6720" w:rsidRPr="0094313B">
        <w:rPr>
          <w:rFonts w:ascii="Times New Roman" w:hAnsi="Times New Roman"/>
          <w:sz w:val="28"/>
          <w:szCs w:val="28"/>
        </w:rPr>
        <w:t>20</w:t>
      </w:r>
      <w:r w:rsidR="00E8123D" w:rsidRPr="0094313B">
        <w:rPr>
          <w:rFonts w:ascii="Times New Roman" w:hAnsi="Times New Roman"/>
          <w:sz w:val="28"/>
          <w:szCs w:val="28"/>
        </w:rPr>
        <w:t>2</w:t>
      </w:r>
      <w:r w:rsidR="0094313B" w:rsidRPr="0094313B">
        <w:rPr>
          <w:rFonts w:ascii="Times New Roman" w:hAnsi="Times New Roman"/>
          <w:sz w:val="28"/>
          <w:szCs w:val="28"/>
        </w:rPr>
        <w:t>1</w:t>
      </w:r>
      <w:r w:rsidR="006370C1" w:rsidRPr="0094313B">
        <w:rPr>
          <w:rFonts w:ascii="Times New Roman" w:hAnsi="Times New Roman"/>
          <w:sz w:val="28"/>
          <w:szCs w:val="28"/>
        </w:rPr>
        <w:t>-</w:t>
      </w:r>
      <w:r w:rsidR="005E6720" w:rsidRPr="0094313B">
        <w:rPr>
          <w:rFonts w:ascii="Times New Roman" w:hAnsi="Times New Roman"/>
          <w:sz w:val="28"/>
          <w:szCs w:val="28"/>
        </w:rPr>
        <w:t>202</w:t>
      </w:r>
      <w:r w:rsidR="0094313B" w:rsidRPr="0094313B">
        <w:rPr>
          <w:rFonts w:ascii="Times New Roman" w:hAnsi="Times New Roman"/>
          <w:sz w:val="28"/>
          <w:szCs w:val="28"/>
        </w:rPr>
        <w:t>3</w:t>
      </w:r>
      <w:r w:rsidR="005E6720" w:rsidRPr="0094313B">
        <w:rPr>
          <w:rFonts w:ascii="Times New Roman" w:hAnsi="Times New Roman"/>
          <w:sz w:val="28"/>
          <w:szCs w:val="28"/>
        </w:rPr>
        <w:t xml:space="preserve"> годы</w:t>
      </w:r>
      <w:r w:rsidR="006F261C" w:rsidRPr="0094313B">
        <w:rPr>
          <w:rFonts w:ascii="Times New Roman" w:hAnsi="Times New Roman"/>
          <w:sz w:val="28"/>
          <w:szCs w:val="28"/>
        </w:rPr>
        <w:t>,</w:t>
      </w:r>
      <w:r w:rsidR="005E6720" w:rsidRPr="0094313B">
        <w:rPr>
          <w:rFonts w:ascii="Times New Roman" w:hAnsi="Times New Roman"/>
          <w:sz w:val="28"/>
          <w:szCs w:val="28"/>
        </w:rPr>
        <w:t xml:space="preserve"> </w:t>
      </w:r>
      <w:r w:rsidR="000107A3" w:rsidRPr="0094313B">
        <w:rPr>
          <w:rFonts w:ascii="Times New Roman" w:hAnsi="Times New Roman"/>
          <w:sz w:val="28"/>
          <w:szCs w:val="28"/>
        </w:rPr>
        <w:t>не превышает ограничения, установленные ст.</w:t>
      </w:r>
      <w:r w:rsidR="006F261C" w:rsidRPr="0094313B">
        <w:rPr>
          <w:rFonts w:ascii="Times New Roman" w:hAnsi="Times New Roman"/>
          <w:sz w:val="28"/>
          <w:szCs w:val="28"/>
        </w:rPr>
        <w:t xml:space="preserve"> </w:t>
      </w:r>
      <w:r w:rsidR="000107A3" w:rsidRPr="0094313B">
        <w:rPr>
          <w:rFonts w:ascii="Times New Roman" w:hAnsi="Times New Roman"/>
          <w:sz w:val="28"/>
          <w:szCs w:val="28"/>
        </w:rPr>
        <w:t xml:space="preserve">92.1 БК РФ. </w:t>
      </w:r>
      <w:r w:rsidRPr="0094313B">
        <w:rPr>
          <w:rFonts w:ascii="Times New Roman" w:hAnsi="Times New Roman"/>
          <w:sz w:val="28"/>
          <w:szCs w:val="28"/>
        </w:rPr>
        <w:t xml:space="preserve">Основным источником финансирования дефицита в 2021 году и плановом периоде 2022 года является изменение остатков средств на счетах по учету средств бюджета, в плановом периоде 2023 года </w:t>
      </w:r>
      <w:r w:rsidR="0094313B" w:rsidRPr="0094313B">
        <w:rPr>
          <w:rFonts w:ascii="Times New Roman" w:hAnsi="Times New Roman"/>
          <w:sz w:val="28"/>
          <w:szCs w:val="28"/>
        </w:rPr>
        <w:t xml:space="preserve">основной источник финансирования дефицита </w:t>
      </w:r>
      <w:r w:rsidRPr="0094313B">
        <w:rPr>
          <w:rFonts w:ascii="Times New Roman" w:hAnsi="Times New Roman"/>
          <w:sz w:val="28"/>
          <w:szCs w:val="28"/>
        </w:rPr>
        <w:t>представлен кредитами, полученными от кредитных организаций в валюте РФ.</w:t>
      </w:r>
      <w:r w:rsidR="0094313B">
        <w:rPr>
          <w:rFonts w:ascii="Times New Roman" w:hAnsi="Times New Roman"/>
          <w:sz w:val="28"/>
          <w:szCs w:val="28"/>
        </w:rPr>
        <w:t xml:space="preserve"> </w:t>
      </w:r>
      <w:r w:rsidR="00755A11" w:rsidRPr="0094313B">
        <w:rPr>
          <w:rFonts w:ascii="Times New Roman" w:hAnsi="Times New Roman"/>
          <w:sz w:val="28"/>
          <w:szCs w:val="28"/>
        </w:rPr>
        <w:t>Привлечение бюджетных кредитов в качестве источников финансирования бюджета в 20</w:t>
      </w:r>
      <w:r w:rsidR="001E0666" w:rsidRPr="0094313B">
        <w:rPr>
          <w:rFonts w:ascii="Times New Roman" w:hAnsi="Times New Roman"/>
          <w:sz w:val="28"/>
          <w:szCs w:val="28"/>
        </w:rPr>
        <w:t>2</w:t>
      </w:r>
      <w:r w:rsidRPr="0094313B">
        <w:rPr>
          <w:rFonts w:ascii="Times New Roman" w:hAnsi="Times New Roman"/>
          <w:sz w:val="28"/>
          <w:szCs w:val="28"/>
        </w:rPr>
        <w:t>1</w:t>
      </w:r>
      <w:r w:rsidR="001E0666" w:rsidRPr="0094313B">
        <w:rPr>
          <w:rFonts w:ascii="Times New Roman" w:hAnsi="Times New Roman"/>
          <w:sz w:val="28"/>
          <w:szCs w:val="28"/>
        </w:rPr>
        <w:t xml:space="preserve"> и плановом периоде 202</w:t>
      </w:r>
      <w:r w:rsidRPr="0094313B">
        <w:rPr>
          <w:rFonts w:ascii="Times New Roman" w:hAnsi="Times New Roman"/>
          <w:sz w:val="28"/>
          <w:szCs w:val="28"/>
        </w:rPr>
        <w:t>2</w:t>
      </w:r>
      <w:r w:rsidR="00755A11" w:rsidRPr="0094313B">
        <w:rPr>
          <w:rFonts w:ascii="Times New Roman" w:hAnsi="Times New Roman"/>
          <w:sz w:val="28"/>
          <w:szCs w:val="28"/>
        </w:rPr>
        <w:t xml:space="preserve"> и 202</w:t>
      </w:r>
      <w:r w:rsidRPr="0094313B">
        <w:rPr>
          <w:rFonts w:ascii="Times New Roman" w:hAnsi="Times New Roman"/>
          <w:sz w:val="28"/>
          <w:szCs w:val="28"/>
        </w:rPr>
        <w:t>3</w:t>
      </w:r>
      <w:r w:rsidR="00755A11" w:rsidRPr="0094313B">
        <w:rPr>
          <w:rFonts w:ascii="Times New Roman" w:hAnsi="Times New Roman"/>
          <w:sz w:val="28"/>
          <w:szCs w:val="28"/>
        </w:rPr>
        <w:t xml:space="preserve"> год</w:t>
      </w:r>
      <w:r w:rsidR="00C22D2B">
        <w:rPr>
          <w:rFonts w:ascii="Times New Roman" w:hAnsi="Times New Roman"/>
          <w:sz w:val="28"/>
          <w:szCs w:val="28"/>
        </w:rPr>
        <w:t>ов</w:t>
      </w:r>
      <w:r w:rsidR="00755A11" w:rsidRPr="0094313B">
        <w:rPr>
          <w:rFonts w:ascii="Times New Roman" w:hAnsi="Times New Roman"/>
          <w:sz w:val="28"/>
          <w:szCs w:val="28"/>
        </w:rPr>
        <w:t xml:space="preserve"> не планируется.</w:t>
      </w:r>
    </w:p>
    <w:p w:rsidR="00755A11" w:rsidRPr="009114C5" w:rsidRDefault="009114C5" w:rsidP="00C22D2B">
      <w:pPr>
        <w:pStyle w:val="ac"/>
        <w:numPr>
          <w:ilvl w:val="0"/>
          <w:numId w:val="11"/>
        </w:numPr>
        <w:spacing w:after="0" w:line="240" w:lineRule="auto"/>
        <w:ind w:left="0"/>
        <w:jc w:val="both"/>
        <w:rPr>
          <w:rFonts w:ascii="Times New Roman" w:hAnsi="Times New Roman"/>
          <w:sz w:val="28"/>
          <w:szCs w:val="28"/>
        </w:rPr>
      </w:pPr>
      <w:r w:rsidRPr="009114C5">
        <w:rPr>
          <w:rFonts w:ascii="Times New Roman" w:hAnsi="Times New Roman"/>
          <w:sz w:val="28"/>
          <w:szCs w:val="28"/>
        </w:rPr>
        <w:t>В проекте Решения прогнозируется рост объема муниципального долга к 01.01.2024г. на 1 000,0 тыс. рублей или на 8% к уровню 01.01.2021г. Следовательно, объем долговой нагрузки возрастет с 15% на 01.01.202</w:t>
      </w:r>
      <w:r w:rsidR="0094313B">
        <w:rPr>
          <w:rFonts w:ascii="Times New Roman" w:hAnsi="Times New Roman"/>
          <w:sz w:val="28"/>
          <w:szCs w:val="28"/>
        </w:rPr>
        <w:t>1</w:t>
      </w:r>
      <w:r w:rsidRPr="009114C5">
        <w:rPr>
          <w:rFonts w:ascii="Times New Roman" w:hAnsi="Times New Roman"/>
          <w:sz w:val="28"/>
          <w:szCs w:val="28"/>
        </w:rPr>
        <w:t>г. до 17% на 01.01.2024г., т.е. на 2 процента.</w:t>
      </w:r>
      <w:r w:rsidR="00F6320E" w:rsidRPr="009114C5">
        <w:rPr>
          <w:rFonts w:ascii="Times New Roman" w:hAnsi="Times New Roman"/>
          <w:color w:val="000000" w:themeColor="text1"/>
          <w:sz w:val="28"/>
          <w:szCs w:val="28"/>
        </w:rPr>
        <w:t xml:space="preserve"> </w:t>
      </w:r>
      <w:r w:rsidR="00755A11" w:rsidRPr="009114C5">
        <w:rPr>
          <w:rFonts w:ascii="Times New Roman" w:hAnsi="Times New Roman"/>
          <w:sz w:val="28"/>
          <w:szCs w:val="28"/>
        </w:rPr>
        <w:t>Муниципальные гарантии в структуре муниципального долга Сортавальского городского поселения отсутствуют.</w:t>
      </w:r>
    </w:p>
    <w:p w:rsidR="000107A3" w:rsidRDefault="000107A3" w:rsidP="00C22D2B">
      <w:pPr>
        <w:pStyle w:val="ac"/>
        <w:autoSpaceDE w:val="0"/>
        <w:autoSpaceDN w:val="0"/>
        <w:adjustRightInd w:val="0"/>
        <w:spacing w:after="0" w:line="240" w:lineRule="auto"/>
        <w:ind w:left="0"/>
        <w:jc w:val="both"/>
        <w:rPr>
          <w:rFonts w:ascii="Times New Roman" w:hAnsi="Times New Roman"/>
          <w:sz w:val="28"/>
          <w:szCs w:val="28"/>
        </w:rPr>
      </w:pPr>
      <w:r w:rsidRPr="00755A11">
        <w:rPr>
          <w:rFonts w:ascii="Times New Roman" w:hAnsi="Times New Roman"/>
          <w:sz w:val="28"/>
          <w:szCs w:val="28"/>
        </w:rPr>
        <w:t>Верхний предел муниципального долга Сортавальского городского поселения установлен:</w:t>
      </w:r>
    </w:p>
    <w:p w:rsidR="00311E79" w:rsidRPr="00311E79" w:rsidRDefault="00311E79" w:rsidP="00C22D2B">
      <w:pPr>
        <w:spacing w:after="0" w:line="240" w:lineRule="auto"/>
        <w:jc w:val="both"/>
        <w:rPr>
          <w:rFonts w:ascii="Times New Roman" w:hAnsi="Times New Roman"/>
          <w:sz w:val="28"/>
          <w:szCs w:val="28"/>
        </w:rPr>
      </w:pPr>
      <w:r w:rsidRPr="00311E79">
        <w:rPr>
          <w:rFonts w:ascii="Times New Roman" w:hAnsi="Times New Roman"/>
          <w:sz w:val="28"/>
          <w:szCs w:val="28"/>
        </w:rPr>
        <w:t>- на 1 января 202</w:t>
      </w:r>
      <w:r w:rsidR="009114C5">
        <w:rPr>
          <w:rFonts w:ascii="Times New Roman" w:hAnsi="Times New Roman"/>
          <w:sz w:val="28"/>
          <w:szCs w:val="28"/>
        </w:rPr>
        <w:t>2</w:t>
      </w:r>
      <w:r w:rsidRPr="00311E79">
        <w:rPr>
          <w:rFonts w:ascii="Times New Roman" w:hAnsi="Times New Roman"/>
          <w:sz w:val="28"/>
          <w:szCs w:val="28"/>
        </w:rPr>
        <w:t xml:space="preserve"> года – в сумме 1</w:t>
      </w:r>
      <w:r w:rsidR="009114C5">
        <w:rPr>
          <w:rFonts w:ascii="Times New Roman" w:hAnsi="Times New Roman"/>
          <w:sz w:val="28"/>
          <w:szCs w:val="28"/>
        </w:rPr>
        <w:t>1</w:t>
      </w:r>
      <w:r w:rsidRPr="00311E79">
        <w:rPr>
          <w:rFonts w:ascii="Times New Roman" w:hAnsi="Times New Roman"/>
          <w:sz w:val="28"/>
          <w:szCs w:val="28"/>
        </w:rPr>
        <w:t xml:space="preserve"> 000,0 тыс. рублей, в том числе по муниципальным гарантиям 0,0 тыс. рублей;</w:t>
      </w:r>
    </w:p>
    <w:p w:rsidR="00311E79" w:rsidRPr="00311E79" w:rsidRDefault="00311E79" w:rsidP="00C22D2B">
      <w:pPr>
        <w:spacing w:after="0" w:line="240" w:lineRule="auto"/>
        <w:jc w:val="both"/>
        <w:rPr>
          <w:rFonts w:ascii="Times New Roman" w:hAnsi="Times New Roman"/>
          <w:sz w:val="28"/>
          <w:szCs w:val="28"/>
        </w:rPr>
      </w:pPr>
      <w:r w:rsidRPr="00311E79">
        <w:rPr>
          <w:rFonts w:ascii="Times New Roman" w:hAnsi="Times New Roman"/>
          <w:sz w:val="28"/>
          <w:szCs w:val="28"/>
        </w:rPr>
        <w:t>- на 1 января 202</w:t>
      </w:r>
      <w:r w:rsidR="009114C5">
        <w:rPr>
          <w:rFonts w:ascii="Times New Roman" w:hAnsi="Times New Roman"/>
          <w:sz w:val="28"/>
          <w:szCs w:val="28"/>
        </w:rPr>
        <w:t>3</w:t>
      </w:r>
      <w:r w:rsidRPr="00311E79">
        <w:rPr>
          <w:rFonts w:ascii="Times New Roman" w:hAnsi="Times New Roman"/>
          <w:sz w:val="28"/>
          <w:szCs w:val="28"/>
        </w:rPr>
        <w:t xml:space="preserve"> года – в сумме 11 000,0 тыс. рублей, в том числе по муниципальным гарантиям 0,0 тыс. рублей.</w:t>
      </w:r>
    </w:p>
    <w:p w:rsidR="00311E79" w:rsidRPr="00311E79" w:rsidRDefault="00311E79" w:rsidP="00C22D2B">
      <w:pPr>
        <w:spacing w:after="0" w:line="240" w:lineRule="auto"/>
        <w:jc w:val="both"/>
        <w:rPr>
          <w:rFonts w:ascii="Times New Roman" w:hAnsi="Times New Roman"/>
          <w:sz w:val="28"/>
          <w:szCs w:val="28"/>
        </w:rPr>
      </w:pPr>
      <w:r w:rsidRPr="00311E79">
        <w:rPr>
          <w:rFonts w:ascii="Times New Roman" w:hAnsi="Times New Roman"/>
          <w:sz w:val="28"/>
          <w:szCs w:val="28"/>
        </w:rPr>
        <w:t>- на 1 января 202</w:t>
      </w:r>
      <w:r w:rsidR="009114C5">
        <w:rPr>
          <w:rFonts w:ascii="Times New Roman" w:hAnsi="Times New Roman"/>
          <w:sz w:val="28"/>
          <w:szCs w:val="28"/>
        </w:rPr>
        <w:t>4</w:t>
      </w:r>
      <w:r w:rsidRPr="00311E79">
        <w:rPr>
          <w:rFonts w:ascii="Times New Roman" w:hAnsi="Times New Roman"/>
          <w:sz w:val="28"/>
          <w:szCs w:val="28"/>
        </w:rPr>
        <w:t xml:space="preserve"> года – в сумме 1</w:t>
      </w:r>
      <w:r w:rsidR="009114C5">
        <w:rPr>
          <w:rFonts w:ascii="Times New Roman" w:hAnsi="Times New Roman"/>
          <w:sz w:val="28"/>
          <w:szCs w:val="28"/>
        </w:rPr>
        <w:t>4</w:t>
      </w:r>
      <w:r w:rsidRPr="00311E79">
        <w:rPr>
          <w:rFonts w:ascii="Times New Roman" w:hAnsi="Times New Roman"/>
          <w:sz w:val="28"/>
          <w:szCs w:val="28"/>
        </w:rPr>
        <w:t xml:space="preserve"> 000,0 тыс. рублей, в том числе по муниципальным гарантиям 0,0 тыс. рублей.</w:t>
      </w:r>
    </w:p>
    <w:p w:rsidR="009114C5" w:rsidRPr="00EB70A6" w:rsidRDefault="009114C5" w:rsidP="00C22D2B">
      <w:pPr>
        <w:pStyle w:val="a4"/>
        <w:numPr>
          <w:ilvl w:val="0"/>
          <w:numId w:val="11"/>
        </w:numPr>
        <w:ind w:left="0"/>
        <w:rPr>
          <w:color w:val="000000"/>
          <w:sz w:val="28"/>
          <w:szCs w:val="28"/>
        </w:rPr>
      </w:pPr>
      <w:r w:rsidRPr="00B36B0D">
        <w:rPr>
          <w:sz w:val="28"/>
          <w:szCs w:val="28"/>
        </w:rPr>
        <w:t>Проектом бюджета запланированы расходы на обслуживание муниципального долга на 20</w:t>
      </w:r>
      <w:r>
        <w:rPr>
          <w:sz w:val="28"/>
          <w:szCs w:val="28"/>
        </w:rPr>
        <w:t>21</w:t>
      </w:r>
      <w:r w:rsidRPr="00B36B0D">
        <w:rPr>
          <w:sz w:val="28"/>
          <w:szCs w:val="28"/>
        </w:rPr>
        <w:t xml:space="preserve"> год в объеме </w:t>
      </w:r>
      <w:r>
        <w:rPr>
          <w:sz w:val="28"/>
          <w:szCs w:val="28"/>
        </w:rPr>
        <w:t>986,5</w:t>
      </w:r>
      <w:r w:rsidRPr="00B36B0D">
        <w:rPr>
          <w:sz w:val="28"/>
          <w:szCs w:val="28"/>
        </w:rPr>
        <w:t xml:space="preserve"> тыс. рублей, что на </w:t>
      </w:r>
      <w:r w:rsidR="0094313B">
        <w:rPr>
          <w:sz w:val="28"/>
          <w:szCs w:val="28"/>
        </w:rPr>
        <w:t>290,5</w:t>
      </w:r>
      <w:r w:rsidRPr="00B36B0D">
        <w:rPr>
          <w:sz w:val="28"/>
          <w:szCs w:val="28"/>
        </w:rPr>
        <w:t xml:space="preserve"> тыс. рублей или на </w:t>
      </w:r>
      <w:r w:rsidR="0094313B">
        <w:rPr>
          <w:sz w:val="28"/>
          <w:szCs w:val="28"/>
        </w:rPr>
        <w:t>42</w:t>
      </w:r>
      <w:r w:rsidRPr="00B36B0D">
        <w:rPr>
          <w:sz w:val="28"/>
          <w:szCs w:val="28"/>
        </w:rPr>
        <w:t xml:space="preserve">% </w:t>
      </w:r>
      <w:r w:rsidR="0094313B">
        <w:rPr>
          <w:sz w:val="28"/>
          <w:szCs w:val="28"/>
        </w:rPr>
        <w:t>боль</w:t>
      </w:r>
      <w:r w:rsidRPr="00B36B0D">
        <w:rPr>
          <w:sz w:val="28"/>
          <w:szCs w:val="28"/>
        </w:rPr>
        <w:t>ше ожидаемого исполнения за 20</w:t>
      </w:r>
      <w:r>
        <w:rPr>
          <w:sz w:val="28"/>
          <w:szCs w:val="28"/>
        </w:rPr>
        <w:t>20</w:t>
      </w:r>
      <w:r w:rsidRPr="00B36B0D">
        <w:rPr>
          <w:sz w:val="28"/>
          <w:szCs w:val="28"/>
        </w:rPr>
        <w:t xml:space="preserve"> год</w:t>
      </w:r>
      <w:r>
        <w:rPr>
          <w:sz w:val="28"/>
          <w:szCs w:val="28"/>
        </w:rPr>
        <w:t xml:space="preserve"> (</w:t>
      </w:r>
      <w:r w:rsidR="0094313B">
        <w:rPr>
          <w:sz w:val="28"/>
          <w:szCs w:val="28"/>
        </w:rPr>
        <w:t>696,0</w:t>
      </w:r>
      <w:r>
        <w:rPr>
          <w:sz w:val="28"/>
          <w:szCs w:val="28"/>
        </w:rPr>
        <w:t>)</w:t>
      </w:r>
      <w:r w:rsidRPr="00B36B0D">
        <w:rPr>
          <w:sz w:val="28"/>
          <w:szCs w:val="28"/>
        </w:rPr>
        <w:t>. Предельный объем расходов на обслуживание муниципального долга Сортавальского городского поселения на 20</w:t>
      </w:r>
      <w:r>
        <w:rPr>
          <w:sz w:val="28"/>
          <w:szCs w:val="28"/>
        </w:rPr>
        <w:t>21</w:t>
      </w:r>
      <w:r w:rsidRPr="00B36B0D">
        <w:rPr>
          <w:sz w:val="28"/>
          <w:szCs w:val="28"/>
        </w:rPr>
        <w:t xml:space="preserve"> год </w:t>
      </w:r>
      <w:r>
        <w:rPr>
          <w:sz w:val="28"/>
          <w:szCs w:val="28"/>
        </w:rPr>
        <w:t xml:space="preserve">планируется </w:t>
      </w:r>
      <w:r w:rsidRPr="00B36B0D">
        <w:rPr>
          <w:sz w:val="28"/>
          <w:szCs w:val="28"/>
        </w:rPr>
        <w:t xml:space="preserve">в сумме </w:t>
      </w:r>
      <w:r>
        <w:rPr>
          <w:sz w:val="28"/>
          <w:szCs w:val="28"/>
        </w:rPr>
        <w:t>986,5</w:t>
      </w:r>
      <w:r w:rsidRPr="00B36B0D">
        <w:rPr>
          <w:sz w:val="28"/>
          <w:szCs w:val="28"/>
        </w:rPr>
        <w:t xml:space="preserve"> тыс. руб., на плановый период 20</w:t>
      </w:r>
      <w:r>
        <w:rPr>
          <w:sz w:val="28"/>
          <w:szCs w:val="28"/>
        </w:rPr>
        <w:t>22</w:t>
      </w:r>
      <w:r w:rsidRPr="00B36B0D">
        <w:rPr>
          <w:sz w:val="28"/>
          <w:szCs w:val="28"/>
        </w:rPr>
        <w:t xml:space="preserve"> год</w:t>
      </w:r>
      <w:r>
        <w:rPr>
          <w:sz w:val="28"/>
          <w:szCs w:val="28"/>
        </w:rPr>
        <w:t>а</w:t>
      </w:r>
      <w:r w:rsidRPr="00B36B0D">
        <w:rPr>
          <w:sz w:val="28"/>
          <w:szCs w:val="28"/>
        </w:rPr>
        <w:t xml:space="preserve"> -</w:t>
      </w:r>
      <w:r>
        <w:rPr>
          <w:sz w:val="28"/>
          <w:szCs w:val="28"/>
        </w:rPr>
        <w:t>630,6</w:t>
      </w:r>
      <w:r w:rsidRPr="00B36B0D">
        <w:rPr>
          <w:sz w:val="28"/>
          <w:szCs w:val="28"/>
        </w:rPr>
        <w:t xml:space="preserve"> тыс. руб., на плановый период 20</w:t>
      </w:r>
      <w:r>
        <w:rPr>
          <w:sz w:val="28"/>
          <w:szCs w:val="28"/>
        </w:rPr>
        <w:t>23</w:t>
      </w:r>
      <w:r w:rsidRPr="00B36B0D">
        <w:rPr>
          <w:sz w:val="28"/>
          <w:szCs w:val="28"/>
        </w:rPr>
        <w:t xml:space="preserve"> год</w:t>
      </w:r>
      <w:r>
        <w:rPr>
          <w:sz w:val="28"/>
          <w:szCs w:val="28"/>
        </w:rPr>
        <w:t>а</w:t>
      </w:r>
      <w:r w:rsidRPr="00B36B0D">
        <w:rPr>
          <w:sz w:val="28"/>
          <w:szCs w:val="28"/>
        </w:rPr>
        <w:t xml:space="preserve"> </w:t>
      </w:r>
      <w:r>
        <w:rPr>
          <w:sz w:val="28"/>
          <w:szCs w:val="28"/>
        </w:rPr>
        <w:t>1 292,3</w:t>
      </w:r>
      <w:r w:rsidRPr="00B36B0D">
        <w:rPr>
          <w:sz w:val="28"/>
          <w:szCs w:val="28"/>
        </w:rPr>
        <w:t xml:space="preserve"> тыс. руб. Расходы </w:t>
      </w:r>
      <w:r>
        <w:rPr>
          <w:color w:val="000000"/>
          <w:sz w:val="28"/>
          <w:szCs w:val="28"/>
        </w:rPr>
        <w:t xml:space="preserve">на обслуживание муниципального долга </w:t>
      </w:r>
      <w:r>
        <w:rPr>
          <w:sz w:val="28"/>
          <w:szCs w:val="28"/>
        </w:rPr>
        <w:t xml:space="preserve">Сортавальского </w:t>
      </w:r>
      <w:r w:rsidRPr="00B94CA2">
        <w:rPr>
          <w:sz w:val="28"/>
          <w:szCs w:val="28"/>
        </w:rPr>
        <w:t>городского поселения</w:t>
      </w:r>
      <w:r>
        <w:rPr>
          <w:sz w:val="28"/>
          <w:szCs w:val="28"/>
        </w:rPr>
        <w:t xml:space="preserve"> на 2021 год в сумме 986,5 тыс. руб., на плановый период 2022 и 2023 годов предлагается утвердить в сумме 630,6 тыс. руб.,</w:t>
      </w:r>
      <w:r w:rsidRPr="006D25FC">
        <w:rPr>
          <w:sz w:val="28"/>
          <w:szCs w:val="28"/>
        </w:rPr>
        <w:t xml:space="preserve"> </w:t>
      </w:r>
      <w:r>
        <w:rPr>
          <w:sz w:val="28"/>
          <w:szCs w:val="28"/>
        </w:rPr>
        <w:t>и 1</w:t>
      </w:r>
      <w:r w:rsidR="00C22D2B">
        <w:rPr>
          <w:sz w:val="28"/>
          <w:szCs w:val="28"/>
        </w:rPr>
        <w:t xml:space="preserve"> </w:t>
      </w:r>
      <w:r>
        <w:rPr>
          <w:sz w:val="28"/>
          <w:szCs w:val="28"/>
        </w:rPr>
        <w:t>292,3 тыс. руб. соответственно.</w:t>
      </w:r>
    </w:p>
    <w:p w:rsidR="00AD3F6B" w:rsidRPr="00AD3F6B" w:rsidRDefault="00AD3F6B" w:rsidP="00C22D2B">
      <w:pPr>
        <w:pStyle w:val="a4"/>
        <w:numPr>
          <w:ilvl w:val="0"/>
          <w:numId w:val="11"/>
        </w:numPr>
        <w:ind w:left="0"/>
        <w:rPr>
          <w:sz w:val="28"/>
          <w:szCs w:val="28"/>
        </w:rPr>
      </w:pPr>
      <w:r w:rsidRPr="00AD3F6B">
        <w:rPr>
          <w:sz w:val="28"/>
          <w:szCs w:val="28"/>
        </w:rPr>
        <w:t xml:space="preserve">Объем платежей на погашение и обслуживание муниципального долга в процентах к общему объему заимствований (коэффициент покрытия) составит в 2021 году </w:t>
      </w:r>
      <w:r w:rsidRPr="00AD3F6B">
        <w:rPr>
          <w:bCs/>
          <w:sz w:val="28"/>
          <w:szCs w:val="28"/>
        </w:rPr>
        <w:t xml:space="preserve">125%, </w:t>
      </w:r>
      <w:r w:rsidRPr="00AD3F6B">
        <w:rPr>
          <w:sz w:val="28"/>
          <w:szCs w:val="28"/>
        </w:rPr>
        <w:t xml:space="preserve">в 2022 году – 105%, в 2023 году -87%. По оценке 2020 года указанный показатель прогнозируется на уровне 78%. Предельный объем муниципального долга Сортавальского городского поселения на 2021 год </w:t>
      </w:r>
      <w:r w:rsidRPr="00AD3F6B">
        <w:rPr>
          <w:sz w:val="28"/>
          <w:szCs w:val="28"/>
        </w:rPr>
        <w:lastRenderedPageBreak/>
        <w:t>установлен в объеме 25 000,0 тыс. руб., на 2022 год установлен в объеме 23 000,0 тыс. руб., на 2023 год в объеме 24 000,0 тыс. руб.</w:t>
      </w:r>
    </w:p>
    <w:p w:rsidR="0043136E" w:rsidRPr="00AD3F6B" w:rsidRDefault="000107A3" w:rsidP="00C22D2B">
      <w:pPr>
        <w:pStyle w:val="ac"/>
        <w:numPr>
          <w:ilvl w:val="0"/>
          <w:numId w:val="11"/>
        </w:numPr>
        <w:autoSpaceDE w:val="0"/>
        <w:autoSpaceDN w:val="0"/>
        <w:adjustRightInd w:val="0"/>
        <w:spacing w:after="0" w:line="240" w:lineRule="auto"/>
        <w:ind w:left="0"/>
        <w:jc w:val="both"/>
        <w:rPr>
          <w:rFonts w:ascii="Times New Roman" w:hAnsi="Times New Roman"/>
          <w:sz w:val="28"/>
          <w:szCs w:val="28"/>
        </w:rPr>
      </w:pPr>
      <w:r w:rsidRPr="00AD3F6B">
        <w:rPr>
          <w:rFonts w:ascii="Times New Roman" w:hAnsi="Times New Roman"/>
          <w:sz w:val="28"/>
          <w:szCs w:val="28"/>
        </w:rPr>
        <w:t>Расходы на обслуживание муниципального долга Сортавальского городского поселения на 20</w:t>
      </w:r>
      <w:r w:rsidR="007F21F8" w:rsidRPr="00AD3F6B">
        <w:rPr>
          <w:rFonts w:ascii="Times New Roman" w:hAnsi="Times New Roman"/>
          <w:sz w:val="28"/>
          <w:szCs w:val="28"/>
        </w:rPr>
        <w:t>2</w:t>
      </w:r>
      <w:r w:rsidR="00AD3F6B">
        <w:rPr>
          <w:rFonts w:ascii="Times New Roman" w:hAnsi="Times New Roman"/>
          <w:sz w:val="28"/>
          <w:szCs w:val="28"/>
        </w:rPr>
        <w:t>1</w:t>
      </w:r>
      <w:r w:rsidRPr="00AD3F6B">
        <w:rPr>
          <w:rFonts w:ascii="Times New Roman" w:hAnsi="Times New Roman"/>
          <w:sz w:val="28"/>
          <w:szCs w:val="28"/>
        </w:rPr>
        <w:t xml:space="preserve"> год и плановый период 20</w:t>
      </w:r>
      <w:r w:rsidR="00755A11" w:rsidRPr="00AD3F6B">
        <w:rPr>
          <w:rFonts w:ascii="Times New Roman" w:hAnsi="Times New Roman"/>
          <w:sz w:val="28"/>
          <w:szCs w:val="28"/>
        </w:rPr>
        <w:t>2</w:t>
      </w:r>
      <w:r w:rsidR="00AD3F6B">
        <w:rPr>
          <w:rFonts w:ascii="Times New Roman" w:hAnsi="Times New Roman"/>
          <w:sz w:val="28"/>
          <w:szCs w:val="28"/>
        </w:rPr>
        <w:t>2</w:t>
      </w:r>
      <w:r w:rsidR="00755A11" w:rsidRPr="00AD3F6B">
        <w:rPr>
          <w:rFonts w:ascii="Times New Roman" w:hAnsi="Times New Roman"/>
          <w:sz w:val="28"/>
          <w:szCs w:val="28"/>
        </w:rPr>
        <w:t>,</w:t>
      </w:r>
      <w:r w:rsidRPr="00AD3F6B">
        <w:rPr>
          <w:rFonts w:ascii="Times New Roman" w:hAnsi="Times New Roman"/>
          <w:sz w:val="28"/>
          <w:szCs w:val="28"/>
        </w:rPr>
        <w:t>202</w:t>
      </w:r>
      <w:r w:rsidR="00AD3F6B">
        <w:rPr>
          <w:rFonts w:ascii="Times New Roman" w:hAnsi="Times New Roman"/>
          <w:sz w:val="28"/>
          <w:szCs w:val="28"/>
        </w:rPr>
        <w:t>3</w:t>
      </w:r>
      <w:r w:rsidRPr="00AD3F6B">
        <w:rPr>
          <w:rFonts w:ascii="Times New Roman" w:hAnsi="Times New Roman"/>
          <w:sz w:val="28"/>
          <w:szCs w:val="28"/>
        </w:rPr>
        <w:t xml:space="preserve"> года не превышает норматив, установленный статьей 111 Бюджетного кодекса Российской Федерации. </w:t>
      </w:r>
      <w:r w:rsidR="0043136E" w:rsidRPr="00AD3F6B">
        <w:rPr>
          <w:rFonts w:ascii="Times New Roman" w:hAnsi="Times New Roman"/>
          <w:sz w:val="28"/>
          <w:szCs w:val="28"/>
        </w:rPr>
        <w:t>Ограничения по предельному объему муниципальных заимствований</w:t>
      </w:r>
      <w:r w:rsidR="0043136E" w:rsidRPr="00AD3F6B">
        <w:rPr>
          <w:rStyle w:val="afa"/>
          <w:rFonts w:ascii="Times New Roman" w:hAnsi="Times New Roman"/>
          <w:color w:val="auto"/>
          <w:sz w:val="28"/>
          <w:szCs w:val="28"/>
        </w:rPr>
        <w:t xml:space="preserve"> </w:t>
      </w:r>
      <w:r w:rsidR="0015610C" w:rsidRPr="00AD3F6B">
        <w:rPr>
          <w:rStyle w:val="afa"/>
          <w:rFonts w:ascii="Times New Roman" w:hAnsi="Times New Roman"/>
          <w:color w:val="auto"/>
          <w:sz w:val="28"/>
          <w:szCs w:val="28"/>
        </w:rPr>
        <w:t>с</w:t>
      </w:r>
      <w:r w:rsidR="00545F09" w:rsidRPr="00AD3F6B">
        <w:rPr>
          <w:rStyle w:val="afa"/>
          <w:rFonts w:ascii="Times New Roman" w:hAnsi="Times New Roman"/>
          <w:color w:val="auto"/>
          <w:sz w:val="28"/>
          <w:szCs w:val="28"/>
        </w:rPr>
        <w:t>обл</w:t>
      </w:r>
      <w:r w:rsidR="0015610C" w:rsidRPr="00AD3F6B">
        <w:rPr>
          <w:rStyle w:val="afa"/>
          <w:rFonts w:ascii="Times New Roman" w:hAnsi="Times New Roman"/>
          <w:color w:val="auto"/>
          <w:sz w:val="28"/>
          <w:szCs w:val="28"/>
        </w:rPr>
        <w:t>юдены</w:t>
      </w:r>
      <w:r w:rsidR="0043136E" w:rsidRPr="00AD3F6B">
        <w:rPr>
          <w:rFonts w:ascii="Times New Roman" w:hAnsi="Times New Roman"/>
          <w:sz w:val="28"/>
          <w:szCs w:val="28"/>
        </w:rPr>
        <w:t>. Объем муниципального долга Сортавальского городского поселения не превышает ограничений</w:t>
      </w:r>
      <w:r w:rsidR="00C270B1" w:rsidRPr="00AD3F6B">
        <w:rPr>
          <w:rFonts w:ascii="Times New Roman" w:hAnsi="Times New Roman"/>
          <w:sz w:val="28"/>
          <w:szCs w:val="28"/>
        </w:rPr>
        <w:t>,</w:t>
      </w:r>
      <w:r w:rsidR="0043136E" w:rsidRPr="00AD3F6B">
        <w:rPr>
          <w:rFonts w:ascii="Times New Roman" w:hAnsi="Times New Roman"/>
          <w:sz w:val="28"/>
          <w:szCs w:val="28"/>
        </w:rPr>
        <w:t xml:space="preserve"> установленных статьей 107 Бюджетного Кодекса.</w:t>
      </w:r>
    </w:p>
    <w:p w:rsidR="00C22D2B" w:rsidRPr="0094313B" w:rsidRDefault="00C22D2B" w:rsidP="00C22D2B">
      <w:pPr>
        <w:pStyle w:val="a4"/>
        <w:autoSpaceDE w:val="0"/>
        <w:autoSpaceDN w:val="0"/>
        <w:adjustRightInd w:val="0"/>
        <w:rPr>
          <w:sz w:val="28"/>
          <w:szCs w:val="28"/>
        </w:rPr>
      </w:pPr>
    </w:p>
    <w:p w:rsidR="000107A3" w:rsidRPr="00C22D2B" w:rsidRDefault="000107A3" w:rsidP="00C22D2B">
      <w:pPr>
        <w:spacing w:after="0" w:line="240" w:lineRule="auto"/>
        <w:ind w:firstLine="708"/>
        <w:jc w:val="both"/>
        <w:rPr>
          <w:rFonts w:ascii="Times New Roman" w:hAnsi="Times New Roman"/>
          <w:b/>
          <w:sz w:val="28"/>
          <w:szCs w:val="28"/>
        </w:rPr>
      </w:pPr>
      <w:r w:rsidRPr="00C22D2B">
        <w:rPr>
          <w:rFonts w:ascii="Times New Roman" w:hAnsi="Times New Roman"/>
          <w:b/>
          <w:sz w:val="28"/>
          <w:szCs w:val="28"/>
        </w:rPr>
        <w:t>Проведенная Контрольно-счетным комитетом Сортавальского муниципального района экспертиза проекта Решения о бюджете Сортавальского городского поселения на 20</w:t>
      </w:r>
      <w:r w:rsidR="005A332F" w:rsidRPr="00C22D2B">
        <w:rPr>
          <w:rFonts w:ascii="Times New Roman" w:hAnsi="Times New Roman"/>
          <w:b/>
          <w:sz w:val="28"/>
          <w:szCs w:val="28"/>
        </w:rPr>
        <w:t>2</w:t>
      </w:r>
      <w:r w:rsidR="0085316D" w:rsidRPr="00C22D2B">
        <w:rPr>
          <w:rFonts w:ascii="Times New Roman" w:hAnsi="Times New Roman"/>
          <w:b/>
          <w:sz w:val="28"/>
          <w:szCs w:val="28"/>
        </w:rPr>
        <w:t>1</w:t>
      </w:r>
      <w:r w:rsidRPr="00C22D2B">
        <w:rPr>
          <w:rFonts w:ascii="Times New Roman" w:hAnsi="Times New Roman"/>
          <w:b/>
          <w:sz w:val="28"/>
          <w:szCs w:val="28"/>
        </w:rPr>
        <w:t xml:space="preserve"> год и плановый период 20</w:t>
      </w:r>
      <w:r w:rsidR="00755A11" w:rsidRPr="00C22D2B">
        <w:rPr>
          <w:rFonts w:ascii="Times New Roman" w:hAnsi="Times New Roman"/>
          <w:b/>
          <w:sz w:val="28"/>
          <w:szCs w:val="28"/>
        </w:rPr>
        <w:t>2</w:t>
      </w:r>
      <w:r w:rsidR="0085316D" w:rsidRPr="00C22D2B">
        <w:rPr>
          <w:rFonts w:ascii="Times New Roman" w:hAnsi="Times New Roman"/>
          <w:b/>
          <w:sz w:val="28"/>
          <w:szCs w:val="28"/>
        </w:rPr>
        <w:t>2</w:t>
      </w:r>
      <w:r w:rsidRPr="00C22D2B">
        <w:rPr>
          <w:rFonts w:ascii="Times New Roman" w:hAnsi="Times New Roman"/>
          <w:b/>
          <w:sz w:val="28"/>
          <w:szCs w:val="28"/>
        </w:rPr>
        <w:t xml:space="preserve"> и 202</w:t>
      </w:r>
      <w:r w:rsidR="0085316D" w:rsidRPr="00C22D2B">
        <w:rPr>
          <w:rFonts w:ascii="Times New Roman" w:hAnsi="Times New Roman"/>
          <w:b/>
          <w:sz w:val="28"/>
          <w:szCs w:val="28"/>
        </w:rPr>
        <w:t>3</w:t>
      </w:r>
      <w:r w:rsidRPr="00C22D2B">
        <w:rPr>
          <w:rFonts w:ascii="Times New Roman" w:hAnsi="Times New Roman"/>
          <w:b/>
          <w:sz w:val="28"/>
          <w:szCs w:val="28"/>
        </w:rPr>
        <w:t xml:space="preserve"> года на соответствие его нормам и положениям Бюджетного кодекса Российской Федерации, Положению о бюджетном процессе в Сортавальском городском поселении, другим законодательным и нормативным актам позволяет сделать вывод о возможности принятия проекта Решения Советом Сортавальского городского поселения с учетом необходимости учесть замечания и предложения</w:t>
      </w:r>
      <w:r w:rsidR="00451E1A" w:rsidRPr="00C22D2B">
        <w:rPr>
          <w:rFonts w:ascii="Times New Roman" w:hAnsi="Times New Roman"/>
          <w:b/>
          <w:sz w:val="28"/>
          <w:szCs w:val="28"/>
        </w:rPr>
        <w:t>,</w:t>
      </w:r>
      <w:r w:rsidRPr="00C22D2B">
        <w:rPr>
          <w:rFonts w:ascii="Times New Roman" w:hAnsi="Times New Roman"/>
          <w:b/>
          <w:sz w:val="28"/>
          <w:szCs w:val="28"/>
        </w:rPr>
        <w:t xml:space="preserve"> содержащиеся в настоящем заключении. </w:t>
      </w:r>
    </w:p>
    <w:p w:rsidR="0015610C" w:rsidRPr="00755A11" w:rsidRDefault="0015610C" w:rsidP="00C22D2B">
      <w:pPr>
        <w:spacing w:after="0" w:line="240" w:lineRule="auto"/>
        <w:ind w:firstLine="708"/>
        <w:jc w:val="both"/>
        <w:rPr>
          <w:rFonts w:ascii="Times New Roman" w:hAnsi="Times New Roman"/>
          <w:b/>
          <w:sz w:val="28"/>
          <w:szCs w:val="28"/>
        </w:rPr>
      </w:pPr>
    </w:p>
    <w:p w:rsidR="000107A3" w:rsidRPr="00C22D2B" w:rsidRDefault="000107A3" w:rsidP="00C22D2B">
      <w:pPr>
        <w:spacing w:after="0" w:line="240" w:lineRule="auto"/>
        <w:ind w:firstLine="851"/>
        <w:jc w:val="both"/>
        <w:rPr>
          <w:rFonts w:ascii="Times New Roman" w:hAnsi="Times New Roman"/>
          <w:b/>
          <w:sz w:val="28"/>
          <w:szCs w:val="28"/>
        </w:rPr>
      </w:pPr>
      <w:r w:rsidRPr="00C22D2B">
        <w:rPr>
          <w:rFonts w:ascii="Times New Roman" w:hAnsi="Times New Roman"/>
          <w:b/>
          <w:sz w:val="28"/>
          <w:szCs w:val="28"/>
        </w:rPr>
        <w:t>Предложения:</w:t>
      </w:r>
    </w:p>
    <w:p w:rsidR="000107A3" w:rsidRPr="00C22D2B" w:rsidRDefault="000107A3" w:rsidP="00C22D2B">
      <w:pPr>
        <w:spacing w:after="0" w:line="240" w:lineRule="auto"/>
        <w:jc w:val="both"/>
        <w:rPr>
          <w:rFonts w:ascii="Times New Roman" w:hAnsi="Times New Roman"/>
          <w:sz w:val="28"/>
          <w:szCs w:val="28"/>
        </w:rPr>
      </w:pPr>
      <w:r w:rsidRPr="00C22D2B">
        <w:rPr>
          <w:rFonts w:ascii="Times New Roman" w:hAnsi="Times New Roman"/>
          <w:sz w:val="28"/>
          <w:szCs w:val="28"/>
        </w:rPr>
        <w:t>Совету Сортавальского городского поселения рекомендовать Администрации Сортавальского городского поселения:</w:t>
      </w:r>
    </w:p>
    <w:p w:rsidR="000107A3" w:rsidRPr="00BA7861" w:rsidRDefault="000107A3" w:rsidP="00C22D2B">
      <w:pPr>
        <w:pStyle w:val="ac"/>
        <w:numPr>
          <w:ilvl w:val="0"/>
          <w:numId w:val="14"/>
        </w:numPr>
        <w:autoSpaceDE w:val="0"/>
        <w:autoSpaceDN w:val="0"/>
        <w:adjustRightInd w:val="0"/>
        <w:spacing w:after="0" w:line="240" w:lineRule="auto"/>
        <w:ind w:left="-32"/>
        <w:jc w:val="both"/>
        <w:rPr>
          <w:rFonts w:ascii="Times New Roman" w:hAnsi="Times New Roman"/>
          <w:sz w:val="28"/>
          <w:szCs w:val="28"/>
        </w:rPr>
      </w:pPr>
      <w:r w:rsidRPr="00BA7861">
        <w:rPr>
          <w:rFonts w:ascii="Times New Roman" w:hAnsi="Times New Roman"/>
          <w:sz w:val="28"/>
          <w:szCs w:val="28"/>
        </w:rPr>
        <w:t xml:space="preserve">В </w:t>
      </w:r>
      <w:r w:rsidR="0015610C">
        <w:rPr>
          <w:rFonts w:ascii="Times New Roman" w:hAnsi="Times New Roman"/>
          <w:sz w:val="28"/>
          <w:szCs w:val="28"/>
        </w:rPr>
        <w:t>П</w:t>
      </w:r>
      <w:r w:rsidRPr="00BA7861">
        <w:rPr>
          <w:rFonts w:ascii="Times New Roman" w:hAnsi="Times New Roman"/>
          <w:sz w:val="28"/>
          <w:szCs w:val="28"/>
        </w:rPr>
        <w:t>ояснительной записке к прогнозу социально-экономического развития приводить сопоставление параметров прогноза с ранее утвержденными параметрами как этого требует ч.4 ст.173 БК РФ.</w:t>
      </w:r>
    </w:p>
    <w:p w:rsidR="000107A3" w:rsidRPr="000311A9" w:rsidRDefault="000107A3" w:rsidP="00C22D2B">
      <w:pPr>
        <w:pStyle w:val="ac"/>
        <w:numPr>
          <w:ilvl w:val="0"/>
          <w:numId w:val="14"/>
        </w:numPr>
        <w:tabs>
          <w:tab w:val="left" w:pos="567"/>
        </w:tabs>
        <w:spacing w:after="0" w:line="240" w:lineRule="auto"/>
        <w:ind w:left="-32"/>
        <w:jc w:val="both"/>
        <w:rPr>
          <w:rFonts w:ascii="Times New Roman" w:hAnsi="Times New Roman"/>
          <w:b/>
          <w:sz w:val="28"/>
          <w:szCs w:val="28"/>
        </w:rPr>
      </w:pPr>
      <w:r w:rsidRPr="003A2F29">
        <w:rPr>
          <w:rFonts w:ascii="Times New Roman" w:hAnsi="Times New Roman"/>
          <w:sz w:val="28"/>
          <w:szCs w:val="28"/>
        </w:rPr>
        <w:t xml:space="preserve">С целью более точного прогнозирования поступлений доходных источников, учитывать информацию об уровне собираемости, и задолженности за </w:t>
      </w:r>
      <w:r w:rsidRPr="000311A9">
        <w:rPr>
          <w:rFonts w:ascii="Times New Roman" w:hAnsi="Times New Roman"/>
          <w:sz w:val="28"/>
          <w:szCs w:val="28"/>
        </w:rPr>
        <w:t>предыдущие периоды, результатах работы по взысканию задолженности</w:t>
      </w:r>
      <w:r w:rsidRPr="000311A9">
        <w:rPr>
          <w:rFonts w:ascii="Times New Roman" w:hAnsi="Times New Roman"/>
          <w:b/>
          <w:sz w:val="28"/>
          <w:szCs w:val="28"/>
        </w:rPr>
        <w:t>.</w:t>
      </w:r>
    </w:p>
    <w:p w:rsidR="00D77DE3" w:rsidRDefault="00451E1A" w:rsidP="00C22D2B">
      <w:pPr>
        <w:pStyle w:val="ac"/>
        <w:numPr>
          <w:ilvl w:val="0"/>
          <w:numId w:val="14"/>
        </w:numPr>
        <w:spacing w:after="0" w:line="240" w:lineRule="auto"/>
        <w:ind w:left="-32"/>
        <w:jc w:val="both"/>
        <w:rPr>
          <w:rFonts w:ascii="Times New Roman" w:hAnsi="Times New Roman"/>
          <w:sz w:val="28"/>
          <w:szCs w:val="28"/>
        </w:rPr>
      </w:pPr>
      <w:r>
        <w:rPr>
          <w:rFonts w:ascii="Times New Roman" w:hAnsi="Times New Roman"/>
          <w:sz w:val="28"/>
          <w:szCs w:val="28"/>
        </w:rPr>
        <w:t>Состав</w:t>
      </w:r>
      <w:r w:rsidR="00D77DE3" w:rsidRPr="00D77DE3">
        <w:rPr>
          <w:rFonts w:ascii="Times New Roman" w:hAnsi="Times New Roman"/>
          <w:sz w:val="28"/>
          <w:szCs w:val="28"/>
        </w:rPr>
        <w:t xml:space="preserve"> </w:t>
      </w:r>
      <w:r w:rsidR="00D77DE3">
        <w:rPr>
          <w:rFonts w:ascii="Times New Roman" w:hAnsi="Times New Roman"/>
          <w:sz w:val="28"/>
          <w:szCs w:val="28"/>
        </w:rPr>
        <w:t xml:space="preserve">приложений </w:t>
      </w:r>
      <w:r w:rsidR="00D77DE3" w:rsidRPr="00D77DE3">
        <w:rPr>
          <w:rFonts w:ascii="Times New Roman" w:hAnsi="Times New Roman"/>
          <w:sz w:val="28"/>
          <w:szCs w:val="28"/>
        </w:rPr>
        <w:t>проекта бюджета Сортавальского городского поселения</w:t>
      </w:r>
      <w:r w:rsidR="00D77DE3" w:rsidRPr="00D77DE3">
        <w:rPr>
          <w:rFonts w:ascii="Times New Roman" w:eastAsiaTheme="minorHAnsi" w:hAnsi="Times New Roman"/>
          <w:sz w:val="28"/>
          <w:szCs w:val="28"/>
        </w:rPr>
        <w:t xml:space="preserve"> на 20</w:t>
      </w:r>
      <w:r w:rsidR="005A332F">
        <w:rPr>
          <w:rFonts w:ascii="Times New Roman" w:eastAsiaTheme="minorHAnsi" w:hAnsi="Times New Roman"/>
          <w:sz w:val="28"/>
          <w:szCs w:val="28"/>
        </w:rPr>
        <w:t>2</w:t>
      </w:r>
      <w:r w:rsidR="0085316D">
        <w:rPr>
          <w:rFonts w:ascii="Times New Roman" w:eastAsiaTheme="minorHAnsi" w:hAnsi="Times New Roman"/>
          <w:sz w:val="28"/>
          <w:szCs w:val="28"/>
        </w:rPr>
        <w:t>1</w:t>
      </w:r>
      <w:r w:rsidR="00D77DE3" w:rsidRPr="00D77DE3">
        <w:rPr>
          <w:rFonts w:ascii="Times New Roman" w:eastAsiaTheme="minorHAnsi" w:hAnsi="Times New Roman"/>
          <w:sz w:val="28"/>
          <w:szCs w:val="28"/>
        </w:rPr>
        <w:t xml:space="preserve"> год и плановый период 202</w:t>
      </w:r>
      <w:r w:rsidR="0085316D">
        <w:rPr>
          <w:rFonts w:ascii="Times New Roman" w:eastAsiaTheme="minorHAnsi" w:hAnsi="Times New Roman"/>
          <w:sz w:val="28"/>
          <w:szCs w:val="28"/>
        </w:rPr>
        <w:t>2</w:t>
      </w:r>
      <w:r w:rsidR="005A332F">
        <w:rPr>
          <w:rFonts w:ascii="Times New Roman" w:eastAsiaTheme="minorHAnsi" w:hAnsi="Times New Roman"/>
          <w:sz w:val="28"/>
          <w:szCs w:val="28"/>
        </w:rPr>
        <w:t>-202</w:t>
      </w:r>
      <w:r w:rsidR="0085316D">
        <w:rPr>
          <w:rFonts w:ascii="Times New Roman" w:eastAsiaTheme="minorHAnsi" w:hAnsi="Times New Roman"/>
          <w:sz w:val="28"/>
          <w:szCs w:val="28"/>
        </w:rPr>
        <w:t>3</w:t>
      </w:r>
      <w:r w:rsidR="00D77DE3" w:rsidRPr="00D77DE3">
        <w:rPr>
          <w:rFonts w:ascii="Times New Roman" w:eastAsiaTheme="minorHAnsi" w:hAnsi="Times New Roman"/>
          <w:sz w:val="28"/>
          <w:szCs w:val="28"/>
        </w:rPr>
        <w:t xml:space="preserve"> годов </w:t>
      </w:r>
      <w:r w:rsidR="00D77DE3">
        <w:rPr>
          <w:rFonts w:ascii="Times New Roman" w:eastAsiaTheme="minorHAnsi" w:hAnsi="Times New Roman"/>
          <w:sz w:val="28"/>
          <w:szCs w:val="28"/>
        </w:rPr>
        <w:t xml:space="preserve">дополнить приложением с </w:t>
      </w:r>
      <w:r w:rsidR="001C48A8">
        <w:rPr>
          <w:rFonts w:ascii="Times New Roman" w:eastAsiaTheme="minorHAnsi" w:hAnsi="Times New Roman"/>
          <w:sz w:val="28"/>
          <w:szCs w:val="28"/>
        </w:rPr>
        <w:t>прогнозированием</w:t>
      </w:r>
      <w:r w:rsidR="00D77DE3" w:rsidRPr="00D77DE3">
        <w:rPr>
          <w:rFonts w:ascii="Times New Roman" w:eastAsiaTheme="minorHAnsi" w:hAnsi="Times New Roman"/>
          <w:sz w:val="28"/>
          <w:szCs w:val="28"/>
        </w:rPr>
        <w:t xml:space="preserve"> доходов бюджета в разрезе кодов доходов по бюджетной классификации,</w:t>
      </w:r>
      <w:r w:rsidR="00D77DE3" w:rsidRPr="00D77DE3">
        <w:rPr>
          <w:rFonts w:ascii="Times New Roman" w:hAnsi="Times New Roman"/>
          <w:sz w:val="28"/>
          <w:szCs w:val="28"/>
        </w:rPr>
        <w:t xml:space="preserve"> </w:t>
      </w:r>
      <w:r w:rsidR="00D77DE3">
        <w:rPr>
          <w:rFonts w:ascii="Times New Roman" w:hAnsi="Times New Roman"/>
          <w:sz w:val="28"/>
          <w:szCs w:val="28"/>
        </w:rPr>
        <w:t>в целях обеспечения</w:t>
      </w:r>
      <w:r w:rsidR="00D77DE3" w:rsidRPr="00D77DE3">
        <w:rPr>
          <w:rFonts w:ascii="Times New Roman" w:hAnsi="Times New Roman"/>
          <w:sz w:val="28"/>
          <w:szCs w:val="28"/>
        </w:rPr>
        <w:t xml:space="preserve"> принцип</w:t>
      </w:r>
      <w:r w:rsidR="00D77DE3">
        <w:rPr>
          <w:rFonts w:ascii="Times New Roman" w:hAnsi="Times New Roman"/>
          <w:sz w:val="28"/>
          <w:szCs w:val="28"/>
        </w:rPr>
        <w:t>а</w:t>
      </w:r>
      <w:r w:rsidR="00D77DE3" w:rsidRPr="00D77DE3">
        <w:rPr>
          <w:rFonts w:ascii="Times New Roman" w:hAnsi="Times New Roman"/>
          <w:sz w:val="28"/>
          <w:szCs w:val="28"/>
        </w:rPr>
        <w:t xml:space="preserve"> </w:t>
      </w:r>
      <w:r w:rsidR="00D77DE3" w:rsidRPr="00D77DE3">
        <w:rPr>
          <w:rStyle w:val="afb"/>
          <w:rFonts w:ascii="Times New Roman" w:hAnsi="Times New Roman"/>
          <w:i w:val="0"/>
          <w:color w:val="000000"/>
          <w:sz w:val="28"/>
          <w:szCs w:val="28"/>
        </w:rPr>
        <w:t>прозрачности</w:t>
      </w:r>
      <w:r w:rsidR="00D77DE3" w:rsidRPr="00D77DE3">
        <w:rPr>
          <w:rFonts w:ascii="Times New Roman" w:hAnsi="Times New Roman"/>
          <w:color w:val="000000"/>
          <w:sz w:val="28"/>
          <w:szCs w:val="28"/>
        </w:rPr>
        <w:t xml:space="preserve"> (открытости)</w:t>
      </w:r>
      <w:r w:rsidR="00D77DE3" w:rsidRPr="00D77DE3">
        <w:rPr>
          <w:rFonts w:ascii="Times New Roman" w:hAnsi="Times New Roman"/>
          <w:sz w:val="28"/>
          <w:szCs w:val="28"/>
        </w:rPr>
        <w:t xml:space="preserve"> определенно</w:t>
      </w:r>
      <w:r w:rsidR="00D419BC">
        <w:rPr>
          <w:rFonts w:ascii="Times New Roman" w:hAnsi="Times New Roman"/>
          <w:sz w:val="28"/>
          <w:szCs w:val="28"/>
        </w:rPr>
        <w:t>го</w:t>
      </w:r>
      <w:r w:rsidR="00D77DE3" w:rsidRPr="00D77DE3">
        <w:rPr>
          <w:rFonts w:ascii="Times New Roman" w:hAnsi="Times New Roman"/>
          <w:sz w:val="28"/>
          <w:szCs w:val="28"/>
        </w:rPr>
        <w:t xml:space="preserve"> статьей 36 Бюджетного кодекса и бюджетной политикой</w:t>
      </w:r>
      <w:r w:rsidR="00D419BC" w:rsidRPr="00D419BC">
        <w:rPr>
          <w:rFonts w:ascii="Times New Roman" w:hAnsi="Times New Roman"/>
          <w:sz w:val="28"/>
          <w:szCs w:val="28"/>
        </w:rPr>
        <w:t xml:space="preserve"> </w:t>
      </w:r>
      <w:r w:rsidR="00D419BC" w:rsidRPr="00D77DE3">
        <w:rPr>
          <w:rFonts w:ascii="Times New Roman" w:hAnsi="Times New Roman"/>
          <w:sz w:val="28"/>
          <w:szCs w:val="28"/>
        </w:rPr>
        <w:t>Сортавальского городского поселения</w:t>
      </w:r>
      <w:r w:rsidR="00D419BC" w:rsidRPr="00D77DE3">
        <w:rPr>
          <w:rFonts w:ascii="Times New Roman" w:eastAsiaTheme="minorHAnsi" w:hAnsi="Times New Roman"/>
          <w:sz w:val="28"/>
          <w:szCs w:val="28"/>
        </w:rPr>
        <w:t xml:space="preserve"> </w:t>
      </w:r>
      <w:r w:rsidR="005A332F">
        <w:rPr>
          <w:rFonts w:ascii="Times New Roman" w:hAnsi="Times New Roman"/>
          <w:sz w:val="28"/>
          <w:szCs w:val="28"/>
        </w:rPr>
        <w:t>на 2021</w:t>
      </w:r>
      <w:r w:rsidR="00D77DE3" w:rsidRPr="00D77DE3">
        <w:rPr>
          <w:rFonts w:ascii="Times New Roman" w:hAnsi="Times New Roman"/>
          <w:sz w:val="28"/>
          <w:szCs w:val="28"/>
        </w:rPr>
        <w:t>-202</w:t>
      </w:r>
      <w:r w:rsidR="00AD3F6B">
        <w:rPr>
          <w:rFonts w:ascii="Times New Roman" w:hAnsi="Times New Roman"/>
          <w:sz w:val="28"/>
          <w:szCs w:val="28"/>
        </w:rPr>
        <w:t>3</w:t>
      </w:r>
      <w:r w:rsidR="00D77DE3" w:rsidRPr="00D77DE3">
        <w:rPr>
          <w:rFonts w:ascii="Times New Roman" w:hAnsi="Times New Roman"/>
          <w:sz w:val="28"/>
          <w:szCs w:val="28"/>
        </w:rPr>
        <w:t xml:space="preserve"> годы.</w:t>
      </w:r>
    </w:p>
    <w:p w:rsidR="0043136E" w:rsidRDefault="0043136E" w:rsidP="00C22D2B">
      <w:pPr>
        <w:pStyle w:val="xl25"/>
        <w:widowControl w:val="0"/>
        <w:numPr>
          <w:ilvl w:val="0"/>
          <w:numId w:val="14"/>
        </w:numPr>
        <w:spacing w:before="0" w:beforeAutospacing="0" w:after="0" w:afterAutospacing="0"/>
        <w:ind w:left="-32"/>
        <w:jc w:val="both"/>
      </w:pPr>
      <w:r>
        <w:t xml:space="preserve">Включить в состав доходов </w:t>
      </w:r>
      <w:r w:rsidRPr="00AC3EE6">
        <w:t>безвозмездны</w:t>
      </w:r>
      <w:r>
        <w:t>е поступления</w:t>
      </w:r>
      <w:r w:rsidRPr="00AC3EE6">
        <w:t xml:space="preserve"> из республиканского бюджета, </w:t>
      </w:r>
      <w:r>
        <w:t xml:space="preserve">передаваемые из бюджета Сортавальского муниципального района на реализацию мероприятий Государственной программы Республики Карелия «Развитие культуры» в сумме </w:t>
      </w:r>
      <w:r w:rsidR="0085316D">
        <w:t>1 574,7 тыс. руб</w:t>
      </w:r>
      <w:r>
        <w:t>.</w:t>
      </w:r>
    </w:p>
    <w:p w:rsidR="00C22D2B" w:rsidRDefault="00C22D2B" w:rsidP="00C22D2B">
      <w:pPr>
        <w:pStyle w:val="xl25"/>
        <w:widowControl w:val="0"/>
        <w:spacing w:before="0" w:beforeAutospacing="0" w:after="0" w:afterAutospacing="0"/>
        <w:ind w:left="-32"/>
        <w:jc w:val="both"/>
      </w:pPr>
    </w:p>
    <w:p w:rsidR="000107A3" w:rsidRPr="003A2F29" w:rsidRDefault="0085316D" w:rsidP="00C22D2B">
      <w:pPr>
        <w:spacing w:after="0" w:line="240" w:lineRule="auto"/>
        <w:jc w:val="both"/>
        <w:rPr>
          <w:rFonts w:ascii="Times New Roman" w:hAnsi="Times New Roman"/>
          <w:b/>
          <w:sz w:val="28"/>
          <w:szCs w:val="28"/>
        </w:rPr>
      </w:pPr>
      <w:proofErr w:type="spellStart"/>
      <w:r>
        <w:rPr>
          <w:rFonts w:ascii="Times New Roman" w:hAnsi="Times New Roman"/>
          <w:b/>
          <w:sz w:val="28"/>
          <w:szCs w:val="28"/>
        </w:rPr>
        <w:t>И.о</w:t>
      </w:r>
      <w:proofErr w:type="spellEnd"/>
      <w:r>
        <w:rPr>
          <w:rFonts w:ascii="Times New Roman" w:hAnsi="Times New Roman"/>
          <w:b/>
          <w:sz w:val="28"/>
          <w:szCs w:val="28"/>
        </w:rPr>
        <w:t>. п</w:t>
      </w:r>
      <w:r w:rsidR="000107A3" w:rsidRPr="003A2F29">
        <w:rPr>
          <w:rFonts w:ascii="Times New Roman" w:hAnsi="Times New Roman"/>
          <w:b/>
          <w:sz w:val="28"/>
          <w:szCs w:val="28"/>
        </w:rPr>
        <w:t>редседател</w:t>
      </w:r>
      <w:r>
        <w:rPr>
          <w:rFonts w:ascii="Times New Roman" w:hAnsi="Times New Roman"/>
          <w:b/>
          <w:sz w:val="28"/>
          <w:szCs w:val="28"/>
        </w:rPr>
        <w:t>я</w:t>
      </w:r>
    </w:p>
    <w:p w:rsidR="000107A3" w:rsidRPr="003A2F29" w:rsidRDefault="000107A3" w:rsidP="00C22D2B">
      <w:pPr>
        <w:spacing w:after="0" w:line="240" w:lineRule="auto"/>
        <w:jc w:val="both"/>
        <w:rPr>
          <w:rFonts w:ascii="Times New Roman" w:hAnsi="Times New Roman"/>
          <w:b/>
          <w:sz w:val="28"/>
          <w:szCs w:val="28"/>
        </w:rPr>
      </w:pPr>
      <w:r w:rsidRPr="003A2F29">
        <w:rPr>
          <w:rFonts w:ascii="Times New Roman" w:hAnsi="Times New Roman"/>
          <w:b/>
          <w:sz w:val="28"/>
          <w:szCs w:val="28"/>
        </w:rPr>
        <w:t>Контрольно-счетного комитета                                   Н.</w:t>
      </w:r>
      <w:r w:rsidR="00AD3F6B">
        <w:rPr>
          <w:rFonts w:ascii="Times New Roman" w:hAnsi="Times New Roman"/>
          <w:b/>
          <w:sz w:val="28"/>
          <w:szCs w:val="28"/>
        </w:rPr>
        <w:t xml:space="preserve">В. </w:t>
      </w:r>
      <w:proofErr w:type="spellStart"/>
      <w:r w:rsidR="00AD3F6B">
        <w:rPr>
          <w:rFonts w:ascii="Times New Roman" w:hAnsi="Times New Roman"/>
          <w:b/>
          <w:sz w:val="28"/>
          <w:szCs w:val="28"/>
        </w:rPr>
        <w:t>Ма</w:t>
      </w:r>
      <w:r w:rsidR="0085316D">
        <w:rPr>
          <w:rFonts w:ascii="Times New Roman" w:hAnsi="Times New Roman"/>
          <w:b/>
          <w:sz w:val="28"/>
          <w:szCs w:val="28"/>
        </w:rPr>
        <w:t>нгушева</w:t>
      </w:r>
      <w:proofErr w:type="spellEnd"/>
    </w:p>
    <w:sectPr w:rsidR="000107A3" w:rsidRPr="003A2F29" w:rsidSect="001B602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3D" w:rsidRDefault="0081783D" w:rsidP="001B6026">
      <w:pPr>
        <w:spacing w:after="0" w:line="240" w:lineRule="auto"/>
      </w:pPr>
      <w:r>
        <w:separator/>
      </w:r>
    </w:p>
  </w:endnote>
  <w:endnote w:type="continuationSeparator" w:id="0">
    <w:p w:rsidR="0081783D" w:rsidRDefault="0081783D"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3D" w:rsidRDefault="0081783D" w:rsidP="001B6026">
      <w:pPr>
        <w:spacing w:after="0" w:line="240" w:lineRule="auto"/>
      </w:pPr>
      <w:r>
        <w:separator/>
      </w:r>
    </w:p>
  </w:footnote>
  <w:footnote w:type="continuationSeparator" w:id="0">
    <w:p w:rsidR="0081783D" w:rsidRDefault="0081783D"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E9" w:rsidRDefault="00697CE9">
    <w:pPr>
      <w:pStyle w:val="ae"/>
      <w:jc w:val="right"/>
    </w:pPr>
    <w:r>
      <w:fldChar w:fldCharType="begin"/>
    </w:r>
    <w:r>
      <w:instrText>PAGE   \* MERGEFORMAT</w:instrText>
    </w:r>
    <w:r>
      <w:fldChar w:fldCharType="separate"/>
    </w:r>
    <w:r w:rsidR="00C22D2B">
      <w:rPr>
        <w:noProof/>
      </w:rPr>
      <w:t>21</w:t>
    </w:r>
    <w:r>
      <w:fldChar w:fldCharType="end"/>
    </w:r>
  </w:p>
  <w:p w:rsidR="00697CE9" w:rsidRDefault="00697C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C0F"/>
    <w:multiLevelType w:val="hybridMultilevel"/>
    <w:tmpl w:val="D10070B0"/>
    <w:lvl w:ilvl="0" w:tplc="F9F612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744A60"/>
    <w:multiLevelType w:val="hybridMultilevel"/>
    <w:tmpl w:val="DAC0A618"/>
    <w:lvl w:ilvl="0" w:tplc="EF94ADD2">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5521A44"/>
    <w:multiLevelType w:val="hybridMultilevel"/>
    <w:tmpl w:val="A5A4F8DA"/>
    <w:lvl w:ilvl="0" w:tplc="9C70234E">
      <w:start w:val="1"/>
      <w:numFmt w:val="decimal"/>
      <w:lvlText w:val="%1."/>
      <w:lvlJc w:val="left"/>
      <w:pPr>
        <w:ind w:left="705" w:hanging="705"/>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16F"/>
    <w:multiLevelType w:val="hybridMultilevel"/>
    <w:tmpl w:val="942E3454"/>
    <w:lvl w:ilvl="0" w:tplc="DD0E012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21CB9"/>
    <w:multiLevelType w:val="hybridMultilevel"/>
    <w:tmpl w:val="8F368EC0"/>
    <w:lvl w:ilvl="0" w:tplc="DE3AEF3E">
      <w:start w:val="1"/>
      <w:numFmt w:val="decimal"/>
      <w:lvlText w:val="%1."/>
      <w:lvlJc w:val="left"/>
      <w:pPr>
        <w:ind w:left="360" w:hanging="360"/>
      </w:pPr>
      <w:rPr>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E12184"/>
    <w:multiLevelType w:val="hybridMultilevel"/>
    <w:tmpl w:val="DAAEE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328EC"/>
    <w:multiLevelType w:val="hybridMultilevel"/>
    <w:tmpl w:val="58982A4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 w15:restartNumberingAfterBreak="0">
    <w:nsid w:val="3BE04880"/>
    <w:multiLevelType w:val="hybridMultilevel"/>
    <w:tmpl w:val="36F494EA"/>
    <w:lvl w:ilvl="0" w:tplc="16BC7C20">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3E9F289D"/>
    <w:multiLevelType w:val="hybridMultilevel"/>
    <w:tmpl w:val="D046A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C41CEC"/>
    <w:multiLevelType w:val="hybridMultilevel"/>
    <w:tmpl w:val="A3128540"/>
    <w:lvl w:ilvl="0" w:tplc="8B522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FF4C67"/>
    <w:multiLevelType w:val="hybridMultilevel"/>
    <w:tmpl w:val="94C6ECA4"/>
    <w:lvl w:ilvl="0" w:tplc="096232B8">
      <w:start w:val="1"/>
      <w:numFmt w:val="decimal"/>
      <w:lvlText w:val="%1."/>
      <w:lvlJc w:val="left"/>
      <w:pPr>
        <w:ind w:left="36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31933AF"/>
    <w:multiLevelType w:val="hybridMultilevel"/>
    <w:tmpl w:val="EBB64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0F0A5E"/>
    <w:multiLevelType w:val="multilevel"/>
    <w:tmpl w:val="86E47796"/>
    <w:lvl w:ilvl="0">
      <w:start w:val="1"/>
      <w:numFmt w:val="decimal"/>
      <w:lvlText w:val="%1."/>
      <w:lvlJc w:val="left"/>
      <w:pPr>
        <w:ind w:left="920" w:hanging="360"/>
      </w:pPr>
      <w:rPr>
        <w:rFonts w:hint="default"/>
      </w:rPr>
    </w:lvl>
    <w:lvl w:ilvl="1">
      <w:start w:val="1"/>
      <w:numFmt w:val="decimal"/>
      <w:isLgl/>
      <w:lvlText w:val="%1.%2."/>
      <w:lvlJc w:val="left"/>
      <w:pPr>
        <w:ind w:left="1253" w:hanging="690"/>
      </w:pPr>
      <w:rPr>
        <w:rFonts w:hint="default"/>
        <w:sz w:val="26"/>
      </w:rPr>
    </w:lvl>
    <w:lvl w:ilvl="2">
      <w:start w:val="1"/>
      <w:numFmt w:val="decimal"/>
      <w:isLgl/>
      <w:lvlText w:val="%1.%2.%3."/>
      <w:lvlJc w:val="left"/>
      <w:pPr>
        <w:ind w:left="3130" w:hanging="720"/>
      </w:pPr>
      <w:rPr>
        <w:rFonts w:hint="default"/>
        <w:sz w:val="26"/>
      </w:rPr>
    </w:lvl>
    <w:lvl w:ilvl="3">
      <w:start w:val="1"/>
      <w:numFmt w:val="decimal"/>
      <w:isLgl/>
      <w:lvlText w:val="%1.%2.%3.%4."/>
      <w:lvlJc w:val="left"/>
      <w:pPr>
        <w:ind w:left="1289" w:hanging="720"/>
      </w:pPr>
      <w:rPr>
        <w:rFonts w:hint="default"/>
        <w:sz w:val="26"/>
      </w:rPr>
    </w:lvl>
    <w:lvl w:ilvl="4">
      <w:start w:val="1"/>
      <w:numFmt w:val="decimal"/>
      <w:isLgl/>
      <w:lvlText w:val="%1.%2.%3.%4.%5."/>
      <w:lvlJc w:val="left"/>
      <w:pPr>
        <w:ind w:left="1652" w:hanging="1080"/>
      </w:pPr>
      <w:rPr>
        <w:rFonts w:hint="default"/>
        <w:sz w:val="26"/>
      </w:rPr>
    </w:lvl>
    <w:lvl w:ilvl="5">
      <w:start w:val="1"/>
      <w:numFmt w:val="decimal"/>
      <w:isLgl/>
      <w:lvlText w:val="%1.%2.%3.%4.%5.%6."/>
      <w:lvlJc w:val="left"/>
      <w:pPr>
        <w:ind w:left="1655" w:hanging="1080"/>
      </w:pPr>
      <w:rPr>
        <w:rFonts w:hint="default"/>
        <w:sz w:val="26"/>
      </w:rPr>
    </w:lvl>
    <w:lvl w:ilvl="6">
      <w:start w:val="1"/>
      <w:numFmt w:val="decimal"/>
      <w:isLgl/>
      <w:lvlText w:val="%1.%2.%3.%4.%5.%6.%7."/>
      <w:lvlJc w:val="left"/>
      <w:pPr>
        <w:ind w:left="2018" w:hanging="1440"/>
      </w:pPr>
      <w:rPr>
        <w:rFonts w:hint="default"/>
        <w:sz w:val="26"/>
      </w:rPr>
    </w:lvl>
    <w:lvl w:ilvl="7">
      <w:start w:val="1"/>
      <w:numFmt w:val="decimal"/>
      <w:isLgl/>
      <w:lvlText w:val="%1.%2.%3.%4.%5.%6.%7.%8."/>
      <w:lvlJc w:val="left"/>
      <w:pPr>
        <w:ind w:left="2021" w:hanging="1440"/>
      </w:pPr>
      <w:rPr>
        <w:rFonts w:hint="default"/>
        <w:sz w:val="26"/>
      </w:rPr>
    </w:lvl>
    <w:lvl w:ilvl="8">
      <w:start w:val="1"/>
      <w:numFmt w:val="decimal"/>
      <w:isLgl/>
      <w:lvlText w:val="%1.%2.%3.%4.%5.%6.%7.%8.%9."/>
      <w:lvlJc w:val="left"/>
      <w:pPr>
        <w:ind w:left="2384" w:hanging="1800"/>
      </w:pPr>
      <w:rPr>
        <w:rFonts w:hint="default"/>
        <w:sz w:val="26"/>
      </w:rPr>
    </w:lvl>
  </w:abstractNum>
  <w:abstractNum w:abstractNumId="13" w15:restartNumberingAfterBreak="0">
    <w:nsid w:val="761C573C"/>
    <w:multiLevelType w:val="hybridMultilevel"/>
    <w:tmpl w:val="B6100E4A"/>
    <w:lvl w:ilvl="0" w:tplc="9C70234E">
      <w:start w:val="1"/>
      <w:numFmt w:val="decimal"/>
      <w:lvlText w:val="%1."/>
      <w:lvlJc w:val="left"/>
      <w:pPr>
        <w:ind w:left="705" w:hanging="705"/>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2"/>
  </w:num>
  <w:num w:numId="3">
    <w:abstractNumId w:val="10"/>
  </w:num>
  <w:num w:numId="4">
    <w:abstractNumId w:val="7"/>
  </w:num>
  <w:num w:numId="5">
    <w:abstractNumId w:val="6"/>
  </w:num>
  <w:num w:numId="6">
    <w:abstractNumId w:val="0"/>
  </w:num>
  <w:num w:numId="7">
    <w:abstractNumId w:val="3"/>
  </w:num>
  <w:num w:numId="8">
    <w:abstractNumId w:val="11"/>
  </w:num>
  <w:num w:numId="9">
    <w:abstractNumId w:val="8"/>
  </w:num>
  <w:num w:numId="10">
    <w:abstractNumId w:val="5"/>
  </w:num>
  <w:num w:numId="11">
    <w:abstractNumId w:val="4"/>
  </w:num>
  <w:num w:numId="12">
    <w:abstractNumId w:val="9"/>
  </w:num>
  <w:num w:numId="13">
    <w:abstractNumId w:val="13"/>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E9"/>
    <w:rsid w:val="00000040"/>
    <w:rsid w:val="000002BC"/>
    <w:rsid w:val="00000782"/>
    <w:rsid w:val="00000B0C"/>
    <w:rsid w:val="00000FCD"/>
    <w:rsid w:val="00000FF1"/>
    <w:rsid w:val="00001619"/>
    <w:rsid w:val="00002260"/>
    <w:rsid w:val="000031F4"/>
    <w:rsid w:val="000038CB"/>
    <w:rsid w:val="00003BE8"/>
    <w:rsid w:val="00004CC5"/>
    <w:rsid w:val="0000530B"/>
    <w:rsid w:val="000057CA"/>
    <w:rsid w:val="00005B03"/>
    <w:rsid w:val="00005E07"/>
    <w:rsid w:val="0000672A"/>
    <w:rsid w:val="00007983"/>
    <w:rsid w:val="00010582"/>
    <w:rsid w:val="00010696"/>
    <w:rsid w:val="000107A3"/>
    <w:rsid w:val="00011395"/>
    <w:rsid w:val="00011798"/>
    <w:rsid w:val="00011A7C"/>
    <w:rsid w:val="00011F86"/>
    <w:rsid w:val="00012360"/>
    <w:rsid w:val="00012481"/>
    <w:rsid w:val="000130B8"/>
    <w:rsid w:val="00013431"/>
    <w:rsid w:val="000135BD"/>
    <w:rsid w:val="00013F7B"/>
    <w:rsid w:val="00013FC7"/>
    <w:rsid w:val="000145A8"/>
    <w:rsid w:val="00014A97"/>
    <w:rsid w:val="00014F29"/>
    <w:rsid w:val="000152A4"/>
    <w:rsid w:val="000160B6"/>
    <w:rsid w:val="0001630C"/>
    <w:rsid w:val="000164D8"/>
    <w:rsid w:val="0001664E"/>
    <w:rsid w:val="00016E6A"/>
    <w:rsid w:val="00017835"/>
    <w:rsid w:val="00017D0F"/>
    <w:rsid w:val="00020152"/>
    <w:rsid w:val="00020298"/>
    <w:rsid w:val="00020A86"/>
    <w:rsid w:val="00020CB5"/>
    <w:rsid w:val="000217B5"/>
    <w:rsid w:val="00021A51"/>
    <w:rsid w:val="00021B07"/>
    <w:rsid w:val="0002339A"/>
    <w:rsid w:val="00023DFA"/>
    <w:rsid w:val="00025626"/>
    <w:rsid w:val="000256F8"/>
    <w:rsid w:val="000265EB"/>
    <w:rsid w:val="0002674D"/>
    <w:rsid w:val="00026D46"/>
    <w:rsid w:val="000273EB"/>
    <w:rsid w:val="00027CCA"/>
    <w:rsid w:val="00027F31"/>
    <w:rsid w:val="00030123"/>
    <w:rsid w:val="000305F1"/>
    <w:rsid w:val="000308EE"/>
    <w:rsid w:val="00030AA1"/>
    <w:rsid w:val="00030D33"/>
    <w:rsid w:val="00030D3C"/>
    <w:rsid w:val="00030F91"/>
    <w:rsid w:val="000311A9"/>
    <w:rsid w:val="00031640"/>
    <w:rsid w:val="00031BDC"/>
    <w:rsid w:val="00032692"/>
    <w:rsid w:val="00032796"/>
    <w:rsid w:val="00032A18"/>
    <w:rsid w:val="00032A80"/>
    <w:rsid w:val="000348CA"/>
    <w:rsid w:val="000349CC"/>
    <w:rsid w:val="00035F4E"/>
    <w:rsid w:val="000366FB"/>
    <w:rsid w:val="000370A2"/>
    <w:rsid w:val="0003731D"/>
    <w:rsid w:val="00037456"/>
    <w:rsid w:val="00037FB9"/>
    <w:rsid w:val="000406B8"/>
    <w:rsid w:val="00041009"/>
    <w:rsid w:val="0004276C"/>
    <w:rsid w:val="00042F80"/>
    <w:rsid w:val="0004359A"/>
    <w:rsid w:val="000439FB"/>
    <w:rsid w:val="00043A01"/>
    <w:rsid w:val="00043D8D"/>
    <w:rsid w:val="000445B8"/>
    <w:rsid w:val="00044BF6"/>
    <w:rsid w:val="00045201"/>
    <w:rsid w:val="00045268"/>
    <w:rsid w:val="0004536E"/>
    <w:rsid w:val="000456A6"/>
    <w:rsid w:val="00046388"/>
    <w:rsid w:val="00046679"/>
    <w:rsid w:val="00046768"/>
    <w:rsid w:val="00046C5B"/>
    <w:rsid w:val="00047AC3"/>
    <w:rsid w:val="000500C4"/>
    <w:rsid w:val="0005026D"/>
    <w:rsid w:val="00050FCF"/>
    <w:rsid w:val="00051AB7"/>
    <w:rsid w:val="000521DD"/>
    <w:rsid w:val="00052E14"/>
    <w:rsid w:val="00053EE2"/>
    <w:rsid w:val="0005522A"/>
    <w:rsid w:val="00055BDF"/>
    <w:rsid w:val="00056248"/>
    <w:rsid w:val="000566B5"/>
    <w:rsid w:val="000566BE"/>
    <w:rsid w:val="00056EBA"/>
    <w:rsid w:val="000579FF"/>
    <w:rsid w:val="0006018A"/>
    <w:rsid w:val="0006024C"/>
    <w:rsid w:val="00060420"/>
    <w:rsid w:val="00060AE5"/>
    <w:rsid w:val="00061B47"/>
    <w:rsid w:val="00061C4B"/>
    <w:rsid w:val="00061D9C"/>
    <w:rsid w:val="0006269A"/>
    <w:rsid w:val="000634BA"/>
    <w:rsid w:val="000637EA"/>
    <w:rsid w:val="00063CA2"/>
    <w:rsid w:val="0006483C"/>
    <w:rsid w:val="00064A6E"/>
    <w:rsid w:val="00065D95"/>
    <w:rsid w:val="00065FFB"/>
    <w:rsid w:val="00066382"/>
    <w:rsid w:val="000664B8"/>
    <w:rsid w:val="00066D7A"/>
    <w:rsid w:val="00066E94"/>
    <w:rsid w:val="00067884"/>
    <w:rsid w:val="00067D8A"/>
    <w:rsid w:val="00067F90"/>
    <w:rsid w:val="000707A7"/>
    <w:rsid w:val="0007188A"/>
    <w:rsid w:val="00071F5E"/>
    <w:rsid w:val="000729E0"/>
    <w:rsid w:val="000732B1"/>
    <w:rsid w:val="00073A9E"/>
    <w:rsid w:val="00074071"/>
    <w:rsid w:val="00074E36"/>
    <w:rsid w:val="000802DD"/>
    <w:rsid w:val="0008073B"/>
    <w:rsid w:val="00081C36"/>
    <w:rsid w:val="00081F7E"/>
    <w:rsid w:val="00082618"/>
    <w:rsid w:val="00082689"/>
    <w:rsid w:val="0008308B"/>
    <w:rsid w:val="00083AD9"/>
    <w:rsid w:val="0008401B"/>
    <w:rsid w:val="000840D5"/>
    <w:rsid w:val="00085105"/>
    <w:rsid w:val="000851BC"/>
    <w:rsid w:val="00085851"/>
    <w:rsid w:val="00085B15"/>
    <w:rsid w:val="000862F0"/>
    <w:rsid w:val="00086340"/>
    <w:rsid w:val="0008654C"/>
    <w:rsid w:val="00086796"/>
    <w:rsid w:val="00087377"/>
    <w:rsid w:val="000873B4"/>
    <w:rsid w:val="00087869"/>
    <w:rsid w:val="000915BC"/>
    <w:rsid w:val="00091A07"/>
    <w:rsid w:val="00091F31"/>
    <w:rsid w:val="00092514"/>
    <w:rsid w:val="000926B8"/>
    <w:rsid w:val="0009283A"/>
    <w:rsid w:val="00092E8C"/>
    <w:rsid w:val="00093046"/>
    <w:rsid w:val="000932A8"/>
    <w:rsid w:val="000934AD"/>
    <w:rsid w:val="000940CE"/>
    <w:rsid w:val="000948DF"/>
    <w:rsid w:val="00094B4A"/>
    <w:rsid w:val="00094DBC"/>
    <w:rsid w:val="00095025"/>
    <w:rsid w:val="0009585D"/>
    <w:rsid w:val="00095AAC"/>
    <w:rsid w:val="00095B1F"/>
    <w:rsid w:val="000965A2"/>
    <w:rsid w:val="00096E23"/>
    <w:rsid w:val="00096E6B"/>
    <w:rsid w:val="00097370"/>
    <w:rsid w:val="00097E67"/>
    <w:rsid w:val="000A0C00"/>
    <w:rsid w:val="000A1460"/>
    <w:rsid w:val="000A14DD"/>
    <w:rsid w:val="000A16CA"/>
    <w:rsid w:val="000A1964"/>
    <w:rsid w:val="000A1B20"/>
    <w:rsid w:val="000A20C7"/>
    <w:rsid w:val="000A28CC"/>
    <w:rsid w:val="000A3ED9"/>
    <w:rsid w:val="000A465E"/>
    <w:rsid w:val="000A4A64"/>
    <w:rsid w:val="000A4E61"/>
    <w:rsid w:val="000A5501"/>
    <w:rsid w:val="000A6A67"/>
    <w:rsid w:val="000A6C49"/>
    <w:rsid w:val="000A7481"/>
    <w:rsid w:val="000A7B4B"/>
    <w:rsid w:val="000A7E20"/>
    <w:rsid w:val="000B02E7"/>
    <w:rsid w:val="000B1C75"/>
    <w:rsid w:val="000B32CB"/>
    <w:rsid w:val="000B3302"/>
    <w:rsid w:val="000B36C3"/>
    <w:rsid w:val="000B4517"/>
    <w:rsid w:val="000B4BF3"/>
    <w:rsid w:val="000B4F2F"/>
    <w:rsid w:val="000B50B8"/>
    <w:rsid w:val="000B54DD"/>
    <w:rsid w:val="000B5C55"/>
    <w:rsid w:val="000B5CA9"/>
    <w:rsid w:val="000B6EDA"/>
    <w:rsid w:val="000B7813"/>
    <w:rsid w:val="000B7CB7"/>
    <w:rsid w:val="000B7DA8"/>
    <w:rsid w:val="000C0710"/>
    <w:rsid w:val="000C0B3A"/>
    <w:rsid w:val="000C0D6E"/>
    <w:rsid w:val="000C0D79"/>
    <w:rsid w:val="000C1243"/>
    <w:rsid w:val="000C1403"/>
    <w:rsid w:val="000C17DE"/>
    <w:rsid w:val="000C19E8"/>
    <w:rsid w:val="000C1F80"/>
    <w:rsid w:val="000C20DE"/>
    <w:rsid w:val="000C2C6E"/>
    <w:rsid w:val="000C2F83"/>
    <w:rsid w:val="000C3ABD"/>
    <w:rsid w:val="000C4FEC"/>
    <w:rsid w:val="000C5A5B"/>
    <w:rsid w:val="000C5B46"/>
    <w:rsid w:val="000C6845"/>
    <w:rsid w:val="000C6F51"/>
    <w:rsid w:val="000C70F1"/>
    <w:rsid w:val="000C757B"/>
    <w:rsid w:val="000C7D56"/>
    <w:rsid w:val="000D0664"/>
    <w:rsid w:val="000D0AA5"/>
    <w:rsid w:val="000D0FE0"/>
    <w:rsid w:val="000D103C"/>
    <w:rsid w:val="000D16DA"/>
    <w:rsid w:val="000D1FC4"/>
    <w:rsid w:val="000D2F67"/>
    <w:rsid w:val="000D31B9"/>
    <w:rsid w:val="000D3422"/>
    <w:rsid w:val="000D35AB"/>
    <w:rsid w:val="000D3AFC"/>
    <w:rsid w:val="000D3BA9"/>
    <w:rsid w:val="000D4215"/>
    <w:rsid w:val="000D4FCA"/>
    <w:rsid w:val="000D59A1"/>
    <w:rsid w:val="000D5B46"/>
    <w:rsid w:val="000D5EC4"/>
    <w:rsid w:val="000D6152"/>
    <w:rsid w:val="000D643F"/>
    <w:rsid w:val="000D6978"/>
    <w:rsid w:val="000D69EA"/>
    <w:rsid w:val="000D6D63"/>
    <w:rsid w:val="000D712A"/>
    <w:rsid w:val="000D73B7"/>
    <w:rsid w:val="000D750D"/>
    <w:rsid w:val="000D76A7"/>
    <w:rsid w:val="000E1305"/>
    <w:rsid w:val="000E1324"/>
    <w:rsid w:val="000E1356"/>
    <w:rsid w:val="000E1FD7"/>
    <w:rsid w:val="000E3020"/>
    <w:rsid w:val="000E37B7"/>
    <w:rsid w:val="000E3EBB"/>
    <w:rsid w:val="000E4540"/>
    <w:rsid w:val="000E4662"/>
    <w:rsid w:val="000E4877"/>
    <w:rsid w:val="000E4DBF"/>
    <w:rsid w:val="000E52BE"/>
    <w:rsid w:val="000E58C1"/>
    <w:rsid w:val="000E7DCE"/>
    <w:rsid w:val="000F02F8"/>
    <w:rsid w:val="000F06AA"/>
    <w:rsid w:val="000F0AB7"/>
    <w:rsid w:val="000F0D8F"/>
    <w:rsid w:val="000F11AD"/>
    <w:rsid w:val="000F1D41"/>
    <w:rsid w:val="000F2B17"/>
    <w:rsid w:val="000F329C"/>
    <w:rsid w:val="000F3D2E"/>
    <w:rsid w:val="000F3FC1"/>
    <w:rsid w:val="000F42C5"/>
    <w:rsid w:val="000F44EF"/>
    <w:rsid w:val="000F4F6F"/>
    <w:rsid w:val="000F5721"/>
    <w:rsid w:val="000F5DD3"/>
    <w:rsid w:val="000F6396"/>
    <w:rsid w:val="000F6CB3"/>
    <w:rsid w:val="000F74D7"/>
    <w:rsid w:val="000F7C20"/>
    <w:rsid w:val="00100EB8"/>
    <w:rsid w:val="00100FD1"/>
    <w:rsid w:val="0010140D"/>
    <w:rsid w:val="0010147B"/>
    <w:rsid w:val="00101A8E"/>
    <w:rsid w:val="00101CCB"/>
    <w:rsid w:val="00102596"/>
    <w:rsid w:val="001029B4"/>
    <w:rsid w:val="00102B04"/>
    <w:rsid w:val="00102BDC"/>
    <w:rsid w:val="001034DC"/>
    <w:rsid w:val="00103BA7"/>
    <w:rsid w:val="00103E6B"/>
    <w:rsid w:val="0010418E"/>
    <w:rsid w:val="001041D0"/>
    <w:rsid w:val="00104911"/>
    <w:rsid w:val="00104C45"/>
    <w:rsid w:val="00104CEC"/>
    <w:rsid w:val="00105248"/>
    <w:rsid w:val="00105DA9"/>
    <w:rsid w:val="0010627E"/>
    <w:rsid w:val="001073DE"/>
    <w:rsid w:val="00107A85"/>
    <w:rsid w:val="001100CC"/>
    <w:rsid w:val="00110BD3"/>
    <w:rsid w:val="00110DE8"/>
    <w:rsid w:val="00111518"/>
    <w:rsid w:val="00111952"/>
    <w:rsid w:val="00112A6F"/>
    <w:rsid w:val="00112E4B"/>
    <w:rsid w:val="0011347B"/>
    <w:rsid w:val="00113AB6"/>
    <w:rsid w:val="00113CA2"/>
    <w:rsid w:val="00113F62"/>
    <w:rsid w:val="0011402E"/>
    <w:rsid w:val="0011490B"/>
    <w:rsid w:val="00114C0D"/>
    <w:rsid w:val="00114C95"/>
    <w:rsid w:val="00114EF5"/>
    <w:rsid w:val="0011570F"/>
    <w:rsid w:val="00115ED6"/>
    <w:rsid w:val="00116357"/>
    <w:rsid w:val="001171D9"/>
    <w:rsid w:val="00120309"/>
    <w:rsid w:val="0012035D"/>
    <w:rsid w:val="00121174"/>
    <w:rsid w:val="00121392"/>
    <w:rsid w:val="00122BCE"/>
    <w:rsid w:val="00122F29"/>
    <w:rsid w:val="001231EB"/>
    <w:rsid w:val="00123418"/>
    <w:rsid w:val="001235BC"/>
    <w:rsid w:val="001238F4"/>
    <w:rsid w:val="00123F8F"/>
    <w:rsid w:val="001244FF"/>
    <w:rsid w:val="001257F9"/>
    <w:rsid w:val="00125D7F"/>
    <w:rsid w:val="0012667A"/>
    <w:rsid w:val="00126E0A"/>
    <w:rsid w:val="00126F0C"/>
    <w:rsid w:val="001277D9"/>
    <w:rsid w:val="00127F50"/>
    <w:rsid w:val="00127FEF"/>
    <w:rsid w:val="00130002"/>
    <w:rsid w:val="001300EF"/>
    <w:rsid w:val="001306CE"/>
    <w:rsid w:val="00130E64"/>
    <w:rsid w:val="00131140"/>
    <w:rsid w:val="0013169E"/>
    <w:rsid w:val="00131EAA"/>
    <w:rsid w:val="00132A51"/>
    <w:rsid w:val="00133360"/>
    <w:rsid w:val="001347A8"/>
    <w:rsid w:val="00134C06"/>
    <w:rsid w:val="001353F8"/>
    <w:rsid w:val="00136317"/>
    <w:rsid w:val="001373C0"/>
    <w:rsid w:val="00137B05"/>
    <w:rsid w:val="00137DAF"/>
    <w:rsid w:val="001400F5"/>
    <w:rsid w:val="00140D9F"/>
    <w:rsid w:val="00141437"/>
    <w:rsid w:val="001422CD"/>
    <w:rsid w:val="0014251A"/>
    <w:rsid w:val="00143B86"/>
    <w:rsid w:val="00143DE1"/>
    <w:rsid w:val="00144510"/>
    <w:rsid w:val="00144A6A"/>
    <w:rsid w:val="00144C67"/>
    <w:rsid w:val="00145918"/>
    <w:rsid w:val="00146242"/>
    <w:rsid w:val="001474B3"/>
    <w:rsid w:val="0014794B"/>
    <w:rsid w:val="001501EA"/>
    <w:rsid w:val="0015041E"/>
    <w:rsid w:val="001507D1"/>
    <w:rsid w:val="00150D53"/>
    <w:rsid w:val="00151934"/>
    <w:rsid w:val="0015197F"/>
    <w:rsid w:val="00151D60"/>
    <w:rsid w:val="00151DF2"/>
    <w:rsid w:val="00152442"/>
    <w:rsid w:val="00153055"/>
    <w:rsid w:val="0015313D"/>
    <w:rsid w:val="0015355A"/>
    <w:rsid w:val="001538AE"/>
    <w:rsid w:val="00153F91"/>
    <w:rsid w:val="00154CBD"/>
    <w:rsid w:val="00155E20"/>
    <w:rsid w:val="0015610C"/>
    <w:rsid w:val="00156AA5"/>
    <w:rsid w:val="001575F0"/>
    <w:rsid w:val="00157A81"/>
    <w:rsid w:val="00157B9D"/>
    <w:rsid w:val="00160DC3"/>
    <w:rsid w:val="001615DA"/>
    <w:rsid w:val="0016175C"/>
    <w:rsid w:val="0016212D"/>
    <w:rsid w:val="001636EC"/>
    <w:rsid w:val="00163D65"/>
    <w:rsid w:val="001640D6"/>
    <w:rsid w:val="0016467D"/>
    <w:rsid w:val="00165C7C"/>
    <w:rsid w:val="0016606E"/>
    <w:rsid w:val="0016631B"/>
    <w:rsid w:val="001671C0"/>
    <w:rsid w:val="00167569"/>
    <w:rsid w:val="00167885"/>
    <w:rsid w:val="00167CBD"/>
    <w:rsid w:val="00167F35"/>
    <w:rsid w:val="001701FD"/>
    <w:rsid w:val="00170DCA"/>
    <w:rsid w:val="00171C31"/>
    <w:rsid w:val="00171C6B"/>
    <w:rsid w:val="00171E82"/>
    <w:rsid w:val="00171E90"/>
    <w:rsid w:val="001724B1"/>
    <w:rsid w:val="0017367C"/>
    <w:rsid w:val="00173A92"/>
    <w:rsid w:val="00173C81"/>
    <w:rsid w:val="0017413E"/>
    <w:rsid w:val="00174FE4"/>
    <w:rsid w:val="0017507B"/>
    <w:rsid w:val="00175BDF"/>
    <w:rsid w:val="00175F41"/>
    <w:rsid w:val="001762BB"/>
    <w:rsid w:val="00176547"/>
    <w:rsid w:val="001765A3"/>
    <w:rsid w:val="00176638"/>
    <w:rsid w:val="001769AB"/>
    <w:rsid w:val="00176DE8"/>
    <w:rsid w:val="00177869"/>
    <w:rsid w:val="00177905"/>
    <w:rsid w:val="00177CE2"/>
    <w:rsid w:val="00177E12"/>
    <w:rsid w:val="0018010F"/>
    <w:rsid w:val="001814E6"/>
    <w:rsid w:val="00181805"/>
    <w:rsid w:val="00181D86"/>
    <w:rsid w:val="001823E5"/>
    <w:rsid w:val="00182690"/>
    <w:rsid w:val="00183801"/>
    <w:rsid w:val="00183C85"/>
    <w:rsid w:val="001847BA"/>
    <w:rsid w:val="00185B27"/>
    <w:rsid w:val="00185F12"/>
    <w:rsid w:val="00187CC3"/>
    <w:rsid w:val="00190491"/>
    <w:rsid w:val="00190CF2"/>
    <w:rsid w:val="00191480"/>
    <w:rsid w:val="001918F6"/>
    <w:rsid w:val="00192AF8"/>
    <w:rsid w:val="001934C0"/>
    <w:rsid w:val="0019394F"/>
    <w:rsid w:val="00193DB7"/>
    <w:rsid w:val="00195143"/>
    <w:rsid w:val="0019519B"/>
    <w:rsid w:val="001954FA"/>
    <w:rsid w:val="00195799"/>
    <w:rsid w:val="00195AAE"/>
    <w:rsid w:val="001968C1"/>
    <w:rsid w:val="00196A4F"/>
    <w:rsid w:val="0019725E"/>
    <w:rsid w:val="0019767D"/>
    <w:rsid w:val="00197EE8"/>
    <w:rsid w:val="001A0B2C"/>
    <w:rsid w:val="001A0B6A"/>
    <w:rsid w:val="001A0ECC"/>
    <w:rsid w:val="001A10EA"/>
    <w:rsid w:val="001A19D3"/>
    <w:rsid w:val="001A2225"/>
    <w:rsid w:val="001A25D2"/>
    <w:rsid w:val="001A28B8"/>
    <w:rsid w:val="001A3D04"/>
    <w:rsid w:val="001A4182"/>
    <w:rsid w:val="001A42C3"/>
    <w:rsid w:val="001A44EB"/>
    <w:rsid w:val="001A493B"/>
    <w:rsid w:val="001A497C"/>
    <w:rsid w:val="001A4E14"/>
    <w:rsid w:val="001A54FA"/>
    <w:rsid w:val="001A56B6"/>
    <w:rsid w:val="001A5F44"/>
    <w:rsid w:val="001A65E5"/>
    <w:rsid w:val="001A670E"/>
    <w:rsid w:val="001A699A"/>
    <w:rsid w:val="001A6CC1"/>
    <w:rsid w:val="001A71D5"/>
    <w:rsid w:val="001A72EF"/>
    <w:rsid w:val="001A76BB"/>
    <w:rsid w:val="001A7997"/>
    <w:rsid w:val="001A7B5E"/>
    <w:rsid w:val="001A7BD9"/>
    <w:rsid w:val="001B0106"/>
    <w:rsid w:val="001B0333"/>
    <w:rsid w:val="001B0EFA"/>
    <w:rsid w:val="001B10D6"/>
    <w:rsid w:val="001B13D7"/>
    <w:rsid w:val="001B1BA4"/>
    <w:rsid w:val="001B248E"/>
    <w:rsid w:val="001B344E"/>
    <w:rsid w:val="001B3CA9"/>
    <w:rsid w:val="001B3D2B"/>
    <w:rsid w:val="001B3DFA"/>
    <w:rsid w:val="001B3E18"/>
    <w:rsid w:val="001B3F57"/>
    <w:rsid w:val="001B423D"/>
    <w:rsid w:val="001B4297"/>
    <w:rsid w:val="001B4615"/>
    <w:rsid w:val="001B47F3"/>
    <w:rsid w:val="001B480A"/>
    <w:rsid w:val="001B4934"/>
    <w:rsid w:val="001B51CE"/>
    <w:rsid w:val="001B52B4"/>
    <w:rsid w:val="001B578F"/>
    <w:rsid w:val="001B6026"/>
    <w:rsid w:val="001B6CE5"/>
    <w:rsid w:val="001B6EB6"/>
    <w:rsid w:val="001B7C6C"/>
    <w:rsid w:val="001C0952"/>
    <w:rsid w:val="001C1125"/>
    <w:rsid w:val="001C11F4"/>
    <w:rsid w:val="001C1A9A"/>
    <w:rsid w:val="001C1C78"/>
    <w:rsid w:val="001C26F6"/>
    <w:rsid w:val="001C35E7"/>
    <w:rsid w:val="001C3E3C"/>
    <w:rsid w:val="001C41AB"/>
    <w:rsid w:val="001C459D"/>
    <w:rsid w:val="001C48A8"/>
    <w:rsid w:val="001C6AE6"/>
    <w:rsid w:val="001C7213"/>
    <w:rsid w:val="001C7684"/>
    <w:rsid w:val="001C7D05"/>
    <w:rsid w:val="001D030A"/>
    <w:rsid w:val="001D150E"/>
    <w:rsid w:val="001D1624"/>
    <w:rsid w:val="001D1A56"/>
    <w:rsid w:val="001D4477"/>
    <w:rsid w:val="001D4B81"/>
    <w:rsid w:val="001D51A2"/>
    <w:rsid w:val="001D5A45"/>
    <w:rsid w:val="001D5B2D"/>
    <w:rsid w:val="001D6ED6"/>
    <w:rsid w:val="001D6F81"/>
    <w:rsid w:val="001D70FA"/>
    <w:rsid w:val="001E0032"/>
    <w:rsid w:val="001E0666"/>
    <w:rsid w:val="001E09A2"/>
    <w:rsid w:val="001E11D8"/>
    <w:rsid w:val="001E13CB"/>
    <w:rsid w:val="001E18E6"/>
    <w:rsid w:val="001E1925"/>
    <w:rsid w:val="001E1B85"/>
    <w:rsid w:val="001E1EDB"/>
    <w:rsid w:val="001E207D"/>
    <w:rsid w:val="001E2D40"/>
    <w:rsid w:val="001E30B8"/>
    <w:rsid w:val="001E31FF"/>
    <w:rsid w:val="001E360A"/>
    <w:rsid w:val="001E3A56"/>
    <w:rsid w:val="001E3C1D"/>
    <w:rsid w:val="001E3CC2"/>
    <w:rsid w:val="001E45F9"/>
    <w:rsid w:val="001E4B75"/>
    <w:rsid w:val="001E57F8"/>
    <w:rsid w:val="001E5B10"/>
    <w:rsid w:val="001E5EB7"/>
    <w:rsid w:val="001E617D"/>
    <w:rsid w:val="001E61F1"/>
    <w:rsid w:val="001E6370"/>
    <w:rsid w:val="001E68CA"/>
    <w:rsid w:val="001E6C04"/>
    <w:rsid w:val="001E6CD2"/>
    <w:rsid w:val="001F00C8"/>
    <w:rsid w:val="001F05D6"/>
    <w:rsid w:val="001F08E5"/>
    <w:rsid w:val="001F0CE2"/>
    <w:rsid w:val="001F1BF8"/>
    <w:rsid w:val="001F21E0"/>
    <w:rsid w:val="001F2574"/>
    <w:rsid w:val="001F3585"/>
    <w:rsid w:val="001F3695"/>
    <w:rsid w:val="001F41C4"/>
    <w:rsid w:val="001F42FA"/>
    <w:rsid w:val="001F49A1"/>
    <w:rsid w:val="001F4BD5"/>
    <w:rsid w:val="001F5A8A"/>
    <w:rsid w:val="001F5F13"/>
    <w:rsid w:val="001F681A"/>
    <w:rsid w:val="001F7378"/>
    <w:rsid w:val="001F73C6"/>
    <w:rsid w:val="001F7567"/>
    <w:rsid w:val="0020010D"/>
    <w:rsid w:val="002009AF"/>
    <w:rsid w:val="00200FE9"/>
    <w:rsid w:val="002018D2"/>
    <w:rsid w:val="00201F93"/>
    <w:rsid w:val="002022F9"/>
    <w:rsid w:val="00202E10"/>
    <w:rsid w:val="00202FC5"/>
    <w:rsid w:val="002030CE"/>
    <w:rsid w:val="002035E8"/>
    <w:rsid w:val="00203D5A"/>
    <w:rsid w:val="0020506C"/>
    <w:rsid w:val="00205170"/>
    <w:rsid w:val="0020591B"/>
    <w:rsid w:val="00205C80"/>
    <w:rsid w:val="00206418"/>
    <w:rsid w:val="002064D4"/>
    <w:rsid w:val="00206527"/>
    <w:rsid w:val="00206B1E"/>
    <w:rsid w:val="00206BBF"/>
    <w:rsid w:val="00206C9A"/>
    <w:rsid w:val="00207298"/>
    <w:rsid w:val="002076FE"/>
    <w:rsid w:val="00207B21"/>
    <w:rsid w:val="002106C1"/>
    <w:rsid w:val="00210CD7"/>
    <w:rsid w:val="00210D8C"/>
    <w:rsid w:val="00210DF6"/>
    <w:rsid w:val="00210FFC"/>
    <w:rsid w:val="002111E1"/>
    <w:rsid w:val="00211200"/>
    <w:rsid w:val="002116E6"/>
    <w:rsid w:val="00211B26"/>
    <w:rsid w:val="002127D3"/>
    <w:rsid w:val="002128D0"/>
    <w:rsid w:val="0021297E"/>
    <w:rsid w:val="00212FBC"/>
    <w:rsid w:val="002130CA"/>
    <w:rsid w:val="002140AF"/>
    <w:rsid w:val="0021441E"/>
    <w:rsid w:val="0021489B"/>
    <w:rsid w:val="00215800"/>
    <w:rsid w:val="00215A07"/>
    <w:rsid w:val="00215B53"/>
    <w:rsid w:val="00216052"/>
    <w:rsid w:val="00216112"/>
    <w:rsid w:val="00216669"/>
    <w:rsid w:val="002169EB"/>
    <w:rsid w:val="00216C61"/>
    <w:rsid w:val="002173FA"/>
    <w:rsid w:val="00217E67"/>
    <w:rsid w:val="002211AA"/>
    <w:rsid w:val="00221233"/>
    <w:rsid w:val="00221672"/>
    <w:rsid w:val="0022176D"/>
    <w:rsid w:val="002219EB"/>
    <w:rsid w:val="00221BD1"/>
    <w:rsid w:val="002220B8"/>
    <w:rsid w:val="0022281B"/>
    <w:rsid w:val="00222F78"/>
    <w:rsid w:val="00223331"/>
    <w:rsid w:val="002233A2"/>
    <w:rsid w:val="00223CD5"/>
    <w:rsid w:val="00223D30"/>
    <w:rsid w:val="00223D9B"/>
    <w:rsid w:val="00224102"/>
    <w:rsid w:val="002243C1"/>
    <w:rsid w:val="002248F2"/>
    <w:rsid w:val="00224920"/>
    <w:rsid w:val="00224D0C"/>
    <w:rsid w:val="00224DDC"/>
    <w:rsid w:val="00224E20"/>
    <w:rsid w:val="0022558C"/>
    <w:rsid w:val="00226A1F"/>
    <w:rsid w:val="00226B2C"/>
    <w:rsid w:val="00227229"/>
    <w:rsid w:val="0022794B"/>
    <w:rsid w:val="0023020F"/>
    <w:rsid w:val="00230225"/>
    <w:rsid w:val="00230BC5"/>
    <w:rsid w:val="002315A2"/>
    <w:rsid w:val="00231998"/>
    <w:rsid w:val="00231BD4"/>
    <w:rsid w:val="0023258D"/>
    <w:rsid w:val="00232FD4"/>
    <w:rsid w:val="0023395A"/>
    <w:rsid w:val="00233C11"/>
    <w:rsid w:val="002344D6"/>
    <w:rsid w:val="002345E0"/>
    <w:rsid w:val="00234E27"/>
    <w:rsid w:val="00235476"/>
    <w:rsid w:val="00235CBC"/>
    <w:rsid w:val="00236982"/>
    <w:rsid w:val="00237751"/>
    <w:rsid w:val="00237FF7"/>
    <w:rsid w:val="0024000E"/>
    <w:rsid w:val="00240717"/>
    <w:rsid w:val="00241D69"/>
    <w:rsid w:val="00242A4C"/>
    <w:rsid w:val="00242C9B"/>
    <w:rsid w:val="002432BD"/>
    <w:rsid w:val="002434EB"/>
    <w:rsid w:val="00243C91"/>
    <w:rsid w:val="002443E2"/>
    <w:rsid w:val="00244917"/>
    <w:rsid w:val="00244A32"/>
    <w:rsid w:val="00247BD9"/>
    <w:rsid w:val="002501FC"/>
    <w:rsid w:val="0025026A"/>
    <w:rsid w:val="002509C3"/>
    <w:rsid w:val="00250FF5"/>
    <w:rsid w:val="00251250"/>
    <w:rsid w:val="00251486"/>
    <w:rsid w:val="002519BE"/>
    <w:rsid w:val="00251CF0"/>
    <w:rsid w:val="00252480"/>
    <w:rsid w:val="00252ACE"/>
    <w:rsid w:val="0025361A"/>
    <w:rsid w:val="0025384D"/>
    <w:rsid w:val="00253B96"/>
    <w:rsid w:val="00253C74"/>
    <w:rsid w:val="002544FC"/>
    <w:rsid w:val="0025482E"/>
    <w:rsid w:val="00254A2A"/>
    <w:rsid w:val="002552A9"/>
    <w:rsid w:val="0025567E"/>
    <w:rsid w:val="0025590D"/>
    <w:rsid w:val="00256106"/>
    <w:rsid w:val="00256143"/>
    <w:rsid w:val="00256352"/>
    <w:rsid w:val="00256826"/>
    <w:rsid w:val="00256D18"/>
    <w:rsid w:val="00257138"/>
    <w:rsid w:val="0025770B"/>
    <w:rsid w:val="00260110"/>
    <w:rsid w:val="00260360"/>
    <w:rsid w:val="002608CF"/>
    <w:rsid w:val="00260B29"/>
    <w:rsid w:val="00261260"/>
    <w:rsid w:val="002623FA"/>
    <w:rsid w:val="00262832"/>
    <w:rsid w:val="00262B09"/>
    <w:rsid w:val="00263DE3"/>
    <w:rsid w:val="00264059"/>
    <w:rsid w:val="0026458C"/>
    <w:rsid w:val="00264B2A"/>
    <w:rsid w:val="00264DE4"/>
    <w:rsid w:val="00265D81"/>
    <w:rsid w:val="00265F76"/>
    <w:rsid w:val="0026652C"/>
    <w:rsid w:val="002667B7"/>
    <w:rsid w:val="00267634"/>
    <w:rsid w:val="002703E9"/>
    <w:rsid w:val="00270C3C"/>
    <w:rsid w:val="0027129A"/>
    <w:rsid w:val="00271538"/>
    <w:rsid w:val="002718AC"/>
    <w:rsid w:val="00272932"/>
    <w:rsid w:val="00273293"/>
    <w:rsid w:val="00273571"/>
    <w:rsid w:val="00273645"/>
    <w:rsid w:val="0027371B"/>
    <w:rsid w:val="00273DDA"/>
    <w:rsid w:val="00274054"/>
    <w:rsid w:val="00274563"/>
    <w:rsid w:val="002745AE"/>
    <w:rsid w:val="00274DFD"/>
    <w:rsid w:val="00274F21"/>
    <w:rsid w:val="0027510D"/>
    <w:rsid w:val="00275342"/>
    <w:rsid w:val="00275664"/>
    <w:rsid w:val="002771BE"/>
    <w:rsid w:val="002776E9"/>
    <w:rsid w:val="00280642"/>
    <w:rsid w:val="00281142"/>
    <w:rsid w:val="00281CD8"/>
    <w:rsid w:val="002824F4"/>
    <w:rsid w:val="002825F7"/>
    <w:rsid w:val="002827A3"/>
    <w:rsid w:val="00282D31"/>
    <w:rsid w:val="00282EB2"/>
    <w:rsid w:val="00283752"/>
    <w:rsid w:val="002851EC"/>
    <w:rsid w:val="00285A29"/>
    <w:rsid w:val="00286660"/>
    <w:rsid w:val="00286A4B"/>
    <w:rsid w:val="0028772B"/>
    <w:rsid w:val="00287951"/>
    <w:rsid w:val="00287E8F"/>
    <w:rsid w:val="00290B5E"/>
    <w:rsid w:val="00290FB3"/>
    <w:rsid w:val="00291C5E"/>
    <w:rsid w:val="0029252C"/>
    <w:rsid w:val="002926ED"/>
    <w:rsid w:val="00292C7B"/>
    <w:rsid w:val="00292D77"/>
    <w:rsid w:val="00292DC4"/>
    <w:rsid w:val="002930F9"/>
    <w:rsid w:val="00293250"/>
    <w:rsid w:val="00294489"/>
    <w:rsid w:val="00294AA9"/>
    <w:rsid w:val="00294AB4"/>
    <w:rsid w:val="002951A1"/>
    <w:rsid w:val="002951B2"/>
    <w:rsid w:val="002952C0"/>
    <w:rsid w:val="0029598F"/>
    <w:rsid w:val="002975A7"/>
    <w:rsid w:val="0029780C"/>
    <w:rsid w:val="00297811"/>
    <w:rsid w:val="00297FCF"/>
    <w:rsid w:val="002A04EF"/>
    <w:rsid w:val="002A0D67"/>
    <w:rsid w:val="002A2A19"/>
    <w:rsid w:val="002A2A88"/>
    <w:rsid w:val="002A3059"/>
    <w:rsid w:val="002A366C"/>
    <w:rsid w:val="002A3E32"/>
    <w:rsid w:val="002A41E0"/>
    <w:rsid w:val="002A4F66"/>
    <w:rsid w:val="002A5990"/>
    <w:rsid w:val="002A59C4"/>
    <w:rsid w:val="002A5FD8"/>
    <w:rsid w:val="002A63AA"/>
    <w:rsid w:val="002A6509"/>
    <w:rsid w:val="002A702E"/>
    <w:rsid w:val="002A7074"/>
    <w:rsid w:val="002A7420"/>
    <w:rsid w:val="002A7541"/>
    <w:rsid w:val="002A7954"/>
    <w:rsid w:val="002A7AA6"/>
    <w:rsid w:val="002A7B76"/>
    <w:rsid w:val="002B0273"/>
    <w:rsid w:val="002B043E"/>
    <w:rsid w:val="002B052C"/>
    <w:rsid w:val="002B061F"/>
    <w:rsid w:val="002B066C"/>
    <w:rsid w:val="002B0AD2"/>
    <w:rsid w:val="002B0FB6"/>
    <w:rsid w:val="002B163C"/>
    <w:rsid w:val="002B1E20"/>
    <w:rsid w:val="002B21C2"/>
    <w:rsid w:val="002B3503"/>
    <w:rsid w:val="002B3AF6"/>
    <w:rsid w:val="002B3E09"/>
    <w:rsid w:val="002B4647"/>
    <w:rsid w:val="002B47AD"/>
    <w:rsid w:val="002B49FC"/>
    <w:rsid w:val="002B5045"/>
    <w:rsid w:val="002B5521"/>
    <w:rsid w:val="002B57FE"/>
    <w:rsid w:val="002B59B5"/>
    <w:rsid w:val="002B620B"/>
    <w:rsid w:val="002B6F23"/>
    <w:rsid w:val="002B7AED"/>
    <w:rsid w:val="002B7CD3"/>
    <w:rsid w:val="002B7CDD"/>
    <w:rsid w:val="002B7DBF"/>
    <w:rsid w:val="002C01C2"/>
    <w:rsid w:val="002C02A4"/>
    <w:rsid w:val="002C08C1"/>
    <w:rsid w:val="002C09D2"/>
    <w:rsid w:val="002C0EAD"/>
    <w:rsid w:val="002C1268"/>
    <w:rsid w:val="002C1480"/>
    <w:rsid w:val="002C1CDE"/>
    <w:rsid w:val="002C242E"/>
    <w:rsid w:val="002C2702"/>
    <w:rsid w:val="002C3337"/>
    <w:rsid w:val="002C37FA"/>
    <w:rsid w:val="002C3FAA"/>
    <w:rsid w:val="002C5678"/>
    <w:rsid w:val="002C62C5"/>
    <w:rsid w:val="002C7C59"/>
    <w:rsid w:val="002D0241"/>
    <w:rsid w:val="002D03E0"/>
    <w:rsid w:val="002D0BEB"/>
    <w:rsid w:val="002D0FDB"/>
    <w:rsid w:val="002D1600"/>
    <w:rsid w:val="002D1701"/>
    <w:rsid w:val="002D1CC9"/>
    <w:rsid w:val="002D353C"/>
    <w:rsid w:val="002D3AF1"/>
    <w:rsid w:val="002D538A"/>
    <w:rsid w:val="002D61FA"/>
    <w:rsid w:val="002D72EC"/>
    <w:rsid w:val="002D73F8"/>
    <w:rsid w:val="002D7911"/>
    <w:rsid w:val="002D7CB2"/>
    <w:rsid w:val="002D7D29"/>
    <w:rsid w:val="002D7FCB"/>
    <w:rsid w:val="002E0432"/>
    <w:rsid w:val="002E099C"/>
    <w:rsid w:val="002E0D48"/>
    <w:rsid w:val="002E0EF2"/>
    <w:rsid w:val="002E19D9"/>
    <w:rsid w:val="002E1D1D"/>
    <w:rsid w:val="002E30DD"/>
    <w:rsid w:val="002E377A"/>
    <w:rsid w:val="002E39FE"/>
    <w:rsid w:val="002E44E4"/>
    <w:rsid w:val="002E488E"/>
    <w:rsid w:val="002E4E6E"/>
    <w:rsid w:val="002E64A1"/>
    <w:rsid w:val="002E6B3B"/>
    <w:rsid w:val="002E6D0E"/>
    <w:rsid w:val="002E6DE0"/>
    <w:rsid w:val="002E6F26"/>
    <w:rsid w:val="002E72A8"/>
    <w:rsid w:val="002E7848"/>
    <w:rsid w:val="002F013F"/>
    <w:rsid w:val="002F01DE"/>
    <w:rsid w:val="002F0ABA"/>
    <w:rsid w:val="002F12C1"/>
    <w:rsid w:val="002F13AA"/>
    <w:rsid w:val="002F1A31"/>
    <w:rsid w:val="002F1EDC"/>
    <w:rsid w:val="002F1F40"/>
    <w:rsid w:val="002F263E"/>
    <w:rsid w:val="002F2848"/>
    <w:rsid w:val="002F2856"/>
    <w:rsid w:val="002F2B7D"/>
    <w:rsid w:val="002F3360"/>
    <w:rsid w:val="002F34A1"/>
    <w:rsid w:val="002F4028"/>
    <w:rsid w:val="002F4513"/>
    <w:rsid w:val="002F49D6"/>
    <w:rsid w:val="002F4FF9"/>
    <w:rsid w:val="002F5A04"/>
    <w:rsid w:val="002F65BC"/>
    <w:rsid w:val="002F749B"/>
    <w:rsid w:val="002F7FC8"/>
    <w:rsid w:val="003005BA"/>
    <w:rsid w:val="00300A3E"/>
    <w:rsid w:val="00302058"/>
    <w:rsid w:val="003028FC"/>
    <w:rsid w:val="00302CF3"/>
    <w:rsid w:val="003040CE"/>
    <w:rsid w:val="003046A3"/>
    <w:rsid w:val="0030498F"/>
    <w:rsid w:val="00305E73"/>
    <w:rsid w:val="00306222"/>
    <w:rsid w:val="003063C1"/>
    <w:rsid w:val="003066E2"/>
    <w:rsid w:val="003066FA"/>
    <w:rsid w:val="00306B50"/>
    <w:rsid w:val="0030799D"/>
    <w:rsid w:val="0031039A"/>
    <w:rsid w:val="00310451"/>
    <w:rsid w:val="0031059C"/>
    <w:rsid w:val="00310CDB"/>
    <w:rsid w:val="00311080"/>
    <w:rsid w:val="003110D0"/>
    <w:rsid w:val="003112F5"/>
    <w:rsid w:val="00311E79"/>
    <w:rsid w:val="00311EE1"/>
    <w:rsid w:val="00311F4B"/>
    <w:rsid w:val="00312642"/>
    <w:rsid w:val="00312BE0"/>
    <w:rsid w:val="00313353"/>
    <w:rsid w:val="0031377A"/>
    <w:rsid w:val="00313CA4"/>
    <w:rsid w:val="003144C0"/>
    <w:rsid w:val="003148C9"/>
    <w:rsid w:val="00315338"/>
    <w:rsid w:val="0031563E"/>
    <w:rsid w:val="00315D43"/>
    <w:rsid w:val="00316418"/>
    <w:rsid w:val="003164AD"/>
    <w:rsid w:val="00316671"/>
    <w:rsid w:val="003171E8"/>
    <w:rsid w:val="003174B0"/>
    <w:rsid w:val="003174E6"/>
    <w:rsid w:val="00320629"/>
    <w:rsid w:val="0032161F"/>
    <w:rsid w:val="003219B5"/>
    <w:rsid w:val="00321A02"/>
    <w:rsid w:val="00321A1A"/>
    <w:rsid w:val="00321E92"/>
    <w:rsid w:val="0032227F"/>
    <w:rsid w:val="0032249C"/>
    <w:rsid w:val="003225C0"/>
    <w:rsid w:val="00322AC4"/>
    <w:rsid w:val="00322AE0"/>
    <w:rsid w:val="003237CD"/>
    <w:rsid w:val="00323FF5"/>
    <w:rsid w:val="0032496E"/>
    <w:rsid w:val="00324D3E"/>
    <w:rsid w:val="00325BC2"/>
    <w:rsid w:val="00330856"/>
    <w:rsid w:val="003309AF"/>
    <w:rsid w:val="00330B62"/>
    <w:rsid w:val="00330CAA"/>
    <w:rsid w:val="00330D1D"/>
    <w:rsid w:val="0033137D"/>
    <w:rsid w:val="003317FA"/>
    <w:rsid w:val="00332023"/>
    <w:rsid w:val="00332470"/>
    <w:rsid w:val="003325C5"/>
    <w:rsid w:val="003325F6"/>
    <w:rsid w:val="0033280F"/>
    <w:rsid w:val="003329B4"/>
    <w:rsid w:val="00332A4F"/>
    <w:rsid w:val="00332CDC"/>
    <w:rsid w:val="00334031"/>
    <w:rsid w:val="0033455A"/>
    <w:rsid w:val="003347FE"/>
    <w:rsid w:val="00334E5B"/>
    <w:rsid w:val="00334E9F"/>
    <w:rsid w:val="00335C29"/>
    <w:rsid w:val="00340085"/>
    <w:rsid w:val="00341455"/>
    <w:rsid w:val="0034204F"/>
    <w:rsid w:val="003431D1"/>
    <w:rsid w:val="0034556B"/>
    <w:rsid w:val="00345926"/>
    <w:rsid w:val="00345A53"/>
    <w:rsid w:val="00347630"/>
    <w:rsid w:val="00347ADA"/>
    <w:rsid w:val="00350FCC"/>
    <w:rsid w:val="003510D5"/>
    <w:rsid w:val="00352B8E"/>
    <w:rsid w:val="00352BBA"/>
    <w:rsid w:val="0035344E"/>
    <w:rsid w:val="00353B2A"/>
    <w:rsid w:val="00353E3C"/>
    <w:rsid w:val="00355435"/>
    <w:rsid w:val="00355454"/>
    <w:rsid w:val="0035650A"/>
    <w:rsid w:val="00356CB4"/>
    <w:rsid w:val="00356F83"/>
    <w:rsid w:val="0035764E"/>
    <w:rsid w:val="0036175B"/>
    <w:rsid w:val="00361EE9"/>
    <w:rsid w:val="00362956"/>
    <w:rsid w:val="00362A47"/>
    <w:rsid w:val="00362F73"/>
    <w:rsid w:val="00363311"/>
    <w:rsid w:val="003636EA"/>
    <w:rsid w:val="00363BB2"/>
    <w:rsid w:val="00363DA9"/>
    <w:rsid w:val="003645E9"/>
    <w:rsid w:val="00364D29"/>
    <w:rsid w:val="003651B5"/>
    <w:rsid w:val="00365692"/>
    <w:rsid w:val="0036630F"/>
    <w:rsid w:val="003666D8"/>
    <w:rsid w:val="00366AE1"/>
    <w:rsid w:val="00366B82"/>
    <w:rsid w:val="00366E2A"/>
    <w:rsid w:val="00367B09"/>
    <w:rsid w:val="00371657"/>
    <w:rsid w:val="00372A54"/>
    <w:rsid w:val="00373689"/>
    <w:rsid w:val="0037402D"/>
    <w:rsid w:val="003740E3"/>
    <w:rsid w:val="0037480E"/>
    <w:rsid w:val="00374FA1"/>
    <w:rsid w:val="003762C8"/>
    <w:rsid w:val="0037634B"/>
    <w:rsid w:val="003777F0"/>
    <w:rsid w:val="003779F7"/>
    <w:rsid w:val="00377A01"/>
    <w:rsid w:val="0038022A"/>
    <w:rsid w:val="00380725"/>
    <w:rsid w:val="00381104"/>
    <w:rsid w:val="0038130D"/>
    <w:rsid w:val="00382E14"/>
    <w:rsid w:val="003837EC"/>
    <w:rsid w:val="003845F9"/>
    <w:rsid w:val="00384724"/>
    <w:rsid w:val="0038479B"/>
    <w:rsid w:val="00384C35"/>
    <w:rsid w:val="003871FE"/>
    <w:rsid w:val="003873D6"/>
    <w:rsid w:val="00387686"/>
    <w:rsid w:val="0038773E"/>
    <w:rsid w:val="00390D54"/>
    <w:rsid w:val="003914A5"/>
    <w:rsid w:val="0039164C"/>
    <w:rsid w:val="00391AEC"/>
    <w:rsid w:val="00391F15"/>
    <w:rsid w:val="00392907"/>
    <w:rsid w:val="00392B7C"/>
    <w:rsid w:val="003930D3"/>
    <w:rsid w:val="003940EB"/>
    <w:rsid w:val="00394364"/>
    <w:rsid w:val="003945B4"/>
    <w:rsid w:val="00394D4C"/>
    <w:rsid w:val="00395207"/>
    <w:rsid w:val="00395E27"/>
    <w:rsid w:val="00396184"/>
    <w:rsid w:val="00396477"/>
    <w:rsid w:val="00396687"/>
    <w:rsid w:val="00396EA7"/>
    <w:rsid w:val="003972C8"/>
    <w:rsid w:val="0039789B"/>
    <w:rsid w:val="00397EA0"/>
    <w:rsid w:val="003A0036"/>
    <w:rsid w:val="003A0C9D"/>
    <w:rsid w:val="003A1922"/>
    <w:rsid w:val="003A1CA8"/>
    <w:rsid w:val="003A1FB7"/>
    <w:rsid w:val="003A2F29"/>
    <w:rsid w:val="003A41EC"/>
    <w:rsid w:val="003A5651"/>
    <w:rsid w:val="003A5801"/>
    <w:rsid w:val="003A5D6F"/>
    <w:rsid w:val="003A5DBF"/>
    <w:rsid w:val="003A64C1"/>
    <w:rsid w:val="003A68AA"/>
    <w:rsid w:val="003A6C09"/>
    <w:rsid w:val="003A757E"/>
    <w:rsid w:val="003B004C"/>
    <w:rsid w:val="003B00ED"/>
    <w:rsid w:val="003B03FF"/>
    <w:rsid w:val="003B0614"/>
    <w:rsid w:val="003B0AB7"/>
    <w:rsid w:val="003B0D6F"/>
    <w:rsid w:val="003B0D7F"/>
    <w:rsid w:val="003B0EC2"/>
    <w:rsid w:val="003B1101"/>
    <w:rsid w:val="003B1659"/>
    <w:rsid w:val="003B1F0C"/>
    <w:rsid w:val="003B38C3"/>
    <w:rsid w:val="003B4805"/>
    <w:rsid w:val="003B4D7E"/>
    <w:rsid w:val="003B5270"/>
    <w:rsid w:val="003B54BC"/>
    <w:rsid w:val="003B582F"/>
    <w:rsid w:val="003B5D4F"/>
    <w:rsid w:val="003B6AF3"/>
    <w:rsid w:val="003B6CFF"/>
    <w:rsid w:val="003B6DB3"/>
    <w:rsid w:val="003B7390"/>
    <w:rsid w:val="003B76A9"/>
    <w:rsid w:val="003B7945"/>
    <w:rsid w:val="003C0ADA"/>
    <w:rsid w:val="003C1177"/>
    <w:rsid w:val="003C1651"/>
    <w:rsid w:val="003C1F5D"/>
    <w:rsid w:val="003C2AA0"/>
    <w:rsid w:val="003C2ED1"/>
    <w:rsid w:val="003C2F72"/>
    <w:rsid w:val="003C38D3"/>
    <w:rsid w:val="003C3F8A"/>
    <w:rsid w:val="003C4132"/>
    <w:rsid w:val="003C4B50"/>
    <w:rsid w:val="003C5939"/>
    <w:rsid w:val="003C5957"/>
    <w:rsid w:val="003C5BF4"/>
    <w:rsid w:val="003C6706"/>
    <w:rsid w:val="003C6B2A"/>
    <w:rsid w:val="003C751B"/>
    <w:rsid w:val="003C7B54"/>
    <w:rsid w:val="003C7D24"/>
    <w:rsid w:val="003D0172"/>
    <w:rsid w:val="003D11C6"/>
    <w:rsid w:val="003D1360"/>
    <w:rsid w:val="003D1390"/>
    <w:rsid w:val="003D16FF"/>
    <w:rsid w:val="003D17D2"/>
    <w:rsid w:val="003D2AD5"/>
    <w:rsid w:val="003D38F9"/>
    <w:rsid w:val="003D3AD5"/>
    <w:rsid w:val="003D3B0B"/>
    <w:rsid w:val="003D3D74"/>
    <w:rsid w:val="003D3E4F"/>
    <w:rsid w:val="003D4BE9"/>
    <w:rsid w:val="003D4F4E"/>
    <w:rsid w:val="003D5AA4"/>
    <w:rsid w:val="003D5E3F"/>
    <w:rsid w:val="003D5FCF"/>
    <w:rsid w:val="003D6BAA"/>
    <w:rsid w:val="003D6D13"/>
    <w:rsid w:val="003D7041"/>
    <w:rsid w:val="003D751C"/>
    <w:rsid w:val="003D78F5"/>
    <w:rsid w:val="003D7BA0"/>
    <w:rsid w:val="003D7DAA"/>
    <w:rsid w:val="003E07B0"/>
    <w:rsid w:val="003E0B05"/>
    <w:rsid w:val="003E14AB"/>
    <w:rsid w:val="003E1501"/>
    <w:rsid w:val="003E1B9D"/>
    <w:rsid w:val="003E1BFE"/>
    <w:rsid w:val="003E2582"/>
    <w:rsid w:val="003E3373"/>
    <w:rsid w:val="003E3859"/>
    <w:rsid w:val="003E3AF3"/>
    <w:rsid w:val="003E3ECB"/>
    <w:rsid w:val="003E3FF2"/>
    <w:rsid w:val="003E51D3"/>
    <w:rsid w:val="003E597E"/>
    <w:rsid w:val="003E5AD4"/>
    <w:rsid w:val="003E6246"/>
    <w:rsid w:val="003E627C"/>
    <w:rsid w:val="003E630E"/>
    <w:rsid w:val="003E645A"/>
    <w:rsid w:val="003E6576"/>
    <w:rsid w:val="003E6859"/>
    <w:rsid w:val="003E6B17"/>
    <w:rsid w:val="003E6CC5"/>
    <w:rsid w:val="003E6E69"/>
    <w:rsid w:val="003E736C"/>
    <w:rsid w:val="003E7488"/>
    <w:rsid w:val="003E7554"/>
    <w:rsid w:val="003E7C43"/>
    <w:rsid w:val="003E7C6A"/>
    <w:rsid w:val="003F0AEC"/>
    <w:rsid w:val="003F1212"/>
    <w:rsid w:val="003F1751"/>
    <w:rsid w:val="003F1C8A"/>
    <w:rsid w:val="003F2546"/>
    <w:rsid w:val="003F2674"/>
    <w:rsid w:val="003F34B2"/>
    <w:rsid w:val="003F3543"/>
    <w:rsid w:val="003F36E0"/>
    <w:rsid w:val="003F46EC"/>
    <w:rsid w:val="003F490E"/>
    <w:rsid w:val="003F545A"/>
    <w:rsid w:val="003F5467"/>
    <w:rsid w:val="003F594C"/>
    <w:rsid w:val="003F5E78"/>
    <w:rsid w:val="003F679F"/>
    <w:rsid w:val="003F6E16"/>
    <w:rsid w:val="003F74D5"/>
    <w:rsid w:val="003F7AA7"/>
    <w:rsid w:val="00400619"/>
    <w:rsid w:val="00400E1C"/>
    <w:rsid w:val="00402376"/>
    <w:rsid w:val="004026E1"/>
    <w:rsid w:val="00403459"/>
    <w:rsid w:val="0040384D"/>
    <w:rsid w:val="0040478C"/>
    <w:rsid w:val="00404F6B"/>
    <w:rsid w:val="00405C7C"/>
    <w:rsid w:val="00406D86"/>
    <w:rsid w:val="00407041"/>
    <w:rsid w:val="0040770C"/>
    <w:rsid w:val="0041012A"/>
    <w:rsid w:val="0041014C"/>
    <w:rsid w:val="00411681"/>
    <w:rsid w:val="0041173A"/>
    <w:rsid w:val="00411A65"/>
    <w:rsid w:val="00412874"/>
    <w:rsid w:val="00412E06"/>
    <w:rsid w:val="00413306"/>
    <w:rsid w:val="0041371D"/>
    <w:rsid w:val="00413DCC"/>
    <w:rsid w:val="00414A38"/>
    <w:rsid w:val="00414AD7"/>
    <w:rsid w:val="00414BB4"/>
    <w:rsid w:val="00414C5C"/>
    <w:rsid w:val="00415897"/>
    <w:rsid w:val="00415B61"/>
    <w:rsid w:val="00416670"/>
    <w:rsid w:val="00416EED"/>
    <w:rsid w:val="004170B5"/>
    <w:rsid w:val="0041736E"/>
    <w:rsid w:val="004178E8"/>
    <w:rsid w:val="00420469"/>
    <w:rsid w:val="00420511"/>
    <w:rsid w:val="004211BB"/>
    <w:rsid w:val="00421273"/>
    <w:rsid w:val="00421535"/>
    <w:rsid w:val="00421F59"/>
    <w:rsid w:val="00422176"/>
    <w:rsid w:val="0042256C"/>
    <w:rsid w:val="004225DD"/>
    <w:rsid w:val="00422CBD"/>
    <w:rsid w:val="0042342F"/>
    <w:rsid w:val="004241A9"/>
    <w:rsid w:val="00424652"/>
    <w:rsid w:val="00424B0F"/>
    <w:rsid w:val="00424D24"/>
    <w:rsid w:val="004255E7"/>
    <w:rsid w:val="0042581C"/>
    <w:rsid w:val="00425C8C"/>
    <w:rsid w:val="004261C1"/>
    <w:rsid w:val="0042662F"/>
    <w:rsid w:val="0042666A"/>
    <w:rsid w:val="004267FD"/>
    <w:rsid w:val="00426817"/>
    <w:rsid w:val="00426874"/>
    <w:rsid w:val="00426906"/>
    <w:rsid w:val="00426AE9"/>
    <w:rsid w:val="00426D70"/>
    <w:rsid w:val="00426EE0"/>
    <w:rsid w:val="004272C6"/>
    <w:rsid w:val="004277C1"/>
    <w:rsid w:val="00430A33"/>
    <w:rsid w:val="0043136E"/>
    <w:rsid w:val="004334D4"/>
    <w:rsid w:val="004334EF"/>
    <w:rsid w:val="00433C7C"/>
    <w:rsid w:val="00434117"/>
    <w:rsid w:val="00434240"/>
    <w:rsid w:val="004346D5"/>
    <w:rsid w:val="00434C9F"/>
    <w:rsid w:val="00434F6F"/>
    <w:rsid w:val="0043559E"/>
    <w:rsid w:val="00437439"/>
    <w:rsid w:val="0043781F"/>
    <w:rsid w:val="00437B73"/>
    <w:rsid w:val="00437DFD"/>
    <w:rsid w:val="0044030D"/>
    <w:rsid w:val="00440D34"/>
    <w:rsid w:val="00441073"/>
    <w:rsid w:val="004438FD"/>
    <w:rsid w:val="00443C16"/>
    <w:rsid w:val="00443DF8"/>
    <w:rsid w:val="00443FE7"/>
    <w:rsid w:val="00444413"/>
    <w:rsid w:val="00444418"/>
    <w:rsid w:val="00444AD1"/>
    <w:rsid w:val="00444D38"/>
    <w:rsid w:val="00445FCE"/>
    <w:rsid w:val="004463F0"/>
    <w:rsid w:val="00446871"/>
    <w:rsid w:val="00447131"/>
    <w:rsid w:val="00447824"/>
    <w:rsid w:val="00447B6C"/>
    <w:rsid w:val="00447C8D"/>
    <w:rsid w:val="00447EFA"/>
    <w:rsid w:val="004507F3"/>
    <w:rsid w:val="00450B9E"/>
    <w:rsid w:val="00451B28"/>
    <w:rsid w:val="00451DC2"/>
    <w:rsid w:val="00451E1A"/>
    <w:rsid w:val="00451E62"/>
    <w:rsid w:val="004529E9"/>
    <w:rsid w:val="00453157"/>
    <w:rsid w:val="00453234"/>
    <w:rsid w:val="00453DEE"/>
    <w:rsid w:val="00453FA4"/>
    <w:rsid w:val="00454D03"/>
    <w:rsid w:val="00455180"/>
    <w:rsid w:val="00455BE0"/>
    <w:rsid w:val="00455CA6"/>
    <w:rsid w:val="00455E0A"/>
    <w:rsid w:val="0045675D"/>
    <w:rsid w:val="00456817"/>
    <w:rsid w:val="00456A74"/>
    <w:rsid w:val="004571C6"/>
    <w:rsid w:val="00457350"/>
    <w:rsid w:val="00457522"/>
    <w:rsid w:val="00457578"/>
    <w:rsid w:val="004579F0"/>
    <w:rsid w:val="004600F1"/>
    <w:rsid w:val="00460899"/>
    <w:rsid w:val="00460C9C"/>
    <w:rsid w:val="00460D70"/>
    <w:rsid w:val="004610F5"/>
    <w:rsid w:val="004611F2"/>
    <w:rsid w:val="00461DF4"/>
    <w:rsid w:val="00461E4C"/>
    <w:rsid w:val="00462416"/>
    <w:rsid w:val="00462682"/>
    <w:rsid w:val="0046290A"/>
    <w:rsid w:val="00463211"/>
    <w:rsid w:val="00463245"/>
    <w:rsid w:val="0046379E"/>
    <w:rsid w:val="00463C25"/>
    <w:rsid w:val="00463E4C"/>
    <w:rsid w:val="00464933"/>
    <w:rsid w:val="00466988"/>
    <w:rsid w:val="00466DED"/>
    <w:rsid w:val="00470B25"/>
    <w:rsid w:val="00470B3F"/>
    <w:rsid w:val="00471018"/>
    <w:rsid w:val="00471797"/>
    <w:rsid w:val="00471AAC"/>
    <w:rsid w:val="00472041"/>
    <w:rsid w:val="004738C8"/>
    <w:rsid w:val="00473B29"/>
    <w:rsid w:val="00474662"/>
    <w:rsid w:val="004758EA"/>
    <w:rsid w:val="00476349"/>
    <w:rsid w:val="00476414"/>
    <w:rsid w:val="00476C7F"/>
    <w:rsid w:val="004779D7"/>
    <w:rsid w:val="00477A98"/>
    <w:rsid w:val="00477DB1"/>
    <w:rsid w:val="00481072"/>
    <w:rsid w:val="00481886"/>
    <w:rsid w:val="0048345A"/>
    <w:rsid w:val="00483A89"/>
    <w:rsid w:val="00483E6C"/>
    <w:rsid w:val="00484D8E"/>
    <w:rsid w:val="00485AF7"/>
    <w:rsid w:val="00486105"/>
    <w:rsid w:val="00486315"/>
    <w:rsid w:val="004864A8"/>
    <w:rsid w:val="00486575"/>
    <w:rsid w:val="00486AA7"/>
    <w:rsid w:val="004870D7"/>
    <w:rsid w:val="004870DD"/>
    <w:rsid w:val="004872FF"/>
    <w:rsid w:val="004873DB"/>
    <w:rsid w:val="00487A3C"/>
    <w:rsid w:val="00487CF4"/>
    <w:rsid w:val="00490D79"/>
    <w:rsid w:val="004910D6"/>
    <w:rsid w:val="004911CE"/>
    <w:rsid w:val="00491682"/>
    <w:rsid w:val="00491760"/>
    <w:rsid w:val="004917B5"/>
    <w:rsid w:val="004917F9"/>
    <w:rsid w:val="004918A8"/>
    <w:rsid w:val="00492943"/>
    <w:rsid w:val="00493138"/>
    <w:rsid w:val="0049331C"/>
    <w:rsid w:val="004939D2"/>
    <w:rsid w:val="00493D71"/>
    <w:rsid w:val="00493EA5"/>
    <w:rsid w:val="004946A3"/>
    <w:rsid w:val="00494C9D"/>
    <w:rsid w:val="00494E00"/>
    <w:rsid w:val="00495B33"/>
    <w:rsid w:val="004960EB"/>
    <w:rsid w:val="00496C48"/>
    <w:rsid w:val="00497C63"/>
    <w:rsid w:val="00497DC6"/>
    <w:rsid w:val="004A0D7C"/>
    <w:rsid w:val="004A1579"/>
    <w:rsid w:val="004A1CDB"/>
    <w:rsid w:val="004A2136"/>
    <w:rsid w:val="004A3C1F"/>
    <w:rsid w:val="004A4213"/>
    <w:rsid w:val="004A42E0"/>
    <w:rsid w:val="004A4F01"/>
    <w:rsid w:val="004A5337"/>
    <w:rsid w:val="004A55F7"/>
    <w:rsid w:val="004A57A4"/>
    <w:rsid w:val="004A57D2"/>
    <w:rsid w:val="004A6E37"/>
    <w:rsid w:val="004A6EE7"/>
    <w:rsid w:val="004A733E"/>
    <w:rsid w:val="004A7792"/>
    <w:rsid w:val="004A78B5"/>
    <w:rsid w:val="004A792C"/>
    <w:rsid w:val="004A79BF"/>
    <w:rsid w:val="004A7F82"/>
    <w:rsid w:val="004B063F"/>
    <w:rsid w:val="004B12D9"/>
    <w:rsid w:val="004B2420"/>
    <w:rsid w:val="004B2924"/>
    <w:rsid w:val="004B39D7"/>
    <w:rsid w:val="004B3E93"/>
    <w:rsid w:val="004B3F56"/>
    <w:rsid w:val="004B4712"/>
    <w:rsid w:val="004B55DD"/>
    <w:rsid w:val="004B5E3D"/>
    <w:rsid w:val="004B6404"/>
    <w:rsid w:val="004B688F"/>
    <w:rsid w:val="004B6E07"/>
    <w:rsid w:val="004B71C0"/>
    <w:rsid w:val="004B71ED"/>
    <w:rsid w:val="004B71FF"/>
    <w:rsid w:val="004B77EE"/>
    <w:rsid w:val="004B7854"/>
    <w:rsid w:val="004B7993"/>
    <w:rsid w:val="004C0856"/>
    <w:rsid w:val="004C0B04"/>
    <w:rsid w:val="004C12E4"/>
    <w:rsid w:val="004C2693"/>
    <w:rsid w:val="004C2CB1"/>
    <w:rsid w:val="004C2CB7"/>
    <w:rsid w:val="004C39D6"/>
    <w:rsid w:val="004C3F0A"/>
    <w:rsid w:val="004C5447"/>
    <w:rsid w:val="004C58D1"/>
    <w:rsid w:val="004C5CE6"/>
    <w:rsid w:val="004C5DC1"/>
    <w:rsid w:val="004C61CD"/>
    <w:rsid w:val="004C6348"/>
    <w:rsid w:val="004C67BB"/>
    <w:rsid w:val="004C6F6F"/>
    <w:rsid w:val="004C7D52"/>
    <w:rsid w:val="004C7E78"/>
    <w:rsid w:val="004D06C4"/>
    <w:rsid w:val="004D0E0D"/>
    <w:rsid w:val="004D13BB"/>
    <w:rsid w:val="004D1BB5"/>
    <w:rsid w:val="004D1C64"/>
    <w:rsid w:val="004D203B"/>
    <w:rsid w:val="004D23B9"/>
    <w:rsid w:val="004D2450"/>
    <w:rsid w:val="004D39AC"/>
    <w:rsid w:val="004D4225"/>
    <w:rsid w:val="004D463E"/>
    <w:rsid w:val="004D46D7"/>
    <w:rsid w:val="004D477A"/>
    <w:rsid w:val="004D547C"/>
    <w:rsid w:val="004D572C"/>
    <w:rsid w:val="004D5978"/>
    <w:rsid w:val="004D608D"/>
    <w:rsid w:val="004D735D"/>
    <w:rsid w:val="004D751A"/>
    <w:rsid w:val="004E101A"/>
    <w:rsid w:val="004E149E"/>
    <w:rsid w:val="004E1A45"/>
    <w:rsid w:val="004E2B05"/>
    <w:rsid w:val="004E30C5"/>
    <w:rsid w:val="004E364D"/>
    <w:rsid w:val="004E38C9"/>
    <w:rsid w:val="004E4B18"/>
    <w:rsid w:val="004E505D"/>
    <w:rsid w:val="004E58E1"/>
    <w:rsid w:val="004E78EE"/>
    <w:rsid w:val="004E7B18"/>
    <w:rsid w:val="004E7B74"/>
    <w:rsid w:val="004F00A7"/>
    <w:rsid w:val="004F019A"/>
    <w:rsid w:val="004F06CA"/>
    <w:rsid w:val="004F08F6"/>
    <w:rsid w:val="004F0B38"/>
    <w:rsid w:val="004F12AA"/>
    <w:rsid w:val="004F1844"/>
    <w:rsid w:val="004F19EC"/>
    <w:rsid w:val="004F2214"/>
    <w:rsid w:val="004F2347"/>
    <w:rsid w:val="004F29D7"/>
    <w:rsid w:val="004F2A88"/>
    <w:rsid w:val="004F2B1A"/>
    <w:rsid w:val="004F2DF6"/>
    <w:rsid w:val="004F2E08"/>
    <w:rsid w:val="004F338A"/>
    <w:rsid w:val="004F3706"/>
    <w:rsid w:val="004F395D"/>
    <w:rsid w:val="004F3BCD"/>
    <w:rsid w:val="004F4189"/>
    <w:rsid w:val="004F4F15"/>
    <w:rsid w:val="004F5A20"/>
    <w:rsid w:val="004F5E81"/>
    <w:rsid w:val="004F63B1"/>
    <w:rsid w:val="004F6E06"/>
    <w:rsid w:val="004F739E"/>
    <w:rsid w:val="004F7B57"/>
    <w:rsid w:val="00500285"/>
    <w:rsid w:val="0050039A"/>
    <w:rsid w:val="0050067D"/>
    <w:rsid w:val="00501105"/>
    <w:rsid w:val="00501168"/>
    <w:rsid w:val="0050194B"/>
    <w:rsid w:val="00501BC7"/>
    <w:rsid w:val="00501CDE"/>
    <w:rsid w:val="005024CC"/>
    <w:rsid w:val="0050389E"/>
    <w:rsid w:val="005044C8"/>
    <w:rsid w:val="005045C7"/>
    <w:rsid w:val="00504F96"/>
    <w:rsid w:val="00505A40"/>
    <w:rsid w:val="00505F84"/>
    <w:rsid w:val="005060AB"/>
    <w:rsid w:val="00506431"/>
    <w:rsid w:val="005067BF"/>
    <w:rsid w:val="00506E71"/>
    <w:rsid w:val="00506FA2"/>
    <w:rsid w:val="005070AC"/>
    <w:rsid w:val="00507D3F"/>
    <w:rsid w:val="0051004A"/>
    <w:rsid w:val="0051082F"/>
    <w:rsid w:val="00510FB2"/>
    <w:rsid w:val="00511829"/>
    <w:rsid w:val="005119C9"/>
    <w:rsid w:val="00511F09"/>
    <w:rsid w:val="00512651"/>
    <w:rsid w:val="00512D3E"/>
    <w:rsid w:val="00512E98"/>
    <w:rsid w:val="00512F7A"/>
    <w:rsid w:val="005139CD"/>
    <w:rsid w:val="00513C56"/>
    <w:rsid w:val="0051457E"/>
    <w:rsid w:val="00515419"/>
    <w:rsid w:val="00516DFB"/>
    <w:rsid w:val="00516EAF"/>
    <w:rsid w:val="00520255"/>
    <w:rsid w:val="005216C2"/>
    <w:rsid w:val="0052177D"/>
    <w:rsid w:val="00521900"/>
    <w:rsid w:val="00521F74"/>
    <w:rsid w:val="0052358D"/>
    <w:rsid w:val="005236A2"/>
    <w:rsid w:val="005236D7"/>
    <w:rsid w:val="00523F20"/>
    <w:rsid w:val="00524285"/>
    <w:rsid w:val="0052472C"/>
    <w:rsid w:val="005272AB"/>
    <w:rsid w:val="005273E6"/>
    <w:rsid w:val="005300B1"/>
    <w:rsid w:val="00530789"/>
    <w:rsid w:val="005307F2"/>
    <w:rsid w:val="00531304"/>
    <w:rsid w:val="00531974"/>
    <w:rsid w:val="005323D9"/>
    <w:rsid w:val="00532630"/>
    <w:rsid w:val="005329C5"/>
    <w:rsid w:val="00533343"/>
    <w:rsid w:val="00533A04"/>
    <w:rsid w:val="00533DE0"/>
    <w:rsid w:val="00534002"/>
    <w:rsid w:val="005344AA"/>
    <w:rsid w:val="00534596"/>
    <w:rsid w:val="00534894"/>
    <w:rsid w:val="00534ACE"/>
    <w:rsid w:val="00535156"/>
    <w:rsid w:val="00535743"/>
    <w:rsid w:val="00535C06"/>
    <w:rsid w:val="00535F38"/>
    <w:rsid w:val="0053611E"/>
    <w:rsid w:val="00536535"/>
    <w:rsid w:val="00536888"/>
    <w:rsid w:val="00536E12"/>
    <w:rsid w:val="00540F5F"/>
    <w:rsid w:val="005411E1"/>
    <w:rsid w:val="00541C8B"/>
    <w:rsid w:val="00541E9E"/>
    <w:rsid w:val="00542D9F"/>
    <w:rsid w:val="005439BA"/>
    <w:rsid w:val="00543F78"/>
    <w:rsid w:val="00545025"/>
    <w:rsid w:val="005454B9"/>
    <w:rsid w:val="00545603"/>
    <w:rsid w:val="00545693"/>
    <w:rsid w:val="00545842"/>
    <w:rsid w:val="00545F09"/>
    <w:rsid w:val="00545F0E"/>
    <w:rsid w:val="005464BE"/>
    <w:rsid w:val="005466F5"/>
    <w:rsid w:val="00547D6D"/>
    <w:rsid w:val="00551AAB"/>
    <w:rsid w:val="0055221A"/>
    <w:rsid w:val="005527BA"/>
    <w:rsid w:val="00552A15"/>
    <w:rsid w:val="00552EBA"/>
    <w:rsid w:val="00553573"/>
    <w:rsid w:val="00553CAF"/>
    <w:rsid w:val="00554053"/>
    <w:rsid w:val="00554E19"/>
    <w:rsid w:val="00554F14"/>
    <w:rsid w:val="005551AD"/>
    <w:rsid w:val="005554E3"/>
    <w:rsid w:val="0055571D"/>
    <w:rsid w:val="005569C8"/>
    <w:rsid w:val="00556BD0"/>
    <w:rsid w:val="00557A12"/>
    <w:rsid w:val="00557C4D"/>
    <w:rsid w:val="00557DC2"/>
    <w:rsid w:val="00560136"/>
    <w:rsid w:val="00560369"/>
    <w:rsid w:val="005604AB"/>
    <w:rsid w:val="00560772"/>
    <w:rsid w:val="005608B2"/>
    <w:rsid w:val="005614B5"/>
    <w:rsid w:val="00561675"/>
    <w:rsid w:val="005620E0"/>
    <w:rsid w:val="005627D7"/>
    <w:rsid w:val="0056333D"/>
    <w:rsid w:val="005636F2"/>
    <w:rsid w:val="00563A0F"/>
    <w:rsid w:val="00563B05"/>
    <w:rsid w:val="0056404B"/>
    <w:rsid w:val="005646FA"/>
    <w:rsid w:val="005649F0"/>
    <w:rsid w:val="00564CEF"/>
    <w:rsid w:val="00565190"/>
    <w:rsid w:val="00565445"/>
    <w:rsid w:val="0056559A"/>
    <w:rsid w:val="00565CE8"/>
    <w:rsid w:val="00565E35"/>
    <w:rsid w:val="00566340"/>
    <w:rsid w:val="005668EA"/>
    <w:rsid w:val="00566F02"/>
    <w:rsid w:val="00567350"/>
    <w:rsid w:val="00567915"/>
    <w:rsid w:val="00567A8B"/>
    <w:rsid w:val="00567B69"/>
    <w:rsid w:val="00567F7F"/>
    <w:rsid w:val="00570E33"/>
    <w:rsid w:val="00571ED8"/>
    <w:rsid w:val="0057317B"/>
    <w:rsid w:val="0057341B"/>
    <w:rsid w:val="0057426B"/>
    <w:rsid w:val="00575A52"/>
    <w:rsid w:val="0057621D"/>
    <w:rsid w:val="0057674E"/>
    <w:rsid w:val="00576A6B"/>
    <w:rsid w:val="0057723B"/>
    <w:rsid w:val="0057724F"/>
    <w:rsid w:val="00577633"/>
    <w:rsid w:val="00581820"/>
    <w:rsid w:val="005820C9"/>
    <w:rsid w:val="0058225D"/>
    <w:rsid w:val="00582878"/>
    <w:rsid w:val="0058298B"/>
    <w:rsid w:val="005832FD"/>
    <w:rsid w:val="005833A3"/>
    <w:rsid w:val="00583685"/>
    <w:rsid w:val="00583BBB"/>
    <w:rsid w:val="00584019"/>
    <w:rsid w:val="0058440B"/>
    <w:rsid w:val="0058453D"/>
    <w:rsid w:val="0058537E"/>
    <w:rsid w:val="0058591F"/>
    <w:rsid w:val="00585BA2"/>
    <w:rsid w:val="00585DA4"/>
    <w:rsid w:val="00586BA0"/>
    <w:rsid w:val="00586BC8"/>
    <w:rsid w:val="00587DC7"/>
    <w:rsid w:val="00590097"/>
    <w:rsid w:val="0059022A"/>
    <w:rsid w:val="00590424"/>
    <w:rsid w:val="00590687"/>
    <w:rsid w:val="00590D00"/>
    <w:rsid w:val="0059139C"/>
    <w:rsid w:val="005916B5"/>
    <w:rsid w:val="00591BDF"/>
    <w:rsid w:val="00592293"/>
    <w:rsid w:val="00592312"/>
    <w:rsid w:val="00594523"/>
    <w:rsid w:val="00596033"/>
    <w:rsid w:val="005965FE"/>
    <w:rsid w:val="00596E3C"/>
    <w:rsid w:val="005A0FF5"/>
    <w:rsid w:val="005A109D"/>
    <w:rsid w:val="005A1E8A"/>
    <w:rsid w:val="005A2E9D"/>
    <w:rsid w:val="005A332F"/>
    <w:rsid w:val="005A3629"/>
    <w:rsid w:val="005A39B2"/>
    <w:rsid w:val="005A3E50"/>
    <w:rsid w:val="005A3EB9"/>
    <w:rsid w:val="005A4797"/>
    <w:rsid w:val="005A47C3"/>
    <w:rsid w:val="005A4831"/>
    <w:rsid w:val="005A4E30"/>
    <w:rsid w:val="005A53F1"/>
    <w:rsid w:val="005A63FA"/>
    <w:rsid w:val="005B06F0"/>
    <w:rsid w:val="005B0C38"/>
    <w:rsid w:val="005B1051"/>
    <w:rsid w:val="005B1541"/>
    <w:rsid w:val="005B1C83"/>
    <w:rsid w:val="005B2D2E"/>
    <w:rsid w:val="005B2FDD"/>
    <w:rsid w:val="005B31FC"/>
    <w:rsid w:val="005B38C0"/>
    <w:rsid w:val="005B4240"/>
    <w:rsid w:val="005B49FB"/>
    <w:rsid w:val="005B4CEB"/>
    <w:rsid w:val="005B5893"/>
    <w:rsid w:val="005B5C04"/>
    <w:rsid w:val="005B63C0"/>
    <w:rsid w:val="005B67F2"/>
    <w:rsid w:val="005B6C8D"/>
    <w:rsid w:val="005C0086"/>
    <w:rsid w:val="005C0418"/>
    <w:rsid w:val="005C0622"/>
    <w:rsid w:val="005C0A4F"/>
    <w:rsid w:val="005C14BF"/>
    <w:rsid w:val="005C17E7"/>
    <w:rsid w:val="005C1E60"/>
    <w:rsid w:val="005C1EEE"/>
    <w:rsid w:val="005C1FAF"/>
    <w:rsid w:val="005C2914"/>
    <w:rsid w:val="005C309B"/>
    <w:rsid w:val="005C330D"/>
    <w:rsid w:val="005C35A5"/>
    <w:rsid w:val="005C35C6"/>
    <w:rsid w:val="005C3755"/>
    <w:rsid w:val="005C3881"/>
    <w:rsid w:val="005C4001"/>
    <w:rsid w:val="005C408F"/>
    <w:rsid w:val="005C4822"/>
    <w:rsid w:val="005C50C7"/>
    <w:rsid w:val="005C5274"/>
    <w:rsid w:val="005C52B9"/>
    <w:rsid w:val="005C6386"/>
    <w:rsid w:val="005C6F52"/>
    <w:rsid w:val="005C7003"/>
    <w:rsid w:val="005D08C6"/>
    <w:rsid w:val="005D08DE"/>
    <w:rsid w:val="005D0D6B"/>
    <w:rsid w:val="005D1114"/>
    <w:rsid w:val="005D115E"/>
    <w:rsid w:val="005D1503"/>
    <w:rsid w:val="005D186B"/>
    <w:rsid w:val="005D1CB5"/>
    <w:rsid w:val="005D2459"/>
    <w:rsid w:val="005D2A91"/>
    <w:rsid w:val="005D33C0"/>
    <w:rsid w:val="005D34C7"/>
    <w:rsid w:val="005D37C2"/>
    <w:rsid w:val="005D38E2"/>
    <w:rsid w:val="005D40E2"/>
    <w:rsid w:val="005D435A"/>
    <w:rsid w:val="005D476C"/>
    <w:rsid w:val="005D48CA"/>
    <w:rsid w:val="005D4D71"/>
    <w:rsid w:val="005D57DF"/>
    <w:rsid w:val="005D5C71"/>
    <w:rsid w:val="005D64BE"/>
    <w:rsid w:val="005D678D"/>
    <w:rsid w:val="005D6C0E"/>
    <w:rsid w:val="005D74A6"/>
    <w:rsid w:val="005E0705"/>
    <w:rsid w:val="005E0754"/>
    <w:rsid w:val="005E0919"/>
    <w:rsid w:val="005E0BF8"/>
    <w:rsid w:val="005E17AA"/>
    <w:rsid w:val="005E2690"/>
    <w:rsid w:val="005E28DA"/>
    <w:rsid w:val="005E2AF7"/>
    <w:rsid w:val="005E2E8E"/>
    <w:rsid w:val="005E2EE3"/>
    <w:rsid w:val="005E355C"/>
    <w:rsid w:val="005E3AAA"/>
    <w:rsid w:val="005E4F7A"/>
    <w:rsid w:val="005E5949"/>
    <w:rsid w:val="005E5CF3"/>
    <w:rsid w:val="005E6720"/>
    <w:rsid w:val="005E6876"/>
    <w:rsid w:val="005E6E80"/>
    <w:rsid w:val="005E73E4"/>
    <w:rsid w:val="005F043D"/>
    <w:rsid w:val="005F0840"/>
    <w:rsid w:val="005F0A01"/>
    <w:rsid w:val="005F0B16"/>
    <w:rsid w:val="005F1477"/>
    <w:rsid w:val="005F17BF"/>
    <w:rsid w:val="005F1AE5"/>
    <w:rsid w:val="005F1F64"/>
    <w:rsid w:val="005F2157"/>
    <w:rsid w:val="005F2C97"/>
    <w:rsid w:val="005F2F9D"/>
    <w:rsid w:val="005F4387"/>
    <w:rsid w:val="005F4595"/>
    <w:rsid w:val="005F4964"/>
    <w:rsid w:val="005F4C09"/>
    <w:rsid w:val="005F4CC5"/>
    <w:rsid w:val="005F51BB"/>
    <w:rsid w:val="005F5581"/>
    <w:rsid w:val="005F57BC"/>
    <w:rsid w:val="005F6057"/>
    <w:rsid w:val="005F62D2"/>
    <w:rsid w:val="005F6B6F"/>
    <w:rsid w:val="005F6CAF"/>
    <w:rsid w:val="005F7699"/>
    <w:rsid w:val="005F7B2D"/>
    <w:rsid w:val="005F7C70"/>
    <w:rsid w:val="006004B7"/>
    <w:rsid w:val="0060082A"/>
    <w:rsid w:val="00600C88"/>
    <w:rsid w:val="00601773"/>
    <w:rsid w:val="006018D0"/>
    <w:rsid w:val="00601BA6"/>
    <w:rsid w:val="006027B8"/>
    <w:rsid w:val="006029E2"/>
    <w:rsid w:val="00602A4D"/>
    <w:rsid w:val="00602AD8"/>
    <w:rsid w:val="00602C9D"/>
    <w:rsid w:val="00602EA3"/>
    <w:rsid w:val="00602EE5"/>
    <w:rsid w:val="00603B2D"/>
    <w:rsid w:val="00604312"/>
    <w:rsid w:val="006046CB"/>
    <w:rsid w:val="006050C7"/>
    <w:rsid w:val="006051B7"/>
    <w:rsid w:val="006057DD"/>
    <w:rsid w:val="00606784"/>
    <w:rsid w:val="00607256"/>
    <w:rsid w:val="00607687"/>
    <w:rsid w:val="00607A20"/>
    <w:rsid w:val="00607C3D"/>
    <w:rsid w:val="006105D2"/>
    <w:rsid w:val="00610617"/>
    <w:rsid w:val="0061085B"/>
    <w:rsid w:val="0061109B"/>
    <w:rsid w:val="00611DB6"/>
    <w:rsid w:val="00611F15"/>
    <w:rsid w:val="0061278E"/>
    <w:rsid w:val="00612F3B"/>
    <w:rsid w:val="0061332C"/>
    <w:rsid w:val="00613BEB"/>
    <w:rsid w:val="00613E21"/>
    <w:rsid w:val="0061415F"/>
    <w:rsid w:val="00614435"/>
    <w:rsid w:val="00614666"/>
    <w:rsid w:val="00614B75"/>
    <w:rsid w:val="00614F83"/>
    <w:rsid w:val="00615D55"/>
    <w:rsid w:val="00616CE3"/>
    <w:rsid w:val="0061710C"/>
    <w:rsid w:val="0061713F"/>
    <w:rsid w:val="00617376"/>
    <w:rsid w:val="00617D49"/>
    <w:rsid w:val="0062032D"/>
    <w:rsid w:val="00620387"/>
    <w:rsid w:val="006212D1"/>
    <w:rsid w:val="0062187A"/>
    <w:rsid w:val="006219D6"/>
    <w:rsid w:val="00621AFB"/>
    <w:rsid w:val="00621F22"/>
    <w:rsid w:val="00621F3B"/>
    <w:rsid w:val="00622111"/>
    <w:rsid w:val="00622A04"/>
    <w:rsid w:val="00622A63"/>
    <w:rsid w:val="00622C29"/>
    <w:rsid w:val="00622E64"/>
    <w:rsid w:val="006232FA"/>
    <w:rsid w:val="006241B7"/>
    <w:rsid w:val="00624E31"/>
    <w:rsid w:val="0063022F"/>
    <w:rsid w:val="00630822"/>
    <w:rsid w:val="006314B7"/>
    <w:rsid w:val="006316E9"/>
    <w:rsid w:val="00632882"/>
    <w:rsid w:val="0063443C"/>
    <w:rsid w:val="00634ADE"/>
    <w:rsid w:val="00635116"/>
    <w:rsid w:val="0063528F"/>
    <w:rsid w:val="00635CA2"/>
    <w:rsid w:val="006365CC"/>
    <w:rsid w:val="006367DD"/>
    <w:rsid w:val="00636DFB"/>
    <w:rsid w:val="006370C1"/>
    <w:rsid w:val="00637471"/>
    <w:rsid w:val="006375DF"/>
    <w:rsid w:val="00637DC5"/>
    <w:rsid w:val="00640598"/>
    <w:rsid w:val="006405E2"/>
    <w:rsid w:val="006415DB"/>
    <w:rsid w:val="00641AEC"/>
    <w:rsid w:val="0064200C"/>
    <w:rsid w:val="006420CA"/>
    <w:rsid w:val="00642385"/>
    <w:rsid w:val="00642489"/>
    <w:rsid w:val="006424A4"/>
    <w:rsid w:val="006426C7"/>
    <w:rsid w:val="006428FE"/>
    <w:rsid w:val="00643110"/>
    <w:rsid w:val="006431E9"/>
    <w:rsid w:val="006444B7"/>
    <w:rsid w:val="0064464E"/>
    <w:rsid w:val="006449D7"/>
    <w:rsid w:val="00645B0F"/>
    <w:rsid w:val="00645E1B"/>
    <w:rsid w:val="0064674A"/>
    <w:rsid w:val="00646D73"/>
    <w:rsid w:val="00646E2A"/>
    <w:rsid w:val="00647CC9"/>
    <w:rsid w:val="00647FB5"/>
    <w:rsid w:val="00650B1A"/>
    <w:rsid w:val="00650EC3"/>
    <w:rsid w:val="00650FE0"/>
    <w:rsid w:val="00651066"/>
    <w:rsid w:val="006515D1"/>
    <w:rsid w:val="00651899"/>
    <w:rsid w:val="00651FE0"/>
    <w:rsid w:val="006527DA"/>
    <w:rsid w:val="006529F1"/>
    <w:rsid w:val="00652CE8"/>
    <w:rsid w:val="00653C4F"/>
    <w:rsid w:val="00653F98"/>
    <w:rsid w:val="006540F0"/>
    <w:rsid w:val="00654282"/>
    <w:rsid w:val="00654682"/>
    <w:rsid w:val="006547D8"/>
    <w:rsid w:val="00654DA0"/>
    <w:rsid w:val="00655383"/>
    <w:rsid w:val="006554CB"/>
    <w:rsid w:val="00655DBE"/>
    <w:rsid w:val="006562F6"/>
    <w:rsid w:val="00656A6C"/>
    <w:rsid w:val="00656C78"/>
    <w:rsid w:val="00656DA4"/>
    <w:rsid w:val="00660DAA"/>
    <w:rsid w:val="00661A68"/>
    <w:rsid w:val="00663228"/>
    <w:rsid w:val="00663671"/>
    <w:rsid w:val="00663942"/>
    <w:rsid w:val="006639B7"/>
    <w:rsid w:val="00664634"/>
    <w:rsid w:val="00664E6F"/>
    <w:rsid w:val="00664F74"/>
    <w:rsid w:val="006655BF"/>
    <w:rsid w:val="00665685"/>
    <w:rsid w:val="006662AB"/>
    <w:rsid w:val="006663E4"/>
    <w:rsid w:val="006668FA"/>
    <w:rsid w:val="006673AB"/>
    <w:rsid w:val="006675A0"/>
    <w:rsid w:val="006679F2"/>
    <w:rsid w:val="00667B78"/>
    <w:rsid w:val="00667F1C"/>
    <w:rsid w:val="006712B8"/>
    <w:rsid w:val="00671504"/>
    <w:rsid w:val="006719C2"/>
    <w:rsid w:val="00672342"/>
    <w:rsid w:val="006729A4"/>
    <w:rsid w:val="00673080"/>
    <w:rsid w:val="006737B1"/>
    <w:rsid w:val="00674150"/>
    <w:rsid w:val="00674BC6"/>
    <w:rsid w:val="00674D16"/>
    <w:rsid w:val="00675B3F"/>
    <w:rsid w:val="00675FDF"/>
    <w:rsid w:val="006760C4"/>
    <w:rsid w:val="00677376"/>
    <w:rsid w:val="00677970"/>
    <w:rsid w:val="0068042F"/>
    <w:rsid w:val="006807C4"/>
    <w:rsid w:val="00680B45"/>
    <w:rsid w:val="00680BB9"/>
    <w:rsid w:val="006815D1"/>
    <w:rsid w:val="0068169C"/>
    <w:rsid w:val="00681B75"/>
    <w:rsid w:val="006826CE"/>
    <w:rsid w:val="00682B22"/>
    <w:rsid w:val="00682DF3"/>
    <w:rsid w:val="00682F04"/>
    <w:rsid w:val="006839B0"/>
    <w:rsid w:val="00683D21"/>
    <w:rsid w:val="0068406D"/>
    <w:rsid w:val="00684188"/>
    <w:rsid w:val="006841C9"/>
    <w:rsid w:val="00684377"/>
    <w:rsid w:val="00685160"/>
    <w:rsid w:val="006851ED"/>
    <w:rsid w:val="0068542C"/>
    <w:rsid w:val="0068585E"/>
    <w:rsid w:val="00685A07"/>
    <w:rsid w:val="00686777"/>
    <w:rsid w:val="00687D3C"/>
    <w:rsid w:val="00690633"/>
    <w:rsid w:val="00690DAB"/>
    <w:rsid w:val="00690FFE"/>
    <w:rsid w:val="00691B47"/>
    <w:rsid w:val="0069279F"/>
    <w:rsid w:val="00693456"/>
    <w:rsid w:val="006939A1"/>
    <w:rsid w:val="00694412"/>
    <w:rsid w:val="00694446"/>
    <w:rsid w:val="0069464C"/>
    <w:rsid w:val="00694A4E"/>
    <w:rsid w:val="00695CB5"/>
    <w:rsid w:val="00695D7A"/>
    <w:rsid w:val="00695E7D"/>
    <w:rsid w:val="006960FE"/>
    <w:rsid w:val="006964EF"/>
    <w:rsid w:val="00696847"/>
    <w:rsid w:val="00697C04"/>
    <w:rsid w:val="00697CE9"/>
    <w:rsid w:val="006A0EAD"/>
    <w:rsid w:val="006A10ED"/>
    <w:rsid w:val="006A1883"/>
    <w:rsid w:val="006A1AFA"/>
    <w:rsid w:val="006A2331"/>
    <w:rsid w:val="006A24AA"/>
    <w:rsid w:val="006A2A0C"/>
    <w:rsid w:val="006A2C4B"/>
    <w:rsid w:val="006A38E7"/>
    <w:rsid w:val="006A3A7C"/>
    <w:rsid w:val="006A45FD"/>
    <w:rsid w:val="006A48F5"/>
    <w:rsid w:val="006A504A"/>
    <w:rsid w:val="006A52C3"/>
    <w:rsid w:val="006A6B3C"/>
    <w:rsid w:val="006A6D7C"/>
    <w:rsid w:val="006A73BA"/>
    <w:rsid w:val="006A772C"/>
    <w:rsid w:val="006B0243"/>
    <w:rsid w:val="006B09F2"/>
    <w:rsid w:val="006B102E"/>
    <w:rsid w:val="006B1141"/>
    <w:rsid w:val="006B18C5"/>
    <w:rsid w:val="006B1A9B"/>
    <w:rsid w:val="006B2604"/>
    <w:rsid w:val="006B297E"/>
    <w:rsid w:val="006B3325"/>
    <w:rsid w:val="006B3D8E"/>
    <w:rsid w:val="006B3F47"/>
    <w:rsid w:val="006B438F"/>
    <w:rsid w:val="006B445F"/>
    <w:rsid w:val="006B452A"/>
    <w:rsid w:val="006B48FD"/>
    <w:rsid w:val="006B4A28"/>
    <w:rsid w:val="006B4E92"/>
    <w:rsid w:val="006B5627"/>
    <w:rsid w:val="006B58ED"/>
    <w:rsid w:val="006B5B20"/>
    <w:rsid w:val="006B5B88"/>
    <w:rsid w:val="006B6D12"/>
    <w:rsid w:val="006B6E60"/>
    <w:rsid w:val="006B76E0"/>
    <w:rsid w:val="006C03AD"/>
    <w:rsid w:val="006C06DC"/>
    <w:rsid w:val="006C0EB4"/>
    <w:rsid w:val="006C1EC3"/>
    <w:rsid w:val="006C23D3"/>
    <w:rsid w:val="006C2838"/>
    <w:rsid w:val="006C3725"/>
    <w:rsid w:val="006C38F8"/>
    <w:rsid w:val="006C3CED"/>
    <w:rsid w:val="006C3F75"/>
    <w:rsid w:val="006C4512"/>
    <w:rsid w:val="006C48DB"/>
    <w:rsid w:val="006C533A"/>
    <w:rsid w:val="006C6258"/>
    <w:rsid w:val="006C6733"/>
    <w:rsid w:val="006C6EEA"/>
    <w:rsid w:val="006C6F40"/>
    <w:rsid w:val="006C74DA"/>
    <w:rsid w:val="006C751D"/>
    <w:rsid w:val="006C752E"/>
    <w:rsid w:val="006C75EF"/>
    <w:rsid w:val="006C76A0"/>
    <w:rsid w:val="006C7EF6"/>
    <w:rsid w:val="006D098D"/>
    <w:rsid w:val="006D09D2"/>
    <w:rsid w:val="006D14AB"/>
    <w:rsid w:val="006D1531"/>
    <w:rsid w:val="006D25FC"/>
    <w:rsid w:val="006D2E0C"/>
    <w:rsid w:val="006D35A9"/>
    <w:rsid w:val="006D4D0F"/>
    <w:rsid w:val="006D5DA2"/>
    <w:rsid w:val="006D664D"/>
    <w:rsid w:val="006D687B"/>
    <w:rsid w:val="006D6B07"/>
    <w:rsid w:val="006D6B0A"/>
    <w:rsid w:val="006D70EE"/>
    <w:rsid w:val="006D7A05"/>
    <w:rsid w:val="006E0767"/>
    <w:rsid w:val="006E0819"/>
    <w:rsid w:val="006E08D8"/>
    <w:rsid w:val="006E0919"/>
    <w:rsid w:val="006E24F4"/>
    <w:rsid w:val="006E2D0E"/>
    <w:rsid w:val="006E37BC"/>
    <w:rsid w:val="006E4E72"/>
    <w:rsid w:val="006E5575"/>
    <w:rsid w:val="006E56EC"/>
    <w:rsid w:val="006E60CB"/>
    <w:rsid w:val="006E6BB6"/>
    <w:rsid w:val="006E6DF3"/>
    <w:rsid w:val="006E6F81"/>
    <w:rsid w:val="006E7132"/>
    <w:rsid w:val="006E7349"/>
    <w:rsid w:val="006F0197"/>
    <w:rsid w:val="006F0662"/>
    <w:rsid w:val="006F0A62"/>
    <w:rsid w:val="006F107B"/>
    <w:rsid w:val="006F14AF"/>
    <w:rsid w:val="006F15BA"/>
    <w:rsid w:val="006F1671"/>
    <w:rsid w:val="006F2441"/>
    <w:rsid w:val="006F261C"/>
    <w:rsid w:val="006F2906"/>
    <w:rsid w:val="006F3F5F"/>
    <w:rsid w:val="006F48B7"/>
    <w:rsid w:val="006F4C73"/>
    <w:rsid w:val="006F51D9"/>
    <w:rsid w:val="006F54AE"/>
    <w:rsid w:val="006F5FE4"/>
    <w:rsid w:val="006F6129"/>
    <w:rsid w:val="006F6CE3"/>
    <w:rsid w:val="006F7218"/>
    <w:rsid w:val="006F7526"/>
    <w:rsid w:val="006F7651"/>
    <w:rsid w:val="006F77F6"/>
    <w:rsid w:val="006F7AFA"/>
    <w:rsid w:val="006F7B65"/>
    <w:rsid w:val="006F7CDF"/>
    <w:rsid w:val="007006E0"/>
    <w:rsid w:val="0070080C"/>
    <w:rsid w:val="00701612"/>
    <w:rsid w:val="00701758"/>
    <w:rsid w:val="00702003"/>
    <w:rsid w:val="00703C14"/>
    <w:rsid w:val="00704279"/>
    <w:rsid w:val="007043BD"/>
    <w:rsid w:val="0070482F"/>
    <w:rsid w:val="00704E1E"/>
    <w:rsid w:val="0070502D"/>
    <w:rsid w:val="007059BB"/>
    <w:rsid w:val="00705D2C"/>
    <w:rsid w:val="00707279"/>
    <w:rsid w:val="00707F59"/>
    <w:rsid w:val="00710258"/>
    <w:rsid w:val="00710BF3"/>
    <w:rsid w:val="00711616"/>
    <w:rsid w:val="00711843"/>
    <w:rsid w:val="0071316D"/>
    <w:rsid w:val="00713AE9"/>
    <w:rsid w:val="00714755"/>
    <w:rsid w:val="007148BD"/>
    <w:rsid w:val="00715263"/>
    <w:rsid w:val="00715723"/>
    <w:rsid w:val="00715865"/>
    <w:rsid w:val="00715CDE"/>
    <w:rsid w:val="007165B2"/>
    <w:rsid w:val="0071740B"/>
    <w:rsid w:val="0071767E"/>
    <w:rsid w:val="00717850"/>
    <w:rsid w:val="00717A92"/>
    <w:rsid w:val="00720749"/>
    <w:rsid w:val="00721647"/>
    <w:rsid w:val="00721D67"/>
    <w:rsid w:val="0072228F"/>
    <w:rsid w:val="00722A22"/>
    <w:rsid w:val="00722A50"/>
    <w:rsid w:val="00722E2A"/>
    <w:rsid w:val="007232EC"/>
    <w:rsid w:val="00724220"/>
    <w:rsid w:val="00724302"/>
    <w:rsid w:val="007248A0"/>
    <w:rsid w:val="0072497C"/>
    <w:rsid w:val="00724B00"/>
    <w:rsid w:val="00724B17"/>
    <w:rsid w:val="00725C50"/>
    <w:rsid w:val="007265CD"/>
    <w:rsid w:val="0072679A"/>
    <w:rsid w:val="007267B5"/>
    <w:rsid w:val="007269D7"/>
    <w:rsid w:val="007272B8"/>
    <w:rsid w:val="007274F2"/>
    <w:rsid w:val="00727BB1"/>
    <w:rsid w:val="00727BB8"/>
    <w:rsid w:val="00727E35"/>
    <w:rsid w:val="00727E9B"/>
    <w:rsid w:val="007319D5"/>
    <w:rsid w:val="00731D6B"/>
    <w:rsid w:val="00732070"/>
    <w:rsid w:val="00732B7A"/>
    <w:rsid w:val="007332AE"/>
    <w:rsid w:val="0073334F"/>
    <w:rsid w:val="00733C35"/>
    <w:rsid w:val="00734800"/>
    <w:rsid w:val="007350DB"/>
    <w:rsid w:val="00735805"/>
    <w:rsid w:val="007359AD"/>
    <w:rsid w:val="0073671C"/>
    <w:rsid w:val="00736C1F"/>
    <w:rsid w:val="00737820"/>
    <w:rsid w:val="00737F87"/>
    <w:rsid w:val="0074092B"/>
    <w:rsid w:val="00741420"/>
    <w:rsid w:val="007420FE"/>
    <w:rsid w:val="00742255"/>
    <w:rsid w:val="00743A0D"/>
    <w:rsid w:val="0074450C"/>
    <w:rsid w:val="00744C2F"/>
    <w:rsid w:val="00744C6C"/>
    <w:rsid w:val="00744CB3"/>
    <w:rsid w:val="00744E67"/>
    <w:rsid w:val="007454C2"/>
    <w:rsid w:val="00745579"/>
    <w:rsid w:val="00746E33"/>
    <w:rsid w:val="0074799B"/>
    <w:rsid w:val="0075049D"/>
    <w:rsid w:val="00750DE9"/>
    <w:rsid w:val="007518C5"/>
    <w:rsid w:val="007519A4"/>
    <w:rsid w:val="00751D27"/>
    <w:rsid w:val="00753A2F"/>
    <w:rsid w:val="00753E08"/>
    <w:rsid w:val="00754A12"/>
    <w:rsid w:val="0075500D"/>
    <w:rsid w:val="00755500"/>
    <w:rsid w:val="00755A11"/>
    <w:rsid w:val="00755FCC"/>
    <w:rsid w:val="00756081"/>
    <w:rsid w:val="007560E3"/>
    <w:rsid w:val="0075704F"/>
    <w:rsid w:val="00757EEF"/>
    <w:rsid w:val="007617F3"/>
    <w:rsid w:val="00761A01"/>
    <w:rsid w:val="00762381"/>
    <w:rsid w:val="00762683"/>
    <w:rsid w:val="00762E17"/>
    <w:rsid w:val="007631B2"/>
    <w:rsid w:val="007632D9"/>
    <w:rsid w:val="007637BD"/>
    <w:rsid w:val="00763E2A"/>
    <w:rsid w:val="0076423E"/>
    <w:rsid w:val="0076457D"/>
    <w:rsid w:val="00764C06"/>
    <w:rsid w:val="00765984"/>
    <w:rsid w:val="007659E2"/>
    <w:rsid w:val="0076637A"/>
    <w:rsid w:val="00766A91"/>
    <w:rsid w:val="00767FAC"/>
    <w:rsid w:val="00771A8B"/>
    <w:rsid w:val="00771CD1"/>
    <w:rsid w:val="0077205C"/>
    <w:rsid w:val="0077285D"/>
    <w:rsid w:val="00772BDF"/>
    <w:rsid w:val="00772C2F"/>
    <w:rsid w:val="00772C87"/>
    <w:rsid w:val="00772DD1"/>
    <w:rsid w:val="00773156"/>
    <w:rsid w:val="007732EB"/>
    <w:rsid w:val="00773A96"/>
    <w:rsid w:val="00774326"/>
    <w:rsid w:val="00774714"/>
    <w:rsid w:val="007749F4"/>
    <w:rsid w:val="0077509A"/>
    <w:rsid w:val="007763FF"/>
    <w:rsid w:val="00776424"/>
    <w:rsid w:val="0077666C"/>
    <w:rsid w:val="00776BC7"/>
    <w:rsid w:val="00776E18"/>
    <w:rsid w:val="00776EAD"/>
    <w:rsid w:val="007775E3"/>
    <w:rsid w:val="0077767E"/>
    <w:rsid w:val="007801C1"/>
    <w:rsid w:val="0078031A"/>
    <w:rsid w:val="00780859"/>
    <w:rsid w:val="00780FF6"/>
    <w:rsid w:val="007820FB"/>
    <w:rsid w:val="007820FF"/>
    <w:rsid w:val="0078301F"/>
    <w:rsid w:val="00783216"/>
    <w:rsid w:val="0078370C"/>
    <w:rsid w:val="007838A4"/>
    <w:rsid w:val="00783C84"/>
    <w:rsid w:val="00783FF6"/>
    <w:rsid w:val="007844B3"/>
    <w:rsid w:val="007861B5"/>
    <w:rsid w:val="007867B0"/>
    <w:rsid w:val="00786805"/>
    <w:rsid w:val="00787067"/>
    <w:rsid w:val="00787BAB"/>
    <w:rsid w:val="00787C22"/>
    <w:rsid w:val="00787FA2"/>
    <w:rsid w:val="007903F5"/>
    <w:rsid w:val="00790E8E"/>
    <w:rsid w:val="0079184B"/>
    <w:rsid w:val="00791C66"/>
    <w:rsid w:val="0079236E"/>
    <w:rsid w:val="00794649"/>
    <w:rsid w:val="007946F9"/>
    <w:rsid w:val="00794ED0"/>
    <w:rsid w:val="007954D0"/>
    <w:rsid w:val="0079568F"/>
    <w:rsid w:val="00795CBE"/>
    <w:rsid w:val="00795CD6"/>
    <w:rsid w:val="007967C2"/>
    <w:rsid w:val="007969C1"/>
    <w:rsid w:val="00796AAA"/>
    <w:rsid w:val="00796F2B"/>
    <w:rsid w:val="007974B3"/>
    <w:rsid w:val="00797A39"/>
    <w:rsid w:val="007A0537"/>
    <w:rsid w:val="007A0570"/>
    <w:rsid w:val="007A2652"/>
    <w:rsid w:val="007A2BFB"/>
    <w:rsid w:val="007A49C4"/>
    <w:rsid w:val="007A4FA7"/>
    <w:rsid w:val="007A61F7"/>
    <w:rsid w:val="007A6293"/>
    <w:rsid w:val="007A6828"/>
    <w:rsid w:val="007A688F"/>
    <w:rsid w:val="007A74BD"/>
    <w:rsid w:val="007B1434"/>
    <w:rsid w:val="007B16FA"/>
    <w:rsid w:val="007B1A29"/>
    <w:rsid w:val="007B1F59"/>
    <w:rsid w:val="007B21B4"/>
    <w:rsid w:val="007B238D"/>
    <w:rsid w:val="007B2733"/>
    <w:rsid w:val="007B3008"/>
    <w:rsid w:val="007B32CA"/>
    <w:rsid w:val="007B3665"/>
    <w:rsid w:val="007B3994"/>
    <w:rsid w:val="007B4006"/>
    <w:rsid w:val="007B453D"/>
    <w:rsid w:val="007B49C0"/>
    <w:rsid w:val="007B4DC8"/>
    <w:rsid w:val="007B516D"/>
    <w:rsid w:val="007B57E9"/>
    <w:rsid w:val="007B5AE9"/>
    <w:rsid w:val="007B5BE3"/>
    <w:rsid w:val="007B7241"/>
    <w:rsid w:val="007B72CF"/>
    <w:rsid w:val="007B77A3"/>
    <w:rsid w:val="007B78C6"/>
    <w:rsid w:val="007C036F"/>
    <w:rsid w:val="007C046D"/>
    <w:rsid w:val="007C050C"/>
    <w:rsid w:val="007C063A"/>
    <w:rsid w:val="007C0BBB"/>
    <w:rsid w:val="007C13D6"/>
    <w:rsid w:val="007C1683"/>
    <w:rsid w:val="007C1BA2"/>
    <w:rsid w:val="007C1C32"/>
    <w:rsid w:val="007C2120"/>
    <w:rsid w:val="007C2BBD"/>
    <w:rsid w:val="007C2FE4"/>
    <w:rsid w:val="007C4413"/>
    <w:rsid w:val="007C4C7B"/>
    <w:rsid w:val="007C4EC3"/>
    <w:rsid w:val="007C50B8"/>
    <w:rsid w:val="007C55F4"/>
    <w:rsid w:val="007C5D83"/>
    <w:rsid w:val="007C6771"/>
    <w:rsid w:val="007D05FC"/>
    <w:rsid w:val="007D0660"/>
    <w:rsid w:val="007D0A21"/>
    <w:rsid w:val="007D0D4F"/>
    <w:rsid w:val="007D0EAD"/>
    <w:rsid w:val="007D1569"/>
    <w:rsid w:val="007D1CD2"/>
    <w:rsid w:val="007D1E58"/>
    <w:rsid w:val="007D2F0C"/>
    <w:rsid w:val="007D2F79"/>
    <w:rsid w:val="007D3178"/>
    <w:rsid w:val="007D4099"/>
    <w:rsid w:val="007D4EB8"/>
    <w:rsid w:val="007D51A6"/>
    <w:rsid w:val="007D5C7F"/>
    <w:rsid w:val="007D5EA2"/>
    <w:rsid w:val="007D670E"/>
    <w:rsid w:val="007D7C59"/>
    <w:rsid w:val="007D7C88"/>
    <w:rsid w:val="007D7E01"/>
    <w:rsid w:val="007E0A2C"/>
    <w:rsid w:val="007E110B"/>
    <w:rsid w:val="007E153C"/>
    <w:rsid w:val="007E23B2"/>
    <w:rsid w:val="007E2A32"/>
    <w:rsid w:val="007E36CF"/>
    <w:rsid w:val="007E4268"/>
    <w:rsid w:val="007E4470"/>
    <w:rsid w:val="007E487A"/>
    <w:rsid w:val="007E4B38"/>
    <w:rsid w:val="007E4BA6"/>
    <w:rsid w:val="007E52BC"/>
    <w:rsid w:val="007E592C"/>
    <w:rsid w:val="007E5C7B"/>
    <w:rsid w:val="007E60CE"/>
    <w:rsid w:val="007E65A1"/>
    <w:rsid w:val="007E6CED"/>
    <w:rsid w:val="007E7FC7"/>
    <w:rsid w:val="007F0240"/>
    <w:rsid w:val="007F034E"/>
    <w:rsid w:val="007F0408"/>
    <w:rsid w:val="007F0440"/>
    <w:rsid w:val="007F0594"/>
    <w:rsid w:val="007F0AE4"/>
    <w:rsid w:val="007F0B00"/>
    <w:rsid w:val="007F0CCC"/>
    <w:rsid w:val="007F12E1"/>
    <w:rsid w:val="007F21F8"/>
    <w:rsid w:val="007F2D92"/>
    <w:rsid w:val="007F343A"/>
    <w:rsid w:val="007F355F"/>
    <w:rsid w:val="007F356E"/>
    <w:rsid w:val="007F4293"/>
    <w:rsid w:val="007F46E1"/>
    <w:rsid w:val="007F4CAD"/>
    <w:rsid w:val="007F57F4"/>
    <w:rsid w:val="007F5A34"/>
    <w:rsid w:val="007F5C03"/>
    <w:rsid w:val="007F6B90"/>
    <w:rsid w:val="007F6F95"/>
    <w:rsid w:val="007F7A91"/>
    <w:rsid w:val="00800074"/>
    <w:rsid w:val="00800518"/>
    <w:rsid w:val="0080082B"/>
    <w:rsid w:val="008009B4"/>
    <w:rsid w:val="008009BD"/>
    <w:rsid w:val="00800B05"/>
    <w:rsid w:val="00800DFA"/>
    <w:rsid w:val="00801068"/>
    <w:rsid w:val="00801B7C"/>
    <w:rsid w:val="00801F62"/>
    <w:rsid w:val="00802317"/>
    <w:rsid w:val="008032AC"/>
    <w:rsid w:val="00803A03"/>
    <w:rsid w:val="0080414C"/>
    <w:rsid w:val="008043EC"/>
    <w:rsid w:val="00804BA5"/>
    <w:rsid w:val="00804C58"/>
    <w:rsid w:val="00805CAD"/>
    <w:rsid w:val="00805E6C"/>
    <w:rsid w:val="00805FAD"/>
    <w:rsid w:val="00806889"/>
    <w:rsid w:val="00806F3A"/>
    <w:rsid w:val="0080707D"/>
    <w:rsid w:val="008071AF"/>
    <w:rsid w:val="0080720E"/>
    <w:rsid w:val="00807233"/>
    <w:rsid w:val="00810D64"/>
    <w:rsid w:val="00811297"/>
    <w:rsid w:val="00811E37"/>
    <w:rsid w:val="00812E54"/>
    <w:rsid w:val="008134E3"/>
    <w:rsid w:val="00814609"/>
    <w:rsid w:val="00814C3B"/>
    <w:rsid w:val="00814EE9"/>
    <w:rsid w:val="00815759"/>
    <w:rsid w:val="00815816"/>
    <w:rsid w:val="008159AF"/>
    <w:rsid w:val="00815EAB"/>
    <w:rsid w:val="00816A4D"/>
    <w:rsid w:val="0081783D"/>
    <w:rsid w:val="00817A75"/>
    <w:rsid w:val="00817B55"/>
    <w:rsid w:val="00817C55"/>
    <w:rsid w:val="00817F7A"/>
    <w:rsid w:val="0082008B"/>
    <w:rsid w:val="008206B6"/>
    <w:rsid w:val="008206F8"/>
    <w:rsid w:val="00821922"/>
    <w:rsid w:val="0082197D"/>
    <w:rsid w:val="00821EBC"/>
    <w:rsid w:val="00821F6B"/>
    <w:rsid w:val="00822106"/>
    <w:rsid w:val="00822EFD"/>
    <w:rsid w:val="00823106"/>
    <w:rsid w:val="008248BC"/>
    <w:rsid w:val="00824CA4"/>
    <w:rsid w:val="00824F62"/>
    <w:rsid w:val="00825155"/>
    <w:rsid w:val="00825350"/>
    <w:rsid w:val="00825D35"/>
    <w:rsid w:val="0082660E"/>
    <w:rsid w:val="00826DC8"/>
    <w:rsid w:val="008301BF"/>
    <w:rsid w:val="0083087C"/>
    <w:rsid w:val="0083172E"/>
    <w:rsid w:val="00831BA2"/>
    <w:rsid w:val="00831E56"/>
    <w:rsid w:val="00832A84"/>
    <w:rsid w:val="00832AEC"/>
    <w:rsid w:val="00832DFC"/>
    <w:rsid w:val="00832E35"/>
    <w:rsid w:val="00832E67"/>
    <w:rsid w:val="00832EA5"/>
    <w:rsid w:val="00834919"/>
    <w:rsid w:val="00834DB9"/>
    <w:rsid w:val="00834E7B"/>
    <w:rsid w:val="008357B6"/>
    <w:rsid w:val="0083594F"/>
    <w:rsid w:val="00835A87"/>
    <w:rsid w:val="00835D51"/>
    <w:rsid w:val="00836170"/>
    <w:rsid w:val="0083629F"/>
    <w:rsid w:val="00836756"/>
    <w:rsid w:val="00836CB1"/>
    <w:rsid w:val="00836F39"/>
    <w:rsid w:val="0083739E"/>
    <w:rsid w:val="008409B5"/>
    <w:rsid w:val="00840BEE"/>
    <w:rsid w:val="008411A0"/>
    <w:rsid w:val="00841756"/>
    <w:rsid w:val="00841BC1"/>
    <w:rsid w:val="008425D7"/>
    <w:rsid w:val="00842D35"/>
    <w:rsid w:val="00842ED3"/>
    <w:rsid w:val="00843442"/>
    <w:rsid w:val="008438FC"/>
    <w:rsid w:val="00843CAC"/>
    <w:rsid w:val="00844263"/>
    <w:rsid w:val="008453BD"/>
    <w:rsid w:val="00845576"/>
    <w:rsid w:val="00845DA1"/>
    <w:rsid w:val="00845FB2"/>
    <w:rsid w:val="00846220"/>
    <w:rsid w:val="00846457"/>
    <w:rsid w:val="00846E5B"/>
    <w:rsid w:val="0084734D"/>
    <w:rsid w:val="00847BE7"/>
    <w:rsid w:val="00847CF0"/>
    <w:rsid w:val="00850539"/>
    <w:rsid w:val="00850B3E"/>
    <w:rsid w:val="008510E6"/>
    <w:rsid w:val="0085286C"/>
    <w:rsid w:val="00852E4D"/>
    <w:rsid w:val="0085312F"/>
    <w:rsid w:val="0085313C"/>
    <w:rsid w:val="0085316D"/>
    <w:rsid w:val="00853607"/>
    <w:rsid w:val="00853A41"/>
    <w:rsid w:val="00854720"/>
    <w:rsid w:val="008549CA"/>
    <w:rsid w:val="00854A52"/>
    <w:rsid w:val="00854E73"/>
    <w:rsid w:val="00856C40"/>
    <w:rsid w:val="0085740F"/>
    <w:rsid w:val="00857B5B"/>
    <w:rsid w:val="00857E27"/>
    <w:rsid w:val="00860071"/>
    <w:rsid w:val="0086034E"/>
    <w:rsid w:val="00860744"/>
    <w:rsid w:val="00861B35"/>
    <w:rsid w:val="00862262"/>
    <w:rsid w:val="008627AC"/>
    <w:rsid w:val="00862E29"/>
    <w:rsid w:val="0086437B"/>
    <w:rsid w:val="00864AB0"/>
    <w:rsid w:val="00865065"/>
    <w:rsid w:val="00865205"/>
    <w:rsid w:val="00865291"/>
    <w:rsid w:val="00865551"/>
    <w:rsid w:val="008656FE"/>
    <w:rsid w:val="00866A0E"/>
    <w:rsid w:val="00866DB3"/>
    <w:rsid w:val="00866F45"/>
    <w:rsid w:val="0086756D"/>
    <w:rsid w:val="008676E5"/>
    <w:rsid w:val="00867745"/>
    <w:rsid w:val="00867F49"/>
    <w:rsid w:val="00871382"/>
    <w:rsid w:val="008728D4"/>
    <w:rsid w:val="008733D5"/>
    <w:rsid w:val="0087363F"/>
    <w:rsid w:val="00873A90"/>
    <w:rsid w:val="00873AAE"/>
    <w:rsid w:val="00873F7C"/>
    <w:rsid w:val="008742BA"/>
    <w:rsid w:val="00874D12"/>
    <w:rsid w:val="0087518B"/>
    <w:rsid w:val="00875472"/>
    <w:rsid w:val="00875A19"/>
    <w:rsid w:val="00876203"/>
    <w:rsid w:val="00876F74"/>
    <w:rsid w:val="00877759"/>
    <w:rsid w:val="008801A1"/>
    <w:rsid w:val="008805A7"/>
    <w:rsid w:val="008806DD"/>
    <w:rsid w:val="00880F2C"/>
    <w:rsid w:val="00880FE6"/>
    <w:rsid w:val="0088151C"/>
    <w:rsid w:val="00881805"/>
    <w:rsid w:val="00881E89"/>
    <w:rsid w:val="008822DB"/>
    <w:rsid w:val="00882A26"/>
    <w:rsid w:val="00882E71"/>
    <w:rsid w:val="00883694"/>
    <w:rsid w:val="008854F6"/>
    <w:rsid w:val="00886BB1"/>
    <w:rsid w:val="00886F86"/>
    <w:rsid w:val="00887537"/>
    <w:rsid w:val="0088774A"/>
    <w:rsid w:val="00887B02"/>
    <w:rsid w:val="008902A0"/>
    <w:rsid w:val="0089034C"/>
    <w:rsid w:val="00890557"/>
    <w:rsid w:val="00890A47"/>
    <w:rsid w:val="00890FCC"/>
    <w:rsid w:val="00891808"/>
    <w:rsid w:val="00891894"/>
    <w:rsid w:val="00893122"/>
    <w:rsid w:val="008931D4"/>
    <w:rsid w:val="00893229"/>
    <w:rsid w:val="00893609"/>
    <w:rsid w:val="00893F71"/>
    <w:rsid w:val="00894DA6"/>
    <w:rsid w:val="00895E42"/>
    <w:rsid w:val="00895E8D"/>
    <w:rsid w:val="00896116"/>
    <w:rsid w:val="008967A8"/>
    <w:rsid w:val="00896DDB"/>
    <w:rsid w:val="00896ED1"/>
    <w:rsid w:val="0089751E"/>
    <w:rsid w:val="008976D8"/>
    <w:rsid w:val="00897803"/>
    <w:rsid w:val="00897A34"/>
    <w:rsid w:val="00897FF4"/>
    <w:rsid w:val="00897FF8"/>
    <w:rsid w:val="008A04DD"/>
    <w:rsid w:val="008A08FE"/>
    <w:rsid w:val="008A0C91"/>
    <w:rsid w:val="008A0FB9"/>
    <w:rsid w:val="008A1014"/>
    <w:rsid w:val="008A1B2A"/>
    <w:rsid w:val="008A1C5C"/>
    <w:rsid w:val="008A3523"/>
    <w:rsid w:val="008A35BE"/>
    <w:rsid w:val="008A3C3D"/>
    <w:rsid w:val="008A3FBB"/>
    <w:rsid w:val="008A51E9"/>
    <w:rsid w:val="008A571F"/>
    <w:rsid w:val="008A5A8B"/>
    <w:rsid w:val="008A6626"/>
    <w:rsid w:val="008A6B88"/>
    <w:rsid w:val="008A6D77"/>
    <w:rsid w:val="008A7039"/>
    <w:rsid w:val="008A792D"/>
    <w:rsid w:val="008B0ABD"/>
    <w:rsid w:val="008B0D2B"/>
    <w:rsid w:val="008B16E2"/>
    <w:rsid w:val="008B1CF2"/>
    <w:rsid w:val="008B207D"/>
    <w:rsid w:val="008B2A53"/>
    <w:rsid w:val="008B2FDF"/>
    <w:rsid w:val="008B3271"/>
    <w:rsid w:val="008B4169"/>
    <w:rsid w:val="008B49DD"/>
    <w:rsid w:val="008B4F25"/>
    <w:rsid w:val="008B4F68"/>
    <w:rsid w:val="008B61CF"/>
    <w:rsid w:val="008B63B6"/>
    <w:rsid w:val="008B6547"/>
    <w:rsid w:val="008B6A42"/>
    <w:rsid w:val="008B6BE9"/>
    <w:rsid w:val="008B6E89"/>
    <w:rsid w:val="008B787B"/>
    <w:rsid w:val="008B7A00"/>
    <w:rsid w:val="008C0290"/>
    <w:rsid w:val="008C0CAE"/>
    <w:rsid w:val="008C0CFB"/>
    <w:rsid w:val="008C0D06"/>
    <w:rsid w:val="008C1BD5"/>
    <w:rsid w:val="008C1F72"/>
    <w:rsid w:val="008C3ABD"/>
    <w:rsid w:val="008C3B77"/>
    <w:rsid w:val="008C3D63"/>
    <w:rsid w:val="008C3F78"/>
    <w:rsid w:val="008C3FAC"/>
    <w:rsid w:val="008C3FAE"/>
    <w:rsid w:val="008C408F"/>
    <w:rsid w:val="008C41A9"/>
    <w:rsid w:val="008C4560"/>
    <w:rsid w:val="008C4B4E"/>
    <w:rsid w:val="008C4E65"/>
    <w:rsid w:val="008C522E"/>
    <w:rsid w:val="008C6A0D"/>
    <w:rsid w:val="008C6DB8"/>
    <w:rsid w:val="008C769C"/>
    <w:rsid w:val="008C7CE6"/>
    <w:rsid w:val="008D0A49"/>
    <w:rsid w:val="008D0D89"/>
    <w:rsid w:val="008D1164"/>
    <w:rsid w:val="008D1D9A"/>
    <w:rsid w:val="008D275E"/>
    <w:rsid w:val="008D299E"/>
    <w:rsid w:val="008D29A8"/>
    <w:rsid w:val="008D2ABA"/>
    <w:rsid w:val="008D2D41"/>
    <w:rsid w:val="008D32ED"/>
    <w:rsid w:val="008D3AAA"/>
    <w:rsid w:val="008D4181"/>
    <w:rsid w:val="008D49B7"/>
    <w:rsid w:val="008D50EC"/>
    <w:rsid w:val="008D51FC"/>
    <w:rsid w:val="008D57DD"/>
    <w:rsid w:val="008D6C16"/>
    <w:rsid w:val="008D7A6A"/>
    <w:rsid w:val="008D7BE4"/>
    <w:rsid w:val="008E0649"/>
    <w:rsid w:val="008E0802"/>
    <w:rsid w:val="008E0C6A"/>
    <w:rsid w:val="008E0E66"/>
    <w:rsid w:val="008E17FD"/>
    <w:rsid w:val="008E1CE7"/>
    <w:rsid w:val="008E2832"/>
    <w:rsid w:val="008E2BA4"/>
    <w:rsid w:val="008E2E2E"/>
    <w:rsid w:val="008E32A7"/>
    <w:rsid w:val="008E38D4"/>
    <w:rsid w:val="008E3C7A"/>
    <w:rsid w:val="008E3F0F"/>
    <w:rsid w:val="008E4087"/>
    <w:rsid w:val="008E4A2B"/>
    <w:rsid w:val="008E4DD0"/>
    <w:rsid w:val="008E4F8E"/>
    <w:rsid w:val="008E536C"/>
    <w:rsid w:val="008E541B"/>
    <w:rsid w:val="008E5902"/>
    <w:rsid w:val="008E5F32"/>
    <w:rsid w:val="008E6744"/>
    <w:rsid w:val="008E7436"/>
    <w:rsid w:val="008E75B9"/>
    <w:rsid w:val="008E7B64"/>
    <w:rsid w:val="008F03E1"/>
    <w:rsid w:val="008F0560"/>
    <w:rsid w:val="008F0882"/>
    <w:rsid w:val="008F0CCC"/>
    <w:rsid w:val="008F0D00"/>
    <w:rsid w:val="008F10A5"/>
    <w:rsid w:val="008F129B"/>
    <w:rsid w:val="008F1810"/>
    <w:rsid w:val="008F208B"/>
    <w:rsid w:val="008F23FA"/>
    <w:rsid w:val="008F363E"/>
    <w:rsid w:val="008F3BBB"/>
    <w:rsid w:val="008F40F0"/>
    <w:rsid w:val="008F44A0"/>
    <w:rsid w:val="008F4F4E"/>
    <w:rsid w:val="008F53BE"/>
    <w:rsid w:val="008F59F2"/>
    <w:rsid w:val="008F5C00"/>
    <w:rsid w:val="008F6433"/>
    <w:rsid w:val="008F6E4C"/>
    <w:rsid w:val="008F71D3"/>
    <w:rsid w:val="008F7AA6"/>
    <w:rsid w:val="009001C4"/>
    <w:rsid w:val="00900997"/>
    <w:rsid w:val="009009FB"/>
    <w:rsid w:val="00900BDF"/>
    <w:rsid w:val="00901818"/>
    <w:rsid w:val="0090194D"/>
    <w:rsid w:val="00901CBD"/>
    <w:rsid w:val="00901D24"/>
    <w:rsid w:val="00902090"/>
    <w:rsid w:val="00902795"/>
    <w:rsid w:val="009034DA"/>
    <w:rsid w:val="00903565"/>
    <w:rsid w:val="009048D4"/>
    <w:rsid w:val="00905F96"/>
    <w:rsid w:val="009067A6"/>
    <w:rsid w:val="00907158"/>
    <w:rsid w:val="00907323"/>
    <w:rsid w:val="009076F2"/>
    <w:rsid w:val="00907C5F"/>
    <w:rsid w:val="00910CB6"/>
    <w:rsid w:val="00911252"/>
    <w:rsid w:val="009114C5"/>
    <w:rsid w:val="00912E9A"/>
    <w:rsid w:val="00913923"/>
    <w:rsid w:val="00913BC0"/>
    <w:rsid w:val="00914987"/>
    <w:rsid w:val="009149BD"/>
    <w:rsid w:val="00915668"/>
    <w:rsid w:val="0091594E"/>
    <w:rsid w:val="00915F81"/>
    <w:rsid w:val="00916358"/>
    <w:rsid w:val="009165E4"/>
    <w:rsid w:val="00916750"/>
    <w:rsid w:val="009169AA"/>
    <w:rsid w:val="00917D2F"/>
    <w:rsid w:val="009206BD"/>
    <w:rsid w:val="00920933"/>
    <w:rsid w:val="00920B0D"/>
    <w:rsid w:val="00920B2D"/>
    <w:rsid w:val="00921BC6"/>
    <w:rsid w:val="00925D4D"/>
    <w:rsid w:val="0092613E"/>
    <w:rsid w:val="009261BB"/>
    <w:rsid w:val="00926668"/>
    <w:rsid w:val="0092797A"/>
    <w:rsid w:val="00930906"/>
    <w:rsid w:val="00930C5A"/>
    <w:rsid w:val="00930C9A"/>
    <w:rsid w:val="00930ED4"/>
    <w:rsid w:val="0093111B"/>
    <w:rsid w:val="0093285D"/>
    <w:rsid w:val="009334F4"/>
    <w:rsid w:val="009336C4"/>
    <w:rsid w:val="00934306"/>
    <w:rsid w:val="00934D39"/>
    <w:rsid w:val="00934EEE"/>
    <w:rsid w:val="00935209"/>
    <w:rsid w:val="00935A95"/>
    <w:rsid w:val="00935C7A"/>
    <w:rsid w:val="009362F6"/>
    <w:rsid w:val="00936789"/>
    <w:rsid w:val="00937602"/>
    <w:rsid w:val="0093783E"/>
    <w:rsid w:val="00937BE1"/>
    <w:rsid w:val="009405A9"/>
    <w:rsid w:val="00940F1A"/>
    <w:rsid w:val="00941113"/>
    <w:rsid w:val="00941C98"/>
    <w:rsid w:val="00942079"/>
    <w:rsid w:val="0094313B"/>
    <w:rsid w:val="009443D6"/>
    <w:rsid w:val="00944439"/>
    <w:rsid w:val="00944D91"/>
    <w:rsid w:val="009454C1"/>
    <w:rsid w:val="00945520"/>
    <w:rsid w:val="00945AEE"/>
    <w:rsid w:val="00945B3D"/>
    <w:rsid w:val="0094690C"/>
    <w:rsid w:val="00947287"/>
    <w:rsid w:val="00947541"/>
    <w:rsid w:val="009475F2"/>
    <w:rsid w:val="00951C1A"/>
    <w:rsid w:val="00951E1B"/>
    <w:rsid w:val="00952EE4"/>
    <w:rsid w:val="00953345"/>
    <w:rsid w:val="009537C7"/>
    <w:rsid w:val="00953F08"/>
    <w:rsid w:val="009545C8"/>
    <w:rsid w:val="00954615"/>
    <w:rsid w:val="0095476E"/>
    <w:rsid w:val="00955043"/>
    <w:rsid w:val="00955C5F"/>
    <w:rsid w:val="0095667D"/>
    <w:rsid w:val="00957990"/>
    <w:rsid w:val="00957C52"/>
    <w:rsid w:val="009604B9"/>
    <w:rsid w:val="00960756"/>
    <w:rsid w:val="00961410"/>
    <w:rsid w:val="00961477"/>
    <w:rsid w:val="009614A5"/>
    <w:rsid w:val="00961657"/>
    <w:rsid w:val="00961D89"/>
    <w:rsid w:val="00961E77"/>
    <w:rsid w:val="00962127"/>
    <w:rsid w:val="00962C67"/>
    <w:rsid w:val="00962F6A"/>
    <w:rsid w:val="00963625"/>
    <w:rsid w:val="009639D0"/>
    <w:rsid w:val="00963DE4"/>
    <w:rsid w:val="00964091"/>
    <w:rsid w:val="0096413A"/>
    <w:rsid w:val="00964BFA"/>
    <w:rsid w:val="00965516"/>
    <w:rsid w:val="00965852"/>
    <w:rsid w:val="00965990"/>
    <w:rsid w:val="00965F2F"/>
    <w:rsid w:val="009669B5"/>
    <w:rsid w:val="00970F58"/>
    <w:rsid w:val="00971404"/>
    <w:rsid w:val="00972852"/>
    <w:rsid w:val="00973103"/>
    <w:rsid w:val="009731CC"/>
    <w:rsid w:val="009731EE"/>
    <w:rsid w:val="009746F9"/>
    <w:rsid w:val="00974E7C"/>
    <w:rsid w:val="00974FB9"/>
    <w:rsid w:val="00975581"/>
    <w:rsid w:val="009755D6"/>
    <w:rsid w:val="009756B2"/>
    <w:rsid w:val="00976511"/>
    <w:rsid w:val="009765DC"/>
    <w:rsid w:val="0097761A"/>
    <w:rsid w:val="00977FB8"/>
    <w:rsid w:val="00980818"/>
    <w:rsid w:val="00980884"/>
    <w:rsid w:val="00980F97"/>
    <w:rsid w:val="009810B9"/>
    <w:rsid w:val="0098111C"/>
    <w:rsid w:val="009825D6"/>
    <w:rsid w:val="0098304B"/>
    <w:rsid w:val="00983155"/>
    <w:rsid w:val="00983E15"/>
    <w:rsid w:val="00984106"/>
    <w:rsid w:val="009843B9"/>
    <w:rsid w:val="0098514F"/>
    <w:rsid w:val="009851AB"/>
    <w:rsid w:val="00985271"/>
    <w:rsid w:val="00985560"/>
    <w:rsid w:val="0098568D"/>
    <w:rsid w:val="00985797"/>
    <w:rsid w:val="00986B34"/>
    <w:rsid w:val="00986E8A"/>
    <w:rsid w:val="00987077"/>
    <w:rsid w:val="00987292"/>
    <w:rsid w:val="00987674"/>
    <w:rsid w:val="00987927"/>
    <w:rsid w:val="00987A17"/>
    <w:rsid w:val="00990071"/>
    <w:rsid w:val="00990357"/>
    <w:rsid w:val="009904EA"/>
    <w:rsid w:val="00991142"/>
    <w:rsid w:val="00991799"/>
    <w:rsid w:val="00991945"/>
    <w:rsid w:val="0099195B"/>
    <w:rsid w:val="00991D8F"/>
    <w:rsid w:val="00992242"/>
    <w:rsid w:val="0099225F"/>
    <w:rsid w:val="00992521"/>
    <w:rsid w:val="009930AB"/>
    <w:rsid w:val="009933C3"/>
    <w:rsid w:val="009934BE"/>
    <w:rsid w:val="00993915"/>
    <w:rsid w:val="00994779"/>
    <w:rsid w:val="0099552E"/>
    <w:rsid w:val="00995EAD"/>
    <w:rsid w:val="00996080"/>
    <w:rsid w:val="0099608B"/>
    <w:rsid w:val="009965FC"/>
    <w:rsid w:val="00996D52"/>
    <w:rsid w:val="009972A4"/>
    <w:rsid w:val="0099760A"/>
    <w:rsid w:val="00997E8B"/>
    <w:rsid w:val="00997F69"/>
    <w:rsid w:val="009A032B"/>
    <w:rsid w:val="009A07AE"/>
    <w:rsid w:val="009A0AC2"/>
    <w:rsid w:val="009A0CFB"/>
    <w:rsid w:val="009A14EF"/>
    <w:rsid w:val="009A1D7E"/>
    <w:rsid w:val="009A1DD1"/>
    <w:rsid w:val="009A1F46"/>
    <w:rsid w:val="009A227C"/>
    <w:rsid w:val="009A23C2"/>
    <w:rsid w:val="009A267E"/>
    <w:rsid w:val="009A2C99"/>
    <w:rsid w:val="009A3CBD"/>
    <w:rsid w:val="009A410C"/>
    <w:rsid w:val="009A4153"/>
    <w:rsid w:val="009A519C"/>
    <w:rsid w:val="009A5256"/>
    <w:rsid w:val="009A5495"/>
    <w:rsid w:val="009A56DE"/>
    <w:rsid w:val="009A56F0"/>
    <w:rsid w:val="009A5790"/>
    <w:rsid w:val="009A5987"/>
    <w:rsid w:val="009A62F1"/>
    <w:rsid w:val="009A63EE"/>
    <w:rsid w:val="009A6892"/>
    <w:rsid w:val="009A700D"/>
    <w:rsid w:val="009A7493"/>
    <w:rsid w:val="009A7669"/>
    <w:rsid w:val="009A79ED"/>
    <w:rsid w:val="009A7E7A"/>
    <w:rsid w:val="009B05DA"/>
    <w:rsid w:val="009B0659"/>
    <w:rsid w:val="009B08E9"/>
    <w:rsid w:val="009B0AE4"/>
    <w:rsid w:val="009B10F6"/>
    <w:rsid w:val="009B172B"/>
    <w:rsid w:val="009B2ED2"/>
    <w:rsid w:val="009B3298"/>
    <w:rsid w:val="009B331B"/>
    <w:rsid w:val="009B35AB"/>
    <w:rsid w:val="009B3767"/>
    <w:rsid w:val="009B3D3B"/>
    <w:rsid w:val="009B5120"/>
    <w:rsid w:val="009B5EB1"/>
    <w:rsid w:val="009B6154"/>
    <w:rsid w:val="009B61AA"/>
    <w:rsid w:val="009B6AD2"/>
    <w:rsid w:val="009B7F06"/>
    <w:rsid w:val="009C00A0"/>
    <w:rsid w:val="009C0514"/>
    <w:rsid w:val="009C060A"/>
    <w:rsid w:val="009C1D0A"/>
    <w:rsid w:val="009C3799"/>
    <w:rsid w:val="009C4412"/>
    <w:rsid w:val="009C4919"/>
    <w:rsid w:val="009C5F27"/>
    <w:rsid w:val="009C62C3"/>
    <w:rsid w:val="009C73FF"/>
    <w:rsid w:val="009C7E75"/>
    <w:rsid w:val="009D1954"/>
    <w:rsid w:val="009D20E1"/>
    <w:rsid w:val="009D2342"/>
    <w:rsid w:val="009D347E"/>
    <w:rsid w:val="009D3942"/>
    <w:rsid w:val="009D3C23"/>
    <w:rsid w:val="009D3EB1"/>
    <w:rsid w:val="009D4131"/>
    <w:rsid w:val="009D4858"/>
    <w:rsid w:val="009D501A"/>
    <w:rsid w:val="009D53BB"/>
    <w:rsid w:val="009D5682"/>
    <w:rsid w:val="009D6FA5"/>
    <w:rsid w:val="009D7035"/>
    <w:rsid w:val="009D7552"/>
    <w:rsid w:val="009D7E85"/>
    <w:rsid w:val="009E05F0"/>
    <w:rsid w:val="009E0696"/>
    <w:rsid w:val="009E06BF"/>
    <w:rsid w:val="009E0AC8"/>
    <w:rsid w:val="009E0B08"/>
    <w:rsid w:val="009E16BA"/>
    <w:rsid w:val="009E1813"/>
    <w:rsid w:val="009E19D2"/>
    <w:rsid w:val="009E258C"/>
    <w:rsid w:val="009E2789"/>
    <w:rsid w:val="009E316E"/>
    <w:rsid w:val="009E3451"/>
    <w:rsid w:val="009E3CE2"/>
    <w:rsid w:val="009E4486"/>
    <w:rsid w:val="009E64D3"/>
    <w:rsid w:val="009E6889"/>
    <w:rsid w:val="009E6908"/>
    <w:rsid w:val="009F1515"/>
    <w:rsid w:val="009F15CB"/>
    <w:rsid w:val="009F16E0"/>
    <w:rsid w:val="009F1FCD"/>
    <w:rsid w:val="009F22E5"/>
    <w:rsid w:val="009F2929"/>
    <w:rsid w:val="009F2974"/>
    <w:rsid w:val="009F37AC"/>
    <w:rsid w:val="009F3FEB"/>
    <w:rsid w:val="009F4945"/>
    <w:rsid w:val="009F4C28"/>
    <w:rsid w:val="009F59DF"/>
    <w:rsid w:val="009F5DC2"/>
    <w:rsid w:val="009F667B"/>
    <w:rsid w:val="009F6823"/>
    <w:rsid w:val="009F6DFD"/>
    <w:rsid w:val="009F7262"/>
    <w:rsid w:val="009F764E"/>
    <w:rsid w:val="009F76D4"/>
    <w:rsid w:val="009F771E"/>
    <w:rsid w:val="00A0064A"/>
    <w:rsid w:val="00A00BB2"/>
    <w:rsid w:val="00A01C66"/>
    <w:rsid w:val="00A01FD8"/>
    <w:rsid w:val="00A025DF"/>
    <w:rsid w:val="00A029B4"/>
    <w:rsid w:val="00A02BEF"/>
    <w:rsid w:val="00A02C4E"/>
    <w:rsid w:val="00A034D8"/>
    <w:rsid w:val="00A042CF"/>
    <w:rsid w:val="00A04BF1"/>
    <w:rsid w:val="00A04F9F"/>
    <w:rsid w:val="00A05AFF"/>
    <w:rsid w:val="00A05F73"/>
    <w:rsid w:val="00A06558"/>
    <w:rsid w:val="00A06C25"/>
    <w:rsid w:val="00A06C95"/>
    <w:rsid w:val="00A06CAE"/>
    <w:rsid w:val="00A07196"/>
    <w:rsid w:val="00A0795F"/>
    <w:rsid w:val="00A10F1E"/>
    <w:rsid w:val="00A1113E"/>
    <w:rsid w:val="00A11691"/>
    <w:rsid w:val="00A116FE"/>
    <w:rsid w:val="00A11A77"/>
    <w:rsid w:val="00A11DE8"/>
    <w:rsid w:val="00A1201B"/>
    <w:rsid w:val="00A1208E"/>
    <w:rsid w:val="00A12966"/>
    <w:rsid w:val="00A12A85"/>
    <w:rsid w:val="00A149CC"/>
    <w:rsid w:val="00A14E19"/>
    <w:rsid w:val="00A14EB4"/>
    <w:rsid w:val="00A15509"/>
    <w:rsid w:val="00A15F07"/>
    <w:rsid w:val="00A17493"/>
    <w:rsid w:val="00A179DE"/>
    <w:rsid w:val="00A17B97"/>
    <w:rsid w:val="00A17EC3"/>
    <w:rsid w:val="00A204A3"/>
    <w:rsid w:val="00A204FA"/>
    <w:rsid w:val="00A206C9"/>
    <w:rsid w:val="00A2096B"/>
    <w:rsid w:val="00A21541"/>
    <w:rsid w:val="00A225FC"/>
    <w:rsid w:val="00A22D7B"/>
    <w:rsid w:val="00A23533"/>
    <w:rsid w:val="00A23B3F"/>
    <w:rsid w:val="00A249F1"/>
    <w:rsid w:val="00A24C37"/>
    <w:rsid w:val="00A24C82"/>
    <w:rsid w:val="00A24FA1"/>
    <w:rsid w:val="00A26BC7"/>
    <w:rsid w:val="00A27BCB"/>
    <w:rsid w:val="00A3137D"/>
    <w:rsid w:val="00A313BB"/>
    <w:rsid w:val="00A316BD"/>
    <w:rsid w:val="00A31799"/>
    <w:rsid w:val="00A31A1A"/>
    <w:rsid w:val="00A32818"/>
    <w:rsid w:val="00A32CB5"/>
    <w:rsid w:val="00A33C1C"/>
    <w:rsid w:val="00A344BD"/>
    <w:rsid w:val="00A34586"/>
    <w:rsid w:val="00A34AEC"/>
    <w:rsid w:val="00A35606"/>
    <w:rsid w:val="00A358DF"/>
    <w:rsid w:val="00A35CA5"/>
    <w:rsid w:val="00A362AD"/>
    <w:rsid w:val="00A3638E"/>
    <w:rsid w:val="00A36868"/>
    <w:rsid w:val="00A37109"/>
    <w:rsid w:val="00A37DBA"/>
    <w:rsid w:val="00A400BC"/>
    <w:rsid w:val="00A40665"/>
    <w:rsid w:val="00A4086C"/>
    <w:rsid w:val="00A409E4"/>
    <w:rsid w:val="00A40CAB"/>
    <w:rsid w:val="00A41214"/>
    <w:rsid w:val="00A4123C"/>
    <w:rsid w:val="00A412E3"/>
    <w:rsid w:val="00A41673"/>
    <w:rsid w:val="00A4228C"/>
    <w:rsid w:val="00A42C11"/>
    <w:rsid w:val="00A42C79"/>
    <w:rsid w:val="00A42CB2"/>
    <w:rsid w:val="00A4317E"/>
    <w:rsid w:val="00A431BA"/>
    <w:rsid w:val="00A438C5"/>
    <w:rsid w:val="00A43AA1"/>
    <w:rsid w:val="00A453D1"/>
    <w:rsid w:val="00A45AEC"/>
    <w:rsid w:val="00A46374"/>
    <w:rsid w:val="00A464B8"/>
    <w:rsid w:val="00A4655F"/>
    <w:rsid w:val="00A500C5"/>
    <w:rsid w:val="00A50BD6"/>
    <w:rsid w:val="00A51615"/>
    <w:rsid w:val="00A521B5"/>
    <w:rsid w:val="00A522BB"/>
    <w:rsid w:val="00A52C25"/>
    <w:rsid w:val="00A5311A"/>
    <w:rsid w:val="00A5340A"/>
    <w:rsid w:val="00A53E37"/>
    <w:rsid w:val="00A53ED6"/>
    <w:rsid w:val="00A540E8"/>
    <w:rsid w:val="00A54C38"/>
    <w:rsid w:val="00A55DBA"/>
    <w:rsid w:val="00A55FBE"/>
    <w:rsid w:val="00A56219"/>
    <w:rsid w:val="00A5739E"/>
    <w:rsid w:val="00A57993"/>
    <w:rsid w:val="00A57B0A"/>
    <w:rsid w:val="00A608A7"/>
    <w:rsid w:val="00A60AA8"/>
    <w:rsid w:val="00A60FCC"/>
    <w:rsid w:val="00A618D7"/>
    <w:rsid w:val="00A619B2"/>
    <w:rsid w:val="00A62197"/>
    <w:rsid w:val="00A6248C"/>
    <w:rsid w:val="00A624B6"/>
    <w:rsid w:val="00A625F4"/>
    <w:rsid w:val="00A62B4C"/>
    <w:rsid w:val="00A6340F"/>
    <w:rsid w:val="00A63FAA"/>
    <w:rsid w:val="00A64888"/>
    <w:rsid w:val="00A649A1"/>
    <w:rsid w:val="00A6500F"/>
    <w:rsid w:val="00A65039"/>
    <w:rsid w:val="00A654A5"/>
    <w:rsid w:val="00A65C7B"/>
    <w:rsid w:val="00A65DA6"/>
    <w:rsid w:val="00A66647"/>
    <w:rsid w:val="00A666F2"/>
    <w:rsid w:val="00A671A0"/>
    <w:rsid w:val="00A67681"/>
    <w:rsid w:val="00A703BD"/>
    <w:rsid w:val="00A707EE"/>
    <w:rsid w:val="00A70B53"/>
    <w:rsid w:val="00A70BDE"/>
    <w:rsid w:val="00A70D03"/>
    <w:rsid w:val="00A714F5"/>
    <w:rsid w:val="00A71594"/>
    <w:rsid w:val="00A7190E"/>
    <w:rsid w:val="00A71D41"/>
    <w:rsid w:val="00A726C5"/>
    <w:rsid w:val="00A732F0"/>
    <w:rsid w:val="00A75715"/>
    <w:rsid w:val="00A75772"/>
    <w:rsid w:val="00A75AAD"/>
    <w:rsid w:val="00A767E9"/>
    <w:rsid w:val="00A76B2F"/>
    <w:rsid w:val="00A77178"/>
    <w:rsid w:val="00A77253"/>
    <w:rsid w:val="00A77631"/>
    <w:rsid w:val="00A77872"/>
    <w:rsid w:val="00A77D3B"/>
    <w:rsid w:val="00A77E62"/>
    <w:rsid w:val="00A77E78"/>
    <w:rsid w:val="00A80398"/>
    <w:rsid w:val="00A81330"/>
    <w:rsid w:val="00A81872"/>
    <w:rsid w:val="00A82D9A"/>
    <w:rsid w:val="00A83121"/>
    <w:rsid w:val="00A840F6"/>
    <w:rsid w:val="00A8456B"/>
    <w:rsid w:val="00A8469B"/>
    <w:rsid w:val="00A84A43"/>
    <w:rsid w:val="00A853F0"/>
    <w:rsid w:val="00A85825"/>
    <w:rsid w:val="00A85B5E"/>
    <w:rsid w:val="00A864AA"/>
    <w:rsid w:val="00A87641"/>
    <w:rsid w:val="00A87A80"/>
    <w:rsid w:val="00A9000F"/>
    <w:rsid w:val="00A90925"/>
    <w:rsid w:val="00A918FE"/>
    <w:rsid w:val="00A91919"/>
    <w:rsid w:val="00A920AC"/>
    <w:rsid w:val="00A92656"/>
    <w:rsid w:val="00A92982"/>
    <w:rsid w:val="00A9318A"/>
    <w:rsid w:val="00A93B80"/>
    <w:rsid w:val="00A93E1E"/>
    <w:rsid w:val="00A93F3D"/>
    <w:rsid w:val="00A942B5"/>
    <w:rsid w:val="00A9465C"/>
    <w:rsid w:val="00A94C22"/>
    <w:rsid w:val="00A95067"/>
    <w:rsid w:val="00A956AF"/>
    <w:rsid w:val="00A95BF1"/>
    <w:rsid w:val="00A96164"/>
    <w:rsid w:val="00A96628"/>
    <w:rsid w:val="00A968B8"/>
    <w:rsid w:val="00A96CAA"/>
    <w:rsid w:val="00A97725"/>
    <w:rsid w:val="00A979A7"/>
    <w:rsid w:val="00A97BA1"/>
    <w:rsid w:val="00AA15E2"/>
    <w:rsid w:val="00AA2858"/>
    <w:rsid w:val="00AA2A8D"/>
    <w:rsid w:val="00AA3771"/>
    <w:rsid w:val="00AA38F7"/>
    <w:rsid w:val="00AA45EF"/>
    <w:rsid w:val="00AA4667"/>
    <w:rsid w:val="00AA53EF"/>
    <w:rsid w:val="00AA540A"/>
    <w:rsid w:val="00AA59D8"/>
    <w:rsid w:val="00AA619A"/>
    <w:rsid w:val="00AA61FA"/>
    <w:rsid w:val="00AA6AA4"/>
    <w:rsid w:val="00AA6EF3"/>
    <w:rsid w:val="00AA7537"/>
    <w:rsid w:val="00AA7571"/>
    <w:rsid w:val="00AA7616"/>
    <w:rsid w:val="00AA7E7D"/>
    <w:rsid w:val="00AB07CB"/>
    <w:rsid w:val="00AB0AC6"/>
    <w:rsid w:val="00AB0F36"/>
    <w:rsid w:val="00AB15EA"/>
    <w:rsid w:val="00AB1EC0"/>
    <w:rsid w:val="00AB2584"/>
    <w:rsid w:val="00AB2E14"/>
    <w:rsid w:val="00AB3D08"/>
    <w:rsid w:val="00AB4C20"/>
    <w:rsid w:val="00AB4F1A"/>
    <w:rsid w:val="00AB51DC"/>
    <w:rsid w:val="00AB5A44"/>
    <w:rsid w:val="00AB70BD"/>
    <w:rsid w:val="00AB7409"/>
    <w:rsid w:val="00AB7B02"/>
    <w:rsid w:val="00AC0A2C"/>
    <w:rsid w:val="00AC1B97"/>
    <w:rsid w:val="00AC1B9D"/>
    <w:rsid w:val="00AC1CCD"/>
    <w:rsid w:val="00AC1D0E"/>
    <w:rsid w:val="00AC2D3D"/>
    <w:rsid w:val="00AC2F1D"/>
    <w:rsid w:val="00AC32CF"/>
    <w:rsid w:val="00AC3ABF"/>
    <w:rsid w:val="00AC3C5E"/>
    <w:rsid w:val="00AC3EE6"/>
    <w:rsid w:val="00AC43EF"/>
    <w:rsid w:val="00AC55F0"/>
    <w:rsid w:val="00AC61DF"/>
    <w:rsid w:val="00AC623A"/>
    <w:rsid w:val="00AC6AC0"/>
    <w:rsid w:val="00AC6C65"/>
    <w:rsid w:val="00AC72B3"/>
    <w:rsid w:val="00AD0D32"/>
    <w:rsid w:val="00AD1042"/>
    <w:rsid w:val="00AD1B9C"/>
    <w:rsid w:val="00AD1CCF"/>
    <w:rsid w:val="00AD2905"/>
    <w:rsid w:val="00AD2985"/>
    <w:rsid w:val="00AD3557"/>
    <w:rsid w:val="00AD360D"/>
    <w:rsid w:val="00AD3B44"/>
    <w:rsid w:val="00AD3F6B"/>
    <w:rsid w:val="00AD5839"/>
    <w:rsid w:val="00AD5A95"/>
    <w:rsid w:val="00AD6052"/>
    <w:rsid w:val="00AD6965"/>
    <w:rsid w:val="00AE080E"/>
    <w:rsid w:val="00AE0963"/>
    <w:rsid w:val="00AE0D34"/>
    <w:rsid w:val="00AE14BC"/>
    <w:rsid w:val="00AE17D6"/>
    <w:rsid w:val="00AE1B99"/>
    <w:rsid w:val="00AE260A"/>
    <w:rsid w:val="00AE2DC2"/>
    <w:rsid w:val="00AE2F05"/>
    <w:rsid w:val="00AE32FA"/>
    <w:rsid w:val="00AE3A6F"/>
    <w:rsid w:val="00AE3FD6"/>
    <w:rsid w:val="00AE40E5"/>
    <w:rsid w:val="00AE4C74"/>
    <w:rsid w:val="00AE564D"/>
    <w:rsid w:val="00AE6173"/>
    <w:rsid w:val="00AE626A"/>
    <w:rsid w:val="00AE7878"/>
    <w:rsid w:val="00AF0469"/>
    <w:rsid w:val="00AF05C7"/>
    <w:rsid w:val="00AF0D11"/>
    <w:rsid w:val="00AF1F38"/>
    <w:rsid w:val="00AF256F"/>
    <w:rsid w:val="00AF265C"/>
    <w:rsid w:val="00AF2F01"/>
    <w:rsid w:val="00AF3C37"/>
    <w:rsid w:val="00AF3C66"/>
    <w:rsid w:val="00AF43A7"/>
    <w:rsid w:val="00AF4406"/>
    <w:rsid w:val="00AF532A"/>
    <w:rsid w:val="00AF609A"/>
    <w:rsid w:val="00AF6FAD"/>
    <w:rsid w:val="00AF7B19"/>
    <w:rsid w:val="00B00B3C"/>
    <w:rsid w:val="00B00BAB"/>
    <w:rsid w:val="00B00E34"/>
    <w:rsid w:val="00B010AC"/>
    <w:rsid w:val="00B016AB"/>
    <w:rsid w:val="00B01886"/>
    <w:rsid w:val="00B01C59"/>
    <w:rsid w:val="00B02441"/>
    <w:rsid w:val="00B0270D"/>
    <w:rsid w:val="00B03222"/>
    <w:rsid w:val="00B03547"/>
    <w:rsid w:val="00B03BE5"/>
    <w:rsid w:val="00B04834"/>
    <w:rsid w:val="00B0490D"/>
    <w:rsid w:val="00B05073"/>
    <w:rsid w:val="00B0552A"/>
    <w:rsid w:val="00B05A94"/>
    <w:rsid w:val="00B05FD9"/>
    <w:rsid w:val="00B066BC"/>
    <w:rsid w:val="00B06D43"/>
    <w:rsid w:val="00B1076D"/>
    <w:rsid w:val="00B1192A"/>
    <w:rsid w:val="00B119BD"/>
    <w:rsid w:val="00B125D6"/>
    <w:rsid w:val="00B126F0"/>
    <w:rsid w:val="00B1287B"/>
    <w:rsid w:val="00B128F9"/>
    <w:rsid w:val="00B13108"/>
    <w:rsid w:val="00B14881"/>
    <w:rsid w:val="00B148FC"/>
    <w:rsid w:val="00B14F8A"/>
    <w:rsid w:val="00B16E00"/>
    <w:rsid w:val="00B16EE9"/>
    <w:rsid w:val="00B17121"/>
    <w:rsid w:val="00B17417"/>
    <w:rsid w:val="00B175A8"/>
    <w:rsid w:val="00B17703"/>
    <w:rsid w:val="00B17988"/>
    <w:rsid w:val="00B17DD0"/>
    <w:rsid w:val="00B20222"/>
    <w:rsid w:val="00B20A3C"/>
    <w:rsid w:val="00B20CEE"/>
    <w:rsid w:val="00B210FE"/>
    <w:rsid w:val="00B217D6"/>
    <w:rsid w:val="00B21970"/>
    <w:rsid w:val="00B219EC"/>
    <w:rsid w:val="00B223B9"/>
    <w:rsid w:val="00B2265D"/>
    <w:rsid w:val="00B22AD3"/>
    <w:rsid w:val="00B22E70"/>
    <w:rsid w:val="00B23720"/>
    <w:rsid w:val="00B2384D"/>
    <w:rsid w:val="00B23F48"/>
    <w:rsid w:val="00B24293"/>
    <w:rsid w:val="00B24C41"/>
    <w:rsid w:val="00B25A94"/>
    <w:rsid w:val="00B25B35"/>
    <w:rsid w:val="00B267CC"/>
    <w:rsid w:val="00B27299"/>
    <w:rsid w:val="00B272D8"/>
    <w:rsid w:val="00B304F4"/>
    <w:rsid w:val="00B30647"/>
    <w:rsid w:val="00B30672"/>
    <w:rsid w:val="00B3193D"/>
    <w:rsid w:val="00B31F65"/>
    <w:rsid w:val="00B32819"/>
    <w:rsid w:val="00B32896"/>
    <w:rsid w:val="00B3289C"/>
    <w:rsid w:val="00B33784"/>
    <w:rsid w:val="00B33BEF"/>
    <w:rsid w:val="00B340D1"/>
    <w:rsid w:val="00B34CB3"/>
    <w:rsid w:val="00B34FB0"/>
    <w:rsid w:val="00B35568"/>
    <w:rsid w:val="00B3573F"/>
    <w:rsid w:val="00B357D0"/>
    <w:rsid w:val="00B35E27"/>
    <w:rsid w:val="00B36144"/>
    <w:rsid w:val="00B3625D"/>
    <w:rsid w:val="00B36B0D"/>
    <w:rsid w:val="00B36C81"/>
    <w:rsid w:val="00B36E2E"/>
    <w:rsid w:val="00B36EC8"/>
    <w:rsid w:val="00B3780D"/>
    <w:rsid w:val="00B37850"/>
    <w:rsid w:val="00B40244"/>
    <w:rsid w:val="00B405F0"/>
    <w:rsid w:val="00B40836"/>
    <w:rsid w:val="00B40AD0"/>
    <w:rsid w:val="00B4111F"/>
    <w:rsid w:val="00B41171"/>
    <w:rsid w:val="00B41E55"/>
    <w:rsid w:val="00B42944"/>
    <w:rsid w:val="00B42F0C"/>
    <w:rsid w:val="00B430CF"/>
    <w:rsid w:val="00B43887"/>
    <w:rsid w:val="00B43B05"/>
    <w:rsid w:val="00B43CBD"/>
    <w:rsid w:val="00B4449C"/>
    <w:rsid w:val="00B44CE8"/>
    <w:rsid w:val="00B464EE"/>
    <w:rsid w:val="00B46596"/>
    <w:rsid w:val="00B47927"/>
    <w:rsid w:val="00B50079"/>
    <w:rsid w:val="00B50874"/>
    <w:rsid w:val="00B50910"/>
    <w:rsid w:val="00B5142F"/>
    <w:rsid w:val="00B51B2E"/>
    <w:rsid w:val="00B51C38"/>
    <w:rsid w:val="00B53116"/>
    <w:rsid w:val="00B53271"/>
    <w:rsid w:val="00B53FBF"/>
    <w:rsid w:val="00B543E4"/>
    <w:rsid w:val="00B54746"/>
    <w:rsid w:val="00B55BB7"/>
    <w:rsid w:val="00B56690"/>
    <w:rsid w:val="00B566F0"/>
    <w:rsid w:val="00B5682E"/>
    <w:rsid w:val="00B56CD7"/>
    <w:rsid w:val="00B56EDC"/>
    <w:rsid w:val="00B56F4A"/>
    <w:rsid w:val="00B5768F"/>
    <w:rsid w:val="00B600CA"/>
    <w:rsid w:val="00B600E9"/>
    <w:rsid w:val="00B6051B"/>
    <w:rsid w:val="00B6072C"/>
    <w:rsid w:val="00B61598"/>
    <w:rsid w:val="00B61C34"/>
    <w:rsid w:val="00B62066"/>
    <w:rsid w:val="00B622E9"/>
    <w:rsid w:val="00B62A5E"/>
    <w:rsid w:val="00B62BBF"/>
    <w:rsid w:val="00B62F95"/>
    <w:rsid w:val="00B63A97"/>
    <w:rsid w:val="00B63D09"/>
    <w:rsid w:val="00B63EDE"/>
    <w:rsid w:val="00B6460C"/>
    <w:rsid w:val="00B6467C"/>
    <w:rsid w:val="00B64CD5"/>
    <w:rsid w:val="00B651A7"/>
    <w:rsid w:val="00B65891"/>
    <w:rsid w:val="00B6593C"/>
    <w:rsid w:val="00B65F08"/>
    <w:rsid w:val="00B662F5"/>
    <w:rsid w:val="00B664ED"/>
    <w:rsid w:val="00B66E86"/>
    <w:rsid w:val="00B6702D"/>
    <w:rsid w:val="00B67250"/>
    <w:rsid w:val="00B67DDC"/>
    <w:rsid w:val="00B70086"/>
    <w:rsid w:val="00B705FB"/>
    <w:rsid w:val="00B70D8D"/>
    <w:rsid w:val="00B71D4C"/>
    <w:rsid w:val="00B72037"/>
    <w:rsid w:val="00B729B7"/>
    <w:rsid w:val="00B7365B"/>
    <w:rsid w:val="00B7379D"/>
    <w:rsid w:val="00B73F12"/>
    <w:rsid w:val="00B73F1B"/>
    <w:rsid w:val="00B741C0"/>
    <w:rsid w:val="00B742E9"/>
    <w:rsid w:val="00B75A99"/>
    <w:rsid w:val="00B76105"/>
    <w:rsid w:val="00B76A8D"/>
    <w:rsid w:val="00B76C58"/>
    <w:rsid w:val="00B77139"/>
    <w:rsid w:val="00B771A4"/>
    <w:rsid w:val="00B77634"/>
    <w:rsid w:val="00B77F39"/>
    <w:rsid w:val="00B77FF3"/>
    <w:rsid w:val="00B80109"/>
    <w:rsid w:val="00B8010D"/>
    <w:rsid w:val="00B80D1D"/>
    <w:rsid w:val="00B81162"/>
    <w:rsid w:val="00B816F5"/>
    <w:rsid w:val="00B817D4"/>
    <w:rsid w:val="00B81A9B"/>
    <w:rsid w:val="00B82069"/>
    <w:rsid w:val="00B82FE1"/>
    <w:rsid w:val="00B83009"/>
    <w:rsid w:val="00B832B2"/>
    <w:rsid w:val="00B83323"/>
    <w:rsid w:val="00B84F9E"/>
    <w:rsid w:val="00B84FF5"/>
    <w:rsid w:val="00B854BB"/>
    <w:rsid w:val="00B85F88"/>
    <w:rsid w:val="00B865E7"/>
    <w:rsid w:val="00B8751E"/>
    <w:rsid w:val="00B875C9"/>
    <w:rsid w:val="00B87A18"/>
    <w:rsid w:val="00B90239"/>
    <w:rsid w:val="00B90D3C"/>
    <w:rsid w:val="00B90FCE"/>
    <w:rsid w:val="00B912AB"/>
    <w:rsid w:val="00B921D6"/>
    <w:rsid w:val="00B92771"/>
    <w:rsid w:val="00B92BBB"/>
    <w:rsid w:val="00B92EB0"/>
    <w:rsid w:val="00B93319"/>
    <w:rsid w:val="00B93651"/>
    <w:rsid w:val="00B93DF8"/>
    <w:rsid w:val="00B9426F"/>
    <w:rsid w:val="00B944C6"/>
    <w:rsid w:val="00B9460F"/>
    <w:rsid w:val="00B94CA2"/>
    <w:rsid w:val="00B94FDD"/>
    <w:rsid w:val="00B9512D"/>
    <w:rsid w:val="00B95C29"/>
    <w:rsid w:val="00B96433"/>
    <w:rsid w:val="00B96F96"/>
    <w:rsid w:val="00B974CA"/>
    <w:rsid w:val="00B97600"/>
    <w:rsid w:val="00B97948"/>
    <w:rsid w:val="00B97BCE"/>
    <w:rsid w:val="00BA00B5"/>
    <w:rsid w:val="00BA0C70"/>
    <w:rsid w:val="00BA0DAB"/>
    <w:rsid w:val="00BA0FF7"/>
    <w:rsid w:val="00BA11B8"/>
    <w:rsid w:val="00BA15E9"/>
    <w:rsid w:val="00BA33E2"/>
    <w:rsid w:val="00BA49A5"/>
    <w:rsid w:val="00BA504D"/>
    <w:rsid w:val="00BA596A"/>
    <w:rsid w:val="00BA5AA6"/>
    <w:rsid w:val="00BA5C7F"/>
    <w:rsid w:val="00BA5E35"/>
    <w:rsid w:val="00BA5EAB"/>
    <w:rsid w:val="00BA6354"/>
    <w:rsid w:val="00BA635D"/>
    <w:rsid w:val="00BA64EC"/>
    <w:rsid w:val="00BA6CB2"/>
    <w:rsid w:val="00BA7431"/>
    <w:rsid w:val="00BA75FA"/>
    <w:rsid w:val="00BA7861"/>
    <w:rsid w:val="00BB011C"/>
    <w:rsid w:val="00BB01FD"/>
    <w:rsid w:val="00BB0628"/>
    <w:rsid w:val="00BB07AF"/>
    <w:rsid w:val="00BB0B96"/>
    <w:rsid w:val="00BB0C59"/>
    <w:rsid w:val="00BB18E5"/>
    <w:rsid w:val="00BB1D16"/>
    <w:rsid w:val="00BB2172"/>
    <w:rsid w:val="00BB2287"/>
    <w:rsid w:val="00BB27A5"/>
    <w:rsid w:val="00BB2C93"/>
    <w:rsid w:val="00BB30D0"/>
    <w:rsid w:val="00BB3D42"/>
    <w:rsid w:val="00BB4DFA"/>
    <w:rsid w:val="00BB4FE1"/>
    <w:rsid w:val="00BB501B"/>
    <w:rsid w:val="00BB513F"/>
    <w:rsid w:val="00BB5366"/>
    <w:rsid w:val="00BB55E2"/>
    <w:rsid w:val="00BB5E38"/>
    <w:rsid w:val="00BB602F"/>
    <w:rsid w:val="00BB68FA"/>
    <w:rsid w:val="00BC082F"/>
    <w:rsid w:val="00BC0949"/>
    <w:rsid w:val="00BC142A"/>
    <w:rsid w:val="00BC1A6A"/>
    <w:rsid w:val="00BC1FAE"/>
    <w:rsid w:val="00BC2877"/>
    <w:rsid w:val="00BC3681"/>
    <w:rsid w:val="00BC3CC7"/>
    <w:rsid w:val="00BC42EB"/>
    <w:rsid w:val="00BC4383"/>
    <w:rsid w:val="00BC48C1"/>
    <w:rsid w:val="00BC4A5C"/>
    <w:rsid w:val="00BC4BE4"/>
    <w:rsid w:val="00BC4FB1"/>
    <w:rsid w:val="00BC50DC"/>
    <w:rsid w:val="00BC54DF"/>
    <w:rsid w:val="00BC6176"/>
    <w:rsid w:val="00BC640E"/>
    <w:rsid w:val="00BC72BB"/>
    <w:rsid w:val="00BC7AFE"/>
    <w:rsid w:val="00BC7B46"/>
    <w:rsid w:val="00BC7DDA"/>
    <w:rsid w:val="00BC7F60"/>
    <w:rsid w:val="00BD0077"/>
    <w:rsid w:val="00BD033E"/>
    <w:rsid w:val="00BD0FD0"/>
    <w:rsid w:val="00BD1B2E"/>
    <w:rsid w:val="00BD2ADA"/>
    <w:rsid w:val="00BD2E49"/>
    <w:rsid w:val="00BD315A"/>
    <w:rsid w:val="00BD32BD"/>
    <w:rsid w:val="00BD339E"/>
    <w:rsid w:val="00BD409E"/>
    <w:rsid w:val="00BD4EA5"/>
    <w:rsid w:val="00BD508B"/>
    <w:rsid w:val="00BD5444"/>
    <w:rsid w:val="00BD567B"/>
    <w:rsid w:val="00BD576C"/>
    <w:rsid w:val="00BD59BA"/>
    <w:rsid w:val="00BD69F0"/>
    <w:rsid w:val="00BD7967"/>
    <w:rsid w:val="00BD7AA0"/>
    <w:rsid w:val="00BD7E10"/>
    <w:rsid w:val="00BD7F95"/>
    <w:rsid w:val="00BE0200"/>
    <w:rsid w:val="00BE06FF"/>
    <w:rsid w:val="00BE0905"/>
    <w:rsid w:val="00BE0B7E"/>
    <w:rsid w:val="00BE0C4F"/>
    <w:rsid w:val="00BE31E5"/>
    <w:rsid w:val="00BE3E25"/>
    <w:rsid w:val="00BE475C"/>
    <w:rsid w:val="00BE4C4A"/>
    <w:rsid w:val="00BE54B6"/>
    <w:rsid w:val="00BE56B4"/>
    <w:rsid w:val="00BE5735"/>
    <w:rsid w:val="00BE5990"/>
    <w:rsid w:val="00BE5FEB"/>
    <w:rsid w:val="00BE6161"/>
    <w:rsid w:val="00BE644A"/>
    <w:rsid w:val="00BE6737"/>
    <w:rsid w:val="00BE683D"/>
    <w:rsid w:val="00BE6D0B"/>
    <w:rsid w:val="00BE78AF"/>
    <w:rsid w:val="00BE7BF6"/>
    <w:rsid w:val="00BE7F41"/>
    <w:rsid w:val="00BF101F"/>
    <w:rsid w:val="00BF1067"/>
    <w:rsid w:val="00BF11C2"/>
    <w:rsid w:val="00BF2603"/>
    <w:rsid w:val="00BF28F5"/>
    <w:rsid w:val="00BF2DB7"/>
    <w:rsid w:val="00BF3715"/>
    <w:rsid w:val="00BF38EF"/>
    <w:rsid w:val="00BF4D96"/>
    <w:rsid w:val="00BF5250"/>
    <w:rsid w:val="00BF57DB"/>
    <w:rsid w:val="00BF5B98"/>
    <w:rsid w:val="00BF758D"/>
    <w:rsid w:val="00C002B3"/>
    <w:rsid w:val="00C0088C"/>
    <w:rsid w:val="00C01293"/>
    <w:rsid w:val="00C01344"/>
    <w:rsid w:val="00C01C92"/>
    <w:rsid w:val="00C01DD8"/>
    <w:rsid w:val="00C01E52"/>
    <w:rsid w:val="00C02505"/>
    <w:rsid w:val="00C0382D"/>
    <w:rsid w:val="00C0387F"/>
    <w:rsid w:val="00C04858"/>
    <w:rsid w:val="00C0496E"/>
    <w:rsid w:val="00C055ED"/>
    <w:rsid w:val="00C057B8"/>
    <w:rsid w:val="00C05F4C"/>
    <w:rsid w:val="00C06302"/>
    <w:rsid w:val="00C066D4"/>
    <w:rsid w:val="00C06C04"/>
    <w:rsid w:val="00C074D6"/>
    <w:rsid w:val="00C10787"/>
    <w:rsid w:val="00C10FA7"/>
    <w:rsid w:val="00C1177B"/>
    <w:rsid w:val="00C117B5"/>
    <w:rsid w:val="00C11E31"/>
    <w:rsid w:val="00C12827"/>
    <w:rsid w:val="00C129CB"/>
    <w:rsid w:val="00C12FE2"/>
    <w:rsid w:val="00C13491"/>
    <w:rsid w:val="00C138ED"/>
    <w:rsid w:val="00C14343"/>
    <w:rsid w:val="00C146DF"/>
    <w:rsid w:val="00C14D5D"/>
    <w:rsid w:val="00C152D6"/>
    <w:rsid w:val="00C1577D"/>
    <w:rsid w:val="00C15A8B"/>
    <w:rsid w:val="00C1633B"/>
    <w:rsid w:val="00C1689D"/>
    <w:rsid w:val="00C169DF"/>
    <w:rsid w:val="00C175A4"/>
    <w:rsid w:val="00C1767B"/>
    <w:rsid w:val="00C176E6"/>
    <w:rsid w:val="00C17711"/>
    <w:rsid w:val="00C203E7"/>
    <w:rsid w:val="00C2044B"/>
    <w:rsid w:val="00C2045E"/>
    <w:rsid w:val="00C210E7"/>
    <w:rsid w:val="00C211CC"/>
    <w:rsid w:val="00C220C0"/>
    <w:rsid w:val="00C228E2"/>
    <w:rsid w:val="00C22A1B"/>
    <w:rsid w:val="00C22D2B"/>
    <w:rsid w:val="00C22F19"/>
    <w:rsid w:val="00C2359B"/>
    <w:rsid w:val="00C236CC"/>
    <w:rsid w:val="00C236DE"/>
    <w:rsid w:val="00C23864"/>
    <w:rsid w:val="00C23DF3"/>
    <w:rsid w:val="00C23E8E"/>
    <w:rsid w:val="00C23FA0"/>
    <w:rsid w:val="00C25205"/>
    <w:rsid w:val="00C2550F"/>
    <w:rsid w:val="00C256BF"/>
    <w:rsid w:val="00C25CD0"/>
    <w:rsid w:val="00C265D9"/>
    <w:rsid w:val="00C26C45"/>
    <w:rsid w:val="00C26D82"/>
    <w:rsid w:val="00C270B1"/>
    <w:rsid w:val="00C27E05"/>
    <w:rsid w:val="00C30533"/>
    <w:rsid w:val="00C30D2C"/>
    <w:rsid w:val="00C31CD7"/>
    <w:rsid w:val="00C31FC1"/>
    <w:rsid w:val="00C32919"/>
    <w:rsid w:val="00C32AAD"/>
    <w:rsid w:val="00C334EE"/>
    <w:rsid w:val="00C33F99"/>
    <w:rsid w:val="00C349C7"/>
    <w:rsid w:val="00C34D46"/>
    <w:rsid w:val="00C3554E"/>
    <w:rsid w:val="00C356BB"/>
    <w:rsid w:val="00C35BBF"/>
    <w:rsid w:val="00C36442"/>
    <w:rsid w:val="00C36518"/>
    <w:rsid w:val="00C375E8"/>
    <w:rsid w:val="00C379F7"/>
    <w:rsid w:val="00C37F35"/>
    <w:rsid w:val="00C40002"/>
    <w:rsid w:val="00C40416"/>
    <w:rsid w:val="00C40B16"/>
    <w:rsid w:val="00C41720"/>
    <w:rsid w:val="00C4174F"/>
    <w:rsid w:val="00C417F5"/>
    <w:rsid w:val="00C41C91"/>
    <w:rsid w:val="00C4204D"/>
    <w:rsid w:val="00C434B5"/>
    <w:rsid w:val="00C44131"/>
    <w:rsid w:val="00C44FEF"/>
    <w:rsid w:val="00C45CFD"/>
    <w:rsid w:val="00C45D5F"/>
    <w:rsid w:val="00C4623F"/>
    <w:rsid w:val="00C46B23"/>
    <w:rsid w:val="00C4769D"/>
    <w:rsid w:val="00C47AB0"/>
    <w:rsid w:val="00C47AE2"/>
    <w:rsid w:val="00C50570"/>
    <w:rsid w:val="00C509F0"/>
    <w:rsid w:val="00C51F69"/>
    <w:rsid w:val="00C5225C"/>
    <w:rsid w:val="00C540B0"/>
    <w:rsid w:val="00C540FE"/>
    <w:rsid w:val="00C548BF"/>
    <w:rsid w:val="00C55FC7"/>
    <w:rsid w:val="00C57510"/>
    <w:rsid w:val="00C57546"/>
    <w:rsid w:val="00C57583"/>
    <w:rsid w:val="00C605DE"/>
    <w:rsid w:val="00C6068A"/>
    <w:rsid w:val="00C618E0"/>
    <w:rsid w:val="00C620DC"/>
    <w:rsid w:val="00C6255A"/>
    <w:rsid w:val="00C62783"/>
    <w:rsid w:val="00C62AC6"/>
    <w:rsid w:val="00C62ACE"/>
    <w:rsid w:val="00C6524C"/>
    <w:rsid w:val="00C65815"/>
    <w:rsid w:val="00C66F6D"/>
    <w:rsid w:val="00C6770D"/>
    <w:rsid w:val="00C67AB5"/>
    <w:rsid w:val="00C67B22"/>
    <w:rsid w:val="00C70074"/>
    <w:rsid w:val="00C70382"/>
    <w:rsid w:val="00C7071F"/>
    <w:rsid w:val="00C70ECF"/>
    <w:rsid w:val="00C70F71"/>
    <w:rsid w:val="00C71000"/>
    <w:rsid w:val="00C7121A"/>
    <w:rsid w:val="00C7121F"/>
    <w:rsid w:val="00C71F26"/>
    <w:rsid w:val="00C728CA"/>
    <w:rsid w:val="00C72C37"/>
    <w:rsid w:val="00C73D6B"/>
    <w:rsid w:val="00C73FAB"/>
    <w:rsid w:val="00C74160"/>
    <w:rsid w:val="00C74228"/>
    <w:rsid w:val="00C75E32"/>
    <w:rsid w:val="00C75FA3"/>
    <w:rsid w:val="00C768F6"/>
    <w:rsid w:val="00C76E76"/>
    <w:rsid w:val="00C770E7"/>
    <w:rsid w:val="00C771AC"/>
    <w:rsid w:val="00C77E4F"/>
    <w:rsid w:val="00C81DD9"/>
    <w:rsid w:val="00C81E1D"/>
    <w:rsid w:val="00C821B0"/>
    <w:rsid w:val="00C825B3"/>
    <w:rsid w:val="00C82D7B"/>
    <w:rsid w:val="00C83360"/>
    <w:rsid w:val="00C84759"/>
    <w:rsid w:val="00C84B5E"/>
    <w:rsid w:val="00C84C01"/>
    <w:rsid w:val="00C84CD8"/>
    <w:rsid w:val="00C85053"/>
    <w:rsid w:val="00C85091"/>
    <w:rsid w:val="00C86271"/>
    <w:rsid w:val="00C865EF"/>
    <w:rsid w:val="00C86727"/>
    <w:rsid w:val="00C8672A"/>
    <w:rsid w:val="00C8693E"/>
    <w:rsid w:val="00C87DE3"/>
    <w:rsid w:val="00C87EFB"/>
    <w:rsid w:val="00C90548"/>
    <w:rsid w:val="00C91032"/>
    <w:rsid w:val="00C91DAD"/>
    <w:rsid w:val="00C92A9D"/>
    <w:rsid w:val="00C92BAC"/>
    <w:rsid w:val="00C932E4"/>
    <w:rsid w:val="00C94952"/>
    <w:rsid w:val="00C94E40"/>
    <w:rsid w:val="00C95383"/>
    <w:rsid w:val="00C9624D"/>
    <w:rsid w:val="00C9700C"/>
    <w:rsid w:val="00CA08EF"/>
    <w:rsid w:val="00CA1677"/>
    <w:rsid w:val="00CA187B"/>
    <w:rsid w:val="00CA23CB"/>
    <w:rsid w:val="00CA2495"/>
    <w:rsid w:val="00CA3BC0"/>
    <w:rsid w:val="00CA3DB4"/>
    <w:rsid w:val="00CA3E9F"/>
    <w:rsid w:val="00CA51F2"/>
    <w:rsid w:val="00CA5A48"/>
    <w:rsid w:val="00CA5F4A"/>
    <w:rsid w:val="00CA645C"/>
    <w:rsid w:val="00CA734E"/>
    <w:rsid w:val="00CA77B5"/>
    <w:rsid w:val="00CA79EB"/>
    <w:rsid w:val="00CA7D8A"/>
    <w:rsid w:val="00CA7E1A"/>
    <w:rsid w:val="00CB060E"/>
    <w:rsid w:val="00CB0D05"/>
    <w:rsid w:val="00CB0E0E"/>
    <w:rsid w:val="00CB1E3E"/>
    <w:rsid w:val="00CB31CE"/>
    <w:rsid w:val="00CB3270"/>
    <w:rsid w:val="00CB41F8"/>
    <w:rsid w:val="00CB4FC2"/>
    <w:rsid w:val="00CB52BC"/>
    <w:rsid w:val="00CB5437"/>
    <w:rsid w:val="00CB65FD"/>
    <w:rsid w:val="00CB6C94"/>
    <w:rsid w:val="00CB74F7"/>
    <w:rsid w:val="00CB7575"/>
    <w:rsid w:val="00CB7653"/>
    <w:rsid w:val="00CB7AF9"/>
    <w:rsid w:val="00CC1497"/>
    <w:rsid w:val="00CC163B"/>
    <w:rsid w:val="00CC1C5E"/>
    <w:rsid w:val="00CC2092"/>
    <w:rsid w:val="00CC21D7"/>
    <w:rsid w:val="00CC2732"/>
    <w:rsid w:val="00CC3109"/>
    <w:rsid w:val="00CC476A"/>
    <w:rsid w:val="00CC4B42"/>
    <w:rsid w:val="00CC4B46"/>
    <w:rsid w:val="00CC50FD"/>
    <w:rsid w:val="00CC562E"/>
    <w:rsid w:val="00CC594A"/>
    <w:rsid w:val="00CC6D7F"/>
    <w:rsid w:val="00CC6EE2"/>
    <w:rsid w:val="00CC7659"/>
    <w:rsid w:val="00CC7D08"/>
    <w:rsid w:val="00CD02B5"/>
    <w:rsid w:val="00CD07A7"/>
    <w:rsid w:val="00CD1F41"/>
    <w:rsid w:val="00CD32D1"/>
    <w:rsid w:val="00CD3FD4"/>
    <w:rsid w:val="00CD41D5"/>
    <w:rsid w:val="00CD4209"/>
    <w:rsid w:val="00CD4615"/>
    <w:rsid w:val="00CD47C7"/>
    <w:rsid w:val="00CD4832"/>
    <w:rsid w:val="00CD4DDC"/>
    <w:rsid w:val="00CD54C3"/>
    <w:rsid w:val="00CD579D"/>
    <w:rsid w:val="00CD6F2E"/>
    <w:rsid w:val="00CD6FCA"/>
    <w:rsid w:val="00CD74B6"/>
    <w:rsid w:val="00CD7CA4"/>
    <w:rsid w:val="00CE0C3B"/>
    <w:rsid w:val="00CE14D1"/>
    <w:rsid w:val="00CE14E8"/>
    <w:rsid w:val="00CE201C"/>
    <w:rsid w:val="00CE26B5"/>
    <w:rsid w:val="00CE2EDD"/>
    <w:rsid w:val="00CE35CA"/>
    <w:rsid w:val="00CE36EB"/>
    <w:rsid w:val="00CE4537"/>
    <w:rsid w:val="00CE469B"/>
    <w:rsid w:val="00CE4E85"/>
    <w:rsid w:val="00CE5E9C"/>
    <w:rsid w:val="00CE61C9"/>
    <w:rsid w:val="00CE6ACE"/>
    <w:rsid w:val="00CE7739"/>
    <w:rsid w:val="00CF0878"/>
    <w:rsid w:val="00CF0D04"/>
    <w:rsid w:val="00CF0D71"/>
    <w:rsid w:val="00CF0DB9"/>
    <w:rsid w:val="00CF0F62"/>
    <w:rsid w:val="00CF15C0"/>
    <w:rsid w:val="00CF15FB"/>
    <w:rsid w:val="00CF1AA7"/>
    <w:rsid w:val="00CF21BD"/>
    <w:rsid w:val="00CF22EF"/>
    <w:rsid w:val="00CF2C12"/>
    <w:rsid w:val="00CF2DFF"/>
    <w:rsid w:val="00CF3EAE"/>
    <w:rsid w:val="00CF4F3B"/>
    <w:rsid w:val="00CF5533"/>
    <w:rsid w:val="00CF6664"/>
    <w:rsid w:val="00CF6789"/>
    <w:rsid w:val="00CF69E0"/>
    <w:rsid w:val="00CF72E2"/>
    <w:rsid w:val="00CF732E"/>
    <w:rsid w:val="00CF73AF"/>
    <w:rsid w:val="00CF79CC"/>
    <w:rsid w:val="00CF7F7C"/>
    <w:rsid w:val="00D003E0"/>
    <w:rsid w:val="00D00A82"/>
    <w:rsid w:val="00D015ED"/>
    <w:rsid w:val="00D01654"/>
    <w:rsid w:val="00D017C4"/>
    <w:rsid w:val="00D01F79"/>
    <w:rsid w:val="00D02D4F"/>
    <w:rsid w:val="00D0337C"/>
    <w:rsid w:val="00D03454"/>
    <w:rsid w:val="00D03602"/>
    <w:rsid w:val="00D03F30"/>
    <w:rsid w:val="00D04D64"/>
    <w:rsid w:val="00D0508C"/>
    <w:rsid w:val="00D06122"/>
    <w:rsid w:val="00D06CB2"/>
    <w:rsid w:val="00D07588"/>
    <w:rsid w:val="00D07644"/>
    <w:rsid w:val="00D0787A"/>
    <w:rsid w:val="00D07AE2"/>
    <w:rsid w:val="00D07EEA"/>
    <w:rsid w:val="00D1018B"/>
    <w:rsid w:val="00D102DD"/>
    <w:rsid w:val="00D1032C"/>
    <w:rsid w:val="00D1064E"/>
    <w:rsid w:val="00D10845"/>
    <w:rsid w:val="00D10C88"/>
    <w:rsid w:val="00D111DA"/>
    <w:rsid w:val="00D117CF"/>
    <w:rsid w:val="00D11A7B"/>
    <w:rsid w:val="00D11FF6"/>
    <w:rsid w:val="00D123DD"/>
    <w:rsid w:val="00D128F4"/>
    <w:rsid w:val="00D12B58"/>
    <w:rsid w:val="00D13523"/>
    <w:rsid w:val="00D13704"/>
    <w:rsid w:val="00D13DA4"/>
    <w:rsid w:val="00D14053"/>
    <w:rsid w:val="00D15380"/>
    <w:rsid w:val="00D15C73"/>
    <w:rsid w:val="00D15EF1"/>
    <w:rsid w:val="00D1635B"/>
    <w:rsid w:val="00D16E09"/>
    <w:rsid w:val="00D1711C"/>
    <w:rsid w:val="00D17444"/>
    <w:rsid w:val="00D17B35"/>
    <w:rsid w:val="00D17DE5"/>
    <w:rsid w:val="00D20B15"/>
    <w:rsid w:val="00D20B66"/>
    <w:rsid w:val="00D21322"/>
    <w:rsid w:val="00D217BC"/>
    <w:rsid w:val="00D22951"/>
    <w:rsid w:val="00D22B1B"/>
    <w:rsid w:val="00D231AB"/>
    <w:rsid w:val="00D2334C"/>
    <w:rsid w:val="00D23D41"/>
    <w:rsid w:val="00D23E90"/>
    <w:rsid w:val="00D25380"/>
    <w:rsid w:val="00D25DDE"/>
    <w:rsid w:val="00D25E93"/>
    <w:rsid w:val="00D26145"/>
    <w:rsid w:val="00D266D7"/>
    <w:rsid w:val="00D266F4"/>
    <w:rsid w:val="00D26DE8"/>
    <w:rsid w:val="00D272B3"/>
    <w:rsid w:val="00D27473"/>
    <w:rsid w:val="00D274A8"/>
    <w:rsid w:val="00D27558"/>
    <w:rsid w:val="00D27886"/>
    <w:rsid w:val="00D27966"/>
    <w:rsid w:val="00D27E6C"/>
    <w:rsid w:val="00D27EFD"/>
    <w:rsid w:val="00D30842"/>
    <w:rsid w:val="00D30B8A"/>
    <w:rsid w:val="00D32107"/>
    <w:rsid w:val="00D325A4"/>
    <w:rsid w:val="00D3299F"/>
    <w:rsid w:val="00D32D36"/>
    <w:rsid w:val="00D33967"/>
    <w:rsid w:val="00D34062"/>
    <w:rsid w:val="00D342F4"/>
    <w:rsid w:val="00D343AA"/>
    <w:rsid w:val="00D35404"/>
    <w:rsid w:val="00D3544E"/>
    <w:rsid w:val="00D360F4"/>
    <w:rsid w:val="00D369C4"/>
    <w:rsid w:val="00D36B35"/>
    <w:rsid w:val="00D36C25"/>
    <w:rsid w:val="00D36F42"/>
    <w:rsid w:val="00D371B3"/>
    <w:rsid w:val="00D372FA"/>
    <w:rsid w:val="00D37308"/>
    <w:rsid w:val="00D403F8"/>
    <w:rsid w:val="00D40832"/>
    <w:rsid w:val="00D4096A"/>
    <w:rsid w:val="00D41113"/>
    <w:rsid w:val="00D417CC"/>
    <w:rsid w:val="00D419A3"/>
    <w:rsid w:val="00D419BC"/>
    <w:rsid w:val="00D42220"/>
    <w:rsid w:val="00D425B9"/>
    <w:rsid w:val="00D42714"/>
    <w:rsid w:val="00D4296B"/>
    <w:rsid w:val="00D42E06"/>
    <w:rsid w:val="00D435DC"/>
    <w:rsid w:val="00D43E57"/>
    <w:rsid w:val="00D43F22"/>
    <w:rsid w:val="00D4401C"/>
    <w:rsid w:val="00D443CD"/>
    <w:rsid w:val="00D44C52"/>
    <w:rsid w:val="00D44DE3"/>
    <w:rsid w:val="00D46019"/>
    <w:rsid w:val="00D46356"/>
    <w:rsid w:val="00D472B8"/>
    <w:rsid w:val="00D475F4"/>
    <w:rsid w:val="00D50086"/>
    <w:rsid w:val="00D506A2"/>
    <w:rsid w:val="00D50E7D"/>
    <w:rsid w:val="00D50FC0"/>
    <w:rsid w:val="00D5104F"/>
    <w:rsid w:val="00D51128"/>
    <w:rsid w:val="00D511EA"/>
    <w:rsid w:val="00D51583"/>
    <w:rsid w:val="00D5185E"/>
    <w:rsid w:val="00D51E54"/>
    <w:rsid w:val="00D5233B"/>
    <w:rsid w:val="00D5267D"/>
    <w:rsid w:val="00D52C4A"/>
    <w:rsid w:val="00D52F56"/>
    <w:rsid w:val="00D53336"/>
    <w:rsid w:val="00D540B8"/>
    <w:rsid w:val="00D5438D"/>
    <w:rsid w:val="00D54622"/>
    <w:rsid w:val="00D5481F"/>
    <w:rsid w:val="00D54909"/>
    <w:rsid w:val="00D5543D"/>
    <w:rsid w:val="00D5570C"/>
    <w:rsid w:val="00D55814"/>
    <w:rsid w:val="00D5592C"/>
    <w:rsid w:val="00D56E58"/>
    <w:rsid w:val="00D57818"/>
    <w:rsid w:val="00D57CA7"/>
    <w:rsid w:val="00D60C5B"/>
    <w:rsid w:val="00D61184"/>
    <w:rsid w:val="00D61B5C"/>
    <w:rsid w:val="00D622A2"/>
    <w:rsid w:val="00D62D00"/>
    <w:rsid w:val="00D63D83"/>
    <w:rsid w:val="00D63E7F"/>
    <w:rsid w:val="00D640E9"/>
    <w:rsid w:val="00D6457D"/>
    <w:rsid w:val="00D64E01"/>
    <w:rsid w:val="00D6660A"/>
    <w:rsid w:val="00D667DE"/>
    <w:rsid w:val="00D66E2E"/>
    <w:rsid w:val="00D676F2"/>
    <w:rsid w:val="00D70B6F"/>
    <w:rsid w:val="00D70EEE"/>
    <w:rsid w:val="00D70FE2"/>
    <w:rsid w:val="00D711B9"/>
    <w:rsid w:val="00D7175B"/>
    <w:rsid w:val="00D719E3"/>
    <w:rsid w:val="00D71D65"/>
    <w:rsid w:val="00D71E22"/>
    <w:rsid w:val="00D73AAA"/>
    <w:rsid w:val="00D73D89"/>
    <w:rsid w:val="00D749C0"/>
    <w:rsid w:val="00D74CB6"/>
    <w:rsid w:val="00D7508A"/>
    <w:rsid w:val="00D77239"/>
    <w:rsid w:val="00D776E8"/>
    <w:rsid w:val="00D77702"/>
    <w:rsid w:val="00D77BF2"/>
    <w:rsid w:val="00D77DE3"/>
    <w:rsid w:val="00D77EF6"/>
    <w:rsid w:val="00D81FAB"/>
    <w:rsid w:val="00D825D7"/>
    <w:rsid w:val="00D82729"/>
    <w:rsid w:val="00D82A5F"/>
    <w:rsid w:val="00D82D7D"/>
    <w:rsid w:val="00D83064"/>
    <w:rsid w:val="00D83A2F"/>
    <w:rsid w:val="00D83B07"/>
    <w:rsid w:val="00D84873"/>
    <w:rsid w:val="00D84B5B"/>
    <w:rsid w:val="00D84D5B"/>
    <w:rsid w:val="00D86E11"/>
    <w:rsid w:val="00D90021"/>
    <w:rsid w:val="00D911BF"/>
    <w:rsid w:val="00D91829"/>
    <w:rsid w:val="00D91B2A"/>
    <w:rsid w:val="00D92214"/>
    <w:rsid w:val="00D9293D"/>
    <w:rsid w:val="00D92F4B"/>
    <w:rsid w:val="00D9366B"/>
    <w:rsid w:val="00D9429D"/>
    <w:rsid w:val="00D9475D"/>
    <w:rsid w:val="00D952F4"/>
    <w:rsid w:val="00D953E1"/>
    <w:rsid w:val="00D9583F"/>
    <w:rsid w:val="00D95A55"/>
    <w:rsid w:val="00D95CBC"/>
    <w:rsid w:val="00D96F85"/>
    <w:rsid w:val="00D97135"/>
    <w:rsid w:val="00D976F8"/>
    <w:rsid w:val="00D97D6D"/>
    <w:rsid w:val="00D97F60"/>
    <w:rsid w:val="00DA0495"/>
    <w:rsid w:val="00DA0A07"/>
    <w:rsid w:val="00DA0A91"/>
    <w:rsid w:val="00DA0F1B"/>
    <w:rsid w:val="00DA108E"/>
    <w:rsid w:val="00DA1D1A"/>
    <w:rsid w:val="00DA22DF"/>
    <w:rsid w:val="00DA308A"/>
    <w:rsid w:val="00DA4A5D"/>
    <w:rsid w:val="00DA4DD1"/>
    <w:rsid w:val="00DA51D6"/>
    <w:rsid w:val="00DA51E2"/>
    <w:rsid w:val="00DA520E"/>
    <w:rsid w:val="00DA703D"/>
    <w:rsid w:val="00DA7101"/>
    <w:rsid w:val="00DA77DC"/>
    <w:rsid w:val="00DA7E05"/>
    <w:rsid w:val="00DA7E46"/>
    <w:rsid w:val="00DB0ED0"/>
    <w:rsid w:val="00DB1208"/>
    <w:rsid w:val="00DB1F20"/>
    <w:rsid w:val="00DB2031"/>
    <w:rsid w:val="00DB318E"/>
    <w:rsid w:val="00DB47F0"/>
    <w:rsid w:val="00DB482A"/>
    <w:rsid w:val="00DB60D8"/>
    <w:rsid w:val="00DB60F6"/>
    <w:rsid w:val="00DB61F9"/>
    <w:rsid w:val="00DB6BC8"/>
    <w:rsid w:val="00DB75A1"/>
    <w:rsid w:val="00DB75BA"/>
    <w:rsid w:val="00DC011B"/>
    <w:rsid w:val="00DC07BE"/>
    <w:rsid w:val="00DC0931"/>
    <w:rsid w:val="00DC0E0C"/>
    <w:rsid w:val="00DC11EB"/>
    <w:rsid w:val="00DC1CBC"/>
    <w:rsid w:val="00DC206F"/>
    <w:rsid w:val="00DC26B0"/>
    <w:rsid w:val="00DC29E7"/>
    <w:rsid w:val="00DC2DE5"/>
    <w:rsid w:val="00DC2E52"/>
    <w:rsid w:val="00DC342D"/>
    <w:rsid w:val="00DC40DD"/>
    <w:rsid w:val="00DC4175"/>
    <w:rsid w:val="00DC49FB"/>
    <w:rsid w:val="00DC4DE9"/>
    <w:rsid w:val="00DC50A7"/>
    <w:rsid w:val="00DC5C2C"/>
    <w:rsid w:val="00DC6293"/>
    <w:rsid w:val="00DC6A1C"/>
    <w:rsid w:val="00DC6E58"/>
    <w:rsid w:val="00DC7015"/>
    <w:rsid w:val="00DC77FB"/>
    <w:rsid w:val="00DC7DF1"/>
    <w:rsid w:val="00DC7F84"/>
    <w:rsid w:val="00DD1EB1"/>
    <w:rsid w:val="00DD22A1"/>
    <w:rsid w:val="00DD2771"/>
    <w:rsid w:val="00DD39DE"/>
    <w:rsid w:val="00DD3BD3"/>
    <w:rsid w:val="00DD4004"/>
    <w:rsid w:val="00DD4235"/>
    <w:rsid w:val="00DD42A2"/>
    <w:rsid w:val="00DD47B2"/>
    <w:rsid w:val="00DD47E1"/>
    <w:rsid w:val="00DD4A46"/>
    <w:rsid w:val="00DD5144"/>
    <w:rsid w:val="00DD55B0"/>
    <w:rsid w:val="00DD5D30"/>
    <w:rsid w:val="00DD735F"/>
    <w:rsid w:val="00DD74DB"/>
    <w:rsid w:val="00DD79D7"/>
    <w:rsid w:val="00DE084C"/>
    <w:rsid w:val="00DE0942"/>
    <w:rsid w:val="00DE0F6A"/>
    <w:rsid w:val="00DE0FC1"/>
    <w:rsid w:val="00DE1A9A"/>
    <w:rsid w:val="00DE2645"/>
    <w:rsid w:val="00DE3CB6"/>
    <w:rsid w:val="00DE46A6"/>
    <w:rsid w:val="00DE48A0"/>
    <w:rsid w:val="00DE4CB4"/>
    <w:rsid w:val="00DE4E62"/>
    <w:rsid w:val="00DE55BD"/>
    <w:rsid w:val="00DE58D5"/>
    <w:rsid w:val="00DE6104"/>
    <w:rsid w:val="00DE6B5C"/>
    <w:rsid w:val="00DE6EBA"/>
    <w:rsid w:val="00DE71B8"/>
    <w:rsid w:val="00DE7E0C"/>
    <w:rsid w:val="00DF0A71"/>
    <w:rsid w:val="00DF0F88"/>
    <w:rsid w:val="00DF11D3"/>
    <w:rsid w:val="00DF15B7"/>
    <w:rsid w:val="00DF1853"/>
    <w:rsid w:val="00DF1D21"/>
    <w:rsid w:val="00DF1DAD"/>
    <w:rsid w:val="00DF27EF"/>
    <w:rsid w:val="00DF313D"/>
    <w:rsid w:val="00DF37BC"/>
    <w:rsid w:val="00DF3832"/>
    <w:rsid w:val="00DF38D0"/>
    <w:rsid w:val="00DF3FBD"/>
    <w:rsid w:val="00DF44DF"/>
    <w:rsid w:val="00DF4613"/>
    <w:rsid w:val="00DF5108"/>
    <w:rsid w:val="00DF52F6"/>
    <w:rsid w:val="00DF584E"/>
    <w:rsid w:val="00DF615C"/>
    <w:rsid w:val="00DF711C"/>
    <w:rsid w:val="00DF76D7"/>
    <w:rsid w:val="00DF7777"/>
    <w:rsid w:val="00DF7A02"/>
    <w:rsid w:val="00DF7DA2"/>
    <w:rsid w:val="00DF7EC6"/>
    <w:rsid w:val="00E0014F"/>
    <w:rsid w:val="00E0031A"/>
    <w:rsid w:val="00E0079C"/>
    <w:rsid w:val="00E01AAE"/>
    <w:rsid w:val="00E01D5B"/>
    <w:rsid w:val="00E01EE4"/>
    <w:rsid w:val="00E0205A"/>
    <w:rsid w:val="00E020A8"/>
    <w:rsid w:val="00E023FB"/>
    <w:rsid w:val="00E02531"/>
    <w:rsid w:val="00E02C4B"/>
    <w:rsid w:val="00E02D97"/>
    <w:rsid w:val="00E033AB"/>
    <w:rsid w:val="00E0345F"/>
    <w:rsid w:val="00E043D2"/>
    <w:rsid w:val="00E0506E"/>
    <w:rsid w:val="00E052AA"/>
    <w:rsid w:val="00E057CA"/>
    <w:rsid w:val="00E06915"/>
    <w:rsid w:val="00E06D6D"/>
    <w:rsid w:val="00E10ED6"/>
    <w:rsid w:val="00E11108"/>
    <w:rsid w:val="00E11308"/>
    <w:rsid w:val="00E11654"/>
    <w:rsid w:val="00E13198"/>
    <w:rsid w:val="00E1370E"/>
    <w:rsid w:val="00E13A85"/>
    <w:rsid w:val="00E13DDF"/>
    <w:rsid w:val="00E14BAE"/>
    <w:rsid w:val="00E15D51"/>
    <w:rsid w:val="00E16974"/>
    <w:rsid w:val="00E169E4"/>
    <w:rsid w:val="00E16C91"/>
    <w:rsid w:val="00E16FFA"/>
    <w:rsid w:val="00E1715F"/>
    <w:rsid w:val="00E178E1"/>
    <w:rsid w:val="00E2048C"/>
    <w:rsid w:val="00E20BB4"/>
    <w:rsid w:val="00E21305"/>
    <w:rsid w:val="00E2177F"/>
    <w:rsid w:val="00E22318"/>
    <w:rsid w:val="00E225CC"/>
    <w:rsid w:val="00E229DD"/>
    <w:rsid w:val="00E22B81"/>
    <w:rsid w:val="00E22C4F"/>
    <w:rsid w:val="00E22D9F"/>
    <w:rsid w:val="00E22DA9"/>
    <w:rsid w:val="00E23BF9"/>
    <w:rsid w:val="00E2406F"/>
    <w:rsid w:val="00E243A4"/>
    <w:rsid w:val="00E24B4A"/>
    <w:rsid w:val="00E258DB"/>
    <w:rsid w:val="00E272EB"/>
    <w:rsid w:val="00E278EB"/>
    <w:rsid w:val="00E30344"/>
    <w:rsid w:val="00E3061D"/>
    <w:rsid w:val="00E30AA3"/>
    <w:rsid w:val="00E3105C"/>
    <w:rsid w:val="00E314C5"/>
    <w:rsid w:val="00E31FE8"/>
    <w:rsid w:val="00E3271E"/>
    <w:rsid w:val="00E3378A"/>
    <w:rsid w:val="00E33893"/>
    <w:rsid w:val="00E3393D"/>
    <w:rsid w:val="00E33E19"/>
    <w:rsid w:val="00E341E4"/>
    <w:rsid w:val="00E34902"/>
    <w:rsid w:val="00E34F94"/>
    <w:rsid w:val="00E350F1"/>
    <w:rsid w:val="00E35275"/>
    <w:rsid w:val="00E36803"/>
    <w:rsid w:val="00E36A5E"/>
    <w:rsid w:val="00E36D2E"/>
    <w:rsid w:val="00E40542"/>
    <w:rsid w:val="00E405C6"/>
    <w:rsid w:val="00E41362"/>
    <w:rsid w:val="00E41370"/>
    <w:rsid w:val="00E41D21"/>
    <w:rsid w:val="00E42B10"/>
    <w:rsid w:val="00E43209"/>
    <w:rsid w:val="00E442D0"/>
    <w:rsid w:val="00E44DD5"/>
    <w:rsid w:val="00E4539F"/>
    <w:rsid w:val="00E45BDD"/>
    <w:rsid w:val="00E464D4"/>
    <w:rsid w:val="00E4655E"/>
    <w:rsid w:val="00E46C0F"/>
    <w:rsid w:val="00E46C2E"/>
    <w:rsid w:val="00E46DB9"/>
    <w:rsid w:val="00E470B6"/>
    <w:rsid w:val="00E4747A"/>
    <w:rsid w:val="00E4774C"/>
    <w:rsid w:val="00E47E0C"/>
    <w:rsid w:val="00E50072"/>
    <w:rsid w:val="00E501B3"/>
    <w:rsid w:val="00E50588"/>
    <w:rsid w:val="00E51281"/>
    <w:rsid w:val="00E51645"/>
    <w:rsid w:val="00E51E9A"/>
    <w:rsid w:val="00E52272"/>
    <w:rsid w:val="00E527DE"/>
    <w:rsid w:val="00E52A8D"/>
    <w:rsid w:val="00E52F03"/>
    <w:rsid w:val="00E53ED9"/>
    <w:rsid w:val="00E54430"/>
    <w:rsid w:val="00E54DC1"/>
    <w:rsid w:val="00E55A62"/>
    <w:rsid w:val="00E55DBE"/>
    <w:rsid w:val="00E55DC9"/>
    <w:rsid w:val="00E55E1D"/>
    <w:rsid w:val="00E5613B"/>
    <w:rsid w:val="00E56F21"/>
    <w:rsid w:val="00E57592"/>
    <w:rsid w:val="00E60236"/>
    <w:rsid w:val="00E603FF"/>
    <w:rsid w:val="00E616CB"/>
    <w:rsid w:val="00E617AD"/>
    <w:rsid w:val="00E617B6"/>
    <w:rsid w:val="00E61AEA"/>
    <w:rsid w:val="00E62B50"/>
    <w:rsid w:val="00E6327A"/>
    <w:rsid w:val="00E63663"/>
    <w:rsid w:val="00E64F61"/>
    <w:rsid w:val="00E654C8"/>
    <w:rsid w:val="00E66363"/>
    <w:rsid w:val="00E666EF"/>
    <w:rsid w:val="00E67F28"/>
    <w:rsid w:val="00E7013B"/>
    <w:rsid w:val="00E71541"/>
    <w:rsid w:val="00E71F16"/>
    <w:rsid w:val="00E722A1"/>
    <w:rsid w:val="00E723E4"/>
    <w:rsid w:val="00E727B1"/>
    <w:rsid w:val="00E730B7"/>
    <w:rsid w:val="00E73B69"/>
    <w:rsid w:val="00E73EA1"/>
    <w:rsid w:val="00E74EA3"/>
    <w:rsid w:val="00E74FA8"/>
    <w:rsid w:val="00E754EF"/>
    <w:rsid w:val="00E75979"/>
    <w:rsid w:val="00E75EBA"/>
    <w:rsid w:val="00E75F53"/>
    <w:rsid w:val="00E765C0"/>
    <w:rsid w:val="00E76AAD"/>
    <w:rsid w:val="00E76F5F"/>
    <w:rsid w:val="00E7706A"/>
    <w:rsid w:val="00E77C5F"/>
    <w:rsid w:val="00E804D3"/>
    <w:rsid w:val="00E80947"/>
    <w:rsid w:val="00E81173"/>
    <w:rsid w:val="00E8123D"/>
    <w:rsid w:val="00E815FB"/>
    <w:rsid w:val="00E81A57"/>
    <w:rsid w:val="00E82D72"/>
    <w:rsid w:val="00E83C87"/>
    <w:rsid w:val="00E843C1"/>
    <w:rsid w:val="00E848AC"/>
    <w:rsid w:val="00E85407"/>
    <w:rsid w:val="00E85C21"/>
    <w:rsid w:val="00E85C2D"/>
    <w:rsid w:val="00E861F0"/>
    <w:rsid w:val="00E86D1E"/>
    <w:rsid w:val="00E87707"/>
    <w:rsid w:val="00E90116"/>
    <w:rsid w:val="00E9047B"/>
    <w:rsid w:val="00E90F14"/>
    <w:rsid w:val="00E9131D"/>
    <w:rsid w:val="00E92515"/>
    <w:rsid w:val="00E934DF"/>
    <w:rsid w:val="00E9425C"/>
    <w:rsid w:val="00E9545B"/>
    <w:rsid w:val="00E95D42"/>
    <w:rsid w:val="00E96020"/>
    <w:rsid w:val="00EA0A09"/>
    <w:rsid w:val="00EA1049"/>
    <w:rsid w:val="00EA113A"/>
    <w:rsid w:val="00EA2AD6"/>
    <w:rsid w:val="00EA2D40"/>
    <w:rsid w:val="00EA2D47"/>
    <w:rsid w:val="00EA2E76"/>
    <w:rsid w:val="00EA3BFF"/>
    <w:rsid w:val="00EA3D12"/>
    <w:rsid w:val="00EA3DB8"/>
    <w:rsid w:val="00EA46DF"/>
    <w:rsid w:val="00EA4E50"/>
    <w:rsid w:val="00EA5128"/>
    <w:rsid w:val="00EA602A"/>
    <w:rsid w:val="00EA633C"/>
    <w:rsid w:val="00EA69A6"/>
    <w:rsid w:val="00EA6B1B"/>
    <w:rsid w:val="00EA6E7A"/>
    <w:rsid w:val="00EA701C"/>
    <w:rsid w:val="00EA7495"/>
    <w:rsid w:val="00EA7A40"/>
    <w:rsid w:val="00EB0618"/>
    <w:rsid w:val="00EB11E0"/>
    <w:rsid w:val="00EB25C3"/>
    <w:rsid w:val="00EB27DE"/>
    <w:rsid w:val="00EB31EA"/>
    <w:rsid w:val="00EB35CC"/>
    <w:rsid w:val="00EB41C7"/>
    <w:rsid w:val="00EB5160"/>
    <w:rsid w:val="00EB51E3"/>
    <w:rsid w:val="00EB5443"/>
    <w:rsid w:val="00EB61FF"/>
    <w:rsid w:val="00EB6543"/>
    <w:rsid w:val="00EB65FF"/>
    <w:rsid w:val="00EB69F5"/>
    <w:rsid w:val="00EB6B0A"/>
    <w:rsid w:val="00EB70A6"/>
    <w:rsid w:val="00EB7C4A"/>
    <w:rsid w:val="00EB7FC1"/>
    <w:rsid w:val="00EC0B44"/>
    <w:rsid w:val="00EC0E92"/>
    <w:rsid w:val="00EC2533"/>
    <w:rsid w:val="00EC2BCC"/>
    <w:rsid w:val="00EC2D5C"/>
    <w:rsid w:val="00EC2DC0"/>
    <w:rsid w:val="00EC3347"/>
    <w:rsid w:val="00EC370A"/>
    <w:rsid w:val="00EC3C0F"/>
    <w:rsid w:val="00EC424A"/>
    <w:rsid w:val="00EC4AD3"/>
    <w:rsid w:val="00EC5854"/>
    <w:rsid w:val="00EC5B0D"/>
    <w:rsid w:val="00EC6404"/>
    <w:rsid w:val="00EC683B"/>
    <w:rsid w:val="00EC6F44"/>
    <w:rsid w:val="00EC7280"/>
    <w:rsid w:val="00EC7D8F"/>
    <w:rsid w:val="00ED0201"/>
    <w:rsid w:val="00ED022D"/>
    <w:rsid w:val="00ED0491"/>
    <w:rsid w:val="00ED0656"/>
    <w:rsid w:val="00ED0BAC"/>
    <w:rsid w:val="00ED1184"/>
    <w:rsid w:val="00ED16BF"/>
    <w:rsid w:val="00ED22F4"/>
    <w:rsid w:val="00ED233E"/>
    <w:rsid w:val="00ED293D"/>
    <w:rsid w:val="00ED2CD7"/>
    <w:rsid w:val="00ED3275"/>
    <w:rsid w:val="00ED32EB"/>
    <w:rsid w:val="00ED336E"/>
    <w:rsid w:val="00ED39D5"/>
    <w:rsid w:val="00ED4224"/>
    <w:rsid w:val="00ED4500"/>
    <w:rsid w:val="00ED4C8A"/>
    <w:rsid w:val="00ED4D2F"/>
    <w:rsid w:val="00ED52EB"/>
    <w:rsid w:val="00ED54A9"/>
    <w:rsid w:val="00ED5705"/>
    <w:rsid w:val="00ED6354"/>
    <w:rsid w:val="00ED792D"/>
    <w:rsid w:val="00ED7B4D"/>
    <w:rsid w:val="00EE046F"/>
    <w:rsid w:val="00EE0661"/>
    <w:rsid w:val="00EE12D2"/>
    <w:rsid w:val="00EE1A76"/>
    <w:rsid w:val="00EE1E2C"/>
    <w:rsid w:val="00EE1F61"/>
    <w:rsid w:val="00EE200A"/>
    <w:rsid w:val="00EE2A9B"/>
    <w:rsid w:val="00EE2C16"/>
    <w:rsid w:val="00EE2EF2"/>
    <w:rsid w:val="00EE303B"/>
    <w:rsid w:val="00EE3111"/>
    <w:rsid w:val="00EE32C2"/>
    <w:rsid w:val="00EE3AF9"/>
    <w:rsid w:val="00EE433B"/>
    <w:rsid w:val="00EE4CA4"/>
    <w:rsid w:val="00EE4F9D"/>
    <w:rsid w:val="00EE54AE"/>
    <w:rsid w:val="00EE5EA8"/>
    <w:rsid w:val="00EE65F7"/>
    <w:rsid w:val="00EE6718"/>
    <w:rsid w:val="00EE774F"/>
    <w:rsid w:val="00EE796A"/>
    <w:rsid w:val="00EE79FA"/>
    <w:rsid w:val="00EE7C88"/>
    <w:rsid w:val="00EE7EDF"/>
    <w:rsid w:val="00EF0202"/>
    <w:rsid w:val="00EF06F9"/>
    <w:rsid w:val="00EF0F07"/>
    <w:rsid w:val="00EF153E"/>
    <w:rsid w:val="00EF1D79"/>
    <w:rsid w:val="00EF1E3D"/>
    <w:rsid w:val="00EF24DD"/>
    <w:rsid w:val="00EF2B16"/>
    <w:rsid w:val="00EF2E51"/>
    <w:rsid w:val="00EF42BB"/>
    <w:rsid w:val="00EF52EC"/>
    <w:rsid w:val="00EF5365"/>
    <w:rsid w:val="00EF5558"/>
    <w:rsid w:val="00EF58E1"/>
    <w:rsid w:val="00EF63F9"/>
    <w:rsid w:val="00EF65C5"/>
    <w:rsid w:val="00EF6992"/>
    <w:rsid w:val="00EF7146"/>
    <w:rsid w:val="00EF722B"/>
    <w:rsid w:val="00EF7971"/>
    <w:rsid w:val="00EF7B2A"/>
    <w:rsid w:val="00F00343"/>
    <w:rsid w:val="00F008D2"/>
    <w:rsid w:val="00F00C63"/>
    <w:rsid w:val="00F016DA"/>
    <w:rsid w:val="00F0208E"/>
    <w:rsid w:val="00F0292B"/>
    <w:rsid w:val="00F02DAB"/>
    <w:rsid w:val="00F035AA"/>
    <w:rsid w:val="00F03837"/>
    <w:rsid w:val="00F0397B"/>
    <w:rsid w:val="00F0468E"/>
    <w:rsid w:val="00F048F5"/>
    <w:rsid w:val="00F049C5"/>
    <w:rsid w:val="00F05C88"/>
    <w:rsid w:val="00F05F61"/>
    <w:rsid w:val="00F06035"/>
    <w:rsid w:val="00F0644F"/>
    <w:rsid w:val="00F0699E"/>
    <w:rsid w:val="00F069FE"/>
    <w:rsid w:val="00F1053A"/>
    <w:rsid w:val="00F10D98"/>
    <w:rsid w:val="00F10DC9"/>
    <w:rsid w:val="00F11018"/>
    <w:rsid w:val="00F110FE"/>
    <w:rsid w:val="00F1185A"/>
    <w:rsid w:val="00F11992"/>
    <w:rsid w:val="00F1231C"/>
    <w:rsid w:val="00F138A1"/>
    <w:rsid w:val="00F14871"/>
    <w:rsid w:val="00F14B87"/>
    <w:rsid w:val="00F15912"/>
    <w:rsid w:val="00F15D3C"/>
    <w:rsid w:val="00F1652E"/>
    <w:rsid w:val="00F167DE"/>
    <w:rsid w:val="00F17582"/>
    <w:rsid w:val="00F17C21"/>
    <w:rsid w:val="00F20B86"/>
    <w:rsid w:val="00F2103F"/>
    <w:rsid w:val="00F2108E"/>
    <w:rsid w:val="00F21F08"/>
    <w:rsid w:val="00F223CA"/>
    <w:rsid w:val="00F231B2"/>
    <w:rsid w:val="00F23992"/>
    <w:rsid w:val="00F23B16"/>
    <w:rsid w:val="00F243DA"/>
    <w:rsid w:val="00F24412"/>
    <w:rsid w:val="00F2450B"/>
    <w:rsid w:val="00F24C1A"/>
    <w:rsid w:val="00F259F7"/>
    <w:rsid w:val="00F25B78"/>
    <w:rsid w:val="00F25E9C"/>
    <w:rsid w:val="00F25FD1"/>
    <w:rsid w:val="00F261EB"/>
    <w:rsid w:val="00F26BCC"/>
    <w:rsid w:val="00F27428"/>
    <w:rsid w:val="00F2782C"/>
    <w:rsid w:val="00F27E97"/>
    <w:rsid w:val="00F306E4"/>
    <w:rsid w:val="00F30B12"/>
    <w:rsid w:val="00F30FE1"/>
    <w:rsid w:val="00F31122"/>
    <w:rsid w:val="00F31D72"/>
    <w:rsid w:val="00F320CF"/>
    <w:rsid w:val="00F321C6"/>
    <w:rsid w:val="00F32998"/>
    <w:rsid w:val="00F329E8"/>
    <w:rsid w:val="00F329FE"/>
    <w:rsid w:val="00F32AFD"/>
    <w:rsid w:val="00F3425F"/>
    <w:rsid w:val="00F34266"/>
    <w:rsid w:val="00F34A27"/>
    <w:rsid w:val="00F351A8"/>
    <w:rsid w:val="00F35488"/>
    <w:rsid w:val="00F35B86"/>
    <w:rsid w:val="00F35E5B"/>
    <w:rsid w:val="00F35E71"/>
    <w:rsid w:val="00F36009"/>
    <w:rsid w:val="00F36485"/>
    <w:rsid w:val="00F3724F"/>
    <w:rsid w:val="00F377A6"/>
    <w:rsid w:val="00F40310"/>
    <w:rsid w:val="00F41F76"/>
    <w:rsid w:val="00F42F67"/>
    <w:rsid w:val="00F42FC9"/>
    <w:rsid w:val="00F447F5"/>
    <w:rsid w:val="00F44989"/>
    <w:rsid w:val="00F466EC"/>
    <w:rsid w:val="00F46BDA"/>
    <w:rsid w:val="00F46DF2"/>
    <w:rsid w:val="00F47717"/>
    <w:rsid w:val="00F5015A"/>
    <w:rsid w:val="00F50411"/>
    <w:rsid w:val="00F50A36"/>
    <w:rsid w:val="00F50B4B"/>
    <w:rsid w:val="00F50CC8"/>
    <w:rsid w:val="00F51412"/>
    <w:rsid w:val="00F5192C"/>
    <w:rsid w:val="00F51ADB"/>
    <w:rsid w:val="00F51C96"/>
    <w:rsid w:val="00F51CBA"/>
    <w:rsid w:val="00F52240"/>
    <w:rsid w:val="00F524DE"/>
    <w:rsid w:val="00F52741"/>
    <w:rsid w:val="00F52FE6"/>
    <w:rsid w:val="00F5340B"/>
    <w:rsid w:val="00F53DEF"/>
    <w:rsid w:val="00F5474F"/>
    <w:rsid w:val="00F54B17"/>
    <w:rsid w:val="00F54F58"/>
    <w:rsid w:val="00F54FC7"/>
    <w:rsid w:val="00F55249"/>
    <w:rsid w:val="00F5533E"/>
    <w:rsid w:val="00F558BC"/>
    <w:rsid w:val="00F559FF"/>
    <w:rsid w:val="00F55E95"/>
    <w:rsid w:val="00F56166"/>
    <w:rsid w:val="00F566BD"/>
    <w:rsid w:val="00F57B20"/>
    <w:rsid w:val="00F57BE3"/>
    <w:rsid w:val="00F61D62"/>
    <w:rsid w:val="00F61E6D"/>
    <w:rsid w:val="00F61ECB"/>
    <w:rsid w:val="00F62432"/>
    <w:rsid w:val="00F625D2"/>
    <w:rsid w:val="00F62F04"/>
    <w:rsid w:val="00F62F30"/>
    <w:rsid w:val="00F63002"/>
    <w:rsid w:val="00F6320E"/>
    <w:rsid w:val="00F63238"/>
    <w:rsid w:val="00F63761"/>
    <w:rsid w:val="00F63AD5"/>
    <w:rsid w:val="00F63EAE"/>
    <w:rsid w:val="00F64392"/>
    <w:rsid w:val="00F64524"/>
    <w:rsid w:val="00F64653"/>
    <w:rsid w:val="00F64CF5"/>
    <w:rsid w:val="00F66102"/>
    <w:rsid w:val="00F66132"/>
    <w:rsid w:val="00F7169C"/>
    <w:rsid w:val="00F7250C"/>
    <w:rsid w:val="00F72811"/>
    <w:rsid w:val="00F72A73"/>
    <w:rsid w:val="00F72B31"/>
    <w:rsid w:val="00F73E2A"/>
    <w:rsid w:val="00F74AF9"/>
    <w:rsid w:val="00F74C18"/>
    <w:rsid w:val="00F75051"/>
    <w:rsid w:val="00F75B28"/>
    <w:rsid w:val="00F75EAF"/>
    <w:rsid w:val="00F7650A"/>
    <w:rsid w:val="00F776FD"/>
    <w:rsid w:val="00F8013C"/>
    <w:rsid w:val="00F80476"/>
    <w:rsid w:val="00F80C48"/>
    <w:rsid w:val="00F81A87"/>
    <w:rsid w:val="00F81D39"/>
    <w:rsid w:val="00F82201"/>
    <w:rsid w:val="00F82565"/>
    <w:rsid w:val="00F82B38"/>
    <w:rsid w:val="00F82FF6"/>
    <w:rsid w:val="00F831E5"/>
    <w:rsid w:val="00F835D9"/>
    <w:rsid w:val="00F849D1"/>
    <w:rsid w:val="00F84C6F"/>
    <w:rsid w:val="00F84F7E"/>
    <w:rsid w:val="00F84FD9"/>
    <w:rsid w:val="00F86015"/>
    <w:rsid w:val="00F9016D"/>
    <w:rsid w:val="00F901A6"/>
    <w:rsid w:val="00F907A6"/>
    <w:rsid w:val="00F90B1C"/>
    <w:rsid w:val="00F91025"/>
    <w:rsid w:val="00F9128A"/>
    <w:rsid w:val="00F91508"/>
    <w:rsid w:val="00F9192B"/>
    <w:rsid w:val="00F91A98"/>
    <w:rsid w:val="00F91E25"/>
    <w:rsid w:val="00F920C4"/>
    <w:rsid w:val="00F924B1"/>
    <w:rsid w:val="00F924B7"/>
    <w:rsid w:val="00F92A22"/>
    <w:rsid w:val="00F92E53"/>
    <w:rsid w:val="00F92F96"/>
    <w:rsid w:val="00F9322F"/>
    <w:rsid w:val="00F93DCB"/>
    <w:rsid w:val="00F94B1E"/>
    <w:rsid w:val="00F950E9"/>
    <w:rsid w:val="00F9512A"/>
    <w:rsid w:val="00F9579D"/>
    <w:rsid w:val="00F95B2A"/>
    <w:rsid w:val="00F95D43"/>
    <w:rsid w:val="00FA1754"/>
    <w:rsid w:val="00FA1DD3"/>
    <w:rsid w:val="00FA1F72"/>
    <w:rsid w:val="00FA20D2"/>
    <w:rsid w:val="00FA29B8"/>
    <w:rsid w:val="00FA3178"/>
    <w:rsid w:val="00FA31D0"/>
    <w:rsid w:val="00FA34A1"/>
    <w:rsid w:val="00FA3805"/>
    <w:rsid w:val="00FA4F6A"/>
    <w:rsid w:val="00FA5C94"/>
    <w:rsid w:val="00FA5CB0"/>
    <w:rsid w:val="00FA5DAC"/>
    <w:rsid w:val="00FA665C"/>
    <w:rsid w:val="00FA7138"/>
    <w:rsid w:val="00FA7DA5"/>
    <w:rsid w:val="00FA7DB5"/>
    <w:rsid w:val="00FA7F7C"/>
    <w:rsid w:val="00FB05BB"/>
    <w:rsid w:val="00FB07B3"/>
    <w:rsid w:val="00FB1AA7"/>
    <w:rsid w:val="00FB2095"/>
    <w:rsid w:val="00FB2411"/>
    <w:rsid w:val="00FB297C"/>
    <w:rsid w:val="00FB2C68"/>
    <w:rsid w:val="00FB4F54"/>
    <w:rsid w:val="00FB5818"/>
    <w:rsid w:val="00FB608D"/>
    <w:rsid w:val="00FB6138"/>
    <w:rsid w:val="00FB677D"/>
    <w:rsid w:val="00FB7166"/>
    <w:rsid w:val="00FB7217"/>
    <w:rsid w:val="00FB740E"/>
    <w:rsid w:val="00FB77DC"/>
    <w:rsid w:val="00FB7A87"/>
    <w:rsid w:val="00FC00DD"/>
    <w:rsid w:val="00FC01C4"/>
    <w:rsid w:val="00FC063D"/>
    <w:rsid w:val="00FC0AEB"/>
    <w:rsid w:val="00FC0EEA"/>
    <w:rsid w:val="00FC22B2"/>
    <w:rsid w:val="00FC29CE"/>
    <w:rsid w:val="00FC345A"/>
    <w:rsid w:val="00FC381C"/>
    <w:rsid w:val="00FC4A2D"/>
    <w:rsid w:val="00FC4F9B"/>
    <w:rsid w:val="00FC527E"/>
    <w:rsid w:val="00FC530A"/>
    <w:rsid w:val="00FC5C25"/>
    <w:rsid w:val="00FC5F07"/>
    <w:rsid w:val="00FC6649"/>
    <w:rsid w:val="00FC6B8C"/>
    <w:rsid w:val="00FC73BD"/>
    <w:rsid w:val="00FC7612"/>
    <w:rsid w:val="00FC77F2"/>
    <w:rsid w:val="00FC79C4"/>
    <w:rsid w:val="00FC7CD8"/>
    <w:rsid w:val="00FD044E"/>
    <w:rsid w:val="00FD045B"/>
    <w:rsid w:val="00FD0928"/>
    <w:rsid w:val="00FD0A07"/>
    <w:rsid w:val="00FD0A1B"/>
    <w:rsid w:val="00FD1DBF"/>
    <w:rsid w:val="00FD25F0"/>
    <w:rsid w:val="00FD38D6"/>
    <w:rsid w:val="00FD3A36"/>
    <w:rsid w:val="00FD3B13"/>
    <w:rsid w:val="00FD3B4B"/>
    <w:rsid w:val="00FD4319"/>
    <w:rsid w:val="00FD4699"/>
    <w:rsid w:val="00FD4756"/>
    <w:rsid w:val="00FD4E72"/>
    <w:rsid w:val="00FD5093"/>
    <w:rsid w:val="00FD56C0"/>
    <w:rsid w:val="00FD5C8E"/>
    <w:rsid w:val="00FD5F90"/>
    <w:rsid w:val="00FD7361"/>
    <w:rsid w:val="00FD76DA"/>
    <w:rsid w:val="00FD76E2"/>
    <w:rsid w:val="00FD7767"/>
    <w:rsid w:val="00FD77E1"/>
    <w:rsid w:val="00FD7FED"/>
    <w:rsid w:val="00FE0895"/>
    <w:rsid w:val="00FE10B5"/>
    <w:rsid w:val="00FE1A44"/>
    <w:rsid w:val="00FE29B0"/>
    <w:rsid w:val="00FE2E3B"/>
    <w:rsid w:val="00FE337A"/>
    <w:rsid w:val="00FE35B7"/>
    <w:rsid w:val="00FE466D"/>
    <w:rsid w:val="00FE48AE"/>
    <w:rsid w:val="00FE54C6"/>
    <w:rsid w:val="00FE5AFE"/>
    <w:rsid w:val="00FE6379"/>
    <w:rsid w:val="00FE6753"/>
    <w:rsid w:val="00FE6E5E"/>
    <w:rsid w:val="00FE6EDA"/>
    <w:rsid w:val="00FE794A"/>
    <w:rsid w:val="00FF0EF7"/>
    <w:rsid w:val="00FF20C8"/>
    <w:rsid w:val="00FF23A6"/>
    <w:rsid w:val="00FF26A0"/>
    <w:rsid w:val="00FF27EB"/>
    <w:rsid w:val="00FF28D8"/>
    <w:rsid w:val="00FF30FC"/>
    <w:rsid w:val="00FF3300"/>
    <w:rsid w:val="00FF3519"/>
    <w:rsid w:val="00FF5075"/>
    <w:rsid w:val="00FF507A"/>
    <w:rsid w:val="00FF61EC"/>
    <w:rsid w:val="00FF63A8"/>
    <w:rsid w:val="00FF6D71"/>
    <w:rsid w:val="00FF77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9D34413-6D56-447C-9065-994F0BB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9"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A149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
    <w:semiHidden/>
    <w:locked/>
    <w:rsid w:val="003845F9"/>
    <w:rPr>
      <w:rFonts w:ascii="Calibri" w:hAnsi="Calibri" w:cs="Times New Roman"/>
      <w:b/>
      <w:bCs/>
      <w:sz w:val="28"/>
      <w:szCs w:val="28"/>
      <w:lang w:eastAsia="en-US"/>
    </w:rPr>
  </w:style>
  <w:style w:type="character" w:customStyle="1" w:styleId="50">
    <w:name w:val="Заголовок 5 Знак"/>
    <w:link w:val="5"/>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locked/>
    <w:rsid w:val="00B33BEF"/>
    <w:rPr>
      <w:rFonts w:ascii="Times New Roman" w:hAnsi="Times New Roman" w:cs="Times New Roman"/>
      <w:sz w:val="20"/>
      <w:lang w:eastAsia="ru-RU"/>
    </w:rPr>
  </w:style>
  <w:style w:type="character" w:customStyle="1" w:styleId="a5">
    <w:name w:val="Основной текст Знак"/>
    <w:uiPriority w:val="99"/>
    <w:rsid w:val="00B33BEF"/>
    <w:rPr>
      <w:rFonts w:cs="Times New Roman"/>
    </w:rPr>
  </w:style>
  <w:style w:type="paragraph" w:customStyle="1" w:styleId="a6">
    <w:name w:val="Нормальный (таблица)"/>
    <w:basedOn w:val="a"/>
    <w:next w:val="a"/>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uiPriority w:val="99"/>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paragraph" w:customStyle="1" w:styleId="Style2">
    <w:name w:val="Style2"/>
    <w:basedOn w:val="a"/>
    <w:uiPriority w:val="99"/>
    <w:rsid w:val="001E61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1E61F1"/>
    <w:rPr>
      <w:rFonts w:ascii="Times New Roman" w:hAnsi="Times New Roman" w:cs="Times New Roman"/>
      <w:b/>
      <w:bCs/>
      <w:sz w:val="22"/>
      <w:szCs w:val="22"/>
    </w:rPr>
  </w:style>
  <w:style w:type="character" w:customStyle="1" w:styleId="10">
    <w:name w:val="Заголовок 1 Знак"/>
    <w:basedOn w:val="a0"/>
    <w:link w:val="1"/>
    <w:rsid w:val="00A149CC"/>
    <w:rPr>
      <w:rFonts w:asciiTheme="majorHAnsi" w:eastAsiaTheme="majorEastAsia" w:hAnsiTheme="majorHAnsi" w:cstheme="majorBidi"/>
      <w:color w:val="365F91" w:themeColor="accent1" w:themeShade="BF"/>
      <w:sz w:val="32"/>
      <w:szCs w:val="32"/>
      <w:lang w:eastAsia="en-US"/>
    </w:rPr>
  </w:style>
  <w:style w:type="character" w:customStyle="1" w:styleId="af4">
    <w:name w:val="Не вступил в силу"/>
    <w:basedOn w:val="a0"/>
    <w:uiPriority w:val="99"/>
    <w:rsid w:val="004C2CB1"/>
    <w:rPr>
      <w:color w:val="000000"/>
      <w:shd w:val="clear" w:color="auto" w:fill="D8EDE8"/>
    </w:rPr>
  </w:style>
  <w:style w:type="paragraph" w:styleId="af5">
    <w:name w:val="No Spacing"/>
    <w:qFormat/>
    <w:rsid w:val="002E64A1"/>
    <w:rPr>
      <w:rFonts w:ascii="Times New Roman" w:eastAsia="Times New Roman" w:hAnsi="Times New Roman"/>
      <w:sz w:val="24"/>
      <w:szCs w:val="24"/>
    </w:rPr>
  </w:style>
  <w:style w:type="paragraph" w:customStyle="1" w:styleId="xl25">
    <w:name w:val="xl25"/>
    <w:basedOn w:val="a"/>
    <w:rsid w:val="002E64A1"/>
    <w:pPr>
      <w:spacing w:before="100" w:beforeAutospacing="1" w:after="100" w:afterAutospacing="1" w:line="240" w:lineRule="auto"/>
    </w:pPr>
    <w:rPr>
      <w:rFonts w:ascii="Times New Roman" w:eastAsia="Times New Roman" w:hAnsi="Times New Roman"/>
      <w:sz w:val="28"/>
      <w:szCs w:val="28"/>
      <w:lang w:eastAsia="ru-RU"/>
    </w:rPr>
  </w:style>
  <w:style w:type="table" w:styleId="af6">
    <w:name w:val="Table Grid"/>
    <w:basedOn w:val="a1"/>
    <w:uiPriority w:val="59"/>
    <w:locked/>
    <w:rsid w:val="002E64A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Цветовое выделение"/>
    <w:uiPriority w:val="99"/>
    <w:rsid w:val="0030498F"/>
    <w:rPr>
      <w:b/>
      <w:bCs/>
      <w:color w:val="26282F"/>
    </w:rPr>
  </w:style>
  <w:style w:type="paragraph" w:customStyle="1" w:styleId="af8">
    <w:name w:val="Заголовок статьи"/>
    <w:basedOn w:val="a"/>
    <w:next w:val="a"/>
    <w:uiPriority w:val="99"/>
    <w:rsid w:val="0030498F"/>
    <w:pPr>
      <w:autoSpaceDE w:val="0"/>
      <w:autoSpaceDN w:val="0"/>
      <w:adjustRightInd w:val="0"/>
      <w:spacing w:after="0" w:line="240" w:lineRule="auto"/>
      <w:ind w:left="1612" w:hanging="892"/>
      <w:jc w:val="both"/>
    </w:pPr>
    <w:rPr>
      <w:rFonts w:ascii="Arial" w:hAnsi="Arial" w:cs="Arial"/>
      <w:sz w:val="24"/>
      <w:szCs w:val="24"/>
      <w:lang w:eastAsia="ru-RU"/>
    </w:rPr>
  </w:style>
  <w:style w:type="character" w:styleId="af9">
    <w:name w:val="Hyperlink"/>
    <w:basedOn w:val="a0"/>
    <w:uiPriority w:val="99"/>
    <w:semiHidden/>
    <w:unhideWhenUsed/>
    <w:rsid w:val="00231998"/>
    <w:rPr>
      <w:strike w:val="0"/>
      <w:dstrike w:val="0"/>
      <w:color w:val="666699"/>
      <w:u w:val="none"/>
      <w:effect w:val="none"/>
    </w:rPr>
  </w:style>
  <w:style w:type="character" w:customStyle="1" w:styleId="hl">
    <w:name w:val="hl"/>
    <w:basedOn w:val="a0"/>
    <w:rsid w:val="00231998"/>
  </w:style>
  <w:style w:type="character" w:customStyle="1" w:styleId="afa">
    <w:name w:val="Гипертекстовая ссылка"/>
    <w:uiPriority w:val="99"/>
    <w:rsid w:val="000F0D8F"/>
    <w:rPr>
      <w:color w:val="106BBE"/>
    </w:rPr>
  </w:style>
  <w:style w:type="character" w:customStyle="1" w:styleId="ad">
    <w:name w:val="Абзац списка Знак"/>
    <w:link w:val="ac"/>
    <w:uiPriority w:val="34"/>
    <w:locked/>
    <w:rsid w:val="00E272EB"/>
    <w:rPr>
      <w:sz w:val="22"/>
      <w:szCs w:val="22"/>
      <w:lang w:eastAsia="en-US"/>
    </w:rPr>
  </w:style>
  <w:style w:type="character" w:styleId="afb">
    <w:name w:val="Emphasis"/>
    <w:basedOn w:val="a0"/>
    <w:uiPriority w:val="20"/>
    <w:qFormat/>
    <w:locked/>
    <w:rsid w:val="00DF313D"/>
    <w:rPr>
      <w:i/>
      <w:iCs/>
    </w:rPr>
  </w:style>
  <w:style w:type="character" w:customStyle="1" w:styleId="s104">
    <w:name w:val="s_104"/>
    <w:basedOn w:val="a0"/>
    <w:rsid w:val="0058440B"/>
  </w:style>
  <w:style w:type="paragraph" w:customStyle="1" w:styleId="s16">
    <w:name w:val="s_16"/>
    <w:basedOn w:val="a"/>
    <w:rsid w:val="00EF53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4">
    <w:name w:val="highlightsearch4"/>
    <w:basedOn w:val="a0"/>
    <w:rsid w:val="00EF5365"/>
  </w:style>
  <w:style w:type="paragraph" w:customStyle="1" w:styleId="s1">
    <w:name w:val="s_1"/>
    <w:basedOn w:val="a"/>
    <w:rsid w:val="00B811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бзац Знак"/>
    <w:link w:val="afd"/>
    <w:locked/>
    <w:rsid w:val="008357B6"/>
    <w:rPr>
      <w:rFonts w:ascii="Times New Roman" w:eastAsia="Times New Roman" w:hAnsi="Times New Roman"/>
      <w:sz w:val="24"/>
      <w:szCs w:val="24"/>
    </w:rPr>
  </w:style>
  <w:style w:type="paragraph" w:customStyle="1" w:styleId="afd">
    <w:name w:val="Абзац"/>
    <w:link w:val="afc"/>
    <w:qFormat/>
    <w:rsid w:val="008357B6"/>
    <w:pPr>
      <w:spacing w:before="120" w:after="60"/>
      <w:ind w:firstLine="567"/>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4696">
      <w:bodyDiv w:val="1"/>
      <w:marLeft w:val="0"/>
      <w:marRight w:val="0"/>
      <w:marTop w:val="0"/>
      <w:marBottom w:val="0"/>
      <w:divBdr>
        <w:top w:val="none" w:sz="0" w:space="0" w:color="auto"/>
        <w:left w:val="none" w:sz="0" w:space="0" w:color="auto"/>
        <w:bottom w:val="none" w:sz="0" w:space="0" w:color="auto"/>
        <w:right w:val="none" w:sz="0" w:space="0" w:color="auto"/>
      </w:divBdr>
      <w:divsChild>
        <w:div w:id="1290235788">
          <w:marLeft w:val="0"/>
          <w:marRight w:val="0"/>
          <w:marTop w:val="0"/>
          <w:marBottom w:val="0"/>
          <w:divBdr>
            <w:top w:val="none" w:sz="0" w:space="0" w:color="auto"/>
            <w:left w:val="none" w:sz="0" w:space="0" w:color="auto"/>
            <w:bottom w:val="none" w:sz="0" w:space="0" w:color="auto"/>
            <w:right w:val="none" w:sz="0" w:space="0" w:color="auto"/>
          </w:divBdr>
          <w:divsChild>
            <w:div w:id="2024673483">
              <w:marLeft w:val="0"/>
              <w:marRight w:val="0"/>
              <w:marTop w:val="0"/>
              <w:marBottom w:val="0"/>
              <w:divBdr>
                <w:top w:val="none" w:sz="0" w:space="0" w:color="auto"/>
                <w:left w:val="none" w:sz="0" w:space="0" w:color="auto"/>
                <w:bottom w:val="none" w:sz="0" w:space="0" w:color="auto"/>
                <w:right w:val="none" w:sz="0" w:space="0" w:color="auto"/>
              </w:divBdr>
              <w:divsChild>
                <w:div w:id="1311322956">
                  <w:marLeft w:val="0"/>
                  <w:marRight w:val="0"/>
                  <w:marTop w:val="0"/>
                  <w:marBottom w:val="0"/>
                  <w:divBdr>
                    <w:top w:val="none" w:sz="0" w:space="0" w:color="auto"/>
                    <w:left w:val="none" w:sz="0" w:space="0" w:color="auto"/>
                    <w:bottom w:val="none" w:sz="0" w:space="0" w:color="auto"/>
                    <w:right w:val="none" w:sz="0" w:space="0" w:color="auto"/>
                  </w:divBdr>
                  <w:divsChild>
                    <w:div w:id="139813740">
                      <w:marLeft w:val="0"/>
                      <w:marRight w:val="0"/>
                      <w:marTop w:val="0"/>
                      <w:marBottom w:val="0"/>
                      <w:divBdr>
                        <w:top w:val="none" w:sz="0" w:space="0" w:color="auto"/>
                        <w:left w:val="none" w:sz="0" w:space="0" w:color="auto"/>
                        <w:bottom w:val="none" w:sz="0" w:space="0" w:color="auto"/>
                        <w:right w:val="none" w:sz="0" w:space="0" w:color="auto"/>
                      </w:divBdr>
                      <w:divsChild>
                        <w:div w:id="298460813">
                          <w:marLeft w:val="0"/>
                          <w:marRight w:val="0"/>
                          <w:marTop w:val="0"/>
                          <w:marBottom w:val="0"/>
                          <w:divBdr>
                            <w:top w:val="none" w:sz="0" w:space="0" w:color="auto"/>
                            <w:left w:val="none" w:sz="0" w:space="0" w:color="auto"/>
                            <w:bottom w:val="none" w:sz="0" w:space="0" w:color="auto"/>
                            <w:right w:val="none" w:sz="0" w:space="0" w:color="auto"/>
                          </w:divBdr>
                          <w:divsChild>
                            <w:div w:id="1921912049">
                              <w:marLeft w:val="0"/>
                              <w:marRight w:val="0"/>
                              <w:marTop w:val="0"/>
                              <w:marBottom w:val="0"/>
                              <w:divBdr>
                                <w:top w:val="none" w:sz="0" w:space="0" w:color="auto"/>
                                <w:left w:val="none" w:sz="0" w:space="0" w:color="auto"/>
                                <w:bottom w:val="none" w:sz="0" w:space="0" w:color="auto"/>
                                <w:right w:val="none" w:sz="0" w:space="0" w:color="auto"/>
                              </w:divBdr>
                              <w:divsChild>
                                <w:div w:id="1062097949">
                                  <w:marLeft w:val="0"/>
                                  <w:marRight w:val="0"/>
                                  <w:marTop w:val="0"/>
                                  <w:marBottom w:val="0"/>
                                  <w:divBdr>
                                    <w:top w:val="none" w:sz="0" w:space="0" w:color="auto"/>
                                    <w:left w:val="none" w:sz="0" w:space="0" w:color="auto"/>
                                    <w:bottom w:val="none" w:sz="0" w:space="0" w:color="auto"/>
                                    <w:right w:val="none" w:sz="0" w:space="0" w:color="auto"/>
                                  </w:divBdr>
                                  <w:divsChild>
                                    <w:div w:id="1640264860">
                                      <w:marLeft w:val="0"/>
                                      <w:marRight w:val="0"/>
                                      <w:marTop w:val="0"/>
                                      <w:marBottom w:val="0"/>
                                      <w:divBdr>
                                        <w:top w:val="none" w:sz="0" w:space="0" w:color="auto"/>
                                        <w:left w:val="none" w:sz="0" w:space="0" w:color="auto"/>
                                        <w:bottom w:val="none" w:sz="0" w:space="0" w:color="auto"/>
                                        <w:right w:val="none" w:sz="0" w:space="0" w:color="auto"/>
                                      </w:divBdr>
                                      <w:divsChild>
                                        <w:div w:id="207911597">
                                          <w:marLeft w:val="0"/>
                                          <w:marRight w:val="0"/>
                                          <w:marTop w:val="0"/>
                                          <w:marBottom w:val="0"/>
                                          <w:divBdr>
                                            <w:top w:val="none" w:sz="0" w:space="0" w:color="auto"/>
                                            <w:left w:val="none" w:sz="0" w:space="0" w:color="auto"/>
                                            <w:bottom w:val="none" w:sz="0" w:space="0" w:color="auto"/>
                                            <w:right w:val="none" w:sz="0" w:space="0" w:color="auto"/>
                                          </w:divBdr>
                                          <w:divsChild>
                                            <w:div w:id="1015114383">
                                              <w:marLeft w:val="0"/>
                                              <w:marRight w:val="0"/>
                                              <w:marTop w:val="0"/>
                                              <w:marBottom w:val="0"/>
                                              <w:divBdr>
                                                <w:top w:val="none" w:sz="0" w:space="0" w:color="auto"/>
                                                <w:left w:val="none" w:sz="0" w:space="0" w:color="auto"/>
                                                <w:bottom w:val="none" w:sz="0" w:space="0" w:color="auto"/>
                                                <w:right w:val="none" w:sz="0" w:space="0" w:color="auto"/>
                                              </w:divBdr>
                                              <w:divsChild>
                                                <w:div w:id="856236499">
                                                  <w:marLeft w:val="0"/>
                                                  <w:marRight w:val="0"/>
                                                  <w:marTop w:val="0"/>
                                                  <w:marBottom w:val="0"/>
                                                  <w:divBdr>
                                                    <w:top w:val="none" w:sz="0" w:space="0" w:color="auto"/>
                                                    <w:left w:val="none" w:sz="0" w:space="0" w:color="auto"/>
                                                    <w:bottom w:val="none" w:sz="0" w:space="0" w:color="auto"/>
                                                    <w:right w:val="none" w:sz="0" w:space="0" w:color="auto"/>
                                                  </w:divBdr>
                                                  <w:divsChild>
                                                    <w:div w:id="1342706761">
                                                      <w:marLeft w:val="0"/>
                                                      <w:marRight w:val="0"/>
                                                      <w:marTop w:val="0"/>
                                                      <w:marBottom w:val="0"/>
                                                      <w:divBdr>
                                                        <w:top w:val="none" w:sz="0" w:space="0" w:color="auto"/>
                                                        <w:left w:val="none" w:sz="0" w:space="0" w:color="auto"/>
                                                        <w:bottom w:val="none" w:sz="0" w:space="0" w:color="auto"/>
                                                        <w:right w:val="none" w:sz="0" w:space="0" w:color="auto"/>
                                                      </w:divBdr>
                                                      <w:divsChild>
                                                        <w:div w:id="18971262">
                                                          <w:marLeft w:val="0"/>
                                                          <w:marRight w:val="0"/>
                                                          <w:marTop w:val="0"/>
                                                          <w:marBottom w:val="0"/>
                                                          <w:divBdr>
                                                            <w:top w:val="none" w:sz="0" w:space="0" w:color="auto"/>
                                                            <w:left w:val="none" w:sz="0" w:space="0" w:color="auto"/>
                                                            <w:bottom w:val="none" w:sz="0" w:space="0" w:color="auto"/>
                                                            <w:right w:val="none" w:sz="0" w:space="0" w:color="auto"/>
                                                          </w:divBdr>
                                                          <w:divsChild>
                                                            <w:div w:id="508065727">
                                                              <w:marLeft w:val="0"/>
                                                              <w:marRight w:val="0"/>
                                                              <w:marTop w:val="0"/>
                                                              <w:marBottom w:val="0"/>
                                                              <w:divBdr>
                                                                <w:top w:val="none" w:sz="0" w:space="0" w:color="auto"/>
                                                                <w:left w:val="none" w:sz="0" w:space="0" w:color="auto"/>
                                                                <w:bottom w:val="none" w:sz="0" w:space="0" w:color="auto"/>
                                                                <w:right w:val="none" w:sz="0" w:space="0" w:color="auto"/>
                                                              </w:divBdr>
                                                              <w:divsChild>
                                                                <w:div w:id="3869597">
                                                                  <w:marLeft w:val="0"/>
                                                                  <w:marRight w:val="0"/>
                                                                  <w:marTop w:val="0"/>
                                                                  <w:marBottom w:val="0"/>
                                                                  <w:divBdr>
                                                                    <w:top w:val="none" w:sz="0" w:space="0" w:color="auto"/>
                                                                    <w:left w:val="none" w:sz="0" w:space="0" w:color="auto"/>
                                                                    <w:bottom w:val="none" w:sz="0" w:space="0" w:color="auto"/>
                                                                    <w:right w:val="none" w:sz="0" w:space="0" w:color="auto"/>
                                                                  </w:divBdr>
                                                                  <w:divsChild>
                                                                    <w:div w:id="556672449">
                                                                      <w:marLeft w:val="0"/>
                                                                      <w:marRight w:val="0"/>
                                                                      <w:marTop w:val="0"/>
                                                                      <w:marBottom w:val="0"/>
                                                                      <w:divBdr>
                                                                        <w:top w:val="none" w:sz="0" w:space="0" w:color="auto"/>
                                                                        <w:left w:val="none" w:sz="0" w:space="0" w:color="auto"/>
                                                                        <w:bottom w:val="none" w:sz="0" w:space="0" w:color="auto"/>
                                                                        <w:right w:val="none" w:sz="0" w:space="0" w:color="auto"/>
                                                                      </w:divBdr>
                                                                      <w:divsChild>
                                                                        <w:div w:id="1350377678">
                                                                          <w:marLeft w:val="0"/>
                                                                          <w:marRight w:val="0"/>
                                                                          <w:marTop w:val="0"/>
                                                                          <w:marBottom w:val="0"/>
                                                                          <w:divBdr>
                                                                            <w:top w:val="none" w:sz="0" w:space="0" w:color="auto"/>
                                                                            <w:left w:val="none" w:sz="0" w:space="0" w:color="auto"/>
                                                                            <w:bottom w:val="none" w:sz="0" w:space="0" w:color="auto"/>
                                                                            <w:right w:val="none" w:sz="0" w:space="0" w:color="auto"/>
                                                                          </w:divBdr>
                                                                          <w:divsChild>
                                                                            <w:div w:id="1766726913">
                                                                              <w:marLeft w:val="0"/>
                                                                              <w:marRight w:val="0"/>
                                                                              <w:marTop w:val="0"/>
                                                                              <w:marBottom w:val="0"/>
                                                                              <w:divBdr>
                                                                                <w:top w:val="none" w:sz="0" w:space="0" w:color="auto"/>
                                                                                <w:left w:val="none" w:sz="0" w:space="0" w:color="auto"/>
                                                                                <w:bottom w:val="none" w:sz="0" w:space="0" w:color="auto"/>
                                                                                <w:right w:val="none" w:sz="0" w:space="0" w:color="auto"/>
                                                                              </w:divBdr>
                                                                              <w:divsChild>
                                                                                <w:div w:id="319698664">
                                                                                  <w:marLeft w:val="0"/>
                                                                                  <w:marRight w:val="0"/>
                                                                                  <w:marTop w:val="0"/>
                                                                                  <w:marBottom w:val="0"/>
                                                                                  <w:divBdr>
                                                                                    <w:top w:val="none" w:sz="0" w:space="0" w:color="auto"/>
                                                                                    <w:left w:val="none" w:sz="0" w:space="0" w:color="auto"/>
                                                                                    <w:bottom w:val="none" w:sz="0" w:space="0" w:color="auto"/>
                                                                                    <w:right w:val="none" w:sz="0" w:space="0" w:color="auto"/>
                                                                                  </w:divBdr>
                                                                                  <w:divsChild>
                                                                                    <w:div w:id="17097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525979">
      <w:bodyDiv w:val="1"/>
      <w:marLeft w:val="0"/>
      <w:marRight w:val="0"/>
      <w:marTop w:val="0"/>
      <w:marBottom w:val="0"/>
      <w:divBdr>
        <w:top w:val="none" w:sz="0" w:space="0" w:color="auto"/>
        <w:left w:val="none" w:sz="0" w:space="0" w:color="auto"/>
        <w:bottom w:val="none" w:sz="0" w:space="0" w:color="auto"/>
        <w:right w:val="none" w:sz="0" w:space="0" w:color="auto"/>
      </w:divBdr>
    </w:div>
    <w:div w:id="331303676">
      <w:bodyDiv w:val="1"/>
      <w:marLeft w:val="0"/>
      <w:marRight w:val="0"/>
      <w:marTop w:val="0"/>
      <w:marBottom w:val="0"/>
      <w:divBdr>
        <w:top w:val="none" w:sz="0" w:space="0" w:color="auto"/>
        <w:left w:val="none" w:sz="0" w:space="0" w:color="auto"/>
        <w:bottom w:val="none" w:sz="0" w:space="0" w:color="auto"/>
        <w:right w:val="none" w:sz="0" w:space="0" w:color="auto"/>
      </w:divBdr>
    </w:div>
    <w:div w:id="373894678">
      <w:bodyDiv w:val="1"/>
      <w:marLeft w:val="0"/>
      <w:marRight w:val="0"/>
      <w:marTop w:val="0"/>
      <w:marBottom w:val="0"/>
      <w:divBdr>
        <w:top w:val="none" w:sz="0" w:space="0" w:color="auto"/>
        <w:left w:val="none" w:sz="0" w:space="0" w:color="auto"/>
        <w:bottom w:val="none" w:sz="0" w:space="0" w:color="auto"/>
        <w:right w:val="none" w:sz="0" w:space="0" w:color="auto"/>
      </w:divBdr>
      <w:divsChild>
        <w:div w:id="1542396800">
          <w:marLeft w:val="0"/>
          <w:marRight w:val="0"/>
          <w:marTop w:val="0"/>
          <w:marBottom w:val="0"/>
          <w:divBdr>
            <w:top w:val="none" w:sz="0" w:space="0" w:color="auto"/>
            <w:left w:val="none" w:sz="0" w:space="0" w:color="auto"/>
            <w:bottom w:val="none" w:sz="0" w:space="0" w:color="auto"/>
            <w:right w:val="none" w:sz="0" w:space="0" w:color="auto"/>
          </w:divBdr>
          <w:divsChild>
            <w:div w:id="1421757988">
              <w:marLeft w:val="0"/>
              <w:marRight w:val="0"/>
              <w:marTop w:val="0"/>
              <w:marBottom w:val="0"/>
              <w:divBdr>
                <w:top w:val="none" w:sz="0" w:space="0" w:color="auto"/>
                <w:left w:val="none" w:sz="0" w:space="0" w:color="auto"/>
                <w:bottom w:val="none" w:sz="0" w:space="0" w:color="auto"/>
                <w:right w:val="none" w:sz="0" w:space="0" w:color="auto"/>
              </w:divBdr>
              <w:divsChild>
                <w:div w:id="1913805661">
                  <w:marLeft w:val="0"/>
                  <w:marRight w:val="0"/>
                  <w:marTop w:val="120"/>
                  <w:marBottom w:val="0"/>
                  <w:divBdr>
                    <w:top w:val="none" w:sz="0" w:space="0" w:color="auto"/>
                    <w:left w:val="none" w:sz="0" w:space="0" w:color="auto"/>
                    <w:bottom w:val="none" w:sz="0" w:space="0" w:color="auto"/>
                    <w:right w:val="none" w:sz="0" w:space="0" w:color="auto"/>
                  </w:divBdr>
                </w:div>
                <w:div w:id="1706130436">
                  <w:marLeft w:val="0"/>
                  <w:marRight w:val="0"/>
                  <w:marTop w:val="120"/>
                  <w:marBottom w:val="96"/>
                  <w:divBdr>
                    <w:top w:val="none" w:sz="0" w:space="0" w:color="auto"/>
                    <w:left w:val="single" w:sz="24" w:space="0" w:color="CED3F1"/>
                    <w:bottom w:val="none" w:sz="0" w:space="0" w:color="auto"/>
                    <w:right w:val="none" w:sz="0" w:space="0" w:color="auto"/>
                  </w:divBdr>
                  <w:divsChild>
                    <w:div w:id="845680213">
                      <w:marLeft w:val="0"/>
                      <w:marRight w:val="0"/>
                      <w:marTop w:val="120"/>
                      <w:marBottom w:val="0"/>
                      <w:divBdr>
                        <w:top w:val="none" w:sz="0" w:space="0" w:color="auto"/>
                        <w:left w:val="none" w:sz="0" w:space="0" w:color="auto"/>
                        <w:bottom w:val="none" w:sz="0" w:space="0" w:color="auto"/>
                        <w:right w:val="none" w:sz="0" w:space="0" w:color="auto"/>
                      </w:divBdr>
                    </w:div>
                  </w:divsChild>
                </w:div>
                <w:div w:id="1476296325">
                  <w:marLeft w:val="0"/>
                  <w:marRight w:val="0"/>
                  <w:marTop w:val="120"/>
                  <w:marBottom w:val="0"/>
                  <w:divBdr>
                    <w:top w:val="none" w:sz="0" w:space="0" w:color="auto"/>
                    <w:left w:val="none" w:sz="0" w:space="0" w:color="auto"/>
                    <w:bottom w:val="none" w:sz="0" w:space="0" w:color="auto"/>
                    <w:right w:val="none" w:sz="0" w:space="0" w:color="auto"/>
                  </w:divBdr>
                </w:div>
                <w:div w:id="1444152354">
                  <w:marLeft w:val="0"/>
                  <w:marRight w:val="0"/>
                  <w:marTop w:val="120"/>
                  <w:marBottom w:val="0"/>
                  <w:divBdr>
                    <w:top w:val="none" w:sz="0" w:space="0" w:color="auto"/>
                    <w:left w:val="none" w:sz="0" w:space="0" w:color="auto"/>
                    <w:bottom w:val="none" w:sz="0" w:space="0" w:color="auto"/>
                    <w:right w:val="none" w:sz="0" w:space="0" w:color="auto"/>
                  </w:divBdr>
                </w:div>
                <w:div w:id="23869094">
                  <w:marLeft w:val="0"/>
                  <w:marRight w:val="0"/>
                  <w:marTop w:val="120"/>
                  <w:marBottom w:val="96"/>
                  <w:divBdr>
                    <w:top w:val="none" w:sz="0" w:space="0" w:color="auto"/>
                    <w:left w:val="single" w:sz="24" w:space="0" w:color="CED3F1"/>
                    <w:bottom w:val="none" w:sz="0" w:space="0" w:color="auto"/>
                    <w:right w:val="none" w:sz="0" w:space="0" w:color="auto"/>
                  </w:divBdr>
                  <w:divsChild>
                    <w:div w:id="665668183">
                      <w:marLeft w:val="0"/>
                      <w:marRight w:val="0"/>
                      <w:marTop w:val="120"/>
                      <w:marBottom w:val="0"/>
                      <w:divBdr>
                        <w:top w:val="none" w:sz="0" w:space="0" w:color="auto"/>
                        <w:left w:val="none" w:sz="0" w:space="0" w:color="auto"/>
                        <w:bottom w:val="none" w:sz="0" w:space="0" w:color="auto"/>
                        <w:right w:val="none" w:sz="0" w:space="0" w:color="auto"/>
                      </w:divBdr>
                    </w:div>
                  </w:divsChild>
                </w:div>
                <w:div w:id="187530074">
                  <w:marLeft w:val="0"/>
                  <w:marRight w:val="0"/>
                  <w:marTop w:val="120"/>
                  <w:marBottom w:val="96"/>
                  <w:divBdr>
                    <w:top w:val="none" w:sz="0" w:space="0" w:color="auto"/>
                    <w:left w:val="single" w:sz="24" w:space="0" w:color="CED3F1"/>
                    <w:bottom w:val="none" w:sz="0" w:space="0" w:color="auto"/>
                    <w:right w:val="none" w:sz="0" w:space="0" w:color="auto"/>
                  </w:divBdr>
                </w:div>
                <w:div w:id="12339275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03695262">
      <w:bodyDiv w:val="1"/>
      <w:marLeft w:val="0"/>
      <w:marRight w:val="0"/>
      <w:marTop w:val="0"/>
      <w:marBottom w:val="0"/>
      <w:divBdr>
        <w:top w:val="none" w:sz="0" w:space="0" w:color="auto"/>
        <w:left w:val="none" w:sz="0" w:space="0" w:color="auto"/>
        <w:bottom w:val="none" w:sz="0" w:space="0" w:color="auto"/>
        <w:right w:val="none" w:sz="0" w:space="0" w:color="auto"/>
      </w:divBdr>
    </w:div>
    <w:div w:id="1347292073">
      <w:bodyDiv w:val="1"/>
      <w:marLeft w:val="0"/>
      <w:marRight w:val="0"/>
      <w:marTop w:val="0"/>
      <w:marBottom w:val="0"/>
      <w:divBdr>
        <w:top w:val="none" w:sz="0" w:space="0" w:color="auto"/>
        <w:left w:val="none" w:sz="0" w:space="0" w:color="auto"/>
        <w:bottom w:val="none" w:sz="0" w:space="0" w:color="auto"/>
        <w:right w:val="none" w:sz="0" w:space="0" w:color="auto"/>
      </w:divBdr>
    </w:div>
    <w:div w:id="1656104403">
      <w:bodyDiv w:val="1"/>
      <w:marLeft w:val="0"/>
      <w:marRight w:val="0"/>
      <w:marTop w:val="0"/>
      <w:marBottom w:val="0"/>
      <w:divBdr>
        <w:top w:val="none" w:sz="0" w:space="0" w:color="auto"/>
        <w:left w:val="none" w:sz="0" w:space="0" w:color="auto"/>
        <w:bottom w:val="none" w:sz="0" w:space="0" w:color="auto"/>
        <w:right w:val="none" w:sz="0" w:space="0" w:color="auto"/>
      </w:divBdr>
    </w:div>
    <w:div w:id="1818493741">
      <w:bodyDiv w:val="1"/>
      <w:marLeft w:val="0"/>
      <w:marRight w:val="0"/>
      <w:marTop w:val="0"/>
      <w:marBottom w:val="0"/>
      <w:divBdr>
        <w:top w:val="none" w:sz="0" w:space="0" w:color="auto"/>
        <w:left w:val="none" w:sz="0" w:space="0" w:color="auto"/>
        <w:bottom w:val="none" w:sz="0" w:space="0" w:color="auto"/>
        <w:right w:val="none" w:sz="0" w:space="0" w:color="auto"/>
      </w:divBdr>
      <w:divsChild>
        <w:div w:id="1783575849">
          <w:marLeft w:val="0"/>
          <w:marRight w:val="0"/>
          <w:marTop w:val="0"/>
          <w:marBottom w:val="0"/>
          <w:divBdr>
            <w:top w:val="none" w:sz="0" w:space="0" w:color="auto"/>
            <w:left w:val="none" w:sz="0" w:space="0" w:color="auto"/>
            <w:bottom w:val="none" w:sz="0" w:space="0" w:color="auto"/>
            <w:right w:val="none" w:sz="0" w:space="0" w:color="auto"/>
          </w:divBdr>
          <w:divsChild>
            <w:div w:id="868640097">
              <w:marLeft w:val="0"/>
              <w:marRight w:val="0"/>
              <w:marTop w:val="0"/>
              <w:marBottom w:val="0"/>
              <w:divBdr>
                <w:top w:val="none" w:sz="0" w:space="0" w:color="auto"/>
                <w:left w:val="none" w:sz="0" w:space="0" w:color="auto"/>
                <w:bottom w:val="none" w:sz="0" w:space="0" w:color="auto"/>
                <w:right w:val="none" w:sz="0" w:space="0" w:color="auto"/>
              </w:divBdr>
              <w:divsChild>
                <w:div w:id="1474983879">
                  <w:marLeft w:val="0"/>
                  <w:marRight w:val="0"/>
                  <w:marTop w:val="0"/>
                  <w:marBottom w:val="0"/>
                  <w:divBdr>
                    <w:top w:val="none" w:sz="0" w:space="0" w:color="auto"/>
                    <w:left w:val="none" w:sz="0" w:space="0" w:color="auto"/>
                    <w:bottom w:val="none" w:sz="0" w:space="0" w:color="auto"/>
                    <w:right w:val="none" w:sz="0" w:space="0" w:color="auto"/>
                  </w:divBdr>
                  <w:divsChild>
                    <w:div w:id="710152025">
                      <w:marLeft w:val="0"/>
                      <w:marRight w:val="0"/>
                      <w:marTop w:val="0"/>
                      <w:marBottom w:val="0"/>
                      <w:divBdr>
                        <w:top w:val="none" w:sz="0" w:space="0" w:color="auto"/>
                        <w:left w:val="none" w:sz="0" w:space="0" w:color="auto"/>
                        <w:bottom w:val="none" w:sz="0" w:space="0" w:color="auto"/>
                        <w:right w:val="none" w:sz="0" w:space="0" w:color="auto"/>
                      </w:divBdr>
                      <w:divsChild>
                        <w:div w:id="229926730">
                          <w:marLeft w:val="0"/>
                          <w:marRight w:val="0"/>
                          <w:marTop w:val="0"/>
                          <w:marBottom w:val="0"/>
                          <w:divBdr>
                            <w:top w:val="none" w:sz="0" w:space="0" w:color="auto"/>
                            <w:left w:val="none" w:sz="0" w:space="0" w:color="auto"/>
                            <w:bottom w:val="none" w:sz="0" w:space="0" w:color="auto"/>
                            <w:right w:val="none" w:sz="0" w:space="0" w:color="auto"/>
                          </w:divBdr>
                          <w:divsChild>
                            <w:div w:id="1237864701">
                              <w:marLeft w:val="0"/>
                              <w:marRight w:val="0"/>
                              <w:marTop w:val="0"/>
                              <w:marBottom w:val="0"/>
                              <w:divBdr>
                                <w:top w:val="none" w:sz="0" w:space="0" w:color="auto"/>
                                <w:left w:val="none" w:sz="0" w:space="0" w:color="auto"/>
                                <w:bottom w:val="none" w:sz="0" w:space="0" w:color="auto"/>
                                <w:right w:val="none" w:sz="0" w:space="0" w:color="auto"/>
                              </w:divBdr>
                              <w:divsChild>
                                <w:div w:id="1623267628">
                                  <w:marLeft w:val="0"/>
                                  <w:marRight w:val="0"/>
                                  <w:marTop w:val="0"/>
                                  <w:marBottom w:val="0"/>
                                  <w:divBdr>
                                    <w:top w:val="none" w:sz="0" w:space="0" w:color="auto"/>
                                    <w:left w:val="none" w:sz="0" w:space="0" w:color="auto"/>
                                    <w:bottom w:val="none" w:sz="0" w:space="0" w:color="auto"/>
                                    <w:right w:val="none" w:sz="0" w:space="0" w:color="auto"/>
                                  </w:divBdr>
                                  <w:divsChild>
                                    <w:div w:id="793913483">
                                      <w:marLeft w:val="0"/>
                                      <w:marRight w:val="0"/>
                                      <w:marTop w:val="0"/>
                                      <w:marBottom w:val="0"/>
                                      <w:divBdr>
                                        <w:top w:val="none" w:sz="0" w:space="0" w:color="auto"/>
                                        <w:left w:val="none" w:sz="0" w:space="0" w:color="auto"/>
                                        <w:bottom w:val="none" w:sz="0" w:space="0" w:color="auto"/>
                                        <w:right w:val="none" w:sz="0" w:space="0" w:color="auto"/>
                                      </w:divBdr>
                                      <w:divsChild>
                                        <w:div w:id="113913236">
                                          <w:marLeft w:val="0"/>
                                          <w:marRight w:val="0"/>
                                          <w:marTop w:val="0"/>
                                          <w:marBottom w:val="0"/>
                                          <w:divBdr>
                                            <w:top w:val="none" w:sz="0" w:space="0" w:color="auto"/>
                                            <w:left w:val="none" w:sz="0" w:space="0" w:color="auto"/>
                                            <w:bottom w:val="none" w:sz="0" w:space="0" w:color="auto"/>
                                            <w:right w:val="none" w:sz="0" w:space="0" w:color="auto"/>
                                          </w:divBdr>
                                          <w:divsChild>
                                            <w:div w:id="1815488612">
                                              <w:marLeft w:val="0"/>
                                              <w:marRight w:val="0"/>
                                              <w:marTop w:val="0"/>
                                              <w:marBottom w:val="0"/>
                                              <w:divBdr>
                                                <w:top w:val="none" w:sz="0" w:space="0" w:color="auto"/>
                                                <w:left w:val="none" w:sz="0" w:space="0" w:color="auto"/>
                                                <w:bottom w:val="none" w:sz="0" w:space="0" w:color="auto"/>
                                                <w:right w:val="none" w:sz="0" w:space="0" w:color="auto"/>
                                              </w:divBdr>
                                              <w:divsChild>
                                                <w:div w:id="570893187">
                                                  <w:marLeft w:val="0"/>
                                                  <w:marRight w:val="0"/>
                                                  <w:marTop w:val="0"/>
                                                  <w:marBottom w:val="0"/>
                                                  <w:divBdr>
                                                    <w:top w:val="none" w:sz="0" w:space="0" w:color="auto"/>
                                                    <w:left w:val="none" w:sz="0" w:space="0" w:color="auto"/>
                                                    <w:bottom w:val="none" w:sz="0" w:space="0" w:color="auto"/>
                                                    <w:right w:val="none" w:sz="0" w:space="0" w:color="auto"/>
                                                  </w:divBdr>
                                                  <w:divsChild>
                                                    <w:div w:id="1802188344">
                                                      <w:marLeft w:val="0"/>
                                                      <w:marRight w:val="0"/>
                                                      <w:marTop w:val="0"/>
                                                      <w:marBottom w:val="0"/>
                                                      <w:divBdr>
                                                        <w:top w:val="none" w:sz="0" w:space="0" w:color="auto"/>
                                                        <w:left w:val="none" w:sz="0" w:space="0" w:color="auto"/>
                                                        <w:bottom w:val="none" w:sz="0" w:space="0" w:color="auto"/>
                                                        <w:right w:val="none" w:sz="0" w:space="0" w:color="auto"/>
                                                      </w:divBdr>
                                                      <w:divsChild>
                                                        <w:div w:id="808672255">
                                                          <w:marLeft w:val="0"/>
                                                          <w:marRight w:val="0"/>
                                                          <w:marTop w:val="0"/>
                                                          <w:marBottom w:val="0"/>
                                                          <w:divBdr>
                                                            <w:top w:val="none" w:sz="0" w:space="0" w:color="auto"/>
                                                            <w:left w:val="none" w:sz="0" w:space="0" w:color="auto"/>
                                                            <w:bottom w:val="none" w:sz="0" w:space="0" w:color="auto"/>
                                                            <w:right w:val="none" w:sz="0" w:space="0" w:color="auto"/>
                                                          </w:divBdr>
                                                          <w:divsChild>
                                                            <w:div w:id="1643735479">
                                                              <w:marLeft w:val="0"/>
                                                              <w:marRight w:val="0"/>
                                                              <w:marTop w:val="0"/>
                                                              <w:marBottom w:val="0"/>
                                                              <w:divBdr>
                                                                <w:top w:val="none" w:sz="0" w:space="0" w:color="auto"/>
                                                                <w:left w:val="none" w:sz="0" w:space="0" w:color="auto"/>
                                                                <w:bottom w:val="none" w:sz="0" w:space="0" w:color="auto"/>
                                                                <w:right w:val="none" w:sz="0" w:space="0" w:color="auto"/>
                                                              </w:divBdr>
                                                              <w:divsChild>
                                                                <w:div w:id="819225976">
                                                                  <w:marLeft w:val="0"/>
                                                                  <w:marRight w:val="0"/>
                                                                  <w:marTop w:val="0"/>
                                                                  <w:marBottom w:val="0"/>
                                                                  <w:divBdr>
                                                                    <w:top w:val="none" w:sz="0" w:space="0" w:color="auto"/>
                                                                    <w:left w:val="none" w:sz="0" w:space="0" w:color="auto"/>
                                                                    <w:bottom w:val="none" w:sz="0" w:space="0" w:color="auto"/>
                                                                    <w:right w:val="none" w:sz="0" w:space="0" w:color="auto"/>
                                                                  </w:divBdr>
                                                                  <w:divsChild>
                                                                    <w:div w:id="1295676188">
                                                                      <w:marLeft w:val="0"/>
                                                                      <w:marRight w:val="0"/>
                                                                      <w:marTop w:val="0"/>
                                                                      <w:marBottom w:val="0"/>
                                                                      <w:divBdr>
                                                                        <w:top w:val="none" w:sz="0" w:space="0" w:color="auto"/>
                                                                        <w:left w:val="none" w:sz="0" w:space="0" w:color="auto"/>
                                                                        <w:bottom w:val="none" w:sz="0" w:space="0" w:color="auto"/>
                                                                        <w:right w:val="none" w:sz="0" w:space="0" w:color="auto"/>
                                                                      </w:divBdr>
                                                                      <w:divsChild>
                                                                        <w:div w:id="836069348">
                                                                          <w:marLeft w:val="0"/>
                                                                          <w:marRight w:val="0"/>
                                                                          <w:marTop w:val="0"/>
                                                                          <w:marBottom w:val="0"/>
                                                                          <w:divBdr>
                                                                            <w:top w:val="none" w:sz="0" w:space="0" w:color="auto"/>
                                                                            <w:left w:val="none" w:sz="0" w:space="0" w:color="auto"/>
                                                                            <w:bottom w:val="none" w:sz="0" w:space="0" w:color="auto"/>
                                                                            <w:right w:val="none" w:sz="0" w:space="0" w:color="auto"/>
                                                                          </w:divBdr>
                                                                          <w:divsChild>
                                                                            <w:div w:id="1327780811">
                                                                              <w:marLeft w:val="0"/>
                                                                              <w:marRight w:val="0"/>
                                                                              <w:marTop w:val="0"/>
                                                                              <w:marBottom w:val="0"/>
                                                                              <w:divBdr>
                                                                                <w:top w:val="none" w:sz="0" w:space="0" w:color="auto"/>
                                                                                <w:left w:val="none" w:sz="0" w:space="0" w:color="auto"/>
                                                                                <w:bottom w:val="none" w:sz="0" w:space="0" w:color="auto"/>
                                                                                <w:right w:val="none" w:sz="0" w:space="0" w:color="auto"/>
                                                                              </w:divBdr>
                                                                              <w:divsChild>
                                                                                <w:div w:id="223764295">
                                                                                  <w:marLeft w:val="0"/>
                                                                                  <w:marRight w:val="0"/>
                                                                                  <w:marTop w:val="0"/>
                                                                                  <w:marBottom w:val="0"/>
                                                                                  <w:divBdr>
                                                                                    <w:top w:val="none" w:sz="0" w:space="0" w:color="auto"/>
                                                                                    <w:left w:val="none" w:sz="0" w:space="0" w:color="auto"/>
                                                                                    <w:bottom w:val="none" w:sz="0" w:space="0" w:color="auto"/>
                                                                                    <w:right w:val="none" w:sz="0" w:space="0" w:color="auto"/>
                                                                                  </w:divBdr>
                                                                                  <w:divsChild>
                                                                                    <w:div w:id="669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923199">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 w:id="21279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12604.106"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F69A-D1C4-4910-A56A-51821DB8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14442</TotalTime>
  <Pages>39</Pages>
  <Words>13883</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92837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WORKST031</dc:creator>
  <cp:keywords/>
  <dc:description/>
  <cp:lastModifiedBy>KSKST002</cp:lastModifiedBy>
  <cp:revision>4501</cp:revision>
  <cp:lastPrinted>2020-12-09T05:56:00Z</cp:lastPrinted>
  <dcterms:created xsi:type="dcterms:W3CDTF">2015-11-30T05:36:00Z</dcterms:created>
  <dcterms:modified xsi:type="dcterms:W3CDTF">2020-12-14T06:47:00Z</dcterms:modified>
</cp:coreProperties>
</file>