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AD" w:rsidRPr="00D76875" w:rsidRDefault="008746AD" w:rsidP="008746AD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46AD" w:rsidRPr="00706E77" w:rsidRDefault="00A53354" w:rsidP="00706E77">
      <w:pPr>
        <w:pStyle w:val="4"/>
        <w:tabs>
          <w:tab w:val="left" w:pos="6521"/>
        </w:tabs>
        <w:spacing w:after="100" w:afterAutospacing="1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9264" o:allowincell="f">
            <v:imagedata r:id="rId9" o:title=""/>
            <w10:wrap type="topAndBottom"/>
          </v:shape>
        </w:pict>
      </w:r>
      <w:r w:rsidR="008746AD" w:rsidRPr="00706E77">
        <w:rPr>
          <w:rFonts w:ascii="Times New Roman" w:hAnsi="Times New Roman" w:cs="Times New Roman"/>
          <w:i w:val="0"/>
          <w:color w:val="auto"/>
          <w:sz w:val="32"/>
          <w:szCs w:val="32"/>
        </w:rPr>
        <w:t>РЕСПУБЛИКА   КАРЕЛИЯ</w:t>
      </w:r>
    </w:p>
    <w:p w:rsidR="008746AD" w:rsidRPr="008746AD" w:rsidRDefault="008746AD" w:rsidP="00706E77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8746AD" w:rsidRPr="008746AD" w:rsidRDefault="008746AD" w:rsidP="008746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8746AD" w:rsidRDefault="008746AD" w:rsidP="008746AD"/>
    <w:p w:rsidR="00B33BEF" w:rsidRPr="008746AD" w:rsidRDefault="00706E77" w:rsidP="00B33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33BEF" w:rsidRPr="008746AD" w:rsidRDefault="00B33BEF" w:rsidP="00B33BEF">
      <w:pPr>
        <w:pStyle w:val="a3"/>
        <w:spacing w:after="0"/>
        <w:ind w:firstLine="56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746AD">
        <w:rPr>
          <w:rFonts w:ascii="Times New Roman" w:hAnsi="Times New Roman"/>
          <w:b/>
          <w:color w:val="auto"/>
          <w:sz w:val="28"/>
          <w:szCs w:val="28"/>
        </w:rPr>
        <w:t>Контрольно-счетного комитета Сортавальского муниципального района</w:t>
      </w:r>
    </w:p>
    <w:p w:rsidR="00B33BEF" w:rsidRDefault="00B33BEF" w:rsidP="00B33BEF">
      <w:pPr>
        <w:pStyle w:val="a3"/>
        <w:spacing w:after="0"/>
        <w:ind w:firstLine="56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746AD">
        <w:rPr>
          <w:rFonts w:ascii="Times New Roman" w:hAnsi="Times New Roman"/>
          <w:b/>
          <w:color w:val="auto"/>
          <w:sz w:val="28"/>
          <w:szCs w:val="28"/>
        </w:rPr>
        <w:t>на проект Решения Совета Сортавальского муниципального района «О бюджете Сортавальского муниципального района на 20</w:t>
      </w:r>
      <w:r w:rsidR="003579A0">
        <w:rPr>
          <w:rFonts w:ascii="Times New Roman" w:hAnsi="Times New Roman"/>
          <w:b/>
          <w:color w:val="auto"/>
          <w:sz w:val="28"/>
          <w:szCs w:val="28"/>
        </w:rPr>
        <w:t>2</w:t>
      </w:r>
      <w:r w:rsidR="003949DB">
        <w:rPr>
          <w:rFonts w:ascii="Times New Roman" w:hAnsi="Times New Roman"/>
          <w:b/>
          <w:color w:val="auto"/>
          <w:sz w:val="28"/>
          <w:szCs w:val="28"/>
        </w:rPr>
        <w:t>1</w:t>
      </w:r>
      <w:r w:rsidRPr="008746AD">
        <w:rPr>
          <w:rFonts w:ascii="Times New Roman" w:hAnsi="Times New Roman"/>
          <w:b/>
          <w:color w:val="auto"/>
          <w:sz w:val="28"/>
          <w:szCs w:val="28"/>
        </w:rPr>
        <w:t xml:space="preserve"> год</w:t>
      </w:r>
      <w:r w:rsidR="009A6CD5">
        <w:rPr>
          <w:rFonts w:ascii="Times New Roman" w:hAnsi="Times New Roman"/>
          <w:b/>
          <w:color w:val="auto"/>
          <w:sz w:val="28"/>
          <w:szCs w:val="28"/>
        </w:rPr>
        <w:t xml:space="preserve"> и </w:t>
      </w:r>
      <w:r w:rsidR="00706E77">
        <w:rPr>
          <w:rFonts w:ascii="Times New Roman" w:hAnsi="Times New Roman"/>
          <w:b/>
          <w:color w:val="auto"/>
          <w:sz w:val="28"/>
          <w:szCs w:val="28"/>
        </w:rPr>
        <w:t xml:space="preserve">на </w:t>
      </w:r>
      <w:r w:rsidR="009A6CD5">
        <w:rPr>
          <w:rFonts w:ascii="Times New Roman" w:hAnsi="Times New Roman"/>
          <w:b/>
          <w:color w:val="auto"/>
          <w:sz w:val="28"/>
          <w:szCs w:val="28"/>
        </w:rPr>
        <w:t>плановый период 20</w:t>
      </w:r>
      <w:r w:rsidR="00FF6B3E">
        <w:rPr>
          <w:rFonts w:ascii="Times New Roman" w:hAnsi="Times New Roman"/>
          <w:b/>
          <w:color w:val="auto"/>
          <w:sz w:val="28"/>
          <w:szCs w:val="28"/>
        </w:rPr>
        <w:t>2</w:t>
      </w:r>
      <w:r w:rsidR="003949DB">
        <w:rPr>
          <w:rFonts w:ascii="Times New Roman" w:hAnsi="Times New Roman"/>
          <w:b/>
          <w:color w:val="auto"/>
          <w:sz w:val="28"/>
          <w:szCs w:val="28"/>
        </w:rPr>
        <w:t>2</w:t>
      </w:r>
      <w:r w:rsidR="009A6CD5">
        <w:rPr>
          <w:rFonts w:ascii="Times New Roman" w:hAnsi="Times New Roman"/>
          <w:b/>
          <w:color w:val="auto"/>
          <w:sz w:val="28"/>
          <w:szCs w:val="28"/>
        </w:rPr>
        <w:t xml:space="preserve"> и 20</w:t>
      </w:r>
      <w:r w:rsidR="00706E77">
        <w:rPr>
          <w:rFonts w:ascii="Times New Roman" w:hAnsi="Times New Roman"/>
          <w:b/>
          <w:color w:val="auto"/>
          <w:sz w:val="28"/>
          <w:szCs w:val="28"/>
        </w:rPr>
        <w:t>2</w:t>
      </w:r>
      <w:r w:rsidR="003949DB">
        <w:rPr>
          <w:rFonts w:ascii="Times New Roman" w:hAnsi="Times New Roman"/>
          <w:b/>
          <w:color w:val="auto"/>
          <w:sz w:val="28"/>
          <w:szCs w:val="28"/>
        </w:rPr>
        <w:t>3</w:t>
      </w:r>
      <w:r w:rsidR="009A6CD5">
        <w:rPr>
          <w:rFonts w:ascii="Times New Roman" w:hAnsi="Times New Roman"/>
          <w:b/>
          <w:color w:val="auto"/>
          <w:sz w:val="28"/>
          <w:szCs w:val="28"/>
        </w:rPr>
        <w:t xml:space="preserve"> годов</w:t>
      </w:r>
      <w:r w:rsidRPr="008746AD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C6092C" w:rsidRPr="008746AD" w:rsidRDefault="00C6092C" w:rsidP="00B33BEF">
      <w:pPr>
        <w:pStyle w:val="a3"/>
        <w:spacing w:after="0"/>
        <w:ind w:firstLine="56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746AD" w:rsidRDefault="00C6092C" w:rsidP="00304E4E">
      <w:pPr>
        <w:pStyle w:val="a3"/>
        <w:spacing w:after="100" w:afterAutospacing="1"/>
        <w:ind w:firstLine="560"/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D708A1">
        <w:rPr>
          <w:rFonts w:ascii="Times New Roman" w:hAnsi="Times New Roman"/>
          <w:color w:val="auto"/>
          <w:sz w:val="28"/>
          <w:szCs w:val="28"/>
        </w:rPr>
        <w:t>30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D708A1">
        <w:rPr>
          <w:rFonts w:ascii="Times New Roman" w:hAnsi="Times New Roman"/>
          <w:color w:val="auto"/>
          <w:sz w:val="28"/>
          <w:szCs w:val="28"/>
        </w:rPr>
        <w:t xml:space="preserve"> декабря </w:t>
      </w:r>
      <w:r>
        <w:rPr>
          <w:rFonts w:ascii="Times New Roman" w:hAnsi="Times New Roman"/>
          <w:color w:val="auto"/>
          <w:sz w:val="28"/>
          <w:szCs w:val="28"/>
        </w:rPr>
        <w:t>20</w:t>
      </w:r>
      <w:r w:rsidR="003949DB"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 xml:space="preserve"> г.                                                            №</w:t>
      </w:r>
      <w:r w:rsidR="00D708A1">
        <w:rPr>
          <w:rFonts w:ascii="Times New Roman" w:hAnsi="Times New Roman"/>
          <w:color w:val="auto"/>
          <w:sz w:val="28"/>
          <w:szCs w:val="28"/>
        </w:rPr>
        <w:t>35</w:t>
      </w:r>
    </w:p>
    <w:p w:rsidR="00B33BEF" w:rsidRPr="00AB0AC6" w:rsidRDefault="00B33BEF" w:rsidP="00B61032">
      <w:pPr>
        <w:pStyle w:val="a3"/>
        <w:spacing w:after="100" w:afterAutospacing="1"/>
        <w:ind w:firstLine="56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B0AC6">
        <w:rPr>
          <w:rFonts w:ascii="Times New Roman" w:hAnsi="Times New Roman"/>
          <w:b/>
          <w:color w:val="auto"/>
          <w:sz w:val="28"/>
          <w:szCs w:val="28"/>
        </w:rPr>
        <w:t xml:space="preserve">1. </w:t>
      </w:r>
      <w:r>
        <w:rPr>
          <w:rFonts w:ascii="Times New Roman" w:hAnsi="Times New Roman"/>
          <w:b/>
          <w:color w:val="auto"/>
          <w:sz w:val="28"/>
          <w:szCs w:val="28"/>
        </w:rPr>
        <w:t>ОБЩИЕ ПОЛОЖЕНИЯ</w:t>
      </w:r>
    </w:p>
    <w:p w:rsidR="00B33BEF" w:rsidRPr="00E900FF" w:rsidRDefault="00B33BEF" w:rsidP="00B33BEF">
      <w:pPr>
        <w:pStyle w:val="a3"/>
        <w:spacing w:after="0"/>
        <w:ind w:firstLine="56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900FF">
        <w:rPr>
          <w:rFonts w:ascii="Times New Roman" w:hAnsi="Times New Roman"/>
          <w:color w:val="auto"/>
          <w:sz w:val="28"/>
          <w:szCs w:val="28"/>
        </w:rPr>
        <w:t>Заключение Контрольно-счетного комитета Сортавальского муниц</w:t>
      </w:r>
      <w:r w:rsidRPr="00E900FF">
        <w:rPr>
          <w:rFonts w:ascii="Times New Roman" w:hAnsi="Times New Roman"/>
          <w:color w:val="auto"/>
          <w:sz w:val="28"/>
          <w:szCs w:val="28"/>
        </w:rPr>
        <w:t>и</w:t>
      </w:r>
      <w:r w:rsidRPr="00E900FF">
        <w:rPr>
          <w:rFonts w:ascii="Times New Roman" w:hAnsi="Times New Roman"/>
          <w:color w:val="auto"/>
          <w:sz w:val="28"/>
          <w:szCs w:val="28"/>
        </w:rPr>
        <w:t>пального района (далее – Контрольно-счетный комитет) на проект Решения Совета Сортавальского муниципального района «О бюджете  Сортавальского муниципального района на  20</w:t>
      </w:r>
      <w:r w:rsidR="003579A0">
        <w:rPr>
          <w:rFonts w:ascii="Times New Roman" w:hAnsi="Times New Roman"/>
          <w:color w:val="auto"/>
          <w:sz w:val="28"/>
          <w:szCs w:val="28"/>
        </w:rPr>
        <w:t>2</w:t>
      </w:r>
      <w:r w:rsidR="003949DB">
        <w:rPr>
          <w:rFonts w:ascii="Times New Roman" w:hAnsi="Times New Roman"/>
          <w:color w:val="auto"/>
          <w:sz w:val="28"/>
          <w:szCs w:val="28"/>
        </w:rPr>
        <w:t>1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706E77" w:rsidRPr="00E900FF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>плановый период 20</w:t>
      </w:r>
      <w:r w:rsidR="00FF6B3E">
        <w:rPr>
          <w:rFonts w:ascii="Times New Roman" w:hAnsi="Times New Roman"/>
          <w:color w:val="auto"/>
          <w:sz w:val="28"/>
          <w:szCs w:val="28"/>
        </w:rPr>
        <w:t>2</w:t>
      </w:r>
      <w:r w:rsidR="003949DB">
        <w:rPr>
          <w:rFonts w:ascii="Times New Roman" w:hAnsi="Times New Roman"/>
          <w:color w:val="auto"/>
          <w:sz w:val="28"/>
          <w:szCs w:val="28"/>
        </w:rPr>
        <w:t>2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 xml:space="preserve"> и 20</w:t>
      </w:r>
      <w:r w:rsidR="00706E77" w:rsidRPr="00E900FF">
        <w:rPr>
          <w:rFonts w:ascii="Times New Roman" w:hAnsi="Times New Roman"/>
          <w:color w:val="auto"/>
          <w:sz w:val="28"/>
          <w:szCs w:val="28"/>
        </w:rPr>
        <w:t>2</w:t>
      </w:r>
      <w:r w:rsidR="003949DB">
        <w:rPr>
          <w:rFonts w:ascii="Times New Roman" w:hAnsi="Times New Roman"/>
          <w:color w:val="auto"/>
          <w:sz w:val="28"/>
          <w:szCs w:val="28"/>
        </w:rPr>
        <w:t>3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 xml:space="preserve"> г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>о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>дов</w:t>
      </w:r>
      <w:r w:rsidRPr="00E900FF">
        <w:rPr>
          <w:rFonts w:ascii="Times New Roman" w:hAnsi="Times New Roman"/>
          <w:color w:val="auto"/>
          <w:sz w:val="28"/>
          <w:szCs w:val="28"/>
        </w:rPr>
        <w:t>»</w:t>
      </w:r>
      <w:r w:rsidR="00581EDC" w:rsidRPr="00E900F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00FF">
        <w:rPr>
          <w:rFonts w:ascii="Times New Roman" w:hAnsi="Times New Roman"/>
          <w:color w:val="auto"/>
          <w:sz w:val="28"/>
          <w:szCs w:val="28"/>
        </w:rPr>
        <w:t>(далее – Заключение) подготовлено с учетом требований Бюджетного кодекса Российской Федерации (далее БК РФ), иных нормативно-правовых актов Российской Федерации, Республики Карелия, а также в соответствии с Положением о бюджетном</w:t>
      </w:r>
      <w:proofErr w:type="gramEnd"/>
      <w:r w:rsidRPr="00E900FF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E900FF">
        <w:rPr>
          <w:rFonts w:ascii="Times New Roman" w:hAnsi="Times New Roman"/>
          <w:color w:val="auto"/>
          <w:sz w:val="28"/>
          <w:szCs w:val="28"/>
        </w:rPr>
        <w:t>процессе в Сортавальском муниципальном районе (далее – Положение о бюджетном процессе), Положением о контрольно-счетном комитете Сортавальского муниципального района, и иными де</w:t>
      </w:r>
      <w:r w:rsidRPr="00E900FF">
        <w:rPr>
          <w:rFonts w:ascii="Times New Roman" w:hAnsi="Times New Roman"/>
          <w:color w:val="auto"/>
          <w:sz w:val="28"/>
          <w:szCs w:val="28"/>
        </w:rPr>
        <w:t>й</w:t>
      </w:r>
      <w:r w:rsidRPr="00E900FF">
        <w:rPr>
          <w:rFonts w:ascii="Times New Roman" w:hAnsi="Times New Roman"/>
          <w:color w:val="auto"/>
          <w:sz w:val="28"/>
          <w:szCs w:val="28"/>
        </w:rPr>
        <w:t>ствующими нормативно-правовыми</w:t>
      </w:r>
      <w:r w:rsidRPr="00E900F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900FF">
        <w:rPr>
          <w:rFonts w:ascii="Times New Roman" w:hAnsi="Times New Roman"/>
          <w:color w:val="auto"/>
          <w:sz w:val="28"/>
          <w:szCs w:val="28"/>
        </w:rPr>
        <w:t>актами Сортавальского муниципального района.</w:t>
      </w:r>
      <w:proofErr w:type="gramEnd"/>
    </w:p>
    <w:p w:rsidR="00B33BEF" w:rsidRPr="00E900FF" w:rsidRDefault="00B33BEF" w:rsidP="00B33BEF">
      <w:pPr>
        <w:pStyle w:val="a3"/>
        <w:spacing w:after="0"/>
        <w:ind w:firstLine="56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900FF">
        <w:rPr>
          <w:rFonts w:ascii="Times New Roman" w:hAnsi="Times New Roman"/>
          <w:color w:val="auto"/>
          <w:sz w:val="28"/>
          <w:szCs w:val="28"/>
        </w:rPr>
        <w:t xml:space="preserve">На экспертизу, в Контрольно-счетный комитет, проект </w:t>
      </w:r>
      <w:r w:rsidR="00581EDC" w:rsidRPr="00E900FF">
        <w:rPr>
          <w:rFonts w:ascii="Times New Roman" w:hAnsi="Times New Roman"/>
          <w:color w:val="auto"/>
          <w:sz w:val="28"/>
          <w:szCs w:val="28"/>
        </w:rPr>
        <w:t>Р</w:t>
      </w:r>
      <w:r w:rsidRPr="00E900FF">
        <w:rPr>
          <w:rFonts w:ascii="Times New Roman" w:hAnsi="Times New Roman"/>
          <w:color w:val="auto"/>
          <w:sz w:val="28"/>
          <w:szCs w:val="28"/>
        </w:rPr>
        <w:t>ешения о мес</w:t>
      </w:r>
      <w:r w:rsidRPr="00E900FF">
        <w:rPr>
          <w:rFonts w:ascii="Times New Roman" w:hAnsi="Times New Roman"/>
          <w:color w:val="auto"/>
          <w:sz w:val="28"/>
          <w:szCs w:val="28"/>
        </w:rPr>
        <w:t>т</w:t>
      </w:r>
      <w:r w:rsidRPr="00E900FF">
        <w:rPr>
          <w:rFonts w:ascii="Times New Roman" w:hAnsi="Times New Roman"/>
          <w:color w:val="auto"/>
          <w:sz w:val="28"/>
          <w:szCs w:val="28"/>
        </w:rPr>
        <w:t>ном бюджете</w:t>
      </w:r>
      <w:r w:rsidR="00581EDC" w:rsidRPr="00E900FF">
        <w:rPr>
          <w:rFonts w:ascii="Times New Roman" w:hAnsi="Times New Roman"/>
          <w:color w:val="auto"/>
          <w:sz w:val="28"/>
          <w:szCs w:val="28"/>
        </w:rPr>
        <w:t xml:space="preserve"> на 20</w:t>
      </w:r>
      <w:r w:rsidR="003579A0">
        <w:rPr>
          <w:rFonts w:ascii="Times New Roman" w:hAnsi="Times New Roman"/>
          <w:color w:val="auto"/>
          <w:sz w:val="28"/>
          <w:szCs w:val="28"/>
        </w:rPr>
        <w:t>2</w:t>
      </w:r>
      <w:r w:rsidR="003949DB">
        <w:rPr>
          <w:rFonts w:ascii="Times New Roman" w:hAnsi="Times New Roman"/>
          <w:color w:val="auto"/>
          <w:sz w:val="28"/>
          <w:szCs w:val="28"/>
        </w:rPr>
        <w:t>1</w:t>
      </w:r>
      <w:r w:rsidR="00581EDC" w:rsidRPr="00E900FF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E900FF" w:rsidRPr="00E900FF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>плановый период 20</w:t>
      </w:r>
      <w:r w:rsidR="00FF6B3E">
        <w:rPr>
          <w:rFonts w:ascii="Times New Roman" w:hAnsi="Times New Roman"/>
          <w:color w:val="auto"/>
          <w:sz w:val="28"/>
          <w:szCs w:val="28"/>
        </w:rPr>
        <w:t>2</w:t>
      </w:r>
      <w:r w:rsidR="003949DB">
        <w:rPr>
          <w:rFonts w:ascii="Times New Roman" w:hAnsi="Times New Roman"/>
          <w:color w:val="auto"/>
          <w:sz w:val="28"/>
          <w:szCs w:val="28"/>
        </w:rPr>
        <w:t>2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 xml:space="preserve"> и 20</w:t>
      </w:r>
      <w:r w:rsidR="00E900FF" w:rsidRPr="00E900FF">
        <w:rPr>
          <w:rFonts w:ascii="Times New Roman" w:hAnsi="Times New Roman"/>
          <w:color w:val="auto"/>
          <w:sz w:val="28"/>
          <w:szCs w:val="28"/>
        </w:rPr>
        <w:t>2</w:t>
      </w:r>
      <w:r w:rsidR="003949DB">
        <w:rPr>
          <w:rFonts w:ascii="Times New Roman" w:hAnsi="Times New Roman"/>
          <w:color w:val="auto"/>
          <w:sz w:val="28"/>
          <w:szCs w:val="28"/>
        </w:rPr>
        <w:t>3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 xml:space="preserve"> годов </w:t>
      </w:r>
      <w:r w:rsidRPr="00E900FF">
        <w:rPr>
          <w:rFonts w:ascii="Times New Roman" w:hAnsi="Times New Roman"/>
          <w:color w:val="auto"/>
          <w:sz w:val="28"/>
          <w:szCs w:val="28"/>
        </w:rPr>
        <w:t>с прил</w:t>
      </w:r>
      <w:r w:rsidRPr="00E900FF">
        <w:rPr>
          <w:rFonts w:ascii="Times New Roman" w:hAnsi="Times New Roman"/>
          <w:color w:val="auto"/>
          <w:sz w:val="28"/>
          <w:szCs w:val="28"/>
        </w:rPr>
        <w:t>о</w:t>
      </w:r>
      <w:r w:rsidRPr="00E900FF">
        <w:rPr>
          <w:rFonts w:ascii="Times New Roman" w:hAnsi="Times New Roman"/>
          <w:color w:val="auto"/>
          <w:sz w:val="28"/>
          <w:szCs w:val="28"/>
        </w:rPr>
        <w:t>жением документов и материалов</w:t>
      </w:r>
      <w:r w:rsidR="00B4036E">
        <w:rPr>
          <w:rFonts w:ascii="Times New Roman" w:hAnsi="Times New Roman"/>
          <w:color w:val="auto"/>
          <w:sz w:val="28"/>
          <w:szCs w:val="28"/>
        </w:rPr>
        <w:t>,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предусмотренных статьей 184.2 БК РФ</w:t>
      </w:r>
      <w:r w:rsidR="00B4036E">
        <w:rPr>
          <w:rFonts w:ascii="Times New Roman" w:hAnsi="Times New Roman"/>
          <w:color w:val="auto"/>
          <w:sz w:val="28"/>
          <w:szCs w:val="28"/>
        </w:rPr>
        <w:t>,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поступил 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>1</w:t>
      </w:r>
      <w:r w:rsidR="00275624">
        <w:rPr>
          <w:rFonts w:ascii="Times New Roman" w:hAnsi="Times New Roman"/>
          <w:color w:val="auto"/>
          <w:sz w:val="28"/>
          <w:szCs w:val="28"/>
        </w:rPr>
        <w:t>2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ноября</w:t>
      </w:r>
      <w:r w:rsidR="002824F4" w:rsidRPr="00E900FF">
        <w:rPr>
          <w:rFonts w:ascii="Times New Roman" w:hAnsi="Times New Roman"/>
          <w:color w:val="auto"/>
          <w:sz w:val="28"/>
          <w:szCs w:val="28"/>
        </w:rPr>
        <w:t xml:space="preserve"> 20</w:t>
      </w:r>
      <w:r w:rsidR="00275624">
        <w:rPr>
          <w:rFonts w:ascii="Times New Roman" w:hAnsi="Times New Roman"/>
          <w:color w:val="auto"/>
          <w:sz w:val="28"/>
          <w:szCs w:val="28"/>
        </w:rPr>
        <w:t>20</w:t>
      </w:r>
      <w:r w:rsidR="002824F4" w:rsidRPr="00E900FF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, т.е. с </w:t>
      </w:r>
      <w:r w:rsidR="00E72795" w:rsidRPr="00E900FF">
        <w:rPr>
          <w:rFonts w:ascii="Times New Roman" w:hAnsi="Times New Roman"/>
          <w:color w:val="auto"/>
          <w:sz w:val="28"/>
          <w:szCs w:val="28"/>
        </w:rPr>
        <w:t>соблюдением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сроков установленных </w:t>
      </w:r>
      <w:r w:rsidR="00DB1DE0" w:rsidRPr="00E900FF">
        <w:rPr>
          <w:rFonts w:ascii="Times New Roman" w:hAnsi="Times New Roman"/>
          <w:color w:val="auto"/>
          <w:sz w:val="28"/>
          <w:szCs w:val="28"/>
        </w:rPr>
        <w:t xml:space="preserve">ст.21 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1DE0" w:rsidRPr="00E900FF">
        <w:rPr>
          <w:rFonts w:ascii="Times New Roman" w:hAnsi="Times New Roman"/>
          <w:color w:val="auto"/>
          <w:sz w:val="28"/>
          <w:szCs w:val="28"/>
        </w:rPr>
        <w:t>Положения о бюджетном процессе в Сортавальском муниципальном районе</w:t>
      </w:r>
      <w:r w:rsidRPr="00E900FF"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B33BEF" w:rsidRDefault="00B33BEF" w:rsidP="00B33BEF">
      <w:pPr>
        <w:pStyle w:val="a3"/>
        <w:spacing w:after="0"/>
        <w:ind w:firstLine="560"/>
        <w:jc w:val="both"/>
        <w:rPr>
          <w:rFonts w:ascii="Arial" w:hAnsi="Arial" w:cs="Arial"/>
          <w:color w:val="auto"/>
          <w:sz w:val="28"/>
          <w:szCs w:val="28"/>
        </w:rPr>
      </w:pPr>
      <w:r w:rsidRPr="00E900FF">
        <w:rPr>
          <w:rFonts w:ascii="Times New Roman" w:hAnsi="Times New Roman"/>
          <w:color w:val="auto"/>
          <w:sz w:val="28"/>
          <w:szCs w:val="28"/>
        </w:rPr>
        <w:t>Перечень документов и материалов, представленных вместе с проектом Решения Совета Сортавальского муниципального района «О бюджете Сорт</w:t>
      </w:r>
      <w:r w:rsidRPr="00E900FF">
        <w:rPr>
          <w:rFonts w:ascii="Times New Roman" w:hAnsi="Times New Roman"/>
          <w:color w:val="auto"/>
          <w:sz w:val="28"/>
          <w:szCs w:val="28"/>
        </w:rPr>
        <w:t>а</w:t>
      </w:r>
      <w:r w:rsidRPr="00E900FF">
        <w:rPr>
          <w:rFonts w:ascii="Times New Roman" w:hAnsi="Times New Roman"/>
          <w:color w:val="auto"/>
          <w:sz w:val="28"/>
          <w:szCs w:val="28"/>
        </w:rPr>
        <w:t>вальского муниципального района на 20</w:t>
      </w:r>
      <w:r w:rsidR="003579A0">
        <w:rPr>
          <w:rFonts w:ascii="Times New Roman" w:hAnsi="Times New Roman"/>
          <w:color w:val="auto"/>
          <w:sz w:val="28"/>
          <w:szCs w:val="28"/>
        </w:rPr>
        <w:t>2</w:t>
      </w:r>
      <w:r w:rsidR="00275624">
        <w:rPr>
          <w:rFonts w:ascii="Times New Roman" w:hAnsi="Times New Roman"/>
          <w:color w:val="auto"/>
          <w:sz w:val="28"/>
          <w:szCs w:val="28"/>
        </w:rPr>
        <w:t>1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="00692958" w:rsidRPr="00E900FF">
        <w:rPr>
          <w:rFonts w:ascii="Times New Roman" w:hAnsi="Times New Roman"/>
          <w:color w:val="auto"/>
          <w:sz w:val="28"/>
          <w:szCs w:val="28"/>
        </w:rPr>
        <w:t xml:space="preserve"> и</w:t>
      </w:r>
      <w:r w:rsidR="00D83B4C">
        <w:rPr>
          <w:rFonts w:ascii="Times New Roman" w:hAnsi="Times New Roman"/>
          <w:color w:val="auto"/>
          <w:sz w:val="28"/>
          <w:szCs w:val="28"/>
        </w:rPr>
        <w:t xml:space="preserve"> на</w:t>
      </w:r>
      <w:r w:rsidR="00692958" w:rsidRPr="00E900FF">
        <w:rPr>
          <w:rFonts w:ascii="Times New Roman" w:hAnsi="Times New Roman"/>
          <w:color w:val="auto"/>
          <w:sz w:val="28"/>
          <w:szCs w:val="28"/>
        </w:rPr>
        <w:t xml:space="preserve"> плановый период 20</w:t>
      </w:r>
      <w:r w:rsidR="00FF6B3E">
        <w:rPr>
          <w:rFonts w:ascii="Times New Roman" w:hAnsi="Times New Roman"/>
          <w:color w:val="auto"/>
          <w:sz w:val="28"/>
          <w:szCs w:val="28"/>
        </w:rPr>
        <w:t>2</w:t>
      </w:r>
      <w:r w:rsidR="00275624">
        <w:rPr>
          <w:rFonts w:ascii="Times New Roman" w:hAnsi="Times New Roman"/>
          <w:color w:val="auto"/>
          <w:sz w:val="28"/>
          <w:szCs w:val="28"/>
        </w:rPr>
        <w:t>2</w:t>
      </w:r>
      <w:r w:rsidR="00692958" w:rsidRPr="00E900FF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692958" w:rsidRPr="00E900FF">
        <w:rPr>
          <w:rFonts w:ascii="Times New Roman" w:hAnsi="Times New Roman"/>
          <w:color w:val="auto"/>
          <w:sz w:val="28"/>
          <w:szCs w:val="28"/>
        </w:rPr>
        <w:lastRenderedPageBreak/>
        <w:t>20</w:t>
      </w:r>
      <w:r w:rsidR="00E900FF" w:rsidRPr="00E900FF">
        <w:rPr>
          <w:rFonts w:ascii="Times New Roman" w:hAnsi="Times New Roman"/>
          <w:color w:val="auto"/>
          <w:sz w:val="28"/>
          <w:szCs w:val="28"/>
        </w:rPr>
        <w:t>2</w:t>
      </w:r>
      <w:r w:rsidR="00275624">
        <w:rPr>
          <w:rFonts w:ascii="Times New Roman" w:hAnsi="Times New Roman"/>
          <w:color w:val="auto"/>
          <w:sz w:val="28"/>
          <w:szCs w:val="28"/>
        </w:rPr>
        <w:t>3</w:t>
      </w:r>
      <w:r w:rsidR="00692958" w:rsidRPr="00E900FF">
        <w:rPr>
          <w:rFonts w:ascii="Times New Roman" w:hAnsi="Times New Roman"/>
          <w:color w:val="auto"/>
          <w:sz w:val="28"/>
          <w:szCs w:val="28"/>
        </w:rPr>
        <w:t xml:space="preserve"> годов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457D00" w:rsidRPr="00E900FF">
        <w:rPr>
          <w:rFonts w:ascii="Times New Roman" w:hAnsi="Times New Roman"/>
          <w:color w:val="auto"/>
          <w:sz w:val="28"/>
          <w:szCs w:val="28"/>
        </w:rPr>
        <w:t xml:space="preserve"> (далее</w:t>
      </w:r>
      <w:r w:rsidR="00B4036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57D00" w:rsidRPr="00E900FF">
        <w:rPr>
          <w:rFonts w:ascii="Times New Roman" w:hAnsi="Times New Roman"/>
          <w:color w:val="auto"/>
          <w:sz w:val="28"/>
          <w:szCs w:val="28"/>
        </w:rPr>
        <w:t>- проект Решения</w:t>
      </w:r>
      <w:r w:rsidR="00137DE4">
        <w:rPr>
          <w:rFonts w:ascii="Times New Roman" w:hAnsi="Times New Roman"/>
          <w:color w:val="auto"/>
          <w:sz w:val="28"/>
          <w:szCs w:val="28"/>
        </w:rPr>
        <w:t>)</w:t>
      </w:r>
      <w:r w:rsidR="00063F81">
        <w:rPr>
          <w:rFonts w:ascii="Times New Roman" w:hAnsi="Times New Roman"/>
          <w:color w:val="auto"/>
          <w:sz w:val="28"/>
          <w:szCs w:val="28"/>
        </w:rPr>
        <w:t xml:space="preserve"> в полной мере</w:t>
      </w:r>
      <w:r w:rsidR="00FC42E2" w:rsidRPr="00E900F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00FF">
        <w:rPr>
          <w:rFonts w:ascii="Times New Roman" w:hAnsi="Times New Roman"/>
          <w:color w:val="auto"/>
          <w:sz w:val="28"/>
          <w:szCs w:val="28"/>
        </w:rPr>
        <w:t>соответству</w:t>
      </w:r>
      <w:r w:rsidR="00137DE4">
        <w:rPr>
          <w:rFonts w:ascii="Times New Roman" w:hAnsi="Times New Roman"/>
          <w:color w:val="auto"/>
          <w:sz w:val="28"/>
          <w:szCs w:val="28"/>
        </w:rPr>
        <w:t>е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т </w:t>
      </w:r>
      <w:r w:rsidR="00137DE4">
        <w:rPr>
          <w:rFonts w:ascii="Times New Roman" w:hAnsi="Times New Roman"/>
          <w:color w:val="auto"/>
          <w:sz w:val="28"/>
          <w:szCs w:val="28"/>
        </w:rPr>
        <w:t>перечню, определенному ст.184.2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БК РФ</w:t>
      </w:r>
      <w:r w:rsidRPr="00706E77">
        <w:rPr>
          <w:rFonts w:ascii="Arial" w:hAnsi="Arial" w:cs="Arial"/>
          <w:color w:val="auto"/>
          <w:sz w:val="28"/>
          <w:szCs w:val="28"/>
        </w:rPr>
        <w:t>.</w:t>
      </w:r>
      <w:r w:rsidR="00063F81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265157" w:rsidRPr="00AD7854" w:rsidRDefault="00265157" w:rsidP="00B33BEF">
      <w:pPr>
        <w:pStyle w:val="a3"/>
        <w:spacing w:after="0"/>
        <w:ind w:firstLine="560"/>
        <w:jc w:val="both"/>
        <w:rPr>
          <w:rFonts w:ascii="Times New Roman" w:hAnsi="Times New Roman"/>
          <w:color w:val="auto"/>
          <w:sz w:val="28"/>
          <w:szCs w:val="28"/>
        </w:rPr>
      </w:pPr>
      <w:r w:rsidRPr="00AD7854">
        <w:rPr>
          <w:rFonts w:ascii="Times New Roman" w:hAnsi="Times New Roman"/>
          <w:color w:val="auto"/>
          <w:sz w:val="28"/>
          <w:szCs w:val="28"/>
        </w:rPr>
        <w:t>В период с 18.11.2020г. до 17.12.2020г. экспертиза представленного пр</w:t>
      </w:r>
      <w:r w:rsidRPr="00AD7854">
        <w:rPr>
          <w:rFonts w:ascii="Times New Roman" w:hAnsi="Times New Roman"/>
          <w:color w:val="auto"/>
          <w:sz w:val="28"/>
          <w:szCs w:val="28"/>
        </w:rPr>
        <w:t>о</w:t>
      </w:r>
      <w:r w:rsidRPr="00AD7854">
        <w:rPr>
          <w:rFonts w:ascii="Times New Roman" w:hAnsi="Times New Roman"/>
          <w:color w:val="auto"/>
          <w:sz w:val="28"/>
          <w:szCs w:val="28"/>
        </w:rPr>
        <w:t>екта была приостановлена в виду заболевания должностного лица Контрол</w:t>
      </w:r>
      <w:r w:rsidRPr="00AD7854">
        <w:rPr>
          <w:rFonts w:ascii="Times New Roman" w:hAnsi="Times New Roman"/>
          <w:color w:val="auto"/>
          <w:sz w:val="28"/>
          <w:szCs w:val="28"/>
        </w:rPr>
        <w:t>ь</w:t>
      </w:r>
      <w:r w:rsidRPr="00AD7854">
        <w:rPr>
          <w:rFonts w:ascii="Times New Roman" w:hAnsi="Times New Roman"/>
          <w:color w:val="auto"/>
          <w:sz w:val="28"/>
          <w:szCs w:val="28"/>
        </w:rPr>
        <w:t xml:space="preserve">но-счетного комитета СМР новой </w:t>
      </w:r>
      <w:proofErr w:type="spellStart"/>
      <w:r w:rsidRPr="00AD7854">
        <w:rPr>
          <w:rFonts w:ascii="Times New Roman" w:hAnsi="Times New Roman"/>
          <w:color w:val="auto"/>
          <w:sz w:val="28"/>
          <w:szCs w:val="28"/>
        </w:rPr>
        <w:t>короновирусной</w:t>
      </w:r>
      <w:proofErr w:type="spellEnd"/>
      <w:r w:rsidRPr="00AD7854">
        <w:rPr>
          <w:rFonts w:ascii="Times New Roman" w:hAnsi="Times New Roman"/>
          <w:color w:val="auto"/>
          <w:sz w:val="28"/>
          <w:szCs w:val="28"/>
        </w:rPr>
        <w:t xml:space="preserve"> инфекцией. Решением Совета Сортавальского муниципального района от 01.12.2020г. №58 бюджет Сортавальского муниципального района на 2021г. и на плановый период 2022 и 2023 годов был утвержден. </w:t>
      </w:r>
    </w:p>
    <w:p w:rsidR="00265157" w:rsidRPr="00706E77" w:rsidRDefault="00265157" w:rsidP="00B33BEF">
      <w:pPr>
        <w:pStyle w:val="a3"/>
        <w:spacing w:after="0"/>
        <w:ind w:firstLine="560"/>
        <w:jc w:val="both"/>
        <w:rPr>
          <w:rFonts w:ascii="Arial" w:hAnsi="Arial" w:cs="Arial"/>
          <w:color w:val="auto"/>
          <w:sz w:val="28"/>
          <w:szCs w:val="28"/>
        </w:rPr>
      </w:pPr>
      <w:r w:rsidRPr="00AD7854">
        <w:rPr>
          <w:rFonts w:ascii="Times New Roman" w:hAnsi="Times New Roman"/>
          <w:color w:val="auto"/>
          <w:sz w:val="28"/>
          <w:szCs w:val="28"/>
        </w:rPr>
        <w:t>В</w:t>
      </w:r>
      <w:r w:rsidR="00AD7854" w:rsidRPr="00AD7854">
        <w:rPr>
          <w:rFonts w:ascii="Times New Roman" w:hAnsi="Times New Roman"/>
          <w:color w:val="auto"/>
          <w:sz w:val="28"/>
          <w:szCs w:val="28"/>
        </w:rPr>
        <w:t>следстви</w:t>
      </w:r>
      <w:r w:rsidR="00D708A1">
        <w:rPr>
          <w:rFonts w:ascii="Times New Roman" w:hAnsi="Times New Roman"/>
          <w:color w:val="auto"/>
          <w:sz w:val="28"/>
          <w:szCs w:val="28"/>
        </w:rPr>
        <w:t>е</w:t>
      </w:r>
      <w:r w:rsidRPr="00AD7854">
        <w:rPr>
          <w:rFonts w:ascii="Times New Roman" w:hAnsi="Times New Roman"/>
          <w:color w:val="auto"/>
          <w:sz w:val="28"/>
          <w:szCs w:val="28"/>
        </w:rPr>
        <w:t xml:space="preserve"> объективных причин, экспертиза проведена с учетом показ</w:t>
      </w:r>
      <w:r w:rsidRPr="00AD7854">
        <w:rPr>
          <w:rFonts w:ascii="Times New Roman" w:hAnsi="Times New Roman"/>
          <w:color w:val="auto"/>
          <w:sz w:val="28"/>
          <w:szCs w:val="28"/>
        </w:rPr>
        <w:t>а</w:t>
      </w:r>
      <w:r w:rsidRPr="00AD7854">
        <w:rPr>
          <w:rFonts w:ascii="Times New Roman" w:hAnsi="Times New Roman"/>
          <w:color w:val="auto"/>
          <w:sz w:val="28"/>
          <w:szCs w:val="28"/>
        </w:rPr>
        <w:t>телей уже утвержденного бюджета Сортавальского муниципального рай</w:t>
      </w:r>
      <w:r w:rsidRPr="00AD7854">
        <w:rPr>
          <w:rFonts w:ascii="Times New Roman" w:hAnsi="Times New Roman"/>
          <w:color w:val="auto"/>
          <w:sz w:val="28"/>
          <w:szCs w:val="28"/>
        </w:rPr>
        <w:t>о</w:t>
      </w:r>
      <w:r w:rsidRPr="00AD7854">
        <w:rPr>
          <w:rFonts w:ascii="Times New Roman" w:hAnsi="Times New Roman"/>
          <w:color w:val="auto"/>
          <w:sz w:val="28"/>
          <w:szCs w:val="28"/>
        </w:rPr>
        <w:t>на на 2021год и на плановый период 2022 и 2023 годов</w:t>
      </w:r>
      <w:r>
        <w:rPr>
          <w:rFonts w:ascii="Arial" w:hAnsi="Arial" w:cs="Arial"/>
          <w:color w:val="auto"/>
          <w:sz w:val="28"/>
          <w:szCs w:val="28"/>
        </w:rPr>
        <w:t xml:space="preserve">. </w:t>
      </w:r>
      <w:bookmarkStart w:id="0" w:name="_GoBack"/>
      <w:bookmarkEnd w:id="0"/>
    </w:p>
    <w:p w:rsidR="00376D1D" w:rsidRPr="00706E77" w:rsidRDefault="00B33BEF" w:rsidP="00B33BEF">
      <w:pPr>
        <w:pStyle w:val="a3"/>
        <w:spacing w:after="0"/>
        <w:ind w:firstLine="560"/>
        <w:jc w:val="both"/>
        <w:rPr>
          <w:rFonts w:ascii="Arial" w:hAnsi="Arial" w:cs="Arial"/>
          <w:color w:val="auto"/>
          <w:sz w:val="28"/>
          <w:szCs w:val="28"/>
        </w:rPr>
      </w:pPr>
      <w:r w:rsidRPr="00E900FF">
        <w:rPr>
          <w:rFonts w:ascii="Times New Roman" w:hAnsi="Times New Roman"/>
          <w:color w:val="auto"/>
          <w:sz w:val="28"/>
          <w:szCs w:val="28"/>
        </w:rPr>
        <w:t xml:space="preserve">При подготовке заключения Контрольно-счётного комитета учитывалась необходимость реализации положений, содержащихся в </w:t>
      </w:r>
      <w:r w:rsidR="00BC768F" w:rsidRPr="00AB013F">
        <w:rPr>
          <w:rFonts w:ascii="Times New Roman" w:hAnsi="Times New Roman"/>
          <w:color w:val="auto"/>
          <w:sz w:val="28"/>
          <w:szCs w:val="28"/>
        </w:rPr>
        <w:t>П</w:t>
      </w:r>
      <w:r w:rsidRPr="00AB013F">
        <w:rPr>
          <w:rFonts w:ascii="Times New Roman" w:hAnsi="Times New Roman"/>
          <w:color w:val="auto"/>
          <w:sz w:val="28"/>
          <w:szCs w:val="28"/>
        </w:rPr>
        <w:t>ослании Президе</w:t>
      </w:r>
      <w:r w:rsidRPr="00AB013F">
        <w:rPr>
          <w:rFonts w:ascii="Times New Roman" w:hAnsi="Times New Roman"/>
          <w:color w:val="auto"/>
          <w:sz w:val="28"/>
          <w:szCs w:val="28"/>
        </w:rPr>
        <w:t>н</w:t>
      </w:r>
      <w:r w:rsidRPr="00AB013F">
        <w:rPr>
          <w:rFonts w:ascii="Times New Roman" w:hAnsi="Times New Roman"/>
          <w:color w:val="auto"/>
          <w:sz w:val="28"/>
          <w:szCs w:val="28"/>
        </w:rPr>
        <w:t>та РФ Федеральному собранию</w:t>
      </w:r>
      <w:r w:rsidR="0013624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C768F" w:rsidRPr="00AB013F">
        <w:rPr>
          <w:rFonts w:ascii="Times New Roman" w:hAnsi="Times New Roman"/>
          <w:color w:val="auto"/>
          <w:sz w:val="28"/>
          <w:szCs w:val="28"/>
        </w:rPr>
        <w:t>(</w:t>
      </w:r>
      <w:r w:rsidR="00136241">
        <w:rPr>
          <w:rFonts w:ascii="Times New Roman" w:hAnsi="Times New Roman"/>
          <w:color w:val="auto"/>
          <w:sz w:val="28"/>
          <w:szCs w:val="28"/>
        </w:rPr>
        <w:t>в</w:t>
      </w:r>
      <w:r w:rsidR="00BC768F" w:rsidRPr="00AB013F">
        <w:rPr>
          <w:rFonts w:ascii="Times New Roman" w:hAnsi="Times New Roman"/>
          <w:color w:val="auto"/>
          <w:sz w:val="28"/>
          <w:szCs w:val="28"/>
        </w:rPr>
        <w:t xml:space="preserve"> части бюджетной политики и налоговой политики)</w:t>
      </w:r>
      <w:proofErr w:type="gramStart"/>
      <w:r w:rsidR="00BC768F" w:rsidRPr="00E900F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00FF">
        <w:rPr>
          <w:rFonts w:ascii="Times New Roman" w:hAnsi="Times New Roman"/>
          <w:color w:val="auto"/>
          <w:sz w:val="28"/>
          <w:szCs w:val="28"/>
        </w:rPr>
        <w:t>,</w:t>
      </w:r>
      <w:proofErr w:type="gramEnd"/>
      <w:r w:rsidR="00BC768F" w:rsidRPr="00E900FF">
        <w:rPr>
          <w:rFonts w:ascii="Times New Roman" w:hAnsi="Times New Roman"/>
          <w:color w:val="auto"/>
          <w:sz w:val="28"/>
          <w:szCs w:val="28"/>
        </w:rPr>
        <w:t xml:space="preserve"> Указах Президента РФ от 7 мая 2012 года, Стратегии </w:t>
      </w:r>
      <w:r w:rsidR="00280F77" w:rsidRPr="00E900FF">
        <w:rPr>
          <w:rFonts w:ascii="Times New Roman" w:hAnsi="Times New Roman"/>
          <w:color w:val="auto"/>
          <w:sz w:val="28"/>
          <w:szCs w:val="28"/>
        </w:rPr>
        <w:t>социально-экономического развития Республики Карелия до 20</w:t>
      </w:r>
      <w:r w:rsidR="00E262B6">
        <w:rPr>
          <w:rFonts w:ascii="Times New Roman" w:hAnsi="Times New Roman"/>
          <w:color w:val="auto"/>
          <w:sz w:val="28"/>
          <w:szCs w:val="28"/>
        </w:rPr>
        <w:t>30</w:t>
      </w:r>
      <w:r w:rsidR="00280F77" w:rsidRPr="00E900FF">
        <w:rPr>
          <w:rFonts w:ascii="Times New Roman" w:hAnsi="Times New Roman"/>
          <w:color w:val="auto"/>
          <w:sz w:val="28"/>
          <w:szCs w:val="28"/>
        </w:rPr>
        <w:t xml:space="preserve"> года,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а также страт</w:t>
      </w:r>
      <w:r w:rsidRPr="00E900FF">
        <w:rPr>
          <w:rFonts w:ascii="Times New Roman" w:hAnsi="Times New Roman"/>
          <w:color w:val="auto"/>
          <w:sz w:val="28"/>
          <w:szCs w:val="28"/>
        </w:rPr>
        <w:t>е</w:t>
      </w:r>
      <w:r w:rsidRPr="00E900FF">
        <w:rPr>
          <w:rFonts w:ascii="Times New Roman" w:hAnsi="Times New Roman"/>
          <w:color w:val="auto"/>
          <w:sz w:val="28"/>
          <w:szCs w:val="28"/>
        </w:rPr>
        <w:t>гических целей развития Республики Карелия, определенных в Концепции социально-экономического развития Республики Карелия на период до 20</w:t>
      </w:r>
      <w:r w:rsidR="00FF6B3E">
        <w:rPr>
          <w:rFonts w:ascii="Times New Roman" w:hAnsi="Times New Roman"/>
          <w:color w:val="auto"/>
          <w:sz w:val="28"/>
          <w:szCs w:val="28"/>
        </w:rPr>
        <w:t>22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="00376D1D" w:rsidRPr="00706E77">
        <w:rPr>
          <w:rFonts w:ascii="Arial" w:hAnsi="Arial" w:cs="Arial"/>
          <w:color w:val="auto"/>
          <w:sz w:val="28"/>
          <w:szCs w:val="28"/>
        </w:rPr>
        <w:t>.</w:t>
      </w:r>
    </w:p>
    <w:p w:rsidR="00EC7740" w:rsidRPr="00706E77" w:rsidRDefault="00EC7740" w:rsidP="00B61032">
      <w:pPr>
        <w:pStyle w:val="a3"/>
        <w:spacing w:after="100" w:afterAutospacing="1"/>
        <w:ind w:firstLine="560"/>
        <w:jc w:val="both"/>
        <w:rPr>
          <w:rFonts w:ascii="Arial" w:hAnsi="Arial" w:cs="Arial"/>
          <w:color w:val="auto"/>
          <w:sz w:val="28"/>
          <w:szCs w:val="28"/>
        </w:rPr>
      </w:pPr>
      <w:r w:rsidRPr="00D83B4C">
        <w:rPr>
          <w:rFonts w:ascii="Times New Roman" w:hAnsi="Times New Roman"/>
          <w:color w:val="auto"/>
          <w:sz w:val="28"/>
          <w:szCs w:val="28"/>
        </w:rPr>
        <w:t>Выборочно проверено наличие и проведен анализ нормативной и мет</w:t>
      </w:r>
      <w:r w:rsidRPr="00D83B4C">
        <w:rPr>
          <w:rFonts w:ascii="Times New Roman" w:hAnsi="Times New Roman"/>
          <w:color w:val="auto"/>
          <w:sz w:val="28"/>
          <w:szCs w:val="28"/>
        </w:rPr>
        <w:t>о</w:t>
      </w:r>
      <w:r w:rsidRPr="00D83B4C">
        <w:rPr>
          <w:rFonts w:ascii="Times New Roman" w:hAnsi="Times New Roman"/>
          <w:color w:val="auto"/>
          <w:sz w:val="28"/>
          <w:szCs w:val="28"/>
        </w:rPr>
        <w:t xml:space="preserve">дической базы, регулирующий порядок формирования и расчетов основных показателей проекта </w:t>
      </w:r>
      <w:r w:rsidR="00C4010D" w:rsidRPr="00D83B4C">
        <w:rPr>
          <w:rFonts w:ascii="Times New Roman" w:hAnsi="Times New Roman"/>
          <w:color w:val="auto"/>
          <w:sz w:val="28"/>
          <w:szCs w:val="28"/>
        </w:rPr>
        <w:t>Р</w:t>
      </w:r>
      <w:r w:rsidRPr="00D83B4C">
        <w:rPr>
          <w:rFonts w:ascii="Times New Roman" w:hAnsi="Times New Roman"/>
          <w:color w:val="auto"/>
          <w:sz w:val="28"/>
          <w:szCs w:val="28"/>
        </w:rPr>
        <w:t>ешения</w:t>
      </w:r>
      <w:r w:rsidRPr="00706E77">
        <w:rPr>
          <w:rFonts w:ascii="Arial" w:hAnsi="Arial" w:cs="Arial"/>
          <w:color w:val="auto"/>
          <w:sz w:val="28"/>
          <w:szCs w:val="28"/>
        </w:rPr>
        <w:t>.</w:t>
      </w:r>
    </w:p>
    <w:p w:rsidR="00B33BEF" w:rsidRDefault="00144D55" w:rsidP="00B33BE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4C">
        <w:rPr>
          <w:rFonts w:ascii="Times New Roman" w:hAnsi="Times New Roman" w:cs="Times New Roman"/>
          <w:b/>
          <w:sz w:val="28"/>
          <w:szCs w:val="28"/>
        </w:rPr>
        <w:t>2</w:t>
      </w:r>
      <w:r w:rsidR="00B33BEF" w:rsidRPr="00D83B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83B4C">
        <w:rPr>
          <w:rFonts w:ascii="Times New Roman" w:hAnsi="Times New Roman" w:cs="Times New Roman"/>
          <w:b/>
          <w:sz w:val="28"/>
          <w:szCs w:val="28"/>
        </w:rPr>
        <w:t>АНАЛИЗ ПАРАМЕТРОВ ПРОГНОЗА СОЦИАЛЬНО-ЭКОНОМИЧЕСКОГО РАЗВИТИЯ СОРТАВАЛЬСКОГО МУНИЦ</w:t>
      </w:r>
      <w:r w:rsidRPr="00D83B4C">
        <w:rPr>
          <w:rFonts w:ascii="Times New Roman" w:hAnsi="Times New Roman" w:cs="Times New Roman"/>
          <w:b/>
          <w:sz w:val="28"/>
          <w:szCs w:val="28"/>
        </w:rPr>
        <w:t>И</w:t>
      </w:r>
      <w:r w:rsidRPr="00D83B4C">
        <w:rPr>
          <w:rFonts w:ascii="Times New Roman" w:hAnsi="Times New Roman" w:cs="Times New Roman"/>
          <w:b/>
          <w:sz w:val="28"/>
          <w:szCs w:val="28"/>
        </w:rPr>
        <w:t>ПАЛЬНОГО РАЙОНА,</w:t>
      </w:r>
      <w:r w:rsidR="00585725" w:rsidRPr="00D83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B4C">
        <w:rPr>
          <w:rFonts w:ascii="Times New Roman" w:hAnsi="Times New Roman" w:cs="Times New Roman"/>
          <w:b/>
          <w:sz w:val="28"/>
          <w:szCs w:val="28"/>
        </w:rPr>
        <w:t xml:space="preserve">ИСПОЛЬЗУЕМОГО ДЛЯ СОСТАВЛЕНИЯ ПРОЕКТА РАЙОННОГО БЮДЖЕТА НА </w:t>
      </w:r>
      <w:r w:rsidR="00116C33" w:rsidRPr="00D83B4C">
        <w:rPr>
          <w:rFonts w:ascii="Times New Roman" w:hAnsi="Times New Roman" w:cs="Times New Roman"/>
          <w:b/>
          <w:sz w:val="28"/>
          <w:szCs w:val="28"/>
        </w:rPr>
        <w:t>20</w:t>
      </w:r>
      <w:r w:rsidR="00137DE4">
        <w:rPr>
          <w:rFonts w:ascii="Times New Roman" w:hAnsi="Times New Roman" w:cs="Times New Roman"/>
          <w:b/>
          <w:sz w:val="28"/>
          <w:szCs w:val="28"/>
        </w:rPr>
        <w:t>2</w:t>
      </w:r>
      <w:r w:rsidR="00E262B6">
        <w:rPr>
          <w:rFonts w:ascii="Times New Roman" w:hAnsi="Times New Roman" w:cs="Times New Roman"/>
          <w:b/>
          <w:sz w:val="28"/>
          <w:szCs w:val="28"/>
        </w:rPr>
        <w:t>1</w:t>
      </w:r>
      <w:r w:rsidRPr="00D83B4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16C33" w:rsidRPr="00D83B4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83B4C" w:rsidRPr="00D83B4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16C33" w:rsidRPr="00D83B4C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8970A6">
        <w:rPr>
          <w:rFonts w:ascii="Times New Roman" w:hAnsi="Times New Roman" w:cs="Times New Roman"/>
          <w:b/>
          <w:sz w:val="28"/>
          <w:szCs w:val="28"/>
        </w:rPr>
        <w:t>2</w:t>
      </w:r>
      <w:r w:rsidR="00E262B6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116C33" w:rsidRPr="00D83B4C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116C33" w:rsidRPr="00D83B4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83B4C" w:rsidRPr="00D83B4C">
        <w:rPr>
          <w:rFonts w:ascii="Times New Roman" w:hAnsi="Times New Roman" w:cs="Times New Roman"/>
          <w:b/>
          <w:sz w:val="28"/>
          <w:szCs w:val="28"/>
        </w:rPr>
        <w:t>2</w:t>
      </w:r>
      <w:r w:rsidR="00E262B6">
        <w:rPr>
          <w:rFonts w:ascii="Times New Roman" w:hAnsi="Times New Roman" w:cs="Times New Roman"/>
          <w:b/>
          <w:sz w:val="28"/>
          <w:szCs w:val="28"/>
        </w:rPr>
        <w:t>3</w:t>
      </w:r>
      <w:r w:rsidR="00897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C33" w:rsidRPr="00D83B4C">
        <w:rPr>
          <w:rFonts w:ascii="Times New Roman" w:hAnsi="Times New Roman" w:cs="Times New Roman"/>
          <w:b/>
          <w:sz w:val="28"/>
          <w:szCs w:val="28"/>
        </w:rPr>
        <w:t>ГОДОВ</w:t>
      </w:r>
      <w:r w:rsidRPr="00D83B4C">
        <w:rPr>
          <w:rFonts w:ascii="Times New Roman" w:hAnsi="Times New Roman" w:cs="Times New Roman"/>
          <w:b/>
          <w:sz w:val="28"/>
          <w:szCs w:val="28"/>
        </w:rPr>
        <w:t>.</w:t>
      </w:r>
    </w:p>
    <w:p w:rsidR="00D34DC5" w:rsidRPr="00D34DC5" w:rsidRDefault="00D34DC5" w:rsidP="00B61032">
      <w:pPr>
        <w:tabs>
          <w:tab w:val="left" w:pos="567"/>
        </w:tabs>
        <w:spacing w:after="100" w:afterAutospacing="1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Прогноз социально-экономического развития Сортавальского муниц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пального района</w:t>
      </w:r>
    </w:p>
    <w:p w:rsidR="00B33BEF" w:rsidRPr="00706E77" w:rsidRDefault="00B33BEF" w:rsidP="00D83B4C">
      <w:pPr>
        <w:tabs>
          <w:tab w:val="left" w:pos="567"/>
        </w:tabs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83B4C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(статья 172) составление проекта бюджета основывается на прогнозе социально-экономического развития соответствующей территории и основных напра</w:t>
      </w:r>
      <w:r w:rsidRPr="00D83B4C">
        <w:rPr>
          <w:rFonts w:ascii="Times New Roman" w:hAnsi="Times New Roman" w:cs="Times New Roman"/>
          <w:sz w:val="28"/>
          <w:szCs w:val="28"/>
        </w:rPr>
        <w:t>в</w:t>
      </w:r>
      <w:r w:rsidRPr="00D83B4C">
        <w:rPr>
          <w:rFonts w:ascii="Times New Roman" w:hAnsi="Times New Roman" w:cs="Times New Roman"/>
          <w:sz w:val="28"/>
          <w:szCs w:val="28"/>
        </w:rPr>
        <w:t>лениях бюджетной и налоговой политики</w:t>
      </w:r>
      <w:r w:rsidRPr="00706E77">
        <w:rPr>
          <w:rFonts w:ascii="Arial" w:hAnsi="Arial" w:cs="Arial"/>
          <w:sz w:val="28"/>
          <w:szCs w:val="28"/>
        </w:rPr>
        <w:t>.</w:t>
      </w:r>
    </w:p>
    <w:p w:rsidR="00B33BEF" w:rsidRPr="00D83B4C" w:rsidRDefault="00B33BEF" w:rsidP="00D83B4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4C">
        <w:rPr>
          <w:rFonts w:ascii="Times New Roman" w:hAnsi="Times New Roman" w:cs="Times New Roman"/>
          <w:sz w:val="28"/>
          <w:szCs w:val="28"/>
        </w:rPr>
        <w:t>Постановлением администрации Сортавальского муниципального рай</w:t>
      </w:r>
      <w:r w:rsidRPr="00D83B4C">
        <w:rPr>
          <w:rFonts w:ascii="Times New Roman" w:hAnsi="Times New Roman" w:cs="Times New Roman"/>
          <w:sz w:val="28"/>
          <w:szCs w:val="28"/>
        </w:rPr>
        <w:t>о</w:t>
      </w:r>
      <w:r w:rsidRPr="00D83B4C">
        <w:rPr>
          <w:rFonts w:ascii="Times New Roman" w:hAnsi="Times New Roman" w:cs="Times New Roman"/>
          <w:sz w:val="28"/>
          <w:szCs w:val="28"/>
        </w:rPr>
        <w:t>на от 29</w:t>
      </w:r>
      <w:r w:rsidR="00144D55" w:rsidRPr="00D83B4C">
        <w:rPr>
          <w:rFonts w:ascii="Times New Roman" w:hAnsi="Times New Roman" w:cs="Times New Roman"/>
          <w:sz w:val="28"/>
          <w:szCs w:val="28"/>
        </w:rPr>
        <w:t>.</w:t>
      </w:r>
      <w:r w:rsidRPr="00D83B4C">
        <w:rPr>
          <w:rFonts w:ascii="Times New Roman" w:hAnsi="Times New Roman" w:cs="Times New Roman"/>
          <w:sz w:val="28"/>
          <w:szCs w:val="28"/>
        </w:rPr>
        <w:t>08.2014г. №100 утвержден Порядок разработки прогноза социально-экономического развития Сортавальского муниципального района (далее – Порядок).</w:t>
      </w:r>
    </w:p>
    <w:p w:rsidR="00144D55" w:rsidRPr="00D83B4C" w:rsidRDefault="00144D55" w:rsidP="00144D55">
      <w:pPr>
        <w:pStyle w:val="a3"/>
        <w:spacing w:after="0"/>
        <w:ind w:firstLine="560"/>
        <w:jc w:val="both"/>
        <w:rPr>
          <w:rFonts w:ascii="Times New Roman" w:hAnsi="Times New Roman"/>
          <w:color w:val="auto"/>
          <w:sz w:val="28"/>
          <w:szCs w:val="28"/>
        </w:rPr>
      </w:pPr>
      <w:r w:rsidRPr="00D83B4C">
        <w:rPr>
          <w:rFonts w:ascii="Times New Roman" w:hAnsi="Times New Roman"/>
          <w:color w:val="auto"/>
          <w:sz w:val="28"/>
          <w:szCs w:val="28"/>
        </w:rPr>
        <w:t>Согласно п.3.1 Порядка</w:t>
      </w:r>
      <w:r w:rsidR="00136241">
        <w:rPr>
          <w:rFonts w:ascii="Times New Roman" w:hAnsi="Times New Roman"/>
          <w:color w:val="auto"/>
          <w:sz w:val="28"/>
          <w:szCs w:val="28"/>
        </w:rPr>
        <w:t>,</w:t>
      </w:r>
      <w:r w:rsidRPr="00D83B4C">
        <w:rPr>
          <w:rFonts w:ascii="Times New Roman" w:hAnsi="Times New Roman"/>
          <w:color w:val="auto"/>
          <w:sz w:val="28"/>
          <w:szCs w:val="28"/>
        </w:rPr>
        <w:t xml:space="preserve"> Прогноз социально-экономического развития Сортавальского муниципального района включает:</w:t>
      </w:r>
    </w:p>
    <w:p w:rsidR="00144D55" w:rsidRPr="00D83B4C" w:rsidRDefault="00144D55" w:rsidP="001666AF">
      <w:pPr>
        <w:pStyle w:val="a3"/>
        <w:spacing w:after="0"/>
        <w:ind w:firstLine="560"/>
        <w:jc w:val="both"/>
        <w:rPr>
          <w:rFonts w:ascii="Times New Roman" w:hAnsi="Times New Roman"/>
          <w:color w:val="auto"/>
          <w:sz w:val="28"/>
          <w:szCs w:val="28"/>
        </w:rPr>
      </w:pPr>
      <w:r w:rsidRPr="00D83B4C">
        <w:rPr>
          <w:rFonts w:ascii="Times New Roman" w:hAnsi="Times New Roman"/>
          <w:color w:val="auto"/>
          <w:sz w:val="28"/>
          <w:szCs w:val="28"/>
        </w:rPr>
        <w:lastRenderedPageBreak/>
        <w:t>-Предварительные итоги социально-экономического развития Сорт</w:t>
      </w:r>
      <w:r w:rsidRPr="00D83B4C">
        <w:rPr>
          <w:rFonts w:ascii="Times New Roman" w:hAnsi="Times New Roman"/>
          <w:color w:val="auto"/>
          <w:sz w:val="28"/>
          <w:szCs w:val="28"/>
        </w:rPr>
        <w:t>а</w:t>
      </w:r>
      <w:r w:rsidRPr="00D83B4C">
        <w:rPr>
          <w:rFonts w:ascii="Times New Roman" w:hAnsi="Times New Roman"/>
          <w:color w:val="auto"/>
          <w:sz w:val="28"/>
          <w:szCs w:val="28"/>
        </w:rPr>
        <w:t>вальского муниципального района за истекший период и ожидаемые итоги за текущий финансовый год</w:t>
      </w:r>
    </w:p>
    <w:p w:rsidR="00144D55" w:rsidRPr="00D83B4C" w:rsidRDefault="00144D55" w:rsidP="00144D55">
      <w:pPr>
        <w:pStyle w:val="a3"/>
        <w:spacing w:after="0"/>
        <w:ind w:firstLine="560"/>
        <w:jc w:val="both"/>
        <w:rPr>
          <w:rFonts w:ascii="Times New Roman" w:hAnsi="Times New Roman"/>
          <w:color w:val="auto"/>
          <w:sz w:val="28"/>
          <w:szCs w:val="28"/>
        </w:rPr>
      </w:pPr>
      <w:r w:rsidRPr="00D83B4C">
        <w:rPr>
          <w:rFonts w:ascii="Times New Roman" w:hAnsi="Times New Roman"/>
          <w:color w:val="auto"/>
          <w:sz w:val="28"/>
          <w:szCs w:val="28"/>
        </w:rPr>
        <w:t>- Основные экономические показатели Сортавальского муниципального района</w:t>
      </w:r>
    </w:p>
    <w:p w:rsidR="00144D55" w:rsidRPr="00D83B4C" w:rsidRDefault="00144D55" w:rsidP="00D83B4C">
      <w:pPr>
        <w:pStyle w:val="a3"/>
        <w:spacing w:after="100" w:afterAutospacing="1"/>
        <w:ind w:firstLine="560"/>
        <w:jc w:val="both"/>
        <w:rPr>
          <w:rFonts w:ascii="Times New Roman" w:hAnsi="Times New Roman"/>
          <w:color w:val="auto"/>
          <w:sz w:val="28"/>
          <w:szCs w:val="28"/>
        </w:rPr>
      </w:pPr>
      <w:r w:rsidRPr="00D83B4C">
        <w:rPr>
          <w:rFonts w:ascii="Times New Roman" w:hAnsi="Times New Roman"/>
          <w:color w:val="auto"/>
          <w:sz w:val="28"/>
          <w:szCs w:val="28"/>
        </w:rPr>
        <w:t>- Пояснительная записка к основным экономическим показателям.</w:t>
      </w:r>
    </w:p>
    <w:p w:rsidR="00796FD4" w:rsidRDefault="001666AF" w:rsidP="00796FD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B40">
        <w:rPr>
          <w:rFonts w:ascii="Times New Roman" w:hAnsi="Times New Roman" w:cs="Times New Roman"/>
          <w:sz w:val="28"/>
          <w:szCs w:val="28"/>
        </w:rPr>
        <w:t xml:space="preserve">В составе документов и материалов к проекту </w:t>
      </w:r>
      <w:r w:rsidR="00457D00" w:rsidRPr="00075B40">
        <w:rPr>
          <w:rFonts w:ascii="Times New Roman" w:hAnsi="Times New Roman" w:cs="Times New Roman"/>
          <w:sz w:val="28"/>
          <w:szCs w:val="28"/>
        </w:rPr>
        <w:t>Решения</w:t>
      </w:r>
      <w:r w:rsidRPr="00075B40">
        <w:rPr>
          <w:rFonts w:ascii="Times New Roman" w:hAnsi="Times New Roman" w:cs="Times New Roman"/>
          <w:sz w:val="28"/>
          <w:szCs w:val="28"/>
        </w:rPr>
        <w:t xml:space="preserve"> на экспертизу представлен Прогноз социально-экономического развития Сортавальского муниципального района</w:t>
      </w:r>
      <w:r w:rsidR="00A81E4F">
        <w:rPr>
          <w:rFonts w:ascii="Times New Roman" w:hAnsi="Times New Roman" w:cs="Times New Roman"/>
          <w:sz w:val="28"/>
          <w:szCs w:val="28"/>
        </w:rPr>
        <w:t xml:space="preserve"> на 20</w:t>
      </w:r>
      <w:r w:rsidR="00BA7738">
        <w:rPr>
          <w:rFonts w:ascii="Times New Roman" w:hAnsi="Times New Roman" w:cs="Times New Roman"/>
          <w:sz w:val="28"/>
          <w:szCs w:val="28"/>
        </w:rPr>
        <w:t>2</w:t>
      </w:r>
      <w:r w:rsidR="004F2038">
        <w:rPr>
          <w:rFonts w:ascii="Times New Roman" w:hAnsi="Times New Roman" w:cs="Times New Roman"/>
          <w:sz w:val="28"/>
          <w:szCs w:val="28"/>
        </w:rPr>
        <w:t>1</w:t>
      </w:r>
      <w:r w:rsidR="00A81E4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970A6">
        <w:rPr>
          <w:rFonts w:ascii="Times New Roman" w:hAnsi="Times New Roman" w:cs="Times New Roman"/>
          <w:sz w:val="28"/>
          <w:szCs w:val="28"/>
        </w:rPr>
        <w:t>2</w:t>
      </w:r>
      <w:r w:rsidR="004F2038">
        <w:rPr>
          <w:rFonts w:ascii="Times New Roman" w:hAnsi="Times New Roman" w:cs="Times New Roman"/>
          <w:sz w:val="28"/>
          <w:szCs w:val="28"/>
        </w:rPr>
        <w:t>2</w:t>
      </w:r>
      <w:r w:rsidR="00A81E4F">
        <w:rPr>
          <w:rFonts w:ascii="Times New Roman" w:hAnsi="Times New Roman" w:cs="Times New Roman"/>
          <w:sz w:val="28"/>
          <w:szCs w:val="28"/>
        </w:rPr>
        <w:t xml:space="preserve"> и 202</w:t>
      </w:r>
      <w:r w:rsidR="004F2038">
        <w:rPr>
          <w:rFonts w:ascii="Times New Roman" w:hAnsi="Times New Roman" w:cs="Times New Roman"/>
          <w:sz w:val="28"/>
          <w:szCs w:val="28"/>
        </w:rPr>
        <w:t>3</w:t>
      </w:r>
      <w:r w:rsidR="00A81E4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75B40">
        <w:rPr>
          <w:rFonts w:ascii="Times New Roman" w:hAnsi="Times New Roman" w:cs="Times New Roman"/>
          <w:sz w:val="28"/>
          <w:szCs w:val="28"/>
        </w:rPr>
        <w:t xml:space="preserve"> (далее – Прогноз), </w:t>
      </w:r>
      <w:r w:rsidR="00796FD4">
        <w:rPr>
          <w:rFonts w:ascii="Times New Roman" w:hAnsi="Times New Roman" w:cs="Times New Roman"/>
          <w:sz w:val="28"/>
          <w:szCs w:val="28"/>
        </w:rPr>
        <w:t>который состоит из</w:t>
      </w:r>
      <w:proofErr w:type="gramStart"/>
      <w:r w:rsidR="00796F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96FD4" w:rsidRDefault="00796FD4" w:rsidP="00796FD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-Основных экономических показателей Сортавальского муниципального района Республики Карелия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796FD4" w:rsidRDefault="00796FD4" w:rsidP="00796FD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параметры прогноза социально-экономического развития Сортавальского муниципального района на 2021 год и на плановый период 2022 и 2023 годов (Приложение 2);</w:t>
      </w:r>
    </w:p>
    <w:p w:rsidR="002C5EC4" w:rsidRDefault="00796FD4" w:rsidP="00796FD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-Предварительные итоги социально-экономического развития Сорт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вальского муниципального района</w:t>
      </w:r>
      <w:r w:rsidR="002C5EC4">
        <w:rPr>
          <w:rFonts w:ascii="Times New Roman" w:hAnsi="Times New Roman" w:cs="Times New Roman"/>
          <w:sz w:val="28"/>
          <w:szCs w:val="28"/>
        </w:rPr>
        <w:t xml:space="preserve"> за 6 месяцев 2020 года и ожидаемые итоги за 2020 год (Приложение 3);</w:t>
      </w:r>
    </w:p>
    <w:p w:rsidR="002C5EC4" w:rsidRDefault="002C5EC4" w:rsidP="002C5EC4">
      <w:pPr>
        <w:tabs>
          <w:tab w:val="left" w:pos="567"/>
        </w:tabs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-Пояснительная записка к основным экономическим показателям Сорт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вальского муниципального района на 2021 год и плановый период 2022-2023 годы (Приложение 4).</w:t>
      </w:r>
    </w:p>
    <w:p w:rsidR="002C5EC4" w:rsidRPr="002C5EC4" w:rsidRDefault="002C5EC4" w:rsidP="002C5EC4">
      <w:pPr>
        <w:tabs>
          <w:tab w:val="left" w:pos="567"/>
        </w:tabs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C5EC4">
        <w:rPr>
          <w:rFonts w:ascii="Times New Roman" w:hAnsi="Times New Roman" w:cs="Times New Roman"/>
          <w:sz w:val="28"/>
          <w:szCs w:val="28"/>
          <w:u w:val="single"/>
        </w:rPr>
        <w:t>Основные параметры прогноза социально-экономического развития Сортавальского муниципального района на 2021 год и на плановый период 2022 и 2023 годов (Приложение 2) не предусмо</w:t>
      </w:r>
      <w:r w:rsidRPr="002C5EC4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2C5EC4">
        <w:rPr>
          <w:rFonts w:ascii="Times New Roman" w:hAnsi="Times New Roman" w:cs="Times New Roman"/>
          <w:sz w:val="28"/>
          <w:szCs w:val="28"/>
          <w:u w:val="single"/>
        </w:rPr>
        <w:t>рены утвержденным Порядком.</w:t>
      </w:r>
    </w:p>
    <w:p w:rsidR="001666AF" w:rsidRDefault="00144D55" w:rsidP="00531513">
      <w:pPr>
        <w:pStyle w:val="a3"/>
        <w:spacing w:after="100" w:afterAutospacing="1"/>
        <w:ind w:firstLine="560"/>
        <w:jc w:val="both"/>
        <w:rPr>
          <w:rFonts w:ascii="Arial" w:hAnsi="Arial" w:cs="Arial"/>
          <w:color w:val="auto"/>
          <w:sz w:val="28"/>
          <w:szCs w:val="28"/>
        </w:rPr>
      </w:pPr>
      <w:r w:rsidRPr="008546C1">
        <w:rPr>
          <w:rFonts w:ascii="Times New Roman" w:hAnsi="Times New Roman"/>
          <w:color w:val="auto"/>
          <w:sz w:val="28"/>
          <w:szCs w:val="28"/>
        </w:rPr>
        <w:t xml:space="preserve">Проведя анализ </w:t>
      </w:r>
      <w:r w:rsidR="008546C1" w:rsidRPr="008546C1">
        <w:rPr>
          <w:rFonts w:ascii="Times New Roman" w:hAnsi="Times New Roman"/>
          <w:color w:val="auto"/>
          <w:sz w:val="28"/>
          <w:szCs w:val="28"/>
        </w:rPr>
        <w:t xml:space="preserve">содержания </w:t>
      </w:r>
      <w:r w:rsidR="001666AF" w:rsidRPr="008546C1">
        <w:rPr>
          <w:rFonts w:ascii="Times New Roman" w:hAnsi="Times New Roman"/>
          <w:color w:val="auto"/>
          <w:sz w:val="28"/>
          <w:szCs w:val="28"/>
        </w:rPr>
        <w:t>составляющих документов Прогноза</w:t>
      </w:r>
      <w:r w:rsidR="00D46449">
        <w:rPr>
          <w:rFonts w:ascii="Times New Roman" w:hAnsi="Times New Roman"/>
          <w:color w:val="auto"/>
          <w:sz w:val="28"/>
          <w:szCs w:val="28"/>
        </w:rPr>
        <w:t>,</w:t>
      </w:r>
      <w:r w:rsidR="001666AF" w:rsidRPr="008546C1">
        <w:rPr>
          <w:rFonts w:ascii="Times New Roman" w:hAnsi="Times New Roman"/>
          <w:color w:val="auto"/>
          <w:sz w:val="28"/>
          <w:szCs w:val="28"/>
        </w:rPr>
        <w:t xml:space="preserve"> Ко</w:t>
      </w:r>
      <w:r w:rsidR="001666AF" w:rsidRPr="008546C1">
        <w:rPr>
          <w:rFonts w:ascii="Times New Roman" w:hAnsi="Times New Roman"/>
          <w:color w:val="auto"/>
          <w:sz w:val="28"/>
          <w:szCs w:val="28"/>
        </w:rPr>
        <w:t>н</w:t>
      </w:r>
      <w:r w:rsidR="001666AF" w:rsidRPr="008546C1">
        <w:rPr>
          <w:rFonts w:ascii="Times New Roman" w:hAnsi="Times New Roman"/>
          <w:color w:val="auto"/>
          <w:sz w:val="28"/>
          <w:szCs w:val="28"/>
        </w:rPr>
        <w:t>трольно-счетный комитет пришел к следующим выводам</w:t>
      </w:r>
      <w:r w:rsidR="001666AF" w:rsidRPr="00706E77">
        <w:rPr>
          <w:rFonts w:ascii="Arial" w:hAnsi="Arial" w:cs="Arial"/>
          <w:color w:val="auto"/>
          <w:sz w:val="28"/>
          <w:szCs w:val="28"/>
        </w:rPr>
        <w:t>:</w:t>
      </w:r>
    </w:p>
    <w:p w:rsidR="008E2623" w:rsidRDefault="002C5EC4" w:rsidP="00144D55">
      <w:pPr>
        <w:pStyle w:val="a3"/>
        <w:spacing w:after="0"/>
        <w:ind w:firstLine="56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2C5EC4">
        <w:rPr>
          <w:rFonts w:ascii="Times New Roman" w:hAnsi="Times New Roman"/>
          <w:i/>
          <w:sz w:val="28"/>
          <w:szCs w:val="28"/>
        </w:rPr>
        <w:t>Предварительные итоги социально-экономического развития Сорт</w:t>
      </w:r>
      <w:r w:rsidRPr="002C5EC4">
        <w:rPr>
          <w:rFonts w:ascii="Times New Roman" w:hAnsi="Times New Roman"/>
          <w:i/>
          <w:sz w:val="28"/>
          <w:szCs w:val="28"/>
        </w:rPr>
        <w:t>а</w:t>
      </w:r>
      <w:r w:rsidRPr="002C5EC4">
        <w:rPr>
          <w:rFonts w:ascii="Times New Roman" w:hAnsi="Times New Roman"/>
          <w:i/>
          <w:sz w:val="28"/>
          <w:szCs w:val="28"/>
        </w:rPr>
        <w:t>вальского муниципального района за 6 месяцев 2020 года и ожидаемые итоги за 2020 год</w:t>
      </w:r>
      <w:r w:rsidR="00161DB8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8E2623">
        <w:rPr>
          <w:rFonts w:ascii="Times New Roman" w:hAnsi="Times New Roman"/>
          <w:i/>
          <w:color w:val="auto"/>
          <w:sz w:val="28"/>
          <w:szCs w:val="28"/>
        </w:rPr>
        <w:t xml:space="preserve">(далее </w:t>
      </w:r>
      <w:proofErr w:type="gramStart"/>
      <w:r w:rsidR="008E2623">
        <w:rPr>
          <w:rFonts w:ascii="Times New Roman" w:hAnsi="Times New Roman"/>
          <w:i/>
          <w:color w:val="auto"/>
          <w:sz w:val="28"/>
          <w:szCs w:val="28"/>
        </w:rPr>
        <w:t>–</w:t>
      </w:r>
      <w:r w:rsidR="00177BC5">
        <w:rPr>
          <w:rFonts w:ascii="Times New Roman" w:hAnsi="Times New Roman"/>
          <w:i/>
          <w:color w:val="auto"/>
          <w:sz w:val="28"/>
          <w:szCs w:val="28"/>
        </w:rPr>
        <w:t>О</w:t>
      </w:r>
      <w:proofErr w:type="gramEnd"/>
      <w:r w:rsidR="00177BC5">
        <w:rPr>
          <w:rFonts w:ascii="Times New Roman" w:hAnsi="Times New Roman"/>
          <w:i/>
          <w:color w:val="auto"/>
          <w:sz w:val="28"/>
          <w:szCs w:val="28"/>
        </w:rPr>
        <w:t>жидаемые</w:t>
      </w:r>
      <w:r w:rsidR="008E2623">
        <w:rPr>
          <w:rFonts w:ascii="Times New Roman" w:hAnsi="Times New Roman"/>
          <w:i/>
          <w:color w:val="auto"/>
          <w:sz w:val="28"/>
          <w:szCs w:val="28"/>
        </w:rPr>
        <w:t xml:space="preserve"> итоги)</w:t>
      </w:r>
    </w:p>
    <w:p w:rsidR="008C4C0C" w:rsidRDefault="008C4C0C" w:rsidP="008C4C0C">
      <w:pPr>
        <w:pStyle w:val="a3"/>
        <w:spacing w:after="100" w:afterAutospacing="1"/>
        <w:ind w:firstLine="56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Как и в предыдущие годы  в данном документе, отсутствует сравнение показателей состояния производства, объема оказанных услуг, объема ввода в действие жилых домов </w:t>
      </w:r>
      <w:r w:rsidRPr="007F01E5">
        <w:rPr>
          <w:rFonts w:ascii="Times New Roman" w:hAnsi="Times New Roman"/>
          <w:color w:val="auto"/>
          <w:sz w:val="28"/>
          <w:szCs w:val="28"/>
          <w:u w:val="single"/>
        </w:rPr>
        <w:t>по сравнению с одобренные показатели</w:t>
      </w:r>
      <w:r>
        <w:rPr>
          <w:rFonts w:ascii="Times New Roman" w:hAnsi="Times New Roman"/>
          <w:color w:val="auto"/>
          <w:sz w:val="28"/>
          <w:szCs w:val="28"/>
        </w:rPr>
        <w:t xml:space="preserve"> социально-экономического развития Сортавальского муниципального района, принятые за основу при утверждении бюджета на 2020год и на плановый период 2021 и 2022 годов.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В данном документе не проводится анализ выполнения планир</w:t>
      </w:r>
      <w:r>
        <w:rPr>
          <w:rFonts w:ascii="Times New Roman" w:hAnsi="Times New Roman"/>
          <w:color w:val="auto"/>
          <w:sz w:val="28"/>
          <w:szCs w:val="28"/>
        </w:rPr>
        <w:t>у</w:t>
      </w:r>
      <w:r>
        <w:rPr>
          <w:rFonts w:ascii="Times New Roman" w:hAnsi="Times New Roman"/>
          <w:color w:val="auto"/>
          <w:sz w:val="28"/>
          <w:szCs w:val="28"/>
        </w:rPr>
        <w:t xml:space="preserve">емых показателей в 2020г., не выявляются основные проблемы социально-экономического развития территории, а как следствие, не принимаются меры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к минимизации отрицательных факторов экономического развития, что явл</w:t>
      </w:r>
      <w:r>
        <w:rPr>
          <w:rFonts w:ascii="Times New Roman" w:hAnsi="Times New Roman"/>
          <w:color w:val="auto"/>
          <w:sz w:val="28"/>
          <w:szCs w:val="28"/>
        </w:rPr>
        <w:t>я</w:t>
      </w:r>
      <w:r>
        <w:rPr>
          <w:rFonts w:ascii="Times New Roman" w:hAnsi="Times New Roman"/>
          <w:color w:val="auto"/>
          <w:sz w:val="28"/>
          <w:szCs w:val="28"/>
        </w:rPr>
        <w:t>ется нарушением п.3 (мониторинг и контроль реализации документов страт</w:t>
      </w:r>
      <w:r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>гического планирования, утвержденных (одобренных) органами местного самоуправления) ст.6 «Полномочия органов местного самоуправления в сф</w:t>
      </w:r>
      <w:r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>ре стратегического планирования» Федерального закона от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28.06.2014г. №172-ФЗ «О стратегическом планировании в Российской Федерации». </w:t>
      </w:r>
    </w:p>
    <w:p w:rsidR="00B72423" w:rsidRPr="00B72423" w:rsidRDefault="00B72423" w:rsidP="00531513">
      <w:pPr>
        <w:pStyle w:val="a3"/>
        <w:spacing w:after="0"/>
        <w:ind w:left="142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72423">
        <w:rPr>
          <w:rFonts w:ascii="Times New Roman" w:hAnsi="Times New Roman"/>
          <w:i/>
          <w:color w:val="auto"/>
          <w:sz w:val="28"/>
          <w:szCs w:val="28"/>
        </w:rPr>
        <w:t>О</w:t>
      </w:r>
      <w:r>
        <w:rPr>
          <w:rFonts w:ascii="Times New Roman" w:hAnsi="Times New Roman"/>
          <w:i/>
          <w:color w:val="auto"/>
          <w:sz w:val="28"/>
          <w:szCs w:val="28"/>
        </w:rPr>
        <w:t>сновные экономические показатели Прогноза социально-экономического развития Сортавальского муниципального района на 20</w:t>
      </w:r>
      <w:r w:rsidR="006C70FD">
        <w:rPr>
          <w:rFonts w:ascii="Times New Roman" w:hAnsi="Times New Roman"/>
          <w:i/>
          <w:color w:val="auto"/>
          <w:sz w:val="28"/>
          <w:szCs w:val="28"/>
        </w:rPr>
        <w:t>2</w:t>
      </w:r>
      <w:r w:rsidR="007F01E5">
        <w:rPr>
          <w:rFonts w:ascii="Times New Roman" w:hAnsi="Times New Roman"/>
          <w:i/>
          <w:color w:val="auto"/>
          <w:sz w:val="28"/>
          <w:szCs w:val="28"/>
        </w:rPr>
        <w:t>1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год и на план</w:t>
      </w:r>
      <w:r>
        <w:rPr>
          <w:rFonts w:ascii="Times New Roman" w:hAnsi="Times New Roman"/>
          <w:i/>
          <w:color w:val="auto"/>
          <w:sz w:val="28"/>
          <w:szCs w:val="28"/>
        </w:rPr>
        <w:t>о</w:t>
      </w:r>
      <w:r>
        <w:rPr>
          <w:rFonts w:ascii="Times New Roman" w:hAnsi="Times New Roman"/>
          <w:i/>
          <w:color w:val="auto"/>
          <w:sz w:val="28"/>
          <w:szCs w:val="28"/>
        </w:rPr>
        <w:t>вый период 20</w:t>
      </w:r>
      <w:r w:rsidR="007F01E5">
        <w:rPr>
          <w:rFonts w:ascii="Times New Roman" w:hAnsi="Times New Roman"/>
          <w:i/>
          <w:color w:val="auto"/>
          <w:sz w:val="28"/>
          <w:szCs w:val="28"/>
        </w:rPr>
        <w:t>22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и 202</w:t>
      </w:r>
      <w:r w:rsidR="007F01E5">
        <w:rPr>
          <w:rFonts w:ascii="Times New Roman" w:hAnsi="Times New Roman"/>
          <w:i/>
          <w:color w:val="auto"/>
          <w:sz w:val="28"/>
          <w:szCs w:val="28"/>
        </w:rPr>
        <w:t>3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годов</w:t>
      </w:r>
    </w:p>
    <w:p w:rsidR="0004567A" w:rsidRPr="005F4A38" w:rsidRDefault="0004567A" w:rsidP="005315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423">
        <w:rPr>
          <w:rFonts w:ascii="Times New Roman" w:hAnsi="Times New Roman" w:cs="Times New Roman"/>
          <w:sz w:val="28"/>
          <w:szCs w:val="28"/>
        </w:rPr>
        <w:t xml:space="preserve">Согласно п. 4 статьи 173 Бюджетного кодекса РФ Прогноз социально-экономического развития на очередной финансовый год и плановый период </w:t>
      </w:r>
      <w:r w:rsidR="008546C1" w:rsidRPr="00B72423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B72423">
        <w:rPr>
          <w:rFonts w:ascii="Times New Roman" w:hAnsi="Times New Roman" w:cs="Times New Roman"/>
          <w:sz w:val="28"/>
          <w:szCs w:val="28"/>
        </w:rPr>
        <w:t>разрабатыват</w:t>
      </w:r>
      <w:r w:rsidR="008546C1" w:rsidRPr="00B72423">
        <w:rPr>
          <w:rFonts w:ascii="Times New Roman" w:hAnsi="Times New Roman" w:cs="Times New Roman"/>
          <w:sz w:val="28"/>
          <w:szCs w:val="28"/>
        </w:rPr>
        <w:t>ь</w:t>
      </w:r>
      <w:r w:rsidRPr="00B72423">
        <w:rPr>
          <w:rFonts w:ascii="Times New Roman" w:hAnsi="Times New Roman" w:cs="Times New Roman"/>
          <w:sz w:val="28"/>
          <w:szCs w:val="28"/>
        </w:rPr>
        <w:t>ся путем уточнения параметров планового периода и добавления параметров второго года планового периода.</w:t>
      </w:r>
      <w:r w:rsidR="005F4A38" w:rsidRPr="005F4A38">
        <w:rPr>
          <w:rFonts w:ascii="Tahoma" w:hAnsi="Tahoma" w:cs="Tahoma"/>
          <w:color w:val="000000"/>
          <w:sz w:val="25"/>
          <w:szCs w:val="25"/>
        </w:rPr>
        <w:t xml:space="preserve"> </w:t>
      </w:r>
      <w:r w:rsidR="005F4A38" w:rsidRPr="005F4A38">
        <w:rPr>
          <w:rFonts w:ascii="Times New Roman" w:hAnsi="Times New Roman" w:cs="Times New Roman"/>
          <w:color w:val="000000"/>
          <w:sz w:val="28"/>
          <w:szCs w:val="28"/>
        </w:rPr>
        <w:t xml:space="preserve">В пояснительной записке к прогнозу социально-экономического развития </w:t>
      </w:r>
      <w:r w:rsidR="009E7A30">
        <w:rPr>
          <w:rFonts w:ascii="Times New Roman" w:hAnsi="Times New Roman" w:cs="Times New Roman"/>
          <w:color w:val="000000"/>
          <w:sz w:val="28"/>
          <w:szCs w:val="28"/>
        </w:rPr>
        <w:t xml:space="preserve">должно </w:t>
      </w:r>
      <w:r w:rsidR="005F4A38" w:rsidRPr="005F4A38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="009E7A3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5F4A38" w:rsidRPr="005F4A38">
        <w:rPr>
          <w:rFonts w:ascii="Times New Roman" w:hAnsi="Times New Roman" w:cs="Times New Roman"/>
          <w:color w:val="000000"/>
          <w:sz w:val="28"/>
          <w:szCs w:val="28"/>
        </w:rPr>
        <w:t>ся обоснование параметров прогноза, в том числе их сопоставление с ранее утвержденными параметрами с указанием причин и факторов прогнозиру</w:t>
      </w:r>
      <w:r w:rsidR="005F4A38" w:rsidRPr="005F4A3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F4A38" w:rsidRPr="005F4A38">
        <w:rPr>
          <w:rFonts w:ascii="Times New Roman" w:hAnsi="Times New Roman" w:cs="Times New Roman"/>
          <w:color w:val="000000"/>
          <w:sz w:val="28"/>
          <w:szCs w:val="28"/>
        </w:rPr>
        <w:t>мых изменений.</w:t>
      </w:r>
    </w:p>
    <w:p w:rsidR="0004567A" w:rsidRPr="00A81E4F" w:rsidRDefault="0004567A" w:rsidP="00F17C94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1E4F">
        <w:rPr>
          <w:rFonts w:ascii="Times New Roman" w:hAnsi="Times New Roman" w:cs="Times New Roman"/>
          <w:sz w:val="28"/>
          <w:szCs w:val="28"/>
        </w:rPr>
        <w:t xml:space="preserve">В составе Прогноза представлены </w:t>
      </w:r>
      <w:r w:rsidR="007F01E5">
        <w:rPr>
          <w:rFonts w:ascii="Times New Roman" w:hAnsi="Times New Roman" w:cs="Times New Roman"/>
          <w:sz w:val="28"/>
          <w:szCs w:val="28"/>
        </w:rPr>
        <w:t xml:space="preserve">основные экономические </w:t>
      </w:r>
      <w:r w:rsidR="008546C1" w:rsidRPr="00A81E4F">
        <w:rPr>
          <w:rFonts w:ascii="Times New Roman" w:hAnsi="Times New Roman" w:cs="Times New Roman"/>
          <w:sz w:val="28"/>
          <w:szCs w:val="28"/>
        </w:rPr>
        <w:t>показатели</w:t>
      </w:r>
      <w:r w:rsidRPr="00A81E4F">
        <w:rPr>
          <w:rFonts w:ascii="Times New Roman" w:hAnsi="Times New Roman" w:cs="Times New Roman"/>
          <w:sz w:val="28"/>
          <w:szCs w:val="28"/>
        </w:rPr>
        <w:t xml:space="preserve"> </w:t>
      </w:r>
      <w:r w:rsidR="008546C1" w:rsidRPr="00A81E4F">
        <w:rPr>
          <w:rFonts w:ascii="Times New Roman" w:hAnsi="Times New Roman" w:cs="Times New Roman"/>
          <w:sz w:val="28"/>
          <w:szCs w:val="28"/>
        </w:rPr>
        <w:t>соц</w:t>
      </w:r>
      <w:r w:rsidR="008546C1" w:rsidRPr="00A81E4F">
        <w:rPr>
          <w:rFonts w:ascii="Times New Roman" w:hAnsi="Times New Roman" w:cs="Times New Roman"/>
          <w:sz w:val="28"/>
          <w:szCs w:val="28"/>
        </w:rPr>
        <w:t>и</w:t>
      </w:r>
      <w:r w:rsidR="008546C1" w:rsidRPr="00A81E4F">
        <w:rPr>
          <w:rFonts w:ascii="Times New Roman" w:hAnsi="Times New Roman" w:cs="Times New Roman"/>
          <w:sz w:val="28"/>
          <w:szCs w:val="28"/>
        </w:rPr>
        <w:t>ально-экономического развития</w:t>
      </w:r>
      <w:r w:rsidRPr="00A81E4F">
        <w:rPr>
          <w:rFonts w:ascii="Times New Roman" w:hAnsi="Times New Roman" w:cs="Times New Roman"/>
          <w:sz w:val="28"/>
          <w:szCs w:val="28"/>
        </w:rPr>
        <w:t xml:space="preserve"> Сортавальского муниципального района </w:t>
      </w:r>
      <w:r w:rsidR="007F01E5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  <w:r w:rsidR="0045039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7F01E5">
        <w:rPr>
          <w:rFonts w:ascii="Times New Roman" w:hAnsi="Times New Roman" w:cs="Times New Roman"/>
          <w:sz w:val="28"/>
          <w:szCs w:val="28"/>
        </w:rPr>
        <w:t xml:space="preserve">. Показатели представлены в разрезе факта за 2019г., оценки за 2020г. и прогноза на </w:t>
      </w:r>
      <w:r w:rsidR="008546C1" w:rsidRPr="00A81E4F">
        <w:rPr>
          <w:rFonts w:ascii="Times New Roman" w:hAnsi="Times New Roman" w:cs="Times New Roman"/>
          <w:sz w:val="28"/>
          <w:szCs w:val="28"/>
        </w:rPr>
        <w:t xml:space="preserve"> 20</w:t>
      </w:r>
      <w:r w:rsidR="00161DB8">
        <w:rPr>
          <w:rFonts w:ascii="Times New Roman" w:hAnsi="Times New Roman" w:cs="Times New Roman"/>
          <w:sz w:val="28"/>
          <w:szCs w:val="28"/>
        </w:rPr>
        <w:t>2</w:t>
      </w:r>
      <w:r w:rsidR="007F01E5">
        <w:rPr>
          <w:rFonts w:ascii="Times New Roman" w:hAnsi="Times New Roman" w:cs="Times New Roman"/>
          <w:sz w:val="28"/>
          <w:szCs w:val="28"/>
        </w:rPr>
        <w:t>1</w:t>
      </w:r>
      <w:r w:rsidR="008546C1" w:rsidRPr="00A81E4F"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="008546C1" w:rsidRPr="00A81E4F">
        <w:rPr>
          <w:rFonts w:ascii="Times New Roman" w:hAnsi="Times New Roman" w:cs="Times New Roman"/>
          <w:sz w:val="28"/>
          <w:szCs w:val="28"/>
        </w:rPr>
        <w:t>е</w:t>
      </w:r>
      <w:r w:rsidR="008546C1" w:rsidRPr="00A81E4F">
        <w:rPr>
          <w:rFonts w:ascii="Times New Roman" w:hAnsi="Times New Roman" w:cs="Times New Roman"/>
          <w:sz w:val="28"/>
          <w:szCs w:val="28"/>
        </w:rPr>
        <w:t>риод 20</w:t>
      </w:r>
      <w:r w:rsidR="00B72423">
        <w:rPr>
          <w:rFonts w:ascii="Times New Roman" w:hAnsi="Times New Roman" w:cs="Times New Roman"/>
          <w:sz w:val="28"/>
          <w:szCs w:val="28"/>
        </w:rPr>
        <w:t>2</w:t>
      </w:r>
      <w:r w:rsidR="007F01E5">
        <w:rPr>
          <w:rFonts w:ascii="Times New Roman" w:hAnsi="Times New Roman" w:cs="Times New Roman"/>
          <w:sz w:val="28"/>
          <w:szCs w:val="28"/>
        </w:rPr>
        <w:t>2</w:t>
      </w:r>
      <w:r w:rsidR="008546C1" w:rsidRPr="00A81E4F">
        <w:rPr>
          <w:rFonts w:ascii="Times New Roman" w:hAnsi="Times New Roman" w:cs="Times New Roman"/>
          <w:sz w:val="28"/>
          <w:szCs w:val="28"/>
        </w:rPr>
        <w:t xml:space="preserve"> и 202</w:t>
      </w:r>
      <w:r w:rsidR="007F01E5">
        <w:rPr>
          <w:rFonts w:ascii="Times New Roman" w:hAnsi="Times New Roman" w:cs="Times New Roman"/>
          <w:sz w:val="28"/>
          <w:szCs w:val="28"/>
        </w:rPr>
        <w:t>3</w:t>
      </w:r>
      <w:r w:rsidR="008546C1" w:rsidRPr="00A81E4F">
        <w:rPr>
          <w:rFonts w:ascii="Times New Roman" w:hAnsi="Times New Roman" w:cs="Times New Roman"/>
          <w:sz w:val="28"/>
          <w:szCs w:val="28"/>
        </w:rPr>
        <w:t>годов</w:t>
      </w:r>
      <w:r w:rsidRPr="00A81E4F">
        <w:rPr>
          <w:rFonts w:ascii="Times New Roman" w:hAnsi="Times New Roman" w:cs="Times New Roman"/>
          <w:sz w:val="28"/>
          <w:szCs w:val="28"/>
        </w:rPr>
        <w:t>. Данный документ не содержит информации по одо</w:t>
      </w:r>
      <w:r w:rsidRPr="00A81E4F">
        <w:rPr>
          <w:rFonts w:ascii="Times New Roman" w:hAnsi="Times New Roman" w:cs="Times New Roman"/>
          <w:sz w:val="28"/>
          <w:szCs w:val="28"/>
        </w:rPr>
        <w:t>б</w:t>
      </w:r>
      <w:r w:rsidRPr="00A81E4F">
        <w:rPr>
          <w:rFonts w:ascii="Times New Roman" w:hAnsi="Times New Roman" w:cs="Times New Roman"/>
          <w:sz w:val="28"/>
          <w:szCs w:val="28"/>
        </w:rPr>
        <w:t xml:space="preserve">ренным показателям  на </w:t>
      </w:r>
      <w:r w:rsidR="00A81E4F" w:rsidRPr="00A81E4F">
        <w:rPr>
          <w:rFonts w:ascii="Times New Roman" w:hAnsi="Times New Roman" w:cs="Times New Roman"/>
          <w:sz w:val="28"/>
          <w:szCs w:val="28"/>
        </w:rPr>
        <w:t>20</w:t>
      </w:r>
      <w:r w:rsidR="007F01E5">
        <w:rPr>
          <w:rFonts w:ascii="Times New Roman" w:hAnsi="Times New Roman" w:cs="Times New Roman"/>
          <w:sz w:val="28"/>
          <w:szCs w:val="28"/>
        </w:rPr>
        <w:t>20</w:t>
      </w:r>
      <w:r w:rsidR="00A81E4F" w:rsidRPr="00A81E4F">
        <w:rPr>
          <w:rFonts w:ascii="Times New Roman" w:hAnsi="Times New Roman" w:cs="Times New Roman"/>
          <w:sz w:val="28"/>
          <w:szCs w:val="28"/>
        </w:rPr>
        <w:t>,20</w:t>
      </w:r>
      <w:r w:rsidR="00161DB8">
        <w:rPr>
          <w:rFonts w:ascii="Times New Roman" w:hAnsi="Times New Roman" w:cs="Times New Roman"/>
          <w:sz w:val="28"/>
          <w:szCs w:val="28"/>
        </w:rPr>
        <w:t>2</w:t>
      </w:r>
      <w:r w:rsidR="007F01E5">
        <w:rPr>
          <w:rFonts w:ascii="Times New Roman" w:hAnsi="Times New Roman" w:cs="Times New Roman"/>
          <w:sz w:val="28"/>
          <w:szCs w:val="28"/>
        </w:rPr>
        <w:t>1</w:t>
      </w:r>
      <w:r w:rsidR="00A81E4F" w:rsidRPr="00A81E4F">
        <w:rPr>
          <w:rFonts w:ascii="Times New Roman" w:hAnsi="Times New Roman" w:cs="Times New Roman"/>
          <w:sz w:val="28"/>
          <w:szCs w:val="28"/>
        </w:rPr>
        <w:t>,20</w:t>
      </w:r>
      <w:r w:rsidR="00B72423">
        <w:rPr>
          <w:rFonts w:ascii="Times New Roman" w:hAnsi="Times New Roman" w:cs="Times New Roman"/>
          <w:sz w:val="28"/>
          <w:szCs w:val="28"/>
        </w:rPr>
        <w:t>2</w:t>
      </w:r>
      <w:r w:rsidR="007F01E5">
        <w:rPr>
          <w:rFonts w:ascii="Times New Roman" w:hAnsi="Times New Roman" w:cs="Times New Roman"/>
          <w:sz w:val="28"/>
          <w:szCs w:val="28"/>
        </w:rPr>
        <w:t>2</w:t>
      </w:r>
      <w:r w:rsidRPr="00A81E4F">
        <w:rPr>
          <w:rFonts w:ascii="Times New Roman" w:hAnsi="Times New Roman" w:cs="Times New Roman"/>
          <w:sz w:val="28"/>
          <w:szCs w:val="28"/>
        </w:rPr>
        <w:t xml:space="preserve"> годам к утвержденному бюджету</w:t>
      </w:r>
      <w:r w:rsidR="004867EB">
        <w:rPr>
          <w:rFonts w:ascii="Times New Roman" w:hAnsi="Times New Roman" w:cs="Times New Roman"/>
          <w:sz w:val="28"/>
          <w:szCs w:val="28"/>
        </w:rPr>
        <w:t>,</w:t>
      </w:r>
      <w:r w:rsidRPr="00A81E4F">
        <w:rPr>
          <w:rFonts w:ascii="Times New Roman" w:hAnsi="Times New Roman" w:cs="Times New Roman"/>
          <w:sz w:val="28"/>
          <w:szCs w:val="28"/>
        </w:rPr>
        <w:t xml:space="preserve"> </w:t>
      </w:r>
      <w:r w:rsidR="004867EB">
        <w:rPr>
          <w:rFonts w:ascii="Times New Roman" w:hAnsi="Times New Roman" w:cs="Times New Roman"/>
          <w:sz w:val="28"/>
          <w:szCs w:val="28"/>
        </w:rPr>
        <w:t>п</w:t>
      </w:r>
      <w:r w:rsidRPr="00A81E4F">
        <w:rPr>
          <w:rFonts w:ascii="Times New Roman" w:hAnsi="Times New Roman" w:cs="Times New Roman"/>
          <w:sz w:val="28"/>
          <w:szCs w:val="28"/>
        </w:rPr>
        <w:t>оэтому увидеть</w:t>
      </w:r>
      <w:r w:rsidR="004867EB">
        <w:rPr>
          <w:rFonts w:ascii="Times New Roman" w:hAnsi="Times New Roman" w:cs="Times New Roman"/>
          <w:sz w:val="28"/>
          <w:szCs w:val="28"/>
        </w:rPr>
        <w:t>,</w:t>
      </w:r>
      <w:r w:rsidRPr="00A81E4F">
        <w:rPr>
          <w:rFonts w:ascii="Times New Roman" w:hAnsi="Times New Roman" w:cs="Times New Roman"/>
          <w:sz w:val="28"/>
          <w:szCs w:val="28"/>
        </w:rPr>
        <w:t xml:space="preserve"> какие показатели </w:t>
      </w:r>
      <w:proofErr w:type="gramStart"/>
      <w:r w:rsidRPr="00A81E4F">
        <w:rPr>
          <w:rFonts w:ascii="Times New Roman" w:hAnsi="Times New Roman" w:cs="Times New Roman"/>
          <w:sz w:val="28"/>
          <w:szCs w:val="28"/>
        </w:rPr>
        <w:t>уточняются представленным Прогнозом не представляется</w:t>
      </w:r>
      <w:proofErr w:type="gramEnd"/>
      <w:r w:rsidRPr="00A81E4F">
        <w:rPr>
          <w:rFonts w:ascii="Times New Roman" w:hAnsi="Times New Roman" w:cs="Times New Roman"/>
          <w:sz w:val="28"/>
          <w:szCs w:val="28"/>
        </w:rPr>
        <w:t xml:space="preserve"> возможным.</w:t>
      </w:r>
      <w:r w:rsidR="007F01E5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450390">
        <w:rPr>
          <w:rFonts w:ascii="Times New Roman" w:hAnsi="Times New Roman" w:cs="Times New Roman"/>
          <w:sz w:val="28"/>
          <w:szCs w:val="28"/>
        </w:rPr>
        <w:t>Основные экономические пок</w:t>
      </w:r>
      <w:r w:rsidR="00450390">
        <w:rPr>
          <w:rFonts w:ascii="Times New Roman" w:hAnsi="Times New Roman" w:cs="Times New Roman"/>
          <w:sz w:val="28"/>
          <w:szCs w:val="28"/>
        </w:rPr>
        <w:t>а</w:t>
      </w:r>
      <w:r w:rsidR="00450390">
        <w:rPr>
          <w:rFonts w:ascii="Times New Roman" w:hAnsi="Times New Roman" w:cs="Times New Roman"/>
          <w:sz w:val="28"/>
          <w:szCs w:val="28"/>
        </w:rPr>
        <w:t>затели представлены в одном варианте, тогда как согласно Пояснительной записке, основные параметры прогноза социально-экономического развития Сортавальского муниципального района на 2021-2023 годы разработаны в трех вариантах – инерционный (пессимистический), консервативный (баз</w:t>
      </w:r>
      <w:r w:rsidR="00450390">
        <w:rPr>
          <w:rFonts w:ascii="Times New Roman" w:hAnsi="Times New Roman" w:cs="Times New Roman"/>
          <w:sz w:val="28"/>
          <w:szCs w:val="28"/>
        </w:rPr>
        <w:t>о</w:t>
      </w:r>
      <w:r w:rsidR="00450390">
        <w:rPr>
          <w:rFonts w:ascii="Times New Roman" w:hAnsi="Times New Roman" w:cs="Times New Roman"/>
          <w:sz w:val="28"/>
          <w:szCs w:val="28"/>
        </w:rPr>
        <w:t>вый) и инновационный (</w:t>
      </w:r>
      <w:r w:rsidR="00687711">
        <w:rPr>
          <w:rFonts w:ascii="Times New Roman" w:hAnsi="Times New Roman" w:cs="Times New Roman"/>
          <w:sz w:val="28"/>
          <w:szCs w:val="28"/>
        </w:rPr>
        <w:t>оптимистический</w:t>
      </w:r>
      <w:r w:rsidR="00450390">
        <w:rPr>
          <w:rFonts w:ascii="Times New Roman" w:hAnsi="Times New Roman" w:cs="Times New Roman"/>
          <w:sz w:val="28"/>
          <w:szCs w:val="28"/>
        </w:rPr>
        <w:t>).</w:t>
      </w:r>
    </w:p>
    <w:p w:rsidR="00CC2301" w:rsidRPr="00D278B0" w:rsidRDefault="00D278B0" w:rsidP="005F4A38">
      <w:pPr>
        <w:pStyle w:val="af"/>
        <w:numPr>
          <w:ilvl w:val="0"/>
          <w:numId w:val="32"/>
        </w:numPr>
        <w:tabs>
          <w:tab w:val="left" w:pos="567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B0">
        <w:rPr>
          <w:rFonts w:ascii="Times New Roman" w:hAnsi="Times New Roman" w:cs="Times New Roman"/>
          <w:sz w:val="28"/>
          <w:szCs w:val="28"/>
        </w:rPr>
        <w:t>В нарушение требований п.4 статьи 173 Бюджетного кодекса Российской Федерации в Пояснительной записке к основным экономическим показат</w:t>
      </w:r>
      <w:r w:rsidRPr="00D278B0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>лям</w:t>
      </w:r>
      <w:r w:rsidR="00D46449">
        <w:rPr>
          <w:rFonts w:ascii="Times New Roman" w:hAnsi="Times New Roman" w:cs="Times New Roman"/>
          <w:sz w:val="28"/>
          <w:szCs w:val="28"/>
        </w:rPr>
        <w:t>,</w:t>
      </w:r>
      <w:r w:rsidRPr="00D278B0">
        <w:rPr>
          <w:rFonts w:ascii="Times New Roman" w:hAnsi="Times New Roman" w:cs="Times New Roman"/>
          <w:sz w:val="28"/>
          <w:szCs w:val="28"/>
        </w:rPr>
        <w:t xml:space="preserve"> не приводится сопоставление параметров с ранее утвержденными, </w:t>
      </w:r>
      <w:r w:rsidR="00A81E4F" w:rsidRPr="00D278B0">
        <w:rPr>
          <w:rFonts w:ascii="Times New Roman" w:hAnsi="Times New Roman" w:cs="Times New Roman"/>
          <w:sz w:val="28"/>
          <w:szCs w:val="28"/>
        </w:rPr>
        <w:t xml:space="preserve">что </w:t>
      </w:r>
      <w:r w:rsidR="004A1C20" w:rsidRPr="00D278B0">
        <w:rPr>
          <w:rFonts w:ascii="Times New Roman" w:hAnsi="Times New Roman" w:cs="Times New Roman"/>
          <w:sz w:val="28"/>
          <w:szCs w:val="28"/>
        </w:rPr>
        <w:t>не соответствует принципу прозрачности, установленному ст.36 БК РФ</w:t>
      </w:r>
      <w:r w:rsidR="00B610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67EB" w:rsidRDefault="00457D00" w:rsidP="00486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20">
        <w:rPr>
          <w:rFonts w:ascii="Times New Roman" w:hAnsi="Times New Roman" w:cs="Times New Roman"/>
          <w:sz w:val="28"/>
          <w:szCs w:val="28"/>
        </w:rPr>
        <w:t>В ходе проведения экспертизы представленных к проекту Решения д</w:t>
      </w:r>
      <w:r w:rsidRPr="004A1C20">
        <w:rPr>
          <w:rFonts w:ascii="Times New Roman" w:hAnsi="Times New Roman" w:cs="Times New Roman"/>
          <w:sz w:val="28"/>
          <w:szCs w:val="28"/>
        </w:rPr>
        <w:t>о</w:t>
      </w:r>
      <w:r w:rsidRPr="004A1C20">
        <w:rPr>
          <w:rFonts w:ascii="Times New Roman" w:hAnsi="Times New Roman" w:cs="Times New Roman"/>
          <w:sz w:val="28"/>
          <w:szCs w:val="28"/>
        </w:rPr>
        <w:t>кументов, Контрольно-счетный комитет СМР произвел анализ</w:t>
      </w:r>
      <w:r w:rsidR="00641842">
        <w:rPr>
          <w:rFonts w:ascii="Times New Roman" w:hAnsi="Times New Roman" w:cs="Times New Roman"/>
          <w:sz w:val="28"/>
          <w:szCs w:val="28"/>
        </w:rPr>
        <w:t xml:space="preserve"> и сопоставл</w:t>
      </w:r>
      <w:r w:rsidR="00641842">
        <w:rPr>
          <w:rFonts w:ascii="Times New Roman" w:hAnsi="Times New Roman" w:cs="Times New Roman"/>
          <w:sz w:val="28"/>
          <w:szCs w:val="28"/>
        </w:rPr>
        <w:t>е</w:t>
      </w:r>
      <w:r w:rsidR="00641842">
        <w:rPr>
          <w:rFonts w:ascii="Times New Roman" w:hAnsi="Times New Roman" w:cs="Times New Roman"/>
          <w:sz w:val="28"/>
          <w:szCs w:val="28"/>
        </w:rPr>
        <w:t>ние</w:t>
      </w:r>
      <w:r w:rsidRPr="004A1C20">
        <w:rPr>
          <w:rFonts w:ascii="Times New Roman" w:hAnsi="Times New Roman" w:cs="Times New Roman"/>
          <w:sz w:val="28"/>
          <w:szCs w:val="28"/>
        </w:rPr>
        <w:t xml:space="preserve"> «Основных экономических показателей Сортавальского муниципального </w:t>
      </w:r>
      <w:r w:rsidRPr="004A1C20">
        <w:rPr>
          <w:rFonts w:ascii="Times New Roman" w:hAnsi="Times New Roman" w:cs="Times New Roman"/>
          <w:sz w:val="28"/>
          <w:szCs w:val="28"/>
        </w:rPr>
        <w:lastRenderedPageBreak/>
        <w:t>района»</w:t>
      </w:r>
      <w:r w:rsidR="00641842">
        <w:rPr>
          <w:rFonts w:ascii="Times New Roman" w:hAnsi="Times New Roman" w:cs="Times New Roman"/>
          <w:sz w:val="28"/>
          <w:szCs w:val="28"/>
        </w:rPr>
        <w:t xml:space="preserve"> с показателями</w:t>
      </w:r>
      <w:r w:rsidRPr="004A1C20">
        <w:rPr>
          <w:rFonts w:ascii="Times New Roman" w:hAnsi="Times New Roman" w:cs="Times New Roman"/>
          <w:sz w:val="28"/>
          <w:szCs w:val="28"/>
        </w:rPr>
        <w:t xml:space="preserve">, </w:t>
      </w:r>
      <w:r w:rsidR="004867EB" w:rsidRPr="008546C1">
        <w:rPr>
          <w:rFonts w:ascii="Times New Roman" w:hAnsi="Times New Roman"/>
          <w:sz w:val="28"/>
          <w:szCs w:val="28"/>
        </w:rPr>
        <w:t>которые были приняты за основу при утверждении бюджета на 20</w:t>
      </w:r>
      <w:r w:rsidR="00641842">
        <w:rPr>
          <w:rFonts w:ascii="Times New Roman" w:hAnsi="Times New Roman"/>
          <w:sz w:val="28"/>
          <w:szCs w:val="28"/>
        </w:rPr>
        <w:t>20</w:t>
      </w:r>
      <w:r w:rsidR="004867EB" w:rsidRPr="008546C1">
        <w:rPr>
          <w:rFonts w:ascii="Times New Roman" w:hAnsi="Times New Roman"/>
          <w:sz w:val="28"/>
          <w:szCs w:val="28"/>
        </w:rPr>
        <w:t xml:space="preserve"> год</w:t>
      </w:r>
      <w:r w:rsidR="004867EB" w:rsidRPr="004A1C20">
        <w:rPr>
          <w:rFonts w:ascii="Times New Roman" w:hAnsi="Times New Roman" w:cs="Times New Roman"/>
          <w:sz w:val="28"/>
          <w:szCs w:val="28"/>
        </w:rPr>
        <w:t xml:space="preserve"> </w:t>
      </w:r>
      <w:r w:rsidR="004867EB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161DB8">
        <w:rPr>
          <w:rFonts w:ascii="Times New Roman" w:hAnsi="Times New Roman" w:cs="Times New Roman"/>
          <w:sz w:val="28"/>
          <w:szCs w:val="28"/>
        </w:rPr>
        <w:t>2</w:t>
      </w:r>
      <w:r w:rsidR="00641842">
        <w:rPr>
          <w:rFonts w:ascii="Times New Roman" w:hAnsi="Times New Roman" w:cs="Times New Roman"/>
          <w:sz w:val="28"/>
          <w:szCs w:val="28"/>
        </w:rPr>
        <w:t>1</w:t>
      </w:r>
      <w:r w:rsidR="004867EB">
        <w:rPr>
          <w:rFonts w:ascii="Times New Roman" w:hAnsi="Times New Roman" w:cs="Times New Roman"/>
          <w:sz w:val="28"/>
          <w:szCs w:val="28"/>
        </w:rPr>
        <w:t xml:space="preserve"> и 202</w:t>
      </w:r>
      <w:r w:rsidR="00641842">
        <w:rPr>
          <w:rFonts w:ascii="Times New Roman" w:hAnsi="Times New Roman" w:cs="Times New Roman"/>
          <w:sz w:val="28"/>
          <w:szCs w:val="28"/>
        </w:rPr>
        <w:t>2</w:t>
      </w:r>
      <w:r w:rsidR="004867E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33BEF" w:rsidRDefault="00B33BEF" w:rsidP="004867E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A1C2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641842">
        <w:rPr>
          <w:rFonts w:ascii="Times New Roman" w:hAnsi="Times New Roman" w:cs="Times New Roman"/>
          <w:sz w:val="28"/>
          <w:szCs w:val="28"/>
        </w:rPr>
        <w:t xml:space="preserve">экономические </w:t>
      </w:r>
      <w:r w:rsidRPr="004A1C20">
        <w:rPr>
          <w:rFonts w:ascii="Times New Roman" w:hAnsi="Times New Roman" w:cs="Times New Roman"/>
          <w:sz w:val="28"/>
          <w:szCs w:val="28"/>
        </w:rPr>
        <w:t>показатели социально-экономического ра</w:t>
      </w:r>
      <w:r w:rsidRPr="004A1C20">
        <w:rPr>
          <w:rFonts w:ascii="Times New Roman" w:hAnsi="Times New Roman" w:cs="Times New Roman"/>
          <w:sz w:val="28"/>
          <w:szCs w:val="28"/>
        </w:rPr>
        <w:t>з</w:t>
      </w:r>
      <w:r w:rsidRPr="004A1C20">
        <w:rPr>
          <w:rFonts w:ascii="Times New Roman" w:hAnsi="Times New Roman" w:cs="Times New Roman"/>
          <w:sz w:val="28"/>
          <w:szCs w:val="28"/>
        </w:rPr>
        <w:t>вития Сортавальского муниципального района</w:t>
      </w:r>
      <w:r w:rsidR="00641842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  <w:r w:rsidRPr="004A1C20">
        <w:rPr>
          <w:rFonts w:ascii="Times New Roman" w:hAnsi="Times New Roman" w:cs="Times New Roman"/>
          <w:sz w:val="28"/>
          <w:szCs w:val="28"/>
        </w:rPr>
        <w:t>, влия</w:t>
      </w:r>
      <w:r w:rsidRPr="004A1C20">
        <w:rPr>
          <w:rFonts w:ascii="Times New Roman" w:hAnsi="Times New Roman" w:cs="Times New Roman"/>
          <w:sz w:val="28"/>
          <w:szCs w:val="28"/>
        </w:rPr>
        <w:t>ю</w:t>
      </w:r>
      <w:r w:rsidRPr="004A1C20">
        <w:rPr>
          <w:rFonts w:ascii="Times New Roman" w:hAnsi="Times New Roman" w:cs="Times New Roman"/>
          <w:sz w:val="28"/>
          <w:szCs w:val="28"/>
        </w:rPr>
        <w:t>щие на параметры бюджета Сортавальского муниципального района, прив</w:t>
      </w:r>
      <w:r w:rsidRPr="004A1C20">
        <w:rPr>
          <w:rFonts w:ascii="Times New Roman" w:hAnsi="Times New Roman" w:cs="Times New Roman"/>
          <w:sz w:val="28"/>
          <w:szCs w:val="28"/>
        </w:rPr>
        <w:t>е</w:t>
      </w:r>
      <w:r w:rsidRPr="004A1C20">
        <w:rPr>
          <w:rFonts w:ascii="Times New Roman" w:hAnsi="Times New Roman" w:cs="Times New Roman"/>
          <w:sz w:val="28"/>
          <w:szCs w:val="28"/>
        </w:rPr>
        <w:t>дены в следующей таблице</w:t>
      </w:r>
      <w:r w:rsidRPr="00706E77">
        <w:rPr>
          <w:rFonts w:ascii="Arial" w:hAnsi="Arial" w:cs="Arial"/>
          <w:sz w:val="28"/>
          <w:szCs w:val="28"/>
        </w:rPr>
        <w:t>.</w:t>
      </w:r>
    </w:p>
    <w:tbl>
      <w:tblPr>
        <w:tblW w:w="5223" w:type="pct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658"/>
        <w:gridCol w:w="574"/>
        <w:gridCol w:w="573"/>
        <w:gridCol w:w="479"/>
        <w:gridCol w:w="646"/>
        <w:gridCol w:w="573"/>
        <w:gridCol w:w="624"/>
        <w:gridCol w:w="428"/>
        <w:gridCol w:w="564"/>
        <w:gridCol w:w="573"/>
        <w:gridCol w:w="569"/>
        <w:gridCol w:w="573"/>
        <w:gridCol w:w="567"/>
        <w:gridCol w:w="554"/>
      </w:tblGrid>
      <w:tr w:rsidR="00F110FE" w:rsidRPr="00706E77" w:rsidTr="00971185">
        <w:trPr>
          <w:cantSplit/>
          <w:tblHeader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10FE" w:rsidRPr="0006293C" w:rsidRDefault="00F110FE">
            <w:pPr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теля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10FE" w:rsidRPr="0006293C" w:rsidRDefault="00F110FE">
            <w:pPr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proofErr w:type="gramStart"/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 </w:t>
            </w:r>
            <w:proofErr w:type="spellStart"/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цы</w:t>
            </w:r>
            <w:proofErr w:type="spellEnd"/>
            <w:proofErr w:type="gramEnd"/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мере</w:t>
            </w:r>
            <w:proofErr w:type="spellEnd"/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10FE" w:rsidRPr="0006293C" w:rsidRDefault="00F110FE" w:rsidP="00641842">
            <w:pPr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20</w:t>
            </w:r>
            <w:r w:rsidR="00641842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20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10FE" w:rsidRPr="0006293C" w:rsidRDefault="00F110FE" w:rsidP="00641842">
            <w:pPr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20</w:t>
            </w:r>
            <w:r w:rsidR="008B6C2E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2</w:t>
            </w:r>
            <w:r w:rsidR="00641842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1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10FE" w:rsidRPr="0006293C" w:rsidRDefault="00F110FE" w:rsidP="00641842">
            <w:pPr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20</w:t>
            </w:r>
            <w:r w:rsidR="004867EB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2</w:t>
            </w:r>
            <w:r w:rsidR="00641842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2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10FE" w:rsidRPr="0006293C" w:rsidRDefault="00F110FE" w:rsidP="00641842">
            <w:pPr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20</w:t>
            </w:r>
            <w:r w:rsidR="004A1C20" w:rsidRPr="0006293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2</w:t>
            </w:r>
            <w:r w:rsidR="00641842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3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</w:tr>
      <w:tr w:rsidR="008014FC" w:rsidRPr="00706E77" w:rsidTr="00971185">
        <w:trPr>
          <w:cantSplit/>
          <w:trHeight w:val="1134"/>
          <w:tblHeader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FE" w:rsidRPr="0006293C" w:rsidRDefault="00F110FE">
            <w:pP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FE" w:rsidRPr="0006293C" w:rsidRDefault="00F110FE">
            <w:pP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10FE" w:rsidRPr="0006293C" w:rsidRDefault="00F110FE" w:rsidP="000629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пр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гноз к утве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жде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ному бюдж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ту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10FE" w:rsidRPr="0006293C" w:rsidRDefault="00F110FE" w:rsidP="008F45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оцен</w:t>
            </w:r>
            <w:r w:rsidR="008F4595"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ка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0FE" w:rsidRPr="0006293C" w:rsidRDefault="00F11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нение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10FE" w:rsidRPr="0006293C" w:rsidRDefault="00F11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прогноз к утве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жде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ному бюджету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10FE" w:rsidRPr="0006293C" w:rsidRDefault="00F11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пр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гноз к прое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ту бюдж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10FE" w:rsidRPr="0006293C" w:rsidRDefault="00F11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откл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нение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10FE" w:rsidRPr="0006293C" w:rsidRDefault="00F11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темп роста (сниж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ния)</w:t>
            </w:r>
          </w:p>
          <w:p w:rsidR="00F110FE" w:rsidRPr="0006293C" w:rsidRDefault="00F110FE" w:rsidP="00784D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к 20</w:t>
            </w:r>
            <w:r w:rsidR="00784DA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году, 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10FE" w:rsidRPr="0006293C" w:rsidRDefault="00F11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пр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гноз к утве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жде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ному бюдж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ту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10FE" w:rsidRPr="0006293C" w:rsidRDefault="00F11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пр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гноз к прое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ту бюдж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10FE" w:rsidRPr="0006293C" w:rsidRDefault="00F11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откл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нение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10FE" w:rsidRPr="0006293C" w:rsidRDefault="00F11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темп роста (сн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жения)</w:t>
            </w:r>
          </w:p>
          <w:p w:rsidR="00F110FE" w:rsidRPr="0006293C" w:rsidRDefault="00F110FE" w:rsidP="00F11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к 20</w:t>
            </w:r>
            <w:r w:rsidR="008B6C2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84DA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F110FE" w:rsidRPr="0006293C" w:rsidRDefault="00F110FE" w:rsidP="00F11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году, %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10FE" w:rsidRPr="0006293C" w:rsidRDefault="00F11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пр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гноз к прое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ту бюдж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та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10FE" w:rsidRPr="0006293C" w:rsidRDefault="00F110FE" w:rsidP="00F11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темп роста (сн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>жения) к 20</w:t>
            </w:r>
            <w:r w:rsidR="004867E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B6C2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F110FE" w:rsidRPr="0006293C" w:rsidRDefault="00F110FE" w:rsidP="00F11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году, %</w:t>
            </w:r>
          </w:p>
        </w:tc>
      </w:tr>
      <w:tr w:rsidR="008014FC" w:rsidRPr="00706E77" w:rsidTr="00971185">
        <w:trPr>
          <w:cantSplit/>
          <w:trHeight w:val="517"/>
          <w:tblHeader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FE" w:rsidRPr="0006293C" w:rsidRDefault="00F110FE" w:rsidP="008014FC">
            <w:pPr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  <w:r w:rsidRPr="0006293C"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FE" w:rsidRPr="0006293C" w:rsidRDefault="00F110FE" w:rsidP="008014FC">
            <w:pPr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  <w:r w:rsidRPr="0006293C"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0FE" w:rsidRPr="0006293C" w:rsidRDefault="00F110FE" w:rsidP="008014F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6293C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0FE" w:rsidRPr="0006293C" w:rsidRDefault="00F110FE" w:rsidP="008014F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6293C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0FE" w:rsidRPr="0006293C" w:rsidRDefault="00F110FE" w:rsidP="008014F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6293C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0FE" w:rsidRPr="0006293C" w:rsidRDefault="00F110FE" w:rsidP="008014F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6293C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0FE" w:rsidRPr="0006293C" w:rsidRDefault="00F110FE" w:rsidP="008014F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6293C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0FE" w:rsidRPr="0006293C" w:rsidRDefault="00F110FE" w:rsidP="008014F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6293C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0FE" w:rsidRPr="0006293C" w:rsidRDefault="00F110FE" w:rsidP="008014F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6293C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0FE" w:rsidRPr="0006293C" w:rsidRDefault="00F110FE" w:rsidP="008014F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6293C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0FE" w:rsidRPr="0006293C" w:rsidRDefault="00F110FE" w:rsidP="008014F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6293C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0FE" w:rsidRPr="0006293C" w:rsidRDefault="00F110FE" w:rsidP="008014F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6293C"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0FE" w:rsidRPr="0006293C" w:rsidRDefault="00F110FE" w:rsidP="008014F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6293C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0FE" w:rsidRPr="0006293C" w:rsidRDefault="00F110FE" w:rsidP="008014F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6293C"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0FE" w:rsidRPr="0006293C" w:rsidRDefault="00F110FE" w:rsidP="008014F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6293C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</w:tr>
      <w:tr w:rsidR="00784DAF" w:rsidRPr="00706E77" w:rsidTr="00971185">
        <w:trPr>
          <w:cantSplit/>
          <w:trHeight w:val="7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F" w:rsidRPr="00975AC3" w:rsidRDefault="00784DAF" w:rsidP="001F5CD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5A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AF" w:rsidRPr="00975AC3" w:rsidRDefault="00784DAF" w:rsidP="00CC1C5E">
            <w:pPr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975AC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млн. руб.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AF" w:rsidRPr="00975AC3" w:rsidRDefault="00784DAF" w:rsidP="00971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AF" w:rsidRPr="00975AC3" w:rsidRDefault="00784DAF" w:rsidP="00971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7160,0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AF" w:rsidRPr="00975AC3" w:rsidRDefault="00784DAF" w:rsidP="009711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AF" w:rsidRPr="00975AC3" w:rsidRDefault="00784DAF" w:rsidP="00971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AF" w:rsidRPr="00975AC3" w:rsidRDefault="00784DAF" w:rsidP="00971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7518,0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AF" w:rsidRPr="00975AC3" w:rsidRDefault="00784DAF" w:rsidP="009711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+18,0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AF" w:rsidRPr="00975AC3" w:rsidRDefault="00784DAF" w:rsidP="009711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+5,0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AF" w:rsidRPr="00975AC3" w:rsidRDefault="00784DAF" w:rsidP="008B6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AF" w:rsidRPr="00975AC3" w:rsidRDefault="00784DAF" w:rsidP="00CC1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7894,0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AF" w:rsidRPr="00975AC3" w:rsidRDefault="00784DAF" w:rsidP="00975A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+19,0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AF" w:rsidRPr="00975AC3" w:rsidRDefault="00784DAF" w:rsidP="00CC1C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AF" w:rsidRPr="00975AC3" w:rsidRDefault="00784DAF" w:rsidP="00CC1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8289,0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AF" w:rsidRPr="00975AC3" w:rsidRDefault="00784DAF" w:rsidP="00CC1C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+5,0</w:t>
            </w:r>
          </w:p>
        </w:tc>
      </w:tr>
      <w:tr w:rsidR="00971185" w:rsidRPr="00975AC3" w:rsidTr="00971185">
        <w:trPr>
          <w:cantSplit/>
          <w:trHeight w:val="7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85" w:rsidRPr="00FD3D09" w:rsidRDefault="00971185" w:rsidP="00971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D09">
              <w:rPr>
                <w:rFonts w:ascii="Times New Roman" w:hAnsi="Times New Roman" w:cs="Times New Roman"/>
                <w:b/>
                <w:sz w:val="20"/>
                <w:szCs w:val="20"/>
              </w:rPr>
              <w:t>Прибыль пр</w:t>
            </w:r>
            <w:r w:rsidRPr="00FD3D0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D3D09">
              <w:rPr>
                <w:rFonts w:ascii="Times New Roman" w:hAnsi="Times New Roman" w:cs="Times New Roman"/>
                <w:b/>
                <w:sz w:val="20"/>
                <w:szCs w:val="20"/>
              </w:rPr>
              <w:t>быльных орган</w:t>
            </w:r>
            <w:r w:rsidRPr="00FD3D0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D3D09">
              <w:rPr>
                <w:rFonts w:ascii="Times New Roman" w:hAnsi="Times New Roman" w:cs="Times New Roman"/>
                <w:b/>
                <w:sz w:val="20"/>
                <w:szCs w:val="20"/>
              </w:rPr>
              <w:t>заций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85" w:rsidRPr="00FD3D09" w:rsidRDefault="00971185" w:rsidP="00971185">
            <w:pPr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FD3D09">
              <w:rPr>
                <w:rFonts w:ascii="Times New Roman" w:hAnsi="Times New Roman" w:cs="Times New Roman"/>
                <w:caps/>
                <w:sz w:val="16"/>
                <w:szCs w:val="16"/>
              </w:rPr>
              <w:t>млн.</w:t>
            </w:r>
          </w:p>
          <w:p w:rsidR="00971185" w:rsidRPr="00FD3D09" w:rsidRDefault="00971185" w:rsidP="00971185">
            <w:pPr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FD3D09">
              <w:rPr>
                <w:rFonts w:ascii="Times New Roman" w:hAnsi="Times New Roman" w:cs="Times New Roman"/>
                <w:caps/>
                <w:sz w:val="16"/>
                <w:szCs w:val="16"/>
              </w:rPr>
              <w:t>руб.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FD3D09" w:rsidRDefault="00971185" w:rsidP="00971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FD3D09" w:rsidRDefault="00971185" w:rsidP="00971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1F271D" w:rsidRDefault="00971185" w:rsidP="009711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+91,0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FD3D09" w:rsidRDefault="00971185" w:rsidP="00971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FD3D09" w:rsidRDefault="00971185" w:rsidP="00971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1F271D" w:rsidRDefault="00971185" w:rsidP="009711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+94,0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1F271D" w:rsidRDefault="00971185" w:rsidP="009711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+3,0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FD3D09" w:rsidRDefault="00971185" w:rsidP="00971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FD3D09" w:rsidRDefault="00971185" w:rsidP="00971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1F271D" w:rsidRDefault="00971185" w:rsidP="009711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+96,0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1F271D" w:rsidRDefault="00971185" w:rsidP="009711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+2,9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FD3D09" w:rsidRDefault="00971185" w:rsidP="00971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1F271D" w:rsidRDefault="00971185" w:rsidP="009711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+3,1</w:t>
            </w:r>
          </w:p>
        </w:tc>
      </w:tr>
      <w:tr w:rsidR="00971185" w:rsidRPr="00706E77" w:rsidTr="00971185">
        <w:trPr>
          <w:cantSplit/>
          <w:trHeight w:val="7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85" w:rsidRPr="00FD3D09" w:rsidRDefault="00971185" w:rsidP="00971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3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Налогооблагаемая прибыль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85" w:rsidRPr="00706E77" w:rsidRDefault="00971185" w:rsidP="00971185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3407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млн. руб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706E77" w:rsidRDefault="00971185" w:rsidP="0097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706E77" w:rsidRDefault="00971185" w:rsidP="0097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706E77" w:rsidRDefault="00971185" w:rsidP="0097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-100,0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706E77" w:rsidRDefault="00971185" w:rsidP="0097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706E77" w:rsidRDefault="00971185" w:rsidP="0097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427,0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706E77" w:rsidRDefault="00971185" w:rsidP="0097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-103,0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706E77" w:rsidRDefault="00971185" w:rsidP="0097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+2,9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706E77" w:rsidRDefault="00971185" w:rsidP="0097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706E77" w:rsidRDefault="00971185" w:rsidP="0097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706E77" w:rsidRDefault="00971185" w:rsidP="0097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-106,0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706E77" w:rsidRDefault="00971185" w:rsidP="0097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+3,1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706E77" w:rsidRDefault="00971185" w:rsidP="00971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706E77" w:rsidRDefault="00971185" w:rsidP="009711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+3,0</w:t>
            </w:r>
          </w:p>
        </w:tc>
      </w:tr>
      <w:tr w:rsidR="00971185" w:rsidRPr="00706E77" w:rsidTr="00971185">
        <w:trPr>
          <w:cantSplit/>
          <w:trHeight w:val="7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85" w:rsidRPr="00FD3D09" w:rsidRDefault="00971185" w:rsidP="00971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Среднегодовая остаточная сто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мость облагаемого имущества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85" w:rsidRPr="00FD3D09" w:rsidRDefault="00971185" w:rsidP="00971185">
            <w:pPr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млн.</w:t>
            </w:r>
            <w:r w:rsidRPr="00FD3D09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 руб.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FD3D09" w:rsidRDefault="00971185" w:rsidP="00971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FD3D09" w:rsidRDefault="00971185" w:rsidP="00971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3121,0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4F46E6" w:rsidRDefault="00971185" w:rsidP="009711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FD3D09" w:rsidRDefault="00971185" w:rsidP="00971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FD3D09" w:rsidRDefault="00971185" w:rsidP="00971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4F46E6" w:rsidRDefault="00971185" w:rsidP="009711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4F46E6" w:rsidRDefault="00971185" w:rsidP="009711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6E6">
              <w:rPr>
                <w:rFonts w:ascii="Times New Roman" w:hAnsi="Times New Roman" w:cs="Times New Roman"/>
                <w:b/>
                <w:sz w:val="16"/>
                <w:szCs w:val="16"/>
              </w:rPr>
              <w:t>+3,0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FD3D09" w:rsidRDefault="00971185" w:rsidP="00971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FD3D09" w:rsidRDefault="00882B2C" w:rsidP="00971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3312,0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4F46E6" w:rsidRDefault="00882B2C" w:rsidP="009711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4F46E6" w:rsidRDefault="00971185" w:rsidP="009711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6E6">
              <w:rPr>
                <w:rFonts w:ascii="Times New Roman" w:hAnsi="Times New Roman" w:cs="Times New Roman"/>
                <w:b/>
                <w:sz w:val="16"/>
                <w:szCs w:val="16"/>
              </w:rPr>
              <w:t>+3,0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FD3D09" w:rsidRDefault="00882B2C" w:rsidP="00971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4F46E6" w:rsidRDefault="00971185" w:rsidP="009711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+3,0</w:t>
            </w:r>
          </w:p>
        </w:tc>
      </w:tr>
      <w:tr w:rsidR="00971185" w:rsidRPr="00706E77" w:rsidTr="00971185">
        <w:trPr>
          <w:cantSplit/>
          <w:trHeight w:val="7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85" w:rsidRPr="002C2ACD" w:rsidRDefault="00971185" w:rsidP="0083739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Среднесписочная численность </w:t>
            </w:r>
            <w:proofErr w:type="gramStart"/>
            <w:r w:rsidRPr="002C2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</w:t>
            </w:r>
            <w:r w:rsidRPr="002C2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2C2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тающих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85" w:rsidRPr="002C2ACD" w:rsidRDefault="00971185" w:rsidP="00CC1C5E">
            <w:pPr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2C2ACD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тыс. чел</w:t>
            </w:r>
            <w:proofErr w:type="gramStart"/>
            <w:r w:rsidRPr="002C2ACD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..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8B6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CC1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8014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+0,19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8B6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2C2A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CC1C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+0,28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971185" w:rsidP="00CC1C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-0,3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971185" w:rsidP="00882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</w:t>
            </w:r>
            <w:r w:rsidR="00882B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CC1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1637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+0,27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CC1C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-0,3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CC1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971185" w:rsidP="00CC1C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-0,2</w:t>
            </w:r>
          </w:p>
        </w:tc>
      </w:tr>
      <w:tr w:rsidR="00971185" w:rsidRPr="00706E77" w:rsidTr="00971185">
        <w:trPr>
          <w:cantSplit/>
          <w:trHeight w:val="7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85" w:rsidRPr="002C2ACD" w:rsidRDefault="00971185" w:rsidP="00F92A9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2A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 заработной платы с учетом необлагаемой его части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85" w:rsidRPr="002C2ACD" w:rsidRDefault="00971185" w:rsidP="00CC1C5E">
            <w:pPr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2C2ACD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млн. руб.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8B6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5080,0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CC1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5200,0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971185" w:rsidP="00882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  <w:r w:rsidR="00882B2C">
              <w:rPr>
                <w:rFonts w:ascii="Times New Roman" w:hAnsi="Times New Roman" w:cs="Times New Roman"/>
                <w:b/>
                <w:sz w:val="16"/>
                <w:szCs w:val="16"/>
              </w:rPr>
              <w:t>120,0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8B6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CC1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5356,0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F572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+76,0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CC1C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+1,5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8B6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CC1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5517,0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882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-28,0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971185" w:rsidP="00882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+3,</w:t>
            </w:r>
            <w:r w:rsidR="00882B2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CC1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CC1C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+3</w:t>
            </w:r>
            <w:r w:rsidR="00971185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971185" w:rsidRPr="00706E77" w:rsidTr="00971185">
        <w:trPr>
          <w:cantSplit/>
          <w:trHeight w:val="7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85" w:rsidRPr="002C2ACD" w:rsidRDefault="00971185" w:rsidP="0083739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2A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 начисленной заработной платы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85" w:rsidRPr="002C2ACD" w:rsidRDefault="00971185" w:rsidP="00CC1C5E">
            <w:pPr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.</w:t>
            </w:r>
            <w:r w:rsidRPr="002C2ACD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. </w:t>
            </w:r>
            <w:proofErr w:type="gramEnd"/>
            <w:r w:rsidRPr="002C2ACD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руб.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8B6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2784,3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CC1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2990,0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8014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+205,7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8B6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CC1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9641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+240,0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CC1C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+3,0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882B2C" w:rsidP="008B6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2896,0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D52B66" w:rsidP="00CC1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3172,0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D52B66" w:rsidP="00EC0C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+276,0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D52B66" w:rsidP="00CC1C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D52B66" w:rsidP="00CC1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3267,0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2C2ACD" w:rsidRDefault="00D52B66" w:rsidP="00CC1C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+3,0</w:t>
            </w:r>
          </w:p>
        </w:tc>
      </w:tr>
      <w:tr w:rsidR="00971185" w:rsidRPr="001F271D" w:rsidTr="00971185">
        <w:trPr>
          <w:cantSplit/>
          <w:trHeight w:val="7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85" w:rsidRPr="00EC0CB9" w:rsidRDefault="00971185" w:rsidP="0083739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0C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85" w:rsidRPr="00EC0CB9" w:rsidRDefault="00971185" w:rsidP="00CC1C5E">
            <w:pPr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EC0CB9">
              <w:rPr>
                <w:rFonts w:ascii="Times New Roman" w:hAnsi="Times New Roman" w:cs="Times New Roman"/>
                <w:caps/>
                <w:sz w:val="16"/>
                <w:szCs w:val="16"/>
              </w:rPr>
              <w:t>руб.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EC0CB9" w:rsidRDefault="00D52B66" w:rsidP="008B6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31247,0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EC0CB9" w:rsidRDefault="00D52B66" w:rsidP="001F27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31746,0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1F271D" w:rsidRDefault="00971185" w:rsidP="00D52B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  <w:r w:rsidR="00D52B66">
              <w:rPr>
                <w:rFonts w:ascii="Times New Roman" w:hAnsi="Times New Roman" w:cs="Times New Roman"/>
                <w:b/>
                <w:sz w:val="16"/>
                <w:szCs w:val="16"/>
              </w:rPr>
              <w:t>499,0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EC0CB9" w:rsidRDefault="00D52B66" w:rsidP="008B6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32498,0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EC0CB9" w:rsidRDefault="00D52B66" w:rsidP="00CC1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32795,0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1F271D" w:rsidRDefault="00D52B66" w:rsidP="00EC0C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+297,0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1F271D" w:rsidRDefault="00971185" w:rsidP="00EC0C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+3,3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EC0CB9" w:rsidRDefault="00D52B66" w:rsidP="008B6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33549,0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EC0CB9" w:rsidRDefault="00D52B66" w:rsidP="00EC0C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33877,0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1F271D" w:rsidRDefault="00D52B66" w:rsidP="008C3B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+328,0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1F271D" w:rsidRDefault="00D52B66" w:rsidP="00EC0C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+3,3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EC0CB9" w:rsidRDefault="00D52B66" w:rsidP="00EC0C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34972,0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185" w:rsidRPr="001F271D" w:rsidRDefault="00971185" w:rsidP="00CC1C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+3,2</w:t>
            </w:r>
          </w:p>
        </w:tc>
      </w:tr>
    </w:tbl>
    <w:p w:rsidR="004C64B4" w:rsidRPr="00182590" w:rsidRDefault="004C64B4" w:rsidP="00F4129F">
      <w:pPr>
        <w:tabs>
          <w:tab w:val="left" w:pos="567"/>
        </w:tabs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590">
        <w:rPr>
          <w:rFonts w:ascii="Times New Roman" w:hAnsi="Times New Roman" w:cs="Times New Roman"/>
          <w:sz w:val="28"/>
          <w:szCs w:val="28"/>
        </w:rPr>
        <w:lastRenderedPageBreak/>
        <w:t>Как видно из таблицы (графы 5,8,12) основные экономические показат</w:t>
      </w:r>
      <w:r w:rsidRPr="00182590">
        <w:rPr>
          <w:rFonts w:ascii="Times New Roman" w:hAnsi="Times New Roman" w:cs="Times New Roman"/>
          <w:sz w:val="28"/>
          <w:szCs w:val="28"/>
        </w:rPr>
        <w:t>е</w:t>
      </w:r>
      <w:r w:rsidRPr="00182590">
        <w:rPr>
          <w:rFonts w:ascii="Times New Roman" w:hAnsi="Times New Roman" w:cs="Times New Roman"/>
          <w:sz w:val="28"/>
          <w:szCs w:val="28"/>
        </w:rPr>
        <w:t>ли, представленные к проекту Решения</w:t>
      </w:r>
      <w:r w:rsidR="00B4036E">
        <w:rPr>
          <w:rFonts w:ascii="Times New Roman" w:hAnsi="Times New Roman" w:cs="Times New Roman"/>
          <w:sz w:val="28"/>
          <w:szCs w:val="28"/>
        </w:rPr>
        <w:t>,</w:t>
      </w:r>
      <w:r w:rsidRPr="00182590">
        <w:rPr>
          <w:rFonts w:ascii="Times New Roman" w:hAnsi="Times New Roman" w:cs="Times New Roman"/>
          <w:sz w:val="28"/>
          <w:szCs w:val="28"/>
        </w:rPr>
        <w:t xml:space="preserve"> </w:t>
      </w:r>
      <w:r w:rsidR="00D52B66">
        <w:rPr>
          <w:rFonts w:ascii="Times New Roman" w:hAnsi="Times New Roman" w:cs="Times New Roman"/>
          <w:sz w:val="28"/>
          <w:szCs w:val="28"/>
        </w:rPr>
        <w:t>по большинству</w:t>
      </w:r>
      <w:r w:rsidRPr="00182590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D52B66">
        <w:rPr>
          <w:rFonts w:ascii="Times New Roman" w:hAnsi="Times New Roman" w:cs="Times New Roman"/>
          <w:sz w:val="28"/>
          <w:szCs w:val="28"/>
        </w:rPr>
        <w:t>й</w:t>
      </w:r>
      <w:r w:rsidRPr="00182590">
        <w:rPr>
          <w:rFonts w:ascii="Times New Roman" w:hAnsi="Times New Roman" w:cs="Times New Roman"/>
          <w:sz w:val="28"/>
          <w:szCs w:val="28"/>
        </w:rPr>
        <w:t xml:space="preserve"> отличаются от показателей, </w:t>
      </w:r>
      <w:r w:rsidR="00347343" w:rsidRPr="008546C1">
        <w:rPr>
          <w:rFonts w:ascii="Times New Roman" w:hAnsi="Times New Roman"/>
          <w:sz w:val="28"/>
          <w:szCs w:val="28"/>
        </w:rPr>
        <w:t>приняты</w:t>
      </w:r>
      <w:r w:rsidR="00347343">
        <w:rPr>
          <w:rFonts w:ascii="Times New Roman" w:hAnsi="Times New Roman"/>
          <w:sz w:val="28"/>
          <w:szCs w:val="28"/>
        </w:rPr>
        <w:t>х</w:t>
      </w:r>
      <w:r w:rsidR="00347343" w:rsidRPr="008546C1">
        <w:rPr>
          <w:rFonts w:ascii="Times New Roman" w:hAnsi="Times New Roman"/>
          <w:sz w:val="28"/>
          <w:szCs w:val="28"/>
        </w:rPr>
        <w:t xml:space="preserve"> за основу при утверждении бюджета на 20</w:t>
      </w:r>
      <w:r w:rsidR="00D52B66">
        <w:rPr>
          <w:rFonts w:ascii="Times New Roman" w:hAnsi="Times New Roman"/>
          <w:sz w:val="28"/>
          <w:szCs w:val="28"/>
        </w:rPr>
        <w:t>20</w:t>
      </w:r>
      <w:r w:rsidR="00347343" w:rsidRPr="008546C1">
        <w:rPr>
          <w:rFonts w:ascii="Times New Roman" w:hAnsi="Times New Roman"/>
          <w:sz w:val="28"/>
          <w:szCs w:val="28"/>
        </w:rPr>
        <w:t xml:space="preserve"> год</w:t>
      </w:r>
      <w:r w:rsidR="00347343" w:rsidRPr="004A1C20">
        <w:rPr>
          <w:rFonts w:ascii="Times New Roman" w:hAnsi="Times New Roman" w:cs="Times New Roman"/>
          <w:sz w:val="28"/>
          <w:szCs w:val="28"/>
        </w:rPr>
        <w:t xml:space="preserve"> </w:t>
      </w:r>
      <w:r w:rsidR="00347343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F4129F">
        <w:rPr>
          <w:rFonts w:ascii="Times New Roman" w:hAnsi="Times New Roman" w:cs="Times New Roman"/>
          <w:sz w:val="28"/>
          <w:szCs w:val="28"/>
        </w:rPr>
        <w:t>2</w:t>
      </w:r>
      <w:r w:rsidR="00D52B66">
        <w:rPr>
          <w:rFonts w:ascii="Times New Roman" w:hAnsi="Times New Roman" w:cs="Times New Roman"/>
          <w:sz w:val="28"/>
          <w:szCs w:val="28"/>
        </w:rPr>
        <w:t>1</w:t>
      </w:r>
      <w:r w:rsidR="00347343">
        <w:rPr>
          <w:rFonts w:ascii="Times New Roman" w:hAnsi="Times New Roman" w:cs="Times New Roman"/>
          <w:sz w:val="28"/>
          <w:szCs w:val="28"/>
        </w:rPr>
        <w:t xml:space="preserve"> и 202</w:t>
      </w:r>
      <w:r w:rsidR="00D52B66">
        <w:rPr>
          <w:rFonts w:ascii="Times New Roman" w:hAnsi="Times New Roman" w:cs="Times New Roman"/>
          <w:sz w:val="28"/>
          <w:szCs w:val="28"/>
        </w:rPr>
        <w:t>2</w:t>
      </w:r>
      <w:r w:rsidR="00F4129F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055CAC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свидетельств</w:t>
      </w:r>
      <w:r w:rsidR="00B553B2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055CAC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недостаточной точности прогноза</w:t>
      </w:r>
      <w:r w:rsidR="00B37924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53B2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</w:t>
      </w:r>
      <w:r w:rsidR="003473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исключены из состава показателей социально-экономического развития района показатели, участвующие в ра</w:t>
      </w:r>
      <w:r w:rsidR="003473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4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чете </w:t>
      </w:r>
      <w:r w:rsidR="00B553B2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347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7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53B2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перечисления части прибыли, остающиеся после уплаты налогов и иных обязательных платежей муниципальных унитарных предпр</w:t>
      </w:r>
      <w:r w:rsidR="00B553B2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53B2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ятий,</w:t>
      </w:r>
      <w:r w:rsidR="00A3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3AD" w:rsidRPr="00A353AD">
        <w:rPr>
          <w:rFonts w:ascii="Times New Roman" w:hAnsi="Times New Roman" w:cs="Times New Roman"/>
          <w:bCs/>
          <w:sz w:val="28"/>
          <w:szCs w:val="28"/>
        </w:rPr>
        <w:t>размер площади сдаваемых в аренду земельных участков</w:t>
      </w:r>
      <w:r w:rsidR="00A3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53AD" w:rsidRPr="00A353AD">
        <w:rPr>
          <w:rFonts w:ascii="Times New Roman" w:hAnsi="Times New Roman" w:cs="Times New Roman"/>
          <w:bCs/>
          <w:sz w:val="28"/>
          <w:szCs w:val="28"/>
        </w:rPr>
        <w:t>размер пл</w:t>
      </w:r>
      <w:r w:rsidR="00A353AD" w:rsidRPr="00A353AD">
        <w:rPr>
          <w:rFonts w:ascii="Times New Roman" w:hAnsi="Times New Roman" w:cs="Times New Roman"/>
          <w:bCs/>
          <w:sz w:val="28"/>
          <w:szCs w:val="28"/>
        </w:rPr>
        <w:t>о</w:t>
      </w:r>
      <w:r w:rsidR="00A353AD" w:rsidRPr="00A353AD">
        <w:rPr>
          <w:rFonts w:ascii="Times New Roman" w:hAnsi="Times New Roman" w:cs="Times New Roman"/>
          <w:bCs/>
          <w:sz w:val="28"/>
          <w:szCs w:val="28"/>
        </w:rPr>
        <w:t>щади сдаваемых в аренду объектов</w:t>
      </w:r>
      <w:r w:rsidR="005A19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протяженность автодорог общего пол</w:t>
      </w:r>
      <w:r w:rsidR="005A19A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A1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местного значения.</w:t>
      </w:r>
      <w:r w:rsidR="00A3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553B2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факт</w:t>
      </w:r>
      <w:r w:rsidR="00B553B2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принципу </w:t>
      </w:r>
      <w:r w:rsidR="00182590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82590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82590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фективности, установленного ст. 34 БК РФ, </w:t>
      </w:r>
      <w:r w:rsidR="00A3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</w:t>
      </w:r>
      <w:r w:rsidR="00182590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расп</w:t>
      </w:r>
      <w:r w:rsidR="00182590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2590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ряжении муниципальным имуществом собственник должен исходить из принципа эффективного его использования.</w:t>
      </w:r>
    </w:p>
    <w:p w:rsidR="007B477D" w:rsidRPr="00F96A3C" w:rsidRDefault="00D52B66" w:rsidP="006B4E8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Пояснительной записке, п</w:t>
      </w:r>
      <w:r w:rsidR="00B37924" w:rsidRPr="00D65E4E">
        <w:rPr>
          <w:rFonts w:ascii="Times New Roman" w:hAnsi="Times New Roman" w:cs="Times New Roman"/>
          <w:sz w:val="28"/>
          <w:szCs w:val="28"/>
        </w:rPr>
        <w:t xml:space="preserve">редставленный прогноз разработан в </w:t>
      </w:r>
      <w:r w:rsidR="006B4E8B">
        <w:rPr>
          <w:rFonts w:ascii="Times New Roman" w:hAnsi="Times New Roman" w:cs="Times New Roman"/>
          <w:sz w:val="28"/>
          <w:szCs w:val="28"/>
        </w:rPr>
        <w:t>трех</w:t>
      </w:r>
      <w:r w:rsidR="00B37924" w:rsidRPr="00D65E4E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6B4E8B">
        <w:rPr>
          <w:rFonts w:ascii="Times New Roman" w:hAnsi="Times New Roman" w:cs="Times New Roman"/>
          <w:sz w:val="28"/>
          <w:szCs w:val="28"/>
        </w:rPr>
        <w:t>ах</w:t>
      </w:r>
      <w:r w:rsidR="00B37924" w:rsidRPr="00D65E4E">
        <w:rPr>
          <w:rFonts w:ascii="Times New Roman" w:hAnsi="Times New Roman" w:cs="Times New Roman"/>
          <w:sz w:val="28"/>
          <w:szCs w:val="28"/>
        </w:rPr>
        <w:t>, что соответствует принцип</w:t>
      </w:r>
      <w:r w:rsidR="007B477D" w:rsidRPr="00D65E4E">
        <w:rPr>
          <w:rFonts w:ascii="Times New Roman" w:hAnsi="Times New Roman" w:cs="Times New Roman"/>
          <w:sz w:val="28"/>
          <w:szCs w:val="28"/>
        </w:rPr>
        <w:t>ам</w:t>
      </w:r>
      <w:r w:rsidR="00B37924" w:rsidRPr="00D65E4E">
        <w:rPr>
          <w:rFonts w:ascii="Times New Roman" w:hAnsi="Times New Roman" w:cs="Times New Roman"/>
          <w:sz w:val="28"/>
          <w:szCs w:val="28"/>
        </w:rPr>
        <w:t xml:space="preserve"> </w:t>
      </w:r>
      <w:r w:rsidR="00B37924" w:rsidRPr="006B4E8B">
        <w:rPr>
          <w:rFonts w:ascii="Times New Roman" w:hAnsi="Times New Roman" w:cs="Times New Roman"/>
          <w:sz w:val="28"/>
          <w:szCs w:val="28"/>
        </w:rPr>
        <w:t>результативности и эффекти</w:t>
      </w:r>
      <w:r w:rsidR="00B37924" w:rsidRPr="006B4E8B">
        <w:rPr>
          <w:rFonts w:ascii="Times New Roman" w:hAnsi="Times New Roman" w:cs="Times New Roman"/>
          <w:sz w:val="28"/>
          <w:szCs w:val="28"/>
        </w:rPr>
        <w:t>в</w:t>
      </w:r>
      <w:r w:rsidR="00B37924" w:rsidRPr="006B4E8B">
        <w:rPr>
          <w:rFonts w:ascii="Times New Roman" w:hAnsi="Times New Roman" w:cs="Times New Roman"/>
          <w:sz w:val="28"/>
          <w:szCs w:val="28"/>
        </w:rPr>
        <w:t>ности стратегического планирования</w:t>
      </w:r>
      <w:r w:rsidR="007B477D" w:rsidRPr="006B4E8B">
        <w:rPr>
          <w:rFonts w:ascii="Times New Roman" w:hAnsi="Times New Roman" w:cs="Times New Roman"/>
          <w:sz w:val="28"/>
          <w:szCs w:val="28"/>
        </w:rPr>
        <w:t>.</w:t>
      </w:r>
      <w:r w:rsidR="006B4E8B">
        <w:rPr>
          <w:rFonts w:ascii="Times New Roman" w:hAnsi="Times New Roman" w:cs="Times New Roman"/>
          <w:sz w:val="28"/>
          <w:szCs w:val="28"/>
        </w:rPr>
        <w:t xml:space="preserve"> Основным (базовым) вариантом пр</w:t>
      </w:r>
      <w:r w:rsidR="006B4E8B">
        <w:rPr>
          <w:rFonts w:ascii="Times New Roman" w:hAnsi="Times New Roman" w:cs="Times New Roman"/>
          <w:sz w:val="28"/>
          <w:szCs w:val="28"/>
        </w:rPr>
        <w:t>и</w:t>
      </w:r>
      <w:r w:rsidR="006B4E8B">
        <w:rPr>
          <w:rFonts w:ascii="Times New Roman" w:hAnsi="Times New Roman" w:cs="Times New Roman"/>
          <w:sz w:val="28"/>
          <w:szCs w:val="28"/>
        </w:rPr>
        <w:t>нят консервативный вариант социально-экономического развития района, к</w:t>
      </w:r>
      <w:r w:rsidR="006B4E8B">
        <w:rPr>
          <w:rFonts w:ascii="Times New Roman" w:hAnsi="Times New Roman" w:cs="Times New Roman"/>
          <w:sz w:val="28"/>
          <w:szCs w:val="28"/>
        </w:rPr>
        <w:t>о</w:t>
      </w:r>
      <w:r w:rsidR="006B4E8B">
        <w:rPr>
          <w:rFonts w:ascii="Times New Roman" w:hAnsi="Times New Roman" w:cs="Times New Roman"/>
          <w:sz w:val="28"/>
          <w:szCs w:val="28"/>
        </w:rPr>
        <w:t xml:space="preserve">торый </w:t>
      </w:r>
      <w:r w:rsidR="006B14B6" w:rsidRPr="00F96A3C">
        <w:rPr>
          <w:rFonts w:ascii="Times New Roman" w:hAnsi="Times New Roman" w:cs="Times New Roman"/>
          <w:sz w:val="28"/>
          <w:szCs w:val="28"/>
        </w:rPr>
        <w:t>характеризует основные экономические показатели в условиях пол</w:t>
      </w:r>
      <w:r w:rsidR="006B14B6" w:rsidRPr="00F96A3C">
        <w:rPr>
          <w:rFonts w:ascii="Times New Roman" w:hAnsi="Times New Roman" w:cs="Times New Roman"/>
          <w:sz w:val="28"/>
          <w:szCs w:val="28"/>
        </w:rPr>
        <w:t>о</w:t>
      </w:r>
      <w:r w:rsidR="006B14B6" w:rsidRPr="00F96A3C">
        <w:rPr>
          <w:rFonts w:ascii="Times New Roman" w:hAnsi="Times New Roman" w:cs="Times New Roman"/>
          <w:sz w:val="28"/>
          <w:szCs w:val="28"/>
        </w:rPr>
        <w:t>жительной динамики роста объемов производства и умеренного роста цен промышленного производства</w:t>
      </w:r>
      <w:r w:rsidR="00E07D60" w:rsidRPr="00F96A3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20915">
        <w:rPr>
          <w:rFonts w:ascii="Times New Roman" w:hAnsi="Times New Roman" w:cs="Times New Roman"/>
          <w:sz w:val="28"/>
          <w:szCs w:val="28"/>
        </w:rPr>
        <w:t>умеренного</w:t>
      </w:r>
      <w:r w:rsidR="00E07D60" w:rsidRPr="00F96A3C">
        <w:rPr>
          <w:rFonts w:ascii="Times New Roman" w:hAnsi="Times New Roman" w:cs="Times New Roman"/>
          <w:sz w:val="28"/>
          <w:szCs w:val="28"/>
        </w:rPr>
        <w:t xml:space="preserve"> темпа роста потребител</w:t>
      </w:r>
      <w:r w:rsidR="00E07D60" w:rsidRPr="00F96A3C">
        <w:rPr>
          <w:rFonts w:ascii="Times New Roman" w:hAnsi="Times New Roman" w:cs="Times New Roman"/>
          <w:sz w:val="28"/>
          <w:szCs w:val="28"/>
        </w:rPr>
        <w:t>ь</w:t>
      </w:r>
      <w:r w:rsidR="00E07D60" w:rsidRPr="00F96A3C">
        <w:rPr>
          <w:rFonts w:ascii="Times New Roman" w:hAnsi="Times New Roman" w:cs="Times New Roman"/>
          <w:sz w:val="28"/>
          <w:szCs w:val="28"/>
        </w:rPr>
        <w:t>ских цен.</w:t>
      </w:r>
    </w:p>
    <w:p w:rsidR="00E07D60" w:rsidRPr="005941E5" w:rsidRDefault="00E07D60" w:rsidP="005941E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E5">
        <w:rPr>
          <w:rFonts w:ascii="Times New Roman" w:hAnsi="Times New Roman" w:cs="Times New Roman"/>
          <w:sz w:val="28"/>
          <w:szCs w:val="28"/>
        </w:rPr>
        <w:t>Согласно Прогнозу, внутренние условия характеризуются:</w:t>
      </w:r>
    </w:p>
    <w:p w:rsidR="00E07D60" w:rsidRPr="005941E5" w:rsidRDefault="00C331C7" w:rsidP="005941E5">
      <w:pPr>
        <w:pStyle w:val="af"/>
        <w:numPr>
          <w:ilvl w:val="0"/>
          <w:numId w:val="3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1E5">
        <w:rPr>
          <w:rFonts w:ascii="Times New Roman" w:hAnsi="Times New Roman" w:cs="Times New Roman"/>
          <w:sz w:val="28"/>
          <w:szCs w:val="28"/>
        </w:rPr>
        <w:t>достижением уровня инфляции (декабрь к декабрю предыдущего года) в 20</w:t>
      </w:r>
      <w:r w:rsidR="00A353AD">
        <w:rPr>
          <w:rFonts w:ascii="Times New Roman" w:hAnsi="Times New Roman" w:cs="Times New Roman"/>
          <w:sz w:val="28"/>
          <w:szCs w:val="28"/>
        </w:rPr>
        <w:t>2</w:t>
      </w:r>
      <w:r w:rsidR="009A5875">
        <w:rPr>
          <w:rFonts w:ascii="Times New Roman" w:hAnsi="Times New Roman" w:cs="Times New Roman"/>
          <w:sz w:val="28"/>
          <w:szCs w:val="28"/>
        </w:rPr>
        <w:t>1</w:t>
      </w:r>
      <w:r w:rsidRPr="005941E5">
        <w:rPr>
          <w:rFonts w:ascii="Times New Roman" w:hAnsi="Times New Roman" w:cs="Times New Roman"/>
          <w:sz w:val="28"/>
          <w:szCs w:val="28"/>
        </w:rPr>
        <w:t>г. -</w:t>
      </w:r>
      <w:r w:rsidR="00A353AD">
        <w:rPr>
          <w:rFonts w:ascii="Times New Roman" w:hAnsi="Times New Roman" w:cs="Times New Roman"/>
          <w:sz w:val="28"/>
          <w:szCs w:val="28"/>
        </w:rPr>
        <w:t>4,</w:t>
      </w:r>
      <w:r w:rsidR="009A5875">
        <w:rPr>
          <w:rFonts w:ascii="Times New Roman" w:hAnsi="Times New Roman" w:cs="Times New Roman"/>
          <w:sz w:val="28"/>
          <w:szCs w:val="28"/>
        </w:rPr>
        <w:t>4</w:t>
      </w:r>
      <w:r w:rsidRPr="005941E5">
        <w:rPr>
          <w:rFonts w:ascii="Times New Roman" w:hAnsi="Times New Roman" w:cs="Times New Roman"/>
          <w:sz w:val="28"/>
          <w:szCs w:val="28"/>
        </w:rPr>
        <w:t>%, в 20</w:t>
      </w:r>
      <w:r w:rsidR="00920915">
        <w:rPr>
          <w:rFonts w:ascii="Times New Roman" w:hAnsi="Times New Roman" w:cs="Times New Roman"/>
          <w:sz w:val="28"/>
          <w:szCs w:val="28"/>
        </w:rPr>
        <w:t>2</w:t>
      </w:r>
      <w:r w:rsidR="009A5875">
        <w:rPr>
          <w:rFonts w:ascii="Times New Roman" w:hAnsi="Times New Roman" w:cs="Times New Roman"/>
          <w:sz w:val="28"/>
          <w:szCs w:val="28"/>
        </w:rPr>
        <w:t>2</w:t>
      </w:r>
      <w:r w:rsidRPr="005941E5">
        <w:rPr>
          <w:rFonts w:ascii="Times New Roman" w:hAnsi="Times New Roman" w:cs="Times New Roman"/>
          <w:sz w:val="28"/>
          <w:szCs w:val="28"/>
        </w:rPr>
        <w:t xml:space="preserve">г. – </w:t>
      </w:r>
      <w:r w:rsidR="009A5875">
        <w:rPr>
          <w:rFonts w:ascii="Times New Roman" w:hAnsi="Times New Roman" w:cs="Times New Roman"/>
          <w:sz w:val="28"/>
          <w:szCs w:val="28"/>
        </w:rPr>
        <w:t>4,3</w:t>
      </w:r>
      <w:r w:rsidRPr="005941E5">
        <w:rPr>
          <w:rFonts w:ascii="Times New Roman" w:hAnsi="Times New Roman" w:cs="Times New Roman"/>
          <w:sz w:val="28"/>
          <w:szCs w:val="28"/>
        </w:rPr>
        <w:t>%, в 20</w:t>
      </w:r>
      <w:r w:rsidR="00A56497" w:rsidRPr="005941E5">
        <w:rPr>
          <w:rFonts w:ascii="Times New Roman" w:hAnsi="Times New Roman" w:cs="Times New Roman"/>
          <w:sz w:val="28"/>
          <w:szCs w:val="28"/>
        </w:rPr>
        <w:t>2</w:t>
      </w:r>
      <w:r w:rsidR="009A5875">
        <w:rPr>
          <w:rFonts w:ascii="Times New Roman" w:hAnsi="Times New Roman" w:cs="Times New Roman"/>
          <w:sz w:val="28"/>
          <w:szCs w:val="28"/>
        </w:rPr>
        <w:t>3</w:t>
      </w:r>
      <w:r w:rsidRPr="005941E5">
        <w:rPr>
          <w:rFonts w:ascii="Times New Roman" w:hAnsi="Times New Roman" w:cs="Times New Roman"/>
          <w:sz w:val="28"/>
          <w:szCs w:val="28"/>
        </w:rPr>
        <w:t xml:space="preserve"> -</w:t>
      </w:r>
      <w:r w:rsidR="009A5875">
        <w:rPr>
          <w:rFonts w:ascii="Times New Roman" w:hAnsi="Times New Roman" w:cs="Times New Roman"/>
          <w:sz w:val="28"/>
          <w:szCs w:val="28"/>
        </w:rPr>
        <w:t>4,3</w:t>
      </w:r>
      <w:r w:rsidRPr="005941E5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C331C7" w:rsidRPr="00D65E4E" w:rsidRDefault="00C331C7" w:rsidP="00B61032">
      <w:pPr>
        <w:pStyle w:val="af"/>
        <w:numPr>
          <w:ilvl w:val="0"/>
          <w:numId w:val="32"/>
        </w:numPr>
        <w:tabs>
          <w:tab w:val="left" w:pos="567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65E4E">
        <w:rPr>
          <w:rFonts w:ascii="Times New Roman" w:hAnsi="Times New Roman" w:cs="Times New Roman"/>
          <w:sz w:val="28"/>
          <w:szCs w:val="28"/>
        </w:rPr>
        <w:t>сокращением численности экономически активного населения</w:t>
      </w:r>
    </w:p>
    <w:p w:rsidR="00CD0B14" w:rsidRDefault="00170A0A" w:rsidP="002B1778">
      <w:pPr>
        <w:tabs>
          <w:tab w:val="left" w:pos="567"/>
        </w:tabs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анализе и сопоставлении документов стратегического планирования района установлено, что</w:t>
      </w:r>
      <w:r w:rsidR="002B1778">
        <w:rPr>
          <w:rFonts w:ascii="Times New Roman" w:hAnsi="Times New Roman" w:cs="Times New Roman"/>
          <w:sz w:val="28"/>
          <w:szCs w:val="28"/>
        </w:rPr>
        <w:t xml:space="preserve"> в нарушение Федерального закона от 28.06.2014г. №172-ФЗ «О стратегическом планировании в РФ» при разработк</w:t>
      </w:r>
      <w:r w:rsidR="00AC4723">
        <w:rPr>
          <w:rFonts w:ascii="Times New Roman" w:hAnsi="Times New Roman" w:cs="Times New Roman"/>
          <w:sz w:val="28"/>
          <w:szCs w:val="28"/>
        </w:rPr>
        <w:t>е</w:t>
      </w:r>
      <w:r w:rsidR="002B1778">
        <w:rPr>
          <w:rFonts w:ascii="Times New Roman" w:hAnsi="Times New Roman" w:cs="Times New Roman"/>
          <w:sz w:val="28"/>
          <w:szCs w:val="28"/>
        </w:rPr>
        <w:t xml:space="preserve"> докуме</w:t>
      </w:r>
      <w:r w:rsidR="002B1778">
        <w:rPr>
          <w:rFonts w:ascii="Times New Roman" w:hAnsi="Times New Roman" w:cs="Times New Roman"/>
          <w:sz w:val="28"/>
          <w:szCs w:val="28"/>
        </w:rPr>
        <w:t>н</w:t>
      </w:r>
      <w:r w:rsidR="002B1778">
        <w:rPr>
          <w:rFonts w:ascii="Times New Roman" w:hAnsi="Times New Roman" w:cs="Times New Roman"/>
          <w:sz w:val="28"/>
          <w:szCs w:val="28"/>
        </w:rPr>
        <w:t>тов стратегического планирования отсутствовал</w:t>
      </w:r>
      <w:r w:rsidR="00773D29">
        <w:rPr>
          <w:rFonts w:ascii="Times New Roman" w:hAnsi="Times New Roman" w:cs="Times New Roman"/>
          <w:sz w:val="28"/>
          <w:szCs w:val="28"/>
        </w:rPr>
        <w:t>а</w:t>
      </w:r>
      <w:r w:rsidR="002B1778">
        <w:rPr>
          <w:rFonts w:ascii="Times New Roman" w:hAnsi="Times New Roman" w:cs="Times New Roman"/>
          <w:sz w:val="28"/>
          <w:szCs w:val="28"/>
        </w:rPr>
        <w:t xml:space="preserve"> согласованность</w:t>
      </w:r>
      <w:r w:rsidR="00CD0B14">
        <w:rPr>
          <w:rFonts w:ascii="Times New Roman" w:hAnsi="Times New Roman" w:cs="Times New Roman"/>
          <w:sz w:val="28"/>
          <w:szCs w:val="28"/>
        </w:rPr>
        <w:t xml:space="preserve"> взаим</w:t>
      </w:r>
      <w:r w:rsidR="00CD0B14">
        <w:rPr>
          <w:rFonts w:ascii="Times New Roman" w:hAnsi="Times New Roman" w:cs="Times New Roman"/>
          <w:sz w:val="28"/>
          <w:szCs w:val="28"/>
        </w:rPr>
        <w:t>о</w:t>
      </w:r>
      <w:r w:rsidR="00CD0B14">
        <w:rPr>
          <w:rFonts w:ascii="Times New Roman" w:hAnsi="Times New Roman" w:cs="Times New Roman"/>
          <w:sz w:val="28"/>
          <w:szCs w:val="28"/>
        </w:rPr>
        <w:t>действия участник</w:t>
      </w:r>
      <w:r w:rsidR="003C3F1E">
        <w:rPr>
          <w:rFonts w:ascii="Times New Roman" w:hAnsi="Times New Roman" w:cs="Times New Roman"/>
          <w:sz w:val="28"/>
          <w:szCs w:val="28"/>
        </w:rPr>
        <w:t xml:space="preserve">ов стратегического планирования, т.к. </w:t>
      </w:r>
      <w:r>
        <w:rPr>
          <w:rFonts w:ascii="Times New Roman" w:hAnsi="Times New Roman" w:cs="Times New Roman"/>
          <w:sz w:val="28"/>
          <w:szCs w:val="28"/>
        </w:rPr>
        <w:t>результатом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ствия анализа</w:t>
      </w:r>
      <w:r w:rsidR="003C3F1E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C3F1E">
        <w:rPr>
          <w:rFonts w:ascii="Times New Roman" w:hAnsi="Times New Roman" w:cs="Times New Roman"/>
          <w:sz w:val="28"/>
          <w:szCs w:val="28"/>
        </w:rPr>
        <w:t xml:space="preserve"> мониторинга реализации документов стратегич</w:t>
      </w:r>
      <w:r w:rsidR="003C3F1E">
        <w:rPr>
          <w:rFonts w:ascii="Times New Roman" w:hAnsi="Times New Roman" w:cs="Times New Roman"/>
          <w:sz w:val="28"/>
          <w:szCs w:val="28"/>
        </w:rPr>
        <w:t>е</w:t>
      </w:r>
      <w:r w:rsidR="003C3F1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явилось отсутствие</w:t>
      </w:r>
      <w:r w:rsidR="003C3F1E">
        <w:rPr>
          <w:rFonts w:ascii="Times New Roman" w:hAnsi="Times New Roman" w:cs="Times New Roman"/>
          <w:sz w:val="28"/>
          <w:szCs w:val="28"/>
        </w:rPr>
        <w:t xml:space="preserve"> корректиров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3C3F1E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Сортавальского муниципального района.</w:t>
      </w:r>
      <w:proofErr w:type="gramEnd"/>
    </w:p>
    <w:p w:rsidR="00F5359A" w:rsidRPr="00D33E46" w:rsidRDefault="003C3F1E" w:rsidP="00CD0B1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0B14">
        <w:rPr>
          <w:rFonts w:ascii="Times New Roman" w:hAnsi="Times New Roman" w:cs="Times New Roman"/>
          <w:sz w:val="28"/>
          <w:szCs w:val="28"/>
        </w:rPr>
        <w:t xml:space="preserve"> нарушение ст. 174.1 БК в представленном Прогнозе отсутству</w:t>
      </w:r>
      <w:r w:rsidR="00D33E46">
        <w:rPr>
          <w:rFonts w:ascii="Times New Roman" w:hAnsi="Times New Roman" w:cs="Times New Roman"/>
          <w:sz w:val="28"/>
          <w:szCs w:val="28"/>
        </w:rPr>
        <w:t>е</w:t>
      </w:r>
      <w:r w:rsidR="00CD0B14">
        <w:rPr>
          <w:rFonts w:ascii="Times New Roman" w:hAnsi="Times New Roman" w:cs="Times New Roman"/>
          <w:sz w:val="28"/>
          <w:szCs w:val="28"/>
        </w:rPr>
        <w:t>т пок</w:t>
      </w:r>
      <w:r w:rsidR="00CD0B14">
        <w:rPr>
          <w:rFonts w:ascii="Times New Roman" w:hAnsi="Times New Roman" w:cs="Times New Roman"/>
          <w:sz w:val="28"/>
          <w:szCs w:val="28"/>
        </w:rPr>
        <w:t>а</w:t>
      </w:r>
      <w:r w:rsidR="00CD0B14">
        <w:rPr>
          <w:rFonts w:ascii="Times New Roman" w:hAnsi="Times New Roman" w:cs="Times New Roman"/>
          <w:sz w:val="28"/>
          <w:szCs w:val="28"/>
        </w:rPr>
        <w:t>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D0B14">
        <w:rPr>
          <w:rFonts w:ascii="Times New Roman" w:hAnsi="Times New Roman" w:cs="Times New Roman"/>
          <w:sz w:val="28"/>
          <w:szCs w:val="28"/>
        </w:rPr>
        <w:t>, являющи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D0B14">
        <w:rPr>
          <w:rFonts w:ascii="Times New Roman" w:hAnsi="Times New Roman" w:cs="Times New Roman"/>
          <w:sz w:val="28"/>
          <w:szCs w:val="28"/>
        </w:rPr>
        <w:t xml:space="preserve">ся основой для расчета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D0B14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D0B14">
        <w:rPr>
          <w:rFonts w:ascii="Times New Roman" w:hAnsi="Times New Roman" w:cs="Times New Roman"/>
          <w:sz w:val="28"/>
          <w:szCs w:val="28"/>
        </w:rPr>
        <w:t xml:space="preserve"> доходн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D0B14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F78D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«доходы от использования имущества, находящегося в муниципальной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lastRenderedPageBreak/>
        <w:t>ственности» и «доходы от продажи материальных и нематериальных 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вов</w:t>
      </w:r>
      <w:r w:rsidR="008F78DF">
        <w:rPr>
          <w:rFonts w:ascii="Times New Roman" w:hAnsi="Times New Roman" w:cs="Times New Roman"/>
          <w:sz w:val="28"/>
          <w:szCs w:val="28"/>
        </w:rPr>
        <w:t>»</w:t>
      </w:r>
      <w:r w:rsidR="00D33E46" w:rsidRPr="00D33E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815ED" w:rsidRDefault="00AC236B" w:rsidP="00773D29">
      <w:pPr>
        <w:tabs>
          <w:tab w:val="left" w:pos="567"/>
        </w:tabs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E436A">
        <w:rPr>
          <w:rFonts w:ascii="Times New Roman" w:hAnsi="Times New Roman" w:cs="Times New Roman"/>
          <w:sz w:val="28"/>
          <w:szCs w:val="28"/>
          <w:u w:val="single"/>
        </w:rPr>
        <w:t>В целях улучшения качества прогнозирования Контрольно-счетный к</w:t>
      </w:r>
      <w:r w:rsidRPr="00AE436A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AE436A">
        <w:rPr>
          <w:rFonts w:ascii="Times New Roman" w:hAnsi="Times New Roman" w:cs="Times New Roman"/>
          <w:sz w:val="28"/>
          <w:szCs w:val="28"/>
          <w:u w:val="single"/>
        </w:rPr>
        <w:t xml:space="preserve">митет </w:t>
      </w:r>
      <w:r w:rsidR="00773D29">
        <w:rPr>
          <w:rFonts w:ascii="Times New Roman" w:hAnsi="Times New Roman" w:cs="Times New Roman"/>
          <w:sz w:val="28"/>
          <w:szCs w:val="28"/>
          <w:u w:val="single"/>
        </w:rPr>
        <w:t>предлагает</w:t>
      </w:r>
      <w:r w:rsidRPr="00AE436A">
        <w:rPr>
          <w:rFonts w:ascii="Times New Roman" w:hAnsi="Times New Roman" w:cs="Times New Roman"/>
          <w:sz w:val="28"/>
          <w:szCs w:val="28"/>
          <w:u w:val="single"/>
        </w:rPr>
        <w:t xml:space="preserve"> включить в состав прогнозируемых основных экономич</w:t>
      </w:r>
      <w:r w:rsidRPr="00AE436A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AE436A">
        <w:rPr>
          <w:rFonts w:ascii="Times New Roman" w:hAnsi="Times New Roman" w:cs="Times New Roman"/>
          <w:sz w:val="28"/>
          <w:szCs w:val="28"/>
          <w:u w:val="single"/>
        </w:rPr>
        <w:t>ских показателей, разрабатываемых в соответствии с Постановлением адм</w:t>
      </w:r>
      <w:r w:rsidRPr="00AE436A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AE436A">
        <w:rPr>
          <w:rFonts w:ascii="Times New Roman" w:hAnsi="Times New Roman" w:cs="Times New Roman"/>
          <w:sz w:val="28"/>
          <w:szCs w:val="28"/>
          <w:u w:val="single"/>
        </w:rPr>
        <w:t>нистрации Сортавальского муниципального района от 29.08.2014г. №100 «Об утверждении Порядка разработки прогноза социально-экономического ра</w:t>
      </w:r>
      <w:r w:rsidRPr="00AE436A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AE436A">
        <w:rPr>
          <w:rFonts w:ascii="Times New Roman" w:hAnsi="Times New Roman" w:cs="Times New Roman"/>
          <w:sz w:val="28"/>
          <w:szCs w:val="28"/>
          <w:u w:val="single"/>
        </w:rPr>
        <w:t>вития Сортавальского муниципального района», показатели, являющиеся б</w:t>
      </w:r>
      <w:r w:rsidRPr="00AE436A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E436A">
        <w:rPr>
          <w:rFonts w:ascii="Times New Roman" w:hAnsi="Times New Roman" w:cs="Times New Roman"/>
          <w:sz w:val="28"/>
          <w:szCs w:val="28"/>
          <w:u w:val="single"/>
        </w:rPr>
        <w:t>зовыми для расчета доходов районного бюджета</w:t>
      </w:r>
      <w:r w:rsidR="00773D29">
        <w:rPr>
          <w:rFonts w:ascii="Times New Roman" w:hAnsi="Times New Roman" w:cs="Times New Roman"/>
          <w:sz w:val="28"/>
          <w:szCs w:val="28"/>
          <w:u w:val="single"/>
        </w:rPr>
        <w:t xml:space="preserve">, а также </w:t>
      </w:r>
      <w:r w:rsidR="009815ED" w:rsidRPr="00AE436A">
        <w:rPr>
          <w:rFonts w:ascii="Times New Roman" w:hAnsi="Times New Roman" w:cs="Times New Roman"/>
          <w:sz w:val="28"/>
          <w:szCs w:val="28"/>
          <w:u w:val="single"/>
        </w:rPr>
        <w:t>обращает внимание на необходимость более точного прогнозирования показателей, принима</w:t>
      </w:r>
      <w:r w:rsidR="009815ED" w:rsidRPr="00AE436A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815ED" w:rsidRPr="00AE436A">
        <w:rPr>
          <w:rFonts w:ascii="Times New Roman" w:hAnsi="Times New Roman" w:cs="Times New Roman"/>
          <w:sz w:val="28"/>
          <w:szCs w:val="28"/>
          <w:u w:val="single"/>
        </w:rPr>
        <w:t>мых при расчете доходов</w:t>
      </w:r>
      <w:proofErr w:type="gramEnd"/>
      <w:r w:rsidR="009815ED" w:rsidRPr="00AE436A">
        <w:rPr>
          <w:rFonts w:ascii="Times New Roman" w:hAnsi="Times New Roman" w:cs="Times New Roman"/>
          <w:sz w:val="28"/>
          <w:szCs w:val="28"/>
          <w:u w:val="single"/>
        </w:rPr>
        <w:t xml:space="preserve"> районного бюджета.</w:t>
      </w:r>
    </w:p>
    <w:p w:rsidR="00D34DC5" w:rsidRDefault="00D34DC5" w:rsidP="000C701D">
      <w:pPr>
        <w:autoSpaceDE w:val="0"/>
        <w:autoSpaceDN w:val="0"/>
        <w:adjustRightInd w:val="0"/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Бюджетный</w:t>
      </w:r>
      <w:r w:rsidR="0078534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прогноз Сортавальского муниципального района</w:t>
      </w:r>
    </w:p>
    <w:p w:rsidR="00D34DC5" w:rsidRDefault="00D34DC5" w:rsidP="000C70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документов и материалов к проекту Решения о бюджете представлен </w:t>
      </w:r>
      <w:r w:rsidR="00743FDA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="00743FD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743F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Сортавальского муниципального района на период до 202</w:t>
      </w:r>
      <w:r w:rsidR="003920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78AF" w:rsidRDefault="003920E1" w:rsidP="000C70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</w:t>
      </w:r>
      <w:r w:rsidR="005F72CE">
        <w:rPr>
          <w:rFonts w:ascii="Times New Roman" w:hAnsi="Times New Roman" w:cs="Times New Roman"/>
          <w:sz w:val="28"/>
          <w:szCs w:val="28"/>
        </w:rPr>
        <w:t xml:space="preserve"> </w:t>
      </w:r>
      <w:r w:rsidR="00D34DC5">
        <w:rPr>
          <w:rFonts w:ascii="Times New Roman" w:hAnsi="Times New Roman" w:cs="Times New Roman"/>
          <w:sz w:val="28"/>
          <w:szCs w:val="28"/>
        </w:rPr>
        <w:t xml:space="preserve">ч.3 ст. 170.1 БК РФ, ч.3 ст.15 Положения о бюджетном процессе в Сортавальском муниципальном районе, </w:t>
      </w:r>
      <w:r w:rsidR="00D34DC5" w:rsidRPr="003920E1">
        <w:rPr>
          <w:rFonts w:ascii="Times New Roman" w:hAnsi="Times New Roman" w:cs="Times New Roman"/>
          <w:sz w:val="28"/>
          <w:szCs w:val="28"/>
        </w:rPr>
        <w:t>ч.3 Порядка</w:t>
      </w:r>
      <w:r w:rsidR="00D34DC5" w:rsidRPr="00B621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4DC5">
        <w:rPr>
          <w:rFonts w:ascii="Times New Roman" w:hAnsi="Times New Roman" w:cs="Times New Roman"/>
          <w:sz w:val="28"/>
          <w:szCs w:val="28"/>
        </w:rPr>
        <w:t>разработки и утверждения бюджетного прогноза Сортавальского муниципального района, утвержденного Постановлением администрации Сортавальского муниц</w:t>
      </w:r>
      <w:r w:rsidR="00D34DC5">
        <w:rPr>
          <w:rFonts w:ascii="Times New Roman" w:hAnsi="Times New Roman" w:cs="Times New Roman"/>
          <w:sz w:val="28"/>
          <w:szCs w:val="28"/>
        </w:rPr>
        <w:t>и</w:t>
      </w:r>
      <w:r w:rsidR="00D34DC5">
        <w:rPr>
          <w:rFonts w:ascii="Times New Roman" w:hAnsi="Times New Roman" w:cs="Times New Roman"/>
          <w:sz w:val="28"/>
          <w:szCs w:val="28"/>
        </w:rPr>
        <w:t xml:space="preserve">пального района от 21.10.2016г. №120 </w:t>
      </w:r>
      <w:r w:rsidR="00743FDA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743FD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43FDA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D34DC5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743FDA">
        <w:rPr>
          <w:rFonts w:ascii="Times New Roman" w:hAnsi="Times New Roman" w:cs="Times New Roman"/>
          <w:sz w:val="28"/>
          <w:szCs w:val="28"/>
        </w:rPr>
        <w:t>пр</w:t>
      </w:r>
      <w:r w:rsidR="00743FDA">
        <w:rPr>
          <w:rFonts w:ascii="Times New Roman" w:hAnsi="Times New Roman" w:cs="Times New Roman"/>
          <w:sz w:val="28"/>
          <w:szCs w:val="28"/>
        </w:rPr>
        <w:t>о</w:t>
      </w:r>
      <w:r w:rsidR="00743FDA">
        <w:rPr>
          <w:rFonts w:ascii="Times New Roman" w:hAnsi="Times New Roman" w:cs="Times New Roman"/>
          <w:sz w:val="28"/>
          <w:szCs w:val="28"/>
        </w:rPr>
        <w:t xml:space="preserve">ект </w:t>
      </w:r>
      <w:r w:rsidR="00D34DC5">
        <w:rPr>
          <w:rFonts w:ascii="Times New Roman" w:hAnsi="Times New Roman" w:cs="Times New Roman"/>
          <w:sz w:val="28"/>
          <w:szCs w:val="28"/>
        </w:rPr>
        <w:t>Бюджетн</w:t>
      </w:r>
      <w:r w:rsidR="00743FDA">
        <w:rPr>
          <w:rFonts w:ascii="Times New Roman" w:hAnsi="Times New Roman" w:cs="Times New Roman"/>
          <w:sz w:val="28"/>
          <w:szCs w:val="28"/>
        </w:rPr>
        <w:t>ого</w:t>
      </w:r>
      <w:r w:rsidR="00D34DC5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743FDA">
        <w:rPr>
          <w:rFonts w:ascii="Times New Roman" w:hAnsi="Times New Roman" w:cs="Times New Roman"/>
          <w:sz w:val="28"/>
          <w:szCs w:val="28"/>
        </w:rPr>
        <w:t>а</w:t>
      </w:r>
      <w:r w:rsidR="00D34DC5">
        <w:rPr>
          <w:rFonts w:ascii="Times New Roman" w:hAnsi="Times New Roman" w:cs="Times New Roman"/>
          <w:sz w:val="28"/>
          <w:szCs w:val="28"/>
        </w:rPr>
        <w:t xml:space="preserve"> разработан на </w:t>
      </w:r>
      <w:r>
        <w:rPr>
          <w:rFonts w:ascii="Times New Roman" w:hAnsi="Times New Roman" w:cs="Times New Roman"/>
          <w:sz w:val="28"/>
          <w:szCs w:val="28"/>
        </w:rPr>
        <w:t xml:space="preserve">пять </w:t>
      </w:r>
      <w:r w:rsidR="00B6216D">
        <w:rPr>
          <w:rFonts w:ascii="Times New Roman" w:hAnsi="Times New Roman" w:cs="Times New Roman"/>
          <w:sz w:val="28"/>
          <w:szCs w:val="28"/>
        </w:rPr>
        <w:t>лет</w:t>
      </w:r>
      <w:r w:rsidR="00A714B4">
        <w:rPr>
          <w:rFonts w:ascii="Times New Roman" w:hAnsi="Times New Roman" w:cs="Times New Roman"/>
          <w:sz w:val="28"/>
          <w:szCs w:val="28"/>
        </w:rPr>
        <w:t>.</w:t>
      </w:r>
    </w:p>
    <w:p w:rsidR="00743FDA" w:rsidRDefault="00743FDA" w:rsidP="000C701D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п.2 ч. 4 Порядка представленный проект Бюджетного прогноза имеет описание параметров вариантов и обоснование выбора 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анта долгосрочного прогноза в качестве базового для целей бюджетного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гноза.</w:t>
      </w:r>
    </w:p>
    <w:p w:rsidR="00743FDA" w:rsidRPr="00AD4A17" w:rsidRDefault="00AD4A17" w:rsidP="00AD4A17">
      <w:pPr>
        <w:autoSpaceDE w:val="0"/>
        <w:autoSpaceDN w:val="0"/>
        <w:adjustRightInd w:val="0"/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направления бюджетной и налоговой политики Сортавал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ского муниципального района</w:t>
      </w:r>
    </w:p>
    <w:p w:rsidR="00173D98" w:rsidRPr="00FB2352" w:rsidRDefault="00173D98" w:rsidP="00743F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52">
        <w:rPr>
          <w:rFonts w:ascii="Times New Roman" w:hAnsi="Times New Roman" w:cs="Times New Roman"/>
          <w:sz w:val="28"/>
          <w:szCs w:val="28"/>
        </w:rPr>
        <w:t>Одновременно с проектом Решения Совета Сортавальского муниц</w:t>
      </w:r>
      <w:r w:rsidRPr="00FB2352">
        <w:rPr>
          <w:rFonts w:ascii="Times New Roman" w:hAnsi="Times New Roman" w:cs="Times New Roman"/>
          <w:sz w:val="28"/>
          <w:szCs w:val="28"/>
        </w:rPr>
        <w:t>и</w:t>
      </w:r>
      <w:r w:rsidRPr="00FB2352">
        <w:rPr>
          <w:rFonts w:ascii="Times New Roman" w:hAnsi="Times New Roman" w:cs="Times New Roman"/>
          <w:sz w:val="28"/>
          <w:szCs w:val="28"/>
        </w:rPr>
        <w:t>пального района «О бюджете  Сортавальского муниципального района на 20</w:t>
      </w:r>
      <w:r w:rsidR="005F3FD1">
        <w:rPr>
          <w:rFonts w:ascii="Times New Roman" w:hAnsi="Times New Roman" w:cs="Times New Roman"/>
          <w:sz w:val="28"/>
          <w:szCs w:val="28"/>
        </w:rPr>
        <w:t>2</w:t>
      </w:r>
      <w:r w:rsidR="00635B0C">
        <w:rPr>
          <w:rFonts w:ascii="Times New Roman" w:hAnsi="Times New Roman" w:cs="Times New Roman"/>
          <w:sz w:val="28"/>
          <w:szCs w:val="28"/>
        </w:rPr>
        <w:t>1</w:t>
      </w:r>
      <w:r w:rsidRPr="00FB235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382B">
        <w:rPr>
          <w:rFonts w:ascii="Times New Roman" w:hAnsi="Times New Roman" w:cs="Times New Roman"/>
          <w:sz w:val="28"/>
          <w:szCs w:val="28"/>
        </w:rPr>
        <w:t>2</w:t>
      </w:r>
      <w:r w:rsidR="00635B0C">
        <w:rPr>
          <w:rFonts w:ascii="Times New Roman" w:hAnsi="Times New Roman" w:cs="Times New Roman"/>
          <w:sz w:val="28"/>
          <w:szCs w:val="28"/>
        </w:rPr>
        <w:t>2</w:t>
      </w:r>
      <w:r w:rsidRPr="00FB2352">
        <w:rPr>
          <w:rFonts w:ascii="Times New Roman" w:hAnsi="Times New Roman" w:cs="Times New Roman"/>
          <w:sz w:val="28"/>
          <w:szCs w:val="28"/>
        </w:rPr>
        <w:t xml:space="preserve"> и 20</w:t>
      </w:r>
      <w:r w:rsidR="00AE436A" w:rsidRPr="00FB2352">
        <w:rPr>
          <w:rFonts w:ascii="Times New Roman" w:hAnsi="Times New Roman" w:cs="Times New Roman"/>
          <w:sz w:val="28"/>
          <w:szCs w:val="28"/>
        </w:rPr>
        <w:t>2</w:t>
      </w:r>
      <w:r w:rsidR="00635B0C">
        <w:rPr>
          <w:rFonts w:ascii="Times New Roman" w:hAnsi="Times New Roman" w:cs="Times New Roman"/>
          <w:sz w:val="28"/>
          <w:szCs w:val="28"/>
        </w:rPr>
        <w:t>3</w:t>
      </w:r>
      <w:r w:rsidRPr="00FB2352">
        <w:rPr>
          <w:rFonts w:ascii="Times New Roman" w:hAnsi="Times New Roman" w:cs="Times New Roman"/>
          <w:sz w:val="28"/>
          <w:szCs w:val="28"/>
        </w:rPr>
        <w:t xml:space="preserve"> годов» Администрацией Сорт</w:t>
      </w:r>
      <w:r w:rsidRPr="00FB2352">
        <w:rPr>
          <w:rFonts w:ascii="Times New Roman" w:hAnsi="Times New Roman" w:cs="Times New Roman"/>
          <w:sz w:val="28"/>
          <w:szCs w:val="28"/>
        </w:rPr>
        <w:t>а</w:t>
      </w:r>
      <w:r w:rsidRPr="00FB2352">
        <w:rPr>
          <w:rFonts w:ascii="Times New Roman" w:hAnsi="Times New Roman" w:cs="Times New Roman"/>
          <w:sz w:val="28"/>
          <w:szCs w:val="28"/>
        </w:rPr>
        <w:t>вальского муниципального района представлены Основные направления бюджетной</w:t>
      </w:r>
      <w:r w:rsidR="00AE436A" w:rsidRPr="00FB2352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Pr="00FB2352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E747B9" w:rsidRPr="00FB2352">
        <w:rPr>
          <w:rFonts w:ascii="Times New Roman" w:hAnsi="Times New Roman" w:cs="Times New Roman"/>
          <w:sz w:val="28"/>
          <w:szCs w:val="28"/>
        </w:rPr>
        <w:t>Сортавальского муниципального района</w:t>
      </w:r>
      <w:r w:rsidRPr="00FB2352">
        <w:rPr>
          <w:rFonts w:ascii="Times New Roman" w:hAnsi="Times New Roman" w:cs="Times New Roman"/>
          <w:sz w:val="28"/>
          <w:szCs w:val="28"/>
        </w:rPr>
        <w:t xml:space="preserve"> на 20</w:t>
      </w:r>
      <w:r w:rsidR="005F3FD1">
        <w:rPr>
          <w:rFonts w:ascii="Times New Roman" w:hAnsi="Times New Roman" w:cs="Times New Roman"/>
          <w:sz w:val="28"/>
          <w:szCs w:val="28"/>
        </w:rPr>
        <w:t>2</w:t>
      </w:r>
      <w:r w:rsidR="00635B0C">
        <w:rPr>
          <w:rFonts w:ascii="Times New Roman" w:hAnsi="Times New Roman" w:cs="Times New Roman"/>
          <w:sz w:val="28"/>
          <w:szCs w:val="28"/>
        </w:rPr>
        <w:t>1</w:t>
      </w:r>
      <w:r w:rsidRPr="00FB2352">
        <w:rPr>
          <w:rFonts w:ascii="Times New Roman" w:hAnsi="Times New Roman" w:cs="Times New Roman"/>
          <w:sz w:val="28"/>
          <w:szCs w:val="28"/>
        </w:rPr>
        <w:t xml:space="preserve"> год и  на плановый период 20</w:t>
      </w:r>
      <w:r w:rsidR="0054382B">
        <w:rPr>
          <w:rFonts w:ascii="Times New Roman" w:hAnsi="Times New Roman" w:cs="Times New Roman"/>
          <w:sz w:val="28"/>
          <w:szCs w:val="28"/>
        </w:rPr>
        <w:t>2</w:t>
      </w:r>
      <w:r w:rsidR="00635B0C">
        <w:rPr>
          <w:rFonts w:ascii="Times New Roman" w:hAnsi="Times New Roman" w:cs="Times New Roman"/>
          <w:sz w:val="28"/>
          <w:szCs w:val="28"/>
        </w:rPr>
        <w:t>2</w:t>
      </w:r>
      <w:r w:rsidRPr="00FB2352">
        <w:rPr>
          <w:rFonts w:ascii="Times New Roman" w:hAnsi="Times New Roman" w:cs="Times New Roman"/>
          <w:sz w:val="28"/>
          <w:szCs w:val="28"/>
        </w:rPr>
        <w:t xml:space="preserve"> и 20</w:t>
      </w:r>
      <w:r w:rsidR="00AE436A" w:rsidRPr="00FB2352">
        <w:rPr>
          <w:rFonts w:ascii="Times New Roman" w:hAnsi="Times New Roman" w:cs="Times New Roman"/>
          <w:sz w:val="28"/>
          <w:szCs w:val="28"/>
        </w:rPr>
        <w:t>2</w:t>
      </w:r>
      <w:r w:rsidR="00635B0C">
        <w:rPr>
          <w:rFonts w:ascii="Times New Roman" w:hAnsi="Times New Roman" w:cs="Times New Roman"/>
          <w:sz w:val="28"/>
          <w:szCs w:val="28"/>
        </w:rPr>
        <w:t>3</w:t>
      </w:r>
      <w:r w:rsidRPr="00FB2352">
        <w:rPr>
          <w:rFonts w:ascii="Times New Roman" w:hAnsi="Times New Roman" w:cs="Times New Roman"/>
          <w:sz w:val="28"/>
          <w:szCs w:val="28"/>
        </w:rPr>
        <w:t xml:space="preserve"> годов (далее – </w:t>
      </w:r>
      <w:proofErr w:type="spellStart"/>
      <w:r w:rsidRPr="00FB2352">
        <w:rPr>
          <w:rFonts w:ascii="Times New Roman" w:hAnsi="Times New Roman" w:cs="Times New Roman"/>
          <w:sz w:val="28"/>
          <w:szCs w:val="28"/>
        </w:rPr>
        <w:t>ОН</w:t>
      </w:r>
      <w:r w:rsidR="003E6E75">
        <w:rPr>
          <w:rFonts w:ascii="Times New Roman" w:hAnsi="Times New Roman" w:cs="Times New Roman"/>
          <w:sz w:val="28"/>
          <w:szCs w:val="28"/>
        </w:rPr>
        <w:t>Б</w:t>
      </w:r>
      <w:r w:rsidR="00AE436A" w:rsidRPr="00FB2352">
        <w:rPr>
          <w:rFonts w:ascii="Times New Roman" w:hAnsi="Times New Roman" w:cs="Times New Roman"/>
          <w:sz w:val="28"/>
          <w:szCs w:val="28"/>
        </w:rPr>
        <w:t>и</w:t>
      </w:r>
      <w:r w:rsidR="003E6E75">
        <w:rPr>
          <w:rFonts w:ascii="Times New Roman" w:hAnsi="Times New Roman" w:cs="Times New Roman"/>
          <w:sz w:val="28"/>
          <w:szCs w:val="28"/>
        </w:rPr>
        <w:t>Н</w:t>
      </w:r>
      <w:r w:rsidRPr="00FB235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B2352">
        <w:rPr>
          <w:rFonts w:ascii="Times New Roman" w:hAnsi="Times New Roman" w:cs="Times New Roman"/>
          <w:sz w:val="28"/>
          <w:szCs w:val="28"/>
        </w:rPr>
        <w:t>)</w:t>
      </w:r>
      <w:r w:rsidR="00743FDA">
        <w:rPr>
          <w:rFonts w:ascii="Times New Roman" w:hAnsi="Times New Roman" w:cs="Times New Roman"/>
          <w:sz w:val="28"/>
          <w:szCs w:val="28"/>
        </w:rPr>
        <w:t>.</w:t>
      </w:r>
      <w:r w:rsidRPr="00FB2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810F2" w:rsidRDefault="00A004E7" w:rsidP="00E747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представленному документу, </w:t>
      </w:r>
      <w:proofErr w:type="spellStart"/>
      <w:r w:rsidR="003E6E75">
        <w:rPr>
          <w:rFonts w:ascii="Times New Roman" w:hAnsi="Times New Roman" w:cs="Times New Roman"/>
          <w:sz w:val="28"/>
          <w:szCs w:val="28"/>
        </w:rPr>
        <w:t>ОНБиНП</w:t>
      </w:r>
      <w:proofErr w:type="spellEnd"/>
      <w:r w:rsidR="00531513">
        <w:rPr>
          <w:rFonts w:ascii="Times New Roman" w:hAnsi="Times New Roman" w:cs="Times New Roman"/>
          <w:sz w:val="28"/>
          <w:szCs w:val="28"/>
        </w:rPr>
        <w:t xml:space="preserve"> сохраняют прее</w:t>
      </w:r>
      <w:r w:rsidR="00531513">
        <w:rPr>
          <w:rFonts w:ascii="Times New Roman" w:hAnsi="Times New Roman" w:cs="Times New Roman"/>
          <w:sz w:val="28"/>
          <w:szCs w:val="28"/>
        </w:rPr>
        <w:t>м</w:t>
      </w:r>
      <w:r w:rsidR="00531513">
        <w:rPr>
          <w:rFonts w:ascii="Times New Roman" w:hAnsi="Times New Roman" w:cs="Times New Roman"/>
          <w:sz w:val="28"/>
          <w:szCs w:val="28"/>
        </w:rPr>
        <w:t xml:space="preserve">ственность </w:t>
      </w:r>
      <w:r w:rsidR="0013113C">
        <w:rPr>
          <w:rFonts w:ascii="Times New Roman" w:hAnsi="Times New Roman" w:cs="Times New Roman"/>
          <w:sz w:val="28"/>
          <w:szCs w:val="28"/>
        </w:rPr>
        <w:t>проводимой</w:t>
      </w:r>
      <w:r w:rsidR="00531513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района</w:t>
      </w:r>
      <w:r w:rsidR="0013113C">
        <w:rPr>
          <w:rFonts w:ascii="Times New Roman" w:hAnsi="Times New Roman" w:cs="Times New Roman"/>
          <w:sz w:val="28"/>
          <w:szCs w:val="28"/>
        </w:rPr>
        <w:t xml:space="preserve"> </w:t>
      </w:r>
      <w:r w:rsidR="007B5BE5">
        <w:rPr>
          <w:rFonts w:ascii="Times New Roman" w:hAnsi="Times New Roman" w:cs="Times New Roman"/>
          <w:sz w:val="28"/>
          <w:szCs w:val="28"/>
        </w:rPr>
        <w:t>в</w:t>
      </w:r>
      <w:r w:rsidR="00531513">
        <w:rPr>
          <w:rFonts w:ascii="Times New Roman" w:hAnsi="Times New Roman" w:cs="Times New Roman"/>
          <w:sz w:val="28"/>
          <w:szCs w:val="28"/>
        </w:rPr>
        <w:t xml:space="preserve"> </w:t>
      </w:r>
      <w:r w:rsidR="007B5BE5">
        <w:rPr>
          <w:rFonts w:ascii="Times New Roman" w:hAnsi="Times New Roman" w:cs="Times New Roman"/>
          <w:sz w:val="28"/>
          <w:szCs w:val="28"/>
        </w:rPr>
        <w:t>предш</w:t>
      </w:r>
      <w:r w:rsidR="007B5BE5">
        <w:rPr>
          <w:rFonts w:ascii="Times New Roman" w:hAnsi="Times New Roman" w:cs="Times New Roman"/>
          <w:sz w:val="28"/>
          <w:szCs w:val="28"/>
        </w:rPr>
        <w:t>е</w:t>
      </w:r>
      <w:r w:rsidR="007B5BE5">
        <w:rPr>
          <w:rFonts w:ascii="Times New Roman" w:hAnsi="Times New Roman" w:cs="Times New Roman"/>
          <w:sz w:val="28"/>
          <w:szCs w:val="28"/>
        </w:rPr>
        <w:t>ствующие годы</w:t>
      </w:r>
      <w:r w:rsidR="0013113C">
        <w:rPr>
          <w:rFonts w:ascii="Times New Roman" w:hAnsi="Times New Roman" w:cs="Times New Roman"/>
          <w:sz w:val="28"/>
          <w:szCs w:val="28"/>
        </w:rPr>
        <w:t>.</w:t>
      </w:r>
      <w:r w:rsidR="007B5BE5">
        <w:rPr>
          <w:rFonts w:ascii="Times New Roman" w:hAnsi="Times New Roman" w:cs="Times New Roman"/>
          <w:sz w:val="28"/>
          <w:szCs w:val="28"/>
        </w:rPr>
        <w:t xml:space="preserve"> </w:t>
      </w:r>
      <w:r w:rsidR="0013113C">
        <w:rPr>
          <w:rFonts w:ascii="Times New Roman" w:hAnsi="Times New Roman" w:cs="Times New Roman"/>
          <w:sz w:val="28"/>
          <w:szCs w:val="28"/>
        </w:rPr>
        <w:t>Направления бюджетной и налоговой политики района на 202</w:t>
      </w:r>
      <w:r w:rsidR="00635B0C">
        <w:rPr>
          <w:rFonts w:ascii="Times New Roman" w:hAnsi="Times New Roman" w:cs="Times New Roman"/>
          <w:sz w:val="28"/>
          <w:szCs w:val="28"/>
        </w:rPr>
        <w:t>1</w:t>
      </w:r>
      <w:r w:rsidR="001311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35B0C">
        <w:rPr>
          <w:rFonts w:ascii="Times New Roman" w:hAnsi="Times New Roman" w:cs="Times New Roman"/>
          <w:sz w:val="28"/>
          <w:szCs w:val="28"/>
        </w:rPr>
        <w:t>2</w:t>
      </w:r>
      <w:r w:rsidR="0013113C">
        <w:rPr>
          <w:rFonts w:ascii="Times New Roman" w:hAnsi="Times New Roman" w:cs="Times New Roman"/>
          <w:sz w:val="28"/>
          <w:szCs w:val="28"/>
        </w:rPr>
        <w:t xml:space="preserve"> и 202</w:t>
      </w:r>
      <w:r w:rsidR="00635B0C">
        <w:rPr>
          <w:rFonts w:ascii="Times New Roman" w:hAnsi="Times New Roman" w:cs="Times New Roman"/>
          <w:sz w:val="28"/>
          <w:szCs w:val="28"/>
        </w:rPr>
        <w:t>3</w:t>
      </w:r>
      <w:r w:rsidR="0013113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B5BE5">
        <w:rPr>
          <w:rFonts w:ascii="Times New Roman" w:hAnsi="Times New Roman" w:cs="Times New Roman"/>
          <w:sz w:val="28"/>
          <w:szCs w:val="28"/>
        </w:rPr>
        <w:t xml:space="preserve"> определены в соответствии </w:t>
      </w:r>
      <w:r w:rsidR="007B5BE5">
        <w:rPr>
          <w:rFonts w:ascii="Times New Roman" w:hAnsi="Times New Roman" w:cs="Times New Roman"/>
          <w:sz w:val="28"/>
          <w:szCs w:val="28"/>
        </w:rPr>
        <w:lastRenderedPageBreak/>
        <w:t>с целями и задачами, установленными документами стратегического план</w:t>
      </w:r>
      <w:r w:rsidR="007B5BE5">
        <w:rPr>
          <w:rFonts w:ascii="Times New Roman" w:hAnsi="Times New Roman" w:cs="Times New Roman"/>
          <w:sz w:val="28"/>
          <w:szCs w:val="28"/>
        </w:rPr>
        <w:t>и</w:t>
      </w:r>
      <w:r w:rsidR="007B5BE5">
        <w:rPr>
          <w:rFonts w:ascii="Times New Roman" w:hAnsi="Times New Roman" w:cs="Times New Roman"/>
          <w:sz w:val="28"/>
          <w:szCs w:val="28"/>
        </w:rPr>
        <w:t>рования всех уровней власти.</w:t>
      </w:r>
    </w:p>
    <w:p w:rsidR="00EA04D4" w:rsidRPr="00EA04D4" w:rsidRDefault="00635B0C" w:rsidP="00EA0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B0C">
        <w:rPr>
          <w:rFonts w:ascii="Times New Roman" w:hAnsi="Times New Roman" w:cs="Times New Roman"/>
          <w:sz w:val="28"/>
          <w:szCs w:val="28"/>
        </w:rPr>
        <w:t xml:space="preserve">Налоговая и бюджетная политика </w:t>
      </w:r>
      <w:r w:rsidR="00EA04D4" w:rsidRPr="00665FC7">
        <w:rPr>
          <w:rFonts w:ascii="Times New Roman" w:hAnsi="Times New Roman" w:cs="Times New Roman"/>
          <w:sz w:val="28"/>
          <w:szCs w:val="28"/>
        </w:rPr>
        <w:t>в 20</w:t>
      </w:r>
      <w:r w:rsidR="00EA04D4">
        <w:rPr>
          <w:rFonts w:ascii="Times New Roman" w:hAnsi="Times New Roman" w:cs="Times New Roman"/>
          <w:sz w:val="28"/>
          <w:szCs w:val="28"/>
        </w:rPr>
        <w:t>21</w:t>
      </w:r>
      <w:r w:rsidR="00EA04D4" w:rsidRPr="00665FC7">
        <w:rPr>
          <w:rFonts w:ascii="Times New Roman" w:hAnsi="Times New Roman" w:cs="Times New Roman"/>
          <w:sz w:val="28"/>
          <w:szCs w:val="28"/>
        </w:rPr>
        <w:t>-202</w:t>
      </w:r>
      <w:r w:rsidR="00EA04D4">
        <w:rPr>
          <w:rFonts w:ascii="Times New Roman" w:hAnsi="Times New Roman" w:cs="Times New Roman"/>
          <w:sz w:val="28"/>
          <w:szCs w:val="28"/>
        </w:rPr>
        <w:t>3</w:t>
      </w:r>
      <w:r w:rsidR="00EA04D4" w:rsidRPr="00665FC7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EA0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направлена на </w:t>
      </w:r>
      <w:r w:rsidRPr="00635B0C">
        <w:rPr>
          <w:rFonts w:ascii="Times New Roman" w:hAnsi="Times New Roman" w:cs="Times New Roman"/>
          <w:sz w:val="28"/>
          <w:szCs w:val="28"/>
        </w:rPr>
        <w:t>восстановлени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5B0C">
        <w:rPr>
          <w:rFonts w:ascii="Times New Roman" w:hAnsi="Times New Roman" w:cs="Times New Roman"/>
          <w:sz w:val="28"/>
          <w:szCs w:val="28"/>
        </w:rPr>
        <w:t xml:space="preserve"> развития экономического потенциала  Сортавальского муниципального района при поддержке Республики Карелия</w:t>
      </w:r>
      <w:r w:rsidRPr="001E3AB2">
        <w:rPr>
          <w:rFonts w:ascii="Times New Roman" w:hAnsi="Times New Roman" w:cs="Times New Roman"/>
          <w:sz w:val="32"/>
          <w:szCs w:val="32"/>
        </w:rPr>
        <w:t>,</w:t>
      </w:r>
      <w:r w:rsidRPr="00635B0C">
        <w:rPr>
          <w:rFonts w:ascii="Times New Roman" w:hAnsi="Times New Roman" w:cs="Times New Roman"/>
          <w:sz w:val="28"/>
          <w:szCs w:val="28"/>
        </w:rPr>
        <w:t xml:space="preserve"> позволяющий обеспечить «настройку» экономики, сгла</w:t>
      </w:r>
      <w:r>
        <w:rPr>
          <w:rFonts w:ascii="Times New Roman" w:hAnsi="Times New Roman" w:cs="Times New Roman"/>
          <w:sz w:val="28"/>
          <w:szCs w:val="28"/>
        </w:rPr>
        <w:t>живанию</w:t>
      </w:r>
      <w:r w:rsidRPr="00635B0C">
        <w:rPr>
          <w:rFonts w:ascii="Times New Roman" w:hAnsi="Times New Roman" w:cs="Times New Roman"/>
          <w:sz w:val="28"/>
          <w:szCs w:val="28"/>
        </w:rPr>
        <w:t xml:space="preserve"> последстви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5B0C">
        <w:rPr>
          <w:rFonts w:ascii="Times New Roman" w:hAnsi="Times New Roman" w:cs="Times New Roman"/>
          <w:sz w:val="28"/>
          <w:szCs w:val="28"/>
        </w:rPr>
        <w:t xml:space="preserve"> пандемии, способствовать созданию адекватных условий ведения хозяйственной де</w:t>
      </w:r>
      <w:r w:rsidRPr="00635B0C">
        <w:rPr>
          <w:rFonts w:ascii="Times New Roman" w:hAnsi="Times New Roman" w:cs="Times New Roman"/>
          <w:sz w:val="28"/>
          <w:szCs w:val="28"/>
        </w:rPr>
        <w:t>я</w:t>
      </w:r>
      <w:r w:rsidRPr="00635B0C">
        <w:rPr>
          <w:rFonts w:ascii="Times New Roman" w:hAnsi="Times New Roman" w:cs="Times New Roman"/>
          <w:sz w:val="28"/>
          <w:szCs w:val="28"/>
        </w:rPr>
        <w:t>тельности в сложившейся ситуации</w:t>
      </w:r>
      <w:r w:rsidR="00EA04D4">
        <w:rPr>
          <w:rFonts w:ascii="Times New Roman" w:hAnsi="Times New Roman" w:cs="Times New Roman"/>
          <w:sz w:val="28"/>
          <w:szCs w:val="28"/>
        </w:rPr>
        <w:t xml:space="preserve">. Основные задачи </w:t>
      </w:r>
      <w:proofErr w:type="spellStart"/>
      <w:r w:rsidR="00EA04D4">
        <w:rPr>
          <w:rFonts w:ascii="Times New Roman" w:hAnsi="Times New Roman" w:cs="Times New Roman"/>
          <w:sz w:val="28"/>
          <w:szCs w:val="28"/>
        </w:rPr>
        <w:t>ОНБиНП</w:t>
      </w:r>
      <w:proofErr w:type="spellEnd"/>
      <w:r w:rsidR="00EA04D4">
        <w:rPr>
          <w:rFonts w:ascii="Times New Roman" w:hAnsi="Times New Roman" w:cs="Times New Roman"/>
          <w:sz w:val="28"/>
          <w:szCs w:val="28"/>
        </w:rPr>
        <w:t xml:space="preserve"> будут  направлены на обеспечение роста доходного потенциала, поступлений дох</w:t>
      </w:r>
      <w:r w:rsidR="00EA04D4">
        <w:rPr>
          <w:rFonts w:ascii="Times New Roman" w:hAnsi="Times New Roman" w:cs="Times New Roman"/>
          <w:sz w:val="28"/>
          <w:szCs w:val="28"/>
        </w:rPr>
        <w:t>о</w:t>
      </w:r>
      <w:r w:rsidR="00EA04D4">
        <w:rPr>
          <w:rFonts w:ascii="Times New Roman" w:hAnsi="Times New Roman" w:cs="Times New Roman"/>
          <w:sz w:val="28"/>
          <w:szCs w:val="28"/>
        </w:rPr>
        <w:t>дов в консолидированный бюджет района</w:t>
      </w:r>
      <w:proofErr w:type="gramStart"/>
      <w:r w:rsidR="00EA0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3AB2">
        <w:rPr>
          <w:rFonts w:ascii="Times New Roman" w:hAnsi="Times New Roman" w:cs="Times New Roman"/>
          <w:sz w:val="32"/>
          <w:szCs w:val="32"/>
        </w:rPr>
        <w:t xml:space="preserve"> </w:t>
      </w:r>
      <w:r w:rsidRPr="00635B0C">
        <w:rPr>
          <w:rFonts w:ascii="Times New Roman" w:hAnsi="Times New Roman" w:cs="Times New Roman"/>
          <w:sz w:val="28"/>
          <w:szCs w:val="28"/>
        </w:rPr>
        <w:t>а также повышение эффективн</w:t>
      </w:r>
      <w:r w:rsidRPr="00635B0C">
        <w:rPr>
          <w:rFonts w:ascii="Times New Roman" w:hAnsi="Times New Roman" w:cs="Times New Roman"/>
          <w:sz w:val="28"/>
          <w:szCs w:val="28"/>
        </w:rPr>
        <w:t>о</w:t>
      </w:r>
      <w:r w:rsidRPr="00635B0C">
        <w:rPr>
          <w:rFonts w:ascii="Times New Roman" w:hAnsi="Times New Roman" w:cs="Times New Roman"/>
          <w:sz w:val="28"/>
          <w:szCs w:val="28"/>
        </w:rPr>
        <w:t>сти расходов бюджета</w:t>
      </w:r>
      <w:r w:rsidRPr="00635B0C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r w:rsidRPr="00635B0C">
        <w:rPr>
          <w:rFonts w:ascii="Times New Roman" w:hAnsi="Times New Roman" w:cs="Times New Roman"/>
          <w:sz w:val="28"/>
          <w:szCs w:val="28"/>
        </w:rPr>
        <w:t xml:space="preserve">включая их </w:t>
      </w:r>
      <w:proofErr w:type="spellStart"/>
      <w:r w:rsidRPr="00635B0C">
        <w:rPr>
          <w:rFonts w:ascii="Times New Roman" w:hAnsi="Times New Roman" w:cs="Times New Roman"/>
          <w:sz w:val="28"/>
          <w:szCs w:val="28"/>
        </w:rPr>
        <w:t>приоритизацию</w:t>
      </w:r>
      <w:proofErr w:type="spellEnd"/>
      <w:r w:rsidRPr="00635B0C">
        <w:rPr>
          <w:rFonts w:ascii="Times New Roman" w:hAnsi="Times New Roman" w:cs="Times New Roman"/>
          <w:sz w:val="28"/>
          <w:szCs w:val="28"/>
        </w:rPr>
        <w:t xml:space="preserve">, </w:t>
      </w:r>
      <w:r w:rsidR="00EA04D4">
        <w:rPr>
          <w:rFonts w:ascii="Times New Roman" w:hAnsi="Times New Roman" w:cs="Times New Roman"/>
          <w:sz w:val="28"/>
          <w:szCs w:val="28"/>
        </w:rPr>
        <w:t xml:space="preserve"> </w:t>
      </w:r>
      <w:r w:rsidR="00EA04D4" w:rsidRPr="00EA04D4">
        <w:rPr>
          <w:rFonts w:ascii="Times New Roman" w:hAnsi="Times New Roman" w:cs="Times New Roman"/>
          <w:sz w:val="28"/>
          <w:szCs w:val="28"/>
        </w:rPr>
        <w:t>создание  структуры долга , оптимальной по составу и срокам и диверсифицированной по инстр</w:t>
      </w:r>
      <w:r w:rsidR="00EA04D4" w:rsidRPr="00EA04D4">
        <w:rPr>
          <w:rFonts w:ascii="Times New Roman" w:hAnsi="Times New Roman" w:cs="Times New Roman"/>
          <w:sz w:val="28"/>
          <w:szCs w:val="28"/>
        </w:rPr>
        <w:t>у</w:t>
      </w:r>
      <w:r w:rsidR="00EA04D4" w:rsidRPr="00EA04D4">
        <w:rPr>
          <w:rFonts w:ascii="Times New Roman" w:hAnsi="Times New Roman" w:cs="Times New Roman"/>
          <w:sz w:val="28"/>
          <w:szCs w:val="28"/>
        </w:rPr>
        <w:t>ментам, а также минимизации расходов на обслуживание муниципального долга Сортавальского муниципального района</w:t>
      </w:r>
      <w:r w:rsidR="00EA04D4">
        <w:rPr>
          <w:rFonts w:ascii="Times New Roman" w:hAnsi="Times New Roman" w:cs="Times New Roman"/>
          <w:sz w:val="28"/>
          <w:szCs w:val="28"/>
        </w:rPr>
        <w:t xml:space="preserve">, повышения эффективности </w:t>
      </w:r>
      <w:r w:rsidR="00EA04D4" w:rsidRPr="00635B0C">
        <w:rPr>
          <w:rFonts w:ascii="Times New Roman" w:hAnsi="Times New Roman" w:cs="Times New Roman"/>
          <w:sz w:val="28"/>
          <w:szCs w:val="28"/>
        </w:rPr>
        <w:t>системы межбюджетных отношений в новых экономических условиях</w:t>
      </w:r>
      <w:r w:rsidR="00EA04D4">
        <w:rPr>
          <w:rFonts w:ascii="Times New Roman" w:hAnsi="Times New Roman" w:cs="Times New Roman"/>
          <w:sz w:val="28"/>
          <w:szCs w:val="28"/>
        </w:rPr>
        <w:t xml:space="preserve"> и п</w:t>
      </w:r>
      <w:r w:rsidR="00EA04D4">
        <w:rPr>
          <w:rFonts w:ascii="Times New Roman" w:hAnsi="Times New Roman" w:cs="Times New Roman"/>
          <w:sz w:val="28"/>
          <w:szCs w:val="28"/>
        </w:rPr>
        <w:t>о</w:t>
      </w:r>
      <w:r w:rsidR="00EA04D4">
        <w:rPr>
          <w:rFonts w:ascii="Times New Roman" w:hAnsi="Times New Roman" w:cs="Times New Roman"/>
          <w:sz w:val="28"/>
          <w:szCs w:val="28"/>
        </w:rPr>
        <w:t>вышения качества управления муниципальными финансами, повышению прозрачности и открытости бюджетного процесса.</w:t>
      </w:r>
    </w:p>
    <w:p w:rsidR="00635B0C" w:rsidRPr="00635B0C" w:rsidRDefault="00635B0C" w:rsidP="00E747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F77" w:rsidRDefault="00884F77" w:rsidP="00884F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84F77">
        <w:rPr>
          <w:rFonts w:ascii="Times New Roman" w:hAnsi="Times New Roman" w:cs="Times New Roman"/>
          <w:sz w:val="28"/>
          <w:szCs w:val="28"/>
        </w:rPr>
        <w:t>Задачи бюджетной политики будут направлены на повышение эффе</w:t>
      </w:r>
      <w:r w:rsidRPr="00884F77">
        <w:rPr>
          <w:rFonts w:ascii="Times New Roman" w:hAnsi="Times New Roman" w:cs="Times New Roman"/>
          <w:sz w:val="28"/>
          <w:szCs w:val="28"/>
        </w:rPr>
        <w:t>к</w:t>
      </w:r>
      <w:r w:rsidRPr="00884F77">
        <w:rPr>
          <w:rFonts w:ascii="Times New Roman" w:hAnsi="Times New Roman" w:cs="Times New Roman"/>
          <w:sz w:val="28"/>
          <w:szCs w:val="28"/>
        </w:rPr>
        <w:t>тивности бюджетных расходов, их стратегическую ориентацию, на реализ</w:t>
      </w:r>
      <w:r w:rsidRPr="00884F77">
        <w:rPr>
          <w:rFonts w:ascii="Times New Roman" w:hAnsi="Times New Roman" w:cs="Times New Roman"/>
          <w:sz w:val="28"/>
          <w:szCs w:val="28"/>
        </w:rPr>
        <w:t>а</w:t>
      </w:r>
      <w:r w:rsidRPr="00884F77">
        <w:rPr>
          <w:rFonts w:ascii="Times New Roman" w:hAnsi="Times New Roman" w:cs="Times New Roman"/>
          <w:sz w:val="28"/>
          <w:szCs w:val="28"/>
        </w:rPr>
        <w:t>цию Указа Президента Российской Федерации от 7 мая 2018 года № 204 и Послания Президента Российской Федерации Федеральному Собранию Ро</w:t>
      </w:r>
      <w:r w:rsidRPr="00884F77">
        <w:rPr>
          <w:rFonts w:ascii="Times New Roman" w:hAnsi="Times New Roman" w:cs="Times New Roman"/>
          <w:sz w:val="28"/>
          <w:szCs w:val="28"/>
        </w:rPr>
        <w:t>с</w:t>
      </w:r>
      <w:r w:rsidRPr="00884F77">
        <w:rPr>
          <w:rFonts w:ascii="Times New Roman" w:hAnsi="Times New Roman" w:cs="Times New Roman"/>
          <w:sz w:val="28"/>
          <w:szCs w:val="28"/>
        </w:rPr>
        <w:t>сийской Федерации 15 января 2020 года</w:t>
      </w:r>
      <w:r w:rsidRPr="001E3AB2">
        <w:rPr>
          <w:rFonts w:ascii="Times New Roman" w:hAnsi="Times New Roman" w:cs="Times New Roman"/>
          <w:sz w:val="32"/>
          <w:szCs w:val="32"/>
        </w:rPr>
        <w:t>.</w:t>
      </w:r>
    </w:p>
    <w:p w:rsidR="00884F77" w:rsidRPr="00884F77" w:rsidRDefault="00884F77" w:rsidP="00884F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77">
        <w:rPr>
          <w:rFonts w:ascii="Times New Roman" w:hAnsi="Times New Roman" w:cs="Times New Roman"/>
          <w:sz w:val="28"/>
          <w:szCs w:val="28"/>
        </w:rPr>
        <w:t>В среднесрочной перспективе планируется дальнейшее развитие и</w:t>
      </w:r>
      <w:r w:rsidRPr="00884F77">
        <w:rPr>
          <w:rFonts w:ascii="Times New Roman" w:hAnsi="Times New Roman" w:cs="Times New Roman"/>
          <w:sz w:val="28"/>
          <w:szCs w:val="28"/>
        </w:rPr>
        <w:t>н</w:t>
      </w:r>
      <w:r w:rsidRPr="00884F77">
        <w:rPr>
          <w:rFonts w:ascii="Times New Roman" w:hAnsi="Times New Roman" w:cs="Times New Roman"/>
          <w:sz w:val="28"/>
          <w:szCs w:val="28"/>
        </w:rPr>
        <w:t>струментов программно-целевого планирования в целях формирования ко</w:t>
      </w:r>
      <w:r w:rsidRPr="00884F77">
        <w:rPr>
          <w:rFonts w:ascii="Times New Roman" w:hAnsi="Times New Roman" w:cs="Times New Roman"/>
          <w:sz w:val="28"/>
          <w:szCs w:val="28"/>
        </w:rPr>
        <w:t>м</w:t>
      </w:r>
      <w:r w:rsidRPr="00884F77">
        <w:rPr>
          <w:rFonts w:ascii="Times New Roman" w:hAnsi="Times New Roman" w:cs="Times New Roman"/>
          <w:sz w:val="28"/>
          <w:szCs w:val="28"/>
        </w:rPr>
        <w:t>плексной и гибкой системы управления расходами, увязанной с системой стратегического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F77">
        <w:rPr>
          <w:rFonts w:ascii="Times New Roman" w:hAnsi="Times New Roman" w:cs="Times New Roman"/>
          <w:sz w:val="32"/>
          <w:szCs w:val="32"/>
        </w:rPr>
        <w:t xml:space="preserve"> </w:t>
      </w:r>
      <w:r w:rsidRPr="00884F77">
        <w:rPr>
          <w:rFonts w:ascii="Times New Roman" w:hAnsi="Times New Roman" w:cs="Times New Roman"/>
          <w:sz w:val="28"/>
          <w:szCs w:val="28"/>
        </w:rPr>
        <w:t xml:space="preserve">Планируется осуществление </w:t>
      </w:r>
      <w:proofErr w:type="spellStart"/>
      <w:r w:rsidRPr="00884F77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884F77">
        <w:rPr>
          <w:rFonts w:ascii="Times New Roman" w:hAnsi="Times New Roman" w:cs="Times New Roman"/>
          <w:sz w:val="28"/>
          <w:szCs w:val="28"/>
        </w:rPr>
        <w:t xml:space="preserve"> обязательств с учетом влияния объемов расходов бюджета на достижение ключевых показателей социально-экономического развития Сортавальского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F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84F77">
        <w:rPr>
          <w:rFonts w:ascii="Times New Roman" w:eastAsia="Times New Roman" w:hAnsi="Times New Roman" w:cs="Times New Roman"/>
          <w:sz w:val="28"/>
          <w:szCs w:val="28"/>
        </w:rPr>
        <w:t>Приоритетом повышения эффективности расходов на ближайшую трехлетку планируется продолжение работы по соверше</w:t>
      </w:r>
      <w:r w:rsidRPr="00884F7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84F77">
        <w:rPr>
          <w:rFonts w:ascii="Times New Roman" w:eastAsia="Times New Roman" w:hAnsi="Times New Roman" w:cs="Times New Roman"/>
          <w:sz w:val="28"/>
          <w:szCs w:val="28"/>
        </w:rPr>
        <w:t>ствованию нормирования и стандартизации предоставления муниципальных услуг.</w:t>
      </w:r>
      <w:r w:rsidR="00D640CD" w:rsidRPr="00D640CD">
        <w:rPr>
          <w:rFonts w:ascii="Times New Roman" w:hAnsi="Times New Roman" w:cs="Times New Roman"/>
          <w:sz w:val="32"/>
          <w:szCs w:val="32"/>
        </w:rPr>
        <w:t xml:space="preserve"> </w:t>
      </w:r>
      <w:r w:rsidR="00D640CD" w:rsidRPr="00D640CD">
        <w:rPr>
          <w:rFonts w:ascii="Times New Roman" w:hAnsi="Times New Roman" w:cs="Times New Roman"/>
          <w:sz w:val="28"/>
          <w:szCs w:val="28"/>
        </w:rPr>
        <w:t>У</w:t>
      </w:r>
      <w:r w:rsidR="00D640CD" w:rsidRPr="00D640CD">
        <w:rPr>
          <w:rFonts w:ascii="Times New Roman" w:eastAsia="Times New Roman" w:hAnsi="Times New Roman" w:cs="Times New Roman"/>
          <w:sz w:val="28"/>
          <w:szCs w:val="28"/>
        </w:rPr>
        <w:t>лучшение финансового обеспечения деятельности учреждений пл</w:t>
      </w:r>
      <w:r w:rsidR="00D640CD" w:rsidRPr="00D640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640CD" w:rsidRPr="00D640CD">
        <w:rPr>
          <w:rFonts w:ascii="Times New Roman" w:eastAsia="Times New Roman" w:hAnsi="Times New Roman" w:cs="Times New Roman"/>
          <w:sz w:val="28"/>
          <w:szCs w:val="28"/>
        </w:rPr>
        <w:t>нируется также обеспечить за счет активизации работы по привлечению д</w:t>
      </w:r>
      <w:r w:rsidR="00D640CD" w:rsidRPr="00D640C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40CD" w:rsidRPr="00D640CD">
        <w:rPr>
          <w:rFonts w:ascii="Times New Roman" w:eastAsia="Times New Roman" w:hAnsi="Times New Roman" w:cs="Times New Roman"/>
          <w:sz w:val="28"/>
          <w:szCs w:val="28"/>
        </w:rPr>
        <w:t>полнительных внебюджетных источников</w:t>
      </w:r>
      <w:r w:rsidR="00D64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0CD" w:rsidRPr="00D640CD" w:rsidRDefault="003A3989" w:rsidP="00304E4E">
      <w:pPr>
        <w:tabs>
          <w:tab w:val="left" w:pos="567"/>
        </w:tabs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части проведения эффективной долговой политики определены задачи на </w:t>
      </w:r>
      <w:r w:rsidR="00850D86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3072A1">
        <w:rPr>
          <w:rFonts w:ascii="Times New Roman" w:hAnsi="Times New Roman" w:cs="Times New Roman"/>
          <w:sz w:val="28"/>
          <w:szCs w:val="28"/>
        </w:rPr>
        <w:t>202</w:t>
      </w:r>
      <w:r w:rsidR="00D640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640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072A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направленные на</w:t>
      </w:r>
      <w:r w:rsidR="00850D86">
        <w:rPr>
          <w:rFonts w:ascii="Times New Roman" w:hAnsi="Times New Roman" w:cs="Times New Roman"/>
          <w:sz w:val="28"/>
          <w:szCs w:val="28"/>
        </w:rPr>
        <w:t>:</w:t>
      </w:r>
      <w:r w:rsidR="003072A1">
        <w:rPr>
          <w:rFonts w:ascii="Times New Roman" w:hAnsi="Times New Roman" w:cs="Times New Roman"/>
          <w:sz w:val="28"/>
          <w:szCs w:val="28"/>
        </w:rPr>
        <w:t xml:space="preserve"> </w:t>
      </w:r>
      <w:r w:rsidR="00D640CD" w:rsidRPr="00D640CD">
        <w:rPr>
          <w:rFonts w:ascii="Times New Roman" w:hAnsi="Times New Roman" w:cs="Times New Roman"/>
          <w:sz w:val="28"/>
          <w:szCs w:val="28"/>
        </w:rPr>
        <w:t>реализацию стратегии муниц</w:t>
      </w:r>
      <w:r w:rsidR="00D640CD" w:rsidRPr="00D640CD">
        <w:rPr>
          <w:rFonts w:ascii="Times New Roman" w:hAnsi="Times New Roman" w:cs="Times New Roman"/>
          <w:sz w:val="28"/>
          <w:szCs w:val="28"/>
        </w:rPr>
        <w:t>и</w:t>
      </w:r>
      <w:r w:rsidR="00D640CD" w:rsidRPr="00D640CD">
        <w:rPr>
          <w:rFonts w:ascii="Times New Roman" w:hAnsi="Times New Roman" w:cs="Times New Roman"/>
          <w:sz w:val="28"/>
          <w:szCs w:val="28"/>
        </w:rPr>
        <w:t>пальных заимствований с учетом ее взаимосвязи с реальными потребностями бюджета Сортавальского муниципального района; формирование обоснова</w:t>
      </w:r>
      <w:r w:rsidR="00D640CD" w:rsidRPr="00D640CD">
        <w:rPr>
          <w:rFonts w:ascii="Times New Roman" w:hAnsi="Times New Roman" w:cs="Times New Roman"/>
          <w:sz w:val="28"/>
          <w:szCs w:val="28"/>
        </w:rPr>
        <w:t>н</w:t>
      </w:r>
      <w:r w:rsidR="00D640CD" w:rsidRPr="00D640CD">
        <w:rPr>
          <w:rFonts w:ascii="Times New Roman" w:hAnsi="Times New Roman" w:cs="Times New Roman"/>
          <w:sz w:val="28"/>
          <w:szCs w:val="28"/>
        </w:rPr>
        <w:t>ного объема муниципального долга Сортавальского муниципального района и его оптимальной структуры; реализацию мер по диверсификации и уд</w:t>
      </w:r>
      <w:r w:rsidR="00D640CD" w:rsidRPr="00D640CD">
        <w:rPr>
          <w:rFonts w:ascii="Times New Roman" w:hAnsi="Times New Roman" w:cs="Times New Roman"/>
          <w:sz w:val="28"/>
          <w:szCs w:val="28"/>
        </w:rPr>
        <w:t>е</w:t>
      </w:r>
      <w:r w:rsidR="00D640CD" w:rsidRPr="00D640CD">
        <w:rPr>
          <w:rFonts w:ascii="Times New Roman" w:hAnsi="Times New Roman" w:cs="Times New Roman"/>
          <w:sz w:val="28"/>
          <w:szCs w:val="28"/>
        </w:rPr>
        <w:t>шевлению муниципальных заимствований; управлению рисками, возможн</w:t>
      </w:r>
      <w:r w:rsidR="00D640CD" w:rsidRPr="00D640CD">
        <w:rPr>
          <w:rFonts w:ascii="Times New Roman" w:hAnsi="Times New Roman" w:cs="Times New Roman"/>
          <w:sz w:val="28"/>
          <w:szCs w:val="28"/>
        </w:rPr>
        <w:t>ы</w:t>
      </w:r>
      <w:r w:rsidR="00D640CD" w:rsidRPr="00D640CD">
        <w:rPr>
          <w:rFonts w:ascii="Times New Roman" w:hAnsi="Times New Roman" w:cs="Times New Roman"/>
          <w:sz w:val="28"/>
          <w:szCs w:val="28"/>
        </w:rPr>
        <w:t>ми при реализации Сортавальским муниципальным районом долговой пол</w:t>
      </w:r>
      <w:r w:rsidR="00D640CD" w:rsidRPr="00D640CD">
        <w:rPr>
          <w:rFonts w:ascii="Times New Roman" w:hAnsi="Times New Roman" w:cs="Times New Roman"/>
          <w:sz w:val="28"/>
          <w:szCs w:val="28"/>
        </w:rPr>
        <w:t>и</w:t>
      </w:r>
      <w:r w:rsidR="00D640CD" w:rsidRPr="00D640CD">
        <w:rPr>
          <w:rFonts w:ascii="Times New Roman" w:hAnsi="Times New Roman" w:cs="Times New Roman"/>
          <w:sz w:val="28"/>
          <w:szCs w:val="28"/>
        </w:rPr>
        <w:lastRenderedPageBreak/>
        <w:t>тики;</w:t>
      </w:r>
      <w:proofErr w:type="gramEnd"/>
      <w:r w:rsidR="00D640CD" w:rsidRPr="00D640CD">
        <w:rPr>
          <w:rFonts w:ascii="Times New Roman" w:hAnsi="Times New Roman" w:cs="Times New Roman"/>
          <w:sz w:val="28"/>
          <w:szCs w:val="28"/>
        </w:rPr>
        <w:t xml:space="preserve"> сохранению репутации надежного заемщика посредством безупречного выполнения Сортавальским муниципальным районом долговых обяз</w:t>
      </w:r>
      <w:r w:rsidR="00D640CD" w:rsidRPr="00D640CD">
        <w:rPr>
          <w:rFonts w:ascii="Times New Roman" w:hAnsi="Times New Roman" w:cs="Times New Roman"/>
          <w:sz w:val="28"/>
          <w:szCs w:val="28"/>
        </w:rPr>
        <w:t>а</w:t>
      </w:r>
      <w:r w:rsidR="00D640CD" w:rsidRPr="00D640CD">
        <w:rPr>
          <w:rFonts w:ascii="Times New Roman" w:hAnsi="Times New Roman" w:cs="Times New Roman"/>
          <w:sz w:val="28"/>
          <w:szCs w:val="28"/>
        </w:rPr>
        <w:t>тельств.</w:t>
      </w:r>
    </w:p>
    <w:p w:rsidR="00D640CD" w:rsidRPr="00D640CD" w:rsidRDefault="00BC720C" w:rsidP="00D640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бюджетной политики в 20</w:t>
      </w:r>
      <w:r w:rsidR="003409C9">
        <w:rPr>
          <w:rFonts w:ascii="Times New Roman" w:hAnsi="Times New Roman" w:cs="Times New Roman"/>
          <w:sz w:val="28"/>
          <w:szCs w:val="28"/>
        </w:rPr>
        <w:t>2</w:t>
      </w:r>
      <w:r w:rsidR="00D640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640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 в сфере межбюджетных отношений буд</w:t>
      </w:r>
      <w:r w:rsidR="009171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 являться </w:t>
      </w:r>
      <w:r w:rsidR="003409C9">
        <w:rPr>
          <w:rFonts w:ascii="Times New Roman" w:hAnsi="Times New Roman" w:cs="Times New Roman"/>
          <w:sz w:val="28"/>
          <w:szCs w:val="28"/>
        </w:rPr>
        <w:t xml:space="preserve">усиление мероприятий по </w:t>
      </w:r>
      <w:r w:rsidR="00D640CD" w:rsidRPr="00D640CD">
        <w:rPr>
          <w:rFonts w:ascii="Times New Roman" w:hAnsi="Times New Roman" w:cs="Times New Roman"/>
          <w:sz w:val="28"/>
          <w:szCs w:val="28"/>
        </w:rPr>
        <w:t>по</w:t>
      </w:r>
      <w:r w:rsidR="00D640CD" w:rsidRPr="00D640CD">
        <w:rPr>
          <w:rFonts w:ascii="Times New Roman" w:hAnsi="Times New Roman" w:cs="Times New Roman"/>
          <w:sz w:val="28"/>
          <w:szCs w:val="28"/>
        </w:rPr>
        <w:t>д</w:t>
      </w:r>
      <w:r w:rsidR="00D640CD" w:rsidRPr="00D640CD">
        <w:rPr>
          <w:rFonts w:ascii="Times New Roman" w:hAnsi="Times New Roman" w:cs="Times New Roman"/>
          <w:sz w:val="28"/>
          <w:szCs w:val="28"/>
        </w:rPr>
        <w:t>держанию сбалансированности местных бюджетов, стимулированию органов местного самоуправления поселений к увеличению собственного доходного потенциала, сокращению уровня дефицита бюджета и объема муниципальн</w:t>
      </w:r>
      <w:r w:rsidR="00D640CD" w:rsidRPr="00D640CD">
        <w:rPr>
          <w:rFonts w:ascii="Times New Roman" w:hAnsi="Times New Roman" w:cs="Times New Roman"/>
          <w:sz w:val="28"/>
          <w:szCs w:val="28"/>
        </w:rPr>
        <w:t>о</w:t>
      </w:r>
      <w:r w:rsidR="00D640CD" w:rsidRPr="00D640CD">
        <w:rPr>
          <w:rFonts w:ascii="Times New Roman" w:hAnsi="Times New Roman" w:cs="Times New Roman"/>
          <w:sz w:val="28"/>
          <w:szCs w:val="28"/>
        </w:rPr>
        <w:t>го долга, а также повышению качества управления муниципальными фина</w:t>
      </w:r>
      <w:r w:rsidR="00D640CD" w:rsidRPr="00D640CD">
        <w:rPr>
          <w:rFonts w:ascii="Times New Roman" w:hAnsi="Times New Roman" w:cs="Times New Roman"/>
          <w:sz w:val="28"/>
          <w:szCs w:val="28"/>
        </w:rPr>
        <w:t>н</w:t>
      </w:r>
      <w:r w:rsidR="00D640CD" w:rsidRPr="00D640CD">
        <w:rPr>
          <w:rFonts w:ascii="Times New Roman" w:hAnsi="Times New Roman" w:cs="Times New Roman"/>
          <w:sz w:val="28"/>
          <w:szCs w:val="28"/>
        </w:rPr>
        <w:t>сами.</w:t>
      </w:r>
    </w:p>
    <w:p w:rsidR="003346A8" w:rsidRPr="003346A8" w:rsidRDefault="00C0720A" w:rsidP="00334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351">
        <w:rPr>
          <w:rFonts w:ascii="Times New Roman" w:hAnsi="Times New Roman" w:cs="Times New Roman"/>
          <w:sz w:val="28"/>
          <w:szCs w:val="28"/>
        </w:rPr>
        <w:t>С целью повышения открытости и прозрачности бюджетной политики в течение 20</w:t>
      </w:r>
      <w:r w:rsidR="003409C9">
        <w:rPr>
          <w:rFonts w:ascii="Times New Roman" w:hAnsi="Times New Roman" w:cs="Times New Roman"/>
          <w:sz w:val="28"/>
          <w:szCs w:val="28"/>
        </w:rPr>
        <w:t>2</w:t>
      </w:r>
      <w:r w:rsidR="003346A8">
        <w:rPr>
          <w:rFonts w:ascii="Times New Roman" w:hAnsi="Times New Roman" w:cs="Times New Roman"/>
          <w:sz w:val="28"/>
          <w:szCs w:val="28"/>
        </w:rPr>
        <w:t>1</w:t>
      </w:r>
      <w:r w:rsidRPr="00BD6351">
        <w:rPr>
          <w:rFonts w:ascii="Times New Roman" w:hAnsi="Times New Roman" w:cs="Times New Roman"/>
          <w:sz w:val="28"/>
          <w:szCs w:val="28"/>
        </w:rPr>
        <w:t>-202</w:t>
      </w:r>
      <w:r w:rsidR="003346A8">
        <w:rPr>
          <w:rFonts w:ascii="Times New Roman" w:hAnsi="Times New Roman" w:cs="Times New Roman"/>
          <w:sz w:val="28"/>
          <w:szCs w:val="28"/>
        </w:rPr>
        <w:t>3</w:t>
      </w:r>
      <w:r w:rsidRPr="00BD6351">
        <w:rPr>
          <w:rFonts w:ascii="Times New Roman" w:hAnsi="Times New Roman" w:cs="Times New Roman"/>
          <w:sz w:val="28"/>
          <w:szCs w:val="28"/>
        </w:rPr>
        <w:t xml:space="preserve"> год</w:t>
      </w:r>
      <w:r w:rsidR="003409C9">
        <w:rPr>
          <w:rFonts w:ascii="Times New Roman" w:hAnsi="Times New Roman" w:cs="Times New Roman"/>
          <w:sz w:val="28"/>
          <w:szCs w:val="28"/>
        </w:rPr>
        <w:t>ов</w:t>
      </w:r>
      <w:r w:rsidRPr="00BD6351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3409C9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3346A8" w:rsidRPr="003346A8">
        <w:rPr>
          <w:rFonts w:ascii="Times New Roman" w:hAnsi="Times New Roman" w:cs="Times New Roman"/>
          <w:sz w:val="28"/>
          <w:szCs w:val="28"/>
        </w:rPr>
        <w:t>обеспечение размещения в открытом доступе широкого перечня бюджетных данных, поддерживать в</w:t>
      </w:r>
      <w:r w:rsidR="003346A8" w:rsidRPr="003346A8">
        <w:rPr>
          <w:rFonts w:ascii="Times New Roman" w:hAnsi="Times New Roman" w:cs="Times New Roman"/>
          <w:sz w:val="28"/>
          <w:szCs w:val="28"/>
        </w:rPr>
        <w:t>ы</w:t>
      </w:r>
      <w:r w:rsidR="003346A8" w:rsidRPr="003346A8">
        <w:rPr>
          <w:rFonts w:ascii="Times New Roman" w:hAnsi="Times New Roman" w:cs="Times New Roman"/>
          <w:sz w:val="28"/>
          <w:szCs w:val="28"/>
        </w:rPr>
        <w:t>сокий уровень открытости,  продолжить  совершенствование портала «Бю</w:t>
      </w:r>
      <w:r w:rsidR="003346A8" w:rsidRPr="003346A8">
        <w:rPr>
          <w:rFonts w:ascii="Times New Roman" w:hAnsi="Times New Roman" w:cs="Times New Roman"/>
          <w:sz w:val="28"/>
          <w:szCs w:val="28"/>
        </w:rPr>
        <w:t>д</w:t>
      </w:r>
      <w:r w:rsidR="003346A8" w:rsidRPr="003346A8">
        <w:rPr>
          <w:rFonts w:ascii="Times New Roman" w:hAnsi="Times New Roman" w:cs="Times New Roman"/>
          <w:sz w:val="28"/>
          <w:szCs w:val="28"/>
        </w:rPr>
        <w:t>жет для граждан».</w:t>
      </w:r>
    </w:p>
    <w:p w:rsidR="00351F0C" w:rsidRPr="001E3AB2" w:rsidRDefault="00351F0C" w:rsidP="00351F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Основными задачами н</w:t>
      </w:r>
      <w:r w:rsidR="009F371E" w:rsidRPr="00A472FD">
        <w:rPr>
          <w:rFonts w:ascii="Times New Roman" w:hAnsi="Times New Roman" w:cs="Times New Roman"/>
          <w:sz w:val="28"/>
          <w:szCs w:val="28"/>
        </w:rPr>
        <w:t>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F371E" w:rsidRPr="00A472FD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F371E" w:rsidRPr="00A47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71E" w:rsidRPr="00A472FD">
        <w:rPr>
          <w:rFonts w:ascii="Times New Roman" w:hAnsi="Times New Roman" w:cs="Times New Roman"/>
          <w:sz w:val="28"/>
          <w:szCs w:val="28"/>
        </w:rPr>
        <w:t>Сортавальского муниципал</w:t>
      </w:r>
      <w:r w:rsidR="009F371E" w:rsidRPr="00A472FD">
        <w:rPr>
          <w:rFonts w:ascii="Times New Roman" w:hAnsi="Times New Roman" w:cs="Times New Roman"/>
          <w:sz w:val="28"/>
          <w:szCs w:val="28"/>
        </w:rPr>
        <w:t>ь</w:t>
      </w:r>
      <w:r w:rsidR="009F371E" w:rsidRPr="00A472FD">
        <w:rPr>
          <w:rFonts w:ascii="Times New Roman" w:hAnsi="Times New Roman" w:cs="Times New Roman"/>
          <w:sz w:val="28"/>
          <w:szCs w:val="28"/>
        </w:rPr>
        <w:t xml:space="preserve">ного района </w:t>
      </w:r>
      <w:r w:rsidR="000245B6">
        <w:rPr>
          <w:rFonts w:ascii="Times New Roman" w:hAnsi="Times New Roman" w:cs="Times New Roman"/>
          <w:sz w:val="28"/>
          <w:szCs w:val="28"/>
        </w:rPr>
        <w:t>в</w:t>
      </w:r>
      <w:r w:rsidR="009F371E" w:rsidRPr="00A472FD">
        <w:rPr>
          <w:rFonts w:ascii="Times New Roman" w:hAnsi="Times New Roman" w:cs="Times New Roman"/>
          <w:sz w:val="28"/>
          <w:szCs w:val="28"/>
        </w:rPr>
        <w:t xml:space="preserve"> 20</w:t>
      </w:r>
      <w:r w:rsidR="00F53B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245B6">
        <w:rPr>
          <w:rFonts w:ascii="Times New Roman" w:hAnsi="Times New Roman" w:cs="Times New Roman"/>
          <w:sz w:val="28"/>
          <w:szCs w:val="28"/>
        </w:rPr>
        <w:t>-</w:t>
      </w:r>
      <w:r w:rsidR="009F371E" w:rsidRPr="00A472FD">
        <w:rPr>
          <w:rFonts w:ascii="Times New Roman" w:hAnsi="Times New Roman" w:cs="Times New Roman"/>
          <w:sz w:val="28"/>
          <w:szCs w:val="28"/>
        </w:rPr>
        <w:t xml:space="preserve"> 20</w:t>
      </w:r>
      <w:r w:rsidR="00BD6351" w:rsidRPr="00A472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F371E" w:rsidRPr="00A472FD">
        <w:rPr>
          <w:rFonts w:ascii="Times New Roman" w:hAnsi="Times New Roman" w:cs="Times New Roman"/>
          <w:sz w:val="28"/>
          <w:szCs w:val="28"/>
        </w:rPr>
        <w:t>год</w:t>
      </w:r>
      <w:r w:rsidR="000245B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будут  обеспечение увеличения</w:t>
      </w:r>
      <w:r w:rsidR="009F371E" w:rsidRPr="00A472FD">
        <w:rPr>
          <w:rFonts w:ascii="Times New Roman" w:hAnsi="Times New Roman" w:cs="Times New Roman"/>
          <w:sz w:val="28"/>
          <w:szCs w:val="28"/>
        </w:rPr>
        <w:t xml:space="preserve"> </w:t>
      </w:r>
      <w:r w:rsidRPr="00351F0C">
        <w:rPr>
          <w:rFonts w:ascii="Times New Roman" w:hAnsi="Times New Roman" w:cs="Times New Roman"/>
          <w:sz w:val="28"/>
          <w:szCs w:val="28"/>
        </w:rPr>
        <w:t>роста налог</w:t>
      </w:r>
      <w:r w:rsidRPr="00351F0C">
        <w:rPr>
          <w:rFonts w:ascii="Times New Roman" w:hAnsi="Times New Roman" w:cs="Times New Roman"/>
          <w:sz w:val="28"/>
          <w:szCs w:val="28"/>
        </w:rPr>
        <w:t>о</w:t>
      </w:r>
      <w:r w:rsidRPr="00351F0C">
        <w:rPr>
          <w:rFonts w:ascii="Times New Roman" w:hAnsi="Times New Roman" w:cs="Times New Roman"/>
          <w:sz w:val="28"/>
          <w:szCs w:val="28"/>
        </w:rPr>
        <w:t>вого потенциала района и обеспечение экономического роста за счет стим</w:t>
      </w:r>
      <w:r w:rsidRPr="00351F0C">
        <w:rPr>
          <w:rFonts w:ascii="Times New Roman" w:hAnsi="Times New Roman" w:cs="Times New Roman"/>
          <w:sz w:val="28"/>
          <w:szCs w:val="28"/>
        </w:rPr>
        <w:t>у</w:t>
      </w:r>
      <w:r w:rsidRPr="00351F0C">
        <w:rPr>
          <w:rFonts w:ascii="Times New Roman" w:hAnsi="Times New Roman" w:cs="Times New Roman"/>
          <w:sz w:val="28"/>
          <w:szCs w:val="28"/>
        </w:rPr>
        <w:t>лирования инвестиционной деятельности, реализации высокоэффективных инвестиционных и инновационных проектов, дальнейшего расширения мер финансовой поддержки малого и среднего предпринимательства, повышения собираемости доходов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3AB2">
        <w:rPr>
          <w:rFonts w:ascii="Times New Roman" w:hAnsi="Times New Roman" w:cs="Times New Roman"/>
          <w:sz w:val="32"/>
          <w:szCs w:val="32"/>
        </w:rPr>
        <w:t xml:space="preserve"> </w:t>
      </w:r>
      <w:r w:rsidRPr="00351F0C">
        <w:rPr>
          <w:rFonts w:ascii="Times New Roman" w:hAnsi="Times New Roman" w:cs="Times New Roman"/>
          <w:sz w:val="28"/>
          <w:szCs w:val="28"/>
        </w:rPr>
        <w:t>реализация на муниципальном уровне первоочере</w:t>
      </w:r>
      <w:r w:rsidRPr="00351F0C">
        <w:rPr>
          <w:rFonts w:ascii="Times New Roman" w:hAnsi="Times New Roman" w:cs="Times New Roman"/>
          <w:sz w:val="28"/>
          <w:szCs w:val="28"/>
        </w:rPr>
        <w:t>д</w:t>
      </w:r>
      <w:r w:rsidRPr="00351F0C">
        <w:rPr>
          <w:rFonts w:ascii="Times New Roman" w:hAnsi="Times New Roman" w:cs="Times New Roman"/>
          <w:sz w:val="28"/>
          <w:szCs w:val="28"/>
        </w:rPr>
        <w:t>ных мер в налоговой сфере, обозначенных в ежегодных посланиях Президе</w:t>
      </w:r>
      <w:r w:rsidRPr="00351F0C">
        <w:rPr>
          <w:rFonts w:ascii="Times New Roman" w:hAnsi="Times New Roman" w:cs="Times New Roman"/>
          <w:sz w:val="28"/>
          <w:szCs w:val="28"/>
        </w:rPr>
        <w:t>н</w:t>
      </w:r>
      <w:r w:rsidRPr="00351F0C">
        <w:rPr>
          <w:rFonts w:ascii="Times New Roman" w:hAnsi="Times New Roman" w:cs="Times New Roman"/>
          <w:sz w:val="28"/>
          <w:szCs w:val="28"/>
        </w:rPr>
        <w:t>та Российской Федерации</w:t>
      </w:r>
      <w:proofErr w:type="gramEnd"/>
      <w:r w:rsidRPr="00351F0C">
        <w:rPr>
          <w:rFonts w:ascii="Times New Roman" w:hAnsi="Times New Roman" w:cs="Times New Roman"/>
          <w:sz w:val="28"/>
          <w:szCs w:val="28"/>
        </w:rPr>
        <w:t xml:space="preserve"> Федеральному Собранию Российской Федерации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1E3AB2">
        <w:rPr>
          <w:rFonts w:ascii="Times New Roman" w:hAnsi="Times New Roman" w:cs="Times New Roman"/>
          <w:sz w:val="32"/>
          <w:szCs w:val="32"/>
        </w:rPr>
        <w:t xml:space="preserve"> </w:t>
      </w:r>
      <w:r w:rsidRPr="00351F0C">
        <w:rPr>
          <w:rFonts w:ascii="Times New Roman" w:hAnsi="Times New Roman" w:cs="Times New Roman"/>
          <w:sz w:val="28"/>
          <w:szCs w:val="28"/>
        </w:rPr>
        <w:t>совершенствование налоговых мер, направленных на восстановление экон</w:t>
      </w:r>
      <w:r w:rsidRPr="00351F0C">
        <w:rPr>
          <w:rFonts w:ascii="Times New Roman" w:hAnsi="Times New Roman" w:cs="Times New Roman"/>
          <w:sz w:val="28"/>
          <w:szCs w:val="28"/>
        </w:rPr>
        <w:t>о</w:t>
      </w:r>
      <w:r w:rsidRPr="00351F0C">
        <w:rPr>
          <w:rFonts w:ascii="Times New Roman" w:hAnsi="Times New Roman" w:cs="Times New Roman"/>
          <w:sz w:val="28"/>
          <w:szCs w:val="28"/>
        </w:rPr>
        <w:t xml:space="preserve">мики Сортавальского муниципального района до уровня, предшествовавшего распространению </w:t>
      </w:r>
      <w:proofErr w:type="spellStart"/>
      <w:r w:rsidRPr="00351F0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51F0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351F0C">
        <w:rPr>
          <w:rFonts w:ascii="Times New Roman" w:hAnsi="Times New Roman" w:cs="Times New Roman"/>
          <w:sz w:val="28"/>
          <w:szCs w:val="28"/>
        </w:rPr>
        <w:t>восстановление и укрепление доходной базы консолидированного бюджета Сортавальского муниципал</w:t>
      </w:r>
      <w:r w:rsidRPr="00351F0C">
        <w:rPr>
          <w:rFonts w:ascii="Times New Roman" w:hAnsi="Times New Roman" w:cs="Times New Roman"/>
          <w:sz w:val="28"/>
          <w:szCs w:val="28"/>
        </w:rPr>
        <w:t>ь</w:t>
      </w:r>
      <w:r w:rsidRPr="00351F0C">
        <w:rPr>
          <w:rFonts w:ascii="Times New Roman" w:hAnsi="Times New Roman" w:cs="Times New Roman"/>
          <w:sz w:val="28"/>
          <w:szCs w:val="28"/>
        </w:rPr>
        <w:t>ного района за счет наращивания стабильных доходных источников и моб</w:t>
      </w:r>
      <w:r w:rsidRPr="00351F0C">
        <w:rPr>
          <w:rFonts w:ascii="Times New Roman" w:hAnsi="Times New Roman" w:cs="Times New Roman"/>
          <w:sz w:val="28"/>
          <w:szCs w:val="28"/>
        </w:rPr>
        <w:t>и</w:t>
      </w:r>
      <w:r w:rsidRPr="00351F0C">
        <w:rPr>
          <w:rFonts w:ascii="Times New Roman" w:hAnsi="Times New Roman" w:cs="Times New Roman"/>
          <w:sz w:val="28"/>
          <w:szCs w:val="28"/>
        </w:rPr>
        <w:t>лизации имеющихся резервов</w:t>
      </w:r>
      <w:r w:rsidRPr="001E3AB2">
        <w:rPr>
          <w:rFonts w:ascii="Times New Roman" w:hAnsi="Times New Roman" w:cs="Times New Roman"/>
          <w:sz w:val="32"/>
          <w:szCs w:val="32"/>
        </w:rPr>
        <w:t>.</w:t>
      </w:r>
      <w:r w:rsidRPr="00351F0C">
        <w:rPr>
          <w:rFonts w:ascii="Times New Roman" w:hAnsi="Times New Roman" w:cs="Times New Roman"/>
          <w:sz w:val="32"/>
          <w:szCs w:val="32"/>
        </w:rPr>
        <w:t xml:space="preserve"> </w:t>
      </w:r>
      <w:r w:rsidRPr="00351F0C">
        <w:rPr>
          <w:rFonts w:ascii="Times New Roman" w:hAnsi="Times New Roman" w:cs="Times New Roman"/>
          <w:sz w:val="28"/>
          <w:szCs w:val="28"/>
        </w:rPr>
        <w:t>В среднесрочном периоде продолжится раб</w:t>
      </w:r>
      <w:r w:rsidRPr="00351F0C">
        <w:rPr>
          <w:rFonts w:ascii="Times New Roman" w:hAnsi="Times New Roman" w:cs="Times New Roman"/>
          <w:sz w:val="28"/>
          <w:szCs w:val="28"/>
        </w:rPr>
        <w:t>о</w:t>
      </w:r>
      <w:r w:rsidRPr="00351F0C">
        <w:rPr>
          <w:rFonts w:ascii="Times New Roman" w:hAnsi="Times New Roman" w:cs="Times New Roman"/>
          <w:sz w:val="28"/>
          <w:szCs w:val="28"/>
        </w:rPr>
        <w:t>та по оптимизации налоговых расходов, проводимая по результатам их еж</w:t>
      </w:r>
      <w:r w:rsidRPr="00351F0C">
        <w:rPr>
          <w:rFonts w:ascii="Times New Roman" w:hAnsi="Times New Roman" w:cs="Times New Roman"/>
          <w:sz w:val="28"/>
          <w:szCs w:val="28"/>
        </w:rPr>
        <w:t>е</w:t>
      </w:r>
      <w:r w:rsidRPr="00351F0C">
        <w:rPr>
          <w:rFonts w:ascii="Times New Roman" w:hAnsi="Times New Roman" w:cs="Times New Roman"/>
          <w:sz w:val="28"/>
          <w:szCs w:val="28"/>
        </w:rPr>
        <w:t>годной 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8B" w:rsidRDefault="002032D7" w:rsidP="000245B6">
      <w:pPr>
        <w:tabs>
          <w:tab w:val="left" w:pos="567"/>
        </w:tabs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критерием эффективности налоговой политики должно стать увеличение налогового потенциала района.</w:t>
      </w:r>
    </w:p>
    <w:p w:rsidR="00585725" w:rsidRPr="00AB013F" w:rsidRDefault="00585725" w:rsidP="00907824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013F">
        <w:rPr>
          <w:rFonts w:ascii="Times New Roman" w:hAnsi="Times New Roman" w:cs="Times New Roman"/>
          <w:b/>
          <w:sz w:val="28"/>
          <w:szCs w:val="28"/>
        </w:rPr>
        <w:t>3. АНАЛИЗ ОСНОВНЫХ ПАРАМЕТРОВ  ПРОЕКТА БЮДЖЕТА СО</w:t>
      </w:r>
      <w:r w:rsidRPr="00AB013F">
        <w:rPr>
          <w:rFonts w:ascii="Times New Roman" w:hAnsi="Times New Roman" w:cs="Times New Roman"/>
          <w:b/>
          <w:sz w:val="28"/>
          <w:szCs w:val="28"/>
        </w:rPr>
        <w:t>Р</w:t>
      </w:r>
      <w:r w:rsidRPr="00AB013F">
        <w:rPr>
          <w:rFonts w:ascii="Times New Roman" w:hAnsi="Times New Roman" w:cs="Times New Roman"/>
          <w:b/>
          <w:sz w:val="28"/>
          <w:szCs w:val="28"/>
        </w:rPr>
        <w:t>ТАВАЛЬСКОГО МУНИЦИПАЛЬНОГО РАЙОНА НА 20</w:t>
      </w:r>
      <w:r w:rsidR="002032D7">
        <w:rPr>
          <w:rFonts w:ascii="Times New Roman" w:hAnsi="Times New Roman" w:cs="Times New Roman"/>
          <w:b/>
          <w:sz w:val="28"/>
          <w:szCs w:val="28"/>
        </w:rPr>
        <w:t>2</w:t>
      </w:r>
      <w:r w:rsidR="00351F0C">
        <w:rPr>
          <w:rFonts w:ascii="Times New Roman" w:hAnsi="Times New Roman" w:cs="Times New Roman"/>
          <w:b/>
          <w:sz w:val="28"/>
          <w:szCs w:val="28"/>
        </w:rPr>
        <w:t>1</w:t>
      </w:r>
      <w:r w:rsidRPr="00AB013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2795A" w:rsidRPr="00AB013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B013F">
        <w:rPr>
          <w:rFonts w:ascii="Times New Roman" w:hAnsi="Times New Roman" w:cs="Times New Roman"/>
          <w:b/>
          <w:sz w:val="28"/>
          <w:szCs w:val="28"/>
        </w:rPr>
        <w:t>НА</w:t>
      </w:r>
      <w:r w:rsidR="00AB013F" w:rsidRPr="00AB0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95A" w:rsidRPr="00AB013F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3C2477">
        <w:rPr>
          <w:rFonts w:ascii="Times New Roman" w:hAnsi="Times New Roman" w:cs="Times New Roman"/>
          <w:b/>
          <w:sz w:val="28"/>
          <w:szCs w:val="28"/>
        </w:rPr>
        <w:t>2</w:t>
      </w:r>
      <w:r w:rsidR="00351F0C">
        <w:rPr>
          <w:rFonts w:ascii="Times New Roman" w:hAnsi="Times New Roman" w:cs="Times New Roman"/>
          <w:b/>
          <w:sz w:val="28"/>
          <w:szCs w:val="28"/>
        </w:rPr>
        <w:t>2</w:t>
      </w:r>
      <w:r w:rsidR="0032795A" w:rsidRPr="00AB0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E2C">
        <w:rPr>
          <w:rFonts w:ascii="Times New Roman" w:hAnsi="Times New Roman" w:cs="Times New Roman"/>
          <w:b/>
          <w:sz w:val="28"/>
          <w:szCs w:val="28"/>
        </w:rPr>
        <w:t>-</w:t>
      </w:r>
      <w:r w:rsidR="0032795A" w:rsidRPr="00AB013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B013F" w:rsidRPr="00AB013F">
        <w:rPr>
          <w:rFonts w:ascii="Times New Roman" w:hAnsi="Times New Roman" w:cs="Times New Roman"/>
          <w:b/>
          <w:sz w:val="28"/>
          <w:szCs w:val="28"/>
        </w:rPr>
        <w:t>2</w:t>
      </w:r>
      <w:r w:rsidR="00351F0C">
        <w:rPr>
          <w:rFonts w:ascii="Times New Roman" w:hAnsi="Times New Roman" w:cs="Times New Roman"/>
          <w:b/>
          <w:sz w:val="28"/>
          <w:szCs w:val="28"/>
        </w:rPr>
        <w:t>3</w:t>
      </w:r>
      <w:r w:rsidR="0032795A" w:rsidRPr="00AB013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B013F" w:rsidRPr="00AB013F">
        <w:rPr>
          <w:rFonts w:ascii="Times New Roman" w:hAnsi="Times New Roman" w:cs="Times New Roman"/>
          <w:b/>
          <w:sz w:val="28"/>
          <w:szCs w:val="28"/>
        </w:rPr>
        <w:t>ОВ</w:t>
      </w:r>
    </w:p>
    <w:p w:rsidR="00585725" w:rsidRPr="00AB013F" w:rsidRDefault="001A7B6B" w:rsidP="00907824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Б</w:t>
      </w:r>
      <w:r w:rsidR="00585725" w:rsidRPr="00AB013F">
        <w:rPr>
          <w:rFonts w:ascii="Times New Roman" w:hAnsi="Times New Roman" w:cs="Times New Roman"/>
          <w:sz w:val="28"/>
          <w:szCs w:val="28"/>
        </w:rPr>
        <w:t>юджет Сортавальского муниципального района на 20</w:t>
      </w:r>
      <w:r w:rsidR="00002BF5">
        <w:rPr>
          <w:rFonts w:ascii="Times New Roman" w:hAnsi="Times New Roman" w:cs="Times New Roman"/>
          <w:sz w:val="28"/>
          <w:szCs w:val="28"/>
        </w:rPr>
        <w:t>2</w:t>
      </w:r>
      <w:r w:rsidR="00BC00BA">
        <w:rPr>
          <w:rFonts w:ascii="Times New Roman" w:hAnsi="Times New Roman" w:cs="Times New Roman"/>
          <w:sz w:val="28"/>
          <w:szCs w:val="28"/>
        </w:rPr>
        <w:t>1</w:t>
      </w:r>
      <w:r w:rsidR="00002BF5">
        <w:rPr>
          <w:rFonts w:ascii="Times New Roman" w:hAnsi="Times New Roman" w:cs="Times New Roman"/>
          <w:sz w:val="28"/>
          <w:szCs w:val="28"/>
        </w:rPr>
        <w:t xml:space="preserve"> </w:t>
      </w:r>
      <w:r w:rsidR="00585725" w:rsidRPr="00AB013F">
        <w:rPr>
          <w:rFonts w:ascii="Times New Roman" w:hAnsi="Times New Roman" w:cs="Times New Roman"/>
          <w:sz w:val="28"/>
          <w:szCs w:val="28"/>
        </w:rPr>
        <w:t xml:space="preserve">год </w:t>
      </w:r>
      <w:r w:rsidR="0032795A" w:rsidRPr="00AB013F">
        <w:rPr>
          <w:rFonts w:ascii="Times New Roman" w:hAnsi="Times New Roman" w:cs="Times New Roman"/>
          <w:sz w:val="28"/>
          <w:szCs w:val="28"/>
        </w:rPr>
        <w:t xml:space="preserve"> и </w:t>
      </w:r>
      <w:r w:rsidR="00AB013F" w:rsidRPr="00AB013F">
        <w:rPr>
          <w:rFonts w:ascii="Times New Roman" w:hAnsi="Times New Roman" w:cs="Times New Roman"/>
          <w:sz w:val="28"/>
          <w:szCs w:val="28"/>
        </w:rPr>
        <w:t xml:space="preserve">на </w:t>
      </w:r>
      <w:r w:rsidR="0032795A" w:rsidRPr="00AB013F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3C2477">
        <w:rPr>
          <w:rFonts w:ascii="Times New Roman" w:hAnsi="Times New Roman" w:cs="Times New Roman"/>
          <w:sz w:val="28"/>
          <w:szCs w:val="28"/>
        </w:rPr>
        <w:t>2</w:t>
      </w:r>
      <w:r w:rsidR="00BC00BA">
        <w:rPr>
          <w:rFonts w:ascii="Times New Roman" w:hAnsi="Times New Roman" w:cs="Times New Roman"/>
          <w:sz w:val="28"/>
          <w:szCs w:val="28"/>
        </w:rPr>
        <w:t>2</w:t>
      </w:r>
      <w:r w:rsidR="0032795A" w:rsidRPr="00AB013F">
        <w:rPr>
          <w:rFonts w:ascii="Times New Roman" w:hAnsi="Times New Roman" w:cs="Times New Roman"/>
          <w:sz w:val="28"/>
          <w:szCs w:val="28"/>
        </w:rPr>
        <w:t xml:space="preserve"> и 20</w:t>
      </w:r>
      <w:r w:rsidR="00AB013F" w:rsidRPr="00AB013F">
        <w:rPr>
          <w:rFonts w:ascii="Times New Roman" w:hAnsi="Times New Roman" w:cs="Times New Roman"/>
          <w:sz w:val="28"/>
          <w:szCs w:val="28"/>
        </w:rPr>
        <w:t>2</w:t>
      </w:r>
      <w:r w:rsidR="00BC00BA">
        <w:rPr>
          <w:rFonts w:ascii="Times New Roman" w:hAnsi="Times New Roman" w:cs="Times New Roman"/>
          <w:sz w:val="28"/>
          <w:szCs w:val="28"/>
        </w:rPr>
        <w:t>3</w:t>
      </w:r>
      <w:r w:rsidR="0032795A" w:rsidRPr="00AB013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85725" w:rsidRPr="00AB013F">
        <w:rPr>
          <w:rFonts w:ascii="Times New Roman" w:hAnsi="Times New Roman" w:cs="Times New Roman"/>
          <w:sz w:val="28"/>
          <w:szCs w:val="28"/>
        </w:rPr>
        <w:t>сформирован с объемом доходов на 20</w:t>
      </w:r>
      <w:r w:rsidR="00002BF5">
        <w:rPr>
          <w:rFonts w:ascii="Times New Roman" w:hAnsi="Times New Roman" w:cs="Times New Roman"/>
          <w:sz w:val="28"/>
          <w:szCs w:val="28"/>
        </w:rPr>
        <w:t>2</w:t>
      </w:r>
      <w:r w:rsidR="00BC00BA">
        <w:rPr>
          <w:rFonts w:ascii="Times New Roman" w:hAnsi="Times New Roman" w:cs="Times New Roman"/>
          <w:sz w:val="28"/>
          <w:szCs w:val="28"/>
        </w:rPr>
        <w:t>1</w:t>
      </w:r>
      <w:r w:rsidR="00585725" w:rsidRPr="00AB013F">
        <w:rPr>
          <w:rFonts w:ascii="Times New Roman" w:hAnsi="Times New Roman" w:cs="Times New Roman"/>
          <w:sz w:val="28"/>
          <w:szCs w:val="28"/>
        </w:rPr>
        <w:t xml:space="preserve"> год </w:t>
      </w:r>
      <w:r w:rsidR="002E1D50" w:rsidRPr="00AB013F">
        <w:rPr>
          <w:rFonts w:ascii="Times New Roman" w:hAnsi="Times New Roman" w:cs="Times New Roman"/>
          <w:sz w:val="28"/>
          <w:szCs w:val="28"/>
        </w:rPr>
        <w:t>в объеме</w:t>
      </w:r>
      <w:r w:rsidR="00585725" w:rsidRPr="00AB01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948900,3</w:t>
      </w:r>
      <w:r w:rsidR="00585725" w:rsidRPr="00AB013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2795A" w:rsidRPr="00AB013F">
        <w:rPr>
          <w:rFonts w:ascii="Times New Roman" w:hAnsi="Times New Roman" w:cs="Times New Roman"/>
          <w:sz w:val="28"/>
          <w:szCs w:val="28"/>
        </w:rPr>
        <w:t>, на 20</w:t>
      </w:r>
      <w:r w:rsidR="003C2477">
        <w:rPr>
          <w:rFonts w:ascii="Times New Roman" w:hAnsi="Times New Roman" w:cs="Times New Roman"/>
          <w:sz w:val="28"/>
          <w:szCs w:val="28"/>
        </w:rPr>
        <w:t>2</w:t>
      </w:r>
      <w:r w:rsidR="00BC00BA">
        <w:rPr>
          <w:rFonts w:ascii="Times New Roman" w:hAnsi="Times New Roman" w:cs="Times New Roman"/>
          <w:sz w:val="28"/>
          <w:szCs w:val="28"/>
        </w:rPr>
        <w:t>2</w:t>
      </w:r>
      <w:r w:rsidR="0032795A" w:rsidRPr="00AB013F">
        <w:rPr>
          <w:rFonts w:ascii="Times New Roman" w:hAnsi="Times New Roman" w:cs="Times New Roman"/>
          <w:sz w:val="28"/>
          <w:szCs w:val="28"/>
        </w:rPr>
        <w:t xml:space="preserve"> год </w:t>
      </w:r>
      <w:r w:rsidR="003C2477">
        <w:rPr>
          <w:rFonts w:ascii="Times New Roman" w:hAnsi="Times New Roman" w:cs="Times New Roman"/>
          <w:sz w:val="28"/>
          <w:szCs w:val="28"/>
        </w:rPr>
        <w:t>–</w:t>
      </w:r>
      <w:r w:rsidR="000C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735099,0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тыс. руб., на 20</w:t>
      </w:r>
      <w:r w:rsidR="00AB013F" w:rsidRPr="00AB013F">
        <w:rPr>
          <w:rFonts w:ascii="Times New Roman" w:hAnsi="Times New Roman" w:cs="Times New Roman"/>
          <w:sz w:val="28"/>
          <w:szCs w:val="28"/>
        </w:rPr>
        <w:t>2</w:t>
      </w:r>
      <w:r w:rsidR="00BC00BA">
        <w:rPr>
          <w:rFonts w:ascii="Times New Roman" w:hAnsi="Times New Roman" w:cs="Times New Roman"/>
          <w:sz w:val="28"/>
          <w:szCs w:val="28"/>
        </w:rPr>
        <w:t>3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год </w:t>
      </w:r>
      <w:r w:rsidR="003C2477">
        <w:rPr>
          <w:rFonts w:ascii="Times New Roman" w:hAnsi="Times New Roman" w:cs="Times New Roman"/>
          <w:sz w:val="28"/>
          <w:szCs w:val="28"/>
        </w:rPr>
        <w:t>–</w:t>
      </w:r>
      <w:r w:rsidR="000C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695826,1 </w:t>
      </w:r>
      <w:r w:rsidR="00135E02" w:rsidRPr="00AB013F">
        <w:rPr>
          <w:rFonts w:ascii="Times New Roman" w:hAnsi="Times New Roman" w:cs="Times New Roman"/>
          <w:sz w:val="28"/>
          <w:szCs w:val="28"/>
        </w:rPr>
        <w:t>тыс. руб.</w:t>
      </w:r>
      <w:r w:rsidR="00585725" w:rsidRPr="00AB013F">
        <w:rPr>
          <w:rFonts w:ascii="Times New Roman" w:hAnsi="Times New Roman" w:cs="Times New Roman"/>
          <w:sz w:val="28"/>
          <w:szCs w:val="28"/>
        </w:rPr>
        <w:t xml:space="preserve"> Объем расходов сформирован на 20</w:t>
      </w:r>
      <w:r w:rsidR="00002BF5">
        <w:rPr>
          <w:rFonts w:ascii="Times New Roman" w:hAnsi="Times New Roman" w:cs="Times New Roman"/>
          <w:sz w:val="28"/>
          <w:szCs w:val="28"/>
        </w:rPr>
        <w:t>2</w:t>
      </w:r>
      <w:r w:rsidR="00BC00BA">
        <w:rPr>
          <w:rFonts w:ascii="Times New Roman" w:hAnsi="Times New Roman" w:cs="Times New Roman"/>
          <w:sz w:val="28"/>
          <w:szCs w:val="28"/>
        </w:rPr>
        <w:t>1</w:t>
      </w:r>
      <w:r w:rsidR="00585725" w:rsidRPr="00AB013F">
        <w:rPr>
          <w:rFonts w:ascii="Times New Roman" w:hAnsi="Times New Roman" w:cs="Times New Roman"/>
          <w:sz w:val="28"/>
          <w:szCs w:val="28"/>
        </w:rPr>
        <w:t xml:space="preserve"> год </w:t>
      </w:r>
      <w:r w:rsidR="002E1D50" w:rsidRPr="00AB013F">
        <w:rPr>
          <w:rFonts w:ascii="Times New Roman" w:hAnsi="Times New Roman" w:cs="Times New Roman"/>
          <w:sz w:val="28"/>
          <w:szCs w:val="28"/>
        </w:rPr>
        <w:t>в сумме</w:t>
      </w:r>
      <w:r w:rsidR="00585725" w:rsidRPr="00AB0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982466,1</w:t>
      </w:r>
      <w:r w:rsidR="00585725" w:rsidRPr="00AB013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35E02" w:rsidRPr="00AB013F">
        <w:rPr>
          <w:rFonts w:ascii="Times New Roman" w:hAnsi="Times New Roman" w:cs="Times New Roman"/>
          <w:sz w:val="28"/>
          <w:szCs w:val="28"/>
        </w:rPr>
        <w:t>., на 20</w:t>
      </w:r>
      <w:r w:rsidR="003C2477">
        <w:rPr>
          <w:rFonts w:ascii="Times New Roman" w:hAnsi="Times New Roman" w:cs="Times New Roman"/>
          <w:sz w:val="28"/>
          <w:szCs w:val="28"/>
        </w:rPr>
        <w:t>2</w:t>
      </w:r>
      <w:r w:rsidR="00BC00BA">
        <w:rPr>
          <w:rFonts w:ascii="Times New Roman" w:hAnsi="Times New Roman" w:cs="Times New Roman"/>
          <w:sz w:val="28"/>
          <w:szCs w:val="28"/>
        </w:rPr>
        <w:t>2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год</w:t>
      </w:r>
      <w:r w:rsidR="000C701D">
        <w:rPr>
          <w:rFonts w:ascii="Times New Roman" w:hAnsi="Times New Roman" w:cs="Times New Roman"/>
          <w:sz w:val="28"/>
          <w:szCs w:val="28"/>
        </w:rPr>
        <w:t xml:space="preserve"> </w:t>
      </w:r>
      <w:r w:rsidR="00F5769B">
        <w:rPr>
          <w:rFonts w:ascii="Times New Roman" w:hAnsi="Times New Roman" w:cs="Times New Roman"/>
          <w:sz w:val="28"/>
          <w:szCs w:val="28"/>
        </w:rPr>
        <w:t>–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767731,7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тыс. руб., на 20</w:t>
      </w:r>
      <w:r w:rsidR="00AB013F" w:rsidRPr="00AB013F">
        <w:rPr>
          <w:rFonts w:ascii="Times New Roman" w:hAnsi="Times New Roman" w:cs="Times New Roman"/>
          <w:sz w:val="28"/>
          <w:szCs w:val="28"/>
        </w:rPr>
        <w:t>2</w:t>
      </w:r>
      <w:r w:rsidR="00BC00BA">
        <w:rPr>
          <w:rFonts w:ascii="Times New Roman" w:hAnsi="Times New Roman" w:cs="Times New Roman"/>
          <w:sz w:val="28"/>
          <w:szCs w:val="28"/>
        </w:rPr>
        <w:t>3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год -</w:t>
      </w:r>
      <w:r>
        <w:rPr>
          <w:rFonts w:ascii="Times New Roman" w:hAnsi="Times New Roman" w:cs="Times New Roman"/>
          <w:sz w:val="28"/>
          <w:szCs w:val="28"/>
        </w:rPr>
        <w:t>729140,0</w:t>
      </w:r>
      <w:proofErr w:type="gramEnd"/>
      <w:r w:rsidR="00002BF5">
        <w:rPr>
          <w:rFonts w:ascii="Times New Roman" w:hAnsi="Times New Roman" w:cs="Times New Roman"/>
          <w:sz w:val="28"/>
          <w:szCs w:val="28"/>
        </w:rPr>
        <w:t xml:space="preserve"> </w:t>
      </w:r>
      <w:r w:rsidR="00135E02" w:rsidRPr="00AB013F">
        <w:rPr>
          <w:rFonts w:ascii="Times New Roman" w:hAnsi="Times New Roman" w:cs="Times New Roman"/>
          <w:sz w:val="28"/>
          <w:szCs w:val="28"/>
        </w:rPr>
        <w:t>тыс. руб.</w:t>
      </w:r>
      <w:r w:rsidR="00585725" w:rsidRPr="00AB013F">
        <w:rPr>
          <w:rFonts w:ascii="Times New Roman" w:hAnsi="Times New Roman" w:cs="Times New Roman"/>
          <w:sz w:val="28"/>
          <w:szCs w:val="28"/>
        </w:rPr>
        <w:t xml:space="preserve"> Дефицит бюджета сформирован на 20</w:t>
      </w:r>
      <w:r w:rsidR="00002BF5">
        <w:rPr>
          <w:rFonts w:ascii="Times New Roman" w:hAnsi="Times New Roman" w:cs="Times New Roman"/>
          <w:sz w:val="28"/>
          <w:szCs w:val="28"/>
        </w:rPr>
        <w:t>2</w:t>
      </w:r>
      <w:r w:rsidR="00BC00BA">
        <w:rPr>
          <w:rFonts w:ascii="Times New Roman" w:hAnsi="Times New Roman" w:cs="Times New Roman"/>
          <w:sz w:val="28"/>
          <w:szCs w:val="28"/>
        </w:rPr>
        <w:t>1</w:t>
      </w:r>
      <w:r w:rsidR="00585725" w:rsidRPr="00AB013F">
        <w:rPr>
          <w:rFonts w:ascii="Times New Roman" w:hAnsi="Times New Roman" w:cs="Times New Roman"/>
          <w:sz w:val="28"/>
          <w:szCs w:val="28"/>
        </w:rPr>
        <w:t xml:space="preserve"> год </w:t>
      </w:r>
      <w:r w:rsidR="00002BF5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585725" w:rsidRPr="00AB0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33565,8</w:t>
      </w:r>
      <w:r w:rsidR="00585725" w:rsidRPr="00AB013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35E02" w:rsidRPr="00AB013F">
        <w:rPr>
          <w:rFonts w:ascii="Times New Roman" w:hAnsi="Times New Roman" w:cs="Times New Roman"/>
          <w:sz w:val="28"/>
          <w:szCs w:val="28"/>
        </w:rPr>
        <w:t>, на 20</w:t>
      </w:r>
      <w:r w:rsidR="003C2477">
        <w:rPr>
          <w:rFonts w:ascii="Times New Roman" w:hAnsi="Times New Roman" w:cs="Times New Roman"/>
          <w:sz w:val="28"/>
          <w:szCs w:val="28"/>
        </w:rPr>
        <w:t>2</w:t>
      </w:r>
      <w:r w:rsidR="00BC00BA">
        <w:rPr>
          <w:rFonts w:ascii="Times New Roman" w:hAnsi="Times New Roman" w:cs="Times New Roman"/>
          <w:sz w:val="28"/>
          <w:szCs w:val="28"/>
        </w:rPr>
        <w:t>2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год</w:t>
      </w:r>
      <w:r w:rsidR="000C701D">
        <w:rPr>
          <w:rFonts w:ascii="Times New Roman" w:hAnsi="Times New Roman" w:cs="Times New Roman"/>
          <w:sz w:val="28"/>
          <w:szCs w:val="28"/>
        </w:rPr>
        <w:t xml:space="preserve"> </w:t>
      </w:r>
      <w:r w:rsidR="00002BF5">
        <w:rPr>
          <w:rFonts w:ascii="Times New Roman" w:hAnsi="Times New Roman" w:cs="Times New Roman"/>
          <w:sz w:val="28"/>
          <w:szCs w:val="28"/>
        </w:rPr>
        <w:t>в объеме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32632,7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тыс. руб., на 20</w:t>
      </w:r>
      <w:r w:rsidR="00AB013F" w:rsidRPr="00AB013F">
        <w:rPr>
          <w:rFonts w:ascii="Times New Roman" w:hAnsi="Times New Roman" w:cs="Times New Roman"/>
          <w:sz w:val="28"/>
          <w:szCs w:val="28"/>
        </w:rPr>
        <w:t>2</w:t>
      </w:r>
      <w:r w:rsidR="00BC00BA">
        <w:rPr>
          <w:rFonts w:ascii="Times New Roman" w:hAnsi="Times New Roman" w:cs="Times New Roman"/>
          <w:sz w:val="28"/>
          <w:szCs w:val="28"/>
        </w:rPr>
        <w:t>3</w:t>
      </w:r>
      <w:r w:rsidR="00135E02" w:rsidRPr="00AB013F">
        <w:rPr>
          <w:rFonts w:ascii="Times New Roman" w:hAnsi="Times New Roman" w:cs="Times New Roman"/>
          <w:sz w:val="28"/>
          <w:szCs w:val="28"/>
        </w:rPr>
        <w:t>год</w:t>
      </w:r>
      <w:r w:rsidR="00F5769B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33313,9</w:t>
      </w:r>
      <w:r w:rsidR="00BC00BA">
        <w:rPr>
          <w:rFonts w:ascii="Times New Roman" w:hAnsi="Times New Roman" w:cs="Times New Roman"/>
          <w:sz w:val="28"/>
          <w:szCs w:val="28"/>
        </w:rPr>
        <w:t xml:space="preserve"> </w:t>
      </w:r>
      <w:r w:rsidR="00135E02" w:rsidRPr="00AB013F">
        <w:rPr>
          <w:rFonts w:ascii="Times New Roman" w:hAnsi="Times New Roman" w:cs="Times New Roman"/>
          <w:sz w:val="28"/>
          <w:szCs w:val="28"/>
        </w:rPr>
        <w:t>тыс. руб.</w:t>
      </w:r>
      <w:r w:rsidR="00585725" w:rsidRPr="00AB01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85725" w:rsidRDefault="00585725" w:rsidP="009078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3F6">
        <w:rPr>
          <w:rFonts w:ascii="Times New Roman" w:hAnsi="Times New Roman" w:cs="Times New Roman"/>
          <w:sz w:val="28"/>
          <w:szCs w:val="28"/>
        </w:rPr>
        <w:t>Динамика основных параметров бюджета Сортавальского муниципал</w:t>
      </w:r>
      <w:r w:rsidRPr="002C03F6">
        <w:rPr>
          <w:rFonts w:ascii="Times New Roman" w:hAnsi="Times New Roman" w:cs="Times New Roman"/>
          <w:sz w:val="28"/>
          <w:szCs w:val="28"/>
        </w:rPr>
        <w:t>ь</w:t>
      </w:r>
      <w:r w:rsidRPr="002C03F6">
        <w:rPr>
          <w:rFonts w:ascii="Times New Roman" w:hAnsi="Times New Roman" w:cs="Times New Roman"/>
          <w:sz w:val="28"/>
          <w:szCs w:val="28"/>
        </w:rPr>
        <w:t xml:space="preserve">ного района свидетельствует о снижении </w:t>
      </w:r>
      <w:r w:rsidR="008319ED">
        <w:rPr>
          <w:rFonts w:ascii="Times New Roman" w:hAnsi="Times New Roman" w:cs="Times New Roman"/>
          <w:sz w:val="28"/>
          <w:szCs w:val="28"/>
        </w:rPr>
        <w:t xml:space="preserve">общего объема </w:t>
      </w:r>
      <w:r w:rsidRPr="002C03F6">
        <w:rPr>
          <w:rFonts w:ascii="Times New Roman" w:hAnsi="Times New Roman" w:cs="Times New Roman"/>
          <w:sz w:val="28"/>
          <w:szCs w:val="28"/>
        </w:rPr>
        <w:t>доходов и расходов по сравнению с оценкой ожидаемого исполнения бюджета Сортавальского муниципального района за 20</w:t>
      </w:r>
      <w:r w:rsidR="00BC00BA">
        <w:rPr>
          <w:rFonts w:ascii="Times New Roman" w:hAnsi="Times New Roman" w:cs="Times New Roman"/>
          <w:sz w:val="28"/>
          <w:szCs w:val="28"/>
        </w:rPr>
        <w:t>20</w:t>
      </w:r>
      <w:r w:rsidRPr="002C03F6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="00501CDC">
        <w:rPr>
          <w:rFonts w:ascii="Times New Roman" w:hAnsi="Times New Roman" w:cs="Times New Roman"/>
          <w:sz w:val="28"/>
          <w:szCs w:val="28"/>
        </w:rPr>
        <w:t xml:space="preserve"> </w:t>
      </w:r>
      <w:r w:rsidR="00674E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5725" w:rsidRDefault="00585725" w:rsidP="00907824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C03F6">
        <w:rPr>
          <w:rFonts w:ascii="Times New Roman" w:hAnsi="Times New Roman" w:cs="Times New Roman"/>
          <w:sz w:val="28"/>
          <w:szCs w:val="28"/>
        </w:rPr>
        <w:t>Снижение прогнозируемого объема доходов бюджета Сортавальского муниципального района к уровню 20</w:t>
      </w:r>
      <w:r w:rsidR="00E777C7">
        <w:rPr>
          <w:rFonts w:ascii="Times New Roman" w:hAnsi="Times New Roman" w:cs="Times New Roman"/>
          <w:sz w:val="28"/>
          <w:szCs w:val="28"/>
        </w:rPr>
        <w:t>20</w:t>
      </w:r>
      <w:r w:rsidRPr="002C03F6">
        <w:rPr>
          <w:rFonts w:ascii="Times New Roman" w:hAnsi="Times New Roman" w:cs="Times New Roman"/>
          <w:sz w:val="28"/>
          <w:szCs w:val="28"/>
        </w:rPr>
        <w:t xml:space="preserve"> года в 20</w:t>
      </w:r>
      <w:r w:rsidR="00002BF5">
        <w:rPr>
          <w:rFonts w:ascii="Times New Roman" w:hAnsi="Times New Roman" w:cs="Times New Roman"/>
          <w:sz w:val="28"/>
          <w:szCs w:val="28"/>
        </w:rPr>
        <w:t>2</w:t>
      </w:r>
      <w:r w:rsidR="00E777C7">
        <w:rPr>
          <w:rFonts w:ascii="Times New Roman" w:hAnsi="Times New Roman" w:cs="Times New Roman"/>
          <w:sz w:val="28"/>
          <w:szCs w:val="28"/>
        </w:rPr>
        <w:t>1</w:t>
      </w:r>
      <w:r w:rsidRPr="002C03F6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1A7B6B">
        <w:rPr>
          <w:rFonts w:ascii="Times New Roman" w:hAnsi="Times New Roman" w:cs="Times New Roman"/>
          <w:sz w:val="28"/>
          <w:szCs w:val="28"/>
        </w:rPr>
        <w:t>186872,4</w:t>
      </w:r>
      <w:r w:rsidR="000A5A21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Start"/>
      <w:r w:rsidR="00135E02" w:rsidRPr="002C03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5E02" w:rsidRPr="002C03F6">
        <w:rPr>
          <w:rFonts w:ascii="Times New Roman" w:hAnsi="Times New Roman" w:cs="Times New Roman"/>
          <w:sz w:val="28"/>
          <w:szCs w:val="28"/>
        </w:rPr>
        <w:t xml:space="preserve"> в 20</w:t>
      </w:r>
      <w:r w:rsidR="000A5A21">
        <w:rPr>
          <w:rFonts w:ascii="Times New Roman" w:hAnsi="Times New Roman" w:cs="Times New Roman"/>
          <w:sz w:val="28"/>
          <w:szCs w:val="28"/>
        </w:rPr>
        <w:t>2</w:t>
      </w:r>
      <w:r w:rsidR="00E777C7">
        <w:rPr>
          <w:rFonts w:ascii="Times New Roman" w:hAnsi="Times New Roman" w:cs="Times New Roman"/>
          <w:sz w:val="28"/>
          <w:szCs w:val="28"/>
        </w:rPr>
        <w:t>2</w:t>
      </w:r>
      <w:r w:rsidR="00135E02" w:rsidRPr="002C03F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5549D">
        <w:rPr>
          <w:rFonts w:ascii="Times New Roman" w:hAnsi="Times New Roman" w:cs="Times New Roman"/>
          <w:sz w:val="28"/>
          <w:szCs w:val="28"/>
        </w:rPr>
        <w:t>400673,7</w:t>
      </w:r>
      <w:r w:rsidR="00135E02" w:rsidRPr="002C03F6">
        <w:rPr>
          <w:rFonts w:ascii="Times New Roman" w:hAnsi="Times New Roman" w:cs="Times New Roman"/>
          <w:sz w:val="28"/>
          <w:szCs w:val="28"/>
        </w:rPr>
        <w:t xml:space="preserve"> тыс. руб., в 20</w:t>
      </w:r>
      <w:r w:rsidR="002C03F6" w:rsidRPr="002C03F6">
        <w:rPr>
          <w:rFonts w:ascii="Times New Roman" w:hAnsi="Times New Roman" w:cs="Times New Roman"/>
          <w:sz w:val="28"/>
          <w:szCs w:val="28"/>
        </w:rPr>
        <w:t>2</w:t>
      </w:r>
      <w:r w:rsidR="00E777C7">
        <w:rPr>
          <w:rFonts w:ascii="Times New Roman" w:hAnsi="Times New Roman" w:cs="Times New Roman"/>
          <w:sz w:val="28"/>
          <w:szCs w:val="28"/>
        </w:rPr>
        <w:t>3</w:t>
      </w:r>
      <w:r w:rsidR="007D01D2">
        <w:rPr>
          <w:rFonts w:ascii="Times New Roman" w:hAnsi="Times New Roman" w:cs="Times New Roman"/>
          <w:sz w:val="28"/>
          <w:szCs w:val="28"/>
        </w:rPr>
        <w:t>2</w:t>
      </w:r>
      <w:r w:rsidR="00135E02" w:rsidRPr="002C03F6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F5549D">
        <w:rPr>
          <w:rFonts w:ascii="Times New Roman" w:hAnsi="Times New Roman" w:cs="Times New Roman"/>
          <w:sz w:val="28"/>
          <w:szCs w:val="28"/>
        </w:rPr>
        <w:t>438946,6</w:t>
      </w:r>
      <w:r w:rsidR="00135E02" w:rsidRPr="002C03F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2C03F6">
        <w:rPr>
          <w:rFonts w:ascii="Times New Roman" w:hAnsi="Times New Roman" w:cs="Times New Roman"/>
          <w:sz w:val="28"/>
          <w:szCs w:val="28"/>
        </w:rPr>
        <w:t xml:space="preserve"> или </w:t>
      </w:r>
      <w:r w:rsidR="00135E02" w:rsidRPr="002C03F6">
        <w:rPr>
          <w:rFonts w:ascii="Times New Roman" w:hAnsi="Times New Roman" w:cs="Times New Roman"/>
          <w:sz w:val="28"/>
          <w:szCs w:val="28"/>
        </w:rPr>
        <w:t xml:space="preserve"> на </w:t>
      </w:r>
      <w:r w:rsidR="00F5549D">
        <w:rPr>
          <w:rFonts w:ascii="Times New Roman" w:hAnsi="Times New Roman" w:cs="Times New Roman"/>
          <w:sz w:val="28"/>
          <w:szCs w:val="28"/>
        </w:rPr>
        <w:t>16,4</w:t>
      </w:r>
      <w:r w:rsidRPr="002C03F6">
        <w:rPr>
          <w:rFonts w:ascii="Times New Roman" w:hAnsi="Times New Roman" w:cs="Times New Roman"/>
          <w:sz w:val="28"/>
          <w:szCs w:val="28"/>
        </w:rPr>
        <w:t xml:space="preserve"> </w:t>
      </w:r>
      <w:r w:rsidR="00135E02" w:rsidRPr="002C03F6">
        <w:rPr>
          <w:rFonts w:ascii="Times New Roman" w:hAnsi="Times New Roman" w:cs="Times New Roman"/>
          <w:sz w:val="28"/>
          <w:szCs w:val="28"/>
        </w:rPr>
        <w:t xml:space="preserve">%, </w:t>
      </w:r>
      <w:r w:rsidR="00F5549D">
        <w:rPr>
          <w:rFonts w:ascii="Times New Roman" w:hAnsi="Times New Roman" w:cs="Times New Roman"/>
          <w:sz w:val="28"/>
          <w:szCs w:val="28"/>
        </w:rPr>
        <w:t>35,3</w:t>
      </w:r>
      <w:r w:rsidR="00135E02" w:rsidRPr="002C03F6">
        <w:rPr>
          <w:rFonts w:ascii="Times New Roman" w:hAnsi="Times New Roman" w:cs="Times New Roman"/>
          <w:sz w:val="28"/>
          <w:szCs w:val="28"/>
        </w:rPr>
        <w:t xml:space="preserve">%, </w:t>
      </w:r>
      <w:r w:rsidR="00F5549D">
        <w:rPr>
          <w:rFonts w:ascii="Times New Roman" w:hAnsi="Times New Roman" w:cs="Times New Roman"/>
          <w:sz w:val="28"/>
          <w:szCs w:val="28"/>
        </w:rPr>
        <w:t>38,6</w:t>
      </w:r>
      <w:r w:rsidR="00135E02" w:rsidRPr="002C03F6">
        <w:rPr>
          <w:rFonts w:ascii="Times New Roman" w:hAnsi="Times New Roman" w:cs="Times New Roman"/>
          <w:sz w:val="28"/>
          <w:szCs w:val="28"/>
        </w:rPr>
        <w:t>% соответственно</w:t>
      </w:r>
      <w:r w:rsidRPr="00706E77">
        <w:rPr>
          <w:rFonts w:ascii="Arial" w:hAnsi="Arial" w:cs="Arial"/>
          <w:sz w:val="28"/>
          <w:szCs w:val="28"/>
        </w:rPr>
        <w:t xml:space="preserve">. </w:t>
      </w:r>
    </w:p>
    <w:p w:rsidR="000A5A21" w:rsidRPr="000A5A21" w:rsidRDefault="00674E04" w:rsidP="00907824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0A5A21" w:rsidRPr="000A5A21">
        <w:rPr>
          <w:rFonts w:ascii="Times New Roman" w:hAnsi="Times New Roman" w:cs="Times New Roman"/>
          <w:sz w:val="28"/>
          <w:szCs w:val="28"/>
        </w:rPr>
        <w:t xml:space="preserve"> прогнозируемого объема собственных доходов бюджета Со</w:t>
      </w:r>
      <w:r w:rsidR="000A5A21" w:rsidRPr="000A5A21">
        <w:rPr>
          <w:rFonts w:ascii="Times New Roman" w:hAnsi="Times New Roman" w:cs="Times New Roman"/>
          <w:sz w:val="28"/>
          <w:szCs w:val="28"/>
        </w:rPr>
        <w:t>р</w:t>
      </w:r>
      <w:r w:rsidR="000A5A21" w:rsidRPr="000A5A21">
        <w:rPr>
          <w:rFonts w:ascii="Times New Roman" w:hAnsi="Times New Roman" w:cs="Times New Roman"/>
          <w:sz w:val="28"/>
          <w:szCs w:val="28"/>
        </w:rPr>
        <w:t>тавальского муниципального района к оценке 20</w:t>
      </w:r>
      <w:r w:rsidR="00E777C7">
        <w:rPr>
          <w:rFonts w:ascii="Times New Roman" w:hAnsi="Times New Roman" w:cs="Times New Roman"/>
          <w:sz w:val="28"/>
          <w:szCs w:val="28"/>
        </w:rPr>
        <w:t>20</w:t>
      </w:r>
      <w:r w:rsidR="000A5A21" w:rsidRPr="000A5A21">
        <w:rPr>
          <w:rFonts w:ascii="Times New Roman" w:hAnsi="Times New Roman" w:cs="Times New Roman"/>
          <w:sz w:val="28"/>
          <w:szCs w:val="28"/>
        </w:rPr>
        <w:t xml:space="preserve"> года в 20</w:t>
      </w:r>
      <w:r w:rsidR="007D01D2">
        <w:rPr>
          <w:rFonts w:ascii="Times New Roman" w:hAnsi="Times New Roman" w:cs="Times New Roman"/>
          <w:sz w:val="28"/>
          <w:szCs w:val="28"/>
        </w:rPr>
        <w:t>2</w:t>
      </w:r>
      <w:r w:rsidR="00E777C7">
        <w:rPr>
          <w:rFonts w:ascii="Times New Roman" w:hAnsi="Times New Roman" w:cs="Times New Roman"/>
          <w:sz w:val="28"/>
          <w:szCs w:val="28"/>
        </w:rPr>
        <w:t>1</w:t>
      </w:r>
      <w:r w:rsidR="000A5A21" w:rsidRPr="000A5A21">
        <w:rPr>
          <w:rFonts w:ascii="Times New Roman" w:hAnsi="Times New Roman" w:cs="Times New Roman"/>
          <w:sz w:val="28"/>
          <w:szCs w:val="28"/>
        </w:rPr>
        <w:t>году состав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0A5A21">
        <w:rPr>
          <w:rFonts w:ascii="Times New Roman" w:hAnsi="Times New Roman" w:cs="Times New Roman"/>
          <w:sz w:val="28"/>
          <w:szCs w:val="28"/>
        </w:rPr>
        <w:t xml:space="preserve"> </w:t>
      </w:r>
      <w:r w:rsidR="00F5549D">
        <w:rPr>
          <w:rFonts w:ascii="Times New Roman" w:hAnsi="Times New Roman" w:cs="Times New Roman"/>
          <w:sz w:val="28"/>
          <w:szCs w:val="28"/>
        </w:rPr>
        <w:t xml:space="preserve">9150,4 </w:t>
      </w:r>
      <w:r w:rsidR="000A5A21">
        <w:rPr>
          <w:rFonts w:ascii="Times New Roman" w:hAnsi="Times New Roman" w:cs="Times New Roman"/>
          <w:sz w:val="28"/>
          <w:szCs w:val="28"/>
        </w:rPr>
        <w:t>тыс. руб. или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A5A21">
        <w:rPr>
          <w:rFonts w:ascii="Times New Roman" w:hAnsi="Times New Roman" w:cs="Times New Roman"/>
          <w:sz w:val="28"/>
          <w:szCs w:val="28"/>
        </w:rPr>
        <w:t xml:space="preserve"> </w:t>
      </w:r>
      <w:r w:rsidR="00F5549D">
        <w:rPr>
          <w:rFonts w:ascii="Times New Roman" w:hAnsi="Times New Roman" w:cs="Times New Roman"/>
          <w:sz w:val="28"/>
          <w:szCs w:val="28"/>
        </w:rPr>
        <w:t>2,6</w:t>
      </w:r>
      <w:r w:rsidR="000A5A21">
        <w:rPr>
          <w:rFonts w:ascii="Times New Roman" w:hAnsi="Times New Roman" w:cs="Times New Roman"/>
          <w:sz w:val="28"/>
          <w:szCs w:val="28"/>
        </w:rPr>
        <w:t>%, в 202</w:t>
      </w:r>
      <w:r w:rsidR="00E777C7">
        <w:rPr>
          <w:rFonts w:ascii="Times New Roman" w:hAnsi="Times New Roman" w:cs="Times New Roman"/>
          <w:sz w:val="28"/>
          <w:szCs w:val="28"/>
        </w:rPr>
        <w:t>2</w:t>
      </w:r>
      <w:r w:rsidR="000A5A2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снизятся на</w:t>
      </w:r>
      <w:r w:rsidR="000A5A21">
        <w:rPr>
          <w:rFonts w:ascii="Times New Roman" w:hAnsi="Times New Roman" w:cs="Times New Roman"/>
          <w:sz w:val="28"/>
          <w:szCs w:val="28"/>
        </w:rPr>
        <w:t xml:space="preserve"> </w:t>
      </w:r>
      <w:r w:rsidR="00F5549D">
        <w:rPr>
          <w:rFonts w:ascii="Times New Roman" w:hAnsi="Times New Roman" w:cs="Times New Roman"/>
          <w:sz w:val="28"/>
          <w:szCs w:val="28"/>
        </w:rPr>
        <w:t>18482,3</w:t>
      </w:r>
      <w:r w:rsidR="000A5A21">
        <w:rPr>
          <w:rFonts w:ascii="Times New Roman" w:hAnsi="Times New Roman" w:cs="Times New Roman"/>
          <w:sz w:val="28"/>
          <w:szCs w:val="28"/>
        </w:rPr>
        <w:t xml:space="preserve"> тыс. руб. или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A5A21">
        <w:rPr>
          <w:rFonts w:ascii="Times New Roman" w:hAnsi="Times New Roman" w:cs="Times New Roman"/>
          <w:sz w:val="28"/>
          <w:szCs w:val="28"/>
        </w:rPr>
        <w:t xml:space="preserve"> </w:t>
      </w:r>
      <w:r w:rsidR="003B4A0F">
        <w:rPr>
          <w:rFonts w:ascii="Times New Roman" w:hAnsi="Times New Roman" w:cs="Times New Roman"/>
          <w:sz w:val="28"/>
          <w:szCs w:val="28"/>
        </w:rPr>
        <w:t>5,</w:t>
      </w:r>
      <w:r w:rsidR="00F5549D">
        <w:rPr>
          <w:rFonts w:ascii="Times New Roman" w:hAnsi="Times New Roman" w:cs="Times New Roman"/>
          <w:sz w:val="28"/>
          <w:szCs w:val="28"/>
        </w:rPr>
        <w:t>4</w:t>
      </w:r>
      <w:r w:rsidR="000A5A21">
        <w:rPr>
          <w:rFonts w:ascii="Times New Roman" w:hAnsi="Times New Roman" w:cs="Times New Roman"/>
          <w:sz w:val="28"/>
          <w:szCs w:val="28"/>
        </w:rPr>
        <w:t>%, в 202</w:t>
      </w:r>
      <w:r w:rsidR="003B4A0F">
        <w:rPr>
          <w:rFonts w:ascii="Times New Roman" w:hAnsi="Times New Roman" w:cs="Times New Roman"/>
          <w:sz w:val="28"/>
          <w:szCs w:val="28"/>
        </w:rPr>
        <w:t>3</w:t>
      </w:r>
      <w:r w:rsidR="000A5A2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снизятся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49D">
        <w:rPr>
          <w:rFonts w:ascii="Times New Roman" w:hAnsi="Times New Roman" w:cs="Times New Roman"/>
          <w:sz w:val="28"/>
          <w:szCs w:val="28"/>
        </w:rPr>
        <w:t>11670,1</w:t>
      </w:r>
      <w:r w:rsidR="000A5A2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B4A0F">
        <w:rPr>
          <w:rFonts w:ascii="Times New Roman" w:hAnsi="Times New Roman" w:cs="Times New Roman"/>
          <w:sz w:val="28"/>
          <w:szCs w:val="28"/>
        </w:rPr>
        <w:t>3,</w:t>
      </w:r>
      <w:r w:rsidR="00F5549D">
        <w:rPr>
          <w:rFonts w:ascii="Times New Roman" w:hAnsi="Times New Roman" w:cs="Times New Roman"/>
          <w:sz w:val="28"/>
          <w:szCs w:val="28"/>
        </w:rPr>
        <w:t>4</w:t>
      </w:r>
      <w:r w:rsidR="000A5A21">
        <w:rPr>
          <w:rFonts w:ascii="Times New Roman" w:hAnsi="Times New Roman" w:cs="Times New Roman"/>
          <w:sz w:val="28"/>
          <w:szCs w:val="28"/>
        </w:rPr>
        <w:t>%.</w:t>
      </w:r>
    </w:p>
    <w:p w:rsidR="00585725" w:rsidRPr="00DF4B18" w:rsidRDefault="00585725" w:rsidP="002C03F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18">
        <w:rPr>
          <w:rFonts w:ascii="Times New Roman" w:hAnsi="Times New Roman" w:cs="Times New Roman"/>
          <w:sz w:val="28"/>
          <w:szCs w:val="28"/>
        </w:rPr>
        <w:t xml:space="preserve">Структура доходов бюджета Сортавальского муниципального района выглядит следующим образом:  </w:t>
      </w:r>
    </w:p>
    <w:p w:rsidR="00135E02" w:rsidRPr="00DF4B18" w:rsidRDefault="00135E02" w:rsidP="002C03F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  <w:u w:val="single"/>
        </w:rPr>
      </w:pPr>
      <w:r w:rsidRPr="00DF4B1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D01D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B4A0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F4B18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585725" w:rsidRPr="00DF4B18" w:rsidRDefault="00585725" w:rsidP="00B81C6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18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– </w:t>
      </w:r>
      <w:r w:rsidR="00F5549D">
        <w:rPr>
          <w:rFonts w:ascii="Times New Roman" w:hAnsi="Times New Roman" w:cs="Times New Roman"/>
          <w:sz w:val="28"/>
          <w:szCs w:val="28"/>
        </w:rPr>
        <w:t>35,4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B4A0F">
        <w:rPr>
          <w:rFonts w:ascii="Times New Roman" w:hAnsi="Times New Roman" w:cs="Times New Roman"/>
          <w:sz w:val="28"/>
          <w:szCs w:val="28"/>
        </w:rPr>
        <w:t>ов</w:t>
      </w:r>
      <w:r w:rsidRPr="00DF4B18">
        <w:rPr>
          <w:rFonts w:ascii="Times New Roman" w:hAnsi="Times New Roman" w:cs="Times New Roman"/>
          <w:sz w:val="28"/>
          <w:szCs w:val="28"/>
        </w:rPr>
        <w:t>;</w:t>
      </w:r>
    </w:p>
    <w:p w:rsidR="00585725" w:rsidRPr="00DF4B18" w:rsidRDefault="00585725" w:rsidP="002C03F6">
      <w:pPr>
        <w:tabs>
          <w:tab w:val="left" w:pos="567"/>
        </w:tabs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B18">
        <w:rPr>
          <w:rFonts w:ascii="Times New Roman" w:hAnsi="Times New Roman" w:cs="Times New Roman"/>
          <w:sz w:val="28"/>
          <w:szCs w:val="28"/>
        </w:rPr>
        <w:t>безвозмездные</w:t>
      </w:r>
      <w:proofErr w:type="gramEnd"/>
      <w:r w:rsidRPr="00DF4B18">
        <w:rPr>
          <w:rFonts w:ascii="Times New Roman" w:hAnsi="Times New Roman" w:cs="Times New Roman"/>
          <w:sz w:val="28"/>
          <w:szCs w:val="28"/>
        </w:rPr>
        <w:t xml:space="preserve"> поступления-</w:t>
      </w:r>
      <w:r w:rsidR="00F5549D">
        <w:rPr>
          <w:rFonts w:ascii="Times New Roman" w:hAnsi="Times New Roman" w:cs="Times New Roman"/>
          <w:sz w:val="28"/>
          <w:szCs w:val="28"/>
        </w:rPr>
        <w:t>64,6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B4A0F">
        <w:rPr>
          <w:rFonts w:ascii="Times New Roman" w:hAnsi="Times New Roman" w:cs="Times New Roman"/>
          <w:sz w:val="28"/>
          <w:szCs w:val="28"/>
        </w:rPr>
        <w:t>ов</w:t>
      </w:r>
      <w:r w:rsidRPr="00DF4B18">
        <w:rPr>
          <w:rFonts w:ascii="Times New Roman" w:hAnsi="Times New Roman" w:cs="Times New Roman"/>
          <w:sz w:val="28"/>
          <w:szCs w:val="28"/>
        </w:rPr>
        <w:t>.</w:t>
      </w:r>
    </w:p>
    <w:p w:rsidR="00B81C6A" w:rsidRPr="00DF4B18" w:rsidRDefault="00B81C6A" w:rsidP="002C03F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B1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0460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B4A0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F4B18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B81C6A" w:rsidRPr="00DF4B18" w:rsidRDefault="00B81C6A" w:rsidP="00B81C6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18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– </w:t>
      </w:r>
      <w:r w:rsidR="00F5549D">
        <w:rPr>
          <w:rFonts w:ascii="Times New Roman" w:hAnsi="Times New Roman" w:cs="Times New Roman"/>
          <w:sz w:val="28"/>
          <w:szCs w:val="28"/>
        </w:rPr>
        <w:t>44,4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5549D">
        <w:rPr>
          <w:rFonts w:ascii="Times New Roman" w:hAnsi="Times New Roman" w:cs="Times New Roman"/>
          <w:sz w:val="28"/>
          <w:szCs w:val="28"/>
        </w:rPr>
        <w:t>ов</w:t>
      </w:r>
      <w:r w:rsidRPr="00DF4B18">
        <w:rPr>
          <w:rFonts w:ascii="Times New Roman" w:hAnsi="Times New Roman" w:cs="Times New Roman"/>
          <w:sz w:val="28"/>
          <w:szCs w:val="28"/>
        </w:rPr>
        <w:t>;</w:t>
      </w:r>
    </w:p>
    <w:p w:rsidR="00B81C6A" w:rsidRPr="00DF4B18" w:rsidRDefault="00B81C6A" w:rsidP="002C03F6">
      <w:pPr>
        <w:tabs>
          <w:tab w:val="left" w:pos="567"/>
        </w:tabs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B18">
        <w:rPr>
          <w:rFonts w:ascii="Times New Roman" w:hAnsi="Times New Roman" w:cs="Times New Roman"/>
          <w:sz w:val="28"/>
          <w:szCs w:val="28"/>
        </w:rPr>
        <w:t>безвозмездные</w:t>
      </w:r>
      <w:proofErr w:type="gramEnd"/>
      <w:r w:rsidRPr="00DF4B18">
        <w:rPr>
          <w:rFonts w:ascii="Times New Roman" w:hAnsi="Times New Roman" w:cs="Times New Roman"/>
          <w:sz w:val="28"/>
          <w:szCs w:val="28"/>
        </w:rPr>
        <w:t xml:space="preserve"> поступления-</w:t>
      </w:r>
      <w:r w:rsidR="003B4A0F">
        <w:rPr>
          <w:rFonts w:ascii="Times New Roman" w:hAnsi="Times New Roman" w:cs="Times New Roman"/>
          <w:sz w:val="28"/>
          <w:szCs w:val="28"/>
        </w:rPr>
        <w:t>55,</w:t>
      </w:r>
      <w:r w:rsidR="00E44599">
        <w:rPr>
          <w:rFonts w:ascii="Times New Roman" w:hAnsi="Times New Roman" w:cs="Times New Roman"/>
          <w:sz w:val="28"/>
          <w:szCs w:val="28"/>
        </w:rPr>
        <w:t>6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44599">
        <w:rPr>
          <w:rFonts w:ascii="Times New Roman" w:hAnsi="Times New Roman" w:cs="Times New Roman"/>
          <w:sz w:val="28"/>
          <w:szCs w:val="28"/>
        </w:rPr>
        <w:t>ов</w:t>
      </w:r>
      <w:r w:rsidRPr="00DF4B18">
        <w:rPr>
          <w:rFonts w:ascii="Times New Roman" w:hAnsi="Times New Roman" w:cs="Times New Roman"/>
          <w:sz w:val="28"/>
          <w:szCs w:val="28"/>
        </w:rPr>
        <w:t>.</w:t>
      </w:r>
    </w:p>
    <w:p w:rsidR="002C03F6" w:rsidRPr="00DF4B18" w:rsidRDefault="00B81C6A" w:rsidP="002C03F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B1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C03F6" w:rsidRPr="00DF4B1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31EF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F4B18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B81C6A" w:rsidRPr="00DF4B18" w:rsidRDefault="00B81C6A" w:rsidP="000C701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18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– </w:t>
      </w:r>
      <w:r w:rsidR="00E44599">
        <w:rPr>
          <w:rFonts w:ascii="Times New Roman" w:hAnsi="Times New Roman" w:cs="Times New Roman"/>
          <w:sz w:val="28"/>
          <w:szCs w:val="28"/>
        </w:rPr>
        <w:t>47,9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B81C6A" w:rsidRPr="00DF4B18" w:rsidRDefault="00B81C6A" w:rsidP="000C701D">
      <w:pPr>
        <w:tabs>
          <w:tab w:val="left" w:pos="567"/>
        </w:tabs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B18">
        <w:rPr>
          <w:rFonts w:ascii="Times New Roman" w:hAnsi="Times New Roman" w:cs="Times New Roman"/>
          <w:sz w:val="28"/>
          <w:szCs w:val="28"/>
        </w:rPr>
        <w:t>безвозмездные</w:t>
      </w:r>
      <w:proofErr w:type="gramEnd"/>
      <w:r w:rsidRPr="00DF4B18">
        <w:rPr>
          <w:rFonts w:ascii="Times New Roman" w:hAnsi="Times New Roman" w:cs="Times New Roman"/>
          <w:sz w:val="28"/>
          <w:szCs w:val="28"/>
        </w:rPr>
        <w:t xml:space="preserve"> поступления-</w:t>
      </w:r>
      <w:r w:rsidR="00E44599">
        <w:rPr>
          <w:rFonts w:ascii="Times New Roman" w:hAnsi="Times New Roman" w:cs="Times New Roman"/>
          <w:sz w:val="28"/>
          <w:szCs w:val="28"/>
        </w:rPr>
        <w:t>52,1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C4723" w:rsidRDefault="00585725" w:rsidP="00907824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B18">
        <w:rPr>
          <w:rFonts w:ascii="Times New Roman" w:hAnsi="Times New Roman" w:cs="Times New Roman"/>
          <w:sz w:val="28"/>
          <w:szCs w:val="28"/>
        </w:rPr>
        <w:t>Объем безвозмездных поступлений из бюджетов другого уровня план</w:t>
      </w:r>
      <w:r w:rsidRPr="00DF4B18">
        <w:rPr>
          <w:rFonts w:ascii="Times New Roman" w:hAnsi="Times New Roman" w:cs="Times New Roman"/>
          <w:sz w:val="28"/>
          <w:szCs w:val="28"/>
        </w:rPr>
        <w:t>и</w:t>
      </w:r>
      <w:r w:rsidRPr="00DF4B18">
        <w:rPr>
          <w:rFonts w:ascii="Times New Roman" w:hAnsi="Times New Roman" w:cs="Times New Roman"/>
          <w:sz w:val="28"/>
          <w:szCs w:val="28"/>
        </w:rPr>
        <w:t>руется в 20</w:t>
      </w:r>
      <w:r w:rsidR="00B31EF0">
        <w:rPr>
          <w:rFonts w:ascii="Times New Roman" w:hAnsi="Times New Roman" w:cs="Times New Roman"/>
          <w:sz w:val="28"/>
          <w:szCs w:val="28"/>
        </w:rPr>
        <w:t>2</w:t>
      </w:r>
      <w:r w:rsidR="003B4A0F">
        <w:rPr>
          <w:rFonts w:ascii="Times New Roman" w:hAnsi="Times New Roman" w:cs="Times New Roman"/>
          <w:sz w:val="28"/>
          <w:szCs w:val="28"/>
        </w:rPr>
        <w:t>1</w:t>
      </w:r>
      <w:r w:rsidRPr="00DF4B18">
        <w:rPr>
          <w:rFonts w:ascii="Times New Roman" w:hAnsi="Times New Roman" w:cs="Times New Roman"/>
          <w:sz w:val="28"/>
          <w:szCs w:val="28"/>
        </w:rPr>
        <w:t xml:space="preserve"> году в объеме </w:t>
      </w:r>
      <w:r w:rsidR="00E44599">
        <w:rPr>
          <w:rFonts w:ascii="Times New Roman" w:hAnsi="Times New Roman" w:cs="Times New Roman"/>
          <w:sz w:val="28"/>
          <w:szCs w:val="28"/>
        </w:rPr>
        <w:t>613111,4</w:t>
      </w:r>
      <w:r w:rsidRPr="00DF4B18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в 20</w:t>
      </w:r>
      <w:r w:rsidR="00104607">
        <w:rPr>
          <w:rFonts w:ascii="Times New Roman" w:hAnsi="Times New Roman" w:cs="Times New Roman"/>
          <w:sz w:val="28"/>
          <w:szCs w:val="28"/>
        </w:rPr>
        <w:t>2</w:t>
      </w:r>
      <w:r w:rsidR="003B4A0F">
        <w:rPr>
          <w:rFonts w:ascii="Times New Roman" w:hAnsi="Times New Roman" w:cs="Times New Roman"/>
          <w:sz w:val="28"/>
          <w:szCs w:val="28"/>
        </w:rPr>
        <w:t>2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44599">
        <w:rPr>
          <w:rFonts w:ascii="Times New Roman" w:hAnsi="Times New Roman" w:cs="Times New Roman"/>
          <w:sz w:val="28"/>
          <w:szCs w:val="28"/>
        </w:rPr>
        <w:t>408642,0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тыс. руб., в 20</w:t>
      </w:r>
      <w:r w:rsidR="00DF4B18" w:rsidRPr="00DF4B18">
        <w:rPr>
          <w:rFonts w:ascii="Times New Roman" w:hAnsi="Times New Roman" w:cs="Times New Roman"/>
          <w:sz w:val="28"/>
          <w:szCs w:val="28"/>
        </w:rPr>
        <w:t>2</w:t>
      </w:r>
      <w:r w:rsidR="003B4A0F">
        <w:rPr>
          <w:rFonts w:ascii="Times New Roman" w:hAnsi="Times New Roman" w:cs="Times New Roman"/>
          <w:sz w:val="28"/>
          <w:szCs w:val="28"/>
        </w:rPr>
        <w:t>3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44599">
        <w:rPr>
          <w:rFonts w:ascii="Times New Roman" w:hAnsi="Times New Roman" w:cs="Times New Roman"/>
          <w:sz w:val="28"/>
          <w:szCs w:val="28"/>
        </w:rPr>
        <w:t>362556,9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DF4B18">
        <w:rPr>
          <w:rFonts w:ascii="Times New Roman" w:hAnsi="Times New Roman" w:cs="Times New Roman"/>
          <w:sz w:val="28"/>
          <w:szCs w:val="28"/>
        </w:rPr>
        <w:t xml:space="preserve"> с уменьшением по сравнению с 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оценкой </w:t>
      </w:r>
      <w:r w:rsidRPr="00DF4B18">
        <w:rPr>
          <w:rFonts w:ascii="Times New Roman" w:hAnsi="Times New Roman" w:cs="Times New Roman"/>
          <w:sz w:val="28"/>
          <w:szCs w:val="28"/>
        </w:rPr>
        <w:t>20</w:t>
      </w:r>
      <w:r w:rsidR="003B4A0F">
        <w:rPr>
          <w:rFonts w:ascii="Times New Roman" w:hAnsi="Times New Roman" w:cs="Times New Roman"/>
          <w:sz w:val="28"/>
          <w:szCs w:val="28"/>
        </w:rPr>
        <w:t>20</w:t>
      </w:r>
      <w:r w:rsidRPr="00DF4B18">
        <w:rPr>
          <w:rFonts w:ascii="Times New Roman" w:hAnsi="Times New Roman" w:cs="Times New Roman"/>
          <w:sz w:val="28"/>
          <w:szCs w:val="28"/>
        </w:rPr>
        <w:t xml:space="preserve"> год</w:t>
      </w:r>
      <w:r w:rsidR="00B81C6A" w:rsidRPr="00DF4B18">
        <w:rPr>
          <w:rFonts w:ascii="Times New Roman" w:hAnsi="Times New Roman" w:cs="Times New Roman"/>
          <w:sz w:val="28"/>
          <w:szCs w:val="28"/>
        </w:rPr>
        <w:t>а</w:t>
      </w:r>
      <w:r w:rsidRPr="00DF4B18">
        <w:rPr>
          <w:rFonts w:ascii="Times New Roman" w:hAnsi="Times New Roman" w:cs="Times New Roman"/>
          <w:sz w:val="28"/>
          <w:szCs w:val="28"/>
        </w:rPr>
        <w:t xml:space="preserve"> 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в 20</w:t>
      </w:r>
      <w:r w:rsidR="00B31EF0">
        <w:rPr>
          <w:rFonts w:ascii="Times New Roman" w:hAnsi="Times New Roman" w:cs="Times New Roman"/>
          <w:sz w:val="28"/>
          <w:szCs w:val="28"/>
        </w:rPr>
        <w:t>2</w:t>
      </w:r>
      <w:r w:rsidR="003B4A0F">
        <w:rPr>
          <w:rFonts w:ascii="Times New Roman" w:hAnsi="Times New Roman" w:cs="Times New Roman"/>
          <w:sz w:val="28"/>
          <w:szCs w:val="28"/>
        </w:rPr>
        <w:t>1</w:t>
      </w:r>
      <w:r w:rsidR="00DF4B18" w:rsidRPr="00DF4B18">
        <w:rPr>
          <w:rFonts w:ascii="Times New Roman" w:hAnsi="Times New Roman" w:cs="Times New Roman"/>
          <w:sz w:val="28"/>
          <w:szCs w:val="28"/>
        </w:rPr>
        <w:t xml:space="preserve"> 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DF4B18">
        <w:rPr>
          <w:rFonts w:ascii="Times New Roman" w:hAnsi="Times New Roman" w:cs="Times New Roman"/>
          <w:sz w:val="28"/>
          <w:szCs w:val="28"/>
        </w:rPr>
        <w:t xml:space="preserve">на </w:t>
      </w:r>
      <w:r w:rsidR="00E44599">
        <w:rPr>
          <w:rFonts w:ascii="Times New Roman" w:hAnsi="Times New Roman" w:cs="Times New Roman"/>
          <w:sz w:val="28"/>
          <w:szCs w:val="28"/>
        </w:rPr>
        <w:t>181960,5</w:t>
      </w:r>
      <w:r w:rsidRPr="00DF4B1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F4B18" w:rsidRPr="00DF4B18">
        <w:rPr>
          <w:rFonts w:ascii="Times New Roman" w:hAnsi="Times New Roman" w:cs="Times New Roman"/>
          <w:sz w:val="28"/>
          <w:szCs w:val="28"/>
        </w:rPr>
        <w:t xml:space="preserve">. </w:t>
      </w:r>
      <w:r w:rsidR="000D701A" w:rsidRPr="00DF4B1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E44599">
        <w:rPr>
          <w:rFonts w:ascii="Times New Roman" w:hAnsi="Times New Roman" w:cs="Times New Roman"/>
          <w:sz w:val="28"/>
          <w:szCs w:val="28"/>
        </w:rPr>
        <w:t>22,9</w:t>
      </w:r>
      <w:r w:rsidR="000D701A" w:rsidRPr="00DF4B18">
        <w:rPr>
          <w:rFonts w:ascii="Times New Roman" w:hAnsi="Times New Roman" w:cs="Times New Roman"/>
          <w:sz w:val="28"/>
          <w:szCs w:val="28"/>
        </w:rPr>
        <w:t xml:space="preserve">% </w:t>
      </w:r>
      <w:r w:rsidR="00B31EF0">
        <w:rPr>
          <w:rFonts w:ascii="Times New Roman" w:hAnsi="Times New Roman" w:cs="Times New Roman"/>
          <w:sz w:val="28"/>
          <w:szCs w:val="28"/>
        </w:rPr>
        <w:t>.</w:t>
      </w:r>
      <w:r w:rsidR="00E44599">
        <w:rPr>
          <w:rFonts w:ascii="Times New Roman" w:hAnsi="Times New Roman" w:cs="Times New Roman"/>
          <w:sz w:val="28"/>
          <w:szCs w:val="28"/>
        </w:rPr>
        <w:t xml:space="preserve"> Сниж</w:t>
      </w:r>
      <w:r w:rsidR="00E44599">
        <w:rPr>
          <w:rFonts w:ascii="Times New Roman" w:hAnsi="Times New Roman" w:cs="Times New Roman"/>
          <w:sz w:val="28"/>
          <w:szCs w:val="28"/>
        </w:rPr>
        <w:t>е</w:t>
      </w:r>
      <w:r w:rsidR="00E44599">
        <w:rPr>
          <w:rFonts w:ascii="Times New Roman" w:hAnsi="Times New Roman" w:cs="Times New Roman"/>
          <w:sz w:val="28"/>
          <w:szCs w:val="28"/>
        </w:rPr>
        <w:t>ние в</w:t>
      </w:r>
      <w:r w:rsidR="00B31EF0">
        <w:rPr>
          <w:rFonts w:ascii="Times New Roman" w:hAnsi="Times New Roman" w:cs="Times New Roman"/>
          <w:sz w:val="28"/>
          <w:szCs w:val="28"/>
        </w:rPr>
        <w:t xml:space="preserve"> плановом периоде 202</w:t>
      </w:r>
      <w:r w:rsidR="003B4A0F">
        <w:rPr>
          <w:rFonts w:ascii="Times New Roman" w:hAnsi="Times New Roman" w:cs="Times New Roman"/>
          <w:sz w:val="28"/>
          <w:szCs w:val="28"/>
        </w:rPr>
        <w:t>2</w:t>
      </w:r>
      <w:r w:rsidR="00B31EF0">
        <w:rPr>
          <w:rFonts w:ascii="Times New Roman" w:hAnsi="Times New Roman" w:cs="Times New Roman"/>
          <w:sz w:val="28"/>
          <w:szCs w:val="28"/>
        </w:rPr>
        <w:t xml:space="preserve">г. произойдет по отношению к предыдущему году на 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</w:t>
      </w:r>
      <w:r w:rsidR="00E44599">
        <w:rPr>
          <w:rFonts w:ascii="Times New Roman" w:hAnsi="Times New Roman" w:cs="Times New Roman"/>
          <w:sz w:val="28"/>
          <w:szCs w:val="28"/>
        </w:rPr>
        <w:t>204469,4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End"/>
      <w:r w:rsidR="00B81C6A" w:rsidRPr="00DF4B18">
        <w:rPr>
          <w:rFonts w:ascii="Times New Roman" w:hAnsi="Times New Roman" w:cs="Times New Roman"/>
          <w:sz w:val="28"/>
          <w:szCs w:val="28"/>
        </w:rPr>
        <w:t xml:space="preserve">. руб. </w:t>
      </w:r>
      <w:r w:rsidR="000D701A" w:rsidRPr="00DF4B1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E44599">
        <w:rPr>
          <w:rFonts w:ascii="Times New Roman" w:hAnsi="Times New Roman" w:cs="Times New Roman"/>
          <w:sz w:val="28"/>
          <w:szCs w:val="28"/>
        </w:rPr>
        <w:t>33,3</w:t>
      </w:r>
      <w:r w:rsidR="000D701A" w:rsidRPr="00DF4B18">
        <w:rPr>
          <w:rFonts w:ascii="Times New Roman" w:hAnsi="Times New Roman" w:cs="Times New Roman"/>
          <w:sz w:val="28"/>
          <w:szCs w:val="28"/>
        </w:rPr>
        <w:t>%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, </w:t>
      </w:r>
      <w:r w:rsidR="0086114F">
        <w:rPr>
          <w:rFonts w:ascii="Times New Roman" w:hAnsi="Times New Roman" w:cs="Times New Roman"/>
          <w:sz w:val="28"/>
          <w:szCs w:val="28"/>
        </w:rPr>
        <w:t>а в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20</w:t>
      </w:r>
      <w:r w:rsidR="00DF4B18" w:rsidRPr="00DF4B18">
        <w:rPr>
          <w:rFonts w:ascii="Times New Roman" w:hAnsi="Times New Roman" w:cs="Times New Roman"/>
          <w:sz w:val="28"/>
          <w:szCs w:val="28"/>
        </w:rPr>
        <w:t>2</w:t>
      </w:r>
      <w:r w:rsidR="003B4A0F">
        <w:rPr>
          <w:rFonts w:ascii="Times New Roman" w:hAnsi="Times New Roman" w:cs="Times New Roman"/>
          <w:sz w:val="28"/>
          <w:szCs w:val="28"/>
        </w:rPr>
        <w:t>3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году</w:t>
      </w:r>
      <w:r w:rsidR="0086114F">
        <w:rPr>
          <w:rFonts w:ascii="Times New Roman" w:hAnsi="Times New Roman" w:cs="Times New Roman"/>
          <w:sz w:val="28"/>
          <w:szCs w:val="28"/>
        </w:rPr>
        <w:t xml:space="preserve"> к уровню прошлого года произойдет снижение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на </w:t>
      </w:r>
      <w:r w:rsidR="00E44599">
        <w:rPr>
          <w:rFonts w:ascii="Times New Roman" w:hAnsi="Times New Roman" w:cs="Times New Roman"/>
          <w:sz w:val="28"/>
          <w:szCs w:val="28"/>
        </w:rPr>
        <w:t>46085,1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DF4B18">
        <w:rPr>
          <w:rFonts w:ascii="Times New Roman" w:hAnsi="Times New Roman" w:cs="Times New Roman"/>
          <w:sz w:val="28"/>
          <w:szCs w:val="28"/>
        </w:rPr>
        <w:t xml:space="preserve">или </w:t>
      </w:r>
      <w:r w:rsidR="0086114F">
        <w:rPr>
          <w:rFonts w:ascii="Times New Roman" w:hAnsi="Times New Roman" w:cs="Times New Roman"/>
          <w:sz w:val="28"/>
          <w:szCs w:val="28"/>
        </w:rPr>
        <w:t xml:space="preserve">на </w:t>
      </w:r>
      <w:r w:rsidR="00E44599">
        <w:rPr>
          <w:rFonts w:ascii="Times New Roman" w:hAnsi="Times New Roman" w:cs="Times New Roman"/>
          <w:sz w:val="28"/>
          <w:szCs w:val="28"/>
        </w:rPr>
        <w:t>11,3</w:t>
      </w:r>
      <w:r w:rsidR="00B81C6A" w:rsidRPr="00DF4B18">
        <w:rPr>
          <w:rFonts w:ascii="Times New Roman" w:hAnsi="Times New Roman" w:cs="Times New Roman"/>
          <w:sz w:val="28"/>
          <w:szCs w:val="28"/>
        </w:rPr>
        <w:t>%</w:t>
      </w:r>
      <w:r w:rsidRPr="00DF4B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725" w:rsidRDefault="00E44599" w:rsidP="00907824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85725" w:rsidRPr="00B1279C">
        <w:rPr>
          <w:rFonts w:ascii="Times New Roman" w:hAnsi="Times New Roman" w:cs="Times New Roman"/>
          <w:sz w:val="28"/>
          <w:szCs w:val="28"/>
        </w:rPr>
        <w:t>юджета Сортавальского муниципального района на 20</w:t>
      </w:r>
      <w:r w:rsidR="0086114F">
        <w:rPr>
          <w:rFonts w:ascii="Times New Roman" w:hAnsi="Times New Roman" w:cs="Times New Roman"/>
          <w:sz w:val="28"/>
          <w:szCs w:val="28"/>
        </w:rPr>
        <w:t>2</w:t>
      </w:r>
      <w:r w:rsidR="003B4A0F">
        <w:rPr>
          <w:rFonts w:ascii="Times New Roman" w:hAnsi="Times New Roman" w:cs="Times New Roman"/>
          <w:sz w:val="28"/>
          <w:szCs w:val="28"/>
        </w:rPr>
        <w:t>1</w:t>
      </w:r>
      <w:r w:rsidR="00DF4B18" w:rsidRPr="00B1279C">
        <w:rPr>
          <w:rFonts w:ascii="Times New Roman" w:hAnsi="Times New Roman" w:cs="Times New Roman"/>
          <w:sz w:val="28"/>
          <w:szCs w:val="28"/>
        </w:rPr>
        <w:t xml:space="preserve"> </w:t>
      </w:r>
      <w:r w:rsidR="00585725" w:rsidRPr="00B1279C">
        <w:rPr>
          <w:rFonts w:ascii="Times New Roman" w:hAnsi="Times New Roman" w:cs="Times New Roman"/>
          <w:sz w:val="28"/>
          <w:szCs w:val="28"/>
        </w:rPr>
        <w:t>год</w:t>
      </w:r>
      <w:r w:rsidR="00B81C6A" w:rsidRPr="00B1279C">
        <w:rPr>
          <w:rFonts w:ascii="Times New Roman" w:hAnsi="Times New Roman" w:cs="Times New Roman"/>
          <w:sz w:val="28"/>
          <w:szCs w:val="28"/>
        </w:rPr>
        <w:t xml:space="preserve"> и </w:t>
      </w:r>
      <w:r w:rsidR="00DF4B18" w:rsidRPr="00B1279C">
        <w:rPr>
          <w:rFonts w:ascii="Times New Roman" w:hAnsi="Times New Roman" w:cs="Times New Roman"/>
          <w:sz w:val="28"/>
          <w:szCs w:val="28"/>
        </w:rPr>
        <w:t xml:space="preserve">на </w:t>
      </w:r>
      <w:r w:rsidR="00B81C6A" w:rsidRPr="00B1279C">
        <w:rPr>
          <w:rFonts w:ascii="Times New Roman" w:hAnsi="Times New Roman" w:cs="Times New Roman"/>
          <w:sz w:val="28"/>
          <w:szCs w:val="28"/>
        </w:rPr>
        <w:t>пл</w:t>
      </w:r>
      <w:r w:rsidR="00B81C6A" w:rsidRPr="00B1279C">
        <w:rPr>
          <w:rFonts w:ascii="Times New Roman" w:hAnsi="Times New Roman" w:cs="Times New Roman"/>
          <w:sz w:val="28"/>
          <w:szCs w:val="28"/>
        </w:rPr>
        <w:t>а</w:t>
      </w:r>
      <w:r w:rsidR="00B81C6A" w:rsidRPr="00B1279C">
        <w:rPr>
          <w:rFonts w:ascii="Times New Roman" w:hAnsi="Times New Roman" w:cs="Times New Roman"/>
          <w:sz w:val="28"/>
          <w:szCs w:val="28"/>
        </w:rPr>
        <w:t>новый период 20</w:t>
      </w:r>
      <w:r w:rsidR="00104607">
        <w:rPr>
          <w:rFonts w:ascii="Times New Roman" w:hAnsi="Times New Roman" w:cs="Times New Roman"/>
          <w:sz w:val="28"/>
          <w:szCs w:val="28"/>
        </w:rPr>
        <w:t>2</w:t>
      </w:r>
      <w:r w:rsidR="003B4A0F">
        <w:rPr>
          <w:rFonts w:ascii="Times New Roman" w:hAnsi="Times New Roman" w:cs="Times New Roman"/>
          <w:sz w:val="28"/>
          <w:szCs w:val="28"/>
        </w:rPr>
        <w:t>2</w:t>
      </w:r>
      <w:r w:rsidR="00B81C6A" w:rsidRPr="00B1279C">
        <w:rPr>
          <w:rFonts w:ascii="Times New Roman" w:hAnsi="Times New Roman" w:cs="Times New Roman"/>
          <w:sz w:val="28"/>
          <w:szCs w:val="28"/>
        </w:rPr>
        <w:t xml:space="preserve"> и 20</w:t>
      </w:r>
      <w:r w:rsidR="00DF4B18" w:rsidRPr="00B1279C">
        <w:rPr>
          <w:rFonts w:ascii="Times New Roman" w:hAnsi="Times New Roman" w:cs="Times New Roman"/>
          <w:sz w:val="28"/>
          <w:szCs w:val="28"/>
        </w:rPr>
        <w:t>2</w:t>
      </w:r>
      <w:r w:rsidR="003B4A0F">
        <w:rPr>
          <w:rFonts w:ascii="Times New Roman" w:hAnsi="Times New Roman" w:cs="Times New Roman"/>
          <w:sz w:val="28"/>
          <w:szCs w:val="28"/>
        </w:rPr>
        <w:t>3</w:t>
      </w:r>
      <w:r w:rsidR="00B81C6A" w:rsidRPr="00B1279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85725" w:rsidRPr="00B1279C">
        <w:rPr>
          <w:rFonts w:ascii="Times New Roman" w:hAnsi="Times New Roman" w:cs="Times New Roman"/>
          <w:sz w:val="28"/>
          <w:szCs w:val="28"/>
        </w:rPr>
        <w:t xml:space="preserve"> сформирован в условиях распределения д</w:t>
      </w:r>
      <w:r w:rsidR="00585725" w:rsidRPr="00B1279C">
        <w:rPr>
          <w:rFonts w:ascii="Times New Roman" w:hAnsi="Times New Roman" w:cs="Times New Roman"/>
          <w:sz w:val="28"/>
          <w:szCs w:val="28"/>
        </w:rPr>
        <w:t>о</w:t>
      </w:r>
      <w:r w:rsidR="00585725" w:rsidRPr="00B1279C">
        <w:rPr>
          <w:rFonts w:ascii="Times New Roman" w:hAnsi="Times New Roman" w:cs="Times New Roman"/>
          <w:sz w:val="28"/>
          <w:szCs w:val="28"/>
        </w:rPr>
        <w:t>тации из республиканского бюджета на выравнивание бюджетной обесп</w:t>
      </w:r>
      <w:r w:rsidR="00585725" w:rsidRPr="00B1279C">
        <w:rPr>
          <w:rFonts w:ascii="Times New Roman" w:hAnsi="Times New Roman" w:cs="Times New Roman"/>
          <w:sz w:val="28"/>
          <w:szCs w:val="28"/>
        </w:rPr>
        <w:t>е</w:t>
      </w:r>
      <w:r w:rsidR="00585725" w:rsidRPr="00B1279C">
        <w:rPr>
          <w:rFonts w:ascii="Times New Roman" w:hAnsi="Times New Roman" w:cs="Times New Roman"/>
          <w:sz w:val="28"/>
          <w:szCs w:val="28"/>
        </w:rPr>
        <w:t xml:space="preserve">ченности бюджету Сортавальского муниципального района в объеме </w:t>
      </w:r>
      <w:r w:rsidR="00257FDC">
        <w:rPr>
          <w:rFonts w:ascii="Times New Roman" w:hAnsi="Times New Roman" w:cs="Times New Roman"/>
          <w:sz w:val="28"/>
          <w:szCs w:val="28"/>
        </w:rPr>
        <w:t>25376,0</w:t>
      </w:r>
      <w:r w:rsidR="00A71CBF" w:rsidRPr="00B1279C">
        <w:rPr>
          <w:rFonts w:ascii="Times New Roman" w:hAnsi="Times New Roman" w:cs="Times New Roman"/>
          <w:sz w:val="28"/>
          <w:szCs w:val="28"/>
        </w:rPr>
        <w:t xml:space="preserve"> </w:t>
      </w:r>
      <w:r w:rsidR="00A71CBF" w:rsidRPr="00B1279C">
        <w:rPr>
          <w:rFonts w:ascii="Times New Roman" w:hAnsi="Times New Roman" w:cs="Times New Roman"/>
          <w:sz w:val="28"/>
          <w:szCs w:val="28"/>
        </w:rPr>
        <w:lastRenderedPageBreak/>
        <w:t>тыс. руб. в 20</w:t>
      </w:r>
      <w:r w:rsidR="0086114F">
        <w:rPr>
          <w:rFonts w:ascii="Times New Roman" w:hAnsi="Times New Roman" w:cs="Times New Roman"/>
          <w:sz w:val="28"/>
          <w:szCs w:val="28"/>
        </w:rPr>
        <w:t>2</w:t>
      </w:r>
      <w:r w:rsidR="003B4A0F">
        <w:rPr>
          <w:rFonts w:ascii="Times New Roman" w:hAnsi="Times New Roman" w:cs="Times New Roman"/>
          <w:sz w:val="28"/>
          <w:szCs w:val="28"/>
        </w:rPr>
        <w:t>1</w:t>
      </w:r>
      <w:r w:rsidR="00A71CBF" w:rsidRPr="00B1279C">
        <w:rPr>
          <w:rFonts w:ascii="Times New Roman" w:hAnsi="Times New Roman" w:cs="Times New Roman"/>
          <w:sz w:val="28"/>
          <w:szCs w:val="28"/>
        </w:rPr>
        <w:t>году</w:t>
      </w:r>
      <w:r w:rsidR="00257FDC">
        <w:rPr>
          <w:rFonts w:ascii="Times New Roman" w:hAnsi="Times New Roman" w:cs="Times New Roman"/>
          <w:sz w:val="28"/>
          <w:szCs w:val="28"/>
        </w:rPr>
        <w:t>,</w:t>
      </w:r>
      <w:r w:rsidR="00A71CBF" w:rsidRPr="00B1279C">
        <w:rPr>
          <w:rFonts w:ascii="Times New Roman" w:hAnsi="Times New Roman" w:cs="Times New Roman"/>
          <w:sz w:val="28"/>
          <w:szCs w:val="28"/>
        </w:rPr>
        <w:t xml:space="preserve"> </w:t>
      </w:r>
      <w:r w:rsidR="00DA0D0B">
        <w:rPr>
          <w:rFonts w:ascii="Times New Roman" w:hAnsi="Times New Roman" w:cs="Times New Roman"/>
          <w:sz w:val="28"/>
          <w:szCs w:val="28"/>
        </w:rPr>
        <w:t>16434,0</w:t>
      </w:r>
      <w:r w:rsidR="00A71CBF" w:rsidRPr="00B1279C">
        <w:rPr>
          <w:rFonts w:ascii="Times New Roman" w:hAnsi="Times New Roman" w:cs="Times New Roman"/>
          <w:sz w:val="28"/>
          <w:szCs w:val="28"/>
        </w:rPr>
        <w:t xml:space="preserve"> тыс. руб. в 20</w:t>
      </w:r>
      <w:r w:rsidR="00104607">
        <w:rPr>
          <w:rFonts w:ascii="Times New Roman" w:hAnsi="Times New Roman" w:cs="Times New Roman"/>
          <w:sz w:val="28"/>
          <w:szCs w:val="28"/>
        </w:rPr>
        <w:t>2</w:t>
      </w:r>
      <w:r w:rsidR="00DA0D0B">
        <w:rPr>
          <w:rFonts w:ascii="Times New Roman" w:hAnsi="Times New Roman" w:cs="Times New Roman"/>
          <w:sz w:val="28"/>
          <w:szCs w:val="28"/>
        </w:rPr>
        <w:t>2</w:t>
      </w:r>
      <w:r w:rsidR="00A71CBF" w:rsidRPr="00B1279C">
        <w:rPr>
          <w:rFonts w:ascii="Times New Roman" w:hAnsi="Times New Roman" w:cs="Times New Roman"/>
          <w:sz w:val="28"/>
          <w:szCs w:val="28"/>
        </w:rPr>
        <w:t xml:space="preserve">году и </w:t>
      </w:r>
      <w:r w:rsidR="0086114F">
        <w:rPr>
          <w:rFonts w:ascii="Times New Roman" w:hAnsi="Times New Roman" w:cs="Times New Roman"/>
          <w:sz w:val="28"/>
          <w:szCs w:val="28"/>
        </w:rPr>
        <w:t>16</w:t>
      </w:r>
      <w:r w:rsidR="00257FDC">
        <w:rPr>
          <w:rFonts w:ascii="Times New Roman" w:hAnsi="Times New Roman" w:cs="Times New Roman"/>
          <w:sz w:val="28"/>
          <w:szCs w:val="28"/>
        </w:rPr>
        <w:t>897</w:t>
      </w:r>
      <w:r w:rsidR="0086114F">
        <w:rPr>
          <w:rFonts w:ascii="Times New Roman" w:hAnsi="Times New Roman" w:cs="Times New Roman"/>
          <w:sz w:val="28"/>
          <w:szCs w:val="28"/>
        </w:rPr>
        <w:t>,0</w:t>
      </w:r>
      <w:r w:rsidR="00A71CBF" w:rsidRPr="00B1279C">
        <w:rPr>
          <w:rFonts w:ascii="Times New Roman" w:hAnsi="Times New Roman" w:cs="Times New Roman"/>
          <w:sz w:val="28"/>
          <w:szCs w:val="28"/>
        </w:rPr>
        <w:t xml:space="preserve"> тыс. руб. в 20</w:t>
      </w:r>
      <w:r w:rsidR="00B1279C" w:rsidRPr="00B1279C">
        <w:rPr>
          <w:rFonts w:ascii="Times New Roman" w:hAnsi="Times New Roman" w:cs="Times New Roman"/>
          <w:sz w:val="28"/>
          <w:szCs w:val="28"/>
        </w:rPr>
        <w:t>2</w:t>
      </w:r>
      <w:r w:rsidR="00DA0D0B">
        <w:rPr>
          <w:rFonts w:ascii="Times New Roman" w:hAnsi="Times New Roman" w:cs="Times New Roman"/>
          <w:sz w:val="28"/>
          <w:szCs w:val="28"/>
        </w:rPr>
        <w:t>3</w:t>
      </w:r>
      <w:r w:rsidR="00A71CBF" w:rsidRPr="00B1279C">
        <w:rPr>
          <w:rFonts w:ascii="Times New Roman" w:hAnsi="Times New Roman" w:cs="Times New Roman"/>
          <w:sz w:val="28"/>
          <w:szCs w:val="28"/>
        </w:rPr>
        <w:t xml:space="preserve"> году</w:t>
      </w:r>
      <w:r w:rsidR="00B1279C">
        <w:rPr>
          <w:rFonts w:ascii="Times New Roman" w:hAnsi="Times New Roman" w:cs="Times New Roman"/>
          <w:sz w:val="28"/>
          <w:szCs w:val="28"/>
        </w:rPr>
        <w:t>.</w:t>
      </w:r>
    </w:p>
    <w:p w:rsidR="0086114F" w:rsidRPr="00B1279C" w:rsidRDefault="0086114F" w:rsidP="00907824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безвозмездных поступлений планиру</w:t>
      </w:r>
      <w:r w:rsidR="006F136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6F1363">
        <w:rPr>
          <w:rFonts w:ascii="Times New Roman" w:hAnsi="Times New Roman" w:cs="Times New Roman"/>
          <w:sz w:val="28"/>
          <w:szCs w:val="28"/>
        </w:rPr>
        <w:t>доходы от</w:t>
      </w:r>
      <w:r>
        <w:rPr>
          <w:rFonts w:ascii="Times New Roman" w:hAnsi="Times New Roman" w:cs="Times New Roman"/>
          <w:sz w:val="28"/>
          <w:szCs w:val="28"/>
        </w:rPr>
        <w:t xml:space="preserve"> прочих безвозме</w:t>
      </w:r>
      <w:r w:rsidR="006F1363">
        <w:rPr>
          <w:rFonts w:ascii="Times New Roman" w:hAnsi="Times New Roman" w:cs="Times New Roman"/>
          <w:sz w:val="28"/>
          <w:szCs w:val="28"/>
        </w:rPr>
        <w:t>здных поступлений в 202</w:t>
      </w:r>
      <w:r w:rsidR="00DA0D0B">
        <w:rPr>
          <w:rFonts w:ascii="Times New Roman" w:hAnsi="Times New Roman" w:cs="Times New Roman"/>
          <w:sz w:val="28"/>
          <w:szCs w:val="28"/>
        </w:rPr>
        <w:t>1</w:t>
      </w:r>
      <w:r w:rsidR="006F1363">
        <w:rPr>
          <w:rFonts w:ascii="Times New Roman" w:hAnsi="Times New Roman" w:cs="Times New Roman"/>
          <w:sz w:val="28"/>
          <w:szCs w:val="28"/>
        </w:rPr>
        <w:t>году и в каждом году планового периода 202</w:t>
      </w:r>
      <w:r w:rsidR="00DA0D0B">
        <w:rPr>
          <w:rFonts w:ascii="Times New Roman" w:hAnsi="Times New Roman" w:cs="Times New Roman"/>
          <w:sz w:val="28"/>
          <w:szCs w:val="28"/>
        </w:rPr>
        <w:t>2</w:t>
      </w:r>
      <w:r w:rsidR="006F1363">
        <w:rPr>
          <w:rFonts w:ascii="Times New Roman" w:hAnsi="Times New Roman" w:cs="Times New Roman"/>
          <w:sz w:val="28"/>
          <w:szCs w:val="28"/>
        </w:rPr>
        <w:t>-202</w:t>
      </w:r>
      <w:r w:rsidR="00DA0D0B">
        <w:rPr>
          <w:rFonts w:ascii="Times New Roman" w:hAnsi="Times New Roman" w:cs="Times New Roman"/>
          <w:sz w:val="28"/>
          <w:szCs w:val="28"/>
        </w:rPr>
        <w:t>3</w:t>
      </w:r>
      <w:r w:rsidR="006F1363">
        <w:rPr>
          <w:rFonts w:ascii="Times New Roman" w:hAnsi="Times New Roman" w:cs="Times New Roman"/>
          <w:sz w:val="28"/>
          <w:szCs w:val="28"/>
        </w:rPr>
        <w:t xml:space="preserve"> годов  по 1</w:t>
      </w:r>
      <w:r w:rsidR="00DA0D0B">
        <w:rPr>
          <w:rFonts w:ascii="Times New Roman" w:hAnsi="Times New Roman" w:cs="Times New Roman"/>
          <w:sz w:val="28"/>
          <w:szCs w:val="28"/>
        </w:rPr>
        <w:t>3</w:t>
      </w:r>
      <w:r w:rsidR="006F1363">
        <w:rPr>
          <w:rFonts w:ascii="Times New Roman" w:hAnsi="Times New Roman" w:cs="Times New Roman"/>
          <w:sz w:val="28"/>
          <w:szCs w:val="28"/>
        </w:rPr>
        <w:t>0,0 тыс. руб. ежегодно.</w:t>
      </w:r>
    </w:p>
    <w:p w:rsidR="00585725" w:rsidRPr="00B1279C" w:rsidRDefault="00585725" w:rsidP="009078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9C">
        <w:rPr>
          <w:rFonts w:ascii="Times New Roman" w:hAnsi="Times New Roman" w:cs="Times New Roman"/>
          <w:sz w:val="28"/>
          <w:szCs w:val="28"/>
        </w:rPr>
        <w:t>При формировании бюджета в условиях сокращения объема прогноз</w:t>
      </w:r>
      <w:r w:rsidRPr="00B1279C">
        <w:rPr>
          <w:rFonts w:ascii="Times New Roman" w:hAnsi="Times New Roman" w:cs="Times New Roman"/>
          <w:sz w:val="28"/>
          <w:szCs w:val="28"/>
        </w:rPr>
        <w:t>и</w:t>
      </w:r>
      <w:r w:rsidRPr="00B1279C">
        <w:rPr>
          <w:rFonts w:ascii="Times New Roman" w:hAnsi="Times New Roman" w:cs="Times New Roman"/>
          <w:sz w:val="28"/>
          <w:szCs w:val="28"/>
        </w:rPr>
        <w:t>руемых доходов планируется снижение расходов в 20</w:t>
      </w:r>
      <w:r w:rsidR="006F1363">
        <w:rPr>
          <w:rFonts w:ascii="Times New Roman" w:hAnsi="Times New Roman" w:cs="Times New Roman"/>
          <w:sz w:val="28"/>
          <w:szCs w:val="28"/>
        </w:rPr>
        <w:t>2</w:t>
      </w:r>
      <w:r w:rsidR="00DA0D0B">
        <w:rPr>
          <w:rFonts w:ascii="Times New Roman" w:hAnsi="Times New Roman" w:cs="Times New Roman"/>
          <w:sz w:val="28"/>
          <w:szCs w:val="28"/>
        </w:rPr>
        <w:t>1</w:t>
      </w:r>
      <w:r w:rsidRPr="00B1279C">
        <w:rPr>
          <w:rFonts w:ascii="Times New Roman" w:hAnsi="Times New Roman" w:cs="Times New Roman"/>
          <w:sz w:val="28"/>
          <w:szCs w:val="28"/>
        </w:rPr>
        <w:t xml:space="preserve"> году</w:t>
      </w:r>
      <w:r w:rsidR="00A71CBF" w:rsidRPr="00B1279C">
        <w:rPr>
          <w:rFonts w:ascii="Times New Roman" w:hAnsi="Times New Roman" w:cs="Times New Roman"/>
          <w:sz w:val="28"/>
          <w:szCs w:val="28"/>
        </w:rPr>
        <w:t xml:space="preserve"> и плановом п</w:t>
      </w:r>
      <w:r w:rsidR="00A71CBF" w:rsidRPr="00B1279C">
        <w:rPr>
          <w:rFonts w:ascii="Times New Roman" w:hAnsi="Times New Roman" w:cs="Times New Roman"/>
          <w:sz w:val="28"/>
          <w:szCs w:val="28"/>
        </w:rPr>
        <w:t>е</w:t>
      </w:r>
      <w:r w:rsidR="00A71CBF" w:rsidRPr="00B1279C">
        <w:rPr>
          <w:rFonts w:ascii="Times New Roman" w:hAnsi="Times New Roman" w:cs="Times New Roman"/>
          <w:sz w:val="28"/>
          <w:szCs w:val="28"/>
        </w:rPr>
        <w:t>риоде 20</w:t>
      </w:r>
      <w:r w:rsidR="00104607">
        <w:rPr>
          <w:rFonts w:ascii="Times New Roman" w:hAnsi="Times New Roman" w:cs="Times New Roman"/>
          <w:sz w:val="28"/>
          <w:szCs w:val="28"/>
        </w:rPr>
        <w:t>2</w:t>
      </w:r>
      <w:r w:rsidR="00DA0D0B">
        <w:rPr>
          <w:rFonts w:ascii="Times New Roman" w:hAnsi="Times New Roman" w:cs="Times New Roman"/>
          <w:sz w:val="28"/>
          <w:szCs w:val="28"/>
        </w:rPr>
        <w:t>2</w:t>
      </w:r>
      <w:r w:rsidR="00A71CBF" w:rsidRPr="00B1279C">
        <w:rPr>
          <w:rFonts w:ascii="Times New Roman" w:hAnsi="Times New Roman" w:cs="Times New Roman"/>
          <w:sz w:val="28"/>
          <w:szCs w:val="28"/>
        </w:rPr>
        <w:t xml:space="preserve"> и 20</w:t>
      </w:r>
      <w:r w:rsidR="00B1279C" w:rsidRPr="00B1279C">
        <w:rPr>
          <w:rFonts w:ascii="Times New Roman" w:hAnsi="Times New Roman" w:cs="Times New Roman"/>
          <w:sz w:val="28"/>
          <w:szCs w:val="28"/>
        </w:rPr>
        <w:t>2</w:t>
      </w:r>
      <w:r w:rsidR="00DA0D0B">
        <w:rPr>
          <w:rFonts w:ascii="Times New Roman" w:hAnsi="Times New Roman" w:cs="Times New Roman"/>
          <w:sz w:val="28"/>
          <w:szCs w:val="28"/>
        </w:rPr>
        <w:t>3</w:t>
      </w:r>
      <w:r w:rsidR="00A71CBF" w:rsidRPr="00B1279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1279C">
        <w:rPr>
          <w:rFonts w:ascii="Times New Roman" w:hAnsi="Times New Roman" w:cs="Times New Roman"/>
          <w:sz w:val="28"/>
          <w:szCs w:val="28"/>
        </w:rPr>
        <w:t xml:space="preserve"> по сравнению с оценкой ожидаемого исполнения за 20</w:t>
      </w:r>
      <w:r w:rsidR="00DA0D0B">
        <w:rPr>
          <w:rFonts w:ascii="Times New Roman" w:hAnsi="Times New Roman" w:cs="Times New Roman"/>
          <w:sz w:val="28"/>
          <w:szCs w:val="28"/>
        </w:rPr>
        <w:t>20</w:t>
      </w:r>
      <w:r w:rsidRPr="00B1279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585725" w:rsidRPr="00B1279C" w:rsidRDefault="00585725" w:rsidP="00907824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B1279C">
        <w:rPr>
          <w:rFonts w:ascii="Times New Roman" w:hAnsi="Times New Roman" w:cs="Times New Roman"/>
          <w:sz w:val="28"/>
          <w:szCs w:val="28"/>
        </w:rPr>
        <w:t>Расходы бюджета Сортавальского муниципального района на 20</w:t>
      </w:r>
      <w:r w:rsidR="006F1363">
        <w:rPr>
          <w:rFonts w:ascii="Times New Roman" w:hAnsi="Times New Roman" w:cs="Times New Roman"/>
          <w:sz w:val="28"/>
          <w:szCs w:val="28"/>
        </w:rPr>
        <w:t>2</w:t>
      </w:r>
      <w:r w:rsidR="00DA0D0B">
        <w:rPr>
          <w:rFonts w:ascii="Times New Roman" w:hAnsi="Times New Roman" w:cs="Times New Roman"/>
          <w:sz w:val="28"/>
          <w:szCs w:val="28"/>
        </w:rPr>
        <w:t>1</w:t>
      </w:r>
      <w:r w:rsidRPr="00B1279C">
        <w:rPr>
          <w:rFonts w:ascii="Times New Roman" w:hAnsi="Times New Roman" w:cs="Times New Roman"/>
          <w:sz w:val="28"/>
          <w:szCs w:val="28"/>
        </w:rPr>
        <w:t xml:space="preserve"> год </w:t>
      </w:r>
      <w:r w:rsidR="00257FDC">
        <w:rPr>
          <w:rFonts w:ascii="Times New Roman" w:hAnsi="Times New Roman" w:cs="Times New Roman"/>
          <w:sz w:val="28"/>
          <w:szCs w:val="28"/>
        </w:rPr>
        <w:t>утверждены</w:t>
      </w:r>
      <w:r w:rsidRPr="00B1279C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257FDC">
        <w:rPr>
          <w:rFonts w:ascii="Times New Roman" w:hAnsi="Times New Roman" w:cs="Times New Roman"/>
          <w:spacing w:val="-12"/>
          <w:sz w:val="28"/>
          <w:szCs w:val="28"/>
        </w:rPr>
        <w:t>982466,1</w:t>
      </w:r>
      <w:r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тыс. рублей, 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>на 20</w:t>
      </w:r>
      <w:r w:rsidR="00104607">
        <w:rPr>
          <w:rFonts w:ascii="Times New Roman" w:hAnsi="Times New Roman" w:cs="Times New Roman"/>
          <w:spacing w:val="-12"/>
          <w:sz w:val="28"/>
          <w:szCs w:val="28"/>
        </w:rPr>
        <w:t>2</w:t>
      </w:r>
      <w:r w:rsidR="00DA0D0B">
        <w:rPr>
          <w:rFonts w:ascii="Times New Roman" w:hAnsi="Times New Roman" w:cs="Times New Roman"/>
          <w:spacing w:val="-12"/>
          <w:sz w:val="28"/>
          <w:szCs w:val="28"/>
        </w:rPr>
        <w:t>2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год в объеме </w:t>
      </w:r>
      <w:r w:rsidR="00257FDC">
        <w:rPr>
          <w:rFonts w:ascii="Times New Roman" w:hAnsi="Times New Roman" w:cs="Times New Roman"/>
          <w:spacing w:val="-12"/>
          <w:sz w:val="28"/>
          <w:szCs w:val="28"/>
        </w:rPr>
        <w:t>767731,7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тыс. руб., на 20</w:t>
      </w:r>
      <w:r w:rsidR="00B1279C" w:rsidRPr="00B1279C">
        <w:rPr>
          <w:rFonts w:ascii="Times New Roman" w:hAnsi="Times New Roman" w:cs="Times New Roman"/>
          <w:spacing w:val="-12"/>
          <w:sz w:val="28"/>
          <w:szCs w:val="28"/>
        </w:rPr>
        <w:t>2</w:t>
      </w:r>
      <w:r w:rsidR="00DA0D0B">
        <w:rPr>
          <w:rFonts w:ascii="Times New Roman" w:hAnsi="Times New Roman" w:cs="Times New Roman"/>
          <w:spacing w:val="-12"/>
          <w:sz w:val="28"/>
          <w:szCs w:val="28"/>
        </w:rPr>
        <w:t>3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год в объеме </w:t>
      </w:r>
      <w:r w:rsidR="00257FDC">
        <w:rPr>
          <w:rFonts w:ascii="Times New Roman" w:hAnsi="Times New Roman" w:cs="Times New Roman"/>
          <w:spacing w:val="-12"/>
          <w:sz w:val="28"/>
          <w:szCs w:val="28"/>
        </w:rPr>
        <w:t>729140,0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тыс. руб. </w:t>
      </w:r>
      <w:r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что составляет </w:t>
      </w:r>
      <w:r w:rsidR="00257FDC">
        <w:rPr>
          <w:rFonts w:ascii="Times New Roman" w:hAnsi="Times New Roman" w:cs="Times New Roman"/>
          <w:spacing w:val="-12"/>
          <w:sz w:val="28"/>
          <w:szCs w:val="28"/>
        </w:rPr>
        <w:t>83,6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%, </w:t>
      </w:r>
      <w:r w:rsidR="00257FDC">
        <w:rPr>
          <w:rFonts w:ascii="Times New Roman" w:hAnsi="Times New Roman" w:cs="Times New Roman"/>
          <w:spacing w:val="-12"/>
          <w:sz w:val="28"/>
          <w:szCs w:val="28"/>
        </w:rPr>
        <w:t>65,3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%, </w:t>
      </w:r>
      <w:r w:rsidR="00257FDC">
        <w:rPr>
          <w:rFonts w:ascii="Times New Roman" w:hAnsi="Times New Roman" w:cs="Times New Roman"/>
          <w:spacing w:val="-12"/>
          <w:sz w:val="28"/>
          <w:szCs w:val="28"/>
        </w:rPr>
        <w:t>62,0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>%</w:t>
      </w:r>
      <w:r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к уровню </w:t>
      </w:r>
      <w:r w:rsidR="00973FC2" w:rsidRPr="00B1279C">
        <w:rPr>
          <w:rFonts w:ascii="Times New Roman" w:hAnsi="Times New Roman" w:cs="Times New Roman"/>
          <w:spacing w:val="-12"/>
          <w:sz w:val="28"/>
          <w:szCs w:val="28"/>
        </w:rPr>
        <w:t>ожидаемого исполнения за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279C">
        <w:rPr>
          <w:rFonts w:ascii="Times New Roman" w:hAnsi="Times New Roman" w:cs="Times New Roman"/>
          <w:spacing w:val="-12"/>
          <w:sz w:val="28"/>
          <w:szCs w:val="28"/>
        </w:rPr>
        <w:t>20</w:t>
      </w:r>
      <w:r w:rsidR="00DA0D0B">
        <w:rPr>
          <w:rFonts w:ascii="Times New Roman" w:hAnsi="Times New Roman" w:cs="Times New Roman"/>
          <w:spacing w:val="-12"/>
          <w:sz w:val="28"/>
          <w:szCs w:val="28"/>
        </w:rPr>
        <w:t>20</w:t>
      </w:r>
      <w:r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год (</w:t>
      </w:r>
      <w:r w:rsidR="00DA0D0B">
        <w:rPr>
          <w:rFonts w:ascii="Times New Roman" w:hAnsi="Times New Roman" w:cs="Times New Roman"/>
          <w:spacing w:val="-12"/>
          <w:sz w:val="28"/>
          <w:szCs w:val="28"/>
        </w:rPr>
        <w:t>1175543,0</w:t>
      </w:r>
      <w:r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тыс. рублей)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соответственно</w:t>
      </w:r>
      <w:r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. </w:t>
      </w:r>
    </w:p>
    <w:p w:rsidR="006226BC" w:rsidRDefault="006226BC" w:rsidP="006226BC">
      <w:pPr>
        <w:pStyle w:val="af6"/>
        <w:spacing w:before="0" w:after="0"/>
        <w:rPr>
          <w:sz w:val="28"/>
          <w:szCs w:val="28"/>
        </w:rPr>
      </w:pPr>
      <w:r w:rsidRPr="00CA7535">
        <w:rPr>
          <w:sz w:val="28"/>
          <w:szCs w:val="28"/>
        </w:rPr>
        <w:t>Приоритетными направлениями расходов Сортавальского муниципал</w:t>
      </w:r>
      <w:r w:rsidRPr="00CA7535">
        <w:rPr>
          <w:sz w:val="28"/>
          <w:szCs w:val="28"/>
        </w:rPr>
        <w:t>ь</w:t>
      </w:r>
      <w:r w:rsidRPr="00CA7535">
        <w:rPr>
          <w:sz w:val="28"/>
          <w:szCs w:val="28"/>
        </w:rPr>
        <w:t>ного района по-прежнему будут являться расходы, направляемые на образ</w:t>
      </w:r>
      <w:r w:rsidRPr="00CA7535">
        <w:rPr>
          <w:sz w:val="28"/>
          <w:szCs w:val="28"/>
        </w:rPr>
        <w:t>о</w:t>
      </w:r>
      <w:r w:rsidRPr="00CA7535">
        <w:rPr>
          <w:sz w:val="28"/>
          <w:szCs w:val="28"/>
        </w:rPr>
        <w:t>вание (20</w:t>
      </w:r>
      <w:r>
        <w:rPr>
          <w:sz w:val="28"/>
          <w:szCs w:val="28"/>
        </w:rPr>
        <w:t>2</w:t>
      </w:r>
      <w:r w:rsidR="00AD7B8A">
        <w:rPr>
          <w:sz w:val="28"/>
          <w:szCs w:val="28"/>
        </w:rPr>
        <w:t>1</w:t>
      </w:r>
      <w:r w:rsidRPr="00CA7535">
        <w:rPr>
          <w:sz w:val="28"/>
          <w:szCs w:val="28"/>
        </w:rPr>
        <w:t>г.-</w:t>
      </w:r>
      <w:r w:rsidR="00CA2AF1">
        <w:rPr>
          <w:sz w:val="28"/>
          <w:szCs w:val="28"/>
        </w:rPr>
        <w:t>73,8</w:t>
      </w:r>
      <w:r w:rsidRPr="00CA7535">
        <w:rPr>
          <w:sz w:val="28"/>
          <w:szCs w:val="28"/>
        </w:rPr>
        <w:t>%; 202</w:t>
      </w:r>
      <w:r w:rsidR="00AD7B8A">
        <w:rPr>
          <w:sz w:val="28"/>
          <w:szCs w:val="28"/>
        </w:rPr>
        <w:t>2г.</w:t>
      </w:r>
      <w:r w:rsidRPr="00CA7535">
        <w:rPr>
          <w:sz w:val="28"/>
          <w:szCs w:val="28"/>
        </w:rPr>
        <w:t xml:space="preserve">- </w:t>
      </w:r>
      <w:r w:rsidR="00CA2AF1">
        <w:rPr>
          <w:sz w:val="28"/>
          <w:szCs w:val="28"/>
        </w:rPr>
        <w:t>74,3</w:t>
      </w:r>
      <w:r w:rsidRPr="00CA7535">
        <w:rPr>
          <w:sz w:val="28"/>
          <w:szCs w:val="28"/>
        </w:rPr>
        <w:t>%</w:t>
      </w:r>
      <w:r w:rsidR="00AD7B8A">
        <w:rPr>
          <w:sz w:val="28"/>
          <w:szCs w:val="28"/>
        </w:rPr>
        <w:t>, 202</w:t>
      </w:r>
      <w:r w:rsidR="00CA2AF1">
        <w:rPr>
          <w:sz w:val="28"/>
          <w:szCs w:val="28"/>
        </w:rPr>
        <w:t>3</w:t>
      </w:r>
      <w:r w:rsidR="00AD7B8A">
        <w:rPr>
          <w:sz w:val="28"/>
          <w:szCs w:val="28"/>
        </w:rPr>
        <w:t>г.-</w:t>
      </w:r>
      <w:r w:rsidR="00CA2AF1">
        <w:rPr>
          <w:sz w:val="28"/>
          <w:szCs w:val="28"/>
        </w:rPr>
        <w:t>73,0</w:t>
      </w:r>
      <w:r w:rsidR="00AD7B8A">
        <w:rPr>
          <w:sz w:val="28"/>
          <w:szCs w:val="28"/>
        </w:rPr>
        <w:t>%</w:t>
      </w:r>
      <w:r w:rsidRPr="00CA7535">
        <w:rPr>
          <w:sz w:val="28"/>
          <w:szCs w:val="28"/>
        </w:rPr>
        <w:t>), общегосударственные в</w:t>
      </w:r>
      <w:r w:rsidRPr="00CA7535">
        <w:rPr>
          <w:sz w:val="28"/>
          <w:szCs w:val="28"/>
        </w:rPr>
        <w:t>о</w:t>
      </w:r>
      <w:r w:rsidRPr="00CA7535">
        <w:rPr>
          <w:sz w:val="28"/>
          <w:szCs w:val="28"/>
        </w:rPr>
        <w:t>просы (20</w:t>
      </w:r>
      <w:r>
        <w:rPr>
          <w:sz w:val="28"/>
          <w:szCs w:val="28"/>
        </w:rPr>
        <w:t>2</w:t>
      </w:r>
      <w:r w:rsidR="00AD7B8A">
        <w:rPr>
          <w:sz w:val="28"/>
          <w:szCs w:val="28"/>
        </w:rPr>
        <w:t>1</w:t>
      </w:r>
      <w:r w:rsidRPr="00CA7535">
        <w:rPr>
          <w:sz w:val="28"/>
          <w:szCs w:val="28"/>
        </w:rPr>
        <w:t xml:space="preserve">г. – </w:t>
      </w:r>
      <w:r w:rsidR="00CA2AF1">
        <w:rPr>
          <w:sz w:val="28"/>
          <w:szCs w:val="28"/>
        </w:rPr>
        <w:t>6,6</w:t>
      </w:r>
      <w:r w:rsidRPr="00CA7535">
        <w:rPr>
          <w:sz w:val="28"/>
          <w:szCs w:val="28"/>
        </w:rPr>
        <w:t>%; 202</w:t>
      </w:r>
      <w:r>
        <w:rPr>
          <w:sz w:val="28"/>
          <w:szCs w:val="28"/>
        </w:rPr>
        <w:t>2</w:t>
      </w:r>
      <w:r w:rsidR="00AD7B8A">
        <w:rPr>
          <w:sz w:val="28"/>
          <w:szCs w:val="28"/>
        </w:rPr>
        <w:t>г.</w:t>
      </w:r>
      <w:r w:rsidRPr="00CA7535">
        <w:rPr>
          <w:sz w:val="28"/>
          <w:szCs w:val="28"/>
        </w:rPr>
        <w:t xml:space="preserve">- </w:t>
      </w:r>
      <w:r w:rsidR="00AD7B8A">
        <w:rPr>
          <w:sz w:val="28"/>
          <w:szCs w:val="28"/>
        </w:rPr>
        <w:t>7,4</w:t>
      </w:r>
      <w:r w:rsidRPr="00CA7535">
        <w:rPr>
          <w:sz w:val="28"/>
          <w:szCs w:val="28"/>
        </w:rPr>
        <w:t>%</w:t>
      </w:r>
      <w:r w:rsidR="00AD7B8A">
        <w:rPr>
          <w:sz w:val="28"/>
          <w:szCs w:val="28"/>
        </w:rPr>
        <w:t>, 2023г.-8,</w:t>
      </w:r>
      <w:r w:rsidR="00CA2AF1">
        <w:rPr>
          <w:sz w:val="28"/>
          <w:szCs w:val="28"/>
        </w:rPr>
        <w:t>2</w:t>
      </w:r>
      <w:r w:rsidR="00AD7B8A">
        <w:rPr>
          <w:sz w:val="28"/>
          <w:szCs w:val="28"/>
        </w:rPr>
        <w:t>%</w:t>
      </w:r>
      <w:proofErr w:type="gramStart"/>
      <w:r w:rsidR="00AD7B8A">
        <w:rPr>
          <w:sz w:val="28"/>
          <w:szCs w:val="28"/>
        </w:rPr>
        <w:t xml:space="preserve"> </w:t>
      </w:r>
      <w:r w:rsidRPr="00CA7535">
        <w:rPr>
          <w:sz w:val="28"/>
          <w:szCs w:val="28"/>
        </w:rPr>
        <w:t>)</w:t>
      </w:r>
      <w:proofErr w:type="gramEnd"/>
      <w:r w:rsidRPr="00CA7535">
        <w:rPr>
          <w:sz w:val="28"/>
          <w:szCs w:val="28"/>
        </w:rPr>
        <w:t>, социальная политика (20</w:t>
      </w:r>
      <w:r>
        <w:rPr>
          <w:sz w:val="28"/>
          <w:szCs w:val="28"/>
        </w:rPr>
        <w:t>2</w:t>
      </w:r>
      <w:r w:rsidR="00AD7B8A">
        <w:rPr>
          <w:sz w:val="28"/>
          <w:szCs w:val="28"/>
        </w:rPr>
        <w:t>1</w:t>
      </w:r>
      <w:r w:rsidRPr="00CA753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– </w:t>
      </w:r>
      <w:r w:rsidR="00CA2AF1">
        <w:rPr>
          <w:sz w:val="28"/>
          <w:szCs w:val="28"/>
        </w:rPr>
        <w:t>4,4</w:t>
      </w:r>
      <w:r w:rsidRPr="00CA7535">
        <w:rPr>
          <w:sz w:val="28"/>
          <w:szCs w:val="28"/>
        </w:rPr>
        <w:t>%;  202</w:t>
      </w:r>
      <w:r>
        <w:rPr>
          <w:sz w:val="28"/>
          <w:szCs w:val="28"/>
        </w:rPr>
        <w:t>2</w:t>
      </w:r>
      <w:r w:rsidRPr="00CA7535">
        <w:rPr>
          <w:sz w:val="28"/>
          <w:szCs w:val="28"/>
        </w:rPr>
        <w:t xml:space="preserve">г. – </w:t>
      </w:r>
      <w:r w:rsidR="00AD7B8A">
        <w:rPr>
          <w:sz w:val="28"/>
          <w:szCs w:val="28"/>
        </w:rPr>
        <w:t>4,</w:t>
      </w:r>
      <w:r w:rsidR="00CA2AF1">
        <w:rPr>
          <w:sz w:val="28"/>
          <w:szCs w:val="28"/>
        </w:rPr>
        <w:t>7</w:t>
      </w:r>
      <w:r w:rsidRPr="00CA7535">
        <w:rPr>
          <w:sz w:val="28"/>
          <w:szCs w:val="28"/>
        </w:rPr>
        <w:t>%</w:t>
      </w:r>
      <w:r w:rsidR="00AD7B8A">
        <w:rPr>
          <w:sz w:val="28"/>
          <w:szCs w:val="28"/>
        </w:rPr>
        <w:t xml:space="preserve">, 2023г. – </w:t>
      </w:r>
      <w:r w:rsidR="00CA2AF1">
        <w:rPr>
          <w:sz w:val="28"/>
          <w:szCs w:val="28"/>
        </w:rPr>
        <w:t>4,3</w:t>
      </w:r>
      <w:r w:rsidR="00AD7B8A">
        <w:rPr>
          <w:sz w:val="28"/>
          <w:szCs w:val="28"/>
        </w:rPr>
        <w:t>%</w:t>
      </w:r>
      <w:r w:rsidRPr="00CA7535">
        <w:rPr>
          <w:sz w:val="28"/>
          <w:szCs w:val="28"/>
        </w:rPr>
        <w:t>), культура, кинематография (20</w:t>
      </w:r>
      <w:r>
        <w:rPr>
          <w:sz w:val="28"/>
          <w:szCs w:val="28"/>
        </w:rPr>
        <w:t>2</w:t>
      </w:r>
      <w:r w:rsidR="00AD7B8A">
        <w:rPr>
          <w:sz w:val="28"/>
          <w:szCs w:val="28"/>
        </w:rPr>
        <w:t>1</w:t>
      </w:r>
      <w:r w:rsidRPr="00CA7535">
        <w:rPr>
          <w:sz w:val="28"/>
          <w:szCs w:val="28"/>
        </w:rPr>
        <w:t xml:space="preserve">г. – </w:t>
      </w:r>
      <w:r w:rsidR="00CA2AF1">
        <w:rPr>
          <w:sz w:val="28"/>
          <w:szCs w:val="28"/>
        </w:rPr>
        <w:t>5,2</w:t>
      </w:r>
      <w:r w:rsidRPr="00CA7535">
        <w:rPr>
          <w:sz w:val="28"/>
          <w:szCs w:val="28"/>
        </w:rPr>
        <w:t>%; 202</w:t>
      </w:r>
      <w:r>
        <w:rPr>
          <w:sz w:val="28"/>
          <w:szCs w:val="28"/>
        </w:rPr>
        <w:t>2</w:t>
      </w:r>
      <w:r w:rsidRPr="00CA7535">
        <w:rPr>
          <w:sz w:val="28"/>
          <w:szCs w:val="28"/>
        </w:rPr>
        <w:t xml:space="preserve">- </w:t>
      </w:r>
      <w:r w:rsidR="00CA2AF1">
        <w:rPr>
          <w:sz w:val="28"/>
          <w:szCs w:val="28"/>
        </w:rPr>
        <w:t>4,5</w:t>
      </w:r>
      <w:r w:rsidRPr="00CA7535">
        <w:rPr>
          <w:sz w:val="28"/>
          <w:szCs w:val="28"/>
        </w:rPr>
        <w:t>%</w:t>
      </w:r>
      <w:r w:rsidR="00AD7B8A">
        <w:rPr>
          <w:sz w:val="28"/>
          <w:szCs w:val="28"/>
        </w:rPr>
        <w:t>, 2023-</w:t>
      </w:r>
      <w:r w:rsidR="00CA2AF1">
        <w:rPr>
          <w:sz w:val="28"/>
          <w:szCs w:val="28"/>
        </w:rPr>
        <w:t>4,9</w:t>
      </w:r>
      <w:r w:rsidR="00AD7B8A">
        <w:rPr>
          <w:sz w:val="28"/>
          <w:szCs w:val="28"/>
        </w:rPr>
        <w:t>%</w:t>
      </w:r>
      <w:r w:rsidRPr="00CA7535">
        <w:rPr>
          <w:sz w:val="28"/>
          <w:szCs w:val="28"/>
        </w:rPr>
        <w:t>)</w:t>
      </w:r>
      <w:r w:rsidR="00AD7B8A">
        <w:rPr>
          <w:sz w:val="28"/>
          <w:szCs w:val="28"/>
        </w:rPr>
        <w:t>, физическая культура и спорт (2021г.-3,7%, 2022г. – 4,8%, 2023г. – 5,3%)</w:t>
      </w:r>
      <w:r w:rsidRPr="00CA7535">
        <w:rPr>
          <w:sz w:val="28"/>
          <w:szCs w:val="28"/>
        </w:rPr>
        <w:t>.</w:t>
      </w:r>
    </w:p>
    <w:p w:rsidR="007B0E2C" w:rsidRPr="00911CE3" w:rsidRDefault="008B258F" w:rsidP="00907824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85725" w:rsidRPr="00E22255">
        <w:rPr>
          <w:rFonts w:ascii="Times New Roman" w:hAnsi="Times New Roman" w:cs="Times New Roman"/>
          <w:sz w:val="28"/>
          <w:szCs w:val="28"/>
        </w:rPr>
        <w:t xml:space="preserve">юджет Сортавальского муниципального района </w:t>
      </w:r>
      <w:r w:rsidR="00292063" w:rsidRPr="00E22255">
        <w:rPr>
          <w:rFonts w:ascii="Times New Roman" w:hAnsi="Times New Roman" w:cs="Times New Roman"/>
          <w:sz w:val="28"/>
          <w:szCs w:val="28"/>
        </w:rPr>
        <w:t>на 20</w:t>
      </w:r>
      <w:r w:rsidR="006226BC" w:rsidRPr="00E22255">
        <w:rPr>
          <w:rFonts w:ascii="Times New Roman" w:hAnsi="Times New Roman" w:cs="Times New Roman"/>
          <w:sz w:val="28"/>
          <w:szCs w:val="28"/>
        </w:rPr>
        <w:t>2</w:t>
      </w:r>
      <w:r w:rsidR="00AD7B8A">
        <w:rPr>
          <w:rFonts w:ascii="Times New Roman" w:hAnsi="Times New Roman" w:cs="Times New Roman"/>
          <w:sz w:val="28"/>
          <w:szCs w:val="28"/>
        </w:rPr>
        <w:t>1</w:t>
      </w:r>
      <w:r w:rsidR="00292063" w:rsidRPr="00E22255">
        <w:rPr>
          <w:rFonts w:ascii="Times New Roman" w:hAnsi="Times New Roman" w:cs="Times New Roman"/>
          <w:sz w:val="28"/>
          <w:szCs w:val="28"/>
        </w:rPr>
        <w:t>-202</w:t>
      </w:r>
      <w:r w:rsidR="00AD7B8A">
        <w:rPr>
          <w:rFonts w:ascii="Times New Roman" w:hAnsi="Times New Roman" w:cs="Times New Roman"/>
          <w:sz w:val="28"/>
          <w:szCs w:val="28"/>
        </w:rPr>
        <w:t>3</w:t>
      </w:r>
      <w:r w:rsidR="00292063" w:rsidRPr="00E22255">
        <w:rPr>
          <w:rFonts w:ascii="Times New Roman" w:hAnsi="Times New Roman" w:cs="Times New Roman"/>
          <w:sz w:val="28"/>
          <w:szCs w:val="28"/>
        </w:rPr>
        <w:t xml:space="preserve"> годы </w:t>
      </w:r>
      <w:r w:rsidR="00585725" w:rsidRPr="00E22255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="00292063" w:rsidRPr="00E22255">
        <w:rPr>
          <w:rFonts w:ascii="Times New Roman" w:hAnsi="Times New Roman" w:cs="Times New Roman"/>
          <w:sz w:val="28"/>
          <w:szCs w:val="28"/>
        </w:rPr>
        <w:t xml:space="preserve">в </w:t>
      </w:r>
      <w:r w:rsidR="007B0E2C" w:rsidRPr="00E22255">
        <w:rPr>
          <w:rFonts w:ascii="Times New Roman" w:hAnsi="Times New Roman" w:cs="Times New Roman"/>
          <w:sz w:val="28"/>
          <w:szCs w:val="28"/>
        </w:rPr>
        <w:t>программном формате</w:t>
      </w:r>
      <w:r w:rsidR="00292063" w:rsidRPr="00E22255">
        <w:rPr>
          <w:rFonts w:ascii="Times New Roman" w:hAnsi="Times New Roman" w:cs="Times New Roman"/>
          <w:sz w:val="28"/>
          <w:szCs w:val="28"/>
        </w:rPr>
        <w:t>.</w:t>
      </w:r>
      <w:r w:rsidR="00AA65BE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AA7837" w:rsidRPr="00E22255">
        <w:rPr>
          <w:rFonts w:ascii="Times New Roman" w:hAnsi="Times New Roman" w:cs="Times New Roman"/>
          <w:sz w:val="28"/>
          <w:szCs w:val="28"/>
        </w:rPr>
        <w:t xml:space="preserve">На </w:t>
      </w:r>
      <w:r w:rsidR="00AA65BE" w:rsidRPr="00E22255">
        <w:rPr>
          <w:rFonts w:ascii="Times New Roman" w:hAnsi="Times New Roman" w:cs="Times New Roman"/>
          <w:sz w:val="28"/>
          <w:szCs w:val="28"/>
        </w:rPr>
        <w:t>20</w:t>
      </w:r>
      <w:r w:rsidR="006226BC" w:rsidRPr="00E22255">
        <w:rPr>
          <w:rFonts w:ascii="Times New Roman" w:hAnsi="Times New Roman" w:cs="Times New Roman"/>
          <w:sz w:val="28"/>
          <w:szCs w:val="28"/>
        </w:rPr>
        <w:t>2</w:t>
      </w:r>
      <w:r w:rsidR="00AD7B8A">
        <w:rPr>
          <w:rFonts w:ascii="Times New Roman" w:hAnsi="Times New Roman" w:cs="Times New Roman"/>
          <w:sz w:val="28"/>
          <w:szCs w:val="28"/>
        </w:rPr>
        <w:t>1</w:t>
      </w:r>
      <w:r w:rsidR="007B0E2C" w:rsidRPr="00E22255">
        <w:rPr>
          <w:rFonts w:ascii="Times New Roman" w:hAnsi="Times New Roman" w:cs="Times New Roman"/>
          <w:sz w:val="28"/>
          <w:szCs w:val="28"/>
        </w:rPr>
        <w:t>-202</w:t>
      </w:r>
      <w:r w:rsidR="00AD7B8A">
        <w:rPr>
          <w:rFonts w:ascii="Times New Roman" w:hAnsi="Times New Roman" w:cs="Times New Roman"/>
          <w:sz w:val="28"/>
          <w:szCs w:val="28"/>
        </w:rPr>
        <w:t>3</w:t>
      </w:r>
      <w:r w:rsidR="00AA65BE" w:rsidRPr="00E22255">
        <w:rPr>
          <w:rFonts w:ascii="Times New Roman" w:hAnsi="Times New Roman" w:cs="Times New Roman"/>
          <w:sz w:val="28"/>
          <w:szCs w:val="28"/>
        </w:rPr>
        <w:t xml:space="preserve"> год</w:t>
      </w:r>
      <w:r w:rsidR="007B0E2C" w:rsidRPr="00E22255">
        <w:rPr>
          <w:rFonts w:ascii="Times New Roman" w:hAnsi="Times New Roman" w:cs="Times New Roman"/>
          <w:sz w:val="28"/>
          <w:szCs w:val="28"/>
        </w:rPr>
        <w:t>ы</w:t>
      </w:r>
      <w:r w:rsidR="00AA65BE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AA7837" w:rsidRPr="00E22255">
        <w:rPr>
          <w:rFonts w:ascii="Times New Roman" w:hAnsi="Times New Roman" w:cs="Times New Roman"/>
          <w:sz w:val="28"/>
          <w:szCs w:val="28"/>
        </w:rPr>
        <w:t xml:space="preserve">предусмотрены бюджетные ассигнования на реализацию </w:t>
      </w:r>
      <w:r w:rsidR="00AD7B8A">
        <w:rPr>
          <w:rFonts w:ascii="Times New Roman" w:hAnsi="Times New Roman" w:cs="Times New Roman"/>
          <w:sz w:val="28"/>
          <w:szCs w:val="28"/>
        </w:rPr>
        <w:t>7</w:t>
      </w:r>
      <w:r w:rsidR="00AA7837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7B0E2C" w:rsidRPr="00E22255">
        <w:rPr>
          <w:rFonts w:ascii="Times New Roman" w:hAnsi="Times New Roman" w:cs="Times New Roman"/>
          <w:sz w:val="28"/>
          <w:szCs w:val="28"/>
        </w:rPr>
        <w:t>муниципальных</w:t>
      </w:r>
      <w:r w:rsidR="00AA7837" w:rsidRPr="00E2225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85725" w:rsidRPr="00E22255">
        <w:rPr>
          <w:rFonts w:ascii="Times New Roman" w:hAnsi="Times New Roman" w:cs="Times New Roman"/>
          <w:sz w:val="28"/>
          <w:szCs w:val="28"/>
        </w:rPr>
        <w:t>. Расх</w:t>
      </w:r>
      <w:r w:rsidR="00585725" w:rsidRPr="00E22255">
        <w:rPr>
          <w:rFonts w:ascii="Times New Roman" w:hAnsi="Times New Roman" w:cs="Times New Roman"/>
          <w:sz w:val="28"/>
          <w:szCs w:val="28"/>
        </w:rPr>
        <w:t>о</w:t>
      </w:r>
      <w:r w:rsidR="00585725" w:rsidRPr="00E22255">
        <w:rPr>
          <w:rFonts w:ascii="Times New Roman" w:hAnsi="Times New Roman" w:cs="Times New Roman"/>
          <w:sz w:val="28"/>
          <w:szCs w:val="28"/>
        </w:rPr>
        <w:t xml:space="preserve">ды на реализацию </w:t>
      </w:r>
      <w:r w:rsidR="007B0E2C" w:rsidRPr="00E22255">
        <w:rPr>
          <w:rFonts w:ascii="Times New Roman" w:hAnsi="Times New Roman" w:cs="Times New Roman"/>
          <w:sz w:val="28"/>
          <w:szCs w:val="28"/>
        </w:rPr>
        <w:t>муниципальных</w:t>
      </w:r>
      <w:r w:rsidR="00585725" w:rsidRPr="00E22255">
        <w:rPr>
          <w:rFonts w:ascii="Times New Roman" w:hAnsi="Times New Roman" w:cs="Times New Roman"/>
          <w:sz w:val="28"/>
          <w:szCs w:val="28"/>
        </w:rPr>
        <w:t xml:space="preserve"> программ охват</w:t>
      </w:r>
      <w:r w:rsidR="00E22255" w:rsidRPr="00E22255">
        <w:rPr>
          <w:rFonts w:ascii="Times New Roman" w:hAnsi="Times New Roman" w:cs="Times New Roman"/>
          <w:sz w:val="28"/>
          <w:szCs w:val="28"/>
        </w:rPr>
        <w:t>ят</w:t>
      </w:r>
      <w:r w:rsidR="00585725" w:rsidRPr="00E22255">
        <w:rPr>
          <w:rFonts w:ascii="Times New Roman" w:hAnsi="Times New Roman" w:cs="Times New Roman"/>
          <w:sz w:val="28"/>
          <w:szCs w:val="28"/>
        </w:rPr>
        <w:t xml:space="preserve"> в 20</w:t>
      </w:r>
      <w:r w:rsidR="00E22255" w:rsidRPr="00E22255">
        <w:rPr>
          <w:rFonts w:ascii="Times New Roman" w:hAnsi="Times New Roman" w:cs="Times New Roman"/>
          <w:sz w:val="28"/>
          <w:szCs w:val="28"/>
        </w:rPr>
        <w:t>2</w:t>
      </w:r>
      <w:r w:rsidR="00AD7B8A">
        <w:rPr>
          <w:rFonts w:ascii="Times New Roman" w:hAnsi="Times New Roman" w:cs="Times New Roman"/>
          <w:sz w:val="28"/>
          <w:szCs w:val="28"/>
        </w:rPr>
        <w:t>1</w:t>
      </w:r>
      <w:r w:rsidR="00585725" w:rsidRPr="00E2225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D7B8A">
        <w:rPr>
          <w:rFonts w:ascii="Times New Roman" w:hAnsi="Times New Roman" w:cs="Times New Roman"/>
          <w:sz w:val="28"/>
          <w:szCs w:val="28"/>
        </w:rPr>
        <w:t>98,</w:t>
      </w:r>
      <w:r>
        <w:rPr>
          <w:rFonts w:ascii="Times New Roman" w:hAnsi="Times New Roman" w:cs="Times New Roman"/>
          <w:sz w:val="28"/>
          <w:szCs w:val="28"/>
        </w:rPr>
        <w:t>6</w:t>
      </w:r>
      <w:r w:rsidR="00585725" w:rsidRPr="00E22255">
        <w:rPr>
          <w:rFonts w:ascii="Times New Roman" w:hAnsi="Times New Roman" w:cs="Times New Roman"/>
          <w:sz w:val="28"/>
          <w:szCs w:val="28"/>
        </w:rPr>
        <w:t xml:space="preserve"> пр</w:t>
      </w:r>
      <w:r w:rsidR="00585725" w:rsidRPr="00E22255">
        <w:rPr>
          <w:rFonts w:ascii="Times New Roman" w:hAnsi="Times New Roman" w:cs="Times New Roman"/>
          <w:sz w:val="28"/>
          <w:szCs w:val="28"/>
        </w:rPr>
        <w:t>о</w:t>
      </w:r>
      <w:r w:rsidR="00585725" w:rsidRPr="00E22255">
        <w:rPr>
          <w:rFonts w:ascii="Times New Roman" w:hAnsi="Times New Roman" w:cs="Times New Roman"/>
          <w:sz w:val="28"/>
          <w:szCs w:val="28"/>
        </w:rPr>
        <w:t>цент</w:t>
      </w:r>
      <w:r w:rsidR="007B0E2C" w:rsidRPr="00E22255">
        <w:rPr>
          <w:rFonts w:ascii="Times New Roman" w:hAnsi="Times New Roman" w:cs="Times New Roman"/>
          <w:sz w:val="28"/>
          <w:szCs w:val="28"/>
        </w:rPr>
        <w:t>ов</w:t>
      </w:r>
      <w:r w:rsidR="00AA7837" w:rsidRPr="00E22255">
        <w:rPr>
          <w:rFonts w:ascii="Times New Roman" w:hAnsi="Times New Roman" w:cs="Times New Roman"/>
          <w:sz w:val="28"/>
          <w:szCs w:val="28"/>
        </w:rPr>
        <w:t>; в 20</w:t>
      </w:r>
      <w:r w:rsidR="00E22255" w:rsidRPr="00E22255">
        <w:rPr>
          <w:rFonts w:ascii="Times New Roman" w:hAnsi="Times New Roman" w:cs="Times New Roman"/>
          <w:sz w:val="28"/>
          <w:szCs w:val="28"/>
        </w:rPr>
        <w:t>2</w:t>
      </w:r>
      <w:r w:rsidR="00AD7B8A">
        <w:rPr>
          <w:rFonts w:ascii="Times New Roman" w:hAnsi="Times New Roman" w:cs="Times New Roman"/>
          <w:sz w:val="28"/>
          <w:szCs w:val="28"/>
        </w:rPr>
        <w:t>2</w:t>
      </w:r>
      <w:r w:rsidR="00AA7837" w:rsidRPr="00E22255">
        <w:rPr>
          <w:rFonts w:ascii="Times New Roman" w:hAnsi="Times New Roman" w:cs="Times New Roman"/>
          <w:sz w:val="28"/>
          <w:szCs w:val="28"/>
        </w:rPr>
        <w:t xml:space="preserve">г. </w:t>
      </w:r>
      <w:r w:rsidR="007B0E2C" w:rsidRPr="00E22255">
        <w:rPr>
          <w:rFonts w:ascii="Times New Roman" w:hAnsi="Times New Roman" w:cs="Times New Roman"/>
          <w:sz w:val="28"/>
          <w:szCs w:val="28"/>
        </w:rPr>
        <w:t>– 202</w:t>
      </w:r>
      <w:r w:rsidR="00AD7B8A">
        <w:rPr>
          <w:rFonts w:ascii="Times New Roman" w:hAnsi="Times New Roman" w:cs="Times New Roman"/>
          <w:sz w:val="28"/>
          <w:szCs w:val="28"/>
        </w:rPr>
        <w:t>3</w:t>
      </w:r>
      <w:r w:rsidR="007B0E2C" w:rsidRPr="00E22255">
        <w:rPr>
          <w:rFonts w:ascii="Times New Roman" w:hAnsi="Times New Roman" w:cs="Times New Roman"/>
          <w:sz w:val="28"/>
          <w:szCs w:val="28"/>
        </w:rPr>
        <w:t>г.</w:t>
      </w:r>
      <w:r w:rsidR="00AD7B8A">
        <w:rPr>
          <w:rFonts w:ascii="Times New Roman" w:hAnsi="Times New Roman" w:cs="Times New Roman"/>
          <w:sz w:val="28"/>
          <w:szCs w:val="28"/>
        </w:rPr>
        <w:t xml:space="preserve"> по</w:t>
      </w:r>
      <w:r w:rsidR="007B0E2C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AD7B8A">
        <w:rPr>
          <w:rFonts w:ascii="Times New Roman" w:hAnsi="Times New Roman" w:cs="Times New Roman"/>
          <w:sz w:val="28"/>
          <w:szCs w:val="28"/>
        </w:rPr>
        <w:t>99,5</w:t>
      </w:r>
      <w:r w:rsidR="007B0E2C" w:rsidRPr="00E22255">
        <w:rPr>
          <w:rFonts w:ascii="Times New Roman" w:hAnsi="Times New Roman" w:cs="Times New Roman"/>
          <w:sz w:val="28"/>
          <w:szCs w:val="28"/>
        </w:rPr>
        <w:t xml:space="preserve"> п</w:t>
      </w:r>
      <w:r w:rsidR="00AA7837" w:rsidRPr="00E22255">
        <w:rPr>
          <w:rFonts w:ascii="Times New Roman" w:hAnsi="Times New Roman" w:cs="Times New Roman"/>
          <w:sz w:val="28"/>
          <w:szCs w:val="28"/>
        </w:rPr>
        <w:t>роцент</w:t>
      </w:r>
      <w:r w:rsidR="007B0E2C" w:rsidRPr="00E22255">
        <w:rPr>
          <w:rFonts w:ascii="Times New Roman" w:hAnsi="Times New Roman" w:cs="Times New Roman"/>
          <w:sz w:val="28"/>
          <w:szCs w:val="28"/>
        </w:rPr>
        <w:t xml:space="preserve">ов </w:t>
      </w:r>
      <w:r w:rsidR="00E22255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AD7B8A">
        <w:rPr>
          <w:rFonts w:ascii="Times New Roman" w:hAnsi="Times New Roman" w:cs="Times New Roman"/>
          <w:sz w:val="28"/>
          <w:szCs w:val="28"/>
        </w:rPr>
        <w:t>в каждом году планового пери</w:t>
      </w:r>
      <w:r w:rsidR="00AD7B8A">
        <w:rPr>
          <w:rFonts w:ascii="Times New Roman" w:hAnsi="Times New Roman" w:cs="Times New Roman"/>
          <w:sz w:val="28"/>
          <w:szCs w:val="28"/>
        </w:rPr>
        <w:t>о</w:t>
      </w:r>
      <w:r w:rsidR="00AD7B8A">
        <w:rPr>
          <w:rFonts w:ascii="Times New Roman" w:hAnsi="Times New Roman" w:cs="Times New Roman"/>
          <w:sz w:val="28"/>
          <w:szCs w:val="28"/>
        </w:rPr>
        <w:t>да,</w:t>
      </w:r>
      <w:r w:rsidR="00E22255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7251E1" w:rsidRPr="00E22255">
        <w:rPr>
          <w:rFonts w:ascii="Times New Roman" w:hAnsi="Times New Roman" w:cs="Times New Roman"/>
          <w:sz w:val="28"/>
          <w:szCs w:val="28"/>
        </w:rPr>
        <w:t>от общих расходов районного бюджета</w:t>
      </w:r>
      <w:r w:rsidR="00AA65BE" w:rsidRPr="00E22255">
        <w:rPr>
          <w:rFonts w:ascii="Times New Roman" w:hAnsi="Times New Roman" w:cs="Times New Roman"/>
          <w:sz w:val="28"/>
          <w:szCs w:val="28"/>
        </w:rPr>
        <w:t>.</w:t>
      </w:r>
      <w:r w:rsidR="007B0E2C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7B0E2C" w:rsidRPr="00911CE3">
        <w:rPr>
          <w:rFonts w:ascii="Times New Roman" w:hAnsi="Times New Roman" w:cs="Times New Roman"/>
          <w:sz w:val="28"/>
          <w:szCs w:val="28"/>
        </w:rPr>
        <w:t>Наибольшая доля расходов в о</w:t>
      </w:r>
      <w:r w:rsidR="007B0E2C" w:rsidRPr="00911CE3">
        <w:rPr>
          <w:rFonts w:ascii="Times New Roman" w:hAnsi="Times New Roman" w:cs="Times New Roman"/>
          <w:sz w:val="28"/>
          <w:szCs w:val="28"/>
        </w:rPr>
        <w:t>б</w:t>
      </w:r>
      <w:r w:rsidR="007B0E2C" w:rsidRPr="00911CE3">
        <w:rPr>
          <w:rFonts w:ascii="Times New Roman" w:hAnsi="Times New Roman" w:cs="Times New Roman"/>
          <w:sz w:val="28"/>
          <w:szCs w:val="28"/>
        </w:rPr>
        <w:t>щих расходах на реализацию мероприятий муниципальных программ в 20</w:t>
      </w:r>
      <w:r w:rsidR="00E22255" w:rsidRPr="00911CE3">
        <w:rPr>
          <w:rFonts w:ascii="Times New Roman" w:hAnsi="Times New Roman" w:cs="Times New Roman"/>
          <w:sz w:val="28"/>
          <w:szCs w:val="28"/>
        </w:rPr>
        <w:t>2</w:t>
      </w:r>
      <w:r w:rsidR="00911CE3" w:rsidRPr="00911CE3">
        <w:rPr>
          <w:rFonts w:ascii="Times New Roman" w:hAnsi="Times New Roman" w:cs="Times New Roman"/>
          <w:sz w:val="28"/>
          <w:szCs w:val="28"/>
        </w:rPr>
        <w:t>1</w:t>
      </w:r>
      <w:r w:rsidR="007B0E2C" w:rsidRPr="00911CE3">
        <w:rPr>
          <w:rFonts w:ascii="Times New Roman" w:hAnsi="Times New Roman" w:cs="Times New Roman"/>
          <w:sz w:val="28"/>
          <w:szCs w:val="28"/>
        </w:rPr>
        <w:t>-202</w:t>
      </w:r>
      <w:r w:rsidR="00911CE3" w:rsidRPr="00911CE3">
        <w:rPr>
          <w:rFonts w:ascii="Times New Roman" w:hAnsi="Times New Roman" w:cs="Times New Roman"/>
          <w:sz w:val="28"/>
          <w:szCs w:val="28"/>
        </w:rPr>
        <w:t>3</w:t>
      </w:r>
      <w:r w:rsidR="007B0E2C" w:rsidRPr="00911CE3">
        <w:rPr>
          <w:rFonts w:ascii="Times New Roman" w:hAnsi="Times New Roman" w:cs="Times New Roman"/>
          <w:sz w:val="28"/>
          <w:szCs w:val="28"/>
        </w:rPr>
        <w:t>годах будет направлена по направлению социально-экономическо</w:t>
      </w:r>
      <w:r w:rsidR="00AC4723" w:rsidRPr="00911CE3">
        <w:rPr>
          <w:rFonts w:ascii="Times New Roman" w:hAnsi="Times New Roman" w:cs="Times New Roman"/>
          <w:sz w:val="28"/>
          <w:szCs w:val="28"/>
        </w:rPr>
        <w:t>го</w:t>
      </w:r>
      <w:r w:rsidR="007B0E2C" w:rsidRPr="00911CE3">
        <w:rPr>
          <w:rFonts w:ascii="Times New Roman" w:hAnsi="Times New Roman" w:cs="Times New Roman"/>
          <w:sz w:val="28"/>
          <w:szCs w:val="28"/>
        </w:rPr>
        <w:t xml:space="preserve"> ра</w:t>
      </w:r>
      <w:r w:rsidR="007B0E2C" w:rsidRPr="00911CE3">
        <w:rPr>
          <w:rFonts w:ascii="Times New Roman" w:hAnsi="Times New Roman" w:cs="Times New Roman"/>
          <w:sz w:val="28"/>
          <w:szCs w:val="28"/>
        </w:rPr>
        <w:t>з</w:t>
      </w:r>
      <w:r w:rsidR="007B0E2C" w:rsidRPr="00911CE3">
        <w:rPr>
          <w:rFonts w:ascii="Times New Roman" w:hAnsi="Times New Roman" w:cs="Times New Roman"/>
          <w:sz w:val="28"/>
          <w:szCs w:val="28"/>
        </w:rPr>
        <w:t>вити</w:t>
      </w:r>
      <w:r w:rsidR="00AC4723" w:rsidRPr="00911CE3">
        <w:rPr>
          <w:rFonts w:ascii="Times New Roman" w:hAnsi="Times New Roman" w:cs="Times New Roman"/>
          <w:sz w:val="28"/>
          <w:szCs w:val="28"/>
        </w:rPr>
        <w:t>я</w:t>
      </w:r>
      <w:r w:rsidR="007B0E2C" w:rsidRPr="00911CE3">
        <w:rPr>
          <w:rFonts w:ascii="Times New Roman" w:hAnsi="Times New Roman" w:cs="Times New Roman"/>
          <w:sz w:val="28"/>
          <w:szCs w:val="28"/>
        </w:rPr>
        <w:t xml:space="preserve"> Сортавальского муниципального района «Развитие человеческого п</w:t>
      </w:r>
      <w:r w:rsidR="007B0E2C" w:rsidRPr="00911CE3">
        <w:rPr>
          <w:rFonts w:ascii="Times New Roman" w:hAnsi="Times New Roman" w:cs="Times New Roman"/>
          <w:sz w:val="28"/>
          <w:szCs w:val="28"/>
        </w:rPr>
        <w:t>о</w:t>
      </w:r>
      <w:r w:rsidR="007B0E2C" w:rsidRPr="00911CE3">
        <w:rPr>
          <w:rFonts w:ascii="Times New Roman" w:hAnsi="Times New Roman" w:cs="Times New Roman"/>
          <w:sz w:val="28"/>
          <w:szCs w:val="28"/>
        </w:rPr>
        <w:t>тенциала»</w:t>
      </w:r>
    </w:p>
    <w:p w:rsidR="003D192C" w:rsidRPr="00E22255" w:rsidRDefault="00585725" w:rsidP="009078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255">
        <w:rPr>
          <w:rFonts w:ascii="Times New Roman" w:hAnsi="Times New Roman" w:cs="Times New Roman"/>
          <w:sz w:val="28"/>
          <w:szCs w:val="28"/>
        </w:rPr>
        <w:t xml:space="preserve">В </w:t>
      </w:r>
      <w:r w:rsidR="008B258F">
        <w:rPr>
          <w:rFonts w:ascii="Times New Roman" w:hAnsi="Times New Roman" w:cs="Times New Roman"/>
          <w:sz w:val="28"/>
          <w:szCs w:val="28"/>
        </w:rPr>
        <w:t xml:space="preserve">утвержденном </w:t>
      </w:r>
      <w:r w:rsidRPr="00E22255">
        <w:rPr>
          <w:rFonts w:ascii="Times New Roman" w:hAnsi="Times New Roman" w:cs="Times New Roman"/>
          <w:sz w:val="28"/>
          <w:szCs w:val="28"/>
        </w:rPr>
        <w:t>бюджет</w:t>
      </w:r>
      <w:r w:rsidR="008B258F">
        <w:rPr>
          <w:rFonts w:ascii="Times New Roman" w:hAnsi="Times New Roman" w:cs="Times New Roman"/>
          <w:sz w:val="28"/>
          <w:szCs w:val="28"/>
        </w:rPr>
        <w:t>е</w:t>
      </w:r>
      <w:r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3D192C" w:rsidRPr="00E22255">
        <w:rPr>
          <w:rFonts w:ascii="Times New Roman" w:hAnsi="Times New Roman" w:cs="Times New Roman"/>
          <w:sz w:val="28"/>
          <w:szCs w:val="28"/>
        </w:rPr>
        <w:t>на 20</w:t>
      </w:r>
      <w:r w:rsidR="00E22255" w:rsidRPr="00E22255">
        <w:rPr>
          <w:rFonts w:ascii="Times New Roman" w:hAnsi="Times New Roman" w:cs="Times New Roman"/>
          <w:sz w:val="28"/>
          <w:szCs w:val="28"/>
        </w:rPr>
        <w:t>2</w:t>
      </w:r>
      <w:r w:rsidR="008F4E69">
        <w:rPr>
          <w:rFonts w:ascii="Times New Roman" w:hAnsi="Times New Roman" w:cs="Times New Roman"/>
          <w:sz w:val="28"/>
          <w:szCs w:val="28"/>
        </w:rPr>
        <w:t>1</w:t>
      </w:r>
      <w:r w:rsidR="003D192C" w:rsidRPr="00E22255">
        <w:rPr>
          <w:rFonts w:ascii="Times New Roman" w:hAnsi="Times New Roman" w:cs="Times New Roman"/>
          <w:sz w:val="28"/>
          <w:szCs w:val="28"/>
        </w:rPr>
        <w:t>-202</w:t>
      </w:r>
      <w:r w:rsidR="008F4E69">
        <w:rPr>
          <w:rFonts w:ascii="Times New Roman" w:hAnsi="Times New Roman" w:cs="Times New Roman"/>
          <w:sz w:val="28"/>
          <w:szCs w:val="28"/>
        </w:rPr>
        <w:t>3</w:t>
      </w:r>
      <w:r w:rsidR="003D192C" w:rsidRPr="00E22255">
        <w:rPr>
          <w:rFonts w:ascii="Times New Roman" w:hAnsi="Times New Roman" w:cs="Times New Roman"/>
          <w:sz w:val="28"/>
          <w:szCs w:val="28"/>
        </w:rPr>
        <w:t>г.</w:t>
      </w:r>
      <w:r w:rsidR="00AC41E9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7251E1" w:rsidRPr="00E22255">
        <w:rPr>
          <w:rFonts w:ascii="Times New Roman" w:hAnsi="Times New Roman" w:cs="Times New Roman"/>
          <w:sz w:val="28"/>
          <w:szCs w:val="28"/>
        </w:rPr>
        <w:t xml:space="preserve">не </w:t>
      </w:r>
      <w:r w:rsidRPr="00E22255">
        <w:rPr>
          <w:rFonts w:ascii="Times New Roman" w:hAnsi="Times New Roman" w:cs="Times New Roman"/>
          <w:sz w:val="28"/>
          <w:szCs w:val="28"/>
        </w:rPr>
        <w:t>предусмотрено привлечение бюджетных кредитов из республиканского бюджета</w:t>
      </w:r>
      <w:r w:rsidR="007251E1" w:rsidRPr="00E22255">
        <w:rPr>
          <w:rFonts w:ascii="Times New Roman" w:hAnsi="Times New Roman" w:cs="Times New Roman"/>
          <w:sz w:val="28"/>
          <w:szCs w:val="28"/>
        </w:rPr>
        <w:t>.</w:t>
      </w:r>
      <w:r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E22255" w:rsidRPr="00E22255">
        <w:rPr>
          <w:rFonts w:ascii="Times New Roman" w:hAnsi="Times New Roman" w:cs="Times New Roman"/>
          <w:sz w:val="28"/>
          <w:szCs w:val="28"/>
        </w:rPr>
        <w:t>Привлечение к</w:t>
      </w:r>
      <w:r w:rsidRPr="00E22255">
        <w:rPr>
          <w:rFonts w:ascii="Times New Roman" w:hAnsi="Times New Roman" w:cs="Times New Roman"/>
          <w:sz w:val="28"/>
          <w:szCs w:val="28"/>
        </w:rPr>
        <w:t>редит</w:t>
      </w:r>
      <w:r w:rsidR="00E22255" w:rsidRPr="00E22255">
        <w:rPr>
          <w:rFonts w:ascii="Times New Roman" w:hAnsi="Times New Roman" w:cs="Times New Roman"/>
          <w:sz w:val="28"/>
          <w:szCs w:val="28"/>
        </w:rPr>
        <w:t>ов</w:t>
      </w:r>
      <w:r w:rsidRPr="00E22255">
        <w:rPr>
          <w:rFonts w:ascii="Times New Roman" w:hAnsi="Times New Roman" w:cs="Times New Roman"/>
          <w:sz w:val="28"/>
          <w:szCs w:val="28"/>
        </w:rPr>
        <w:t xml:space="preserve"> кредитных организаций в </w:t>
      </w:r>
      <w:r w:rsidR="007251E1" w:rsidRPr="00E22255">
        <w:rPr>
          <w:rFonts w:ascii="Times New Roman" w:hAnsi="Times New Roman" w:cs="Times New Roman"/>
          <w:sz w:val="28"/>
          <w:szCs w:val="28"/>
        </w:rPr>
        <w:t>проекте бюджета предусмотрены на 20</w:t>
      </w:r>
      <w:r w:rsidR="00E22255" w:rsidRPr="00E22255">
        <w:rPr>
          <w:rFonts w:ascii="Times New Roman" w:hAnsi="Times New Roman" w:cs="Times New Roman"/>
          <w:sz w:val="28"/>
          <w:szCs w:val="28"/>
        </w:rPr>
        <w:t>2</w:t>
      </w:r>
      <w:r w:rsidR="008F4E69">
        <w:rPr>
          <w:rFonts w:ascii="Times New Roman" w:hAnsi="Times New Roman" w:cs="Times New Roman"/>
          <w:sz w:val="28"/>
          <w:szCs w:val="28"/>
        </w:rPr>
        <w:t>1</w:t>
      </w:r>
      <w:r w:rsidR="007251E1" w:rsidRPr="00E22255">
        <w:rPr>
          <w:rFonts w:ascii="Times New Roman" w:hAnsi="Times New Roman" w:cs="Times New Roman"/>
          <w:sz w:val="28"/>
          <w:szCs w:val="28"/>
        </w:rPr>
        <w:t xml:space="preserve"> год </w:t>
      </w:r>
      <w:r w:rsidR="003D192C" w:rsidRPr="00E22255">
        <w:rPr>
          <w:rFonts w:ascii="Times New Roman" w:hAnsi="Times New Roman" w:cs="Times New Roman"/>
          <w:sz w:val="28"/>
          <w:szCs w:val="28"/>
        </w:rPr>
        <w:t xml:space="preserve">в </w:t>
      </w:r>
      <w:r w:rsidRPr="00E22255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8F4E69">
        <w:rPr>
          <w:rFonts w:ascii="Times New Roman" w:hAnsi="Times New Roman" w:cs="Times New Roman"/>
          <w:sz w:val="28"/>
          <w:szCs w:val="28"/>
        </w:rPr>
        <w:t>1020</w:t>
      </w:r>
      <w:r w:rsidR="008B258F">
        <w:rPr>
          <w:rFonts w:ascii="Times New Roman" w:hAnsi="Times New Roman" w:cs="Times New Roman"/>
          <w:sz w:val="28"/>
          <w:szCs w:val="28"/>
        </w:rPr>
        <w:t>3</w:t>
      </w:r>
      <w:r w:rsidR="008F4E69">
        <w:rPr>
          <w:rFonts w:ascii="Times New Roman" w:hAnsi="Times New Roman" w:cs="Times New Roman"/>
          <w:sz w:val="28"/>
          <w:szCs w:val="28"/>
        </w:rPr>
        <w:t>2,</w:t>
      </w:r>
      <w:r w:rsidR="008B258F">
        <w:rPr>
          <w:rFonts w:ascii="Times New Roman" w:hAnsi="Times New Roman" w:cs="Times New Roman"/>
          <w:sz w:val="28"/>
          <w:szCs w:val="28"/>
        </w:rPr>
        <w:t>8</w:t>
      </w:r>
      <w:r w:rsidRPr="00E222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D192C" w:rsidRPr="00E22255">
        <w:rPr>
          <w:rFonts w:ascii="Times New Roman" w:hAnsi="Times New Roman" w:cs="Times New Roman"/>
          <w:sz w:val="28"/>
          <w:szCs w:val="28"/>
        </w:rPr>
        <w:t>, на 20</w:t>
      </w:r>
      <w:r w:rsidR="00CD4574" w:rsidRPr="00E22255">
        <w:rPr>
          <w:rFonts w:ascii="Times New Roman" w:hAnsi="Times New Roman" w:cs="Times New Roman"/>
          <w:sz w:val="28"/>
          <w:szCs w:val="28"/>
        </w:rPr>
        <w:t>2</w:t>
      </w:r>
      <w:r w:rsidR="008F4E69">
        <w:rPr>
          <w:rFonts w:ascii="Times New Roman" w:hAnsi="Times New Roman" w:cs="Times New Roman"/>
          <w:sz w:val="28"/>
          <w:szCs w:val="28"/>
        </w:rPr>
        <w:t>2</w:t>
      </w:r>
      <w:r w:rsidR="003D192C" w:rsidRPr="00E22255">
        <w:rPr>
          <w:rFonts w:ascii="Times New Roman" w:hAnsi="Times New Roman" w:cs="Times New Roman"/>
          <w:sz w:val="28"/>
          <w:szCs w:val="28"/>
        </w:rPr>
        <w:t xml:space="preserve">г. </w:t>
      </w:r>
      <w:r w:rsidR="008F4E69">
        <w:rPr>
          <w:rFonts w:ascii="Times New Roman" w:hAnsi="Times New Roman" w:cs="Times New Roman"/>
          <w:sz w:val="28"/>
          <w:szCs w:val="28"/>
        </w:rPr>
        <w:t>1401</w:t>
      </w:r>
      <w:r w:rsidR="008B258F">
        <w:rPr>
          <w:rFonts w:ascii="Times New Roman" w:hAnsi="Times New Roman" w:cs="Times New Roman"/>
          <w:sz w:val="28"/>
          <w:szCs w:val="28"/>
        </w:rPr>
        <w:t>32</w:t>
      </w:r>
      <w:r w:rsidR="008F4E69">
        <w:rPr>
          <w:rFonts w:ascii="Times New Roman" w:hAnsi="Times New Roman" w:cs="Times New Roman"/>
          <w:sz w:val="28"/>
          <w:szCs w:val="28"/>
        </w:rPr>
        <w:t>,</w:t>
      </w:r>
      <w:r w:rsidR="008B258F">
        <w:rPr>
          <w:rFonts w:ascii="Times New Roman" w:hAnsi="Times New Roman" w:cs="Times New Roman"/>
          <w:sz w:val="28"/>
          <w:szCs w:val="28"/>
        </w:rPr>
        <w:t>7</w:t>
      </w:r>
      <w:r w:rsidR="003D192C" w:rsidRPr="00E22255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8F4E69">
        <w:rPr>
          <w:rFonts w:ascii="Times New Roman" w:hAnsi="Times New Roman" w:cs="Times New Roman"/>
          <w:sz w:val="28"/>
          <w:szCs w:val="28"/>
        </w:rPr>
        <w:t>3</w:t>
      </w:r>
      <w:r w:rsidR="003D192C" w:rsidRPr="00E22255">
        <w:rPr>
          <w:rFonts w:ascii="Times New Roman" w:hAnsi="Times New Roman" w:cs="Times New Roman"/>
          <w:sz w:val="28"/>
          <w:szCs w:val="28"/>
        </w:rPr>
        <w:t xml:space="preserve">г. в объеме </w:t>
      </w:r>
      <w:r w:rsidR="008F4E69">
        <w:rPr>
          <w:rFonts w:ascii="Times New Roman" w:hAnsi="Times New Roman" w:cs="Times New Roman"/>
          <w:sz w:val="28"/>
          <w:szCs w:val="28"/>
        </w:rPr>
        <w:t>1310</w:t>
      </w:r>
      <w:r w:rsidR="008B258F">
        <w:rPr>
          <w:rFonts w:ascii="Times New Roman" w:hAnsi="Times New Roman" w:cs="Times New Roman"/>
          <w:sz w:val="28"/>
          <w:szCs w:val="28"/>
        </w:rPr>
        <w:t>13</w:t>
      </w:r>
      <w:r w:rsidR="008F4E69">
        <w:rPr>
          <w:rFonts w:ascii="Times New Roman" w:hAnsi="Times New Roman" w:cs="Times New Roman"/>
          <w:sz w:val="28"/>
          <w:szCs w:val="28"/>
        </w:rPr>
        <w:t>,</w:t>
      </w:r>
      <w:r w:rsidR="008B258F">
        <w:rPr>
          <w:rFonts w:ascii="Times New Roman" w:hAnsi="Times New Roman" w:cs="Times New Roman"/>
          <w:sz w:val="28"/>
          <w:szCs w:val="28"/>
        </w:rPr>
        <w:t>9</w:t>
      </w:r>
      <w:r w:rsidR="003D192C" w:rsidRPr="00E2225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578CF" w:rsidRPr="00E22255" w:rsidRDefault="00585725" w:rsidP="009078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255">
        <w:rPr>
          <w:rFonts w:ascii="Times New Roman" w:hAnsi="Times New Roman" w:cs="Times New Roman"/>
          <w:sz w:val="28"/>
          <w:szCs w:val="28"/>
        </w:rPr>
        <w:t>Возврат бюджетных  кредитов планируется в 20</w:t>
      </w:r>
      <w:r w:rsidR="00E22255" w:rsidRPr="00E22255">
        <w:rPr>
          <w:rFonts w:ascii="Times New Roman" w:hAnsi="Times New Roman" w:cs="Times New Roman"/>
          <w:sz w:val="28"/>
          <w:szCs w:val="28"/>
        </w:rPr>
        <w:t>2</w:t>
      </w:r>
      <w:r w:rsidR="008F4E69">
        <w:rPr>
          <w:rFonts w:ascii="Times New Roman" w:hAnsi="Times New Roman" w:cs="Times New Roman"/>
          <w:sz w:val="28"/>
          <w:szCs w:val="28"/>
        </w:rPr>
        <w:t>1</w:t>
      </w:r>
      <w:r w:rsidRPr="00E22255">
        <w:rPr>
          <w:rFonts w:ascii="Times New Roman" w:hAnsi="Times New Roman" w:cs="Times New Roman"/>
          <w:sz w:val="28"/>
          <w:szCs w:val="28"/>
        </w:rPr>
        <w:t xml:space="preserve"> году в объеме </w:t>
      </w:r>
      <w:r w:rsidR="008F4E69">
        <w:rPr>
          <w:rFonts w:ascii="Times New Roman" w:hAnsi="Times New Roman" w:cs="Times New Roman"/>
          <w:sz w:val="28"/>
          <w:szCs w:val="28"/>
        </w:rPr>
        <w:t>18665,0</w:t>
      </w:r>
      <w:r w:rsidRPr="00E22255">
        <w:rPr>
          <w:rFonts w:ascii="Times New Roman" w:hAnsi="Times New Roman" w:cs="Times New Roman"/>
          <w:sz w:val="28"/>
          <w:szCs w:val="28"/>
        </w:rPr>
        <w:t xml:space="preserve"> тыс.</w:t>
      </w:r>
      <w:r w:rsidR="007251E1" w:rsidRPr="00E22255">
        <w:rPr>
          <w:rFonts w:ascii="Times New Roman" w:hAnsi="Times New Roman" w:cs="Times New Roman"/>
          <w:sz w:val="28"/>
          <w:szCs w:val="28"/>
        </w:rPr>
        <w:t>, в 20</w:t>
      </w:r>
      <w:r w:rsidR="00CD4574" w:rsidRPr="00E22255">
        <w:rPr>
          <w:rFonts w:ascii="Times New Roman" w:hAnsi="Times New Roman" w:cs="Times New Roman"/>
          <w:sz w:val="28"/>
          <w:szCs w:val="28"/>
        </w:rPr>
        <w:t>2</w:t>
      </w:r>
      <w:r w:rsidR="008F4E69">
        <w:rPr>
          <w:rFonts w:ascii="Times New Roman" w:hAnsi="Times New Roman" w:cs="Times New Roman"/>
          <w:sz w:val="28"/>
          <w:szCs w:val="28"/>
        </w:rPr>
        <w:t>2</w:t>
      </w:r>
      <w:r w:rsidR="007251E1" w:rsidRPr="00E2225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F4E69">
        <w:rPr>
          <w:rFonts w:ascii="Times New Roman" w:hAnsi="Times New Roman" w:cs="Times New Roman"/>
          <w:sz w:val="28"/>
          <w:szCs w:val="28"/>
        </w:rPr>
        <w:t>2500,0</w:t>
      </w:r>
      <w:r w:rsidR="007251E1" w:rsidRPr="00E22255">
        <w:rPr>
          <w:rFonts w:ascii="Times New Roman" w:hAnsi="Times New Roman" w:cs="Times New Roman"/>
          <w:sz w:val="28"/>
          <w:szCs w:val="28"/>
        </w:rPr>
        <w:t xml:space="preserve"> тыс.</w:t>
      </w:r>
      <w:r w:rsidR="008F4E69">
        <w:rPr>
          <w:rFonts w:ascii="Times New Roman" w:hAnsi="Times New Roman" w:cs="Times New Roman"/>
          <w:sz w:val="28"/>
          <w:szCs w:val="28"/>
        </w:rPr>
        <w:t xml:space="preserve"> руб.</w:t>
      </w:r>
      <w:r w:rsidR="007251E1" w:rsidRPr="00E22255">
        <w:rPr>
          <w:rFonts w:ascii="Times New Roman" w:hAnsi="Times New Roman" w:cs="Times New Roman"/>
          <w:sz w:val="28"/>
          <w:szCs w:val="28"/>
        </w:rPr>
        <w:t>.</w:t>
      </w:r>
      <w:r w:rsidR="003D192C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020E70" w:rsidRPr="00E22255">
        <w:rPr>
          <w:rFonts w:ascii="Times New Roman" w:hAnsi="Times New Roman" w:cs="Times New Roman"/>
          <w:sz w:val="28"/>
          <w:szCs w:val="28"/>
        </w:rPr>
        <w:t>Возврат</w:t>
      </w:r>
      <w:r w:rsidRPr="00E22255">
        <w:rPr>
          <w:rFonts w:ascii="Times New Roman" w:hAnsi="Times New Roman" w:cs="Times New Roman"/>
          <w:sz w:val="28"/>
          <w:szCs w:val="28"/>
        </w:rPr>
        <w:t xml:space="preserve"> кредитов кредитных организ</w:t>
      </w:r>
      <w:r w:rsidRPr="00E22255">
        <w:rPr>
          <w:rFonts w:ascii="Times New Roman" w:hAnsi="Times New Roman" w:cs="Times New Roman"/>
          <w:sz w:val="28"/>
          <w:szCs w:val="28"/>
        </w:rPr>
        <w:t>а</w:t>
      </w:r>
      <w:r w:rsidRPr="00E22255">
        <w:rPr>
          <w:rFonts w:ascii="Times New Roman" w:hAnsi="Times New Roman" w:cs="Times New Roman"/>
          <w:sz w:val="28"/>
          <w:szCs w:val="28"/>
        </w:rPr>
        <w:t>ций</w:t>
      </w:r>
      <w:r w:rsidR="004578CF" w:rsidRPr="00E22255">
        <w:rPr>
          <w:rFonts w:ascii="Times New Roman" w:hAnsi="Times New Roman" w:cs="Times New Roman"/>
          <w:sz w:val="28"/>
          <w:szCs w:val="28"/>
        </w:rPr>
        <w:t xml:space="preserve"> в 20</w:t>
      </w:r>
      <w:r w:rsidR="00E22255" w:rsidRPr="00E22255">
        <w:rPr>
          <w:rFonts w:ascii="Times New Roman" w:hAnsi="Times New Roman" w:cs="Times New Roman"/>
          <w:sz w:val="28"/>
          <w:szCs w:val="28"/>
        </w:rPr>
        <w:t>2</w:t>
      </w:r>
      <w:r w:rsidR="008F4E69">
        <w:rPr>
          <w:rFonts w:ascii="Times New Roman" w:hAnsi="Times New Roman" w:cs="Times New Roman"/>
          <w:sz w:val="28"/>
          <w:szCs w:val="28"/>
        </w:rPr>
        <w:t>1</w:t>
      </w:r>
      <w:r w:rsidR="00311B22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E22255" w:rsidRPr="00E22255">
        <w:rPr>
          <w:rFonts w:ascii="Times New Roman" w:hAnsi="Times New Roman" w:cs="Times New Roman"/>
          <w:sz w:val="28"/>
          <w:szCs w:val="28"/>
        </w:rPr>
        <w:t>году</w:t>
      </w:r>
      <w:r w:rsidR="00311B22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020E70" w:rsidRPr="00E22255">
        <w:rPr>
          <w:rFonts w:ascii="Times New Roman" w:hAnsi="Times New Roman" w:cs="Times New Roman"/>
          <w:sz w:val="28"/>
          <w:szCs w:val="28"/>
        </w:rPr>
        <w:t>планируется</w:t>
      </w:r>
      <w:r w:rsidR="008F4E69">
        <w:rPr>
          <w:rFonts w:ascii="Times New Roman" w:hAnsi="Times New Roman" w:cs="Times New Roman"/>
          <w:sz w:val="28"/>
          <w:szCs w:val="28"/>
        </w:rPr>
        <w:t xml:space="preserve"> в объеме 50000,0 тыс. руб.</w:t>
      </w:r>
      <w:r w:rsidR="004578CF" w:rsidRPr="00E22255">
        <w:rPr>
          <w:rFonts w:ascii="Times New Roman" w:hAnsi="Times New Roman" w:cs="Times New Roman"/>
          <w:sz w:val="28"/>
          <w:szCs w:val="28"/>
        </w:rPr>
        <w:t>, в 20</w:t>
      </w:r>
      <w:r w:rsidR="00020E70" w:rsidRPr="00E22255">
        <w:rPr>
          <w:rFonts w:ascii="Times New Roman" w:hAnsi="Times New Roman" w:cs="Times New Roman"/>
          <w:sz w:val="28"/>
          <w:szCs w:val="28"/>
        </w:rPr>
        <w:t>2</w:t>
      </w:r>
      <w:r w:rsidR="008F4E69">
        <w:rPr>
          <w:rFonts w:ascii="Times New Roman" w:hAnsi="Times New Roman" w:cs="Times New Roman"/>
          <w:sz w:val="28"/>
          <w:szCs w:val="28"/>
        </w:rPr>
        <w:t>2</w:t>
      </w:r>
      <w:r w:rsidR="004578CF" w:rsidRPr="00E2225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F4E69">
        <w:rPr>
          <w:rFonts w:ascii="Times New Roman" w:hAnsi="Times New Roman" w:cs="Times New Roman"/>
          <w:sz w:val="28"/>
          <w:szCs w:val="28"/>
        </w:rPr>
        <w:t>105</w:t>
      </w:r>
      <w:r w:rsidR="00E22255" w:rsidRPr="00E22255">
        <w:rPr>
          <w:rFonts w:ascii="Times New Roman" w:hAnsi="Times New Roman" w:cs="Times New Roman"/>
          <w:sz w:val="28"/>
          <w:szCs w:val="28"/>
        </w:rPr>
        <w:t>000,0</w:t>
      </w:r>
      <w:r w:rsidR="004578CF" w:rsidRPr="00E22255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Start"/>
      <w:r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E22255" w:rsidRPr="00E222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2255" w:rsidRPr="00E22255">
        <w:rPr>
          <w:rFonts w:ascii="Times New Roman" w:hAnsi="Times New Roman" w:cs="Times New Roman"/>
          <w:sz w:val="28"/>
          <w:szCs w:val="28"/>
        </w:rPr>
        <w:t xml:space="preserve"> в 202</w:t>
      </w:r>
      <w:r w:rsidR="008F4E69">
        <w:rPr>
          <w:rFonts w:ascii="Times New Roman" w:hAnsi="Times New Roman" w:cs="Times New Roman"/>
          <w:sz w:val="28"/>
          <w:szCs w:val="28"/>
        </w:rPr>
        <w:t>3</w:t>
      </w:r>
      <w:r w:rsidR="00E22255" w:rsidRPr="00E2225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F4E69">
        <w:rPr>
          <w:rFonts w:ascii="Times New Roman" w:hAnsi="Times New Roman" w:cs="Times New Roman"/>
          <w:sz w:val="28"/>
          <w:szCs w:val="28"/>
        </w:rPr>
        <w:t>97700</w:t>
      </w:r>
      <w:r w:rsidR="00E22255" w:rsidRPr="00E22255">
        <w:rPr>
          <w:rFonts w:ascii="Times New Roman" w:hAnsi="Times New Roman" w:cs="Times New Roman"/>
          <w:sz w:val="28"/>
          <w:szCs w:val="28"/>
        </w:rPr>
        <w:t>,0 тыс. руб.</w:t>
      </w:r>
    </w:p>
    <w:p w:rsidR="00D341EA" w:rsidRPr="00D341EA" w:rsidRDefault="00585725" w:rsidP="009078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1EA">
        <w:rPr>
          <w:rFonts w:ascii="Times New Roman" w:hAnsi="Times New Roman" w:cs="Times New Roman"/>
          <w:sz w:val="28"/>
          <w:szCs w:val="28"/>
        </w:rPr>
        <w:t>Доля заимствований в общем объеме расходов бюджета (коэффициент заимствований) в 20</w:t>
      </w:r>
      <w:r w:rsidR="00D341EA" w:rsidRPr="00D341EA">
        <w:rPr>
          <w:rFonts w:ascii="Times New Roman" w:hAnsi="Times New Roman" w:cs="Times New Roman"/>
          <w:sz w:val="28"/>
          <w:szCs w:val="28"/>
        </w:rPr>
        <w:t>2</w:t>
      </w:r>
      <w:r w:rsidR="00AE69D7">
        <w:rPr>
          <w:rFonts w:ascii="Times New Roman" w:hAnsi="Times New Roman" w:cs="Times New Roman"/>
          <w:sz w:val="28"/>
          <w:szCs w:val="28"/>
        </w:rPr>
        <w:t>1</w:t>
      </w:r>
      <w:r w:rsidR="00D341EA" w:rsidRPr="00D341EA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8B258F">
        <w:rPr>
          <w:rFonts w:ascii="Times New Roman" w:hAnsi="Times New Roman" w:cs="Times New Roman"/>
          <w:sz w:val="28"/>
          <w:szCs w:val="28"/>
        </w:rPr>
        <w:t>3,4</w:t>
      </w:r>
      <w:r w:rsidR="00D341EA" w:rsidRPr="00D341EA">
        <w:rPr>
          <w:rFonts w:ascii="Times New Roman" w:hAnsi="Times New Roman" w:cs="Times New Roman"/>
          <w:sz w:val="28"/>
          <w:szCs w:val="28"/>
        </w:rPr>
        <w:t>%, в 202</w:t>
      </w:r>
      <w:r w:rsidR="00AE69D7">
        <w:rPr>
          <w:rFonts w:ascii="Times New Roman" w:hAnsi="Times New Roman" w:cs="Times New Roman"/>
          <w:sz w:val="28"/>
          <w:szCs w:val="28"/>
        </w:rPr>
        <w:t>2г. – 4,</w:t>
      </w:r>
      <w:r w:rsidR="008B258F">
        <w:rPr>
          <w:rFonts w:ascii="Times New Roman" w:hAnsi="Times New Roman" w:cs="Times New Roman"/>
          <w:sz w:val="28"/>
          <w:szCs w:val="28"/>
        </w:rPr>
        <w:t>3</w:t>
      </w:r>
      <w:r w:rsidR="00AE69D7">
        <w:rPr>
          <w:rFonts w:ascii="Times New Roman" w:hAnsi="Times New Roman" w:cs="Times New Roman"/>
          <w:sz w:val="28"/>
          <w:szCs w:val="28"/>
        </w:rPr>
        <w:t xml:space="preserve">%, в </w:t>
      </w:r>
      <w:r w:rsidR="00D341EA" w:rsidRPr="00D341EA">
        <w:rPr>
          <w:rFonts w:ascii="Times New Roman" w:hAnsi="Times New Roman" w:cs="Times New Roman"/>
          <w:sz w:val="28"/>
          <w:szCs w:val="28"/>
        </w:rPr>
        <w:t>202</w:t>
      </w:r>
      <w:r w:rsidR="00AE69D7">
        <w:rPr>
          <w:rFonts w:ascii="Times New Roman" w:hAnsi="Times New Roman" w:cs="Times New Roman"/>
          <w:sz w:val="28"/>
          <w:szCs w:val="28"/>
        </w:rPr>
        <w:t>3</w:t>
      </w:r>
      <w:r w:rsidR="00D341EA" w:rsidRPr="00D341EA">
        <w:rPr>
          <w:rFonts w:ascii="Times New Roman" w:hAnsi="Times New Roman" w:cs="Times New Roman"/>
          <w:sz w:val="28"/>
          <w:szCs w:val="28"/>
        </w:rPr>
        <w:t xml:space="preserve"> г </w:t>
      </w:r>
      <w:r w:rsidR="00AE69D7">
        <w:rPr>
          <w:rFonts w:ascii="Times New Roman" w:hAnsi="Times New Roman" w:cs="Times New Roman"/>
          <w:sz w:val="28"/>
          <w:szCs w:val="28"/>
        </w:rPr>
        <w:t>–</w:t>
      </w:r>
      <w:r w:rsidR="00D341EA" w:rsidRPr="00D341EA">
        <w:rPr>
          <w:rFonts w:ascii="Times New Roman" w:hAnsi="Times New Roman" w:cs="Times New Roman"/>
          <w:sz w:val="28"/>
          <w:szCs w:val="28"/>
        </w:rPr>
        <w:t xml:space="preserve"> </w:t>
      </w:r>
      <w:r w:rsidR="00AE69D7">
        <w:rPr>
          <w:rFonts w:ascii="Times New Roman" w:hAnsi="Times New Roman" w:cs="Times New Roman"/>
          <w:sz w:val="28"/>
          <w:szCs w:val="28"/>
        </w:rPr>
        <w:t>4,6%</w:t>
      </w:r>
    </w:p>
    <w:p w:rsidR="00932EA5" w:rsidRPr="00D341EA" w:rsidRDefault="00EF2A88" w:rsidP="009078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Верхний п</w:t>
      </w:r>
      <w:r w:rsidR="00585725" w:rsidRPr="00D341EA">
        <w:rPr>
          <w:rFonts w:ascii="Times New Roman" w:hAnsi="Times New Roman" w:cs="Times New Roman"/>
          <w:sz w:val="28"/>
          <w:szCs w:val="28"/>
        </w:rPr>
        <w:t>редел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внутреннего </w:t>
      </w:r>
      <w:r w:rsidR="00585725" w:rsidRPr="00D341EA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E35C88" w:rsidRPr="00D341EA">
        <w:rPr>
          <w:rFonts w:ascii="Times New Roman" w:hAnsi="Times New Roman" w:cs="Times New Roman"/>
          <w:sz w:val="28"/>
          <w:szCs w:val="28"/>
        </w:rPr>
        <w:t>на</w:t>
      </w:r>
      <w:r w:rsidR="00585725" w:rsidRPr="00D3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01.01.2022г.</w:t>
      </w:r>
      <w:r w:rsidR="00585725" w:rsidRPr="00D3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020E70" w:rsidRPr="00D341EA">
        <w:rPr>
          <w:rFonts w:ascii="Times New Roman" w:hAnsi="Times New Roman" w:cs="Times New Roman"/>
          <w:sz w:val="28"/>
          <w:szCs w:val="28"/>
        </w:rPr>
        <w:t>в объеме</w:t>
      </w:r>
      <w:r w:rsidR="00585725" w:rsidRPr="00D3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247832,8</w:t>
      </w:r>
      <w:r w:rsidR="00585725" w:rsidRPr="00D341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35C88" w:rsidRPr="00D341EA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01.01.</w:t>
      </w:r>
      <w:r w:rsidR="00E35C88" w:rsidRPr="00D341EA">
        <w:rPr>
          <w:rFonts w:ascii="Times New Roman" w:hAnsi="Times New Roman" w:cs="Times New Roman"/>
          <w:sz w:val="28"/>
          <w:szCs w:val="28"/>
        </w:rPr>
        <w:t>20</w:t>
      </w:r>
      <w:r w:rsidR="00B5048E" w:rsidRPr="00D341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35C88" w:rsidRPr="00D341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41EA" w:rsidRPr="00D341E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280465,5</w:t>
      </w:r>
      <w:r w:rsidR="00E35C88" w:rsidRPr="00D341EA">
        <w:rPr>
          <w:rFonts w:ascii="Times New Roman" w:hAnsi="Times New Roman" w:cs="Times New Roman"/>
          <w:sz w:val="28"/>
          <w:szCs w:val="28"/>
        </w:rPr>
        <w:t xml:space="preserve"> тыс. рублей и на </w:t>
      </w:r>
      <w:r>
        <w:rPr>
          <w:rFonts w:ascii="Times New Roman" w:hAnsi="Times New Roman" w:cs="Times New Roman"/>
          <w:sz w:val="28"/>
          <w:szCs w:val="28"/>
        </w:rPr>
        <w:t>01.01.2024</w:t>
      </w:r>
      <w:r w:rsidR="00E35C88" w:rsidRPr="00D341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5C88" w:rsidRPr="00D341E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313779,4</w:t>
      </w:r>
      <w:r w:rsidR="00E35C88" w:rsidRPr="00D341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5725" w:rsidRPr="00D341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1EA" w:rsidRPr="00D341EA" w:rsidRDefault="00932EA5" w:rsidP="00D341EA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341EA">
        <w:rPr>
          <w:rFonts w:ascii="Times New Roman" w:hAnsi="Times New Roman" w:cs="Times New Roman"/>
          <w:sz w:val="28"/>
          <w:szCs w:val="28"/>
        </w:rPr>
        <w:t>Согласно ч.</w:t>
      </w:r>
      <w:r w:rsidR="00EF2A88">
        <w:rPr>
          <w:rFonts w:ascii="Times New Roman" w:hAnsi="Times New Roman" w:cs="Times New Roman"/>
          <w:sz w:val="28"/>
          <w:szCs w:val="28"/>
        </w:rPr>
        <w:t>5</w:t>
      </w:r>
      <w:r w:rsidRPr="00D341EA">
        <w:rPr>
          <w:rFonts w:ascii="Times New Roman" w:hAnsi="Times New Roman" w:cs="Times New Roman"/>
          <w:sz w:val="28"/>
          <w:szCs w:val="28"/>
        </w:rPr>
        <w:t xml:space="preserve"> ст. 107 БК РФ объем муниципального долга </w:t>
      </w:r>
      <w:r w:rsidR="00EF2A88" w:rsidRPr="00EF2A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 должен превышать утвержденный решением о местном бюджете на очередной ф</w:t>
      </w:r>
      <w:r w:rsidR="00EF2A88" w:rsidRPr="00EF2A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EF2A88" w:rsidRPr="00EF2A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  <w:r w:rsidRPr="00D341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048E" w:rsidRPr="00D341EA">
        <w:rPr>
          <w:rFonts w:ascii="Times New Roman" w:hAnsi="Times New Roman" w:cs="Times New Roman"/>
          <w:sz w:val="28"/>
          <w:szCs w:val="28"/>
        </w:rPr>
        <w:t xml:space="preserve"> Ограничения</w:t>
      </w:r>
      <w:r w:rsidR="007B0E2C" w:rsidRPr="00D341EA">
        <w:rPr>
          <w:rFonts w:ascii="Times New Roman" w:hAnsi="Times New Roman" w:cs="Times New Roman"/>
          <w:sz w:val="28"/>
          <w:szCs w:val="28"/>
        </w:rPr>
        <w:t>,</w:t>
      </w:r>
      <w:r w:rsidR="00B5048E" w:rsidRPr="00D341EA">
        <w:rPr>
          <w:rFonts w:ascii="Times New Roman" w:hAnsi="Times New Roman" w:cs="Times New Roman"/>
          <w:sz w:val="28"/>
          <w:szCs w:val="28"/>
        </w:rPr>
        <w:t xml:space="preserve"> установленные ч.1 ст.107 БК РФ в </w:t>
      </w:r>
      <w:r w:rsidR="00AC24F4">
        <w:rPr>
          <w:rFonts w:ascii="Times New Roman" w:hAnsi="Times New Roman" w:cs="Times New Roman"/>
          <w:sz w:val="28"/>
          <w:szCs w:val="28"/>
        </w:rPr>
        <w:t>утвержденном</w:t>
      </w:r>
      <w:r w:rsidR="00B5048E" w:rsidRPr="00D341E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C24F4">
        <w:rPr>
          <w:rFonts w:ascii="Times New Roman" w:hAnsi="Times New Roman" w:cs="Times New Roman"/>
          <w:sz w:val="28"/>
          <w:szCs w:val="28"/>
        </w:rPr>
        <w:t>и</w:t>
      </w:r>
      <w:r w:rsidR="00B5048E" w:rsidRPr="00D341EA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D341EA" w:rsidRPr="00D341EA">
        <w:rPr>
          <w:rFonts w:ascii="Times New Roman" w:hAnsi="Times New Roman" w:cs="Times New Roman"/>
          <w:sz w:val="28"/>
          <w:szCs w:val="28"/>
        </w:rPr>
        <w:t>2</w:t>
      </w:r>
      <w:r w:rsidR="00AC24F4">
        <w:rPr>
          <w:rFonts w:ascii="Times New Roman" w:hAnsi="Times New Roman" w:cs="Times New Roman"/>
          <w:sz w:val="28"/>
          <w:szCs w:val="28"/>
        </w:rPr>
        <w:t>1</w:t>
      </w:r>
      <w:r w:rsidR="00B5048E" w:rsidRPr="00D341EA">
        <w:rPr>
          <w:rFonts w:ascii="Times New Roman" w:hAnsi="Times New Roman" w:cs="Times New Roman"/>
          <w:sz w:val="28"/>
          <w:szCs w:val="28"/>
        </w:rPr>
        <w:t xml:space="preserve"> соблюдены</w:t>
      </w:r>
      <w:r w:rsidR="00AC24F4">
        <w:rPr>
          <w:rFonts w:ascii="Times New Roman" w:hAnsi="Times New Roman" w:cs="Times New Roman"/>
          <w:sz w:val="28"/>
          <w:szCs w:val="28"/>
        </w:rPr>
        <w:t>.</w:t>
      </w:r>
      <w:r w:rsidR="00D341EA" w:rsidRPr="00D341EA">
        <w:rPr>
          <w:rFonts w:ascii="Times New Roman" w:hAnsi="Times New Roman" w:cs="Times New Roman"/>
          <w:sz w:val="28"/>
          <w:szCs w:val="28"/>
        </w:rPr>
        <w:t xml:space="preserve"> </w:t>
      </w:r>
      <w:r w:rsidR="00AC24F4">
        <w:rPr>
          <w:rFonts w:ascii="Times New Roman" w:hAnsi="Times New Roman" w:cs="Times New Roman"/>
          <w:sz w:val="28"/>
          <w:szCs w:val="28"/>
        </w:rPr>
        <w:t xml:space="preserve">Объем муниципального долга, прогнозируемый по состоянию на 01.01.2022г. (247832,8 тыс. руб.) не превышает прогнозируемого на 2021г. общего объема доходов местного бюджета  </w:t>
      </w:r>
      <w:r w:rsidR="00AC24F4" w:rsidRPr="00EF2A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учета утвержденного объема бе</w:t>
      </w:r>
      <w:r w:rsidR="00AC24F4" w:rsidRPr="00EF2A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</w:t>
      </w:r>
      <w:r w:rsidR="00AC24F4" w:rsidRPr="00EF2A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возмездных поступлений</w:t>
      </w:r>
      <w:r w:rsidR="00AC24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(335 658,9 тыс. руб.). В плановом периоде 2022-2023 годов ограничения, установленные ч.5 ст. 107 БК также не допущены.  </w:t>
      </w:r>
      <w:r w:rsidR="00D341EA" w:rsidRPr="00D341E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85725" w:rsidRPr="00D341EA" w:rsidRDefault="00585725" w:rsidP="009078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1EA">
        <w:rPr>
          <w:rFonts w:ascii="Times New Roman" w:hAnsi="Times New Roman" w:cs="Times New Roman"/>
          <w:sz w:val="28"/>
          <w:szCs w:val="28"/>
        </w:rPr>
        <w:t xml:space="preserve">Удельный вес муниципального долга в общем объеме доходов </w:t>
      </w:r>
      <w:r w:rsidR="00AC24F4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D341EA">
        <w:rPr>
          <w:rFonts w:ascii="Times New Roman" w:hAnsi="Times New Roman" w:cs="Times New Roman"/>
          <w:sz w:val="28"/>
          <w:szCs w:val="28"/>
        </w:rPr>
        <w:t xml:space="preserve">бюджета без учета объема безвозмездных поступлений увеличится с </w:t>
      </w:r>
      <w:r w:rsidR="00AC24F4">
        <w:rPr>
          <w:rFonts w:ascii="Times New Roman" w:hAnsi="Times New Roman" w:cs="Times New Roman"/>
          <w:sz w:val="28"/>
          <w:szCs w:val="28"/>
        </w:rPr>
        <w:t>60,9</w:t>
      </w:r>
      <w:r w:rsidRPr="00D341E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21912" w:rsidRPr="00D341EA">
        <w:rPr>
          <w:rFonts w:ascii="Times New Roman" w:hAnsi="Times New Roman" w:cs="Times New Roman"/>
          <w:sz w:val="28"/>
          <w:szCs w:val="28"/>
        </w:rPr>
        <w:t>ов</w:t>
      </w:r>
      <w:r w:rsidRPr="00D341EA">
        <w:rPr>
          <w:rFonts w:ascii="Times New Roman" w:hAnsi="Times New Roman" w:cs="Times New Roman"/>
          <w:sz w:val="28"/>
          <w:szCs w:val="28"/>
        </w:rPr>
        <w:t xml:space="preserve"> </w:t>
      </w:r>
      <w:r w:rsidR="00E35C88" w:rsidRPr="00D341EA">
        <w:rPr>
          <w:rFonts w:ascii="Times New Roman" w:hAnsi="Times New Roman" w:cs="Times New Roman"/>
          <w:sz w:val="28"/>
          <w:szCs w:val="28"/>
        </w:rPr>
        <w:t xml:space="preserve">в </w:t>
      </w:r>
      <w:r w:rsidRPr="00D341EA">
        <w:rPr>
          <w:rFonts w:ascii="Times New Roman" w:hAnsi="Times New Roman" w:cs="Times New Roman"/>
          <w:sz w:val="28"/>
          <w:szCs w:val="28"/>
        </w:rPr>
        <w:t xml:space="preserve"> 20</w:t>
      </w:r>
      <w:r w:rsidR="00AC24F4">
        <w:rPr>
          <w:rFonts w:ascii="Times New Roman" w:hAnsi="Times New Roman" w:cs="Times New Roman"/>
          <w:sz w:val="28"/>
          <w:szCs w:val="28"/>
        </w:rPr>
        <w:t>20</w:t>
      </w:r>
      <w:r w:rsidRPr="00D341EA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AC24F4">
        <w:rPr>
          <w:rFonts w:ascii="Times New Roman" w:hAnsi="Times New Roman" w:cs="Times New Roman"/>
          <w:sz w:val="28"/>
          <w:szCs w:val="28"/>
        </w:rPr>
        <w:t>86</w:t>
      </w:r>
      <w:r w:rsidR="00D341EA" w:rsidRPr="00D341EA">
        <w:rPr>
          <w:rFonts w:ascii="Times New Roman" w:hAnsi="Times New Roman" w:cs="Times New Roman"/>
          <w:sz w:val="28"/>
          <w:szCs w:val="28"/>
        </w:rPr>
        <w:t>,7</w:t>
      </w:r>
      <w:r w:rsidRPr="00D341E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21912" w:rsidRPr="00D341EA">
        <w:rPr>
          <w:rFonts w:ascii="Times New Roman" w:hAnsi="Times New Roman" w:cs="Times New Roman"/>
          <w:sz w:val="28"/>
          <w:szCs w:val="28"/>
        </w:rPr>
        <w:t>ов</w:t>
      </w:r>
      <w:r w:rsidRPr="00D341EA">
        <w:rPr>
          <w:rFonts w:ascii="Times New Roman" w:hAnsi="Times New Roman" w:cs="Times New Roman"/>
          <w:sz w:val="28"/>
          <w:szCs w:val="28"/>
        </w:rPr>
        <w:t xml:space="preserve"> </w:t>
      </w:r>
      <w:r w:rsidR="00E35C88" w:rsidRPr="00D341EA">
        <w:rPr>
          <w:rFonts w:ascii="Times New Roman" w:hAnsi="Times New Roman" w:cs="Times New Roman"/>
          <w:sz w:val="28"/>
          <w:szCs w:val="28"/>
        </w:rPr>
        <w:t>к 01.01.202</w:t>
      </w:r>
      <w:r w:rsidR="00AC24F4">
        <w:rPr>
          <w:rFonts w:ascii="Times New Roman" w:hAnsi="Times New Roman" w:cs="Times New Roman"/>
          <w:sz w:val="28"/>
          <w:szCs w:val="28"/>
        </w:rPr>
        <w:t>4</w:t>
      </w:r>
      <w:r w:rsidRPr="00D341EA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D341EA" w:rsidRDefault="00D341EA" w:rsidP="009078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5725" w:rsidRDefault="00585725" w:rsidP="0090782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058">
        <w:rPr>
          <w:rFonts w:ascii="Times New Roman" w:hAnsi="Times New Roman" w:cs="Times New Roman"/>
          <w:sz w:val="28"/>
          <w:szCs w:val="28"/>
        </w:rPr>
        <w:t>Расходы на обслуживание муниципального долга на 20</w:t>
      </w:r>
      <w:r w:rsidR="00D341EA" w:rsidRPr="00893058">
        <w:rPr>
          <w:rFonts w:ascii="Times New Roman" w:hAnsi="Times New Roman" w:cs="Times New Roman"/>
          <w:sz w:val="28"/>
          <w:szCs w:val="28"/>
        </w:rPr>
        <w:t>2</w:t>
      </w:r>
      <w:r w:rsidR="002B7DB8">
        <w:rPr>
          <w:rFonts w:ascii="Times New Roman" w:hAnsi="Times New Roman" w:cs="Times New Roman"/>
          <w:sz w:val="28"/>
          <w:szCs w:val="28"/>
        </w:rPr>
        <w:t>1</w:t>
      </w:r>
      <w:r w:rsidR="00E747B9" w:rsidRPr="00893058">
        <w:rPr>
          <w:rFonts w:ascii="Times New Roman" w:hAnsi="Times New Roman" w:cs="Times New Roman"/>
          <w:sz w:val="28"/>
          <w:szCs w:val="28"/>
        </w:rPr>
        <w:t>-20</w:t>
      </w:r>
      <w:r w:rsidR="00894F8F" w:rsidRPr="00893058">
        <w:rPr>
          <w:rFonts w:ascii="Times New Roman" w:hAnsi="Times New Roman" w:cs="Times New Roman"/>
          <w:sz w:val="28"/>
          <w:szCs w:val="28"/>
        </w:rPr>
        <w:t>2</w:t>
      </w:r>
      <w:r w:rsidR="002B7DB8">
        <w:rPr>
          <w:rFonts w:ascii="Times New Roman" w:hAnsi="Times New Roman" w:cs="Times New Roman"/>
          <w:sz w:val="28"/>
          <w:szCs w:val="28"/>
        </w:rPr>
        <w:t>3</w:t>
      </w:r>
      <w:r w:rsidRPr="00893058">
        <w:rPr>
          <w:rFonts w:ascii="Times New Roman" w:hAnsi="Times New Roman" w:cs="Times New Roman"/>
          <w:sz w:val="28"/>
          <w:szCs w:val="28"/>
        </w:rPr>
        <w:t xml:space="preserve"> год спр</w:t>
      </w:r>
      <w:r w:rsidRPr="00893058">
        <w:rPr>
          <w:rFonts w:ascii="Times New Roman" w:hAnsi="Times New Roman" w:cs="Times New Roman"/>
          <w:sz w:val="28"/>
          <w:szCs w:val="28"/>
        </w:rPr>
        <w:t>о</w:t>
      </w:r>
      <w:r w:rsidRPr="00893058">
        <w:rPr>
          <w:rFonts w:ascii="Times New Roman" w:hAnsi="Times New Roman" w:cs="Times New Roman"/>
          <w:sz w:val="28"/>
          <w:szCs w:val="28"/>
        </w:rPr>
        <w:t xml:space="preserve">ектированы в объеме </w:t>
      </w:r>
      <w:r w:rsidR="002B7DB8">
        <w:rPr>
          <w:rFonts w:ascii="Times New Roman" w:hAnsi="Times New Roman" w:cs="Times New Roman"/>
          <w:sz w:val="28"/>
          <w:szCs w:val="28"/>
        </w:rPr>
        <w:t>21473,7</w:t>
      </w:r>
      <w:r w:rsidRPr="0089305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94F8F" w:rsidRPr="00893058">
        <w:rPr>
          <w:rFonts w:ascii="Times New Roman" w:hAnsi="Times New Roman" w:cs="Times New Roman"/>
          <w:sz w:val="28"/>
          <w:szCs w:val="28"/>
        </w:rPr>
        <w:t xml:space="preserve">, </w:t>
      </w:r>
      <w:r w:rsidR="002B7DB8">
        <w:rPr>
          <w:rFonts w:ascii="Times New Roman" w:hAnsi="Times New Roman" w:cs="Times New Roman"/>
          <w:sz w:val="28"/>
          <w:szCs w:val="28"/>
        </w:rPr>
        <w:t>23608,0</w:t>
      </w:r>
      <w:r w:rsidR="00894F8F" w:rsidRPr="00893058">
        <w:rPr>
          <w:rFonts w:ascii="Times New Roman" w:hAnsi="Times New Roman" w:cs="Times New Roman"/>
          <w:sz w:val="28"/>
          <w:szCs w:val="28"/>
        </w:rPr>
        <w:t xml:space="preserve"> тыс. руб. , </w:t>
      </w:r>
      <w:r w:rsidR="002B7DB8">
        <w:rPr>
          <w:rFonts w:ascii="Times New Roman" w:hAnsi="Times New Roman" w:cs="Times New Roman"/>
          <w:sz w:val="28"/>
          <w:szCs w:val="28"/>
        </w:rPr>
        <w:t>21064,2</w:t>
      </w:r>
      <w:r w:rsidR="00894F8F" w:rsidRPr="00893058">
        <w:rPr>
          <w:rFonts w:ascii="Times New Roman" w:hAnsi="Times New Roman" w:cs="Times New Roman"/>
          <w:sz w:val="28"/>
          <w:szCs w:val="28"/>
        </w:rPr>
        <w:t xml:space="preserve"> тыс. руб. соответственно</w:t>
      </w:r>
      <w:r w:rsidRPr="00893058">
        <w:rPr>
          <w:rFonts w:ascii="Times New Roman" w:hAnsi="Times New Roman" w:cs="Times New Roman"/>
          <w:sz w:val="28"/>
          <w:szCs w:val="28"/>
        </w:rPr>
        <w:t xml:space="preserve"> и составят </w:t>
      </w:r>
      <w:r w:rsidR="002B7DB8">
        <w:rPr>
          <w:rFonts w:ascii="Times New Roman" w:hAnsi="Times New Roman" w:cs="Times New Roman"/>
          <w:sz w:val="28"/>
          <w:szCs w:val="28"/>
        </w:rPr>
        <w:t>2,2</w:t>
      </w:r>
      <w:r w:rsidR="00894F8F" w:rsidRPr="00893058">
        <w:rPr>
          <w:rFonts w:ascii="Times New Roman" w:hAnsi="Times New Roman" w:cs="Times New Roman"/>
          <w:sz w:val="28"/>
          <w:szCs w:val="28"/>
        </w:rPr>
        <w:t xml:space="preserve">%, </w:t>
      </w:r>
      <w:r w:rsidR="00E92C75">
        <w:rPr>
          <w:rFonts w:ascii="Times New Roman" w:hAnsi="Times New Roman" w:cs="Times New Roman"/>
          <w:sz w:val="28"/>
          <w:szCs w:val="28"/>
        </w:rPr>
        <w:t>3,1</w:t>
      </w:r>
      <w:r w:rsidR="00894F8F" w:rsidRPr="00893058">
        <w:rPr>
          <w:rFonts w:ascii="Times New Roman" w:hAnsi="Times New Roman" w:cs="Times New Roman"/>
          <w:sz w:val="28"/>
          <w:szCs w:val="28"/>
        </w:rPr>
        <w:t xml:space="preserve">% и </w:t>
      </w:r>
      <w:r w:rsidR="00E92C75">
        <w:rPr>
          <w:rFonts w:ascii="Times New Roman" w:hAnsi="Times New Roman" w:cs="Times New Roman"/>
          <w:sz w:val="28"/>
          <w:szCs w:val="28"/>
        </w:rPr>
        <w:t>2,9</w:t>
      </w:r>
      <w:r w:rsidR="00894F8F" w:rsidRPr="00893058">
        <w:rPr>
          <w:rFonts w:ascii="Times New Roman" w:hAnsi="Times New Roman" w:cs="Times New Roman"/>
          <w:sz w:val="28"/>
          <w:szCs w:val="28"/>
        </w:rPr>
        <w:t>%</w:t>
      </w:r>
      <w:r w:rsidRPr="00893058">
        <w:rPr>
          <w:rFonts w:ascii="Times New Roman" w:hAnsi="Times New Roman" w:cs="Times New Roman"/>
          <w:sz w:val="28"/>
          <w:szCs w:val="28"/>
        </w:rPr>
        <w:t xml:space="preserve"> от общего объема расходов</w:t>
      </w:r>
      <w:r w:rsidR="00894F8F" w:rsidRPr="00893058">
        <w:rPr>
          <w:rFonts w:ascii="Times New Roman" w:hAnsi="Times New Roman" w:cs="Times New Roman"/>
          <w:sz w:val="28"/>
          <w:szCs w:val="28"/>
        </w:rPr>
        <w:t xml:space="preserve"> на 20</w:t>
      </w:r>
      <w:r w:rsidR="00893058" w:rsidRPr="00893058">
        <w:rPr>
          <w:rFonts w:ascii="Times New Roman" w:hAnsi="Times New Roman" w:cs="Times New Roman"/>
          <w:sz w:val="28"/>
          <w:szCs w:val="28"/>
        </w:rPr>
        <w:t>2</w:t>
      </w:r>
      <w:r w:rsidR="00E92C75">
        <w:rPr>
          <w:rFonts w:ascii="Times New Roman" w:hAnsi="Times New Roman" w:cs="Times New Roman"/>
          <w:sz w:val="28"/>
          <w:szCs w:val="28"/>
        </w:rPr>
        <w:t>1</w:t>
      </w:r>
      <w:r w:rsidR="00894F8F" w:rsidRPr="00893058">
        <w:rPr>
          <w:rFonts w:ascii="Times New Roman" w:hAnsi="Times New Roman" w:cs="Times New Roman"/>
          <w:sz w:val="28"/>
          <w:szCs w:val="28"/>
        </w:rPr>
        <w:t>-202</w:t>
      </w:r>
      <w:r w:rsidR="00E92C75">
        <w:rPr>
          <w:rFonts w:ascii="Times New Roman" w:hAnsi="Times New Roman" w:cs="Times New Roman"/>
          <w:sz w:val="28"/>
          <w:szCs w:val="28"/>
        </w:rPr>
        <w:t>3</w:t>
      </w:r>
      <w:r w:rsidR="00894F8F" w:rsidRPr="00893058">
        <w:rPr>
          <w:rFonts w:ascii="Times New Roman" w:hAnsi="Times New Roman" w:cs="Times New Roman"/>
          <w:sz w:val="28"/>
          <w:szCs w:val="28"/>
        </w:rPr>
        <w:t>г. соответственно</w:t>
      </w:r>
      <w:r w:rsidRPr="00893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725" w:rsidRDefault="00585725" w:rsidP="006D70BE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058">
        <w:rPr>
          <w:rFonts w:ascii="Times New Roman" w:hAnsi="Times New Roman" w:cs="Times New Roman"/>
          <w:sz w:val="28"/>
          <w:szCs w:val="28"/>
        </w:rPr>
        <w:t>Прогнозируемые расходы, связанные с погашением и обслуживанием муниципального долга остаются значительными. Объем расходов  на пог</w:t>
      </w:r>
      <w:r w:rsidRPr="00893058">
        <w:rPr>
          <w:rFonts w:ascii="Times New Roman" w:hAnsi="Times New Roman" w:cs="Times New Roman"/>
          <w:sz w:val="28"/>
          <w:szCs w:val="28"/>
        </w:rPr>
        <w:t>а</w:t>
      </w:r>
      <w:r w:rsidRPr="00893058">
        <w:rPr>
          <w:rFonts w:ascii="Times New Roman" w:hAnsi="Times New Roman" w:cs="Times New Roman"/>
          <w:sz w:val="28"/>
          <w:szCs w:val="28"/>
        </w:rPr>
        <w:t>шение и обслуживание муниципального долга в процентах к общему объему заимствований (коэффициент покрытия) составит в 20</w:t>
      </w:r>
      <w:r w:rsidR="00893058" w:rsidRPr="00893058">
        <w:rPr>
          <w:rFonts w:ascii="Times New Roman" w:hAnsi="Times New Roman" w:cs="Times New Roman"/>
          <w:sz w:val="28"/>
          <w:szCs w:val="28"/>
        </w:rPr>
        <w:t>2</w:t>
      </w:r>
      <w:r w:rsidR="004C2135">
        <w:rPr>
          <w:rFonts w:ascii="Times New Roman" w:hAnsi="Times New Roman" w:cs="Times New Roman"/>
          <w:sz w:val="28"/>
          <w:szCs w:val="28"/>
        </w:rPr>
        <w:t>1</w:t>
      </w:r>
      <w:r w:rsidR="00893058" w:rsidRPr="0089305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C2135">
        <w:rPr>
          <w:rFonts w:ascii="Times New Roman" w:hAnsi="Times New Roman" w:cs="Times New Roman"/>
          <w:sz w:val="28"/>
          <w:szCs w:val="28"/>
        </w:rPr>
        <w:t>88,4</w:t>
      </w:r>
      <w:r w:rsidR="00893058" w:rsidRPr="00893058">
        <w:rPr>
          <w:rFonts w:ascii="Times New Roman" w:hAnsi="Times New Roman" w:cs="Times New Roman"/>
          <w:sz w:val="28"/>
          <w:szCs w:val="28"/>
        </w:rPr>
        <w:t xml:space="preserve">%, в </w:t>
      </w:r>
      <w:r w:rsidR="00B5048E" w:rsidRPr="00893058">
        <w:rPr>
          <w:rFonts w:ascii="Times New Roman" w:hAnsi="Times New Roman" w:cs="Times New Roman"/>
          <w:sz w:val="28"/>
          <w:szCs w:val="28"/>
        </w:rPr>
        <w:t>202</w:t>
      </w:r>
      <w:r w:rsidR="004C2135">
        <w:rPr>
          <w:rFonts w:ascii="Times New Roman" w:hAnsi="Times New Roman" w:cs="Times New Roman"/>
          <w:sz w:val="28"/>
          <w:szCs w:val="28"/>
        </w:rPr>
        <w:t>2</w:t>
      </w:r>
      <w:r w:rsidR="00EA1102">
        <w:rPr>
          <w:rFonts w:ascii="Times New Roman" w:hAnsi="Times New Roman" w:cs="Times New Roman"/>
          <w:sz w:val="28"/>
          <w:szCs w:val="28"/>
        </w:rPr>
        <w:t xml:space="preserve">г. 93,6%, в </w:t>
      </w:r>
      <w:r w:rsidR="00893058" w:rsidRPr="00893058">
        <w:rPr>
          <w:rFonts w:ascii="Times New Roman" w:hAnsi="Times New Roman" w:cs="Times New Roman"/>
          <w:sz w:val="28"/>
          <w:szCs w:val="28"/>
        </w:rPr>
        <w:t>202</w:t>
      </w:r>
      <w:r w:rsidR="00EA1102">
        <w:rPr>
          <w:rFonts w:ascii="Times New Roman" w:hAnsi="Times New Roman" w:cs="Times New Roman"/>
          <w:sz w:val="28"/>
          <w:szCs w:val="28"/>
        </w:rPr>
        <w:t>3</w:t>
      </w:r>
      <w:r w:rsidRPr="00893058">
        <w:rPr>
          <w:rFonts w:ascii="Times New Roman" w:hAnsi="Times New Roman" w:cs="Times New Roman"/>
          <w:sz w:val="28"/>
          <w:szCs w:val="28"/>
        </w:rPr>
        <w:t xml:space="preserve"> год</w:t>
      </w:r>
      <w:r w:rsidR="00EA1102">
        <w:rPr>
          <w:rFonts w:ascii="Times New Roman" w:hAnsi="Times New Roman" w:cs="Times New Roman"/>
          <w:sz w:val="28"/>
          <w:szCs w:val="28"/>
        </w:rPr>
        <w:t>у 90,7%</w:t>
      </w:r>
      <w:r w:rsidR="000A4D71" w:rsidRPr="00893058">
        <w:rPr>
          <w:rFonts w:ascii="Times New Roman" w:hAnsi="Times New Roman" w:cs="Times New Roman"/>
          <w:sz w:val="28"/>
          <w:szCs w:val="28"/>
        </w:rPr>
        <w:t>.</w:t>
      </w:r>
      <w:r w:rsidRPr="00893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102" w:rsidRPr="00893058" w:rsidRDefault="00EA1102" w:rsidP="00907824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Ограничения, установленные ст.106 БК РФ в утвержденном бюджете соблюдены. Об</w:t>
      </w:r>
      <w:r w:rsidR="00DB36ED">
        <w:rPr>
          <w:rFonts w:ascii="Times New Roman" w:hAnsi="Times New Roman" w:cs="Times New Roman"/>
          <w:sz w:val="28"/>
          <w:szCs w:val="28"/>
        </w:rPr>
        <w:t xml:space="preserve">ъем привлечения в 2021г. 102032,8 тыс. руб., в 2022г. 140132,7 тыс. руб., в 2023г 131013,9 тыс. руб. не превышает </w:t>
      </w:r>
      <w:r w:rsidR="00DB36ED" w:rsidRPr="00DB36E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общую сумму средств, направляемых на финансирование дефицита местного бюджета и объемов погашения долговых обязательств муниципального образования</w:t>
      </w:r>
      <w:r w:rsidR="00DB36E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DB36E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( </w:t>
      </w:r>
      <w:proofErr w:type="gramEnd"/>
      <w:r w:rsidR="00DB36E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2021г. - 102230,8 тыс. руб., в </w:t>
      </w:r>
      <w:r w:rsidR="00DB36ED">
        <w:rPr>
          <w:rFonts w:ascii="Times New Roman" w:hAnsi="Times New Roman" w:cs="Times New Roman"/>
          <w:sz w:val="28"/>
          <w:szCs w:val="28"/>
        </w:rPr>
        <w:t xml:space="preserve"> 2022г. - 140132,7тыс. руб., в 2023г. – 131013,9 тыс. руб.) соответственно.</w:t>
      </w:r>
    </w:p>
    <w:p w:rsidR="0005079B" w:rsidRPr="00797380" w:rsidRDefault="005F6057" w:rsidP="00AC472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380">
        <w:rPr>
          <w:rFonts w:ascii="Times New Roman" w:hAnsi="Times New Roman" w:cs="Times New Roman"/>
          <w:b/>
          <w:sz w:val="28"/>
          <w:szCs w:val="28"/>
        </w:rPr>
        <w:t>4</w:t>
      </w:r>
      <w:r w:rsidRPr="00706E77">
        <w:rPr>
          <w:rFonts w:ascii="Arial" w:hAnsi="Arial" w:cs="Arial"/>
          <w:b/>
          <w:sz w:val="28"/>
          <w:szCs w:val="28"/>
        </w:rPr>
        <w:t xml:space="preserve">. </w:t>
      </w:r>
      <w:r w:rsidR="00B46659" w:rsidRPr="00797380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И АНАЛИЗА ПРОГНОЗА </w:t>
      </w:r>
      <w:r w:rsidRPr="00797380">
        <w:rPr>
          <w:rFonts w:ascii="Times New Roman" w:hAnsi="Times New Roman" w:cs="Times New Roman"/>
          <w:b/>
          <w:sz w:val="28"/>
          <w:szCs w:val="28"/>
        </w:rPr>
        <w:t>ДОХОД</w:t>
      </w:r>
      <w:r w:rsidR="00B46659" w:rsidRPr="00797380">
        <w:rPr>
          <w:rFonts w:ascii="Times New Roman" w:hAnsi="Times New Roman" w:cs="Times New Roman"/>
          <w:b/>
          <w:sz w:val="28"/>
          <w:szCs w:val="28"/>
        </w:rPr>
        <w:t>ОВ</w:t>
      </w:r>
      <w:r w:rsidRPr="00797380">
        <w:rPr>
          <w:rFonts w:ascii="Times New Roman" w:hAnsi="Times New Roman" w:cs="Times New Roman"/>
          <w:b/>
          <w:sz w:val="28"/>
          <w:szCs w:val="28"/>
        </w:rPr>
        <w:t xml:space="preserve"> ПРОЕКТА БЮДЖЕТА СОРТАВАЛЬСКОГО МУНИЦИПАЛЬНОГО РАЙОНА</w:t>
      </w:r>
      <w:r w:rsidR="0005079B" w:rsidRPr="00797380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F1363">
        <w:rPr>
          <w:rFonts w:ascii="Times New Roman" w:hAnsi="Times New Roman" w:cs="Times New Roman"/>
          <w:b/>
          <w:sz w:val="28"/>
          <w:szCs w:val="28"/>
        </w:rPr>
        <w:t>2</w:t>
      </w:r>
      <w:r w:rsidR="00DB36ED">
        <w:rPr>
          <w:rFonts w:ascii="Times New Roman" w:hAnsi="Times New Roman" w:cs="Times New Roman"/>
          <w:b/>
          <w:sz w:val="28"/>
          <w:szCs w:val="28"/>
        </w:rPr>
        <w:t>1</w:t>
      </w:r>
      <w:r w:rsidR="0005079B" w:rsidRPr="0079738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9D1932">
        <w:rPr>
          <w:rFonts w:ascii="Times New Roman" w:hAnsi="Times New Roman" w:cs="Times New Roman"/>
          <w:b/>
          <w:sz w:val="28"/>
          <w:szCs w:val="28"/>
        </w:rPr>
        <w:t>2</w:t>
      </w:r>
      <w:r w:rsidR="00DB36ED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05079B" w:rsidRPr="00797380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05079B" w:rsidRPr="0079738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97380" w:rsidRPr="00797380">
        <w:rPr>
          <w:rFonts w:ascii="Times New Roman" w:hAnsi="Times New Roman" w:cs="Times New Roman"/>
          <w:b/>
          <w:sz w:val="28"/>
          <w:szCs w:val="28"/>
        </w:rPr>
        <w:t>2</w:t>
      </w:r>
      <w:r w:rsidR="00DB36ED">
        <w:rPr>
          <w:rFonts w:ascii="Times New Roman" w:hAnsi="Times New Roman" w:cs="Times New Roman"/>
          <w:b/>
          <w:sz w:val="28"/>
          <w:szCs w:val="28"/>
        </w:rPr>
        <w:t>3</w:t>
      </w:r>
      <w:r w:rsidR="0005079B" w:rsidRPr="00797380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05079B" w:rsidRPr="002F46F0" w:rsidRDefault="0005079B" w:rsidP="00AC4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6F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E5E9E" w:rsidRPr="002F46F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 В соответствии с </w:t>
      </w:r>
      <w:r w:rsidR="002257A4">
        <w:rPr>
          <w:rFonts w:ascii="Times New Roman" w:eastAsia="Calibri" w:hAnsi="Times New Roman" w:cs="Times New Roman"/>
          <w:sz w:val="28"/>
          <w:szCs w:val="28"/>
        </w:rPr>
        <w:t>утвержденным бюджетом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доходы районного бюджета 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6F136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257A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составят </w:t>
      </w:r>
      <w:r w:rsidR="002257A4">
        <w:rPr>
          <w:rFonts w:ascii="Times New Roman" w:eastAsia="Calibri" w:hAnsi="Times New Roman" w:cs="Times New Roman"/>
          <w:b/>
          <w:sz w:val="28"/>
          <w:szCs w:val="28"/>
        </w:rPr>
        <w:t>948900,3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 xml:space="preserve"> тыс. рублей,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в том числе налоговые доходы – </w:t>
      </w:r>
      <w:r w:rsidR="002257A4">
        <w:rPr>
          <w:rFonts w:ascii="Times New Roman" w:eastAsia="Calibri" w:hAnsi="Times New Roman" w:cs="Times New Roman"/>
          <w:sz w:val="28"/>
          <w:szCs w:val="28"/>
        </w:rPr>
        <w:t>237960,0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257A4">
        <w:rPr>
          <w:rFonts w:ascii="Times New Roman" w:eastAsia="Calibri" w:hAnsi="Times New Roman" w:cs="Times New Roman"/>
          <w:sz w:val="28"/>
          <w:szCs w:val="28"/>
        </w:rPr>
        <w:t>25,1</w:t>
      </w:r>
      <w:r w:rsidRPr="002F46F0">
        <w:rPr>
          <w:rFonts w:ascii="Times New Roman" w:eastAsia="Calibri" w:hAnsi="Times New Roman" w:cs="Times New Roman"/>
          <w:sz w:val="28"/>
          <w:szCs w:val="28"/>
        </w:rPr>
        <w:t> % объема доходов районного бюджета, нен</w:t>
      </w:r>
      <w:r w:rsidRPr="002F46F0">
        <w:rPr>
          <w:rFonts w:ascii="Times New Roman" w:eastAsia="Calibri" w:hAnsi="Times New Roman" w:cs="Times New Roman"/>
          <w:sz w:val="28"/>
          <w:szCs w:val="28"/>
        </w:rPr>
        <w:t>а</w:t>
      </w:r>
      <w:r w:rsidRPr="002F46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логовые доходы – </w:t>
      </w:r>
      <w:r w:rsidR="002257A4">
        <w:rPr>
          <w:rFonts w:ascii="Times New Roman" w:eastAsia="Calibri" w:hAnsi="Times New Roman" w:cs="Times New Roman"/>
          <w:sz w:val="28"/>
          <w:szCs w:val="28"/>
        </w:rPr>
        <w:t>97698,9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тыс. рублей (</w:t>
      </w:r>
      <w:r w:rsidR="002257A4">
        <w:rPr>
          <w:rFonts w:ascii="Times New Roman" w:eastAsia="Calibri" w:hAnsi="Times New Roman" w:cs="Times New Roman"/>
          <w:sz w:val="28"/>
          <w:szCs w:val="28"/>
        </w:rPr>
        <w:t>10,3</w:t>
      </w:r>
      <w:r w:rsidRPr="002F46F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%), безвозмездные поступления </w:t>
      </w:r>
      <w:r w:rsidR="002257A4">
        <w:rPr>
          <w:rFonts w:ascii="Times New Roman" w:eastAsia="Calibri" w:hAnsi="Times New Roman" w:cs="Times New Roman"/>
          <w:sz w:val="28"/>
          <w:szCs w:val="28"/>
        </w:rPr>
        <w:t>613241,4</w:t>
      </w:r>
      <w:r w:rsidRPr="002F4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E9E" w:rsidRPr="002F46F0">
        <w:rPr>
          <w:rFonts w:ascii="Times New Roman" w:hAnsi="Times New Roman" w:cs="Times New Roman"/>
          <w:bCs/>
          <w:sz w:val="28"/>
          <w:szCs w:val="28"/>
        </w:rPr>
        <w:t>тыс</w:t>
      </w:r>
      <w:r w:rsidRPr="002F46F0">
        <w:rPr>
          <w:rFonts w:ascii="Times New Roman" w:hAnsi="Times New Roman" w:cs="Times New Roman"/>
          <w:bCs/>
          <w:sz w:val="28"/>
          <w:szCs w:val="28"/>
        </w:rPr>
        <w:t>. рублей (</w:t>
      </w:r>
      <w:r w:rsidR="002257A4">
        <w:rPr>
          <w:rFonts w:ascii="Times New Roman" w:hAnsi="Times New Roman" w:cs="Times New Roman"/>
          <w:bCs/>
          <w:sz w:val="28"/>
          <w:szCs w:val="28"/>
        </w:rPr>
        <w:t>64,6</w:t>
      </w:r>
      <w:r w:rsidRPr="002F46F0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05079B" w:rsidRPr="002F46F0" w:rsidRDefault="0005079B" w:rsidP="00AC4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6F0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6D0E6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257A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доходы </w:t>
      </w:r>
      <w:r w:rsidR="003E5E9E" w:rsidRPr="002F46F0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бюджета составят </w:t>
      </w:r>
      <w:r w:rsidR="00CA564E">
        <w:rPr>
          <w:rFonts w:ascii="Times New Roman" w:eastAsia="Calibri" w:hAnsi="Times New Roman" w:cs="Times New Roman"/>
          <w:b/>
          <w:sz w:val="28"/>
          <w:szCs w:val="28"/>
        </w:rPr>
        <w:t>735099,0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5E9E" w:rsidRPr="002F46F0">
        <w:rPr>
          <w:rFonts w:ascii="Times New Roman" w:eastAsia="Calibri" w:hAnsi="Times New Roman" w:cs="Times New Roman"/>
          <w:b/>
          <w:sz w:val="28"/>
          <w:szCs w:val="28"/>
        </w:rPr>
        <w:t>тыс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>. ру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>лей,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в том числе налоговые доходы – </w:t>
      </w:r>
      <w:r w:rsidR="00CA564E">
        <w:rPr>
          <w:rFonts w:ascii="Times New Roman" w:eastAsia="Calibri" w:hAnsi="Times New Roman" w:cs="Times New Roman"/>
          <w:sz w:val="28"/>
          <w:szCs w:val="28"/>
        </w:rPr>
        <w:t>238818,7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E9E" w:rsidRPr="002F46F0">
        <w:rPr>
          <w:rFonts w:ascii="Times New Roman" w:eastAsia="Calibri" w:hAnsi="Times New Roman" w:cs="Times New Roman"/>
          <w:sz w:val="28"/>
          <w:szCs w:val="28"/>
        </w:rPr>
        <w:t>тыс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. рублей, или </w:t>
      </w:r>
      <w:r w:rsidR="00CA564E">
        <w:rPr>
          <w:rFonts w:ascii="Times New Roman" w:eastAsia="Calibri" w:hAnsi="Times New Roman" w:cs="Times New Roman"/>
          <w:sz w:val="28"/>
          <w:szCs w:val="28"/>
        </w:rPr>
        <w:t>32,5</w:t>
      </w:r>
      <w:r w:rsidRPr="002F46F0">
        <w:rPr>
          <w:rFonts w:ascii="Times New Roman" w:eastAsia="Calibri" w:hAnsi="Times New Roman" w:cs="Times New Roman"/>
          <w:sz w:val="28"/>
          <w:szCs w:val="28"/>
        </w:rPr>
        <w:t> % объ</w:t>
      </w:r>
      <w:r w:rsidRPr="002F46F0">
        <w:rPr>
          <w:rFonts w:ascii="Times New Roman" w:eastAsia="Calibri" w:hAnsi="Times New Roman" w:cs="Times New Roman"/>
          <w:sz w:val="28"/>
          <w:szCs w:val="28"/>
        </w:rPr>
        <w:t>е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ма доходов </w:t>
      </w:r>
      <w:r w:rsidR="003E5E9E" w:rsidRPr="002F46F0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бюджета, неналоговые доходы – </w:t>
      </w:r>
      <w:r w:rsidR="00CA564E">
        <w:rPr>
          <w:rFonts w:ascii="Times New Roman" w:eastAsia="Calibri" w:hAnsi="Times New Roman" w:cs="Times New Roman"/>
          <w:sz w:val="28"/>
          <w:szCs w:val="28"/>
        </w:rPr>
        <w:t>87508,3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E9E" w:rsidRPr="002F46F0">
        <w:rPr>
          <w:rFonts w:ascii="Times New Roman" w:eastAsia="Calibri" w:hAnsi="Times New Roman" w:cs="Times New Roman"/>
          <w:sz w:val="28"/>
          <w:szCs w:val="28"/>
        </w:rPr>
        <w:t>тыс</w:t>
      </w:r>
      <w:r w:rsidRPr="002F46F0">
        <w:rPr>
          <w:rFonts w:ascii="Times New Roman" w:eastAsia="Calibri" w:hAnsi="Times New Roman" w:cs="Times New Roman"/>
          <w:sz w:val="28"/>
          <w:szCs w:val="28"/>
        </w:rPr>
        <w:t>. рублей (</w:t>
      </w:r>
      <w:r w:rsidR="00CA564E">
        <w:rPr>
          <w:rFonts w:ascii="Times New Roman" w:eastAsia="Calibri" w:hAnsi="Times New Roman" w:cs="Times New Roman"/>
          <w:sz w:val="28"/>
          <w:szCs w:val="28"/>
        </w:rPr>
        <w:t>11,9</w:t>
      </w:r>
      <w:r w:rsidRPr="002F46F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%), безвозмездные поступления – </w:t>
      </w:r>
      <w:r w:rsidR="00CA564E">
        <w:rPr>
          <w:rFonts w:ascii="Times New Roman" w:hAnsi="Times New Roman" w:cs="Times New Roman"/>
          <w:bCs/>
          <w:sz w:val="28"/>
          <w:szCs w:val="28"/>
        </w:rPr>
        <w:t>408772,0</w:t>
      </w:r>
      <w:r w:rsidRPr="002F4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E9E" w:rsidRPr="002F46F0">
        <w:rPr>
          <w:rFonts w:ascii="Times New Roman" w:hAnsi="Times New Roman" w:cs="Times New Roman"/>
          <w:bCs/>
          <w:sz w:val="28"/>
          <w:szCs w:val="28"/>
        </w:rPr>
        <w:t>тыс</w:t>
      </w:r>
      <w:r w:rsidRPr="002F46F0">
        <w:rPr>
          <w:rFonts w:ascii="Times New Roman" w:hAnsi="Times New Roman" w:cs="Times New Roman"/>
          <w:bCs/>
          <w:sz w:val="28"/>
          <w:szCs w:val="28"/>
        </w:rPr>
        <w:t>. рублей (</w:t>
      </w:r>
      <w:r w:rsidR="00CA564E">
        <w:rPr>
          <w:rFonts w:ascii="Times New Roman" w:eastAsia="Calibri" w:hAnsi="Times New Roman" w:cs="Times New Roman"/>
          <w:sz w:val="28"/>
          <w:szCs w:val="28"/>
        </w:rPr>
        <w:t>55,6</w:t>
      </w:r>
      <w:r w:rsidRPr="002F46F0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05079B" w:rsidRPr="002F46F0" w:rsidRDefault="0005079B" w:rsidP="00AC4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6F0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2F46F0" w:rsidRPr="002F46F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A564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 xml:space="preserve"> году 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доходы </w:t>
      </w:r>
      <w:r w:rsidR="003E5E9E" w:rsidRPr="002F46F0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бюджета составят </w:t>
      </w:r>
      <w:r w:rsidR="00CA564E">
        <w:rPr>
          <w:rFonts w:ascii="Times New Roman" w:eastAsia="Calibri" w:hAnsi="Times New Roman" w:cs="Times New Roman"/>
          <w:b/>
          <w:sz w:val="28"/>
          <w:szCs w:val="28"/>
        </w:rPr>
        <w:t>695826,1</w:t>
      </w:r>
      <w:r w:rsidRPr="002F46F0">
        <w:rPr>
          <w:rFonts w:ascii="Times New Roman" w:eastAsia="Calibri" w:hAnsi="Times New Roman" w:cs="Times New Roman"/>
          <w:sz w:val="28"/>
          <w:szCs w:val="28"/>
        </w:rPr>
        <w:t> </w:t>
      </w:r>
      <w:r w:rsidR="003E5E9E" w:rsidRPr="002F46F0">
        <w:rPr>
          <w:rFonts w:ascii="Times New Roman" w:eastAsia="Calibri" w:hAnsi="Times New Roman" w:cs="Times New Roman"/>
          <w:sz w:val="28"/>
          <w:szCs w:val="28"/>
        </w:rPr>
        <w:t>тыс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. рублей, в том числе налоговые доходы – </w:t>
      </w:r>
      <w:r w:rsidR="00CA564E">
        <w:rPr>
          <w:rFonts w:ascii="Times New Roman" w:eastAsia="Calibri" w:hAnsi="Times New Roman" w:cs="Times New Roman"/>
          <w:sz w:val="28"/>
          <w:szCs w:val="28"/>
        </w:rPr>
        <w:t>245630,9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E9E" w:rsidRPr="002F46F0">
        <w:rPr>
          <w:rFonts w:ascii="Times New Roman" w:eastAsia="Calibri" w:hAnsi="Times New Roman" w:cs="Times New Roman"/>
          <w:sz w:val="28"/>
          <w:szCs w:val="28"/>
        </w:rPr>
        <w:t>тыс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. рублей, или </w:t>
      </w:r>
      <w:r w:rsidR="00CA564E">
        <w:rPr>
          <w:rFonts w:ascii="Times New Roman" w:eastAsia="Calibri" w:hAnsi="Times New Roman" w:cs="Times New Roman"/>
          <w:sz w:val="28"/>
          <w:szCs w:val="28"/>
        </w:rPr>
        <w:t>35,3</w:t>
      </w:r>
      <w:r w:rsidRPr="002F46F0">
        <w:rPr>
          <w:rFonts w:ascii="Times New Roman" w:eastAsia="Calibri" w:hAnsi="Times New Roman" w:cs="Times New Roman"/>
          <w:sz w:val="28"/>
          <w:szCs w:val="28"/>
        </w:rPr>
        <w:t> % объема д</w:t>
      </w:r>
      <w:r w:rsidRPr="002F46F0">
        <w:rPr>
          <w:rFonts w:ascii="Times New Roman" w:eastAsia="Calibri" w:hAnsi="Times New Roman" w:cs="Times New Roman"/>
          <w:sz w:val="28"/>
          <w:szCs w:val="28"/>
        </w:rPr>
        <w:t>о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ходов </w:t>
      </w:r>
      <w:r w:rsidR="003E5E9E" w:rsidRPr="002F46F0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бюджета, неналоговые доходы – </w:t>
      </w:r>
      <w:r w:rsidR="00CA564E">
        <w:rPr>
          <w:rFonts w:ascii="Times New Roman" w:eastAsia="Calibri" w:hAnsi="Times New Roman" w:cs="Times New Roman"/>
          <w:sz w:val="28"/>
          <w:szCs w:val="28"/>
        </w:rPr>
        <w:t>87508,3</w:t>
      </w:r>
      <w:r w:rsidR="001D44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E9E" w:rsidRPr="002F46F0">
        <w:rPr>
          <w:rFonts w:ascii="Times New Roman" w:eastAsia="Calibri" w:hAnsi="Times New Roman" w:cs="Times New Roman"/>
          <w:sz w:val="28"/>
          <w:szCs w:val="28"/>
        </w:rPr>
        <w:t>тыс</w:t>
      </w:r>
      <w:r w:rsidRPr="002F46F0">
        <w:rPr>
          <w:rFonts w:ascii="Times New Roman" w:eastAsia="Calibri" w:hAnsi="Times New Roman" w:cs="Times New Roman"/>
          <w:sz w:val="28"/>
          <w:szCs w:val="28"/>
        </w:rPr>
        <w:t>. рублей (</w:t>
      </w:r>
      <w:r w:rsidR="00CA564E">
        <w:rPr>
          <w:rFonts w:ascii="Times New Roman" w:eastAsia="Calibri" w:hAnsi="Times New Roman" w:cs="Times New Roman"/>
          <w:sz w:val="28"/>
          <w:szCs w:val="28"/>
        </w:rPr>
        <w:t>12,6</w:t>
      </w:r>
      <w:r w:rsidRPr="002F46F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%), безвозмездные поступления – </w:t>
      </w:r>
      <w:r w:rsidR="00CA564E">
        <w:rPr>
          <w:rFonts w:ascii="Times New Roman" w:hAnsi="Times New Roman" w:cs="Times New Roman"/>
          <w:bCs/>
          <w:sz w:val="28"/>
          <w:szCs w:val="28"/>
        </w:rPr>
        <w:t>362686,9</w:t>
      </w:r>
      <w:r w:rsidRPr="002F4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E9E" w:rsidRPr="002F46F0">
        <w:rPr>
          <w:rFonts w:ascii="Times New Roman" w:hAnsi="Times New Roman" w:cs="Times New Roman"/>
          <w:bCs/>
          <w:sz w:val="28"/>
          <w:szCs w:val="28"/>
        </w:rPr>
        <w:t>тыс</w:t>
      </w:r>
      <w:r w:rsidRPr="002F46F0">
        <w:rPr>
          <w:rFonts w:ascii="Times New Roman" w:hAnsi="Times New Roman" w:cs="Times New Roman"/>
          <w:bCs/>
          <w:sz w:val="28"/>
          <w:szCs w:val="28"/>
        </w:rPr>
        <w:t>. рублей (</w:t>
      </w:r>
      <w:r w:rsidR="00CA564E">
        <w:rPr>
          <w:rFonts w:ascii="Times New Roman" w:hAnsi="Times New Roman" w:cs="Times New Roman"/>
          <w:bCs/>
          <w:sz w:val="28"/>
          <w:szCs w:val="28"/>
        </w:rPr>
        <w:t>52,1</w:t>
      </w:r>
      <w:r w:rsidRPr="002F46F0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05079B" w:rsidRPr="00F7609E" w:rsidRDefault="00F9459E" w:rsidP="00AC4723">
      <w:pPr>
        <w:widowControl w:val="0"/>
        <w:autoSpaceDE w:val="0"/>
        <w:autoSpaceDN w:val="0"/>
        <w:adjustRightInd w:val="0"/>
        <w:spacing w:after="100" w:afterAutospacing="1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09E">
        <w:rPr>
          <w:rFonts w:ascii="Times New Roman" w:eastAsia="Calibri" w:hAnsi="Times New Roman" w:cs="Times New Roman"/>
          <w:sz w:val="28"/>
          <w:szCs w:val="28"/>
        </w:rPr>
        <w:t>Доходы районного бюджета спрогнозированы в условиях действу</w:t>
      </w:r>
      <w:r w:rsidRPr="00F7609E">
        <w:rPr>
          <w:rFonts w:ascii="Times New Roman" w:eastAsia="Calibri" w:hAnsi="Times New Roman" w:cs="Times New Roman"/>
          <w:sz w:val="28"/>
          <w:szCs w:val="28"/>
        </w:rPr>
        <w:t>ю</w:t>
      </w:r>
      <w:r w:rsidRPr="00F7609E">
        <w:rPr>
          <w:rFonts w:ascii="Times New Roman" w:eastAsia="Calibri" w:hAnsi="Times New Roman" w:cs="Times New Roman"/>
          <w:sz w:val="28"/>
          <w:szCs w:val="28"/>
        </w:rPr>
        <w:t>щего на день внесения проекта о бюджете на 20</w:t>
      </w:r>
      <w:r w:rsidR="001D44DC">
        <w:rPr>
          <w:rFonts w:ascii="Times New Roman" w:eastAsia="Calibri" w:hAnsi="Times New Roman" w:cs="Times New Roman"/>
          <w:sz w:val="28"/>
          <w:szCs w:val="28"/>
        </w:rPr>
        <w:t>20</w:t>
      </w:r>
      <w:r w:rsidRPr="00F7609E">
        <w:rPr>
          <w:rFonts w:ascii="Times New Roman" w:eastAsia="Calibri" w:hAnsi="Times New Roman" w:cs="Times New Roman"/>
          <w:sz w:val="28"/>
          <w:szCs w:val="28"/>
        </w:rPr>
        <w:t xml:space="preserve"> год и </w:t>
      </w:r>
      <w:r w:rsidR="009A2B4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7609E">
        <w:rPr>
          <w:rFonts w:ascii="Times New Roman" w:eastAsia="Calibri" w:hAnsi="Times New Roman" w:cs="Times New Roman"/>
          <w:sz w:val="28"/>
          <w:szCs w:val="28"/>
        </w:rPr>
        <w:t xml:space="preserve">плановый период </w:t>
      </w:r>
      <w:r w:rsidR="009A2B48">
        <w:rPr>
          <w:rFonts w:ascii="Times New Roman" w:eastAsia="Calibri" w:hAnsi="Times New Roman" w:cs="Times New Roman"/>
          <w:sz w:val="28"/>
          <w:szCs w:val="28"/>
        </w:rPr>
        <w:t>20</w:t>
      </w:r>
      <w:r w:rsidR="006D0E69">
        <w:rPr>
          <w:rFonts w:ascii="Times New Roman" w:eastAsia="Calibri" w:hAnsi="Times New Roman" w:cs="Times New Roman"/>
          <w:sz w:val="28"/>
          <w:szCs w:val="28"/>
        </w:rPr>
        <w:t>2</w:t>
      </w:r>
      <w:r w:rsidR="001D44DC">
        <w:rPr>
          <w:rFonts w:ascii="Times New Roman" w:eastAsia="Calibri" w:hAnsi="Times New Roman" w:cs="Times New Roman"/>
          <w:sz w:val="28"/>
          <w:szCs w:val="28"/>
        </w:rPr>
        <w:t>1</w:t>
      </w:r>
      <w:r w:rsidR="009A2B4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D44DC">
        <w:rPr>
          <w:rFonts w:ascii="Times New Roman" w:eastAsia="Calibri" w:hAnsi="Times New Roman" w:cs="Times New Roman"/>
          <w:sz w:val="28"/>
          <w:szCs w:val="28"/>
        </w:rPr>
        <w:t>2</w:t>
      </w:r>
      <w:r w:rsidR="009A2B48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Pr="00F7609E">
        <w:rPr>
          <w:rFonts w:ascii="Times New Roman" w:eastAsia="Calibri" w:hAnsi="Times New Roman" w:cs="Times New Roman"/>
          <w:sz w:val="28"/>
          <w:szCs w:val="28"/>
        </w:rPr>
        <w:t>в представительный орган Сортавальского муниципальн</w:t>
      </w:r>
      <w:r w:rsidRPr="00F7609E">
        <w:rPr>
          <w:rFonts w:ascii="Times New Roman" w:eastAsia="Calibri" w:hAnsi="Times New Roman" w:cs="Times New Roman"/>
          <w:sz w:val="28"/>
          <w:szCs w:val="28"/>
        </w:rPr>
        <w:t>о</w:t>
      </w:r>
      <w:r w:rsidRPr="00F7609E">
        <w:rPr>
          <w:rFonts w:ascii="Times New Roman" w:eastAsia="Calibri" w:hAnsi="Times New Roman" w:cs="Times New Roman"/>
          <w:sz w:val="28"/>
          <w:szCs w:val="28"/>
        </w:rPr>
        <w:t>го района законодательства о налогах и сборах и бюджетного законодател</w:t>
      </w:r>
      <w:r w:rsidRPr="00F7609E">
        <w:rPr>
          <w:rFonts w:ascii="Times New Roman" w:eastAsia="Calibri" w:hAnsi="Times New Roman" w:cs="Times New Roman"/>
          <w:sz w:val="28"/>
          <w:szCs w:val="28"/>
        </w:rPr>
        <w:t>ь</w:t>
      </w:r>
      <w:r w:rsidRPr="00F7609E">
        <w:rPr>
          <w:rFonts w:ascii="Times New Roman" w:eastAsia="Calibri" w:hAnsi="Times New Roman" w:cs="Times New Roman"/>
          <w:sz w:val="28"/>
          <w:szCs w:val="28"/>
        </w:rPr>
        <w:t>ства РФ, а также законодательства РФ, законов субъектов РФ и муниципал</w:t>
      </w:r>
      <w:r w:rsidRPr="00F7609E">
        <w:rPr>
          <w:rFonts w:ascii="Times New Roman" w:eastAsia="Calibri" w:hAnsi="Times New Roman" w:cs="Times New Roman"/>
          <w:sz w:val="28"/>
          <w:szCs w:val="28"/>
        </w:rPr>
        <w:t>ь</w:t>
      </w:r>
      <w:r w:rsidRPr="00F7609E">
        <w:rPr>
          <w:rFonts w:ascii="Times New Roman" w:eastAsia="Calibri" w:hAnsi="Times New Roman" w:cs="Times New Roman"/>
          <w:sz w:val="28"/>
          <w:szCs w:val="28"/>
        </w:rPr>
        <w:t xml:space="preserve">ных правовых актов </w:t>
      </w:r>
      <w:r w:rsidR="00BF5AC9" w:rsidRPr="00F7609E">
        <w:rPr>
          <w:rFonts w:ascii="Times New Roman" w:eastAsia="Calibri" w:hAnsi="Times New Roman" w:cs="Times New Roman"/>
          <w:sz w:val="28"/>
          <w:szCs w:val="28"/>
        </w:rPr>
        <w:t>Совета Сортавальского муниципального района, уст</w:t>
      </w:r>
      <w:r w:rsidR="00BF5AC9" w:rsidRPr="00F7609E">
        <w:rPr>
          <w:rFonts w:ascii="Times New Roman" w:eastAsia="Calibri" w:hAnsi="Times New Roman" w:cs="Times New Roman"/>
          <w:sz w:val="28"/>
          <w:szCs w:val="28"/>
        </w:rPr>
        <w:t>а</w:t>
      </w:r>
      <w:r w:rsidR="00BF5AC9" w:rsidRPr="00F7609E">
        <w:rPr>
          <w:rFonts w:ascii="Times New Roman" w:eastAsia="Calibri" w:hAnsi="Times New Roman" w:cs="Times New Roman"/>
          <w:sz w:val="28"/>
          <w:szCs w:val="28"/>
        </w:rPr>
        <w:t>навливающих неналоговые доходы  районного бюджета</w:t>
      </w:r>
      <w:proofErr w:type="gramStart"/>
      <w:r w:rsidR="00BF5AC9" w:rsidRPr="00F76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79B" w:rsidRPr="00F7609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05079B" w:rsidRPr="00F760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4BC1" w:rsidRDefault="00382665" w:rsidP="00907824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48">
        <w:rPr>
          <w:rFonts w:ascii="Times New Roman" w:eastAsia="Calibri" w:hAnsi="Times New Roman" w:cs="Times New Roman"/>
          <w:b/>
          <w:sz w:val="28"/>
          <w:szCs w:val="28"/>
        </w:rPr>
        <w:t>4.2. </w:t>
      </w:r>
      <w:r w:rsidRPr="009A2B48">
        <w:rPr>
          <w:rFonts w:ascii="Times New Roman" w:hAnsi="Times New Roman" w:cs="Times New Roman"/>
          <w:b/>
          <w:sz w:val="28"/>
          <w:szCs w:val="28"/>
        </w:rPr>
        <w:t>Оценка полноты и соответствия состава информации, содержащейся в реестре источников доходов районного бюджета, требованиям Бю</w:t>
      </w:r>
      <w:r w:rsidRPr="009A2B48">
        <w:rPr>
          <w:rFonts w:ascii="Times New Roman" w:hAnsi="Times New Roman" w:cs="Times New Roman"/>
          <w:b/>
          <w:sz w:val="28"/>
          <w:szCs w:val="28"/>
        </w:rPr>
        <w:t>д</w:t>
      </w:r>
      <w:r w:rsidRPr="009A2B48">
        <w:rPr>
          <w:rFonts w:ascii="Times New Roman" w:hAnsi="Times New Roman" w:cs="Times New Roman"/>
          <w:b/>
          <w:sz w:val="28"/>
          <w:szCs w:val="28"/>
        </w:rPr>
        <w:t>жетного кодекса Российской Федерации и иным нормативным прав</w:t>
      </w:r>
      <w:r w:rsidRPr="009A2B48">
        <w:rPr>
          <w:rFonts w:ascii="Times New Roman" w:hAnsi="Times New Roman" w:cs="Times New Roman"/>
          <w:b/>
          <w:sz w:val="28"/>
          <w:szCs w:val="28"/>
        </w:rPr>
        <w:t>о</w:t>
      </w:r>
      <w:r w:rsidRPr="009A2B48">
        <w:rPr>
          <w:rFonts w:ascii="Times New Roman" w:hAnsi="Times New Roman" w:cs="Times New Roman"/>
          <w:b/>
          <w:sz w:val="28"/>
          <w:szCs w:val="28"/>
        </w:rPr>
        <w:t xml:space="preserve">вым актам </w:t>
      </w:r>
      <w:r w:rsidRPr="009A2B48">
        <w:rPr>
          <w:rFonts w:ascii="Times New Roman" w:hAnsi="Times New Roman" w:cs="Times New Roman"/>
          <w:sz w:val="28"/>
          <w:szCs w:val="28"/>
        </w:rPr>
        <w:t>показала следующее.</w:t>
      </w:r>
    </w:p>
    <w:p w:rsidR="00CB4BC1" w:rsidRDefault="00CB4BC1" w:rsidP="00907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BC1">
        <w:rPr>
          <w:rFonts w:ascii="Times New Roman" w:hAnsi="Times New Roman" w:cs="Times New Roman"/>
          <w:sz w:val="28"/>
          <w:szCs w:val="28"/>
        </w:rPr>
        <w:t>В Реестр источников доходов бюджета Сортавальского муниципальн</w:t>
      </w:r>
      <w:r w:rsidRPr="00CB4BC1">
        <w:rPr>
          <w:rFonts w:ascii="Times New Roman" w:hAnsi="Times New Roman" w:cs="Times New Roman"/>
          <w:sz w:val="28"/>
          <w:szCs w:val="28"/>
        </w:rPr>
        <w:t>о</w:t>
      </w:r>
      <w:r w:rsidRPr="00CB4BC1">
        <w:rPr>
          <w:rFonts w:ascii="Times New Roman" w:hAnsi="Times New Roman" w:cs="Times New Roman"/>
          <w:sz w:val="28"/>
          <w:szCs w:val="28"/>
        </w:rPr>
        <w:t>го района</w:t>
      </w:r>
      <w:r w:rsidR="00166E31">
        <w:rPr>
          <w:rFonts w:ascii="Times New Roman" w:hAnsi="Times New Roman" w:cs="Times New Roman"/>
          <w:sz w:val="28"/>
          <w:szCs w:val="28"/>
        </w:rPr>
        <w:t xml:space="preserve"> (далее  Реестр)</w:t>
      </w:r>
      <w:r w:rsidRPr="00CB4BC1">
        <w:rPr>
          <w:rFonts w:ascii="Times New Roman" w:hAnsi="Times New Roman" w:cs="Times New Roman"/>
          <w:sz w:val="28"/>
          <w:szCs w:val="28"/>
        </w:rPr>
        <w:t>, представленный в составе документов и матери</w:t>
      </w:r>
      <w:r w:rsidRPr="00CB4BC1">
        <w:rPr>
          <w:rFonts w:ascii="Times New Roman" w:hAnsi="Times New Roman" w:cs="Times New Roman"/>
          <w:sz w:val="28"/>
          <w:szCs w:val="28"/>
        </w:rPr>
        <w:t>а</w:t>
      </w:r>
      <w:r w:rsidRPr="00CB4BC1">
        <w:rPr>
          <w:rFonts w:ascii="Times New Roman" w:hAnsi="Times New Roman" w:cs="Times New Roman"/>
          <w:sz w:val="28"/>
          <w:szCs w:val="28"/>
        </w:rPr>
        <w:t>лов одновременно с проектом бюджета включена информация соответств</w:t>
      </w:r>
      <w:r w:rsidRPr="00CB4BC1">
        <w:rPr>
          <w:rFonts w:ascii="Times New Roman" w:hAnsi="Times New Roman" w:cs="Times New Roman"/>
          <w:sz w:val="28"/>
          <w:szCs w:val="28"/>
        </w:rPr>
        <w:t>у</w:t>
      </w:r>
      <w:r w:rsidRPr="00CB4BC1">
        <w:rPr>
          <w:rFonts w:ascii="Times New Roman" w:hAnsi="Times New Roman" w:cs="Times New Roman"/>
          <w:sz w:val="28"/>
          <w:szCs w:val="28"/>
        </w:rPr>
        <w:t xml:space="preserve">ющая составу информации, предусмотренной ст.11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BC1">
        <w:rPr>
          <w:rFonts w:ascii="Times New Roman" w:hAnsi="Times New Roman" w:cs="Times New Roman"/>
          <w:sz w:val="28"/>
          <w:szCs w:val="28"/>
        </w:rPr>
        <w:t>Общи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4BC1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B4BC1">
        <w:rPr>
          <w:rFonts w:ascii="Times New Roman" w:hAnsi="Times New Roman" w:cs="Times New Roman"/>
          <w:sz w:val="28"/>
          <w:szCs w:val="28"/>
        </w:rPr>
        <w:t>к с</w:t>
      </w:r>
      <w:r w:rsidRPr="00CB4BC1">
        <w:rPr>
          <w:rFonts w:ascii="Times New Roman" w:hAnsi="Times New Roman" w:cs="Times New Roman"/>
          <w:sz w:val="28"/>
          <w:szCs w:val="28"/>
        </w:rPr>
        <w:t>о</w:t>
      </w:r>
      <w:r w:rsidRPr="00CB4BC1">
        <w:rPr>
          <w:rFonts w:ascii="Times New Roman" w:hAnsi="Times New Roman" w:cs="Times New Roman"/>
          <w:sz w:val="28"/>
          <w:szCs w:val="28"/>
        </w:rPr>
        <w:t>ставу информации, порядку формирования и ведения реестра источников д</w:t>
      </w:r>
      <w:r w:rsidRPr="00CB4BC1">
        <w:rPr>
          <w:rFonts w:ascii="Times New Roman" w:hAnsi="Times New Roman" w:cs="Times New Roman"/>
          <w:sz w:val="28"/>
          <w:szCs w:val="28"/>
        </w:rPr>
        <w:t>о</w:t>
      </w:r>
      <w:r w:rsidRPr="00CB4BC1">
        <w:rPr>
          <w:rFonts w:ascii="Times New Roman" w:hAnsi="Times New Roman" w:cs="Times New Roman"/>
          <w:sz w:val="28"/>
          <w:szCs w:val="28"/>
        </w:rPr>
        <w:t>ходов Российской Федерации, реестра источников доходов федерального бюджета, реестров источников доходов бюджетов субъектов Российской Ф</w:t>
      </w:r>
      <w:r w:rsidRPr="00CB4BC1">
        <w:rPr>
          <w:rFonts w:ascii="Times New Roman" w:hAnsi="Times New Roman" w:cs="Times New Roman"/>
          <w:sz w:val="28"/>
          <w:szCs w:val="28"/>
        </w:rPr>
        <w:t>е</w:t>
      </w:r>
      <w:r w:rsidRPr="00CB4BC1">
        <w:rPr>
          <w:rFonts w:ascii="Times New Roman" w:hAnsi="Times New Roman" w:cs="Times New Roman"/>
          <w:sz w:val="28"/>
          <w:szCs w:val="28"/>
        </w:rPr>
        <w:t>дерации, реестров источников доходов местных бюджетов и</w:t>
      </w:r>
      <w:proofErr w:type="gramEnd"/>
      <w:r w:rsidRPr="00CB4BC1">
        <w:rPr>
          <w:rFonts w:ascii="Times New Roman" w:hAnsi="Times New Roman" w:cs="Times New Roman"/>
          <w:sz w:val="28"/>
          <w:szCs w:val="28"/>
        </w:rPr>
        <w:t xml:space="preserve"> реестров исто</w:t>
      </w:r>
      <w:r w:rsidRPr="00CB4BC1">
        <w:rPr>
          <w:rFonts w:ascii="Times New Roman" w:hAnsi="Times New Roman" w:cs="Times New Roman"/>
          <w:sz w:val="28"/>
          <w:szCs w:val="28"/>
        </w:rPr>
        <w:t>ч</w:t>
      </w:r>
      <w:r w:rsidRPr="00CB4BC1">
        <w:rPr>
          <w:rFonts w:ascii="Times New Roman" w:hAnsi="Times New Roman" w:cs="Times New Roman"/>
          <w:sz w:val="28"/>
          <w:szCs w:val="28"/>
        </w:rPr>
        <w:t>ников доходов бюджетов государственных внебюджетных</w:t>
      </w:r>
      <w:r w:rsidRPr="00CB4BC1">
        <w:rPr>
          <w:rFonts w:ascii="Times New Roman" w:hAnsi="Times New Roman" w:cs="Times New Roman"/>
          <w:b/>
        </w:rPr>
        <w:t xml:space="preserve"> </w:t>
      </w:r>
      <w:r w:rsidRPr="00CB4BC1">
        <w:rPr>
          <w:rFonts w:ascii="Times New Roman" w:hAnsi="Times New Roman" w:cs="Times New Roman"/>
          <w:sz w:val="28"/>
          <w:szCs w:val="28"/>
        </w:rPr>
        <w:t>фондов</w:t>
      </w:r>
      <w:r>
        <w:rPr>
          <w:rFonts w:ascii="Times New Roman" w:hAnsi="Times New Roman" w:cs="Times New Roman"/>
          <w:sz w:val="28"/>
          <w:szCs w:val="28"/>
        </w:rPr>
        <w:t>»,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жденных </w:t>
      </w:r>
      <w:r w:rsidRPr="00CB4BC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 авг</w:t>
      </w:r>
      <w:r w:rsidRPr="00CB4BC1">
        <w:rPr>
          <w:rFonts w:ascii="Times New Roman" w:hAnsi="Times New Roman" w:cs="Times New Roman"/>
          <w:sz w:val="28"/>
          <w:szCs w:val="28"/>
        </w:rPr>
        <w:t>у</w:t>
      </w:r>
      <w:r w:rsidRPr="00CB4BC1">
        <w:rPr>
          <w:rFonts w:ascii="Times New Roman" w:hAnsi="Times New Roman" w:cs="Times New Roman"/>
          <w:sz w:val="28"/>
          <w:szCs w:val="28"/>
        </w:rPr>
        <w:t>ста 2016 г. № 868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E12" w:rsidRDefault="00414D95" w:rsidP="00E07001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информации, </w:t>
      </w:r>
      <w:r w:rsidR="00166E31">
        <w:rPr>
          <w:rFonts w:ascii="Times New Roman" w:hAnsi="Times New Roman" w:cs="Times New Roman"/>
          <w:sz w:val="28"/>
          <w:szCs w:val="28"/>
        </w:rPr>
        <w:t xml:space="preserve">содержащейся в Реестре, </w:t>
      </w:r>
      <w:r w:rsidR="00E07001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="00166E31">
        <w:rPr>
          <w:rFonts w:ascii="Times New Roman" w:hAnsi="Times New Roman" w:cs="Times New Roman"/>
          <w:sz w:val="28"/>
          <w:szCs w:val="28"/>
        </w:rPr>
        <w:t>установлено</w:t>
      </w:r>
      <w:r w:rsidR="00E07001">
        <w:rPr>
          <w:rFonts w:ascii="Times New Roman" w:hAnsi="Times New Roman" w:cs="Times New Roman"/>
          <w:sz w:val="28"/>
          <w:szCs w:val="28"/>
        </w:rPr>
        <w:t>.</w:t>
      </w:r>
      <w:r w:rsidR="00166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41E" w:rsidRPr="007B2D7A" w:rsidRDefault="001E4969" w:rsidP="00907824">
      <w:pPr>
        <w:tabs>
          <w:tab w:val="left" w:pos="567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D7A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5F6057" w:rsidRPr="007B2D7A">
        <w:rPr>
          <w:rFonts w:ascii="Times New Roman" w:hAnsi="Times New Roman" w:cs="Times New Roman"/>
          <w:b/>
          <w:sz w:val="28"/>
          <w:szCs w:val="28"/>
        </w:rPr>
        <w:t xml:space="preserve">Динамика показателей доходной части бюджета </w:t>
      </w:r>
      <w:r w:rsidR="008A0FB9" w:rsidRPr="007B2D7A">
        <w:rPr>
          <w:rFonts w:ascii="Times New Roman" w:hAnsi="Times New Roman" w:cs="Times New Roman"/>
          <w:b/>
          <w:sz w:val="28"/>
          <w:szCs w:val="28"/>
        </w:rPr>
        <w:t>Сортавальского м</w:t>
      </w:r>
      <w:r w:rsidR="008A0FB9" w:rsidRPr="007B2D7A">
        <w:rPr>
          <w:rFonts w:ascii="Times New Roman" w:hAnsi="Times New Roman" w:cs="Times New Roman"/>
          <w:b/>
          <w:sz w:val="28"/>
          <w:szCs w:val="28"/>
        </w:rPr>
        <w:t>у</w:t>
      </w:r>
      <w:r w:rsidR="008A0FB9" w:rsidRPr="007B2D7A">
        <w:rPr>
          <w:rFonts w:ascii="Times New Roman" w:hAnsi="Times New Roman" w:cs="Times New Roman"/>
          <w:b/>
          <w:sz w:val="28"/>
          <w:szCs w:val="28"/>
        </w:rPr>
        <w:t xml:space="preserve">ниципального района </w:t>
      </w:r>
      <w:r w:rsidR="005F6057" w:rsidRPr="007B2D7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7B2D7A">
        <w:rPr>
          <w:rFonts w:ascii="Times New Roman" w:hAnsi="Times New Roman" w:cs="Times New Roman"/>
          <w:b/>
          <w:sz w:val="28"/>
          <w:szCs w:val="28"/>
        </w:rPr>
        <w:t>пятилетний</w:t>
      </w:r>
      <w:r w:rsidR="005F6057" w:rsidRPr="007B2D7A">
        <w:rPr>
          <w:rFonts w:ascii="Times New Roman" w:hAnsi="Times New Roman" w:cs="Times New Roman"/>
          <w:b/>
          <w:sz w:val="28"/>
          <w:szCs w:val="28"/>
        </w:rPr>
        <w:t xml:space="preserve"> период (с 201</w:t>
      </w:r>
      <w:r w:rsidR="00E07001">
        <w:rPr>
          <w:rFonts w:ascii="Times New Roman" w:hAnsi="Times New Roman" w:cs="Times New Roman"/>
          <w:b/>
          <w:sz w:val="28"/>
          <w:szCs w:val="28"/>
        </w:rPr>
        <w:t>9</w:t>
      </w:r>
      <w:r w:rsidR="005F6057" w:rsidRPr="007B2D7A">
        <w:rPr>
          <w:rFonts w:ascii="Times New Roman" w:hAnsi="Times New Roman" w:cs="Times New Roman"/>
          <w:b/>
          <w:sz w:val="28"/>
          <w:szCs w:val="28"/>
        </w:rPr>
        <w:t xml:space="preserve"> по 20</w:t>
      </w:r>
      <w:r w:rsidR="0085650A" w:rsidRPr="007B2D7A">
        <w:rPr>
          <w:rFonts w:ascii="Times New Roman" w:hAnsi="Times New Roman" w:cs="Times New Roman"/>
          <w:b/>
          <w:sz w:val="28"/>
          <w:szCs w:val="28"/>
        </w:rPr>
        <w:t>2</w:t>
      </w:r>
      <w:r w:rsidR="00E07001">
        <w:rPr>
          <w:rFonts w:ascii="Times New Roman" w:hAnsi="Times New Roman" w:cs="Times New Roman"/>
          <w:b/>
          <w:sz w:val="28"/>
          <w:szCs w:val="28"/>
        </w:rPr>
        <w:t>3</w:t>
      </w:r>
      <w:r w:rsidR="005F6057" w:rsidRPr="007B2D7A">
        <w:rPr>
          <w:rFonts w:ascii="Times New Roman" w:hAnsi="Times New Roman" w:cs="Times New Roman"/>
          <w:b/>
          <w:sz w:val="28"/>
          <w:szCs w:val="28"/>
        </w:rPr>
        <w:t xml:space="preserve"> годы) пре</w:t>
      </w:r>
      <w:r w:rsidR="005F6057" w:rsidRPr="007B2D7A">
        <w:rPr>
          <w:rFonts w:ascii="Times New Roman" w:hAnsi="Times New Roman" w:cs="Times New Roman"/>
          <w:b/>
          <w:sz w:val="28"/>
          <w:szCs w:val="28"/>
        </w:rPr>
        <w:t>д</w:t>
      </w:r>
      <w:r w:rsidR="005F6057" w:rsidRPr="007B2D7A">
        <w:rPr>
          <w:rFonts w:ascii="Times New Roman" w:hAnsi="Times New Roman" w:cs="Times New Roman"/>
          <w:b/>
          <w:sz w:val="28"/>
          <w:szCs w:val="28"/>
        </w:rPr>
        <w:t>ставлена в таблице:</w:t>
      </w:r>
      <w:r w:rsidR="00CE63D5" w:rsidRPr="007B2D7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E63D5" w:rsidRPr="007B2D7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B3BD7" w:rsidRPr="007B2D7A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667"/>
        <w:gridCol w:w="678"/>
        <w:gridCol w:w="528"/>
        <w:gridCol w:w="468"/>
        <w:gridCol w:w="669"/>
        <w:gridCol w:w="682"/>
        <w:gridCol w:w="566"/>
        <w:gridCol w:w="669"/>
        <w:gridCol w:w="749"/>
        <w:gridCol w:w="500"/>
        <w:gridCol w:w="777"/>
        <w:gridCol w:w="661"/>
        <w:gridCol w:w="476"/>
      </w:tblGrid>
      <w:tr w:rsidR="00DD1043" w:rsidRPr="00706E77" w:rsidTr="00C1572E">
        <w:trPr>
          <w:trHeight w:val="429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40B" w:rsidRPr="007B2D7A" w:rsidRDefault="00D2440B" w:rsidP="007F27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Наименов</w:t>
            </w:r>
            <w:r w:rsidRPr="007B2D7A">
              <w:rPr>
                <w:rFonts w:ascii="Times New Roman" w:hAnsi="Times New Roman" w:cs="Times New Roman"/>
              </w:rPr>
              <w:t>а</w:t>
            </w:r>
            <w:r w:rsidRPr="007B2D7A">
              <w:rPr>
                <w:rFonts w:ascii="Times New Roman" w:hAnsi="Times New Roman" w:cs="Times New Roman"/>
              </w:rPr>
              <w:t>ние показ</w:t>
            </w:r>
            <w:r w:rsidRPr="007B2D7A">
              <w:rPr>
                <w:rFonts w:ascii="Times New Roman" w:hAnsi="Times New Roman" w:cs="Times New Roman"/>
              </w:rPr>
              <w:t>а</w:t>
            </w:r>
            <w:r w:rsidRPr="007B2D7A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B" w:rsidRPr="007B2D7A" w:rsidRDefault="00D2440B" w:rsidP="00E070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201</w:t>
            </w:r>
            <w:r w:rsidR="00E07001">
              <w:rPr>
                <w:rFonts w:ascii="Times New Roman" w:hAnsi="Times New Roman" w:cs="Times New Roman"/>
              </w:rPr>
              <w:t>9</w:t>
            </w:r>
            <w:r w:rsidRPr="007B2D7A">
              <w:rPr>
                <w:rFonts w:ascii="Times New Roman" w:hAnsi="Times New Roman" w:cs="Times New Roman"/>
              </w:rPr>
              <w:t xml:space="preserve"> год (факт)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B" w:rsidRPr="007B2D7A" w:rsidRDefault="00D2440B" w:rsidP="00E07001">
            <w:pPr>
              <w:widowControl w:val="0"/>
              <w:ind w:right="-127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20</w:t>
            </w:r>
            <w:r w:rsidR="00E07001">
              <w:rPr>
                <w:rFonts w:ascii="Times New Roman" w:hAnsi="Times New Roman" w:cs="Times New Roman"/>
              </w:rPr>
              <w:t>20</w:t>
            </w:r>
            <w:r w:rsidRPr="007B2D7A">
              <w:rPr>
                <w:rFonts w:ascii="Times New Roman" w:hAnsi="Times New Roman" w:cs="Times New Roman"/>
              </w:rPr>
              <w:t xml:space="preserve"> год (оценка)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0B" w:rsidRPr="007B2D7A" w:rsidRDefault="00D2440B" w:rsidP="00E070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Отклон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ние оценки 20</w:t>
            </w:r>
            <w:r w:rsidR="00E070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 xml:space="preserve"> г. от факта 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E070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0B" w:rsidRPr="007B2D7A" w:rsidRDefault="00D2440B" w:rsidP="007F27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lastRenderedPageBreak/>
              <w:t>20</w:t>
            </w:r>
            <w:r w:rsidR="0028524D">
              <w:rPr>
                <w:rFonts w:ascii="Times New Roman" w:hAnsi="Times New Roman" w:cs="Times New Roman"/>
              </w:rPr>
              <w:t>2</w:t>
            </w:r>
            <w:r w:rsidR="00E07001">
              <w:rPr>
                <w:rFonts w:ascii="Times New Roman" w:hAnsi="Times New Roman" w:cs="Times New Roman"/>
              </w:rPr>
              <w:t>1</w:t>
            </w:r>
            <w:r w:rsidRPr="007B2D7A">
              <w:rPr>
                <w:rFonts w:ascii="Times New Roman" w:hAnsi="Times New Roman" w:cs="Times New Roman"/>
              </w:rPr>
              <w:t>год</w:t>
            </w:r>
          </w:p>
          <w:p w:rsidR="00D2440B" w:rsidRPr="007B2D7A" w:rsidRDefault="00D2440B" w:rsidP="007F27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0B" w:rsidRPr="007B2D7A" w:rsidRDefault="00D2440B" w:rsidP="007F27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20</w:t>
            </w:r>
            <w:r w:rsidR="0028524D">
              <w:rPr>
                <w:rFonts w:ascii="Times New Roman" w:hAnsi="Times New Roman" w:cs="Times New Roman"/>
              </w:rPr>
              <w:t>2</w:t>
            </w:r>
            <w:r w:rsidR="00E07001">
              <w:rPr>
                <w:rFonts w:ascii="Times New Roman" w:hAnsi="Times New Roman" w:cs="Times New Roman"/>
              </w:rPr>
              <w:t>2</w:t>
            </w:r>
            <w:r w:rsidRPr="007B2D7A">
              <w:rPr>
                <w:rFonts w:ascii="Times New Roman" w:hAnsi="Times New Roman" w:cs="Times New Roman"/>
              </w:rPr>
              <w:t xml:space="preserve"> год</w:t>
            </w:r>
          </w:p>
          <w:p w:rsidR="00D2440B" w:rsidRPr="007B2D7A" w:rsidRDefault="00D2440B" w:rsidP="007F27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0B" w:rsidRPr="007B2D7A" w:rsidRDefault="00D2440B" w:rsidP="007F27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20</w:t>
            </w:r>
            <w:r w:rsidR="0085650A" w:rsidRPr="007B2D7A">
              <w:rPr>
                <w:rFonts w:ascii="Times New Roman" w:hAnsi="Times New Roman" w:cs="Times New Roman"/>
              </w:rPr>
              <w:t>2</w:t>
            </w:r>
            <w:r w:rsidR="00E07001">
              <w:rPr>
                <w:rFonts w:ascii="Times New Roman" w:hAnsi="Times New Roman" w:cs="Times New Roman"/>
              </w:rPr>
              <w:t>3</w:t>
            </w:r>
            <w:r w:rsidRPr="007B2D7A">
              <w:rPr>
                <w:rFonts w:ascii="Times New Roman" w:hAnsi="Times New Roman" w:cs="Times New Roman"/>
              </w:rPr>
              <w:t>год</w:t>
            </w:r>
          </w:p>
          <w:p w:rsidR="00D2440B" w:rsidRPr="007B2D7A" w:rsidRDefault="00D2440B" w:rsidP="007F27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DD1043" w:rsidRPr="00706E77" w:rsidTr="004C624F">
        <w:trPr>
          <w:trHeight w:val="876"/>
        </w:trPr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043" w:rsidRPr="007B2D7A" w:rsidRDefault="00DD1043" w:rsidP="007F2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043" w:rsidRPr="007B2D7A" w:rsidRDefault="00DD1043" w:rsidP="00C1572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тыс. руб</w:t>
            </w:r>
            <w:r w:rsidR="00C1572E" w:rsidRPr="007B2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43" w:rsidRPr="007B2D7A" w:rsidRDefault="00DD1043" w:rsidP="00DD1043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043" w:rsidRPr="007B2D7A" w:rsidRDefault="00DD1043" w:rsidP="00C1572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тыс. руб</w:t>
            </w:r>
            <w:r w:rsidR="00C1572E" w:rsidRPr="007B2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D2440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к предыд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щему году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тыс. руб</w:t>
            </w:r>
            <w:r w:rsidR="00C1572E" w:rsidRPr="007B2D7A">
              <w:rPr>
                <w:rFonts w:ascii="Times New Roman" w:hAnsi="Times New Roman" w:cs="Times New Roman"/>
              </w:rPr>
              <w:t>.</w:t>
            </w:r>
          </w:p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к предыд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щему году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тыс. руб</w:t>
            </w:r>
            <w:r w:rsidR="00C1572E" w:rsidRPr="007B2D7A">
              <w:rPr>
                <w:rFonts w:ascii="Times New Roman" w:hAnsi="Times New Roman" w:cs="Times New Roman"/>
              </w:rPr>
              <w:t>.</w:t>
            </w:r>
          </w:p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D7A">
              <w:rPr>
                <w:rFonts w:ascii="Times New Roman" w:hAnsi="Times New Roman" w:cs="Times New Roman"/>
                <w:sz w:val="18"/>
                <w:szCs w:val="18"/>
              </w:rPr>
              <w:t>к предыдущ</w:t>
            </w:r>
            <w:r w:rsidRPr="007B2D7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2D7A">
              <w:rPr>
                <w:rFonts w:ascii="Times New Roman" w:hAnsi="Times New Roman" w:cs="Times New Roman"/>
                <w:sz w:val="18"/>
                <w:szCs w:val="18"/>
              </w:rPr>
              <w:t>му году</w:t>
            </w:r>
          </w:p>
        </w:tc>
      </w:tr>
      <w:tr w:rsidR="00DD1043" w:rsidRPr="00706E77" w:rsidTr="004C624F">
        <w:trPr>
          <w:trHeight w:val="780"/>
        </w:trPr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DD1043" w:rsidP="007F2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043" w:rsidRPr="007B2D7A" w:rsidRDefault="00DD1043" w:rsidP="00D2440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+ ;-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043" w:rsidRPr="007B2D7A" w:rsidRDefault="00DD1043" w:rsidP="00D2440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%</w:t>
            </w:r>
          </w:p>
        </w:tc>
      </w:tr>
      <w:tr w:rsidR="00DD1043" w:rsidRPr="00706E77" w:rsidTr="004C624F">
        <w:trPr>
          <w:trHeight w:val="504"/>
        </w:trPr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DD1043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DD1043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043" w:rsidRPr="002802AD" w:rsidRDefault="00DD1043" w:rsidP="00DD1043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DD1043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DD1043" w:rsidRPr="00706E77" w:rsidTr="004C624F">
        <w:trPr>
          <w:trHeight w:val="278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43" w:rsidRPr="007B2D7A" w:rsidRDefault="00DD1043" w:rsidP="008B3BD7">
            <w:pPr>
              <w:widowControl w:val="0"/>
              <w:ind w:left="33" w:right="-131"/>
              <w:rPr>
                <w:rFonts w:ascii="Times New Roman" w:hAnsi="Times New Roman" w:cs="Times New Roman"/>
                <w:sz w:val="16"/>
                <w:szCs w:val="16"/>
              </w:rPr>
            </w:pP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Налоговые д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ходы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43" w:rsidRPr="007B2D7A" w:rsidRDefault="00E07001" w:rsidP="007F4335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264496,87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7F2771">
            <w:pPr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248638,0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DB636C" w:rsidP="00411A9E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-</w:t>
            </w:r>
            <w:r w:rsidR="00411A9E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15858,8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B6678A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94,0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7F2771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237960,0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B6678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-10678,0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7F277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4C624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238818,7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B6678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+858,7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E331A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1E123C" w:rsidP="00137FD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245630,9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1E123C" w:rsidP="007B2D7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+6812,2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1E123C" w:rsidP="001D7D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102,9</w:t>
            </w:r>
          </w:p>
        </w:tc>
      </w:tr>
      <w:tr w:rsidR="00DD1043" w:rsidRPr="00706E77" w:rsidTr="004C624F">
        <w:trPr>
          <w:trHeight w:val="278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DD1043" w:rsidP="007F2771">
            <w:pPr>
              <w:widowControl w:val="0"/>
              <w:ind w:left="33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E07001" w:rsidP="007F4335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>95202,92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DD1043">
            <w:pPr>
              <w:jc w:val="center"/>
              <w:rPr>
                <w:rFonts w:ascii="Times New Roman" w:hAnsi="Times New Roman" w:cs="Times New Roman"/>
                <w:spacing w:val="-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>96171,3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B6678A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+968,4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B6678A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101,0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7F2771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97698,9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B6678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+1527,6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7F2771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87508,3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B6678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-10190,6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1E123C" w:rsidP="007B2D7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1E123C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87508,3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1E123C" w:rsidP="00B6678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0B7E2F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DD1043" w:rsidRPr="00706E77" w:rsidTr="004C624F">
        <w:trPr>
          <w:trHeight w:val="278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DD1043" w:rsidP="008B3BD7">
            <w:pPr>
              <w:widowControl w:val="0"/>
              <w:ind w:left="33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E07001" w:rsidP="007F2771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>574055,08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D11FDD">
            <w:pPr>
              <w:jc w:val="center"/>
              <w:rPr>
                <w:rFonts w:ascii="Times New Roman" w:hAnsi="Times New Roman" w:cs="Times New Roman"/>
                <w:spacing w:val="-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>790963,4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B6678A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+216908,3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B6678A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137,8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7F2771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613241,4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965A9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-177722,0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C1572E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408772,0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C1572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-204469,4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1E123C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1E123C" w:rsidP="00137FD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362686,9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1E123C" w:rsidP="001E123C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-45085,1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1E123C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88,7</w:t>
            </w:r>
          </w:p>
        </w:tc>
      </w:tr>
      <w:tr w:rsidR="00DD1043" w:rsidRPr="00706E77" w:rsidTr="004C624F">
        <w:trPr>
          <w:cantSplit/>
          <w:trHeight w:val="1134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DD1043" w:rsidP="008B3BD7">
            <w:pPr>
              <w:widowControl w:val="0"/>
              <w:ind w:left="33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7A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E07001" w:rsidP="007F2771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>933754,9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7F2771">
            <w:pPr>
              <w:jc w:val="center"/>
              <w:rPr>
                <w:rFonts w:ascii="Times New Roman" w:hAnsi="Times New Roman" w:cs="Times New Roman"/>
                <w:spacing w:val="-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>1135772,7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DB636C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+202017,8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B6678A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121,6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7F2771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948900,3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B6678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-186872,4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7F2771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735099,0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411A9E" w:rsidP="00B6678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-213801,3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1E123C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1E123C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695826,1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1E123C" w:rsidP="00B6678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-3927</w:t>
            </w:r>
            <w:r w:rsidR="002C740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1E123C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94,7</w:t>
            </w:r>
          </w:p>
        </w:tc>
      </w:tr>
    </w:tbl>
    <w:p w:rsidR="005F6057" w:rsidRPr="00CD709F" w:rsidRDefault="005F6057" w:rsidP="00907824">
      <w:pPr>
        <w:pStyle w:val="a8"/>
        <w:widowControl w:val="0"/>
        <w:tabs>
          <w:tab w:val="left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9F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9A23C2" w:rsidRPr="00CD709F">
        <w:rPr>
          <w:rFonts w:ascii="Times New Roman" w:hAnsi="Times New Roman" w:cs="Times New Roman"/>
          <w:sz w:val="28"/>
          <w:szCs w:val="28"/>
        </w:rPr>
        <w:t>Сортавальского муниципального района</w:t>
      </w:r>
      <w:r w:rsidRPr="00CD709F">
        <w:rPr>
          <w:rFonts w:ascii="Times New Roman" w:hAnsi="Times New Roman" w:cs="Times New Roman"/>
          <w:sz w:val="28"/>
          <w:szCs w:val="28"/>
        </w:rPr>
        <w:t xml:space="preserve"> на 20</w:t>
      </w:r>
      <w:r w:rsidR="000B7E2F">
        <w:rPr>
          <w:rFonts w:ascii="Times New Roman" w:hAnsi="Times New Roman" w:cs="Times New Roman"/>
          <w:sz w:val="28"/>
          <w:szCs w:val="28"/>
        </w:rPr>
        <w:t>2</w:t>
      </w:r>
      <w:r w:rsidR="001E123C">
        <w:rPr>
          <w:rFonts w:ascii="Times New Roman" w:hAnsi="Times New Roman" w:cs="Times New Roman"/>
          <w:sz w:val="28"/>
          <w:szCs w:val="28"/>
        </w:rPr>
        <w:t>1</w:t>
      </w:r>
      <w:r w:rsidRPr="00CD709F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1E123C">
        <w:rPr>
          <w:rFonts w:ascii="Times New Roman" w:hAnsi="Times New Roman" w:cs="Times New Roman"/>
          <w:sz w:val="28"/>
          <w:szCs w:val="28"/>
        </w:rPr>
        <w:t>948900,3</w:t>
      </w:r>
      <w:r w:rsidRPr="00CD709F">
        <w:rPr>
          <w:rFonts w:ascii="Times New Roman" w:hAnsi="Times New Roman" w:cs="Times New Roman"/>
          <w:sz w:val="28"/>
          <w:szCs w:val="28"/>
        </w:rPr>
        <w:t xml:space="preserve"> тыс. рублей, что ниже </w:t>
      </w:r>
      <w:r w:rsidR="009A23C2" w:rsidRPr="00CD709F">
        <w:rPr>
          <w:rFonts w:ascii="Times New Roman" w:hAnsi="Times New Roman" w:cs="Times New Roman"/>
          <w:sz w:val="28"/>
          <w:szCs w:val="28"/>
        </w:rPr>
        <w:t>ожидаемого уровня</w:t>
      </w:r>
      <w:r w:rsidRPr="00CD709F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="009A23C2" w:rsidRPr="00CD709F">
        <w:rPr>
          <w:rFonts w:ascii="Times New Roman" w:hAnsi="Times New Roman" w:cs="Times New Roman"/>
          <w:sz w:val="28"/>
          <w:szCs w:val="28"/>
        </w:rPr>
        <w:t xml:space="preserve"> </w:t>
      </w:r>
      <w:r w:rsidRPr="00CD709F">
        <w:rPr>
          <w:rFonts w:ascii="Times New Roman" w:hAnsi="Times New Roman" w:cs="Times New Roman"/>
          <w:sz w:val="28"/>
          <w:szCs w:val="28"/>
        </w:rPr>
        <w:t>20</w:t>
      </w:r>
      <w:r w:rsidR="001E123C">
        <w:rPr>
          <w:rFonts w:ascii="Times New Roman" w:hAnsi="Times New Roman" w:cs="Times New Roman"/>
          <w:sz w:val="28"/>
          <w:szCs w:val="28"/>
        </w:rPr>
        <w:t>20</w:t>
      </w:r>
      <w:r w:rsidRPr="00CD709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E123C">
        <w:rPr>
          <w:rFonts w:ascii="Times New Roman" w:hAnsi="Times New Roman" w:cs="Times New Roman"/>
          <w:sz w:val="28"/>
          <w:szCs w:val="28"/>
        </w:rPr>
        <w:t>186872,4</w:t>
      </w:r>
      <w:r w:rsidRPr="00CD709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E123C">
        <w:rPr>
          <w:rFonts w:ascii="Times New Roman" w:hAnsi="Times New Roman" w:cs="Times New Roman"/>
          <w:sz w:val="28"/>
          <w:szCs w:val="28"/>
        </w:rPr>
        <w:t>16,4</w:t>
      </w:r>
      <w:r w:rsidRPr="00CD709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A23C2" w:rsidRPr="00CD709F">
        <w:rPr>
          <w:rFonts w:ascii="Times New Roman" w:hAnsi="Times New Roman" w:cs="Times New Roman"/>
          <w:sz w:val="28"/>
          <w:szCs w:val="28"/>
        </w:rPr>
        <w:t>ов</w:t>
      </w:r>
      <w:r w:rsidRPr="00CD709F">
        <w:rPr>
          <w:rFonts w:ascii="Times New Roman" w:hAnsi="Times New Roman" w:cs="Times New Roman"/>
          <w:sz w:val="28"/>
          <w:szCs w:val="28"/>
        </w:rPr>
        <w:t>. Сниж</w:t>
      </w:r>
      <w:r w:rsidRPr="00CD709F">
        <w:rPr>
          <w:rFonts w:ascii="Times New Roman" w:hAnsi="Times New Roman" w:cs="Times New Roman"/>
          <w:sz w:val="28"/>
          <w:szCs w:val="28"/>
        </w:rPr>
        <w:t>е</w:t>
      </w:r>
      <w:r w:rsidRPr="00CD709F">
        <w:rPr>
          <w:rFonts w:ascii="Times New Roman" w:hAnsi="Times New Roman" w:cs="Times New Roman"/>
          <w:sz w:val="28"/>
          <w:szCs w:val="28"/>
        </w:rPr>
        <w:t>ние доходов бюджета в 20</w:t>
      </w:r>
      <w:r w:rsidR="000B7E2F">
        <w:rPr>
          <w:rFonts w:ascii="Times New Roman" w:hAnsi="Times New Roman" w:cs="Times New Roman"/>
          <w:sz w:val="28"/>
          <w:szCs w:val="28"/>
        </w:rPr>
        <w:t>2</w:t>
      </w:r>
      <w:r w:rsidR="001E123C">
        <w:rPr>
          <w:rFonts w:ascii="Times New Roman" w:hAnsi="Times New Roman" w:cs="Times New Roman"/>
          <w:sz w:val="28"/>
          <w:szCs w:val="28"/>
        </w:rPr>
        <w:t>1</w:t>
      </w:r>
      <w:r w:rsidRPr="00CD709F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1E123C">
        <w:rPr>
          <w:rFonts w:ascii="Times New Roman" w:hAnsi="Times New Roman" w:cs="Times New Roman"/>
          <w:sz w:val="28"/>
          <w:szCs w:val="28"/>
        </w:rPr>
        <w:t>20</w:t>
      </w:r>
      <w:r w:rsidR="00296741" w:rsidRPr="00CD709F">
        <w:rPr>
          <w:rFonts w:ascii="Times New Roman" w:hAnsi="Times New Roman" w:cs="Times New Roman"/>
          <w:sz w:val="28"/>
          <w:szCs w:val="28"/>
        </w:rPr>
        <w:t xml:space="preserve"> </w:t>
      </w:r>
      <w:r w:rsidRPr="00CD709F">
        <w:rPr>
          <w:rFonts w:ascii="Times New Roman" w:hAnsi="Times New Roman" w:cs="Times New Roman"/>
          <w:sz w:val="28"/>
          <w:szCs w:val="28"/>
        </w:rPr>
        <w:t xml:space="preserve">годом произошло за счет планируемого снижения поступлений </w:t>
      </w:r>
      <w:r w:rsidR="00920C60">
        <w:rPr>
          <w:rFonts w:ascii="Times New Roman" w:hAnsi="Times New Roman" w:cs="Times New Roman"/>
          <w:sz w:val="28"/>
          <w:szCs w:val="28"/>
        </w:rPr>
        <w:t>налоговых</w:t>
      </w:r>
      <w:r w:rsidR="001E123C">
        <w:rPr>
          <w:rFonts w:ascii="Times New Roman" w:hAnsi="Times New Roman" w:cs="Times New Roman"/>
          <w:sz w:val="28"/>
          <w:szCs w:val="28"/>
        </w:rPr>
        <w:t xml:space="preserve"> </w:t>
      </w:r>
      <w:r w:rsidRPr="00CD709F">
        <w:rPr>
          <w:rFonts w:ascii="Times New Roman" w:hAnsi="Times New Roman" w:cs="Times New Roman"/>
          <w:sz w:val="28"/>
          <w:szCs w:val="28"/>
        </w:rPr>
        <w:t xml:space="preserve">доходов на </w:t>
      </w:r>
      <w:r w:rsidR="000B7E2F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1E123C">
        <w:rPr>
          <w:rFonts w:ascii="Times New Roman" w:hAnsi="Times New Roman" w:cs="Times New Roman"/>
          <w:sz w:val="28"/>
          <w:szCs w:val="28"/>
        </w:rPr>
        <w:t>10678,0</w:t>
      </w:r>
      <w:r w:rsidRPr="00CD709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E123C">
        <w:rPr>
          <w:rFonts w:ascii="Times New Roman" w:hAnsi="Times New Roman" w:cs="Times New Roman"/>
          <w:sz w:val="28"/>
          <w:szCs w:val="28"/>
        </w:rPr>
        <w:t>4,3</w:t>
      </w:r>
      <w:r w:rsidRPr="00CD709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B7E2F">
        <w:rPr>
          <w:rFonts w:ascii="Times New Roman" w:hAnsi="Times New Roman" w:cs="Times New Roman"/>
          <w:sz w:val="28"/>
          <w:szCs w:val="28"/>
        </w:rPr>
        <w:t>ов</w:t>
      </w:r>
      <w:r w:rsidR="009A23C2" w:rsidRPr="00CD709F">
        <w:rPr>
          <w:rFonts w:ascii="Times New Roman" w:hAnsi="Times New Roman" w:cs="Times New Roman"/>
          <w:sz w:val="28"/>
          <w:szCs w:val="28"/>
        </w:rPr>
        <w:t>, а также снижения безво</w:t>
      </w:r>
      <w:r w:rsidR="009A23C2" w:rsidRPr="00CD709F">
        <w:rPr>
          <w:rFonts w:ascii="Times New Roman" w:hAnsi="Times New Roman" w:cs="Times New Roman"/>
          <w:sz w:val="28"/>
          <w:szCs w:val="28"/>
        </w:rPr>
        <w:t>з</w:t>
      </w:r>
      <w:r w:rsidR="009A23C2" w:rsidRPr="00CD709F">
        <w:rPr>
          <w:rFonts w:ascii="Times New Roman" w:hAnsi="Times New Roman" w:cs="Times New Roman"/>
          <w:sz w:val="28"/>
          <w:szCs w:val="28"/>
        </w:rPr>
        <w:t xml:space="preserve">мездных поступлений на </w:t>
      </w:r>
      <w:r w:rsidR="001E123C">
        <w:rPr>
          <w:rFonts w:ascii="Times New Roman" w:hAnsi="Times New Roman" w:cs="Times New Roman"/>
          <w:sz w:val="28"/>
          <w:szCs w:val="28"/>
        </w:rPr>
        <w:t>177722,0</w:t>
      </w:r>
      <w:r w:rsidR="009A23C2" w:rsidRPr="00CD709F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851CC" w:rsidRPr="00CD709F">
        <w:rPr>
          <w:rFonts w:ascii="Times New Roman" w:hAnsi="Times New Roman" w:cs="Times New Roman"/>
          <w:sz w:val="28"/>
          <w:szCs w:val="28"/>
        </w:rPr>
        <w:t xml:space="preserve">на </w:t>
      </w:r>
      <w:r w:rsidR="001E123C">
        <w:rPr>
          <w:rFonts w:ascii="Times New Roman" w:hAnsi="Times New Roman" w:cs="Times New Roman"/>
          <w:sz w:val="28"/>
          <w:szCs w:val="28"/>
        </w:rPr>
        <w:t>22,5</w:t>
      </w:r>
      <w:r w:rsidR="009A23C2" w:rsidRPr="00CD709F">
        <w:rPr>
          <w:rFonts w:ascii="Times New Roman" w:hAnsi="Times New Roman" w:cs="Times New Roman"/>
          <w:sz w:val="28"/>
          <w:szCs w:val="28"/>
        </w:rPr>
        <w:t>процент</w:t>
      </w:r>
      <w:r w:rsidR="00296741" w:rsidRPr="00CD709F">
        <w:rPr>
          <w:rFonts w:ascii="Times New Roman" w:hAnsi="Times New Roman" w:cs="Times New Roman"/>
          <w:sz w:val="28"/>
          <w:szCs w:val="28"/>
        </w:rPr>
        <w:t>ов</w:t>
      </w:r>
      <w:r w:rsidR="009A23C2" w:rsidRPr="00CD709F">
        <w:rPr>
          <w:rFonts w:ascii="Times New Roman" w:hAnsi="Times New Roman" w:cs="Times New Roman"/>
          <w:sz w:val="28"/>
          <w:szCs w:val="28"/>
        </w:rPr>
        <w:t>.</w:t>
      </w:r>
    </w:p>
    <w:p w:rsidR="00296741" w:rsidRPr="00CD709F" w:rsidRDefault="00296741" w:rsidP="00907824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9F">
        <w:rPr>
          <w:rFonts w:ascii="Times New Roman" w:hAnsi="Times New Roman" w:cs="Times New Roman"/>
          <w:sz w:val="28"/>
          <w:szCs w:val="28"/>
        </w:rPr>
        <w:t xml:space="preserve">В плановом периоде </w:t>
      </w:r>
      <w:r w:rsidR="000B7E2F">
        <w:rPr>
          <w:rFonts w:ascii="Times New Roman" w:hAnsi="Times New Roman" w:cs="Times New Roman"/>
          <w:sz w:val="28"/>
          <w:szCs w:val="28"/>
        </w:rPr>
        <w:t>202</w:t>
      </w:r>
      <w:r w:rsidR="001E123C">
        <w:rPr>
          <w:rFonts w:ascii="Times New Roman" w:hAnsi="Times New Roman" w:cs="Times New Roman"/>
          <w:sz w:val="28"/>
          <w:szCs w:val="28"/>
        </w:rPr>
        <w:t>2</w:t>
      </w:r>
      <w:r w:rsidR="000B7E2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D709F">
        <w:rPr>
          <w:rFonts w:ascii="Times New Roman" w:hAnsi="Times New Roman" w:cs="Times New Roman"/>
          <w:sz w:val="28"/>
          <w:szCs w:val="28"/>
        </w:rPr>
        <w:t xml:space="preserve"> </w:t>
      </w:r>
      <w:r w:rsidR="001E123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D709F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1E123C">
        <w:rPr>
          <w:rFonts w:ascii="Times New Roman" w:hAnsi="Times New Roman" w:cs="Times New Roman"/>
          <w:sz w:val="28"/>
          <w:szCs w:val="28"/>
        </w:rPr>
        <w:t>сокращение</w:t>
      </w:r>
      <w:r w:rsidR="000B7E2F">
        <w:rPr>
          <w:rFonts w:ascii="Times New Roman" w:hAnsi="Times New Roman" w:cs="Times New Roman"/>
          <w:sz w:val="28"/>
          <w:szCs w:val="28"/>
        </w:rPr>
        <w:t xml:space="preserve"> общ</w:t>
      </w:r>
      <w:r w:rsidR="000B7E2F">
        <w:rPr>
          <w:rFonts w:ascii="Times New Roman" w:hAnsi="Times New Roman" w:cs="Times New Roman"/>
          <w:sz w:val="28"/>
          <w:szCs w:val="28"/>
        </w:rPr>
        <w:t>е</w:t>
      </w:r>
      <w:r w:rsidR="000B7E2F">
        <w:rPr>
          <w:rFonts w:ascii="Times New Roman" w:hAnsi="Times New Roman" w:cs="Times New Roman"/>
          <w:sz w:val="28"/>
          <w:szCs w:val="28"/>
        </w:rPr>
        <w:t>го</w:t>
      </w:r>
      <w:r w:rsidRPr="00CD709F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0B7E2F">
        <w:rPr>
          <w:rFonts w:ascii="Times New Roman" w:hAnsi="Times New Roman" w:cs="Times New Roman"/>
          <w:sz w:val="28"/>
          <w:szCs w:val="28"/>
        </w:rPr>
        <w:t>а</w:t>
      </w:r>
      <w:r w:rsidRPr="00CD709F">
        <w:rPr>
          <w:rFonts w:ascii="Times New Roman" w:hAnsi="Times New Roman" w:cs="Times New Roman"/>
          <w:sz w:val="28"/>
          <w:szCs w:val="28"/>
        </w:rPr>
        <w:t xml:space="preserve"> доходной части районного бюджета к предыдущему году</w:t>
      </w:r>
      <w:r w:rsidR="000B7E2F">
        <w:rPr>
          <w:rFonts w:ascii="Times New Roman" w:hAnsi="Times New Roman" w:cs="Times New Roman"/>
          <w:sz w:val="28"/>
          <w:szCs w:val="28"/>
        </w:rPr>
        <w:t xml:space="preserve">  на </w:t>
      </w:r>
      <w:r w:rsidR="001E123C">
        <w:rPr>
          <w:rFonts w:ascii="Times New Roman" w:hAnsi="Times New Roman" w:cs="Times New Roman"/>
          <w:sz w:val="28"/>
          <w:szCs w:val="28"/>
        </w:rPr>
        <w:t>22,5</w:t>
      </w:r>
      <w:r w:rsidR="000B7E2F">
        <w:rPr>
          <w:rFonts w:ascii="Times New Roman" w:hAnsi="Times New Roman" w:cs="Times New Roman"/>
          <w:sz w:val="28"/>
          <w:szCs w:val="28"/>
        </w:rPr>
        <w:t xml:space="preserve"> процентов, что в абсолютном выражении составит </w:t>
      </w:r>
      <w:r w:rsidR="001E123C">
        <w:rPr>
          <w:rFonts w:ascii="Times New Roman" w:hAnsi="Times New Roman" w:cs="Times New Roman"/>
          <w:sz w:val="28"/>
          <w:szCs w:val="28"/>
        </w:rPr>
        <w:t>213801,3</w:t>
      </w:r>
      <w:r w:rsidR="000B7E2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96741" w:rsidRPr="00CD709F" w:rsidRDefault="00296741" w:rsidP="00907824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9F">
        <w:rPr>
          <w:rFonts w:ascii="Times New Roman" w:hAnsi="Times New Roman" w:cs="Times New Roman"/>
          <w:sz w:val="28"/>
          <w:szCs w:val="28"/>
        </w:rPr>
        <w:t>в 20</w:t>
      </w:r>
      <w:r w:rsidR="00CD709F" w:rsidRPr="00CD709F">
        <w:rPr>
          <w:rFonts w:ascii="Times New Roman" w:hAnsi="Times New Roman" w:cs="Times New Roman"/>
          <w:sz w:val="28"/>
          <w:szCs w:val="28"/>
        </w:rPr>
        <w:t>2</w:t>
      </w:r>
      <w:r w:rsidR="001E123C">
        <w:rPr>
          <w:rFonts w:ascii="Times New Roman" w:hAnsi="Times New Roman" w:cs="Times New Roman"/>
          <w:sz w:val="28"/>
          <w:szCs w:val="28"/>
        </w:rPr>
        <w:t>3</w:t>
      </w:r>
      <w:r w:rsidRPr="00CD709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B7E2F">
        <w:rPr>
          <w:rFonts w:ascii="Times New Roman" w:hAnsi="Times New Roman" w:cs="Times New Roman"/>
          <w:sz w:val="28"/>
          <w:szCs w:val="28"/>
        </w:rPr>
        <w:t xml:space="preserve">прогнозируется снижение общего объема доходной части бюджета на </w:t>
      </w:r>
      <w:r w:rsidRPr="00CD709F">
        <w:rPr>
          <w:rFonts w:ascii="Times New Roman" w:hAnsi="Times New Roman" w:cs="Times New Roman"/>
          <w:sz w:val="28"/>
          <w:szCs w:val="28"/>
        </w:rPr>
        <w:t xml:space="preserve"> </w:t>
      </w:r>
      <w:r w:rsidR="001E123C">
        <w:rPr>
          <w:rFonts w:ascii="Times New Roman" w:hAnsi="Times New Roman" w:cs="Times New Roman"/>
          <w:sz w:val="28"/>
          <w:szCs w:val="28"/>
        </w:rPr>
        <w:t>5,3</w:t>
      </w:r>
      <w:r w:rsidRPr="00CD709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20C60">
        <w:rPr>
          <w:rFonts w:ascii="Times New Roman" w:hAnsi="Times New Roman" w:cs="Times New Roman"/>
          <w:sz w:val="28"/>
          <w:szCs w:val="28"/>
        </w:rPr>
        <w:t>ов</w:t>
      </w:r>
      <w:r w:rsidR="00EF4BEE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E123C">
        <w:rPr>
          <w:rFonts w:ascii="Times New Roman" w:hAnsi="Times New Roman" w:cs="Times New Roman"/>
          <w:sz w:val="28"/>
          <w:szCs w:val="28"/>
        </w:rPr>
        <w:t>39272,9</w:t>
      </w:r>
      <w:r w:rsidRPr="00CD709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1444D" w:rsidRDefault="00296741" w:rsidP="00907824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9F">
        <w:rPr>
          <w:rFonts w:ascii="Times New Roman" w:hAnsi="Times New Roman" w:cs="Times New Roman"/>
          <w:sz w:val="28"/>
          <w:szCs w:val="28"/>
        </w:rPr>
        <w:t>В 20</w:t>
      </w:r>
      <w:r w:rsidR="00CD709F" w:rsidRPr="00CD709F">
        <w:rPr>
          <w:rFonts w:ascii="Times New Roman" w:hAnsi="Times New Roman" w:cs="Times New Roman"/>
          <w:sz w:val="28"/>
          <w:szCs w:val="28"/>
        </w:rPr>
        <w:t>2</w:t>
      </w:r>
      <w:r w:rsidR="001E123C">
        <w:rPr>
          <w:rFonts w:ascii="Times New Roman" w:hAnsi="Times New Roman" w:cs="Times New Roman"/>
          <w:sz w:val="28"/>
          <w:szCs w:val="28"/>
        </w:rPr>
        <w:t>3</w:t>
      </w:r>
      <w:r w:rsidRPr="00CD709F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1E123C">
        <w:rPr>
          <w:rFonts w:ascii="Times New Roman" w:hAnsi="Times New Roman" w:cs="Times New Roman"/>
          <w:sz w:val="28"/>
          <w:szCs w:val="28"/>
        </w:rPr>
        <w:t>20</w:t>
      </w:r>
      <w:r w:rsidRPr="00CD709F">
        <w:rPr>
          <w:rFonts w:ascii="Times New Roman" w:hAnsi="Times New Roman" w:cs="Times New Roman"/>
          <w:sz w:val="28"/>
          <w:szCs w:val="28"/>
        </w:rPr>
        <w:t xml:space="preserve"> годом  </w:t>
      </w:r>
      <w:r w:rsidR="00920C60">
        <w:rPr>
          <w:rFonts w:ascii="Times New Roman" w:hAnsi="Times New Roman" w:cs="Times New Roman"/>
          <w:sz w:val="28"/>
          <w:szCs w:val="28"/>
        </w:rPr>
        <w:t>налоговые</w:t>
      </w:r>
      <w:r w:rsidR="00EF4BEE">
        <w:rPr>
          <w:rFonts w:ascii="Times New Roman" w:hAnsi="Times New Roman" w:cs="Times New Roman"/>
          <w:sz w:val="28"/>
          <w:szCs w:val="28"/>
        </w:rPr>
        <w:t xml:space="preserve"> поступления сокр</w:t>
      </w:r>
      <w:r w:rsidR="00EF4BEE">
        <w:rPr>
          <w:rFonts w:ascii="Times New Roman" w:hAnsi="Times New Roman" w:cs="Times New Roman"/>
          <w:sz w:val="28"/>
          <w:szCs w:val="28"/>
        </w:rPr>
        <w:t>а</w:t>
      </w:r>
      <w:r w:rsidR="00EF4BEE">
        <w:rPr>
          <w:rFonts w:ascii="Times New Roman" w:hAnsi="Times New Roman" w:cs="Times New Roman"/>
          <w:sz w:val="28"/>
          <w:szCs w:val="28"/>
        </w:rPr>
        <w:t xml:space="preserve">тятся на </w:t>
      </w:r>
      <w:r w:rsidR="008B3B22">
        <w:rPr>
          <w:rFonts w:ascii="Times New Roman" w:hAnsi="Times New Roman" w:cs="Times New Roman"/>
          <w:sz w:val="28"/>
          <w:szCs w:val="28"/>
        </w:rPr>
        <w:t>3007,1</w:t>
      </w:r>
      <w:r w:rsidR="00EF4BEE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8B3B22">
        <w:rPr>
          <w:rFonts w:ascii="Times New Roman" w:hAnsi="Times New Roman" w:cs="Times New Roman"/>
          <w:sz w:val="28"/>
          <w:szCs w:val="28"/>
        </w:rPr>
        <w:t>1,2</w:t>
      </w:r>
      <w:r w:rsidR="00EF4BE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01444D">
        <w:rPr>
          <w:rFonts w:ascii="Times New Roman" w:hAnsi="Times New Roman" w:cs="Times New Roman"/>
          <w:sz w:val="28"/>
          <w:szCs w:val="28"/>
        </w:rPr>
        <w:t>,</w:t>
      </w:r>
      <w:r w:rsidR="00920C60">
        <w:rPr>
          <w:rFonts w:ascii="Times New Roman" w:hAnsi="Times New Roman" w:cs="Times New Roman"/>
          <w:sz w:val="28"/>
          <w:szCs w:val="28"/>
        </w:rPr>
        <w:t xml:space="preserve"> </w:t>
      </w:r>
      <w:r w:rsidR="0001444D">
        <w:rPr>
          <w:rFonts w:ascii="Times New Roman" w:hAnsi="Times New Roman" w:cs="Times New Roman"/>
          <w:sz w:val="28"/>
          <w:szCs w:val="28"/>
        </w:rPr>
        <w:t>н</w:t>
      </w:r>
      <w:r w:rsidR="00920C60">
        <w:rPr>
          <w:rFonts w:ascii="Times New Roman" w:hAnsi="Times New Roman" w:cs="Times New Roman"/>
          <w:sz w:val="28"/>
          <w:szCs w:val="28"/>
        </w:rPr>
        <w:t xml:space="preserve">еналоговые </w:t>
      </w:r>
      <w:r w:rsidRPr="00CD709F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EF4BEE">
        <w:rPr>
          <w:rFonts w:ascii="Times New Roman" w:hAnsi="Times New Roman" w:cs="Times New Roman"/>
          <w:sz w:val="28"/>
          <w:szCs w:val="28"/>
        </w:rPr>
        <w:t>сократятся</w:t>
      </w:r>
      <w:r w:rsidRPr="00CD709F">
        <w:rPr>
          <w:rFonts w:ascii="Times New Roman" w:hAnsi="Times New Roman" w:cs="Times New Roman"/>
          <w:sz w:val="28"/>
          <w:szCs w:val="28"/>
        </w:rPr>
        <w:t xml:space="preserve"> на  </w:t>
      </w:r>
      <w:r w:rsidR="008B3B22">
        <w:rPr>
          <w:rFonts w:ascii="Times New Roman" w:hAnsi="Times New Roman" w:cs="Times New Roman"/>
          <w:sz w:val="28"/>
          <w:szCs w:val="28"/>
        </w:rPr>
        <w:t>8663,0</w:t>
      </w:r>
      <w:r w:rsidRPr="00CD709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proofErr w:type="gramStart"/>
      <w:r w:rsidRPr="00CD70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709F">
        <w:rPr>
          <w:rFonts w:ascii="Times New Roman" w:hAnsi="Times New Roman" w:cs="Times New Roman"/>
          <w:sz w:val="28"/>
          <w:szCs w:val="28"/>
        </w:rPr>
        <w:t xml:space="preserve"> </w:t>
      </w:r>
      <w:r w:rsidR="008B3B22">
        <w:rPr>
          <w:rFonts w:ascii="Times New Roman" w:hAnsi="Times New Roman" w:cs="Times New Roman"/>
          <w:sz w:val="28"/>
          <w:szCs w:val="28"/>
        </w:rPr>
        <w:t>9,0</w:t>
      </w:r>
      <w:r w:rsidRPr="00CD709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01F96">
        <w:rPr>
          <w:rFonts w:ascii="Times New Roman" w:hAnsi="Times New Roman" w:cs="Times New Roman"/>
          <w:sz w:val="28"/>
          <w:szCs w:val="28"/>
        </w:rPr>
        <w:t>ов</w:t>
      </w:r>
      <w:r w:rsidRPr="00CD70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741" w:rsidRPr="0001444D" w:rsidRDefault="0001444D" w:rsidP="00907824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44D">
        <w:rPr>
          <w:rFonts w:ascii="Times New Roman" w:hAnsi="Times New Roman" w:cs="Times New Roman"/>
          <w:sz w:val="28"/>
          <w:szCs w:val="28"/>
          <w:u w:val="single"/>
        </w:rPr>
        <w:t xml:space="preserve">Данный факт идет в разрез с </w:t>
      </w:r>
      <w:r>
        <w:rPr>
          <w:rFonts w:ascii="Times New Roman" w:hAnsi="Times New Roman" w:cs="Times New Roman"/>
          <w:sz w:val="28"/>
          <w:szCs w:val="28"/>
          <w:u w:val="single"/>
        </w:rPr>
        <w:t>одной из задач</w:t>
      </w:r>
      <w:r w:rsidRPr="0001444D">
        <w:rPr>
          <w:rFonts w:ascii="Times New Roman" w:hAnsi="Times New Roman" w:cs="Times New Roman"/>
          <w:sz w:val="28"/>
          <w:szCs w:val="28"/>
          <w:u w:val="single"/>
        </w:rPr>
        <w:t xml:space="preserve"> ОНБ и НП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обеспечение р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ста доходного потенциала и поступлений доходов)</w:t>
      </w:r>
      <w:r w:rsidRPr="0001444D">
        <w:rPr>
          <w:rFonts w:ascii="Times New Roman" w:hAnsi="Times New Roman" w:cs="Times New Roman"/>
          <w:sz w:val="28"/>
          <w:szCs w:val="28"/>
          <w:u w:val="single"/>
        </w:rPr>
        <w:t>, т.к. вместо роста дохо</w:t>
      </w:r>
      <w:r w:rsidRPr="0001444D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01444D">
        <w:rPr>
          <w:rFonts w:ascii="Times New Roman" w:hAnsi="Times New Roman" w:cs="Times New Roman"/>
          <w:sz w:val="28"/>
          <w:szCs w:val="28"/>
          <w:u w:val="single"/>
        </w:rPr>
        <w:t>ного потенциала прослеживается его снижение.</w:t>
      </w:r>
    </w:p>
    <w:p w:rsidR="00001551" w:rsidRPr="00F46FE0" w:rsidRDefault="00001551" w:rsidP="00907824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FE0">
        <w:rPr>
          <w:rFonts w:ascii="Times New Roman" w:hAnsi="Times New Roman" w:cs="Times New Roman"/>
          <w:sz w:val="28"/>
          <w:szCs w:val="28"/>
        </w:rPr>
        <w:t>Удельный вес налоговых доходов в общем объеме доходов бюджета в 20</w:t>
      </w:r>
      <w:r w:rsidR="008B3B22">
        <w:rPr>
          <w:rFonts w:ascii="Times New Roman" w:hAnsi="Times New Roman" w:cs="Times New Roman"/>
          <w:sz w:val="28"/>
          <w:szCs w:val="28"/>
        </w:rPr>
        <w:t>20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 w:rsidR="008B3B22">
        <w:rPr>
          <w:rFonts w:ascii="Times New Roman" w:hAnsi="Times New Roman" w:cs="Times New Roman"/>
          <w:sz w:val="28"/>
          <w:szCs w:val="28"/>
        </w:rPr>
        <w:t>9</w:t>
      </w:r>
      <w:r w:rsidRPr="00F46FE0">
        <w:rPr>
          <w:rFonts w:ascii="Times New Roman" w:hAnsi="Times New Roman" w:cs="Times New Roman"/>
          <w:sz w:val="28"/>
          <w:szCs w:val="28"/>
        </w:rPr>
        <w:t xml:space="preserve">годом </w:t>
      </w:r>
      <w:r w:rsidR="001F3AD0">
        <w:rPr>
          <w:rFonts w:ascii="Times New Roman" w:hAnsi="Times New Roman" w:cs="Times New Roman"/>
          <w:sz w:val="28"/>
          <w:szCs w:val="28"/>
        </w:rPr>
        <w:t>сократится</w:t>
      </w:r>
      <w:r w:rsidRPr="00F46FE0">
        <w:rPr>
          <w:rFonts w:ascii="Times New Roman" w:hAnsi="Times New Roman" w:cs="Times New Roman"/>
          <w:sz w:val="28"/>
          <w:szCs w:val="28"/>
        </w:rPr>
        <w:t xml:space="preserve"> на </w:t>
      </w:r>
      <w:r w:rsidR="008B3B22">
        <w:rPr>
          <w:rFonts w:ascii="Times New Roman" w:hAnsi="Times New Roman" w:cs="Times New Roman"/>
          <w:sz w:val="28"/>
          <w:szCs w:val="28"/>
        </w:rPr>
        <w:t>6,4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B3B22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и составит </w:t>
      </w:r>
      <w:r w:rsidR="008B3B22">
        <w:rPr>
          <w:rFonts w:ascii="Times New Roman" w:hAnsi="Times New Roman" w:cs="Times New Roman"/>
          <w:sz w:val="28"/>
          <w:szCs w:val="28"/>
        </w:rPr>
        <w:t>21,9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B5C1D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(в 201</w:t>
      </w:r>
      <w:r w:rsidR="008B3B22">
        <w:rPr>
          <w:rFonts w:ascii="Times New Roman" w:hAnsi="Times New Roman" w:cs="Times New Roman"/>
          <w:sz w:val="28"/>
          <w:szCs w:val="28"/>
        </w:rPr>
        <w:t>9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B3B22">
        <w:rPr>
          <w:rFonts w:ascii="Times New Roman" w:hAnsi="Times New Roman" w:cs="Times New Roman"/>
          <w:sz w:val="28"/>
          <w:szCs w:val="28"/>
        </w:rPr>
        <w:t>28</w:t>
      </w:r>
      <w:r w:rsidR="001F3AD0">
        <w:rPr>
          <w:rFonts w:ascii="Times New Roman" w:hAnsi="Times New Roman" w:cs="Times New Roman"/>
          <w:sz w:val="28"/>
          <w:szCs w:val="28"/>
        </w:rPr>
        <w:t>,3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F3AD0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>). В 20</w:t>
      </w:r>
      <w:r w:rsidR="001F3AD0">
        <w:rPr>
          <w:rFonts w:ascii="Times New Roman" w:hAnsi="Times New Roman" w:cs="Times New Roman"/>
          <w:sz w:val="28"/>
          <w:szCs w:val="28"/>
        </w:rPr>
        <w:t>2</w:t>
      </w:r>
      <w:r w:rsidR="008B3B22">
        <w:rPr>
          <w:rFonts w:ascii="Times New Roman" w:hAnsi="Times New Roman" w:cs="Times New Roman"/>
          <w:sz w:val="28"/>
          <w:szCs w:val="28"/>
        </w:rPr>
        <w:t>1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 удельный вес налоговых доходов составит </w:t>
      </w:r>
      <w:r w:rsidR="008B3B22">
        <w:rPr>
          <w:rFonts w:ascii="Times New Roman" w:hAnsi="Times New Roman" w:cs="Times New Roman"/>
          <w:sz w:val="28"/>
          <w:szCs w:val="28"/>
        </w:rPr>
        <w:t>25,1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B5C1D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(рост </w:t>
      </w:r>
      <w:r w:rsidR="008B3B22">
        <w:rPr>
          <w:rFonts w:ascii="Times New Roman" w:hAnsi="Times New Roman" w:cs="Times New Roman"/>
          <w:sz w:val="28"/>
          <w:szCs w:val="28"/>
        </w:rPr>
        <w:t>3,2</w:t>
      </w:r>
      <w:r w:rsidR="00345B49" w:rsidRPr="00F46FE0">
        <w:rPr>
          <w:rFonts w:ascii="Times New Roman" w:hAnsi="Times New Roman" w:cs="Times New Roman"/>
          <w:sz w:val="28"/>
          <w:szCs w:val="28"/>
        </w:rPr>
        <w:t xml:space="preserve"> </w:t>
      </w:r>
      <w:r w:rsidRPr="00F46FE0">
        <w:rPr>
          <w:rFonts w:ascii="Times New Roman" w:hAnsi="Times New Roman" w:cs="Times New Roman"/>
          <w:sz w:val="28"/>
          <w:szCs w:val="28"/>
        </w:rPr>
        <w:t>процентн</w:t>
      </w:r>
      <w:r w:rsidR="00E66E31" w:rsidRPr="00F46FE0">
        <w:rPr>
          <w:rFonts w:ascii="Times New Roman" w:hAnsi="Times New Roman" w:cs="Times New Roman"/>
          <w:sz w:val="28"/>
          <w:szCs w:val="28"/>
        </w:rPr>
        <w:t>ых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пункта к 20</w:t>
      </w:r>
      <w:r w:rsidR="008B3B22">
        <w:rPr>
          <w:rFonts w:ascii="Times New Roman" w:hAnsi="Times New Roman" w:cs="Times New Roman"/>
          <w:sz w:val="28"/>
          <w:szCs w:val="28"/>
        </w:rPr>
        <w:t>20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году), в 20</w:t>
      </w:r>
      <w:r w:rsidR="005B5C1D">
        <w:rPr>
          <w:rFonts w:ascii="Times New Roman" w:hAnsi="Times New Roman" w:cs="Times New Roman"/>
          <w:sz w:val="28"/>
          <w:szCs w:val="28"/>
        </w:rPr>
        <w:t>2</w:t>
      </w:r>
      <w:r w:rsidR="008B3B22">
        <w:rPr>
          <w:rFonts w:ascii="Times New Roman" w:hAnsi="Times New Roman" w:cs="Times New Roman"/>
          <w:sz w:val="28"/>
          <w:szCs w:val="28"/>
        </w:rPr>
        <w:t>2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B3B22">
        <w:rPr>
          <w:rFonts w:ascii="Times New Roman" w:hAnsi="Times New Roman" w:cs="Times New Roman"/>
          <w:sz w:val="28"/>
          <w:szCs w:val="28"/>
        </w:rPr>
        <w:t>32,5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F3AD0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</w:t>
      </w:r>
      <w:r w:rsidR="008B3B22">
        <w:rPr>
          <w:rFonts w:ascii="Times New Roman" w:hAnsi="Times New Roman" w:cs="Times New Roman"/>
          <w:sz w:val="28"/>
          <w:szCs w:val="28"/>
        </w:rPr>
        <w:t>рост</w:t>
      </w:r>
      <w:r w:rsidR="001F3AD0">
        <w:rPr>
          <w:rFonts w:ascii="Times New Roman" w:hAnsi="Times New Roman" w:cs="Times New Roman"/>
          <w:sz w:val="28"/>
          <w:szCs w:val="28"/>
        </w:rPr>
        <w:t xml:space="preserve"> на </w:t>
      </w:r>
      <w:r w:rsidRPr="00F46FE0">
        <w:rPr>
          <w:rFonts w:ascii="Times New Roman" w:hAnsi="Times New Roman" w:cs="Times New Roman"/>
          <w:sz w:val="28"/>
          <w:szCs w:val="28"/>
        </w:rPr>
        <w:t xml:space="preserve"> </w:t>
      </w:r>
      <w:r w:rsidR="008B3B22">
        <w:rPr>
          <w:rFonts w:ascii="Times New Roman" w:hAnsi="Times New Roman" w:cs="Times New Roman"/>
          <w:sz w:val="28"/>
          <w:szCs w:val="28"/>
        </w:rPr>
        <w:t>7,4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F46FE0" w:rsidRPr="00F46FE0">
        <w:rPr>
          <w:rFonts w:ascii="Times New Roman" w:hAnsi="Times New Roman" w:cs="Times New Roman"/>
          <w:sz w:val="28"/>
          <w:szCs w:val="28"/>
        </w:rPr>
        <w:t>ых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пункта к 20</w:t>
      </w:r>
      <w:r w:rsidR="001F3AD0">
        <w:rPr>
          <w:rFonts w:ascii="Times New Roman" w:hAnsi="Times New Roman" w:cs="Times New Roman"/>
          <w:sz w:val="28"/>
          <w:szCs w:val="28"/>
        </w:rPr>
        <w:t>2</w:t>
      </w:r>
      <w:r w:rsidR="008B3B22">
        <w:rPr>
          <w:rFonts w:ascii="Times New Roman" w:hAnsi="Times New Roman" w:cs="Times New Roman"/>
          <w:sz w:val="28"/>
          <w:szCs w:val="28"/>
        </w:rPr>
        <w:t>1</w:t>
      </w:r>
      <w:r w:rsidRPr="00F46FE0">
        <w:rPr>
          <w:rFonts w:ascii="Times New Roman" w:hAnsi="Times New Roman" w:cs="Times New Roman"/>
          <w:sz w:val="28"/>
          <w:szCs w:val="28"/>
        </w:rPr>
        <w:t>году)</w:t>
      </w:r>
      <w:r w:rsidR="00345B49" w:rsidRPr="00F46FE0">
        <w:rPr>
          <w:rFonts w:ascii="Times New Roman" w:hAnsi="Times New Roman" w:cs="Times New Roman"/>
          <w:sz w:val="28"/>
          <w:szCs w:val="28"/>
        </w:rPr>
        <w:t>, в 20</w:t>
      </w:r>
      <w:r w:rsidR="00F46FE0" w:rsidRPr="00F46FE0">
        <w:rPr>
          <w:rFonts w:ascii="Times New Roman" w:hAnsi="Times New Roman" w:cs="Times New Roman"/>
          <w:sz w:val="28"/>
          <w:szCs w:val="28"/>
        </w:rPr>
        <w:t>2</w:t>
      </w:r>
      <w:r w:rsidR="008B3B22">
        <w:rPr>
          <w:rFonts w:ascii="Times New Roman" w:hAnsi="Times New Roman" w:cs="Times New Roman"/>
          <w:sz w:val="28"/>
          <w:szCs w:val="28"/>
        </w:rPr>
        <w:t>3</w:t>
      </w:r>
      <w:r w:rsidR="00345B49" w:rsidRPr="00F46FE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F3AD0">
        <w:rPr>
          <w:rFonts w:ascii="Times New Roman" w:hAnsi="Times New Roman" w:cs="Times New Roman"/>
          <w:sz w:val="28"/>
          <w:szCs w:val="28"/>
        </w:rPr>
        <w:t>– 35,</w:t>
      </w:r>
      <w:r w:rsidR="008B3B22">
        <w:rPr>
          <w:rFonts w:ascii="Times New Roman" w:hAnsi="Times New Roman" w:cs="Times New Roman"/>
          <w:sz w:val="28"/>
          <w:szCs w:val="28"/>
        </w:rPr>
        <w:t>3</w:t>
      </w:r>
      <w:r w:rsidR="00345B49"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F3AD0">
        <w:rPr>
          <w:rFonts w:ascii="Times New Roman" w:hAnsi="Times New Roman" w:cs="Times New Roman"/>
          <w:sz w:val="28"/>
          <w:szCs w:val="28"/>
        </w:rPr>
        <w:t>ов</w:t>
      </w:r>
      <w:r w:rsidR="00345B49" w:rsidRPr="00F46FE0">
        <w:rPr>
          <w:rFonts w:ascii="Times New Roman" w:hAnsi="Times New Roman" w:cs="Times New Roman"/>
          <w:sz w:val="28"/>
          <w:szCs w:val="28"/>
        </w:rPr>
        <w:t xml:space="preserve"> (рост </w:t>
      </w:r>
      <w:r w:rsidR="008B3B22">
        <w:rPr>
          <w:rFonts w:ascii="Times New Roman" w:hAnsi="Times New Roman" w:cs="Times New Roman"/>
          <w:sz w:val="28"/>
          <w:szCs w:val="28"/>
        </w:rPr>
        <w:t>2,8</w:t>
      </w:r>
      <w:r w:rsidR="00345B49" w:rsidRPr="00F46FE0">
        <w:rPr>
          <w:rFonts w:ascii="Times New Roman" w:hAnsi="Times New Roman" w:cs="Times New Roman"/>
          <w:sz w:val="28"/>
          <w:szCs w:val="28"/>
        </w:rPr>
        <w:t xml:space="preserve"> процентных пункта к </w:t>
      </w:r>
      <w:r w:rsidR="00345B49" w:rsidRPr="00F46FE0">
        <w:rPr>
          <w:rFonts w:ascii="Times New Roman" w:hAnsi="Times New Roman" w:cs="Times New Roman"/>
          <w:sz w:val="28"/>
          <w:szCs w:val="28"/>
        </w:rPr>
        <w:lastRenderedPageBreak/>
        <w:t>предыдущему году).</w:t>
      </w:r>
      <w:r w:rsidRPr="00F46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551" w:rsidRPr="00F46FE0" w:rsidRDefault="00001551" w:rsidP="00907824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FE0">
        <w:rPr>
          <w:rFonts w:ascii="Times New Roman" w:hAnsi="Times New Roman" w:cs="Times New Roman"/>
          <w:sz w:val="28"/>
          <w:szCs w:val="28"/>
        </w:rPr>
        <w:t>Основную долю в составе налоговых доходов в 20</w:t>
      </w:r>
      <w:r w:rsidR="001F3AD0">
        <w:rPr>
          <w:rFonts w:ascii="Times New Roman" w:hAnsi="Times New Roman" w:cs="Times New Roman"/>
          <w:sz w:val="28"/>
          <w:szCs w:val="28"/>
        </w:rPr>
        <w:t>2</w:t>
      </w:r>
      <w:r w:rsidR="008B3B22">
        <w:rPr>
          <w:rFonts w:ascii="Times New Roman" w:hAnsi="Times New Roman" w:cs="Times New Roman"/>
          <w:sz w:val="28"/>
          <w:szCs w:val="28"/>
        </w:rPr>
        <w:t>1</w:t>
      </w:r>
      <w:r w:rsidRPr="00F46FE0">
        <w:rPr>
          <w:rFonts w:ascii="Times New Roman" w:hAnsi="Times New Roman" w:cs="Times New Roman"/>
          <w:sz w:val="28"/>
          <w:szCs w:val="28"/>
        </w:rPr>
        <w:t>-20</w:t>
      </w:r>
      <w:r w:rsidR="00F46FE0" w:rsidRPr="00F46FE0">
        <w:rPr>
          <w:rFonts w:ascii="Times New Roman" w:hAnsi="Times New Roman" w:cs="Times New Roman"/>
          <w:sz w:val="28"/>
          <w:szCs w:val="28"/>
        </w:rPr>
        <w:t>2</w:t>
      </w:r>
      <w:r w:rsidR="008B3B22">
        <w:rPr>
          <w:rFonts w:ascii="Times New Roman" w:hAnsi="Times New Roman" w:cs="Times New Roman"/>
          <w:sz w:val="28"/>
          <w:szCs w:val="28"/>
        </w:rPr>
        <w:t>3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годах заним</w:t>
      </w:r>
      <w:r w:rsidRPr="00F46FE0">
        <w:rPr>
          <w:rFonts w:ascii="Times New Roman" w:hAnsi="Times New Roman" w:cs="Times New Roman"/>
          <w:sz w:val="28"/>
          <w:szCs w:val="28"/>
        </w:rPr>
        <w:t>а</w:t>
      </w:r>
      <w:r w:rsidRPr="00F46FE0">
        <w:rPr>
          <w:rFonts w:ascii="Times New Roman" w:hAnsi="Times New Roman" w:cs="Times New Roman"/>
          <w:sz w:val="28"/>
          <w:szCs w:val="28"/>
        </w:rPr>
        <w:t>ет налог на доходы физических лиц: в 20</w:t>
      </w:r>
      <w:r w:rsidR="001F3AD0">
        <w:rPr>
          <w:rFonts w:ascii="Times New Roman" w:hAnsi="Times New Roman" w:cs="Times New Roman"/>
          <w:sz w:val="28"/>
          <w:szCs w:val="28"/>
        </w:rPr>
        <w:t>2</w:t>
      </w:r>
      <w:r w:rsidR="008B3B22">
        <w:rPr>
          <w:rFonts w:ascii="Times New Roman" w:hAnsi="Times New Roman" w:cs="Times New Roman"/>
          <w:sz w:val="28"/>
          <w:szCs w:val="28"/>
        </w:rPr>
        <w:t>1</w:t>
      </w:r>
      <w:r w:rsidRPr="00F46FE0">
        <w:rPr>
          <w:rFonts w:ascii="Times New Roman" w:hAnsi="Times New Roman" w:cs="Times New Roman"/>
          <w:sz w:val="28"/>
          <w:szCs w:val="28"/>
        </w:rPr>
        <w:t xml:space="preserve">г.– </w:t>
      </w:r>
      <w:r w:rsidR="008B3B22">
        <w:rPr>
          <w:rFonts w:ascii="Times New Roman" w:hAnsi="Times New Roman" w:cs="Times New Roman"/>
          <w:sz w:val="28"/>
          <w:szCs w:val="28"/>
        </w:rPr>
        <w:t>93,4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B3B22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</w:t>
      </w:r>
      <w:r w:rsidR="008B3B22">
        <w:rPr>
          <w:rFonts w:ascii="Times New Roman" w:hAnsi="Times New Roman" w:cs="Times New Roman"/>
          <w:sz w:val="28"/>
          <w:szCs w:val="28"/>
        </w:rPr>
        <w:t>222202,6</w:t>
      </w:r>
      <w:r w:rsidRPr="00F46FE0">
        <w:rPr>
          <w:rFonts w:ascii="Times New Roman" w:hAnsi="Times New Roman" w:cs="Times New Roman"/>
          <w:sz w:val="28"/>
          <w:szCs w:val="28"/>
        </w:rPr>
        <w:t xml:space="preserve"> тыс. рублей), в 20</w:t>
      </w:r>
      <w:r w:rsidR="005B5C1D">
        <w:rPr>
          <w:rFonts w:ascii="Times New Roman" w:hAnsi="Times New Roman" w:cs="Times New Roman"/>
          <w:sz w:val="28"/>
          <w:szCs w:val="28"/>
        </w:rPr>
        <w:t>2</w:t>
      </w:r>
      <w:r w:rsidR="008B3B22">
        <w:rPr>
          <w:rFonts w:ascii="Times New Roman" w:hAnsi="Times New Roman" w:cs="Times New Roman"/>
          <w:sz w:val="28"/>
          <w:szCs w:val="28"/>
        </w:rPr>
        <w:t>2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г. – </w:t>
      </w:r>
      <w:r w:rsidR="008B3B22">
        <w:rPr>
          <w:rFonts w:ascii="Times New Roman" w:hAnsi="Times New Roman" w:cs="Times New Roman"/>
          <w:sz w:val="28"/>
          <w:szCs w:val="28"/>
        </w:rPr>
        <w:t>95,8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417BD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</w:t>
      </w:r>
      <w:r w:rsidR="008B3B22">
        <w:rPr>
          <w:rFonts w:ascii="Times New Roman" w:hAnsi="Times New Roman" w:cs="Times New Roman"/>
          <w:sz w:val="28"/>
          <w:szCs w:val="28"/>
        </w:rPr>
        <w:t>228827,4</w:t>
      </w:r>
      <w:r w:rsidRPr="00F46FE0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Start"/>
      <w:r w:rsidRPr="00F46FE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46FE0">
        <w:rPr>
          <w:rFonts w:ascii="Times New Roman" w:hAnsi="Times New Roman" w:cs="Times New Roman"/>
          <w:sz w:val="28"/>
          <w:szCs w:val="28"/>
        </w:rPr>
        <w:t>, в 20</w:t>
      </w:r>
      <w:r w:rsidR="00F46FE0" w:rsidRPr="00F46FE0">
        <w:rPr>
          <w:rFonts w:ascii="Times New Roman" w:hAnsi="Times New Roman" w:cs="Times New Roman"/>
          <w:sz w:val="28"/>
          <w:szCs w:val="28"/>
        </w:rPr>
        <w:t>2</w:t>
      </w:r>
      <w:r w:rsidR="008B3B22">
        <w:rPr>
          <w:rFonts w:ascii="Times New Roman" w:hAnsi="Times New Roman" w:cs="Times New Roman"/>
          <w:sz w:val="28"/>
          <w:szCs w:val="28"/>
        </w:rPr>
        <w:t>3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г. – </w:t>
      </w:r>
      <w:r w:rsidR="00BF7027">
        <w:rPr>
          <w:rFonts w:ascii="Times New Roman" w:hAnsi="Times New Roman" w:cs="Times New Roman"/>
          <w:sz w:val="28"/>
          <w:szCs w:val="28"/>
        </w:rPr>
        <w:t xml:space="preserve">95,9 </w:t>
      </w:r>
      <w:r w:rsidRPr="00F46FE0">
        <w:rPr>
          <w:rFonts w:ascii="Times New Roman" w:hAnsi="Times New Roman" w:cs="Times New Roman"/>
          <w:sz w:val="28"/>
          <w:szCs w:val="28"/>
        </w:rPr>
        <w:t>пр</w:t>
      </w:r>
      <w:r w:rsidRPr="00F46FE0">
        <w:rPr>
          <w:rFonts w:ascii="Times New Roman" w:hAnsi="Times New Roman" w:cs="Times New Roman"/>
          <w:sz w:val="28"/>
          <w:szCs w:val="28"/>
        </w:rPr>
        <w:t>о</w:t>
      </w:r>
      <w:r w:rsidRPr="00F46FE0">
        <w:rPr>
          <w:rFonts w:ascii="Times New Roman" w:hAnsi="Times New Roman" w:cs="Times New Roman"/>
          <w:sz w:val="28"/>
          <w:szCs w:val="28"/>
        </w:rPr>
        <w:t>цент</w:t>
      </w:r>
      <w:r w:rsidR="008417BD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</w:t>
      </w:r>
      <w:r w:rsidR="00BF7027">
        <w:rPr>
          <w:rFonts w:ascii="Times New Roman" w:hAnsi="Times New Roman" w:cs="Times New Roman"/>
          <w:sz w:val="28"/>
          <w:szCs w:val="28"/>
        </w:rPr>
        <w:t>235612,2</w:t>
      </w:r>
      <w:r w:rsidR="00F46FE0" w:rsidRPr="00F46FE0">
        <w:rPr>
          <w:rFonts w:ascii="Times New Roman" w:hAnsi="Times New Roman" w:cs="Times New Roman"/>
          <w:sz w:val="28"/>
          <w:szCs w:val="28"/>
        </w:rPr>
        <w:t xml:space="preserve"> </w:t>
      </w:r>
      <w:r w:rsidRPr="00F46FE0">
        <w:rPr>
          <w:rFonts w:ascii="Times New Roman" w:hAnsi="Times New Roman" w:cs="Times New Roman"/>
          <w:sz w:val="28"/>
          <w:szCs w:val="28"/>
        </w:rPr>
        <w:t xml:space="preserve">тыс. руб.). </w:t>
      </w:r>
    </w:p>
    <w:p w:rsidR="00001551" w:rsidRPr="00F46FE0" w:rsidRDefault="00001551" w:rsidP="00907824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FE0">
        <w:rPr>
          <w:rFonts w:ascii="Times New Roman" w:hAnsi="Times New Roman" w:cs="Times New Roman"/>
          <w:sz w:val="28"/>
          <w:szCs w:val="28"/>
        </w:rPr>
        <w:t>Удельный вес неналоговых доходов в общем объеме доходов бюджета в 20</w:t>
      </w:r>
      <w:r w:rsidR="008417BD">
        <w:rPr>
          <w:rFonts w:ascii="Times New Roman" w:hAnsi="Times New Roman" w:cs="Times New Roman"/>
          <w:sz w:val="28"/>
          <w:szCs w:val="28"/>
        </w:rPr>
        <w:t>2</w:t>
      </w:r>
      <w:r w:rsidR="00BF7027">
        <w:rPr>
          <w:rFonts w:ascii="Times New Roman" w:hAnsi="Times New Roman" w:cs="Times New Roman"/>
          <w:sz w:val="28"/>
          <w:szCs w:val="28"/>
        </w:rPr>
        <w:t>1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BF7027">
        <w:rPr>
          <w:rFonts w:ascii="Times New Roman" w:hAnsi="Times New Roman" w:cs="Times New Roman"/>
          <w:sz w:val="28"/>
          <w:szCs w:val="28"/>
        </w:rPr>
        <w:t>20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BF7027">
        <w:rPr>
          <w:rFonts w:ascii="Times New Roman" w:hAnsi="Times New Roman" w:cs="Times New Roman"/>
          <w:sz w:val="28"/>
          <w:szCs w:val="28"/>
        </w:rPr>
        <w:t>увеличится</w:t>
      </w:r>
      <w:r w:rsidRPr="00F46FE0">
        <w:rPr>
          <w:rFonts w:ascii="Times New Roman" w:hAnsi="Times New Roman" w:cs="Times New Roman"/>
          <w:sz w:val="28"/>
          <w:szCs w:val="28"/>
        </w:rPr>
        <w:t xml:space="preserve"> на </w:t>
      </w:r>
      <w:r w:rsidR="00BF7027">
        <w:rPr>
          <w:rFonts w:ascii="Times New Roman" w:hAnsi="Times New Roman" w:cs="Times New Roman"/>
          <w:sz w:val="28"/>
          <w:szCs w:val="28"/>
        </w:rPr>
        <w:t>1,8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процентных пункта и составит </w:t>
      </w:r>
      <w:r w:rsidR="00BF7027">
        <w:rPr>
          <w:rFonts w:ascii="Times New Roman" w:hAnsi="Times New Roman" w:cs="Times New Roman"/>
          <w:sz w:val="28"/>
          <w:szCs w:val="28"/>
        </w:rPr>
        <w:t>10,3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5C9F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(в 20</w:t>
      </w:r>
      <w:r w:rsidR="00BF7027">
        <w:rPr>
          <w:rFonts w:ascii="Times New Roman" w:hAnsi="Times New Roman" w:cs="Times New Roman"/>
          <w:sz w:val="28"/>
          <w:szCs w:val="28"/>
        </w:rPr>
        <w:t>20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45C9F">
        <w:rPr>
          <w:rFonts w:ascii="Times New Roman" w:hAnsi="Times New Roman" w:cs="Times New Roman"/>
          <w:sz w:val="28"/>
          <w:szCs w:val="28"/>
        </w:rPr>
        <w:t>8,</w:t>
      </w:r>
      <w:r w:rsidR="00BF7027">
        <w:rPr>
          <w:rFonts w:ascii="Times New Roman" w:hAnsi="Times New Roman" w:cs="Times New Roman"/>
          <w:sz w:val="28"/>
          <w:szCs w:val="28"/>
        </w:rPr>
        <w:t>5</w:t>
      </w:r>
      <w:r w:rsidR="008417BD">
        <w:rPr>
          <w:rFonts w:ascii="Times New Roman" w:hAnsi="Times New Roman" w:cs="Times New Roman"/>
          <w:sz w:val="28"/>
          <w:szCs w:val="28"/>
        </w:rPr>
        <w:t xml:space="preserve"> </w:t>
      </w:r>
      <w:r w:rsidRPr="00F46FE0">
        <w:rPr>
          <w:rFonts w:ascii="Times New Roman" w:hAnsi="Times New Roman" w:cs="Times New Roman"/>
          <w:sz w:val="28"/>
          <w:szCs w:val="28"/>
        </w:rPr>
        <w:t>процент</w:t>
      </w:r>
      <w:r w:rsidR="008417BD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>). В 20</w:t>
      </w:r>
      <w:r w:rsidR="00545C9F">
        <w:rPr>
          <w:rFonts w:ascii="Times New Roman" w:hAnsi="Times New Roman" w:cs="Times New Roman"/>
          <w:sz w:val="28"/>
          <w:szCs w:val="28"/>
        </w:rPr>
        <w:t>2</w:t>
      </w:r>
      <w:r w:rsidR="00BF7027">
        <w:rPr>
          <w:rFonts w:ascii="Times New Roman" w:hAnsi="Times New Roman" w:cs="Times New Roman"/>
          <w:sz w:val="28"/>
          <w:szCs w:val="28"/>
        </w:rPr>
        <w:t>2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 удельный вес неналоговых доходов составит </w:t>
      </w:r>
      <w:r w:rsidR="00BF7027">
        <w:rPr>
          <w:rFonts w:ascii="Times New Roman" w:hAnsi="Times New Roman" w:cs="Times New Roman"/>
          <w:sz w:val="28"/>
          <w:szCs w:val="28"/>
        </w:rPr>
        <w:t>11,9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417BD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</w:t>
      </w:r>
      <w:r w:rsidR="00BF7027">
        <w:rPr>
          <w:rFonts w:ascii="Times New Roman" w:hAnsi="Times New Roman" w:cs="Times New Roman"/>
          <w:sz w:val="28"/>
          <w:szCs w:val="28"/>
        </w:rPr>
        <w:t>рост</w:t>
      </w:r>
      <w:r w:rsidRPr="00F46FE0">
        <w:rPr>
          <w:rFonts w:ascii="Times New Roman" w:hAnsi="Times New Roman" w:cs="Times New Roman"/>
          <w:sz w:val="28"/>
          <w:szCs w:val="28"/>
        </w:rPr>
        <w:t xml:space="preserve"> к 20</w:t>
      </w:r>
      <w:r w:rsidR="008417BD">
        <w:rPr>
          <w:rFonts w:ascii="Times New Roman" w:hAnsi="Times New Roman" w:cs="Times New Roman"/>
          <w:sz w:val="28"/>
          <w:szCs w:val="28"/>
        </w:rPr>
        <w:t>2</w:t>
      </w:r>
      <w:r w:rsidR="00BF7027">
        <w:rPr>
          <w:rFonts w:ascii="Times New Roman" w:hAnsi="Times New Roman" w:cs="Times New Roman"/>
          <w:sz w:val="28"/>
          <w:szCs w:val="28"/>
        </w:rPr>
        <w:t>1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F7027">
        <w:rPr>
          <w:rFonts w:ascii="Times New Roman" w:hAnsi="Times New Roman" w:cs="Times New Roman"/>
          <w:sz w:val="28"/>
          <w:szCs w:val="28"/>
        </w:rPr>
        <w:t>1,6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8417BD">
        <w:rPr>
          <w:rFonts w:ascii="Times New Roman" w:hAnsi="Times New Roman" w:cs="Times New Roman"/>
          <w:sz w:val="28"/>
          <w:szCs w:val="28"/>
        </w:rPr>
        <w:t>ых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417BD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="00345B49" w:rsidRPr="00F46FE0">
        <w:rPr>
          <w:rFonts w:ascii="Times New Roman" w:hAnsi="Times New Roman" w:cs="Times New Roman"/>
          <w:sz w:val="28"/>
          <w:szCs w:val="28"/>
        </w:rPr>
        <w:t xml:space="preserve"> </w:t>
      </w:r>
      <w:r w:rsidRPr="00F46FE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46FE0">
        <w:rPr>
          <w:rFonts w:ascii="Times New Roman" w:hAnsi="Times New Roman" w:cs="Times New Roman"/>
          <w:sz w:val="28"/>
          <w:szCs w:val="28"/>
        </w:rPr>
        <w:t>, в 20</w:t>
      </w:r>
      <w:r w:rsidR="00F46FE0" w:rsidRPr="00F46FE0">
        <w:rPr>
          <w:rFonts w:ascii="Times New Roman" w:hAnsi="Times New Roman" w:cs="Times New Roman"/>
          <w:sz w:val="28"/>
          <w:szCs w:val="28"/>
        </w:rPr>
        <w:t>2</w:t>
      </w:r>
      <w:r w:rsidR="00BF7027">
        <w:rPr>
          <w:rFonts w:ascii="Times New Roman" w:hAnsi="Times New Roman" w:cs="Times New Roman"/>
          <w:sz w:val="28"/>
          <w:szCs w:val="28"/>
        </w:rPr>
        <w:t>3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</w:t>
      </w:r>
      <w:r w:rsidR="00956EB9" w:rsidRPr="00F46FE0">
        <w:rPr>
          <w:rFonts w:ascii="Times New Roman" w:hAnsi="Times New Roman" w:cs="Times New Roman"/>
          <w:sz w:val="28"/>
          <w:szCs w:val="28"/>
        </w:rPr>
        <w:t xml:space="preserve"> </w:t>
      </w:r>
      <w:r w:rsidR="00545C9F">
        <w:rPr>
          <w:rFonts w:ascii="Times New Roman" w:hAnsi="Times New Roman" w:cs="Times New Roman"/>
          <w:sz w:val="28"/>
          <w:szCs w:val="28"/>
        </w:rPr>
        <w:t>удельный вес неналоговых доходов в о</w:t>
      </w:r>
      <w:r w:rsidR="00545C9F">
        <w:rPr>
          <w:rFonts w:ascii="Times New Roman" w:hAnsi="Times New Roman" w:cs="Times New Roman"/>
          <w:sz w:val="28"/>
          <w:szCs w:val="28"/>
        </w:rPr>
        <w:t>б</w:t>
      </w:r>
      <w:r w:rsidR="00545C9F">
        <w:rPr>
          <w:rFonts w:ascii="Times New Roman" w:hAnsi="Times New Roman" w:cs="Times New Roman"/>
          <w:sz w:val="28"/>
          <w:szCs w:val="28"/>
        </w:rPr>
        <w:t xml:space="preserve">щем объеме доходов района прогнозируется </w:t>
      </w:r>
      <w:r w:rsidR="00BF7027">
        <w:rPr>
          <w:rFonts w:ascii="Times New Roman" w:hAnsi="Times New Roman" w:cs="Times New Roman"/>
          <w:sz w:val="28"/>
          <w:szCs w:val="28"/>
        </w:rPr>
        <w:t>12,6</w:t>
      </w:r>
      <w:r w:rsidR="008417BD">
        <w:rPr>
          <w:rFonts w:ascii="Times New Roman" w:hAnsi="Times New Roman" w:cs="Times New Roman"/>
          <w:sz w:val="28"/>
          <w:szCs w:val="28"/>
        </w:rPr>
        <w:t xml:space="preserve"> процентов ( рост к пред</w:t>
      </w:r>
      <w:r w:rsidR="008417BD">
        <w:rPr>
          <w:rFonts w:ascii="Times New Roman" w:hAnsi="Times New Roman" w:cs="Times New Roman"/>
          <w:sz w:val="28"/>
          <w:szCs w:val="28"/>
        </w:rPr>
        <w:t>ы</w:t>
      </w:r>
      <w:r w:rsidR="008417BD">
        <w:rPr>
          <w:rFonts w:ascii="Times New Roman" w:hAnsi="Times New Roman" w:cs="Times New Roman"/>
          <w:sz w:val="28"/>
          <w:szCs w:val="28"/>
        </w:rPr>
        <w:t xml:space="preserve">дущему году составит </w:t>
      </w:r>
      <w:r w:rsidR="00BF7027">
        <w:rPr>
          <w:rFonts w:ascii="Times New Roman" w:hAnsi="Times New Roman" w:cs="Times New Roman"/>
          <w:sz w:val="28"/>
          <w:szCs w:val="28"/>
        </w:rPr>
        <w:t>0,7</w:t>
      </w:r>
      <w:r w:rsidR="008417BD">
        <w:rPr>
          <w:rFonts w:ascii="Times New Roman" w:hAnsi="Times New Roman" w:cs="Times New Roman"/>
          <w:sz w:val="28"/>
          <w:szCs w:val="28"/>
        </w:rPr>
        <w:t>процентов)</w:t>
      </w:r>
      <w:r w:rsidR="00545C9F">
        <w:rPr>
          <w:rFonts w:ascii="Times New Roman" w:hAnsi="Times New Roman" w:cs="Times New Roman"/>
          <w:sz w:val="28"/>
          <w:szCs w:val="28"/>
        </w:rPr>
        <w:t>.</w:t>
      </w:r>
    </w:p>
    <w:p w:rsidR="008702FC" w:rsidRDefault="00001551" w:rsidP="00907824">
      <w:pPr>
        <w:pStyle w:val="a8"/>
        <w:widowControl w:val="0"/>
        <w:tabs>
          <w:tab w:val="left" w:pos="567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B85">
        <w:rPr>
          <w:rFonts w:ascii="Times New Roman" w:hAnsi="Times New Roman" w:cs="Times New Roman"/>
          <w:sz w:val="28"/>
          <w:szCs w:val="28"/>
        </w:rPr>
        <w:t>Основную долю в составе неналоговых доходов занима</w:t>
      </w:r>
      <w:r w:rsidR="007A5315">
        <w:rPr>
          <w:rFonts w:ascii="Times New Roman" w:hAnsi="Times New Roman" w:cs="Times New Roman"/>
          <w:sz w:val="28"/>
          <w:szCs w:val="28"/>
        </w:rPr>
        <w:t>ют</w:t>
      </w:r>
      <w:r w:rsidRPr="007C3B85">
        <w:rPr>
          <w:rFonts w:ascii="Times New Roman" w:hAnsi="Times New Roman" w:cs="Times New Roman"/>
          <w:sz w:val="28"/>
          <w:szCs w:val="28"/>
        </w:rPr>
        <w:t xml:space="preserve"> доходы от оказания платных услуг и компенсации затрат государства</w:t>
      </w:r>
      <w:proofErr w:type="gramStart"/>
      <w:r w:rsidRPr="007C3B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3B85">
        <w:rPr>
          <w:rFonts w:ascii="Times New Roman" w:hAnsi="Times New Roman" w:cs="Times New Roman"/>
          <w:sz w:val="28"/>
          <w:szCs w:val="28"/>
        </w:rPr>
        <w:t xml:space="preserve"> в 20</w:t>
      </w:r>
      <w:r w:rsidR="00771FAF">
        <w:rPr>
          <w:rFonts w:ascii="Times New Roman" w:hAnsi="Times New Roman" w:cs="Times New Roman"/>
          <w:sz w:val="28"/>
          <w:szCs w:val="28"/>
        </w:rPr>
        <w:t>2</w:t>
      </w:r>
      <w:r w:rsidR="007A5315">
        <w:rPr>
          <w:rFonts w:ascii="Times New Roman" w:hAnsi="Times New Roman" w:cs="Times New Roman"/>
          <w:sz w:val="28"/>
          <w:szCs w:val="28"/>
        </w:rPr>
        <w:t>1</w:t>
      </w:r>
      <w:r w:rsidRPr="007C3B85">
        <w:rPr>
          <w:rFonts w:ascii="Times New Roman" w:hAnsi="Times New Roman" w:cs="Times New Roman"/>
          <w:sz w:val="28"/>
          <w:szCs w:val="28"/>
        </w:rPr>
        <w:t xml:space="preserve">году –  </w:t>
      </w:r>
      <w:r w:rsidR="00771FAF">
        <w:rPr>
          <w:rFonts w:ascii="Times New Roman" w:hAnsi="Times New Roman" w:cs="Times New Roman"/>
          <w:sz w:val="28"/>
          <w:szCs w:val="28"/>
        </w:rPr>
        <w:t>57,</w:t>
      </w:r>
      <w:r w:rsidR="007A5315">
        <w:rPr>
          <w:rFonts w:ascii="Times New Roman" w:hAnsi="Times New Roman" w:cs="Times New Roman"/>
          <w:sz w:val="28"/>
          <w:szCs w:val="28"/>
        </w:rPr>
        <w:t>1</w:t>
      </w:r>
      <w:r w:rsidRPr="007C3B8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5C9F">
        <w:rPr>
          <w:rFonts w:ascii="Times New Roman" w:hAnsi="Times New Roman" w:cs="Times New Roman"/>
          <w:sz w:val="28"/>
          <w:szCs w:val="28"/>
        </w:rPr>
        <w:t>ов</w:t>
      </w:r>
      <w:r w:rsidRPr="007C3B85">
        <w:rPr>
          <w:rFonts w:ascii="Times New Roman" w:hAnsi="Times New Roman" w:cs="Times New Roman"/>
          <w:sz w:val="28"/>
          <w:szCs w:val="28"/>
        </w:rPr>
        <w:t xml:space="preserve"> (</w:t>
      </w:r>
      <w:r w:rsidR="007A5315">
        <w:rPr>
          <w:rFonts w:ascii="Times New Roman" w:hAnsi="Times New Roman" w:cs="Times New Roman"/>
          <w:sz w:val="28"/>
          <w:szCs w:val="28"/>
        </w:rPr>
        <w:t>55749,1</w:t>
      </w:r>
      <w:r w:rsidRPr="007C3B85">
        <w:rPr>
          <w:rFonts w:ascii="Times New Roman" w:hAnsi="Times New Roman" w:cs="Times New Roman"/>
          <w:sz w:val="28"/>
          <w:szCs w:val="28"/>
        </w:rPr>
        <w:t xml:space="preserve"> тыс. рублей), в 20</w:t>
      </w:r>
      <w:r w:rsidR="00545C9F">
        <w:rPr>
          <w:rFonts w:ascii="Times New Roman" w:hAnsi="Times New Roman" w:cs="Times New Roman"/>
          <w:sz w:val="28"/>
          <w:szCs w:val="28"/>
        </w:rPr>
        <w:t>2</w:t>
      </w:r>
      <w:r w:rsidR="007A5315">
        <w:rPr>
          <w:rFonts w:ascii="Times New Roman" w:hAnsi="Times New Roman" w:cs="Times New Roman"/>
          <w:sz w:val="28"/>
          <w:szCs w:val="28"/>
        </w:rPr>
        <w:t>2</w:t>
      </w:r>
      <w:r w:rsidRPr="007C3B85">
        <w:rPr>
          <w:rFonts w:ascii="Times New Roman" w:hAnsi="Times New Roman" w:cs="Times New Roman"/>
          <w:sz w:val="28"/>
          <w:szCs w:val="28"/>
        </w:rPr>
        <w:t>г</w:t>
      </w:r>
      <w:r w:rsidR="007A5315">
        <w:rPr>
          <w:rFonts w:ascii="Times New Roman" w:hAnsi="Times New Roman" w:cs="Times New Roman"/>
          <w:sz w:val="28"/>
          <w:szCs w:val="28"/>
        </w:rPr>
        <w:t>. и в 2023г. по 63,7</w:t>
      </w:r>
      <w:r w:rsidRPr="007C3B8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5C9F">
        <w:rPr>
          <w:rFonts w:ascii="Times New Roman" w:hAnsi="Times New Roman" w:cs="Times New Roman"/>
          <w:sz w:val="28"/>
          <w:szCs w:val="28"/>
        </w:rPr>
        <w:t>ов</w:t>
      </w:r>
      <w:r w:rsidRPr="007C3B85">
        <w:rPr>
          <w:rFonts w:ascii="Times New Roman" w:hAnsi="Times New Roman" w:cs="Times New Roman"/>
          <w:sz w:val="28"/>
          <w:szCs w:val="28"/>
        </w:rPr>
        <w:t xml:space="preserve"> </w:t>
      </w:r>
      <w:r w:rsidR="007A5315">
        <w:rPr>
          <w:rFonts w:ascii="Times New Roman" w:hAnsi="Times New Roman" w:cs="Times New Roman"/>
          <w:sz w:val="28"/>
          <w:szCs w:val="28"/>
        </w:rPr>
        <w:t xml:space="preserve">в каждом году планового периода </w:t>
      </w:r>
      <w:r w:rsidRPr="007C3B85">
        <w:rPr>
          <w:rFonts w:ascii="Times New Roman" w:hAnsi="Times New Roman" w:cs="Times New Roman"/>
          <w:sz w:val="28"/>
          <w:szCs w:val="28"/>
        </w:rPr>
        <w:t>(</w:t>
      </w:r>
      <w:r w:rsidR="007A5315">
        <w:rPr>
          <w:rFonts w:ascii="Times New Roman" w:hAnsi="Times New Roman" w:cs="Times New Roman"/>
          <w:sz w:val="28"/>
          <w:szCs w:val="28"/>
        </w:rPr>
        <w:t>55749,1</w:t>
      </w:r>
      <w:r w:rsidRPr="007C3B85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7A5315">
        <w:rPr>
          <w:rFonts w:ascii="Times New Roman" w:hAnsi="Times New Roman" w:cs="Times New Roman"/>
          <w:sz w:val="28"/>
          <w:szCs w:val="28"/>
        </w:rPr>
        <w:t>уб.)</w:t>
      </w:r>
      <w:r w:rsidRPr="007C3B85">
        <w:rPr>
          <w:rFonts w:ascii="Times New Roman" w:hAnsi="Times New Roman" w:cs="Times New Roman"/>
          <w:sz w:val="28"/>
          <w:szCs w:val="28"/>
        </w:rPr>
        <w:t>.</w:t>
      </w:r>
      <w:r w:rsidR="00BE0FFA" w:rsidRPr="007C3B85">
        <w:rPr>
          <w:rFonts w:ascii="Times New Roman" w:hAnsi="Times New Roman" w:cs="Times New Roman"/>
          <w:sz w:val="28"/>
          <w:szCs w:val="28"/>
        </w:rPr>
        <w:t xml:space="preserve"> </w:t>
      </w:r>
      <w:r w:rsidR="008702FC" w:rsidRPr="007C3B85">
        <w:rPr>
          <w:rFonts w:ascii="Times New Roman" w:hAnsi="Times New Roman" w:cs="Times New Roman"/>
          <w:sz w:val="28"/>
          <w:szCs w:val="28"/>
        </w:rPr>
        <w:t>Также значительный удельный вес в составе неналоговых доходов как в 20</w:t>
      </w:r>
      <w:r w:rsidR="00771FAF">
        <w:rPr>
          <w:rFonts w:ascii="Times New Roman" w:hAnsi="Times New Roman" w:cs="Times New Roman"/>
          <w:sz w:val="28"/>
          <w:szCs w:val="28"/>
        </w:rPr>
        <w:t>2</w:t>
      </w:r>
      <w:r w:rsidR="007A5315">
        <w:rPr>
          <w:rFonts w:ascii="Times New Roman" w:hAnsi="Times New Roman" w:cs="Times New Roman"/>
          <w:sz w:val="28"/>
          <w:szCs w:val="28"/>
        </w:rPr>
        <w:t>1</w:t>
      </w:r>
      <w:r w:rsidR="008702FC" w:rsidRPr="007C3B85">
        <w:rPr>
          <w:rFonts w:ascii="Times New Roman" w:hAnsi="Times New Roman" w:cs="Times New Roman"/>
          <w:sz w:val="28"/>
          <w:szCs w:val="28"/>
        </w:rPr>
        <w:t>году, так и в план</w:t>
      </w:r>
      <w:r w:rsidR="008702FC" w:rsidRPr="007C3B85">
        <w:rPr>
          <w:rFonts w:ascii="Times New Roman" w:hAnsi="Times New Roman" w:cs="Times New Roman"/>
          <w:sz w:val="28"/>
          <w:szCs w:val="28"/>
        </w:rPr>
        <w:t>о</w:t>
      </w:r>
      <w:r w:rsidR="008702FC" w:rsidRPr="007C3B85">
        <w:rPr>
          <w:rFonts w:ascii="Times New Roman" w:hAnsi="Times New Roman" w:cs="Times New Roman"/>
          <w:sz w:val="28"/>
          <w:szCs w:val="28"/>
        </w:rPr>
        <w:t>вом периоде будет занимать доход от использования имущества, находящ</w:t>
      </w:r>
      <w:r w:rsidR="008702FC" w:rsidRPr="007C3B85">
        <w:rPr>
          <w:rFonts w:ascii="Times New Roman" w:hAnsi="Times New Roman" w:cs="Times New Roman"/>
          <w:sz w:val="28"/>
          <w:szCs w:val="28"/>
        </w:rPr>
        <w:t>е</w:t>
      </w:r>
      <w:r w:rsidR="008702FC" w:rsidRPr="007C3B85">
        <w:rPr>
          <w:rFonts w:ascii="Times New Roman" w:hAnsi="Times New Roman" w:cs="Times New Roman"/>
          <w:sz w:val="28"/>
          <w:szCs w:val="28"/>
        </w:rPr>
        <w:t>гося в муниципальной собственности</w:t>
      </w:r>
      <w:r w:rsidR="007C3B85" w:rsidRPr="007C3B85">
        <w:rPr>
          <w:rFonts w:ascii="Times New Roman" w:hAnsi="Times New Roman" w:cs="Times New Roman"/>
          <w:sz w:val="28"/>
          <w:szCs w:val="28"/>
        </w:rPr>
        <w:t>: в 20</w:t>
      </w:r>
      <w:r w:rsidR="00771FAF">
        <w:rPr>
          <w:rFonts w:ascii="Times New Roman" w:hAnsi="Times New Roman" w:cs="Times New Roman"/>
          <w:sz w:val="28"/>
          <w:szCs w:val="28"/>
        </w:rPr>
        <w:t>2</w:t>
      </w:r>
      <w:r w:rsidR="007A5315">
        <w:rPr>
          <w:rFonts w:ascii="Times New Roman" w:hAnsi="Times New Roman" w:cs="Times New Roman"/>
          <w:sz w:val="28"/>
          <w:szCs w:val="28"/>
        </w:rPr>
        <w:t>1</w:t>
      </w:r>
      <w:r w:rsidR="007C3B85" w:rsidRPr="007C3B8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A5315">
        <w:rPr>
          <w:rFonts w:ascii="Times New Roman" w:hAnsi="Times New Roman" w:cs="Times New Roman"/>
          <w:sz w:val="28"/>
          <w:szCs w:val="28"/>
        </w:rPr>
        <w:t>30,2</w:t>
      </w:r>
      <w:r w:rsidR="007C3B85" w:rsidRPr="007C3B85">
        <w:rPr>
          <w:rFonts w:ascii="Times New Roman" w:hAnsi="Times New Roman" w:cs="Times New Roman"/>
          <w:sz w:val="28"/>
          <w:szCs w:val="28"/>
        </w:rPr>
        <w:t xml:space="preserve"> процентов (</w:t>
      </w:r>
      <w:r w:rsidR="007A5315">
        <w:rPr>
          <w:rFonts w:ascii="Times New Roman" w:hAnsi="Times New Roman" w:cs="Times New Roman"/>
          <w:sz w:val="28"/>
          <w:szCs w:val="28"/>
        </w:rPr>
        <w:t>29524,0</w:t>
      </w:r>
      <w:r w:rsidR="007C3B85" w:rsidRPr="007C3B85">
        <w:rPr>
          <w:rFonts w:ascii="Times New Roman" w:hAnsi="Times New Roman" w:cs="Times New Roman"/>
          <w:sz w:val="28"/>
          <w:szCs w:val="28"/>
        </w:rPr>
        <w:t xml:space="preserve"> тыс. руб.), в 20</w:t>
      </w:r>
      <w:r w:rsidR="00545C9F">
        <w:rPr>
          <w:rFonts w:ascii="Times New Roman" w:hAnsi="Times New Roman" w:cs="Times New Roman"/>
          <w:sz w:val="28"/>
          <w:szCs w:val="28"/>
        </w:rPr>
        <w:t>2</w:t>
      </w:r>
      <w:r w:rsidR="007A5315">
        <w:rPr>
          <w:rFonts w:ascii="Times New Roman" w:hAnsi="Times New Roman" w:cs="Times New Roman"/>
          <w:sz w:val="28"/>
          <w:szCs w:val="28"/>
        </w:rPr>
        <w:t>2г. и в 2023</w:t>
      </w:r>
      <w:r w:rsidR="007C3B85" w:rsidRPr="007C3B85">
        <w:rPr>
          <w:rFonts w:ascii="Times New Roman" w:hAnsi="Times New Roman" w:cs="Times New Roman"/>
          <w:sz w:val="28"/>
          <w:szCs w:val="28"/>
        </w:rPr>
        <w:t xml:space="preserve"> г</w:t>
      </w:r>
      <w:r w:rsidR="007A5315">
        <w:rPr>
          <w:rFonts w:ascii="Times New Roman" w:hAnsi="Times New Roman" w:cs="Times New Roman"/>
          <w:sz w:val="28"/>
          <w:szCs w:val="28"/>
        </w:rPr>
        <w:t>. по 33,7</w:t>
      </w:r>
      <w:r w:rsidR="007C3B85" w:rsidRPr="007C3B85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7A5315">
        <w:rPr>
          <w:rFonts w:ascii="Times New Roman" w:hAnsi="Times New Roman" w:cs="Times New Roman"/>
          <w:sz w:val="28"/>
          <w:szCs w:val="28"/>
        </w:rPr>
        <w:t xml:space="preserve">в каждом году </w:t>
      </w:r>
      <w:r w:rsidR="007C3B85" w:rsidRPr="007C3B85">
        <w:rPr>
          <w:rFonts w:ascii="Times New Roman" w:hAnsi="Times New Roman" w:cs="Times New Roman"/>
          <w:sz w:val="28"/>
          <w:szCs w:val="28"/>
        </w:rPr>
        <w:t>(</w:t>
      </w:r>
      <w:r w:rsidR="007A5315">
        <w:rPr>
          <w:rFonts w:ascii="Times New Roman" w:hAnsi="Times New Roman" w:cs="Times New Roman"/>
          <w:sz w:val="28"/>
          <w:szCs w:val="28"/>
        </w:rPr>
        <w:t>29522,9 тыс. руб.)</w:t>
      </w:r>
      <w:r w:rsidR="00627322">
        <w:rPr>
          <w:rFonts w:ascii="Times New Roman" w:hAnsi="Times New Roman" w:cs="Times New Roman"/>
          <w:sz w:val="28"/>
          <w:szCs w:val="28"/>
        </w:rPr>
        <w:t>.</w:t>
      </w:r>
    </w:p>
    <w:p w:rsidR="009C5F27" w:rsidRPr="007C3B85" w:rsidRDefault="009C5F27" w:rsidP="00907824">
      <w:pPr>
        <w:tabs>
          <w:tab w:val="left" w:pos="567"/>
        </w:tabs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85">
        <w:rPr>
          <w:rFonts w:ascii="Times New Roman" w:hAnsi="Times New Roman" w:cs="Times New Roman"/>
          <w:b/>
          <w:sz w:val="28"/>
          <w:szCs w:val="28"/>
        </w:rPr>
        <w:t>4.</w:t>
      </w:r>
      <w:r w:rsidR="001E4969" w:rsidRPr="007C3B85">
        <w:rPr>
          <w:rFonts w:ascii="Times New Roman" w:hAnsi="Times New Roman" w:cs="Times New Roman"/>
          <w:b/>
          <w:sz w:val="28"/>
          <w:szCs w:val="28"/>
        </w:rPr>
        <w:t>3.1</w:t>
      </w:r>
      <w:r w:rsidRPr="007C3B85">
        <w:rPr>
          <w:rFonts w:ascii="Times New Roman" w:hAnsi="Times New Roman" w:cs="Times New Roman"/>
          <w:b/>
          <w:sz w:val="28"/>
          <w:szCs w:val="28"/>
        </w:rPr>
        <w:t>. Налоговые доходы бюджета Сортавальского муниципального района</w:t>
      </w:r>
    </w:p>
    <w:p w:rsidR="009C5F27" w:rsidRPr="007C3B85" w:rsidRDefault="009C5F27" w:rsidP="00907824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B85">
        <w:rPr>
          <w:rFonts w:ascii="Times New Roman" w:hAnsi="Times New Roman" w:cs="Times New Roman"/>
          <w:sz w:val="28"/>
          <w:szCs w:val="28"/>
        </w:rPr>
        <w:t>Налоговые доходы бюджета Сортавальского муниципального района на 20</w:t>
      </w:r>
      <w:r w:rsidR="00771FAF">
        <w:rPr>
          <w:rFonts w:ascii="Times New Roman" w:hAnsi="Times New Roman" w:cs="Times New Roman"/>
          <w:sz w:val="28"/>
          <w:szCs w:val="28"/>
        </w:rPr>
        <w:t>2</w:t>
      </w:r>
      <w:r w:rsidR="007A5315">
        <w:rPr>
          <w:rFonts w:ascii="Times New Roman" w:hAnsi="Times New Roman" w:cs="Times New Roman"/>
          <w:sz w:val="28"/>
          <w:szCs w:val="28"/>
        </w:rPr>
        <w:t>1</w:t>
      </w:r>
      <w:r w:rsidRPr="007C3B85">
        <w:rPr>
          <w:rFonts w:ascii="Times New Roman" w:hAnsi="Times New Roman" w:cs="Times New Roman"/>
          <w:sz w:val="28"/>
          <w:szCs w:val="28"/>
        </w:rPr>
        <w:t xml:space="preserve"> год прогнозируются в объеме </w:t>
      </w:r>
      <w:r w:rsidR="007A5315">
        <w:rPr>
          <w:rFonts w:ascii="Times New Roman" w:hAnsi="Times New Roman" w:cs="Times New Roman"/>
          <w:spacing w:val="-12"/>
          <w:sz w:val="28"/>
          <w:szCs w:val="28"/>
        </w:rPr>
        <w:t>237960,0</w:t>
      </w:r>
      <w:r w:rsidR="00627322">
        <w:rPr>
          <w:rFonts w:ascii="Times New Roman" w:hAnsi="Times New Roman" w:cs="Times New Roman"/>
          <w:sz w:val="28"/>
          <w:szCs w:val="28"/>
        </w:rPr>
        <w:t xml:space="preserve"> </w:t>
      </w:r>
      <w:r w:rsidRPr="007C3B85">
        <w:rPr>
          <w:rFonts w:ascii="Times New Roman" w:hAnsi="Times New Roman" w:cs="Times New Roman"/>
          <w:sz w:val="28"/>
          <w:szCs w:val="28"/>
        </w:rPr>
        <w:t>тыс. руб.</w:t>
      </w:r>
      <w:r w:rsidR="007346D8" w:rsidRPr="007C3B85">
        <w:rPr>
          <w:rFonts w:ascii="Times New Roman" w:hAnsi="Times New Roman" w:cs="Times New Roman"/>
          <w:sz w:val="28"/>
          <w:szCs w:val="28"/>
        </w:rPr>
        <w:t>, на 20</w:t>
      </w:r>
      <w:r w:rsidR="00627322">
        <w:rPr>
          <w:rFonts w:ascii="Times New Roman" w:hAnsi="Times New Roman" w:cs="Times New Roman"/>
          <w:sz w:val="28"/>
          <w:szCs w:val="28"/>
        </w:rPr>
        <w:t>2</w:t>
      </w:r>
      <w:r w:rsidR="007A5315">
        <w:rPr>
          <w:rFonts w:ascii="Times New Roman" w:hAnsi="Times New Roman" w:cs="Times New Roman"/>
          <w:sz w:val="28"/>
          <w:szCs w:val="28"/>
        </w:rPr>
        <w:t>2</w:t>
      </w:r>
      <w:r w:rsidR="007346D8" w:rsidRPr="007C3B85">
        <w:rPr>
          <w:rFonts w:ascii="Times New Roman" w:hAnsi="Times New Roman" w:cs="Times New Roman"/>
          <w:sz w:val="28"/>
          <w:szCs w:val="28"/>
        </w:rPr>
        <w:t>г.-</w:t>
      </w:r>
      <w:r w:rsidR="00627322" w:rsidRPr="00627322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="007A5315">
        <w:rPr>
          <w:rFonts w:ascii="Times New Roman" w:hAnsi="Times New Roman" w:cs="Times New Roman"/>
          <w:spacing w:val="-12"/>
          <w:sz w:val="28"/>
          <w:szCs w:val="28"/>
        </w:rPr>
        <w:t>238818,7</w:t>
      </w:r>
      <w:r w:rsidR="00771FA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346D8" w:rsidRPr="007C3B85">
        <w:rPr>
          <w:rFonts w:ascii="Times New Roman" w:hAnsi="Times New Roman" w:cs="Times New Roman"/>
          <w:sz w:val="28"/>
          <w:szCs w:val="28"/>
        </w:rPr>
        <w:t>тыс. руб., на 20</w:t>
      </w:r>
      <w:r w:rsidR="007C3B85" w:rsidRPr="007C3B85">
        <w:rPr>
          <w:rFonts w:ascii="Times New Roman" w:hAnsi="Times New Roman" w:cs="Times New Roman"/>
          <w:sz w:val="28"/>
          <w:szCs w:val="28"/>
        </w:rPr>
        <w:t>2</w:t>
      </w:r>
      <w:r w:rsidR="007A5315">
        <w:rPr>
          <w:rFonts w:ascii="Times New Roman" w:hAnsi="Times New Roman" w:cs="Times New Roman"/>
          <w:sz w:val="28"/>
          <w:szCs w:val="28"/>
        </w:rPr>
        <w:t>3</w:t>
      </w:r>
      <w:r w:rsidR="00627322">
        <w:rPr>
          <w:rFonts w:ascii="Times New Roman" w:hAnsi="Times New Roman" w:cs="Times New Roman"/>
          <w:sz w:val="28"/>
          <w:szCs w:val="28"/>
        </w:rPr>
        <w:t>г.</w:t>
      </w:r>
      <w:r w:rsidR="007346D8" w:rsidRPr="007C3B85">
        <w:rPr>
          <w:rFonts w:ascii="Times New Roman" w:hAnsi="Times New Roman" w:cs="Times New Roman"/>
          <w:sz w:val="28"/>
          <w:szCs w:val="28"/>
        </w:rPr>
        <w:t>-</w:t>
      </w:r>
      <w:r w:rsidR="00627322" w:rsidRPr="00627322">
        <w:rPr>
          <w:rFonts w:ascii="Times New Roman" w:hAnsi="Times New Roman" w:cs="Times New Roman"/>
          <w:sz w:val="16"/>
          <w:szCs w:val="16"/>
        </w:rPr>
        <w:t xml:space="preserve"> </w:t>
      </w:r>
      <w:r w:rsidR="007A5315">
        <w:rPr>
          <w:rFonts w:ascii="Times New Roman" w:hAnsi="Times New Roman" w:cs="Times New Roman"/>
          <w:sz w:val="28"/>
          <w:szCs w:val="28"/>
        </w:rPr>
        <w:t>245630,9</w:t>
      </w:r>
      <w:r w:rsidR="00627322">
        <w:rPr>
          <w:rFonts w:ascii="Times New Roman" w:hAnsi="Times New Roman" w:cs="Times New Roman"/>
          <w:sz w:val="28"/>
          <w:szCs w:val="28"/>
        </w:rPr>
        <w:t xml:space="preserve"> </w:t>
      </w:r>
      <w:r w:rsidR="007346D8" w:rsidRPr="007C3B85">
        <w:rPr>
          <w:rFonts w:ascii="Times New Roman" w:hAnsi="Times New Roman" w:cs="Times New Roman"/>
          <w:sz w:val="28"/>
          <w:szCs w:val="28"/>
        </w:rPr>
        <w:t>тыс. руб.</w:t>
      </w:r>
    </w:p>
    <w:p w:rsidR="00677011" w:rsidRPr="001D7D06" w:rsidRDefault="009C5F27" w:rsidP="00907824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D06">
        <w:rPr>
          <w:rFonts w:ascii="Times New Roman" w:hAnsi="Times New Roman" w:cs="Times New Roman"/>
          <w:sz w:val="28"/>
          <w:szCs w:val="28"/>
        </w:rPr>
        <w:t>В сравнении с 20</w:t>
      </w:r>
      <w:r w:rsidR="007A5315">
        <w:rPr>
          <w:rFonts w:ascii="Times New Roman" w:hAnsi="Times New Roman" w:cs="Times New Roman"/>
          <w:sz w:val="28"/>
          <w:szCs w:val="28"/>
        </w:rPr>
        <w:t>20</w:t>
      </w:r>
      <w:r w:rsidRPr="001D7D06">
        <w:rPr>
          <w:rFonts w:ascii="Times New Roman" w:hAnsi="Times New Roman" w:cs="Times New Roman"/>
          <w:sz w:val="28"/>
          <w:szCs w:val="28"/>
        </w:rPr>
        <w:t xml:space="preserve"> годом поступления налоговых доходов в 20</w:t>
      </w:r>
      <w:r w:rsidR="00771FAF">
        <w:rPr>
          <w:rFonts w:ascii="Times New Roman" w:hAnsi="Times New Roman" w:cs="Times New Roman"/>
          <w:sz w:val="28"/>
          <w:szCs w:val="28"/>
        </w:rPr>
        <w:t>2</w:t>
      </w:r>
      <w:r w:rsidR="007A5315">
        <w:rPr>
          <w:rFonts w:ascii="Times New Roman" w:hAnsi="Times New Roman" w:cs="Times New Roman"/>
          <w:sz w:val="28"/>
          <w:szCs w:val="28"/>
        </w:rPr>
        <w:t>1</w:t>
      </w:r>
      <w:r w:rsidRPr="001D7D06">
        <w:rPr>
          <w:rFonts w:ascii="Times New Roman" w:hAnsi="Times New Roman" w:cs="Times New Roman"/>
          <w:sz w:val="28"/>
          <w:szCs w:val="28"/>
        </w:rPr>
        <w:t xml:space="preserve"> году прогнозируются </w:t>
      </w:r>
      <w:r w:rsidR="007C3B85" w:rsidRPr="001D7D06">
        <w:rPr>
          <w:rFonts w:ascii="Times New Roman" w:hAnsi="Times New Roman" w:cs="Times New Roman"/>
          <w:sz w:val="28"/>
          <w:szCs w:val="28"/>
        </w:rPr>
        <w:t>с</w:t>
      </w:r>
      <w:r w:rsidR="00627322">
        <w:rPr>
          <w:rFonts w:ascii="Times New Roman" w:hAnsi="Times New Roman" w:cs="Times New Roman"/>
          <w:sz w:val="28"/>
          <w:szCs w:val="28"/>
        </w:rPr>
        <w:t>о</w:t>
      </w:r>
      <w:r w:rsidR="007C3B85" w:rsidRPr="001D7D06">
        <w:rPr>
          <w:rFonts w:ascii="Times New Roman" w:hAnsi="Times New Roman" w:cs="Times New Roman"/>
          <w:sz w:val="28"/>
          <w:szCs w:val="28"/>
        </w:rPr>
        <w:t xml:space="preserve"> </w:t>
      </w:r>
      <w:r w:rsidR="00627322">
        <w:rPr>
          <w:rFonts w:ascii="Times New Roman" w:hAnsi="Times New Roman" w:cs="Times New Roman"/>
          <w:sz w:val="28"/>
          <w:szCs w:val="28"/>
        </w:rPr>
        <w:t>снижением</w:t>
      </w:r>
      <w:r w:rsidR="00E331A7" w:rsidRPr="001D7D06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627322">
        <w:rPr>
          <w:rFonts w:ascii="Times New Roman" w:hAnsi="Times New Roman" w:cs="Times New Roman"/>
          <w:sz w:val="28"/>
          <w:szCs w:val="28"/>
        </w:rPr>
        <w:t xml:space="preserve"> на</w:t>
      </w:r>
      <w:r w:rsidRPr="001D7D06">
        <w:rPr>
          <w:rFonts w:ascii="Times New Roman" w:hAnsi="Times New Roman" w:cs="Times New Roman"/>
          <w:sz w:val="28"/>
          <w:szCs w:val="28"/>
        </w:rPr>
        <w:t xml:space="preserve"> </w:t>
      </w:r>
      <w:r w:rsidR="007A5315">
        <w:rPr>
          <w:rFonts w:ascii="Times New Roman" w:hAnsi="Times New Roman" w:cs="Times New Roman"/>
          <w:sz w:val="28"/>
          <w:szCs w:val="28"/>
        </w:rPr>
        <w:t>4,3</w:t>
      </w:r>
      <w:r w:rsidRPr="001D7D0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27322">
        <w:rPr>
          <w:rFonts w:ascii="Times New Roman" w:hAnsi="Times New Roman" w:cs="Times New Roman"/>
          <w:sz w:val="28"/>
          <w:szCs w:val="28"/>
        </w:rPr>
        <w:t>ов</w:t>
      </w:r>
      <w:r w:rsidRPr="001D7D06">
        <w:rPr>
          <w:rFonts w:ascii="Times New Roman" w:hAnsi="Times New Roman" w:cs="Times New Roman"/>
          <w:sz w:val="28"/>
          <w:szCs w:val="28"/>
        </w:rPr>
        <w:t>.</w:t>
      </w:r>
      <w:r w:rsidR="00E331A7" w:rsidRPr="001D7D06">
        <w:rPr>
          <w:rFonts w:ascii="Times New Roman" w:hAnsi="Times New Roman" w:cs="Times New Roman"/>
          <w:sz w:val="28"/>
          <w:szCs w:val="28"/>
        </w:rPr>
        <w:t xml:space="preserve"> В плановом периоде 20</w:t>
      </w:r>
      <w:r w:rsidR="00627322">
        <w:rPr>
          <w:rFonts w:ascii="Times New Roman" w:hAnsi="Times New Roman" w:cs="Times New Roman"/>
          <w:sz w:val="28"/>
          <w:szCs w:val="28"/>
        </w:rPr>
        <w:t>2</w:t>
      </w:r>
      <w:r w:rsidR="007A5315">
        <w:rPr>
          <w:rFonts w:ascii="Times New Roman" w:hAnsi="Times New Roman" w:cs="Times New Roman"/>
          <w:sz w:val="28"/>
          <w:szCs w:val="28"/>
        </w:rPr>
        <w:t>2</w:t>
      </w:r>
      <w:r w:rsidR="00E331A7" w:rsidRPr="001D7D06">
        <w:rPr>
          <w:rFonts w:ascii="Times New Roman" w:hAnsi="Times New Roman" w:cs="Times New Roman"/>
          <w:sz w:val="28"/>
          <w:szCs w:val="28"/>
        </w:rPr>
        <w:t xml:space="preserve"> </w:t>
      </w:r>
      <w:r w:rsidR="00FF0D46">
        <w:rPr>
          <w:rFonts w:ascii="Times New Roman" w:hAnsi="Times New Roman" w:cs="Times New Roman"/>
          <w:sz w:val="28"/>
          <w:szCs w:val="28"/>
        </w:rPr>
        <w:t>по сравнению с 202</w:t>
      </w:r>
      <w:r w:rsidR="007A5315">
        <w:rPr>
          <w:rFonts w:ascii="Times New Roman" w:hAnsi="Times New Roman" w:cs="Times New Roman"/>
          <w:sz w:val="28"/>
          <w:szCs w:val="28"/>
        </w:rPr>
        <w:t>1</w:t>
      </w:r>
      <w:r w:rsidR="00FF0D46">
        <w:rPr>
          <w:rFonts w:ascii="Times New Roman" w:hAnsi="Times New Roman" w:cs="Times New Roman"/>
          <w:sz w:val="28"/>
          <w:szCs w:val="28"/>
        </w:rPr>
        <w:t xml:space="preserve">годом </w:t>
      </w:r>
      <w:proofErr w:type="gramStart"/>
      <w:r w:rsidR="00FF0D46">
        <w:rPr>
          <w:rFonts w:ascii="Times New Roman" w:hAnsi="Times New Roman" w:cs="Times New Roman"/>
          <w:sz w:val="28"/>
          <w:szCs w:val="28"/>
        </w:rPr>
        <w:t>прогнозируется</w:t>
      </w:r>
      <w:proofErr w:type="gramEnd"/>
      <w:r w:rsidR="00FF0D46">
        <w:rPr>
          <w:rFonts w:ascii="Times New Roman" w:hAnsi="Times New Roman" w:cs="Times New Roman"/>
          <w:sz w:val="28"/>
          <w:szCs w:val="28"/>
        </w:rPr>
        <w:t xml:space="preserve"> </w:t>
      </w:r>
      <w:r w:rsidR="007A5315">
        <w:rPr>
          <w:rFonts w:ascii="Times New Roman" w:hAnsi="Times New Roman" w:cs="Times New Roman"/>
          <w:sz w:val="28"/>
          <w:szCs w:val="28"/>
        </w:rPr>
        <w:t>рос</w:t>
      </w:r>
      <w:r w:rsidR="00FF0D46">
        <w:rPr>
          <w:rFonts w:ascii="Times New Roman" w:hAnsi="Times New Roman" w:cs="Times New Roman"/>
          <w:sz w:val="28"/>
          <w:szCs w:val="28"/>
        </w:rPr>
        <w:t xml:space="preserve"> на </w:t>
      </w:r>
      <w:r w:rsidR="007A5315">
        <w:rPr>
          <w:rFonts w:ascii="Times New Roman" w:hAnsi="Times New Roman" w:cs="Times New Roman"/>
          <w:sz w:val="28"/>
          <w:szCs w:val="28"/>
        </w:rPr>
        <w:t>0,4</w:t>
      </w:r>
      <w:r w:rsidR="00FF0D46">
        <w:rPr>
          <w:rFonts w:ascii="Times New Roman" w:hAnsi="Times New Roman" w:cs="Times New Roman"/>
          <w:sz w:val="28"/>
          <w:szCs w:val="28"/>
        </w:rPr>
        <w:t xml:space="preserve"> процентных пун</w:t>
      </w:r>
      <w:r w:rsidR="00FF0D46">
        <w:rPr>
          <w:rFonts w:ascii="Times New Roman" w:hAnsi="Times New Roman" w:cs="Times New Roman"/>
          <w:sz w:val="28"/>
          <w:szCs w:val="28"/>
        </w:rPr>
        <w:t>к</w:t>
      </w:r>
      <w:r w:rsidR="00FF0D46">
        <w:rPr>
          <w:rFonts w:ascii="Times New Roman" w:hAnsi="Times New Roman" w:cs="Times New Roman"/>
          <w:sz w:val="28"/>
          <w:szCs w:val="28"/>
        </w:rPr>
        <w:t xml:space="preserve">та. На </w:t>
      </w:r>
      <w:r w:rsidR="00E331A7" w:rsidRPr="001D7D06">
        <w:rPr>
          <w:rFonts w:ascii="Times New Roman" w:hAnsi="Times New Roman" w:cs="Times New Roman"/>
          <w:sz w:val="28"/>
          <w:szCs w:val="28"/>
        </w:rPr>
        <w:t>20</w:t>
      </w:r>
      <w:r w:rsidR="007C3B85" w:rsidRPr="001D7D06">
        <w:rPr>
          <w:rFonts w:ascii="Times New Roman" w:hAnsi="Times New Roman" w:cs="Times New Roman"/>
          <w:sz w:val="28"/>
          <w:szCs w:val="28"/>
        </w:rPr>
        <w:t>2</w:t>
      </w:r>
      <w:r w:rsidR="007A5315">
        <w:rPr>
          <w:rFonts w:ascii="Times New Roman" w:hAnsi="Times New Roman" w:cs="Times New Roman"/>
          <w:sz w:val="28"/>
          <w:szCs w:val="28"/>
        </w:rPr>
        <w:t>3</w:t>
      </w:r>
      <w:r w:rsidR="00E331A7" w:rsidRPr="001D7D06">
        <w:rPr>
          <w:rFonts w:ascii="Times New Roman" w:hAnsi="Times New Roman" w:cs="Times New Roman"/>
          <w:sz w:val="28"/>
          <w:szCs w:val="28"/>
        </w:rPr>
        <w:t xml:space="preserve"> год </w:t>
      </w:r>
      <w:r w:rsidR="007346D8" w:rsidRPr="001D7D06">
        <w:rPr>
          <w:rFonts w:ascii="Times New Roman" w:hAnsi="Times New Roman" w:cs="Times New Roman"/>
          <w:sz w:val="28"/>
          <w:szCs w:val="28"/>
        </w:rPr>
        <w:t>планируе</w:t>
      </w:r>
      <w:r w:rsidR="00E331A7" w:rsidRPr="001D7D06">
        <w:rPr>
          <w:rFonts w:ascii="Times New Roman" w:hAnsi="Times New Roman" w:cs="Times New Roman"/>
          <w:sz w:val="28"/>
          <w:szCs w:val="28"/>
        </w:rPr>
        <w:t xml:space="preserve">тся </w:t>
      </w:r>
      <w:r w:rsidR="007346D8" w:rsidRPr="001D7D06">
        <w:rPr>
          <w:rFonts w:ascii="Times New Roman" w:hAnsi="Times New Roman" w:cs="Times New Roman"/>
          <w:sz w:val="28"/>
          <w:szCs w:val="28"/>
        </w:rPr>
        <w:t>увеличени</w:t>
      </w:r>
      <w:r w:rsidR="00E331A7" w:rsidRPr="001D7D06">
        <w:rPr>
          <w:rFonts w:ascii="Times New Roman" w:hAnsi="Times New Roman" w:cs="Times New Roman"/>
          <w:sz w:val="28"/>
          <w:szCs w:val="28"/>
        </w:rPr>
        <w:t>е</w:t>
      </w:r>
      <w:r w:rsidR="007346D8" w:rsidRPr="001D7D06">
        <w:rPr>
          <w:rFonts w:ascii="Times New Roman" w:hAnsi="Times New Roman" w:cs="Times New Roman"/>
          <w:sz w:val="28"/>
          <w:szCs w:val="28"/>
        </w:rPr>
        <w:t xml:space="preserve"> темпов роста налоговых доходов </w:t>
      </w:r>
      <w:r w:rsidR="00FF0D46">
        <w:rPr>
          <w:rFonts w:ascii="Times New Roman" w:hAnsi="Times New Roman" w:cs="Times New Roman"/>
          <w:sz w:val="28"/>
          <w:szCs w:val="28"/>
        </w:rPr>
        <w:t xml:space="preserve">к предыдущему году планового периода на </w:t>
      </w:r>
      <w:r w:rsidR="007A5315">
        <w:rPr>
          <w:rFonts w:ascii="Times New Roman" w:hAnsi="Times New Roman" w:cs="Times New Roman"/>
          <w:sz w:val="28"/>
          <w:szCs w:val="28"/>
        </w:rPr>
        <w:t>2,9</w:t>
      </w:r>
      <w:r w:rsidR="00FF0D46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7346D8" w:rsidRPr="001D7D06">
        <w:rPr>
          <w:rFonts w:ascii="Times New Roman" w:hAnsi="Times New Roman" w:cs="Times New Roman"/>
          <w:sz w:val="28"/>
          <w:szCs w:val="28"/>
        </w:rPr>
        <w:t>.</w:t>
      </w:r>
    </w:p>
    <w:p w:rsidR="009C5F27" w:rsidRPr="001D7D06" w:rsidRDefault="009C5F27" w:rsidP="00907824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D06">
        <w:rPr>
          <w:rFonts w:ascii="Times New Roman" w:hAnsi="Times New Roman" w:cs="Times New Roman"/>
          <w:sz w:val="28"/>
          <w:szCs w:val="28"/>
        </w:rPr>
        <w:t xml:space="preserve">Наибольшую долю налоговых доходов бюджета в </w:t>
      </w:r>
      <w:r w:rsidR="00677011" w:rsidRPr="001D7D06">
        <w:rPr>
          <w:rFonts w:ascii="Times New Roman" w:hAnsi="Times New Roman" w:cs="Times New Roman"/>
          <w:sz w:val="28"/>
          <w:szCs w:val="28"/>
        </w:rPr>
        <w:t>20</w:t>
      </w:r>
      <w:r w:rsidR="00FF0D46">
        <w:rPr>
          <w:rFonts w:ascii="Times New Roman" w:hAnsi="Times New Roman" w:cs="Times New Roman"/>
          <w:sz w:val="28"/>
          <w:szCs w:val="28"/>
        </w:rPr>
        <w:t>2</w:t>
      </w:r>
      <w:r w:rsidR="007A5315">
        <w:rPr>
          <w:rFonts w:ascii="Times New Roman" w:hAnsi="Times New Roman" w:cs="Times New Roman"/>
          <w:sz w:val="28"/>
          <w:szCs w:val="28"/>
        </w:rPr>
        <w:t>1</w:t>
      </w:r>
      <w:r w:rsidR="00E331A7" w:rsidRPr="001D7D06">
        <w:rPr>
          <w:rFonts w:ascii="Times New Roman" w:hAnsi="Times New Roman" w:cs="Times New Roman"/>
          <w:sz w:val="28"/>
          <w:szCs w:val="28"/>
        </w:rPr>
        <w:t>-20</w:t>
      </w:r>
      <w:r w:rsidR="001D7D06" w:rsidRPr="001D7D06">
        <w:rPr>
          <w:rFonts w:ascii="Times New Roman" w:hAnsi="Times New Roman" w:cs="Times New Roman"/>
          <w:sz w:val="28"/>
          <w:szCs w:val="28"/>
        </w:rPr>
        <w:t>2</w:t>
      </w:r>
      <w:r w:rsidR="007A5315">
        <w:rPr>
          <w:rFonts w:ascii="Times New Roman" w:hAnsi="Times New Roman" w:cs="Times New Roman"/>
          <w:sz w:val="28"/>
          <w:szCs w:val="28"/>
        </w:rPr>
        <w:t>3</w:t>
      </w:r>
      <w:r w:rsidR="00677011" w:rsidRPr="001D7D06">
        <w:rPr>
          <w:rFonts w:ascii="Times New Roman" w:hAnsi="Times New Roman" w:cs="Times New Roman"/>
          <w:sz w:val="28"/>
          <w:szCs w:val="28"/>
        </w:rPr>
        <w:t xml:space="preserve"> год</w:t>
      </w:r>
      <w:r w:rsidR="00E331A7" w:rsidRPr="001D7D06">
        <w:rPr>
          <w:rFonts w:ascii="Times New Roman" w:hAnsi="Times New Roman" w:cs="Times New Roman"/>
          <w:sz w:val="28"/>
          <w:szCs w:val="28"/>
        </w:rPr>
        <w:t>ах</w:t>
      </w:r>
      <w:r w:rsidRPr="001D7D06">
        <w:rPr>
          <w:rFonts w:ascii="Times New Roman" w:hAnsi="Times New Roman" w:cs="Times New Roman"/>
          <w:sz w:val="28"/>
          <w:szCs w:val="28"/>
        </w:rPr>
        <w:t xml:space="preserve"> по-прежнему будут составлять поступления от уплаты налога на доходы физ</w:t>
      </w:r>
      <w:r w:rsidRPr="001D7D06">
        <w:rPr>
          <w:rFonts w:ascii="Times New Roman" w:hAnsi="Times New Roman" w:cs="Times New Roman"/>
          <w:sz w:val="28"/>
          <w:szCs w:val="28"/>
        </w:rPr>
        <w:t>и</w:t>
      </w:r>
      <w:r w:rsidRPr="001D7D06">
        <w:rPr>
          <w:rFonts w:ascii="Times New Roman" w:hAnsi="Times New Roman" w:cs="Times New Roman"/>
          <w:sz w:val="28"/>
          <w:szCs w:val="28"/>
        </w:rPr>
        <w:t>ческих лиц</w:t>
      </w:r>
      <w:proofErr w:type="gramStart"/>
      <w:r w:rsidRPr="001D7D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7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6D8" w:rsidRPr="00706E77" w:rsidRDefault="009C5F27" w:rsidP="00907824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1D7D06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налога на доходы физических лиц, а также поступлений по другим основным налоговым источникам пре</w:t>
      </w:r>
      <w:r w:rsidRPr="001D7D06">
        <w:rPr>
          <w:rFonts w:ascii="Times New Roman" w:hAnsi="Times New Roman" w:cs="Times New Roman"/>
          <w:sz w:val="28"/>
          <w:szCs w:val="28"/>
        </w:rPr>
        <w:t>д</w:t>
      </w:r>
      <w:r w:rsidRPr="001D7D06">
        <w:rPr>
          <w:rFonts w:ascii="Times New Roman" w:hAnsi="Times New Roman" w:cs="Times New Roman"/>
          <w:sz w:val="28"/>
          <w:szCs w:val="28"/>
        </w:rPr>
        <w:t xml:space="preserve">ставлена в таблице: </w:t>
      </w:r>
      <w:r w:rsidR="00292431" w:rsidRPr="001D7D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92431" w:rsidRPr="001D7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1A7" w:rsidRPr="001D7D06">
        <w:rPr>
          <w:rFonts w:ascii="Times New Roman" w:hAnsi="Times New Roman" w:cs="Times New Roman"/>
          <w:b/>
          <w:sz w:val="28"/>
          <w:szCs w:val="28"/>
        </w:rPr>
        <w:t>(тыс. руб.)</w:t>
      </w: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658"/>
        <w:gridCol w:w="678"/>
        <w:gridCol w:w="646"/>
        <w:gridCol w:w="425"/>
        <w:gridCol w:w="709"/>
        <w:gridCol w:w="709"/>
        <w:gridCol w:w="425"/>
        <w:gridCol w:w="668"/>
        <w:gridCol w:w="751"/>
        <w:gridCol w:w="502"/>
        <w:gridCol w:w="777"/>
        <w:gridCol w:w="661"/>
        <w:gridCol w:w="474"/>
      </w:tblGrid>
      <w:tr w:rsidR="007346D8" w:rsidRPr="00706E77" w:rsidTr="004D009E">
        <w:trPr>
          <w:trHeight w:val="429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6D8" w:rsidRPr="001D7D06" w:rsidRDefault="007346D8" w:rsidP="000507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Наименов</w:t>
            </w:r>
            <w:r w:rsidRPr="001D7D06">
              <w:rPr>
                <w:rFonts w:ascii="Times New Roman" w:hAnsi="Times New Roman" w:cs="Times New Roman"/>
              </w:rPr>
              <w:t>а</w:t>
            </w:r>
            <w:r w:rsidRPr="001D7D06">
              <w:rPr>
                <w:rFonts w:ascii="Times New Roman" w:hAnsi="Times New Roman" w:cs="Times New Roman"/>
              </w:rPr>
              <w:t>ние показ</w:t>
            </w:r>
            <w:r w:rsidRPr="001D7D06">
              <w:rPr>
                <w:rFonts w:ascii="Times New Roman" w:hAnsi="Times New Roman" w:cs="Times New Roman"/>
              </w:rPr>
              <w:t>а</w:t>
            </w:r>
            <w:r w:rsidRPr="001D7D06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6D8" w:rsidRPr="001D7D06" w:rsidRDefault="007346D8" w:rsidP="007A53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20</w:t>
            </w:r>
            <w:r w:rsidR="007A5315">
              <w:rPr>
                <w:rFonts w:ascii="Times New Roman" w:hAnsi="Times New Roman" w:cs="Times New Roman"/>
              </w:rPr>
              <w:t>19</w:t>
            </w:r>
            <w:r w:rsidRPr="001D7D06">
              <w:rPr>
                <w:rFonts w:ascii="Times New Roman" w:hAnsi="Times New Roman" w:cs="Times New Roman"/>
              </w:rPr>
              <w:t xml:space="preserve"> год (факт)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6D8" w:rsidRPr="001D7D06" w:rsidRDefault="007346D8" w:rsidP="007A5315">
            <w:pPr>
              <w:widowControl w:val="0"/>
              <w:ind w:right="-127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20</w:t>
            </w:r>
            <w:r w:rsidR="007A5315">
              <w:rPr>
                <w:rFonts w:ascii="Times New Roman" w:hAnsi="Times New Roman" w:cs="Times New Roman"/>
              </w:rPr>
              <w:t>20</w:t>
            </w:r>
            <w:r w:rsidRPr="001D7D06">
              <w:rPr>
                <w:rFonts w:ascii="Times New Roman" w:hAnsi="Times New Roman" w:cs="Times New Roman"/>
              </w:rPr>
              <w:t xml:space="preserve"> год (оценка)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8" w:rsidRPr="001D7D06" w:rsidRDefault="007346D8" w:rsidP="007A53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Отклонение оценки 20</w:t>
            </w:r>
            <w:r w:rsidR="007A53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 xml:space="preserve"> г. от факта 20</w:t>
            </w:r>
            <w:r w:rsidR="007A531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20</w:t>
            </w:r>
            <w:r w:rsidR="00FF0D46">
              <w:rPr>
                <w:rFonts w:ascii="Times New Roman" w:hAnsi="Times New Roman" w:cs="Times New Roman"/>
              </w:rPr>
              <w:t>2</w:t>
            </w:r>
            <w:r w:rsidR="007A5315">
              <w:rPr>
                <w:rFonts w:ascii="Times New Roman" w:hAnsi="Times New Roman" w:cs="Times New Roman"/>
              </w:rPr>
              <w:t>1</w:t>
            </w:r>
            <w:r w:rsidRPr="001D7D06">
              <w:rPr>
                <w:rFonts w:ascii="Times New Roman" w:hAnsi="Times New Roman" w:cs="Times New Roman"/>
              </w:rPr>
              <w:t>год</w:t>
            </w:r>
          </w:p>
          <w:p w:rsidR="007346D8" w:rsidRPr="001D7D06" w:rsidRDefault="007346D8" w:rsidP="000507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20</w:t>
            </w:r>
            <w:r w:rsidR="00627322">
              <w:rPr>
                <w:rFonts w:ascii="Times New Roman" w:hAnsi="Times New Roman" w:cs="Times New Roman"/>
              </w:rPr>
              <w:t>2</w:t>
            </w:r>
            <w:r w:rsidR="007A5315">
              <w:rPr>
                <w:rFonts w:ascii="Times New Roman" w:hAnsi="Times New Roman" w:cs="Times New Roman"/>
              </w:rPr>
              <w:t>2</w:t>
            </w:r>
            <w:r w:rsidRPr="001D7D06">
              <w:rPr>
                <w:rFonts w:ascii="Times New Roman" w:hAnsi="Times New Roman" w:cs="Times New Roman"/>
              </w:rPr>
              <w:t xml:space="preserve"> год</w:t>
            </w:r>
          </w:p>
          <w:p w:rsidR="007346D8" w:rsidRPr="001D7D06" w:rsidRDefault="007346D8" w:rsidP="000507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20</w:t>
            </w:r>
            <w:r w:rsidR="001D7D06" w:rsidRPr="001D7D06">
              <w:rPr>
                <w:rFonts w:ascii="Times New Roman" w:hAnsi="Times New Roman" w:cs="Times New Roman"/>
              </w:rPr>
              <w:t>2</w:t>
            </w:r>
            <w:r w:rsidR="007A5315">
              <w:rPr>
                <w:rFonts w:ascii="Times New Roman" w:hAnsi="Times New Roman" w:cs="Times New Roman"/>
              </w:rPr>
              <w:t>3</w:t>
            </w:r>
            <w:r w:rsidRPr="001D7D06">
              <w:rPr>
                <w:rFonts w:ascii="Times New Roman" w:hAnsi="Times New Roman" w:cs="Times New Roman"/>
              </w:rPr>
              <w:t>год</w:t>
            </w:r>
          </w:p>
          <w:p w:rsidR="007346D8" w:rsidRPr="001D7D06" w:rsidRDefault="007346D8" w:rsidP="000507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7346D8" w:rsidRPr="00706E77" w:rsidTr="004D009E">
        <w:trPr>
          <w:trHeight w:val="876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6D8" w:rsidRPr="001D7D06" w:rsidRDefault="007346D8" w:rsidP="00050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к предыд</w:t>
            </w: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щему году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тыс. руб.</w:t>
            </w:r>
          </w:p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к предыд</w:t>
            </w: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щему году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тыс. руб.</w:t>
            </w:r>
          </w:p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D06">
              <w:rPr>
                <w:rFonts w:ascii="Times New Roman" w:hAnsi="Times New Roman" w:cs="Times New Roman"/>
                <w:sz w:val="18"/>
                <w:szCs w:val="18"/>
              </w:rPr>
              <w:t>к предыд</w:t>
            </w:r>
            <w:r w:rsidRPr="001D7D0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D7D06">
              <w:rPr>
                <w:rFonts w:ascii="Times New Roman" w:hAnsi="Times New Roman" w:cs="Times New Roman"/>
                <w:sz w:val="18"/>
                <w:szCs w:val="18"/>
              </w:rPr>
              <w:t>щему году</w:t>
            </w:r>
          </w:p>
        </w:tc>
      </w:tr>
      <w:tr w:rsidR="007346D8" w:rsidRPr="00706E77" w:rsidTr="004D009E">
        <w:trPr>
          <w:trHeight w:val="463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1D7D06" w:rsidRDefault="007346D8" w:rsidP="00050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+ ;-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8" w:rsidRPr="001D7D06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%</w:t>
            </w:r>
          </w:p>
        </w:tc>
      </w:tr>
      <w:tr w:rsidR="007346D8" w:rsidRPr="00706E77" w:rsidTr="004D009E">
        <w:trPr>
          <w:trHeight w:val="504"/>
        </w:trPr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902087" w:rsidRDefault="007346D8" w:rsidP="00050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902087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902087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902087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902087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902087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902087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902087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902087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902087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902087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902087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902087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902087" w:rsidRDefault="007346D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7346D8" w:rsidRPr="00706E77" w:rsidTr="004D009E">
        <w:trPr>
          <w:trHeight w:val="504"/>
        </w:trPr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7346D8" w:rsidP="0005079B">
            <w:pPr>
              <w:jc w:val="center"/>
              <w:rPr>
                <w:rFonts w:ascii="Times New Roman" w:hAnsi="Times New Roman" w:cs="Times New Roman"/>
              </w:rPr>
            </w:pPr>
            <w:r w:rsidRPr="00555B99">
              <w:rPr>
                <w:rFonts w:ascii="Times New Roman" w:hAnsi="Times New Roman" w:cs="Times New Roman"/>
              </w:rPr>
              <w:t>Налог на д</w:t>
            </w:r>
            <w:r w:rsidRPr="00555B99">
              <w:rPr>
                <w:rFonts w:ascii="Times New Roman" w:hAnsi="Times New Roman" w:cs="Times New Roman"/>
              </w:rPr>
              <w:t>о</w:t>
            </w:r>
            <w:r w:rsidRPr="00555B99">
              <w:rPr>
                <w:rFonts w:ascii="Times New Roman" w:hAnsi="Times New Roman" w:cs="Times New Roman"/>
              </w:rPr>
              <w:t>ходы физ</w:t>
            </w:r>
            <w:r w:rsidRPr="00555B99">
              <w:rPr>
                <w:rFonts w:ascii="Times New Roman" w:hAnsi="Times New Roman" w:cs="Times New Roman"/>
              </w:rPr>
              <w:t>и</w:t>
            </w:r>
            <w:r w:rsidRPr="00555B99">
              <w:rPr>
                <w:rFonts w:ascii="Times New Roman" w:hAnsi="Times New Roman" w:cs="Times New Roman"/>
              </w:rPr>
              <w:t>ческих лиц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7A5315" w:rsidP="0062732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224163,1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218134,0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-6029,1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CB783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222202,6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CB783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+4068,6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101,9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228827,4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+6624,8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235612,2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1D2B6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+6784,8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</w:tr>
      <w:tr w:rsidR="007346D8" w:rsidRPr="00706E77" w:rsidTr="004D009E">
        <w:trPr>
          <w:trHeight w:val="504"/>
        </w:trPr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7346D8" w:rsidP="007346D8">
            <w:pPr>
              <w:jc w:val="center"/>
              <w:rPr>
                <w:rFonts w:ascii="Times New Roman" w:hAnsi="Times New Roman" w:cs="Times New Roman"/>
              </w:rPr>
            </w:pPr>
            <w:r w:rsidRPr="00555B99">
              <w:rPr>
                <w:rFonts w:ascii="Times New Roman" w:hAnsi="Times New Roman" w:cs="Times New Roman"/>
              </w:rPr>
              <w:t>Доходы от уплаты акц</w:t>
            </w:r>
            <w:r w:rsidRPr="00555B99">
              <w:rPr>
                <w:rFonts w:ascii="Times New Roman" w:hAnsi="Times New Roman" w:cs="Times New Roman"/>
              </w:rPr>
              <w:t>и</w:t>
            </w:r>
            <w:r w:rsidRPr="00555B99">
              <w:rPr>
                <w:rFonts w:ascii="Times New Roman" w:hAnsi="Times New Roman" w:cs="Times New Roman"/>
              </w:rPr>
              <w:t>зов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7A5315" w:rsidP="00BD372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2616,7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2432,3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F46FA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-184,4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1922,4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-509,9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2081,3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+158,9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108,3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4B7A80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2032,7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-48,6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97,7</w:t>
            </w:r>
          </w:p>
        </w:tc>
      </w:tr>
      <w:tr w:rsidR="007346D8" w:rsidRPr="00706E77" w:rsidTr="004D009E">
        <w:trPr>
          <w:trHeight w:val="504"/>
        </w:trPr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4D009E" w:rsidP="00C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7A5315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32830,6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23056,7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-9773,9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70,2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934809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8770,0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-14286,7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2795,0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A80F2F" w:rsidP="009518B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518B8">
              <w:rPr>
                <w:rFonts w:ascii="Times New Roman" w:hAnsi="Times New Roman" w:cs="Times New Roman"/>
                <w:sz w:val="16"/>
                <w:szCs w:val="16"/>
              </w:rPr>
              <w:t>5975,0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31,9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2820,0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90208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+25,0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100,9</w:t>
            </w:r>
          </w:p>
        </w:tc>
      </w:tr>
      <w:tr w:rsidR="007346D8" w:rsidRPr="00706E77" w:rsidTr="004D009E">
        <w:trPr>
          <w:trHeight w:val="504"/>
        </w:trPr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7346D8" w:rsidP="007346D8">
            <w:pPr>
              <w:jc w:val="center"/>
              <w:rPr>
                <w:rFonts w:ascii="Times New Roman" w:hAnsi="Times New Roman" w:cs="Times New Roman"/>
              </w:rPr>
            </w:pPr>
            <w:r w:rsidRPr="00555B99">
              <w:rPr>
                <w:rFonts w:ascii="Times New Roman" w:hAnsi="Times New Roman" w:cs="Times New Roman"/>
              </w:rPr>
              <w:t>Госуда</w:t>
            </w:r>
            <w:r w:rsidRPr="00555B99">
              <w:rPr>
                <w:rFonts w:ascii="Times New Roman" w:hAnsi="Times New Roman" w:cs="Times New Roman"/>
              </w:rPr>
              <w:t>р</w:t>
            </w:r>
            <w:r w:rsidRPr="00555B99">
              <w:rPr>
                <w:rFonts w:ascii="Times New Roman" w:hAnsi="Times New Roman" w:cs="Times New Roman"/>
              </w:rPr>
              <w:t>ственная пошлина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7A5315" w:rsidP="00934809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4886,5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5015,0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FA0167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+579,0</w:t>
            </w:r>
            <w:r w:rsidR="008738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102,6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5115,0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5166,0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+51,0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</w:tr>
      <w:tr w:rsidR="007346D8" w:rsidRPr="00706E77" w:rsidTr="004D009E">
        <w:trPr>
          <w:trHeight w:val="504"/>
        </w:trPr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7346D8" w:rsidP="007346D8">
            <w:pPr>
              <w:jc w:val="center"/>
              <w:rPr>
                <w:rFonts w:ascii="Times New Roman" w:hAnsi="Times New Roman" w:cs="Times New Roman"/>
              </w:rPr>
            </w:pPr>
            <w:r w:rsidRPr="00555B99">
              <w:rPr>
                <w:rFonts w:ascii="Times New Roman" w:hAnsi="Times New Roman" w:cs="Times New Roman"/>
              </w:rPr>
              <w:t>Всего нал</w:t>
            </w:r>
            <w:r w:rsidRPr="00555B99">
              <w:rPr>
                <w:rFonts w:ascii="Times New Roman" w:hAnsi="Times New Roman" w:cs="Times New Roman"/>
              </w:rPr>
              <w:t>о</w:t>
            </w:r>
            <w:r w:rsidRPr="00555B99">
              <w:rPr>
                <w:rFonts w:ascii="Times New Roman" w:hAnsi="Times New Roman" w:cs="Times New Roman"/>
              </w:rPr>
              <w:t>говые дох</w:t>
            </w:r>
            <w:r w:rsidRPr="00555B99">
              <w:rPr>
                <w:rFonts w:ascii="Times New Roman" w:hAnsi="Times New Roman" w:cs="Times New Roman"/>
              </w:rPr>
              <w:t>о</w:t>
            </w:r>
            <w:r w:rsidRPr="00555B99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7A5315" w:rsidP="0087381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264496,9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248638,0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FA0167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-21633,0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306F1E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237960,0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B9204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-10678,0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238818,7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B9204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+858,7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245630,9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1D2B6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+6812,2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8" w:rsidRPr="00555B99" w:rsidRDefault="009518B8" w:rsidP="0005079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102,9</w:t>
            </w:r>
          </w:p>
        </w:tc>
      </w:tr>
    </w:tbl>
    <w:p w:rsidR="009C5F27" w:rsidRPr="00555B99" w:rsidRDefault="009C5F27" w:rsidP="00907824">
      <w:pPr>
        <w:pStyle w:val="a8"/>
        <w:widowControl w:val="0"/>
        <w:tabs>
          <w:tab w:val="left" w:pos="567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B99">
        <w:rPr>
          <w:rFonts w:ascii="Times New Roman" w:hAnsi="Times New Roman" w:cs="Times New Roman"/>
          <w:sz w:val="28"/>
          <w:szCs w:val="28"/>
        </w:rPr>
        <w:t xml:space="preserve">Анализ приведенных данных свидетельствует, что доходы бюджета </w:t>
      </w:r>
      <w:r w:rsidR="0086022A">
        <w:rPr>
          <w:rFonts w:ascii="Times New Roman" w:hAnsi="Times New Roman" w:cs="Times New Roman"/>
          <w:sz w:val="28"/>
          <w:szCs w:val="28"/>
        </w:rPr>
        <w:t xml:space="preserve">от прогнозируемого объема </w:t>
      </w:r>
      <w:r w:rsidR="00AE0EE1" w:rsidRPr="00555B99">
        <w:rPr>
          <w:rFonts w:ascii="Times New Roman" w:hAnsi="Times New Roman" w:cs="Times New Roman"/>
          <w:sz w:val="28"/>
          <w:szCs w:val="28"/>
        </w:rPr>
        <w:t xml:space="preserve"> поступлений налога на доходы физ. лиц</w:t>
      </w:r>
      <w:r w:rsidRPr="00555B99">
        <w:rPr>
          <w:rFonts w:ascii="Times New Roman" w:hAnsi="Times New Roman" w:cs="Times New Roman"/>
          <w:sz w:val="28"/>
          <w:szCs w:val="28"/>
        </w:rPr>
        <w:t xml:space="preserve"> </w:t>
      </w:r>
      <w:r w:rsidR="00AE0EE1" w:rsidRPr="00555B99">
        <w:rPr>
          <w:rFonts w:ascii="Times New Roman" w:hAnsi="Times New Roman" w:cs="Times New Roman"/>
          <w:sz w:val="28"/>
          <w:szCs w:val="28"/>
        </w:rPr>
        <w:t>в 20</w:t>
      </w:r>
      <w:r w:rsidR="00A80F2F">
        <w:rPr>
          <w:rFonts w:ascii="Times New Roman" w:hAnsi="Times New Roman" w:cs="Times New Roman"/>
          <w:sz w:val="28"/>
          <w:szCs w:val="28"/>
        </w:rPr>
        <w:t>2</w:t>
      </w:r>
      <w:r w:rsidR="0086022A">
        <w:rPr>
          <w:rFonts w:ascii="Times New Roman" w:hAnsi="Times New Roman" w:cs="Times New Roman"/>
          <w:sz w:val="28"/>
          <w:szCs w:val="28"/>
        </w:rPr>
        <w:t>1</w:t>
      </w:r>
      <w:r w:rsidR="00AE0EE1" w:rsidRPr="00555B99">
        <w:rPr>
          <w:rFonts w:ascii="Times New Roman" w:hAnsi="Times New Roman" w:cs="Times New Roman"/>
          <w:sz w:val="28"/>
          <w:szCs w:val="28"/>
        </w:rPr>
        <w:t xml:space="preserve"> г</w:t>
      </w:r>
      <w:r w:rsidR="00AE0EE1" w:rsidRPr="00555B99">
        <w:rPr>
          <w:rFonts w:ascii="Times New Roman" w:hAnsi="Times New Roman" w:cs="Times New Roman"/>
          <w:sz w:val="28"/>
          <w:szCs w:val="28"/>
        </w:rPr>
        <w:t>о</w:t>
      </w:r>
      <w:r w:rsidR="00AE0EE1" w:rsidRPr="00555B99">
        <w:rPr>
          <w:rFonts w:ascii="Times New Roman" w:hAnsi="Times New Roman" w:cs="Times New Roman"/>
          <w:sz w:val="28"/>
          <w:szCs w:val="28"/>
        </w:rPr>
        <w:t xml:space="preserve">ду </w:t>
      </w:r>
      <w:r w:rsidRPr="00555B99">
        <w:rPr>
          <w:rFonts w:ascii="Times New Roman" w:hAnsi="Times New Roman" w:cs="Times New Roman"/>
          <w:sz w:val="28"/>
          <w:szCs w:val="28"/>
        </w:rPr>
        <w:t>в абсолютных значениях</w:t>
      </w:r>
      <w:r w:rsidR="00AE0EE1" w:rsidRPr="00555B99">
        <w:rPr>
          <w:rFonts w:ascii="Times New Roman" w:hAnsi="Times New Roman" w:cs="Times New Roman"/>
          <w:sz w:val="28"/>
          <w:szCs w:val="28"/>
        </w:rPr>
        <w:t xml:space="preserve"> </w:t>
      </w:r>
      <w:r w:rsidR="0086022A">
        <w:rPr>
          <w:rFonts w:ascii="Times New Roman" w:hAnsi="Times New Roman" w:cs="Times New Roman"/>
          <w:sz w:val="28"/>
          <w:szCs w:val="28"/>
        </w:rPr>
        <w:t>увеличатся</w:t>
      </w:r>
      <w:r w:rsidR="00AE0EE1" w:rsidRPr="00555B99">
        <w:rPr>
          <w:rFonts w:ascii="Times New Roman" w:hAnsi="Times New Roman" w:cs="Times New Roman"/>
          <w:sz w:val="28"/>
          <w:szCs w:val="28"/>
        </w:rPr>
        <w:t xml:space="preserve"> на </w:t>
      </w:r>
      <w:r w:rsidR="0086022A">
        <w:rPr>
          <w:rFonts w:ascii="Times New Roman" w:hAnsi="Times New Roman" w:cs="Times New Roman"/>
          <w:sz w:val="28"/>
          <w:szCs w:val="28"/>
        </w:rPr>
        <w:t>4068,6</w:t>
      </w:r>
      <w:r w:rsidR="00AE0EE1" w:rsidRPr="00555B99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86022A">
        <w:rPr>
          <w:rFonts w:ascii="Times New Roman" w:hAnsi="Times New Roman" w:cs="Times New Roman"/>
          <w:sz w:val="28"/>
          <w:szCs w:val="28"/>
        </w:rPr>
        <w:t>1,9</w:t>
      </w:r>
      <w:r w:rsidR="00AE0EE1" w:rsidRPr="00555B99">
        <w:rPr>
          <w:rFonts w:ascii="Times New Roman" w:hAnsi="Times New Roman" w:cs="Times New Roman"/>
          <w:sz w:val="28"/>
          <w:szCs w:val="28"/>
        </w:rPr>
        <w:t xml:space="preserve"> пр</w:t>
      </w:r>
      <w:r w:rsidR="00AE0EE1" w:rsidRPr="00555B99">
        <w:rPr>
          <w:rFonts w:ascii="Times New Roman" w:hAnsi="Times New Roman" w:cs="Times New Roman"/>
          <w:sz w:val="28"/>
          <w:szCs w:val="28"/>
        </w:rPr>
        <w:t>о</w:t>
      </w:r>
      <w:r w:rsidR="00AE0EE1" w:rsidRPr="00555B99">
        <w:rPr>
          <w:rFonts w:ascii="Times New Roman" w:hAnsi="Times New Roman" w:cs="Times New Roman"/>
          <w:sz w:val="28"/>
          <w:szCs w:val="28"/>
        </w:rPr>
        <w:t>цент</w:t>
      </w:r>
      <w:r w:rsidR="00E127FC">
        <w:rPr>
          <w:rFonts w:ascii="Times New Roman" w:hAnsi="Times New Roman" w:cs="Times New Roman"/>
          <w:sz w:val="28"/>
          <w:szCs w:val="28"/>
        </w:rPr>
        <w:t>ов по отношению к оценке 20</w:t>
      </w:r>
      <w:r w:rsidR="0086022A">
        <w:rPr>
          <w:rFonts w:ascii="Times New Roman" w:hAnsi="Times New Roman" w:cs="Times New Roman"/>
          <w:sz w:val="28"/>
          <w:szCs w:val="28"/>
        </w:rPr>
        <w:t>20</w:t>
      </w:r>
      <w:r w:rsidR="00E127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0EE1" w:rsidRPr="00555B99">
        <w:rPr>
          <w:rFonts w:ascii="Times New Roman" w:hAnsi="Times New Roman" w:cs="Times New Roman"/>
          <w:sz w:val="28"/>
          <w:szCs w:val="28"/>
        </w:rPr>
        <w:t>.</w:t>
      </w:r>
      <w:r w:rsidR="001E6C04" w:rsidRPr="00555B99">
        <w:rPr>
          <w:rFonts w:ascii="Times New Roman" w:hAnsi="Times New Roman" w:cs="Times New Roman"/>
          <w:sz w:val="28"/>
          <w:szCs w:val="28"/>
        </w:rPr>
        <w:t xml:space="preserve"> </w:t>
      </w:r>
      <w:r w:rsidR="00555B99" w:rsidRPr="00555B99">
        <w:rPr>
          <w:rFonts w:ascii="Times New Roman" w:hAnsi="Times New Roman" w:cs="Times New Roman"/>
          <w:sz w:val="28"/>
          <w:szCs w:val="28"/>
        </w:rPr>
        <w:t xml:space="preserve">В </w:t>
      </w:r>
      <w:r w:rsidR="002A27F8">
        <w:rPr>
          <w:rFonts w:ascii="Times New Roman" w:hAnsi="Times New Roman" w:cs="Times New Roman"/>
          <w:sz w:val="28"/>
          <w:szCs w:val="28"/>
        </w:rPr>
        <w:t xml:space="preserve"> 2</w:t>
      </w:r>
      <w:r w:rsidR="00555B99" w:rsidRPr="00555B99">
        <w:rPr>
          <w:rFonts w:ascii="Times New Roman" w:hAnsi="Times New Roman" w:cs="Times New Roman"/>
          <w:sz w:val="28"/>
          <w:szCs w:val="28"/>
        </w:rPr>
        <w:t>0</w:t>
      </w:r>
      <w:r w:rsidR="002A27F8">
        <w:rPr>
          <w:rFonts w:ascii="Times New Roman" w:hAnsi="Times New Roman" w:cs="Times New Roman"/>
          <w:sz w:val="28"/>
          <w:szCs w:val="28"/>
        </w:rPr>
        <w:t>2</w:t>
      </w:r>
      <w:r w:rsidR="0086022A">
        <w:rPr>
          <w:rFonts w:ascii="Times New Roman" w:hAnsi="Times New Roman" w:cs="Times New Roman"/>
          <w:sz w:val="28"/>
          <w:szCs w:val="28"/>
        </w:rPr>
        <w:t>1</w:t>
      </w:r>
      <w:r w:rsidR="00555B99" w:rsidRPr="00555B99">
        <w:rPr>
          <w:rFonts w:ascii="Times New Roman" w:hAnsi="Times New Roman" w:cs="Times New Roman"/>
          <w:sz w:val="28"/>
          <w:szCs w:val="28"/>
        </w:rPr>
        <w:t xml:space="preserve"> году по </w:t>
      </w:r>
      <w:r w:rsidR="002A27F8">
        <w:rPr>
          <w:rFonts w:ascii="Times New Roman" w:hAnsi="Times New Roman" w:cs="Times New Roman"/>
          <w:sz w:val="28"/>
          <w:szCs w:val="28"/>
        </w:rPr>
        <w:t>двум</w:t>
      </w:r>
      <w:r w:rsidR="00555B99" w:rsidRPr="00555B99">
        <w:rPr>
          <w:rFonts w:ascii="Times New Roman" w:hAnsi="Times New Roman" w:cs="Times New Roman"/>
          <w:sz w:val="28"/>
          <w:szCs w:val="28"/>
        </w:rPr>
        <w:t xml:space="preserve"> из</w:t>
      </w:r>
      <w:r w:rsidR="001E6C04" w:rsidRPr="00555B99">
        <w:rPr>
          <w:rFonts w:ascii="Times New Roman" w:hAnsi="Times New Roman" w:cs="Times New Roman"/>
          <w:sz w:val="28"/>
          <w:szCs w:val="28"/>
        </w:rPr>
        <w:t xml:space="preserve"> </w:t>
      </w:r>
      <w:r w:rsidR="00E127FC">
        <w:rPr>
          <w:rFonts w:ascii="Times New Roman" w:hAnsi="Times New Roman" w:cs="Times New Roman"/>
          <w:sz w:val="28"/>
          <w:szCs w:val="28"/>
        </w:rPr>
        <w:t>четырех</w:t>
      </w:r>
      <w:r w:rsidRPr="00555B99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1E6C04" w:rsidRPr="00555B99">
        <w:rPr>
          <w:rFonts w:ascii="Times New Roman" w:hAnsi="Times New Roman" w:cs="Times New Roman"/>
          <w:sz w:val="28"/>
          <w:szCs w:val="28"/>
        </w:rPr>
        <w:t>х</w:t>
      </w:r>
      <w:r w:rsidRPr="00555B99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1E6C04" w:rsidRPr="00555B99">
        <w:rPr>
          <w:rFonts w:ascii="Times New Roman" w:hAnsi="Times New Roman" w:cs="Times New Roman"/>
          <w:sz w:val="28"/>
          <w:szCs w:val="28"/>
        </w:rPr>
        <w:t>ов</w:t>
      </w:r>
      <w:r w:rsidRPr="00555B99">
        <w:rPr>
          <w:rFonts w:ascii="Times New Roman" w:hAnsi="Times New Roman" w:cs="Times New Roman"/>
          <w:sz w:val="28"/>
          <w:szCs w:val="28"/>
        </w:rPr>
        <w:t xml:space="preserve"> </w:t>
      </w:r>
      <w:r w:rsidR="00577C4E" w:rsidRPr="00555B99">
        <w:rPr>
          <w:rFonts w:ascii="Times New Roman" w:hAnsi="Times New Roman" w:cs="Times New Roman"/>
          <w:sz w:val="28"/>
          <w:szCs w:val="28"/>
        </w:rPr>
        <w:t>планиру</w:t>
      </w:r>
      <w:r w:rsidR="00AE0EE1" w:rsidRPr="00555B99">
        <w:rPr>
          <w:rFonts w:ascii="Times New Roman" w:hAnsi="Times New Roman" w:cs="Times New Roman"/>
          <w:sz w:val="28"/>
          <w:szCs w:val="28"/>
        </w:rPr>
        <w:t>е</w:t>
      </w:r>
      <w:r w:rsidR="00577C4E" w:rsidRPr="00555B99">
        <w:rPr>
          <w:rFonts w:ascii="Times New Roman" w:hAnsi="Times New Roman" w:cs="Times New Roman"/>
          <w:sz w:val="28"/>
          <w:szCs w:val="28"/>
        </w:rPr>
        <w:t xml:space="preserve">тся </w:t>
      </w:r>
      <w:r w:rsidR="0086022A">
        <w:rPr>
          <w:rFonts w:ascii="Times New Roman" w:hAnsi="Times New Roman" w:cs="Times New Roman"/>
          <w:sz w:val="28"/>
          <w:szCs w:val="28"/>
        </w:rPr>
        <w:t>сокращение</w:t>
      </w:r>
      <w:r w:rsidR="00555B99" w:rsidRPr="00555B99">
        <w:rPr>
          <w:rFonts w:ascii="Times New Roman" w:hAnsi="Times New Roman" w:cs="Times New Roman"/>
          <w:sz w:val="28"/>
          <w:szCs w:val="28"/>
        </w:rPr>
        <w:t xml:space="preserve"> прогнозируемого объема</w:t>
      </w:r>
      <w:r w:rsidR="002A27F8">
        <w:rPr>
          <w:rFonts w:ascii="Times New Roman" w:hAnsi="Times New Roman" w:cs="Times New Roman"/>
          <w:sz w:val="28"/>
          <w:szCs w:val="28"/>
        </w:rPr>
        <w:t>, что повлияет на снижение общего объема поступлений по налоговым исто</w:t>
      </w:r>
      <w:r w:rsidR="002A27F8">
        <w:rPr>
          <w:rFonts w:ascii="Times New Roman" w:hAnsi="Times New Roman" w:cs="Times New Roman"/>
          <w:sz w:val="28"/>
          <w:szCs w:val="28"/>
        </w:rPr>
        <w:t>ч</w:t>
      </w:r>
      <w:r w:rsidR="002A27F8">
        <w:rPr>
          <w:rFonts w:ascii="Times New Roman" w:hAnsi="Times New Roman" w:cs="Times New Roman"/>
          <w:sz w:val="28"/>
          <w:szCs w:val="28"/>
        </w:rPr>
        <w:t xml:space="preserve">никам на </w:t>
      </w:r>
      <w:r w:rsidR="0086022A">
        <w:rPr>
          <w:rFonts w:ascii="Times New Roman" w:hAnsi="Times New Roman" w:cs="Times New Roman"/>
          <w:sz w:val="28"/>
          <w:szCs w:val="28"/>
        </w:rPr>
        <w:t>10678,0</w:t>
      </w:r>
      <w:r w:rsidR="002A27F8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86022A">
        <w:rPr>
          <w:rFonts w:ascii="Times New Roman" w:hAnsi="Times New Roman" w:cs="Times New Roman"/>
          <w:sz w:val="28"/>
          <w:szCs w:val="28"/>
        </w:rPr>
        <w:t>4,3</w:t>
      </w:r>
      <w:r w:rsidR="002A27F8">
        <w:rPr>
          <w:rFonts w:ascii="Times New Roman" w:hAnsi="Times New Roman" w:cs="Times New Roman"/>
          <w:sz w:val="28"/>
          <w:szCs w:val="28"/>
        </w:rPr>
        <w:t xml:space="preserve"> процентов по отношению к оценке 20</w:t>
      </w:r>
      <w:r w:rsidR="0086022A">
        <w:rPr>
          <w:rFonts w:ascii="Times New Roman" w:hAnsi="Times New Roman" w:cs="Times New Roman"/>
          <w:sz w:val="28"/>
          <w:szCs w:val="28"/>
        </w:rPr>
        <w:t>20</w:t>
      </w:r>
      <w:r w:rsidR="002A27F8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555B99" w:rsidRPr="00555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E1" w:rsidRPr="00555B99" w:rsidRDefault="00AE0EE1" w:rsidP="00907824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B99">
        <w:rPr>
          <w:rFonts w:ascii="Times New Roman" w:hAnsi="Times New Roman" w:cs="Times New Roman"/>
          <w:sz w:val="28"/>
          <w:szCs w:val="28"/>
        </w:rPr>
        <w:t>В план</w:t>
      </w:r>
      <w:r w:rsidR="0086022A">
        <w:rPr>
          <w:rFonts w:ascii="Times New Roman" w:hAnsi="Times New Roman" w:cs="Times New Roman"/>
          <w:sz w:val="28"/>
          <w:szCs w:val="28"/>
        </w:rPr>
        <w:t>овом</w:t>
      </w:r>
      <w:r w:rsidRPr="00555B99">
        <w:rPr>
          <w:rFonts w:ascii="Times New Roman" w:hAnsi="Times New Roman" w:cs="Times New Roman"/>
          <w:sz w:val="28"/>
          <w:szCs w:val="28"/>
        </w:rPr>
        <w:t xml:space="preserve"> периоде 20</w:t>
      </w:r>
      <w:r w:rsidR="00E127FC">
        <w:rPr>
          <w:rFonts w:ascii="Times New Roman" w:hAnsi="Times New Roman" w:cs="Times New Roman"/>
          <w:sz w:val="28"/>
          <w:szCs w:val="28"/>
        </w:rPr>
        <w:t>2</w:t>
      </w:r>
      <w:r w:rsidR="0086022A">
        <w:rPr>
          <w:rFonts w:ascii="Times New Roman" w:hAnsi="Times New Roman" w:cs="Times New Roman"/>
          <w:sz w:val="28"/>
          <w:szCs w:val="28"/>
        </w:rPr>
        <w:t>2</w:t>
      </w:r>
      <w:r w:rsidRPr="00555B99">
        <w:rPr>
          <w:rFonts w:ascii="Times New Roman" w:hAnsi="Times New Roman" w:cs="Times New Roman"/>
          <w:sz w:val="28"/>
          <w:szCs w:val="28"/>
        </w:rPr>
        <w:t xml:space="preserve"> и 20</w:t>
      </w:r>
      <w:r w:rsidR="00555B99" w:rsidRPr="00555B99">
        <w:rPr>
          <w:rFonts w:ascii="Times New Roman" w:hAnsi="Times New Roman" w:cs="Times New Roman"/>
          <w:sz w:val="28"/>
          <w:szCs w:val="28"/>
        </w:rPr>
        <w:t>2</w:t>
      </w:r>
      <w:r w:rsidR="0086022A">
        <w:rPr>
          <w:rFonts w:ascii="Times New Roman" w:hAnsi="Times New Roman" w:cs="Times New Roman"/>
          <w:sz w:val="28"/>
          <w:szCs w:val="28"/>
        </w:rPr>
        <w:t>3</w:t>
      </w:r>
      <w:r w:rsidRPr="00555B99">
        <w:rPr>
          <w:rFonts w:ascii="Times New Roman" w:hAnsi="Times New Roman" w:cs="Times New Roman"/>
          <w:sz w:val="28"/>
          <w:szCs w:val="28"/>
        </w:rPr>
        <w:t xml:space="preserve"> годов прогнозируется рост</w:t>
      </w:r>
      <w:r w:rsidR="00E127FC">
        <w:rPr>
          <w:rFonts w:ascii="Times New Roman" w:hAnsi="Times New Roman" w:cs="Times New Roman"/>
          <w:sz w:val="28"/>
          <w:szCs w:val="28"/>
        </w:rPr>
        <w:t xml:space="preserve"> </w:t>
      </w:r>
      <w:r w:rsidR="002A27F8">
        <w:rPr>
          <w:rFonts w:ascii="Times New Roman" w:hAnsi="Times New Roman" w:cs="Times New Roman"/>
          <w:sz w:val="28"/>
          <w:szCs w:val="28"/>
        </w:rPr>
        <w:t>по налог</w:t>
      </w:r>
      <w:r w:rsidR="002A27F8">
        <w:rPr>
          <w:rFonts w:ascii="Times New Roman" w:hAnsi="Times New Roman" w:cs="Times New Roman"/>
          <w:sz w:val="28"/>
          <w:szCs w:val="28"/>
        </w:rPr>
        <w:t>о</w:t>
      </w:r>
      <w:r w:rsidR="002A27F8">
        <w:rPr>
          <w:rFonts w:ascii="Times New Roman" w:hAnsi="Times New Roman" w:cs="Times New Roman"/>
          <w:sz w:val="28"/>
          <w:szCs w:val="28"/>
        </w:rPr>
        <w:t>вым доходам от налога на доходы физических лиц  и доходов от уплаты го</w:t>
      </w:r>
      <w:r w:rsidR="002A27F8">
        <w:rPr>
          <w:rFonts w:ascii="Times New Roman" w:hAnsi="Times New Roman" w:cs="Times New Roman"/>
          <w:sz w:val="28"/>
          <w:szCs w:val="28"/>
        </w:rPr>
        <w:t>с</w:t>
      </w:r>
      <w:r w:rsidR="002A27F8">
        <w:rPr>
          <w:rFonts w:ascii="Times New Roman" w:hAnsi="Times New Roman" w:cs="Times New Roman"/>
          <w:sz w:val="28"/>
          <w:szCs w:val="28"/>
        </w:rPr>
        <w:t>ударственной пошлины, но значительно сократится</w:t>
      </w:r>
      <w:r w:rsidR="0086022A">
        <w:rPr>
          <w:rFonts w:ascii="Times New Roman" w:hAnsi="Times New Roman" w:cs="Times New Roman"/>
          <w:sz w:val="28"/>
          <w:szCs w:val="28"/>
        </w:rPr>
        <w:t xml:space="preserve"> в 2022г.</w:t>
      </w:r>
      <w:r w:rsidR="002A27F8">
        <w:rPr>
          <w:rFonts w:ascii="Times New Roman" w:hAnsi="Times New Roman" w:cs="Times New Roman"/>
          <w:sz w:val="28"/>
          <w:szCs w:val="28"/>
        </w:rPr>
        <w:t xml:space="preserve"> прогнозируемый объем поступлений доходов от налогов на совокупный доход, что </w:t>
      </w:r>
      <w:r w:rsidR="0086022A">
        <w:rPr>
          <w:rFonts w:ascii="Times New Roman" w:hAnsi="Times New Roman" w:cs="Times New Roman"/>
          <w:sz w:val="28"/>
          <w:szCs w:val="28"/>
        </w:rPr>
        <w:t>уменьшит</w:t>
      </w:r>
      <w:r w:rsidR="002A27F8">
        <w:rPr>
          <w:rFonts w:ascii="Times New Roman" w:hAnsi="Times New Roman" w:cs="Times New Roman"/>
          <w:sz w:val="28"/>
          <w:szCs w:val="28"/>
        </w:rPr>
        <w:t xml:space="preserve"> общий объем прогнозируемого поступления в 2021 году  по налоговым и</w:t>
      </w:r>
      <w:r w:rsidR="002A27F8">
        <w:rPr>
          <w:rFonts w:ascii="Times New Roman" w:hAnsi="Times New Roman" w:cs="Times New Roman"/>
          <w:sz w:val="28"/>
          <w:szCs w:val="28"/>
        </w:rPr>
        <w:t>с</w:t>
      </w:r>
      <w:r w:rsidR="002A27F8">
        <w:rPr>
          <w:rFonts w:ascii="Times New Roman" w:hAnsi="Times New Roman" w:cs="Times New Roman"/>
          <w:sz w:val="28"/>
          <w:szCs w:val="28"/>
        </w:rPr>
        <w:t>точникам</w:t>
      </w:r>
      <w:r w:rsidRPr="00555B99">
        <w:rPr>
          <w:rFonts w:ascii="Times New Roman" w:hAnsi="Times New Roman" w:cs="Times New Roman"/>
          <w:sz w:val="28"/>
          <w:szCs w:val="28"/>
        </w:rPr>
        <w:t xml:space="preserve">. </w:t>
      </w:r>
      <w:r w:rsidR="00E127FC">
        <w:rPr>
          <w:rFonts w:ascii="Times New Roman" w:hAnsi="Times New Roman" w:cs="Times New Roman"/>
          <w:sz w:val="28"/>
          <w:szCs w:val="28"/>
        </w:rPr>
        <w:t>Т</w:t>
      </w:r>
      <w:r w:rsidRPr="00555B99">
        <w:rPr>
          <w:rFonts w:ascii="Times New Roman" w:hAnsi="Times New Roman" w:cs="Times New Roman"/>
          <w:sz w:val="28"/>
          <w:szCs w:val="28"/>
        </w:rPr>
        <w:t xml:space="preserve">емпы роста </w:t>
      </w:r>
      <w:r w:rsidR="00E127FC">
        <w:rPr>
          <w:rFonts w:ascii="Times New Roman" w:hAnsi="Times New Roman" w:cs="Times New Roman"/>
          <w:sz w:val="28"/>
          <w:szCs w:val="28"/>
        </w:rPr>
        <w:t xml:space="preserve"> </w:t>
      </w:r>
      <w:r w:rsidR="002A27F8">
        <w:rPr>
          <w:rFonts w:ascii="Times New Roman" w:hAnsi="Times New Roman" w:cs="Times New Roman"/>
          <w:sz w:val="28"/>
          <w:szCs w:val="28"/>
        </w:rPr>
        <w:t>общего объема налоговых источников в плановом периоде 202</w:t>
      </w:r>
      <w:r w:rsidR="0086022A">
        <w:rPr>
          <w:rFonts w:ascii="Times New Roman" w:hAnsi="Times New Roman" w:cs="Times New Roman"/>
          <w:sz w:val="28"/>
          <w:szCs w:val="28"/>
        </w:rPr>
        <w:t>1</w:t>
      </w:r>
      <w:r w:rsidR="002A27F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52AD">
        <w:rPr>
          <w:rFonts w:ascii="Times New Roman" w:hAnsi="Times New Roman" w:cs="Times New Roman"/>
          <w:sz w:val="28"/>
          <w:szCs w:val="28"/>
        </w:rPr>
        <w:t xml:space="preserve">на </w:t>
      </w:r>
      <w:r w:rsidR="0086022A">
        <w:rPr>
          <w:rFonts w:ascii="Times New Roman" w:hAnsi="Times New Roman" w:cs="Times New Roman"/>
          <w:sz w:val="28"/>
          <w:szCs w:val="28"/>
        </w:rPr>
        <w:t>2,9</w:t>
      </w:r>
      <w:r w:rsidR="002052AD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E127FC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Pr="00555B99">
        <w:rPr>
          <w:rFonts w:ascii="Times New Roman" w:hAnsi="Times New Roman" w:cs="Times New Roman"/>
          <w:sz w:val="28"/>
          <w:szCs w:val="28"/>
        </w:rPr>
        <w:t>к предшествующему г</w:t>
      </w:r>
      <w:r w:rsidRPr="00555B99">
        <w:rPr>
          <w:rFonts w:ascii="Times New Roman" w:hAnsi="Times New Roman" w:cs="Times New Roman"/>
          <w:sz w:val="28"/>
          <w:szCs w:val="28"/>
        </w:rPr>
        <w:t>о</w:t>
      </w:r>
      <w:r w:rsidRPr="00555B99">
        <w:rPr>
          <w:rFonts w:ascii="Times New Roman" w:hAnsi="Times New Roman" w:cs="Times New Roman"/>
          <w:sz w:val="28"/>
          <w:szCs w:val="28"/>
        </w:rPr>
        <w:t>ду</w:t>
      </w:r>
      <w:r w:rsidR="002052AD">
        <w:rPr>
          <w:rFonts w:ascii="Times New Roman" w:hAnsi="Times New Roman" w:cs="Times New Roman"/>
          <w:sz w:val="28"/>
          <w:szCs w:val="28"/>
        </w:rPr>
        <w:t>, но по отношению к оценке 20</w:t>
      </w:r>
      <w:r w:rsidR="0086022A">
        <w:rPr>
          <w:rFonts w:ascii="Times New Roman" w:hAnsi="Times New Roman" w:cs="Times New Roman"/>
          <w:sz w:val="28"/>
          <w:szCs w:val="28"/>
        </w:rPr>
        <w:t>20</w:t>
      </w:r>
      <w:r w:rsidR="002052AD">
        <w:rPr>
          <w:rFonts w:ascii="Times New Roman" w:hAnsi="Times New Roman" w:cs="Times New Roman"/>
          <w:sz w:val="28"/>
          <w:szCs w:val="28"/>
        </w:rPr>
        <w:t xml:space="preserve"> года, прогнозируется сокращение общего объема прогнозируемого поступления налоговых источников на </w:t>
      </w:r>
      <w:r w:rsidR="0086022A">
        <w:rPr>
          <w:rFonts w:ascii="Times New Roman" w:hAnsi="Times New Roman" w:cs="Times New Roman"/>
          <w:sz w:val="28"/>
          <w:szCs w:val="28"/>
        </w:rPr>
        <w:t>3007,1</w:t>
      </w:r>
      <w:r w:rsidR="002052AD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86022A">
        <w:rPr>
          <w:rFonts w:ascii="Times New Roman" w:hAnsi="Times New Roman" w:cs="Times New Roman"/>
          <w:sz w:val="28"/>
          <w:szCs w:val="28"/>
        </w:rPr>
        <w:t>1,2</w:t>
      </w:r>
      <w:r w:rsidR="002052AD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555B99">
        <w:rPr>
          <w:rFonts w:ascii="Times New Roman" w:hAnsi="Times New Roman" w:cs="Times New Roman"/>
          <w:sz w:val="28"/>
          <w:szCs w:val="28"/>
        </w:rPr>
        <w:t>.</w:t>
      </w:r>
    </w:p>
    <w:p w:rsidR="009C5F27" w:rsidRPr="00555B99" w:rsidRDefault="00555B99" w:rsidP="00907824">
      <w:pPr>
        <w:pStyle w:val="a8"/>
        <w:widowControl w:val="0"/>
        <w:tabs>
          <w:tab w:val="left" w:pos="567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 анализ</w:t>
      </w:r>
      <w:r w:rsidR="009C5F27" w:rsidRPr="00555B99">
        <w:rPr>
          <w:rFonts w:ascii="Times New Roman" w:hAnsi="Times New Roman" w:cs="Times New Roman"/>
          <w:sz w:val="28"/>
          <w:szCs w:val="28"/>
        </w:rPr>
        <w:t xml:space="preserve"> прогнозируемы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C5F27" w:rsidRPr="00555B99">
        <w:rPr>
          <w:rFonts w:ascii="Times New Roman" w:hAnsi="Times New Roman" w:cs="Times New Roman"/>
          <w:sz w:val="28"/>
          <w:szCs w:val="28"/>
        </w:rPr>
        <w:t xml:space="preserve"> поступления в бюджет </w:t>
      </w:r>
      <w:r w:rsidR="001E6C04" w:rsidRPr="00555B99">
        <w:rPr>
          <w:rFonts w:ascii="Times New Roman" w:hAnsi="Times New Roman" w:cs="Times New Roman"/>
          <w:sz w:val="28"/>
          <w:szCs w:val="28"/>
        </w:rPr>
        <w:t>Со</w:t>
      </w:r>
      <w:r w:rsidR="001E6C04" w:rsidRPr="00555B99">
        <w:rPr>
          <w:rFonts w:ascii="Times New Roman" w:hAnsi="Times New Roman" w:cs="Times New Roman"/>
          <w:sz w:val="28"/>
          <w:szCs w:val="28"/>
        </w:rPr>
        <w:t>р</w:t>
      </w:r>
      <w:r w:rsidR="001E6C04" w:rsidRPr="00555B99">
        <w:rPr>
          <w:rFonts w:ascii="Times New Roman" w:hAnsi="Times New Roman" w:cs="Times New Roman"/>
          <w:sz w:val="28"/>
          <w:szCs w:val="28"/>
        </w:rPr>
        <w:t>тавальского муниципального района</w:t>
      </w:r>
      <w:r w:rsidR="009C5F27" w:rsidRPr="00555B99">
        <w:rPr>
          <w:rFonts w:ascii="Times New Roman" w:hAnsi="Times New Roman" w:cs="Times New Roman"/>
          <w:sz w:val="28"/>
          <w:szCs w:val="28"/>
        </w:rPr>
        <w:t xml:space="preserve"> в разрезе основных налоговых источн</w:t>
      </w:r>
      <w:r w:rsidR="009C5F27" w:rsidRPr="00555B99">
        <w:rPr>
          <w:rFonts w:ascii="Times New Roman" w:hAnsi="Times New Roman" w:cs="Times New Roman"/>
          <w:sz w:val="28"/>
          <w:szCs w:val="28"/>
        </w:rPr>
        <w:t>и</w:t>
      </w:r>
      <w:r w:rsidR="009C5F27" w:rsidRPr="00555B99">
        <w:rPr>
          <w:rFonts w:ascii="Times New Roman" w:hAnsi="Times New Roman" w:cs="Times New Roman"/>
          <w:sz w:val="28"/>
          <w:szCs w:val="28"/>
        </w:rPr>
        <w:t xml:space="preserve">ков. </w:t>
      </w:r>
    </w:p>
    <w:p w:rsidR="001E6C04" w:rsidRPr="00555B99" w:rsidRDefault="001E6C04" w:rsidP="0067368B">
      <w:pPr>
        <w:pStyle w:val="5"/>
        <w:tabs>
          <w:tab w:val="left" w:pos="567"/>
        </w:tabs>
        <w:spacing w:before="0" w:after="100" w:afterAutospacing="1"/>
        <w:ind w:firstLine="567"/>
        <w:jc w:val="both"/>
        <w:rPr>
          <w:b w:val="0"/>
          <w:i w:val="0"/>
          <w:sz w:val="28"/>
          <w:szCs w:val="28"/>
        </w:rPr>
      </w:pPr>
      <w:r w:rsidRPr="00555B99">
        <w:rPr>
          <w:i w:val="0"/>
        </w:rPr>
        <w:lastRenderedPageBreak/>
        <w:t>4.</w:t>
      </w:r>
      <w:r w:rsidR="001E4969" w:rsidRPr="00555B99">
        <w:rPr>
          <w:i w:val="0"/>
        </w:rPr>
        <w:t>3</w:t>
      </w:r>
      <w:r w:rsidRPr="00555B99">
        <w:rPr>
          <w:i w:val="0"/>
        </w:rPr>
        <w:t>.1.</w:t>
      </w:r>
      <w:r w:rsidR="001E4969" w:rsidRPr="00555B99">
        <w:rPr>
          <w:i w:val="0"/>
        </w:rPr>
        <w:t>1.Динамика доходов от уплаты н</w:t>
      </w:r>
      <w:r w:rsidRPr="00555B99">
        <w:rPr>
          <w:i w:val="0"/>
          <w:sz w:val="28"/>
          <w:szCs w:val="28"/>
        </w:rPr>
        <w:t>алог</w:t>
      </w:r>
      <w:r w:rsidR="001E4969" w:rsidRPr="00555B99">
        <w:rPr>
          <w:i w:val="0"/>
          <w:sz w:val="28"/>
          <w:szCs w:val="28"/>
        </w:rPr>
        <w:t>а</w:t>
      </w:r>
      <w:r w:rsidRPr="00555B99">
        <w:rPr>
          <w:i w:val="0"/>
          <w:sz w:val="28"/>
          <w:szCs w:val="28"/>
        </w:rPr>
        <w:t xml:space="preserve"> на доходы физических лиц</w:t>
      </w:r>
      <w:r w:rsidR="001E4969" w:rsidRPr="00555B99">
        <w:rPr>
          <w:i w:val="0"/>
          <w:sz w:val="28"/>
          <w:szCs w:val="28"/>
        </w:rPr>
        <w:t xml:space="preserve"> </w:t>
      </w:r>
      <w:r w:rsidR="001E4969" w:rsidRPr="00555B99">
        <w:rPr>
          <w:b w:val="0"/>
          <w:i w:val="0"/>
          <w:sz w:val="28"/>
          <w:szCs w:val="28"/>
        </w:rPr>
        <w:t>в</w:t>
      </w:r>
      <w:r w:rsidR="001E4969" w:rsidRPr="00555B99">
        <w:rPr>
          <w:i w:val="0"/>
          <w:sz w:val="28"/>
          <w:szCs w:val="28"/>
        </w:rPr>
        <w:t xml:space="preserve"> </w:t>
      </w:r>
      <w:r w:rsidR="001E4969" w:rsidRPr="00555B99">
        <w:rPr>
          <w:b w:val="0"/>
          <w:i w:val="0"/>
          <w:sz w:val="28"/>
          <w:szCs w:val="28"/>
        </w:rPr>
        <w:t>20</w:t>
      </w:r>
      <w:r w:rsidR="009D35ED">
        <w:rPr>
          <w:b w:val="0"/>
          <w:i w:val="0"/>
          <w:sz w:val="28"/>
          <w:szCs w:val="28"/>
        </w:rPr>
        <w:t>20</w:t>
      </w:r>
      <w:r w:rsidR="001E4969" w:rsidRPr="00555B99">
        <w:rPr>
          <w:b w:val="0"/>
          <w:i w:val="0"/>
          <w:sz w:val="28"/>
          <w:szCs w:val="28"/>
        </w:rPr>
        <w:t xml:space="preserve"> -20</w:t>
      </w:r>
      <w:r w:rsidR="00555B99" w:rsidRPr="00555B99">
        <w:rPr>
          <w:b w:val="0"/>
          <w:i w:val="0"/>
          <w:sz w:val="28"/>
          <w:szCs w:val="28"/>
        </w:rPr>
        <w:t>2</w:t>
      </w:r>
      <w:r w:rsidR="009D35ED">
        <w:rPr>
          <w:b w:val="0"/>
          <w:i w:val="0"/>
          <w:sz w:val="28"/>
          <w:szCs w:val="28"/>
        </w:rPr>
        <w:t>3</w:t>
      </w:r>
      <w:r w:rsidR="001E4969" w:rsidRPr="00555B99">
        <w:rPr>
          <w:b w:val="0"/>
          <w:i w:val="0"/>
          <w:sz w:val="28"/>
          <w:szCs w:val="28"/>
        </w:rPr>
        <w:t xml:space="preserve"> годах приведена в следующей таблице: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1E4969" w:rsidRPr="00706E77" w:rsidTr="00B76B29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1E4969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1E4969" w:rsidP="008602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="00E127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86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1E4969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1E4969" w:rsidRPr="00706E77" w:rsidTr="00B76B29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69" w:rsidRPr="006D0E23" w:rsidRDefault="001E4969" w:rsidP="00B76B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1E4969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1E4969" w:rsidP="008602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20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6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1E4969" w:rsidP="008602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E127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6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1E4969" w:rsidP="008602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555B99"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6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E4969" w:rsidRPr="00706E77" w:rsidTr="00B76B29">
        <w:trPr>
          <w:trHeight w:val="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920DEC" w:rsidP="008602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1E4969"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роект (20</w:t>
            </w:r>
            <w:r w:rsidR="0020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6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E4969"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</w:t>
            </w:r>
            <w:r w:rsidR="00555B99"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6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1E4969"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86022A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218134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86022A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222202,6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86022A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228827,4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86022A" w:rsidP="00E127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235612,2</w:t>
            </w:r>
          </w:p>
        </w:tc>
      </w:tr>
      <w:tr w:rsidR="001E4969" w:rsidRPr="00706E77" w:rsidTr="00B76B29">
        <w:trPr>
          <w:trHeight w:val="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1E4969" w:rsidP="00B7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sz w:val="20"/>
                <w:szCs w:val="20"/>
              </w:rPr>
              <w:t>доля в 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86022A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86022A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9D35ED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9D35ED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1E4969" w:rsidRPr="00706E77" w:rsidTr="00B76B29">
        <w:trPr>
          <w:trHeight w:val="1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1E4969" w:rsidP="0092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sz w:val="20"/>
                <w:szCs w:val="20"/>
              </w:rPr>
              <w:t xml:space="preserve">к предыдущему году,  </w:t>
            </w:r>
            <w:r w:rsidR="00920DEC" w:rsidRPr="006D0E2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D0E23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86022A" w:rsidP="00A12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-6029,1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9D35ED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+4068,6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9D35ED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+6624,8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9D35ED" w:rsidP="004A7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+6784,8</w:t>
            </w:r>
          </w:p>
        </w:tc>
      </w:tr>
      <w:tr w:rsidR="001E4969" w:rsidRPr="00706E77" w:rsidTr="00B76B29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1E4969" w:rsidP="00B7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sz w:val="20"/>
                <w:szCs w:val="20"/>
              </w:rPr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86022A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9D35ED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9D35ED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9D35ED" w:rsidP="004A7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</w:tr>
      <w:tr w:rsidR="001E4969" w:rsidRPr="00706E77" w:rsidTr="00B76B29">
        <w:trPr>
          <w:trHeight w:val="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1E4969" w:rsidP="009D3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 w:rsidR="009D35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D0E23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1E4969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9D35ED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9D35ED" w:rsidP="00E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969" w:rsidRPr="006D0E23" w:rsidRDefault="009D35ED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</w:tbl>
    <w:p w:rsidR="00856037" w:rsidRDefault="006D0E23" w:rsidP="00631A45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68">
        <w:rPr>
          <w:rFonts w:ascii="Times New Roman" w:hAnsi="Times New Roman" w:cs="Times New Roman"/>
          <w:sz w:val="28"/>
          <w:szCs w:val="28"/>
        </w:rPr>
        <w:t>Согласно Пояснительной записк</w:t>
      </w:r>
      <w:r w:rsidR="009D35ED">
        <w:rPr>
          <w:rFonts w:ascii="Times New Roman" w:hAnsi="Times New Roman" w:cs="Times New Roman"/>
          <w:sz w:val="28"/>
          <w:szCs w:val="28"/>
        </w:rPr>
        <w:t>е</w:t>
      </w:r>
      <w:r w:rsidRPr="00350768">
        <w:rPr>
          <w:rFonts w:ascii="Times New Roman" w:hAnsi="Times New Roman" w:cs="Times New Roman"/>
          <w:sz w:val="28"/>
          <w:szCs w:val="28"/>
        </w:rPr>
        <w:t>, в</w:t>
      </w:r>
      <w:r w:rsidR="004F68CF" w:rsidRPr="00350768">
        <w:rPr>
          <w:rFonts w:ascii="Times New Roman" w:hAnsi="Times New Roman" w:cs="Times New Roman"/>
          <w:sz w:val="28"/>
          <w:szCs w:val="28"/>
        </w:rPr>
        <w:t xml:space="preserve"> основу расчета поступления налога на доходы физических лиц принят</w:t>
      </w:r>
      <w:r w:rsidR="00D909D6">
        <w:rPr>
          <w:rFonts w:ascii="Times New Roman" w:hAnsi="Times New Roman" w:cs="Times New Roman"/>
          <w:sz w:val="28"/>
          <w:szCs w:val="28"/>
        </w:rPr>
        <w:t>ы основные показатели социально-экономического развития Сортавальского муниципального района на 20</w:t>
      </w:r>
      <w:r w:rsidR="00631A45">
        <w:rPr>
          <w:rFonts w:ascii="Times New Roman" w:hAnsi="Times New Roman" w:cs="Times New Roman"/>
          <w:sz w:val="28"/>
          <w:szCs w:val="28"/>
        </w:rPr>
        <w:t>2</w:t>
      </w:r>
      <w:r w:rsidR="009D35ED">
        <w:rPr>
          <w:rFonts w:ascii="Times New Roman" w:hAnsi="Times New Roman" w:cs="Times New Roman"/>
          <w:sz w:val="28"/>
          <w:szCs w:val="28"/>
        </w:rPr>
        <w:t>1</w:t>
      </w:r>
      <w:r w:rsidR="00D909D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35ED">
        <w:rPr>
          <w:rFonts w:ascii="Times New Roman" w:hAnsi="Times New Roman" w:cs="Times New Roman"/>
          <w:sz w:val="28"/>
          <w:szCs w:val="28"/>
        </w:rPr>
        <w:t>2</w:t>
      </w:r>
      <w:r w:rsidR="00D909D6">
        <w:rPr>
          <w:rFonts w:ascii="Times New Roman" w:hAnsi="Times New Roman" w:cs="Times New Roman"/>
          <w:sz w:val="28"/>
          <w:szCs w:val="28"/>
        </w:rPr>
        <w:t xml:space="preserve"> и 202</w:t>
      </w:r>
      <w:r w:rsidR="009D35ED">
        <w:rPr>
          <w:rFonts w:ascii="Times New Roman" w:hAnsi="Times New Roman" w:cs="Times New Roman"/>
          <w:sz w:val="28"/>
          <w:szCs w:val="28"/>
        </w:rPr>
        <w:t>3</w:t>
      </w:r>
      <w:r w:rsidR="00D909D6">
        <w:rPr>
          <w:rFonts w:ascii="Times New Roman" w:hAnsi="Times New Roman" w:cs="Times New Roman"/>
          <w:sz w:val="28"/>
          <w:szCs w:val="28"/>
        </w:rPr>
        <w:t xml:space="preserve"> годов, с учетом </w:t>
      </w:r>
      <w:r w:rsidR="00631A45">
        <w:rPr>
          <w:rFonts w:ascii="Times New Roman" w:hAnsi="Times New Roman" w:cs="Times New Roman"/>
          <w:sz w:val="28"/>
          <w:szCs w:val="28"/>
        </w:rPr>
        <w:t>сложившейся динамики налоговых вычетов согласно формам налоговой отчетности 5-НДФЛ и 5-ДДК, представленным УФНС по РК.</w:t>
      </w:r>
    </w:p>
    <w:p w:rsidR="00631A45" w:rsidRPr="00E97A77" w:rsidRDefault="002C1059" w:rsidP="002C105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3C45">
        <w:rPr>
          <w:rFonts w:ascii="Times New Roman" w:hAnsi="Times New Roman" w:cs="Times New Roman"/>
          <w:sz w:val="28"/>
          <w:szCs w:val="28"/>
        </w:rPr>
        <w:t>В представленных материалах к проекту Решения не представлен ра</w:t>
      </w:r>
      <w:r w:rsidRPr="009C3C45">
        <w:rPr>
          <w:rFonts w:ascii="Times New Roman" w:hAnsi="Times New Roman" w:cs="Times New Roman"/>
          <w:sz w:val="28"/>
          <w:szCs w:val="28"/>
        </w:rPr>
        <w:t>с</w:t>
      </w:r>
      <w:r w:rsidRPr="009C3C45">
        <w:rPr>
          <w:rFonts w:ascii="Times New Roman" w:hAnsi="Times New Roman" w:cs="Times New Roman"/>
          <w:sz w:val="28"/>
          <w:szCs w:val="28"/>
        </w:rPr>
        <w:t>чет по данному виду налогового дохода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DEC" w:rsidRPr="0067368B" w:rsidRDefault="00183801" w:rsidP="00350768">
      <w:pPr>
        <w:pStyle w:val="5"/>
        <w:tabs>
          <w:tab w:val="left" w:pos="567"/>
        </w:tabs>
        <w:spacing w:before="0" w:after="100" w:afterAutospacing="1"/>
        <w:ind w:firstLine="567"/>
        <w:jc w:val="both"/>
        <w:rPr>
          <w:b w:val="0"/>
          <w:i w:val="0"/>
          <w:sz w:val="28"/>
          <w:szCs w:val="28"/>
        </w:rPr>
      </w:pPr>
      <w:r w:rsidRPr="0067368B">
        <w:rPr>
          <w:i w:val="0"/>
          <w:sz w:val="28"/>
          <w:szCs w:val="28"/>
        </w:rPr>
        <w:t>4.</w:t>
      </w:r>
      <w:r w:rsidR="00920DEC" w:rsidRPr="0067368B">
        <w:rPr>
          <w:i w:val="0"/>
          <w:sz w:val="28"/>
          <w:szCs w:val="28"/>
        </w:rPr>
        <w:t>3.</w:t>
      </w:r>
      <w:r w:rsidRPr="0067368B">
        <w:rPr>
          <w:i w:val="0"/>
          <w:sz w:val="28"/>
          <w:szCs w:val="28"/>
        </w:rPr>
        <w:t>1.2.</w:t>
      </w:r>
      <w:r w:rsidR="00920DEC" w:rsidRPr="0067368B">
        <w:rPr>
          <w:i w:val="0"/>
          <w:sz w:val="28"/>
          <w:szCs w:val="28"/>
        </w:rPr>
        <w:t>Динамика доходов от уплаты а</w:t>
      </w:r>
      <w:r w:rsidRPr="0067368B">
        <w:rPr>
          <w:i w:val="0"/>
          <w:sz w:val="28"/>
          <w:szCs w:val="28"/>
        </w:rPr>
        <w:t>кциз</w:t>
      </w:r>
      <w:r w:rsidR="00920DEC" w:rsidRPr="0067368B">
        <w:rPr>
          <w:i w:val="0"/>
          <w:sz w:val="28"/>
          <w:szCs w:val="28"/>
        </w:rPr>
        <w:t>ов</w:t>
      </w:r>
      <w:r w:rsidRPr="0067368B">
        <w:rPr>
          <w:i w:val="0"/>
          <w:sz w:val="28"/>
          <w:szCs w:val="28"/>
        </w:rPr>
        <w:t xml:space="preserve"> по подакцизным тов</w:t>
      </w:r>
      <w:r w:rsidRPr="0067368B">
        <w:rPr>
          <w:i w:val="0"/>
          <w:sz w:val="28"/>
          <w:szCs w:val="28"/>
        </w:rPr>
        <w:t>а</w:t>
      </w:r>
      <w:r w:rsidRPr="0067368B">
        <w:rPr>
          <w:i w:val="0"/>
          <w:sz w:val="28"/>
          <w:szCs w:val="28"/>
        </w:rPr>
        <w:t>рам (продукции), производимым на территории Российской Федерации</w:t>
      </w:r>
      <w:r w:rsidR="00920DEC" w:rsidRPr="0067368B">
        <w:rPr>
          <w:b w:val="0"/>
          <w:sz w:val="28"/>
          <w:szCs w:val="28"/>
        </w:rPr>
        <w:t xml:space="preserve"> </w:t>
      </w:r>
      <w:r w:rsidR="00920DEC" w:rsidRPr="0067368B">
        <w:rPr>
          <w:b w:val="0"/>
          <w:i w:val="0"/>
          <w:sz w:val="28"/>
          <w:szCs w:val="28"/>
        </w:rPr>
        <w:t>в</w:t>
      </w:r>
      <w:r w:rsidR="00920DEC" w:rsidRPr="0067368B">
        <w:rPr>
          <w:i w:val="0"/>
          <w:sz w:val="28"/>
          <w:szCs w:val="28"/>
        </w:rPr>
        <w:t xml:space="preserve"> </w:t>
      </w:r>
      <w:r w:rsidR="00920DEC" w:rsidRPr="0067368B">
        <w:rPr>
          <w:b w:val="0"/>
          <w:i w:val="0"/>
          <w:sz w:val="28"/>
          <w:szCs w:val="28"/>
        </w:rPr>
        <w:t>20</w:t>
      </w:r>
      <w:r w:rsidR="009D35ED">
        <w:rPr>
          <w:b w:val="0"/>
          <w:i w:val="0"/>
          <w:sz w:val="28"/>
          <w:szCs w:val="28"/>
        </w:rPr>
        <w:t>20</w:t>
      </w:r>
      <w:r w:rsidR="00920DEC" w:rsidRPr="0067368B">
        <w:rPr>
          <w:b w:val="0"/>
          <w:i w:val="0"/>
          <w:sz w:val="28"/>
          <w:szCs w:val="28"/>
        </w:rPr>
        <w:t xml:space="preserve"> -20</w:t>
      </w:r>
      <w:r w:rsidR="006D0E23" w:rsidRPr="0067368B">
        <w:rPr>
          <w:b w:val="0"/>
          <w:i w:val="0"/>
          <w:sz w:val="28"/>
          <w:szCs w:val="28"/>
        </w:rPr>
        <w:t>2</w:t>
      </w:r>
      <w:r w:rsidR="009D35ED">
        <w:rPr>
          <w:b w:val="0"/>
          <w:i w:val="0"/>
          <w:sz w:val="28"/>
          <w:szCs w:val="28"/>
        </w:rPr>
        <w:t>3</w:t>
      </w:r>
      <w:r w:rsidR="00920DEC" w:rsidRPr="0067368B">
        <w:rPr>
          <w:b w:val="0"/>
          <w:i w:val="0"/>
          <w:sz w:val="28"/>
          <w:szCs w:val="28"/>
        </w:rPr>
        <w:t xml:space="preserve"> годах приведена в следующей таблице: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920DEC" w:rsidRPr="0067368B" w:rsidTr="00B76B29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20DEC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20DEC" w:rsidP="009D35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</w:t>
            </w:r>
            <w:r w:rsidR="009D3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20DEC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920DEC" w:rsidRPr="0067368B" w:rsidTr="00B76B29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EC" w:rsidRPr="0067368B" w:rsidRDefault="00920DEC" w:rsidP="00B76B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20DEC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20DEC" w:rsidP="009D35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631A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D3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20DEC" w:rsidP="009D35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D90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D3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20DEC" w:rsidP="009D35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6D0E23"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D3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20DEC" w:rsidRPr="0067368B" w:rsidTr="00B76B29">
        <w:trPr>
          <w:trHeight w:val="2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20DEC" w:rsidP="009D35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(20</w:t>
            </w:r>
            <w:r w:rsidR="00631A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D3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</w:t>
            </w:r>
            <w:r w:rsidR="006D0E23"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D3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D35ED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2432,3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D35ED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1922,4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D6" w:rsidRPr="0067368B" w:rsidRDefault="009D35ED" w:rsidP="00D909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2081,3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D35ED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2032,7</w:t>
            </w:r>
          </w:p>
        </w:tc>
      </w:tr>
      <w:tr w:rsidR="00920DEC" w:rsidRPr="0067368B" w:rsidTr="00B76B29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20DEC" w:rsidP="00B7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sz w:val="20"/>
                <w:szCs w:val="20"/>
              </w:rPr>
              <w:t>доля в 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D35ED" w:rsidP="009D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EA79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D35ED" w:rsidP="009D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D90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D35ED" w:rsidP="009D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EA79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D35ED" w:rsidP="009D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EA79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0DEC" w:rsidRPr="0067368B" w:rsidTr="00B76B29">
        <w:trPr>
          <w:trHeight w:val="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20DEC" w:rsidP="0092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sz w:val="20"/>
                <w:szCs w:val="20"/>
              </w:rPr>
              <w:t>к предыдущему году,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D35ED" w:rsidP="000B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-184,4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2C1059" w:rsidP="006D0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-509,9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2C1059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+158,9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2C1059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-48,6</w:t>
            </w:r>
          </w:p>
        </w:tc>
      </w:tr>
      <w:tr w:rsidR="00920DEC" w:rsidRPr="0067368B" w:rsidTr="00B76B29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20DEC" w:rsidP="00B7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sz w:val="20"/>
                <w:szCs w:val="20"/>
              </w:rPr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2C1059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2C1059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2C1059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2C1059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920DEC" w:rsidRPr="0067368B" w:rsidTr="00B76B29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20DEC" w:rsidP="009D3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 w:rsidR="009D35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7368B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920DEC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2C1059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2C1059" w:rsidP="000B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EC" w:rsidRPr="0067368B" w:rsidRDefault="002C1059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</w:tr>
    </w:tbl>
    <w:p w:rsidR="002C1059" w:rsidRDefault="00183801" w:rsidP="002C1059">
      <w:pPr>
        <w:spacing w:before="120" w:after="0" w:line="240" w:lineRule="auto"/>
        <w:ind w:firstLine="567"/>
        <w:jc w:val="both"/>
        <w:rPr>
          <w:sz w:val="28"/>
          <w:szCs w:val="28"/>
        </w:rPr>
      </w:pPr>
      <w:r w:rsidRPr="0067368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80369" w:rsidRPr="0067368B">
        <w:rPr>
          <w:rFonts w:ascii="Times New Roman" w:hAnsi="Times New Roman" w:cs="Times New Roman"/>
          <w:sz w:val="28"/>
          <w:szCs w:val="28"/>
        </w:rPr>
        <w:t>П</w:t>
      </w:r>
      <w:r w:rsidRPr="0067368B">
        <w:rPr>
          <w:rFonts w:ascii="Times New Roman" w:hAnsi="Times New Roman" w:cs="Times New Roman"/>
          <w:sz w:val="28"/>
          <w:szCs w:val="28"/>
        </w:rPr>
        <w:t>ояснительной записке к проекту Решения, прогноз поступл</w:t>
      </w:r>
      <w:r w:rsidRPr="0067368B">
        <w:rPr>
          <w:rFonts w:ascii="Times New Roman" w:hAnsi="Times New Roman" w:cs="Times New Roman"/>
          <w:sz w:val="28"/>
          <w:szCs w:val="28"/>
        </w:rPr>
        <w:t>е</w:t>
      </w:r>
      <w:r w:rsidRPr="0067368B">
        <w:rPr>
          <w:rFonts w:ascii="Times New Roman" w:hAnsi="Times New Roman" w:cs="Times New Roman"/>
          <w:sz w:val="28"/>
          <w:szCs w:val="28"/>
        </w:rPr>
        <w:t>ния доходов  в бюджет Сортавальского муниципального района от уплаты акцизов на нефтепродукты (дизельное топливо, моторные масла для дизел</w:t>
      </w:r>
      <w:r w:rsidRPr="0067368B">
        <w:rPr>
          <w:rFonts w:ascii="Times New Roman" w:hAnsi="Times New Roman" w:cs="Times New Roman"/>
          <w:sz w:val="28"/>
          <w:szCs w:val="28"/>
        </w:rPr>
        <w:t>ь</w:t>
      </w:r>
      <w:r w:rsidRPr="0067368B">
        <w:rPr>
          <w:rFonts w:ascii="Times New Roman" w:hAnsi="Times New Roman" w:cs="Times New Roman"/>
          <w:sz w:val="28"/>
          <w:szCs w:val="28"/>
        </w:rPr>
        <w:t>ных и (или) карбюраторных (</w:t>
      </w:r>
      <w:proofErr w:type="spellStart"/>
      <w:r w:rsidRPr="0067368B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67368B">
        <w:rPr>
          <w:rFonts w:ascii="Times New Roman" w:hAnsi="Times New Roman" w:cs="Times New Roman"/>
          <w:sz w:val="28"/>
          <w:szCs w:val="28"/>
        </w:rPr>
        <w:t>) двигателей, автомобильный бе</w:t>
      </w:r>
      <w:r w:rsidRPr="0067368B">
        <w:rPr>
          <w:rFonts w:ascii="Times New Roman" w:hAnsi="Times New Roman" w:cs="Times New Roman"/>
          <w:sz w:val="28"/>
          <w:szCs w:val="28"/>
        </w:rPr>
        <w:t>н</w:t>
      </w:r>
      <w:r w:rsidRPr="0067368B">
        <w:rPr>
          <w:rFonts w:ascii="Times New Roman" w:hAnsi="Times New Roman" w:cs="Times New Roman"/>
          <w:sz w:val="28"/>
          <w:szCs w:val="28"/>
        </w:rPr>
        <w:t xml:space="preserve">зин) </w:t>
      </w:r>
      <w:r w:rsidR="002C1059" w:rsidRPr="002C1059">
        <w:rPr>
          <w:rFonts w:ascii="Times New Roman" w:hAnsi="Times New Roman" w:cs="Times New Roman"/>
          <w:sz w:val="28"/>
          <w:szCs w:val="28"/>
        </w:rPr>
        <w:t>прогнозиру</w:t>
      </w:r>
      <w:r w:rsidR="002C1059">
        <w:rPr>
          <w:rFonts w:ascii="Times New Roman" w:hAnsi="Times New Roman" w:cs="Times New Roman"/>
          <w:sz w:val="28"/>
          <w:szCs w:val="28"/>
        </w:rPr>
        <w:t>е</w:t>
      </w:r>
      <w:r w:rsidR="002C1059" w:rsidRPr="002C1059">
        <w:rPr>
          <w:rFonts w:ascii="Times New Roman" w:hAnsi="Times New Roman" w:cs="Times New Roman"/>
          <w:sz w:val="28"/>
          <w:szCs w:val="28"/>
        </w:rPr>
        <w:t>тся исходя данных предоставленных Главным администр</w:t>
      </w:r>
      <w:r w:rsidR="002C1059" w:rsidRPr="002C1059">
        <w:rPr>
          <w:rFonts w:ascii="Times New Roman" w:hAnsi="Times New Roman" w:cs="Times New Roman"/>
          <w:sz w:val="28"/>
          <w:szCs w:val="28"/>
        </w:rPr>
        <w:t>а</w:t>
      </w:r>
      <w:r w:rsidR="002C1059" w:rsidRPr="002C1059">
        <w:rPr>
          <w:rFonts w:ascii="Times New Roman" w:hAnsi="Times New Roman" w:cs="Times New Roman"/>
          <w:sz w:val="28"/>
          <w:szCs w:val="28"/>
        </w:rPr>
        <w:lastRenderedPageBreak/>
        <w:t>тором доходов – Управлением Федерального казначейства по Республике Карелия</w:t>
      </w:r>
      <w:r w:rsidR="002C1059" w:rsidRPr="00A82D61">
        <w:rPr>
          <w:sz w:val="28"/>
          <w:szCs w:val="28"/>
        </w:rPr>
        <w:t xml:space="preserve">. </w:t>
      </w:r>
    </w:p>
    <w:p w:rsidR="002C1059" w:rsidRDefault="002C1059" w:rsidP="002C1059">
      <w:pPr>
        <w:spacing w:before="120" w:after="0" w:line="240" w:lineRule="auto"/>
        <w:ind w:firstLine="567"/>
        <w:jc w:val="both"/>
        <w:rPr>
          <w:sz w:val="28"/>
          <w:szCs w:val="28"/>
        </w:rPr>
      </w:pPr>
      <w:r w:rsidRPr="009C3C45">
        <w:rPr>
          <w:rFonts w:ascii="Times New Roman" w:hAnsi="Times New Roman" w:cs="Times New Roman"/>
          <w:sz w:val="28"/>
          <w:szCs w:val="28"/>
        </w:rPr>
        <w:t>В представленных материалах к проекту Решения не представлен расчет по данному виду налогового дохода</w:t>
      </w:r>
    </w:p>
    <w:p w:rsidR="00183801" w:rsidRPr="009C3C45" w:rsidRDefault="00183801" w:rsidP="002C105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C45">
        <w:rPr>
          <w:rFonts w:ascii="Times New Roman" w:hAnsi="Times New Roman" w:cs="Times New Roman"/>
          <w:b/>
          <w:sz w:val="28"/>
          <w:szCs w:val="28"/>
        </w:rPr>
        <w:t>4.</w:t>
      </w:r>
      <w:r w:rsidR="00640ADC" w:rsidRPr="009C3C45">
        <w:rPr>
          <w:rFonts w:ascii="Times New Roman" w:hAnsi="Times New Roman" w:cs="Times New Roman"/>
          <w:b/>
          <w:sz w:val="28"/>
          <w:szCs w:val="28"/>
        </w:rPr>
        <w:t>3.</w:t>
      </w:r>
      <w:r w:rsidRPr="009C3C45">
        <w:rPr>
          <w:rFonts w:ascii="Times New Roman" w:hAnsi="Times New Roman" w:cs="Times New Roman"/>
          <w:b/>
          <w:sz w:val="28"/>
          <w:szCs w:val="28"/>
        </w:rPr>
        <w:t>1.3.</w:t>
      </w:r>
      <w:r w:rsidR="00231E38" w:rsidRPr="009C3C45">
        <w:rPr>
          <w:rFonts w:ascii="Times New Roman" w:hAnsi="Times New Roman" w:cs="Times New Roman"/>
          <w:b/>
          <w:sz w:val="28"/>
          <w:szCs w:val="28"/>
        </w:rPr>
        <w:t xml:space="preserve"> Динамика доходов от уплаты н</w:t>
      </w:r>
      <w:r w:rsidRPr="009C3C45">
        <w:rPr>
          <w:rFonts w:ascii="Times New Roman" w:hAnsi="Times New Roman" w:cs="Times New Roman"/>
          <w:b/>
          <w:sz w:val="28"/>
          <w:szCs w:val="28"/>
        </w:rPr>
        <w:t>алог</w:t>
      </w:r>
      <w:r w:rsidR="00653718">
        <w:rPr>
          <w:rFonts w:ascii="Times New Roman" w:hAnsi="Times New Roman" w:cs="Times New Roman"/>
          <w:b/>
          <w:sz w:val="28"/>
          <w:szCs w:val="28"/>
        </w:rPr>
        <w:t>ов на совокупный доход</w:t>
      </w:r>
      <w:r w:rsidR="00231E38" w:rsidRPr="009C3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E38" w:rsidRPr="009C3C45">
        <w:rPr>
          <w:rFonts w:ascii="Times New Roman" w:hAnsi="Times New Roman" w:cs="Times New Roman"/>
          <w:sz w:val="28"/>
          <w:szCs w:val="28"/>
        </w:rPr>
        <w:t>в 20</w:t>
      </w:r>
      <w:r w:rsidR="002C1059">
        <w:rPr>
          <w:rFonts w:ascii="Times New Roman" w:hAnsi="Times New Roman" w:cs="Times New Roman"/>
          <w:sz w:val="28"/>
          <w:szCs w:val="28"/>
        </w:rPr>
        <w:t>20</w:t>
      </w:r>
      <w:r w:rsidR="00231E38" w:rsidRPr="009C3C45">
        <w:rPr>
          <w:rFonts w:ascii="Times New Roman" w:hAnsi="Times New Roman" w:cs="Times New Roman"/>
          <w:sz w:val="28"/>
          <w:szCs w:val="28"/>
        </w:rPr>
        <w:t>-20</w:t>
      </w:r>
      <w:r w:rsidR="0067368B" w:rsidRPr="009C3C45">
        <w:rPr>
          <w:rFonts w:ascii="Times New Roman" w:hAnsi="Times New Roman" w:cs="Times New Roman"/>
          <w:sz w:val="28"/>
          <w:szCs w:val="28"/>
        </w:rPr>
        <w:t>2</w:t>
      </w:r>
      <w:r w:rsidR="002C1059">
        <w:rPr>
          <w:rFonts w:ascii="Times New Roman" w:hAnsi="Times New Roman" w:cs="Times New Roman"/>
          <w:sz w:val="28"/>
          <w:szCs w:val="28"/>
        </w:rPr>
        <w:t>3</w:t>
      </w:r>
      <w:r w:rsidR="00231E38" w:rsidRPr="009C3C45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</w:t>
      </w:r>
      <w:r w:rsidR="0035076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231E38" w:rsidRPr="009C3C45" w:rsidTr="00B76B29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231E38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231E38" w:rsidP="002C10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</w:t>
            </w:r>
            <w:r w:rsidR="002C1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231E38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231E38" w:rsidRPr="009C3C45" w:rsidTr="00B76B29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38" w:rsidRPr="009C3C45" w:rsidRDefault="00231E38" w:rsidP="00B76B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231E38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231E38" w:rsidP="002C10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03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C1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231E38" w:rsidP="002C10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653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C1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03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231E38" w:rsidP="002C10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653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C1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7368B"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231E38" w:rsidRPr="009C3C45" w:rsidTr="00B76B29">
        <w:trPr>
          <w:trHeight w:val="2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231E38" w:rsidP="002C10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(20</w:t>
            </w:r>
            <w:r w:rsidR="00403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</w:t>
            </w:r>
            <w:r w:rsidR="0067368B"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C1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2C1059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23056,7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2C1059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8770,0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2C1059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2C1059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2820,0</w:t>
            </w:r>
          </w:p>
        </w:tc>
      </w:tr>
      <w:tr w:rsidR="00231E38" w:rsidRPr="009C3C45" w:rsidTr="00B76B29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231E38" w:rsidP="00B7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sz w:val="20"/>
                <w:szCs w:val="20"/>
              </w:rPr>
              <w:t>доля в 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5723C3" w:rsidP="0040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5723C3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5723C3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5723C3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231E38" w:rsidRPr="009C3C45" w:rsidTr="00B76B29">
        <w:trPr>
          <w:trHeight w:val="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231E38" w:rsidP="00B7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sz w:val="20"/>
                <w:szCs w:val="20"/>
              </w:rPr>
              <w:t>к предыдущему году,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5723C3" w:rsidP="00653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-9773,9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5723C3" w:rsidP="009C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-14286,7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5723C3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-5975,0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5723C3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+25,0</w:t>
            </w:r>
          </w:p>
        </w:tc>
      </w:tr>
      <w:tr w:rsidR="00231E38" w:rsidRPr="009C3C45" w:rsidTr="00B76B29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231E38" w:rsidP="00B7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sz w:val="20"/>
                <w:szCs w:val="20"/>
              </w:rPr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5723C3" w:rsidP="00653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5723C3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5723C3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5723C3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</w:tr>
      <w:tr w:rsidR="00231E38" w:rsidRPr="009C3C45" w:rsidTr="00B76B29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231E38" w:rsidP="002C1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 w:rsidR="002C1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C3C45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231E38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5723C3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5723C3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8" w:rsidRPr="009C3C45" w:rsidRDefault="005723C3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</w:tr>
    </w:tbl>
    <w:p w:rsidR="00183801" w:rsidRPr="009C3C45" w:rsidRDefault="009450BF" w:rsidP="00907824">
      <w:pPr>
        <w:pStyle w:val="a8"/>
        <w:widowControl w:val="0"/>
        <w:tabs>
          <w:tab w:val="left" w:pos="567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налогов на совокупный доход входят: налог, взимаемый в связи с применением патентной системы налогообложения, единый налог на вм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ненный доход для отдельных видов деятельности и единый сельскохозя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ственный налог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801" w:rsidRPr="009C3C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23C3" w:rsidRPr="003C4CAF" w:rsidRDefault="00183801" w:rsidP="005723C3">
      <w:pPr>
        <w:pStyle w:val="6"/>
        <w:ind w:firstLine="708"/>
        <w:jc w:val="both"/>
        <w:rPr>
          <w:b/>
          <w:i w:val="0"/>
          <w:color w:val="auto"/>
          <w:sz w:val="28"/>
          <w:szCs w:val="28"/>
        </w:rPr>
      </w:pPr>
      <w:r w:rsidRPr="003C4C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Согласно </w:t>
      </w:r>
      <w:r w:rsidR="00CB53F1" w:rsidRPr="003C4CAF"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Pr="003C4C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ояснительной записке к проекту </w:t>
      </w:r>
      <w:r w:rsidR="00CB53F1" w:rsidRPr="003C4CAF">
        <w:rPr>
          <w:rFonts w:ascii="Times New Roman" w:hAnsi="Times New Roman" w:cs="Times New Roman"/>
          <w:i w:val="0"/>
          <w:color w:val="auto"/>
          <w:sz w:val="28"/>
          <w:szCs w:val="28"/>
        </w:rPr>
        <w:t>Решения</w:t>
      </w:r>
      <w:r w:rsidRPr="003C4C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, в основу расчета прогноза поступлений </w:t>
      </w:r>
      <w:r w:rsidR="009450BF" w:rsidRPr="003C4CAF">
        <w:rPr>
          <w:rFonts w:ascii="Times New Roman" w:hAnsi="Times New Roman" w:cs="Times New Roman"/>
          <w:i w:val="0"/>
          <w:color w:val="auto"/>
          <w:sz w:val="28"/>
          <w:szCs w:val="28"/>
        </w:rPr>
        <w:t>налогов на совокупный доход</w:t>
      </w:r>
      <w:r w:rsidRPr="003C4C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приня</w:t>
      </w:r>
      <w:r w:rsidR="00832520" w:rsidRPr="003C4CAF">
        <w:rPr>
          <w:rFonts w:ascii="Times New Roman" w:hAnsi="Times New Roman" w:cs="Times New Roman"/>
          <w:i w:val="0"/>
          <w:color w:val="auto"/>
          <w:sz w:val="28"/>
          <w:szCs w:val="28"/>
        </w:rPr>
        <w:t>ты</w:t>
      </w:r>
      <w:r w:rsidRPr="003C4C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32520" w:rsidRPr="003C4CAF">
        <w:rPr>
          <w:rFonts w:ascii="Times New Roman" w:hAnsi="Times New Roman" w:cs="Times New Roman"/>
          <w:i w:val="0"/>
          <w:color w:val="auto"/>
          <w:sz w:val="28"/>
          <w:szCs w:val="28"/>
        </w:rPr>
        <w:t>данные адм</w:t>
      </w:r>
      <w:r w:rsidR="00832520" w:rsidRPr="003C4CAF">
        <w:rPr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832520" w:rsidRPr="003C4C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нистратора доходов – </w:t>
      </w:r>
      <w:r w:rsidR="0046462D" w:rsidRPr="003C4CAF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Территориальным органом</w:t>
      </w:r>
      <w:r w:rsidR="00832520" w:rsidRPr="003C4C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ФНС России по Республике Карелия</w:t>
      </w:r>
      <w:r w:rsidR="00231E38" w:rsidRPr="003C4CAF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9450BF" w:rsidRPr="003C4C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5723C3" w:rsidRPr="003C4CAF">
        <w:rPr>
          <w:i w:val="0"/>
          <w:color w:val="auto"/>
          <w:sz w:val="28"/>
          <w:szCs w:val="28"/>
        </w:rPr>
        <w:t>Единый налог на вмененный доход для отдельных видов де</w:t>
      </w:r>
      <w:r w:rsidR="005723C3" w:rsidRPr="003C4CAF">
        <w:rPr>
          <w:i w:val="0"/>
          <w:color w:val="auto"/>
          <w:sz w:val="28"/>
          <w:szCs w:val="28"/>
        </w:rPr>
        <w:t>я</w:t>
      </w:r>
      <w:r w:rsidR="005723C3" w:rsidRPr="003C4CAF">
        <w:rPr>
          <w:i w:val="0"/>
          <w:color w:val="auto"/>
          <w:sz w:val="28"/>
          <w:szCs w:val="28"/>
        </w:rPr>
        <w:t>тельности в бюджет Сортавальского муниципального района спрогн</w:t>
      </w:r>
      <w:r w:rsidR="005723C3" w:rsidRPr="003C4CAF">
        <w:rPr>
          <w:i w:val="0"/>
          <w:color w:val="auto"/>
          <w:sz w:val="28"/>
          <w:szCs w:val="28"/>
        </w:rPr>
        <w:t>о</w:t>
      </w:r>
      <w:r w:rsidR="005723C3" w:rsidRPr="003C4CAF">
        <w:rPr>
          <w:i w:val="0"/>
          <w:color w:val="auto"/>
          <w:sz w:val="28"/>
          <w:szCs w:val="28"/>
        </w:rPr>
        <w:t>зирован с учетом прекращения действия режима налога с 01.01.2021 г</w:t>
      </w:r>
      <w:r w:rsidR="005723C3" w:rsidRPr="003C4CAF">
        <w:rPr>
          <w:i w:val="0"/>
          <w:color w:val="auto"/>
          <w:sz w:val="28"/>
          <w:szCs w:val="28"/>
        </w:rPr>
        <w:t>о</w:t>
      </w:r>
      <w:r w:rsidR="005723C3" w:rsidRPr="003C4CAF">
        <w:rPr>
          <w:i w:val="0"/>
          <w:color w:val="auto"/>
          <w:sz w:val="28"/>
          <w:szCs w:val="28"/>
        </w:rPr>
        <w:t xml:space="preserve">да. </w:t>
      </w:r>
    </w:p>
    <w:p w:rsidR="00322974" w:rsidRDefault="00322974" w:rsidP="009078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C45">
        <w:rPr>
          <w:rFonts w:ascii="Times New Roman" w:hAnsi="Times New Roman" w:cs="Times New Roman"/>
          <w:sz w:val="28"/>
          <w:szCs w:val="28"/>
        </w:rPr>
        <w:t>В представленных материалах к проекту Решения не представлен расчет по данному виду налогового дохода.</w:t>
      </w:r>
    </w:p>
    <w:p w:rsidR="00042E42" w:rsidRDefault="00584F72" w:rsidP="00AA7837">
      <w:pPr>
        <w:pStyle w:val="a8"/>
        <w:widowControl w:val="0"/>
        <w:tabs>
          <w:tab w:val="left" w:pos="567"/>
        </w:tabs>
        <w:spacing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F84">
        <w:rPr>
          <w:rFonts w:ascii="Times New Roman" w:hAnsi="Times New Roman" w:cs="Times New Roman"/>
          <w:b/>
          <w:sz w:val="28"/>
          <w:szCs w:val="28"/>
        </w:rPr>
        <w:t>4.</w:t>
      </w:r>
      <w:r w:rsidR="00B76B29" w:rsidRPr="000D3F84">
        <w:rPr>
          <w:rFonts w:ascii="Times New Roman" w:hAnsi="Times New Roman" w:cs="Times New Roman"/>
          <w:b/>
          <w:sz w:val="28"/>
          <w:szCs w:val="28"/>
        </w:rPr>
        <w:t>3.</w:t>
      </w:r>
      <w:r w:rsidRPr="000D3F84">
        <w:rPr>
          <w:rFonts w:ascii="Times New Roman" w:hAnsi="Times New Roman" w:cs="Times New Roman"/>
          <w:b/>
          <w:sz w:val="28"/>
          <w:szCs w:val="28"/>
        </w:rPr>
        <w:t>1.</w:t>
      </w:r>
      <w:r w:rsidR="00D47522">
        <w:rPr>
          <w:rFonts w:ascii="Times New Roman" w:hAnsi="Times New Roman" w:cs="Times New Roman"/>
          <w:b/>
          <w:sz w:val="28"/>
          <w:szCs w:val="28"/>
        </w:rPr>
        <w:t>4</w:t>
      </w:r>
      <w:r w:rsidRPr="000D3F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6B29" w:rsidRPr="000D3F84">
        <w:rPr>
          <w:rFonts w:ascii="Times New Roman" w:hAnsi="Times New Roman" w:cs="Times New Roman"/>
          <w:b/>
          <w:sz w:val="28"/>
          <w:szCs w:val="28"/>
        </w:rPr>
        <w:t>Динамика доходов от поступлений г</w:t>
      </w:r>
      <w:r w:rsidRPr="000D3F84">
        <w:rPr>
          <w:rFonts w:ascii="Times New Roman" w:hAnsi="Times New Roman" w:cs="Times New Roman"/>
          <w:b/>
          <w:sz w:val="28"/>
          <w:szCs w:val="28"/>
        </w:rPr>
        <w:t>осударственн</w:t>
      </w:r>
      <w:r w:rsidR="00B76B29" w:rsidRPr="000D3F84">
        <w:rPr>
          <w:rFonts w:ascii="Times New Roman" w:hAnsi="Times New Roman" w:cs="Times New Roman"/>
          <w:b/>
          <w:sz w:val="28"/>
          <w:szCs w:val="28"/>
        </w:rPr>
        <w:t>ой</w:t>
      </w:r>
      <w:r w:rsidRPr="000D3F84">
        <w:rPr>
          <w:rFonts w:ascii="Times New Roman" w:hAnsi="Times New Roman" w:cs="Times New Roman"/>
          <w:b/>
          <w:sz w:val="28"/>
          <w:szCs w:val="28"/>
        </w:rPr>
        <w:t xml:space="preserve"> пошл</w:t>
      </w:r>
      <w:r w:rsidRPr="000D3F84">
        <w:rPr>
          <w:rFonts w:ascii="Times New Roman" w:hAnsi="Times New Roman" w:cs="Times New Roman"/>
          <w:b/>
          <w:sz w:val="28"/>
          <w:szCs w:val="28"/>
        </w:rPr>
        <w:t>и</w:t>
      </w:r>
      <w:r w:rsidRPr="000D3F84">
        <w:rPr>
          <w:rFonts w:ascii="Times New Roman" w:hAnsi="Times New Roman" w:cs="Times New Roman"/>
          <w:b/>
          <w:sz w:val="28"/>
          <w:szCs w:val="28"/>
        </w:rPr>
        <w:t>н</w:t>
      </w:r>
      <w:r w:rsidR="00B76B29" w:rsidRPr="000D3F84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B76B29" w:rsidRPr="000D3F84">
        <w:rPr>
          <w:rFonts w:ascii="Times New Roman" w:hAnsi="Times New Roman" w:cs="Times New Roman"/>
          <w:sz w:val="28"/>
          <w:szCs w:val="28"/>
        </w:rPr>
        <w:t>в 20</w:t>
      </w:r>
      <w:r w:rsidR="003C4CAF">
        <w:rPr>
          <w:rFonts w:ascii="Times New Roman" w:hAnsi="Times New Roman" w:cs="Times New Roman"/>
          <w:sz w:val="28"/>
          <w:szCs w:val="28"/>
        </w:rPr>
        <w:t>20</w:t>
      </w:r>
      <w:r w:rsidR="00B76B29" w:rsidRPr="000D3F84">
        <w:rPr>
          <w:rFonts w:ascii="Times New Roman" w:hAnsi="Times New Roman" w:cs="Times New Roman"/>
          <w:sz w:val="28"/>
          <w:szCs w:val="28"/>
        </w:rPr>
        <w:t xml:space="preserve"> -20</w:t>
      </w:r>
      <w:r w:rsidR="000D3F84" w:rsidRPr="000D3F84">
        <w:rPr>
          <w:rFonts w:ascii="Times New Roman" w:hAnsi="Times New Roman" w:cs="Times New Roman"/>
          <w:sz w:val="28"/>
          <w:szCs w:val="28"/>
        </w:rPr>
        <w:t>2</w:t>
      </w:r>
      <w:r w:rsidR="003C4CAF">
        <w:rPr>
          <w:rFonts w:ascii="Times New Roman" w:hAnsi="Times New Roman" w:cs="Times New Roman"/>
          <w:sz w:val="28"/>
          <w:szCs w:val="28"/>
        </w:rPr>
        <w:t>3</w:t>
      </w:r>
      <w:r w:rsidR="00B76B29" w:rsidRPr="000D3F84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B76B29" w:rsidRPr="000D3F84" w:rsidTr="00B76B29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B76B29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B76B29" w:rsidP="007C2B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</w:t>
            </w:r>
            <w:r w:rsidR="007C2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B76B29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B76B29" w:rsidRPr="000D3F84" w:rsidTr="00B76B29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29" w:rsidRPr="000D3F84" w:rsidRDefault="00B76B29" w:rsidP="00B76B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B76B29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B76B29" w:rsidP="007C2B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50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C2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B76B29" w:rsidP="007C2B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D4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C2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D3F84"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B76B29" w:rsidP="007C2B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0D3F84"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C2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76B29" w:rsidRPr="000D3F84" w:rsidTr="00B76B29">
        <w:trPr>
          <w:trHeight w:val="2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B76B29" w:rsidP="007C2B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(20</w:t>
            </w:r>
            <w:r w:rsidR="00450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</w:t>
            </w:r>
            <w:r w:rsidR="00D4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C2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7C2B1A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7C2B1A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5065,0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7C2B1A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5115,0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7C2B1A" w:rsidP="00B76B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5166,0</w:t>
            </w:r>
          </w:p>
        </w:tc>
      </w:tr>
      <w:tr w:rsidR="00B76B29" w:rsidRPr="000D3F84" w:rsidTr="00B76B29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B76B29" w:rsidP="00B7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sz w:val="20"/>
                <w:szCs w:val="20"/>
              </w:rPr>
              <w:t>доля в 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7C2B1A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7C2B1A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7C2B1A" w:rsidP="007C2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4761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7C2B1A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B76B29" w:rsidRPr="000D3F84" w:rsidTr="00B76B29">
        <w:trPr>
          <w:trHeight w:val="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B76B29" w:rsidP="00B7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sz w:val="20"/>
                <w:szCs w:val="20"/>
              </w:rPr>
              <w:t>к предыдущему году,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7C2B1A" w:rsidP="000D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+128,5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7C2B1A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47610C" w:rsidP="007C2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7C2B1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47610C" w:rsidP="007C2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7C2B1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76B29" w:rsidRPr="000D3F84" w:rsidTr="00B76B29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B76B29" w:rsidP="00B7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7C2B1A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7C2B1A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7C2B1A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47610C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B76B29" w:rsidRPr="000D3F84" w:rsidTr="00B76B29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B76B29" w:rsidP="007C2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 w:rsidR="007C2B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D3F84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B76B29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7C2B1A" w:rsidP="0032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7C2B1A" w:rsidP="007C2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29" w:rsidRPr="000D3F84" w:rsidRDefault="0047610C" w:rsidP="00B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</w:tbl>
    <w:p w:rsidR="00C43F03" w:rsidRPr="000D3F84" w:rsidRDefault="00584F72" w:rsidP="00907824">
      <w:pPr>
        <w:pStyle w:val="a8"/>
        <w:widowControl w:val="0"/>
        <w:tabs>
          <w:tab w:val="left" w:pos="567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F8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43F03" w:rsidRPr="000D3F84">
        <w:rPr>
          <w:rFonts w:ascii="Times New Roman" w:hAnsi="Times New Roman" w:cs="Times New Roman"/>
          <w:sz w:val="28"/>
          <w:szCs w:val="28"/>
        </w:rPr>
        <w:t>П</w:t>
      </w:r>
      <w:r w:rsidRPr="000D3F84">
        <w:rPr>
          <w:rFonts w:ascii="Times New Roman" w:hAnsi="Times New Roman" w:cs="Times New Roman"/>
          <w:sz w:val="28"/>
          <w:szCs w:val="28"/>
        </w:rPr>
        <w:t>ояснительной записке, прогноз поступления государстве</w:t>
      </w:r>
      <w:r w:rsidRPr="000D3F84">
        <w:rPr>
          <w:rFonts w:ascii="Times New Roman" w:hAnsi="Times New Roman" w:cs="Times New Roman"/>
          <w:sz w:val="28"/>
          <w:szCs w:val="28"/>
        </w:rPr>
        <w:t>н</w:t>
      </w:r>
      <w:r w:rsidRPr="000D3F84">
        <w:rPr>
          <w:rFonts w:ascii="Times New Roman" w:hAnsi="Times New Roman" w:cs="Times New Roman"/>
          <w:sz w:val="28"/>
          <w:szCs w:val="28"/>
        </w:rPr>
        <w:t xml:space="preserve">ной пошлины осуществлен на основе показателей главных администраторов доходов – </w:t>
      </w:r>
      <w:r w:rsidR="00D47522">
        <w:rPr>
          <w:rFonts w:ascii="Times New Roman" w:hAnsi="Times New Roman" w:cs="Times New Roman"/>
          <w:sz w:val="28"/>
          <w:szCs w:val="28"/>
        </w:rPr>
        <w:t>Управления</w:t>
      </w:r>
      <w:r w:rsidRPr="000D3F8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Республике Кар</w:t>
      </w:r>
      <w:r w:rsidRPr="000D3F84">
        <w:rPr>
          <w:rFonts w:ascii="Times New Roman" w:hAnsi="Times New Roman" w:cs="Times New Roman"/>
          <w:sz w:val="28"/>
          <w:szCs w:val="28"/>
        </w:rPr>
        <w:t>е</w:t>
      </w:r>
      <w:r w:rsidRPr="000D3F84">
        <w:rPr>
          <w:rFonts w:ascii="Times New Roman" w:hAnsi="Times New Roman" w:cs="Times New Roman"/>
          <w:sz w:val="28"/>
          <w:szCs w:val="28"/>
        </w:rPr>
        <w:t xml:space="preserve">лия, Администрации Сортавальского муниципального района, </w:t>
      </w:r>
    </w:p>
    <w:p w:rsidR="00C43F03" w:rsidRPr="000D3F84" w:rsidRDefault="00C43F03" w:rsidP="00907824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F84">
        <w:rPr>
          <w:rFonts w:ascii="Times New Roman" w:hAnsi="Times New Roman" w:cs="Times New Roman"/>
          <w:sz w:val="28"/>
          <w:szCs w:val="28"/>
        </w:rPr>
        <w:t>В представленных материалах к проекту Решения не представлен расчет по данному виду налогового дохода.</w:t>
      </w:r>
    </w:p>
    <w:p w:rsidR="00DA58C7" w:rsidRPr="0092616B" w:rsidRDefault="00DA58C7" w:rsidP="00907824">
      <w:pPr>
        <w:tabs>
          <w:tab w:val="left" w:pos="567"/>
        </w:tabs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16B">
        <w:rPr>
          <w:rFonts w:ascii="Times New Roman" w:hAnsi="Times New Roman" w:cs="Times New Roman"/>
          <w:b/>
          <w:sz w:val="28"/>
          <w:szCs w:val="28"/>
        </w:rPr>
        <w:t>4.</w:t>
      </w:r>
      <w:r w:rsidR="00692C5C">
        <w:rPr>
          <w:rFonts w:ascii="Times New Roman" w:hAnsi="Times New Roman" w:cs="Times New Roman"/>
          <w:b/>
          <w:sz w:val="28"/>
          <w:szCs w:val="28"/>
        </w:rPr>
        <w:t>3.</w:t>
      </w:r>
      <w:r w:rsidRPr="0092616B">
        <w:rPr>
          <w:rFonts w:ascii="Times New Roman" w:hAnsi="Times New Roman" w:cs="Times New Roman"/>
          <w:b/>
          <w:sz w:val="28"/>
          <w:szCs w:val="28"/>
        </w:rPr>
        <w:t>2. Неналоговые доходы бюджета Сортавальского муниципальн</w:t>
      </w:r>
      <w:r w:rsidRPr="0092616B">
        <w:rPr>
          <w:rFonts w:ascii="Times New Roman" w:hAnsi="Times New Roman" w:cs="Times New Roman"/>
          <w:b/>
          <w:sz w:val="28"/>
          <w:szCs w:val="28"/>
        </w:rPr>
        <w:t>о</w:t>
      </w:r>
      <w:r w:rsidRPr="0092616B">
        <w:rPr>
          <w:rFonts w:ascii="Times New Roman" w:hAnsi="Times New Roman" w:cs="Times New Roman"/>
          <w:b/>
          <w:sz w:val="28"/>
          <w:szCs w:val="28"/>
        </w:rPr>
        <w:t>го района</w:t>
      </w:r>
    </w:p>
    <w:p w:rsidR="000A272D" w:rsidRPr="0092616B" w:rsidRDefault="000A272D" w:rsidP="00907824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16B">
        <w:rPr>
          <w:rFonts w:ascii="Times New Roman" w:hAnsi="Times New Roman" w:cs="Times New Roman"/>
          <w:sz w:val="28"/>
          <w:szCs w:val="28"/>
        </w:rPr>
        <w:t>Неналоговые доходы бюджета Сортавальского муниципального района на 20</w:t>
      </w:r>
      <w:r w:rsidR="0047610C">
        <w:rPr>
          <w:rFonts w:ascii="Times New Roman" w:hAnsi="Times New Roman" w:cs="Times New Roman"/>
          <w:sz w:val="28"/>
          <w:szCs w:val="28"/>
        </w:rPr>
        <w:t>2</w:t>
      </w:r>
      <w:r w:rsidR="007C2B1A">
        <w:rPr>
          <w:rFonts w:ascii="Times New Roman" w:hAnsi="Times New Roman" w:cs="Times New Roman"/>
          <w:sz w:val="28"/>
          <w:szCs w:val="28"/>
        </w:rPr>
        <w:t>1</w:t>
      </w:r>
      <w:r w:rsidRPr="0092616B">
        <w:rPr>
          <w:rFonts w:ascii="Times New Roman" w:hAnsi="Times New Roman" w:cs="Times New Roman"/>
          <w:sz w:val="28"/>
          <w:szCs w:val="28"/>
        </w:rPr>
        <w:t xml:space="preserve"> год прогнозируются в объеме </w:t>
      </w:r>
      <w:r w:rsidR="007C2B1A">
        <w:rPr>
          <w:rFonts w:ascii="Times New Roman" w:hAnsi="Times New Roman" w:cs="Times New Roman"/>
          <w:sz w:val="28"/>
          <w:szCs w:val="28"/>
        </w:rPr>
        <w:t>97698,9</w:t>
      </w:r>
      <w:r w:rsidRPr="0092616B">
        <w:rPr>
          <w:rFonts w:ascii="Times New Roman" w:hAnsi="Times New Roman" w:cs="Times New Roman"/>
          <w:sz w:val="28"/>
          <w:szCs w:val="28"/>
        </w:rPr>
        <w:t xml:space="preserve"> тыс. руб., на 20</w:t>
      </w:r>
      <w:r w:rsidR="0047610C">
        <w:rPr>
          <w:rFonts w:ascii="Times New Roman" w:hAnsi="Times New Roman" w:cs="Times New Roman"/>
          <w:sz w:val="28"/>
          <w:szCs w:val="28"/>
        </w:rPr>
        <w:t>2</w:t>
      </w:r>
      <w:r w:rsidR="007C2B1A">
        <w:rPr>
          <w:rFonts w:ascii="Times New Roman" w:hAnsi="Times New Roman" w:cs="Times New Roman"/>
          <w:sz w:val="28"/>
          <w:szCs w:val="28"/>
        </w:rPr>
        <w:t>2</w:t>
      </w:r>
      <w:r w:rsidRPr="0092616B">
        <w:rPr>
          <w:rFonts w:ascii="Times New Roman" w:hAnsi="Times New Roman" w:cs="Times New Roman"/>
          <w:sz w:val="28"/>
          <w:szCs w:val="28"/>
        </w:rPr>
        <w:t>г.</w:t>
      </w:r>
      <w:r w:rsidR="00DF0A84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7C2B1A">
        <w:rPr>
          <w:rFonts w:ascii="Times New Roman" w:hAnsi="Times New Roman" w:cs="Times New Roman"/>
          <w:sz w:val="28"/>
          <w:szCs w:val="28"/>
        </w:rPr>
        <w:t>87508,3</w:t>
      </w:r>
      <w:r w:rsidRPr="0092616B">
        <w:rPr>
          <w:rFonts w:ascii="Times New Roman" w:hAnsi="Times New Roman" w:cs="Times New Roman"/>
          <w:sz w:val="28"/>
          <w:szCs w:val="28"/>
        </w:rPr>
        <w:t xml:space="preserve"> тыс. руб., на 20</w:t>
      </w:r>
      <w:r w:rsidR="0092616B" w:rsidRPr="0092616B">
        <w:rPr>
          <w:rFonts w:ascii="Times New Roman" w:hAnsi="Times New Roman" w:cs="Times New Roman"/>
          <w:sz w:val="28"/>
          <w:szCs w:val="28"/>
        </w:rPr>
        <w:t>2</w:t>
      </w:r>
      <w:r w:rsidR="007C2B1A">
        <w:rPr>
          <w:rFonts w:ascii="Times New Roman" w:hAnsi="Times New Roman" w:cs="Times New Roman"/>
          <w:sz w:val="28"/>
          <w:szCs w:val="28"/>
        </w:rPr>
        <w:t>3</w:t>
      </w:r>
      <w:r w:rsidR="00DF0A84">
        <w:rPr>
          <w:rFonts w:ascii="Times New Roman" w:hAnsi="Times New Roman" w:cs="Times New Roman"/>
          <w:sz w:val="28"/>
          <w:szCs w:val="28"/>
        </w:rPr>
        <w:t xml:space="preserve">г. в объеме </w:t>
      </w:r>
      <w:r w:rsidR="007C2B1A">
        <w:rPr>
          <w:rFonts w:ascii="Times New Roman" w:hAnsi="Times New Roman" w:cs="Times New Roman"/>
          <w:sz w:val="28"/>
          <w:szCs w:val="28"/>
        </w:rPr>
        <w:t>87508,3</w:t>
      </w:r>
      <w:r w:rsidRPr="0092616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A272D" w:rsidRPr="0092616B" w:rsidRDefault="000A272D" w:rsidP="00907824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616B">
        <w:rPr>
          <w:rFonts w:ascii="Times New Roman" w:hAnsi="Times New Roman" w:cs="Times New Roman"/>
          <w:sz w:val="28"/>
          <w:szCs w:val="28"/>
        </w:rPr>
        <w:t>В сравнении с 20</w:t>
      </w:r>
      <w:r w:rsidR="007C2B1A">
        <w:rPr>
          <w:rFonts w:ascii="Times New Roman" w:hAnsi="Times New Roman" w:cs="Times New Roman"/>
          <w:sz w:val="28"/>
          <w:szCs w:val="28"/>
        </w:rPr>
        <w:t>20</w:t>
      </w:r>
      <w:r w:rsidRPr="0092616B">
        <w:rPr>
          <w:rFonts w:ascii="Times New Roman" w:hAnsi="Times New Roman" w:cs="Times New Roman"/>
          <w:sz w:val="28"/>
          <w:szCs w:val="28"/>
        </w:rPr>
        <w:t xml:space="preserve"> годом поступлени</w:t>
      </w:r>
      <w:r w:rsidR="00DF0A84">
        <w:rPr>
          <w:rFonts w:ascii="Times New Roman" w:hAnsi="Times New Roman" w:cs="Times New Roman"/>
          <w:sz w:val="28"/>
          <w:szCs w:val="28"/>
        </w:rPr>
        <w:t>е</w:t>
      </w:r>
      <w:r w:rsidRPr="0092616B">
        <w:rPr>
          <w:rFonts w:ascii="Times New Roman" w:hAnsi="Times New Roman" w:cs="Times New Roman"/>
          <w:sz w:val="28"/>
          <w:szCs w:val="28"/>
        </w:rPr>
        <w:t xml:space="preserve"> неналоговых доходов </w:t>
      </w:r>
      <w:r w:rsidR="007C2B1A">
        <w:rPr>
          <w:rFonts w:ascii="Times New Roman" w:hAnsi="Times New Roman" w:cs="Times New Roman"/>
          <w:sz w:val="28"/>
          <w:szCs w:val="28"/>
        </w:rPr>
        <w:t>на</w:t>
      </w:r>
      <w:r w:rsidRPr="0092616B">
        <w:rPr>
          <w:rFonts w:ascii="Times New Roman" w:hAnsi="Times New Roman" w:cs="Times New Roman"/>
          <w:sz w:val="28"/>
          <w:szCs w:val="28"/>
        </w:rPr>
        <w:t xml:space="preserve"> 20</w:t>
      </w:r>
      <w:r w:rsidR="0047610C">
        <w:rPr>
          <w:rFonts w:ascii="Times New Roman" w:hAnsi="Times New Roman" w:cs="Times New Roman"/>
          <w:sz w:val="28"/>
          <w:szCs w:val="28"/>
        </w:rPr>
        <w:t>2</w:t>
      </w:r>
      <w:r w:rsidR="007C2B1A">
        <w:rPr>
          <w:rFonts w:ascii="Times New Roman" w:hAnsi="Times New Roman" w:cs="Times New Roman"/>
          <w:sz w:val="28"/>
          <w:szCs w:val="28"/>
        </w:rPr>
        <w:t>1</w:t>
      </w:r>
      <w:r w:rsidRPr="0092616B">
        <w:rPr>
          <w:rFonts w:ascii="Times New Roman" w:hAnsi="Times New Roman" w:cs="Times New Roman"/>
          <w:sz w:val="28"/>
          <w:szCs w:val="28"/>
        </w:rPr>
        <w:t xml:space="preserve"> год прогнозир</w:t>
      </w:r>
      <w:r w:rsidR="007C2B1A">
        <w:rPr>
          <w:rFonts w:ascii="Times New Roman" w:hAnsi="Times New Roman" w:cs="Times New Roman"/>
          <w:sz w:val="28"/>
          <w:szCs w:val="28"/>
        </w:rPr>
        <w:t>уе</w:t>
      </w:r>
      <w:r w:rsidRPr="0092616B">
        <w:rPr>
          <w:rFonts w:ascii="Times New Roman" w:hAnsi="Times New Roman" w:cs="Times New Roman"/>
          <w:sz w:val="28"/>
          <w:szCs w:val="28"/>
        </w:rPr>
        <w:t xml:space="preserve">тся с </w:t>
      </w:r>
      <w:r w:rsidR="007C2B1A">
        <w:rPr>
          <w:rFonts w:ascii="Times New Roman" w:hAnsi="Times New Roman" w:cs="Times New Roman"/>
          <w:sz w:val="28"/>
          <w:szCs w:val="28"/>
        </w:rPr>
        <w:t>небольшим увеличением</w:t>
      </w:r>
      <w:r w:rsidRPr="0092616B">
        <w:rPr>
          <w:rFonts w:ascii="Times New Roman" w:hAnsi="Times New Roman" w:cs="Times New Roman"/>
          <w:sz w:val="28"/>
          <w:szCs w:val="28"/>
        </w:rPr>
        <w:t xml:space="preserve"> объема, составляющим </w:t>
      </w:r>
      <w:r w:rsidR="007C2B1A">
        <w:rPr>
          <w:rFonts w:ascii="Times New Roman" w:hAnsi="Times New Roman" w:cs="Times New Roman"/>
          <w:sz w:val="28"/>
          <w:szCs w:val="28"/>
        </w:rPr>
        <w:t>1</w:t>
      </w:r>
      <w:r w:rsidR="0047610C">
        <w:rPr>
          <w:rFonts w:ascii="Times New Roman" w:hAnsi="Times New Roman" w:cs="Times New Roman"/>
          <w:sz w:val="28"/>
          <w:szCs w:val="28"/>
        </w:rPr>
        <w:t>,6</w:t>
      </w:r>
      <w:r w:rsidRPr="0092616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F0A84">
        <w:rPr>
          <w:rFonts w:ascii="Times New Roman" w:hAnsi="Times New Roman" w:cs="Times New Roman"/>
          <w:sz w:val="28"/>
          <w:szCs w:val="28"/>
        </w:rPr>
        <w:t>ов</w:t>
      </w:r>
      <w:r w:rsidRPr="0092616B">
        <w:rPr>
          <w:rFonts w:ascii="Times New Roman" w:hAnsi="Times New Roman" w:cs="Times New Roman"/>
          <w:sz w:val="28"/>
          <w:szCs w:val="28"/>
        </w:rPr>
        <w:t>. В плановом периоде 20</w:t>
      </w:r>
      <w:r w:rsidR="00DF0A84">
        <w:rPr>
          <w:rFonts w:ascii="Times New Roman" w:hAnsi="Times New Roman" w:cs="Times New Roman"/>
          <w:sz w:val="28"/>
          <w:szCs w:val="28"/>
        </w:rPr>
        <w:t>2</w:t>
      </w:r>
      <w:r w:rsidR="007C2B1A">
        <w:rPr>
          <w:rFonts w:ascii="Times New Roman" w:hAnsi="Times New Roman" w:cs="Times New Roman"/>
          <w:sz w:val="28"/>
          <w:szCs w:val="28"/>
        </w:rPr>
        <w:t>2</w:t>
      </w:r>
      <w:r w:rsidR="00DF0A84">
        <w:rPr>
          <w:rFonts w:ascii="Times New Roman" w:hAnsi="Times New Roman" w:cs="Times New Roman"/>
          <w:sz w:val="28"/>
          <w:szCs w:val="28"/>
        </w:rPr>
        <w:t xml:space="preserve"> </w:t>
      </w:r>
      <w:r w:rsidRPr="0092616B">
        <w:rPr>
          <w:rFonts w:ascii="Times New Roman" w:hAnsi="Times New Roman" w:cs="Times New Roman"/>
          <w:sz w:val="28"/>
          <w:szCs w:val="28"/>
        </w:rPr>
        <w:t>год</w:t>
      </w:r>
      <w:r w:rsidR="0047610C">
        <w:rPr>
          <w:rFonts w:ascii="Times New Roman" w:hAnsi="Times New Roman" w:cs="Times New Roman"/>
          <w:sz w:val="28"/>
          <w:szCs w:val="28"/>
        </w:rPr>
        <w:t>а</w:t>
      </w:r>
      <w:r w:rsidRPr="0092616B">
        <w:rPr>
          <w:rFonts w:ascii="Times New Roman" w:hAnsi="Times New Roman" w:cs="Times New Roman"/>
          <w:sz w:val="28"/>
          <w:szCs w:val="28"/>
        </w:rPr>
        <w:t xml:space="preserve"> планируется снижение темпов р</w:t>
      </w:r>
      <w:r w:rsidRPr="0092616B">
        <w:rPr>
          <w:rFonts w:ascii="Times New Roman" w:hAnsi="Times New Roman" w:cs="Times New Roman"/>
          <w:sz w:val="28"/>
          <w:szCs w:val="28"/>
        </w:rPr>
        <w:t>о</w:t>
      </w:r>
      <w:r w:rsidRPr="0092616B">
        <w:rPr>
          <w:rFonts w:ascii="Times New Roman" w:hAnsi="Times New Roman" w:cs="Times New Roman"/>
          <w:sz w:val="28"/>
          <w:szCs w:val="28"/>
        </w:rPr>
        <w:t xml:space="preserve">ста </w:t>
      </w:r>
      <w:r w:rsidR="004A0A2A" w:rsidRPr="0092616B">
        <w:rPr>
          <w:rFonts w:ascii="Times New Roman" w:hAnsi="Times New Roman" w:cs="Times New Roman"/>
          <w:sz w:val="28"/>
          <w:szCs w:val="28"/>
        </w:rPr>
        <w:t>не</w:t>
      </w:r>
      <w:r w:rsidRPr="0092616B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 w:rsidR="0047610C">
        <w:rPr>
          <w:rFonts w:ascii="Times New Roman" w:hAnsi="Times New Roman" w:cs="Times New Roman"/>
          <w:sz w:val="28"/>
          <w:szCs w:val="28"/>
        </w:rPr>
        <w:t>1</w:t>
      </w:r>
      <w:r w:rsidR="007C2B1A">
        <w:rPr>
          <w:rFonts w:ascii="Times New Roman" w:hAnsi="Times New Roman" w:cs="Times New Roman"/>
          <w:sz w:val="28"/>
          <w:szCs w:val="28"/>
        </w:rPr>
        <w:t>0</w:t>
      </w:r>
      <w:r w:rsidR="0047610C">
        <w:rPr>
          <w:rFonts w:ascii="Times New Roman" w:hAnsi="Times New Roman" w:cs="Times New Roman"/>
          <w:sz w:val="28"/>
          <w:szCs w:val="28"/>
        </w:rPr>
        <w:t>,4</w:t>
      </w:r>
      <w:r w:rsidRPr="0092616B">
        <w:rPr>
          <w:rFonts w:ascii="Times New Roman" w:hAnsi="Times New Roman" w:cs="Times New Roman"/>
          <w:sz w:val="28"/>
          <w:szCs w:val="28"/>
        </w:rPr>
        <w:t xml:space="preserve"> процентов к 20</w:t>
      </w:r>
      <w:r w:rsidR="0047610C">
        <w:rPr>
          <w:rFonts w:ascii="Times New Roman" w:hAnsi="Times New Roman" w:cs="Times New Roman"/>
          <w:sz w:val="28"/>
          <w:szCs w:val="28"/>
        </w:rPr>
        <w:t>2</w:t>
      </w:r>
      <w:r w:rsidR="007C2B1A">
        <w:rPr>
          <w:rFonts w:ascii="Times New Roman" w:hAnsi="Times New Roman" w:cs="Times New Roman"/>
          <w:sz w:val="28"/>
          <w:szCs w:val="28"/>
        </w:rPr>
        <w:t>1</w:t>
      </w:r>
      <w:r w:rsidRPr="0092616B">
        <w:rPr>
          <w:rFonts w:ascii="Times New Roman" w:hAnsi="Times New Roman" w:cs="Times New Roman"/>
          <w:sz w:val="28"/>
          <w:szCs w:val="28"/>
        </w:rPr>
        <w:t xml:space="preserve"> году</w:t>
      </w:r>
      <w:r w:rsidR="0047610C">
        <w:rPr>
          <w:rFonts w:ascii="Times New Roman" w:hAnsi="Times New Roman" w:cs="Times New Roman"/>
          <w:sz w:val="28"/>
          <w:szCs w:val="28"/>
        </w:rPr>
        <w:t>, а в 202</w:t>
      </w:r>
      <w:r w:rsidR="007C2B1A">
        <w:rPr>
          <w:rFonts w:ascii="Times New Roman" w:hAnsi="Times New Roman" w:cs="Times New Roman"/>
          <w:sz w:val="28"/>
          <w:szCs w:val="28"/>
        </w:rPr>
        <w:t>3</w:t>
      </w:r>
      <w:r w:rsidR="0047610C">
        <w:rPr>
          <w:rFonts w:ascii="Times New Roman" w:hAnsi="Times New Roman" w:cs="Times New Roman"/>
          <w:sz w:val="28"/>
          <w:szCs w:val="28"/>
        </w:rPr>
        <w:t xml:space="preserve">году к предыдущему году планового периода планируется </w:t>
      </w:r>
      <w:r w:rsidR="007C2B1A">
        <w:rPr>
          <w:rFonts w:ascii="Times New Roman" w:hAnsi="Times New Roman" w:cs="Times New Roman"/>
          <w:sz w:val="28"/>
          <w:szCs w:val="28"/>
        </w:rPr>
        <w:t>в том же объеме.</w:t>
      </w:r>
    </w:p>
    <w:p w:rsidR="00350768" w:rsidRDefault="00DA58C7" w:rsidP="00907824">
      <w:pPr>
        <w:pStyle w:val="a8"/>
        <w:widowControl w:val="0"/>
        <w:tabs>
          <w:tab w:val="left" w:pos="567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42A">
        <w:rPr>
          <w:rFonts w:ascii="Times New Roman" w:hAnsi="Times New Roman" w:cs="Times New Roman"/>
          <w:sz w:val="28"/>
          <w:szCs w:val="28"/>
        </w:rPr>
        <w:t xml:space="preserve">Динамика прогнозируемого поступления </w:t>
      </w:r>
      <w:r w:rsidR="00232FED" w:rsidRPr="0096742A">
        <w:rPr>
          <w:rFonts w:ascii="Times New Roman" w:hAnsi="Times New Roman" w:cs="Times New Roman"/>
          <w:sz w:val="28"/>
          <w:szCs w:val="28"/>
        </w:rPr>
        <w:t>по</w:t>
      </w:r>
      <w:r w:rsidRPr="0096742A">
        <w:rPr>
          <w:rFonts w:ascii="Times New Roman" w:hAnsi="Times New Roman" w:cs="Times New Roman"/>
          <w:sz w:val="28"/>
          <w:szCs w:val="28"/>
        </w:rPr>
        <w:t xml:space="preserve"> основным </w:t>
      </w:r>
      <w:r w:rsidR="00232FED" w:rsidRPr="0096742A">
        <w:rPr>
          <w:rFonts w:ascii="Times New Roman" w:hAnsi="Times New Roman" w:cs="Times New Roman"/>
          <w:sz w:val="28"/>
          <w:szCs w:val="28"/>
        </w:rPr>
        <w:t>не</w:t>
      </w:r>
      <w:r w:rsidRPr="0096742A">
        <w:rPr>
          <w:rFonts w:ascii="Times New Roman" w:hAnsi="Times New Roman" w:cs="Times New Roman"/>
          <w:sz w:val="28"/>
          <w:szCs w:val="28"/>
        </w:rPr>
        <w:t>налоговым и</w:t>
      </w:r>
      <w:r w:rsidRPr="0096742A">
        <w:rPr>
          <w:rFonts w:ascii="Times New Roman" w:hAnsi="Times New Roman" w:cs="Times New Roman"/>
          <w:sz w:val="28"/>
          <w:szCs w:val="28"/>
        </w:rPr>
        <w:t>с</w:t>
      </w:r>
      <w:r w:rsidRPr="0096742A">
        <w:rPr>
          <w:rFonts w:ascii="Times New Roman" w:hAnsi="Times New Roman" w:cs="Times New Roman"/>
          <w:sz w:val="28"/>
          <w:szCs w:val="28"/>
        </w:rPr>
        <w:t>точникам представлена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667"/>
        <w:gridCol w:w="678"/>
        <w:gridCol w:w="646"/>
        <w:gridCol w:w="425"/>
        <w:gridCol w:w="710"/>
        <w:gridCol w:w="706"/>
        <w:gridCol w:w="429"/>
        <w:gridCol w:w="669"/>
        <w:gridCol w:w="745"/>
        <w:gridCol w:w="504"/>
        <w:gridCol w:w="777"/>
        <w:gridCol w:w="661"/>
        <w:gridCol w:w="472"/>
      </w:tblGrid>
      <w:tr w:rsidR="00623B28" w:rsidRPr="00706E77" w:rsidTr="00595454">
        <w:trPr>
          <w:trHeight w:val="429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B28" w:rsidRPr="00EA6349" w:rsidRDefault="00DA58C7" w:rsidP="001F5F4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7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B28" w:rsidRPr="00EA6349">
              <w:rPr>
                <w:rFonts w:ascii="Times New Roman" w:hAnsi="Times New Roman" w:cs="Times New Roman"/>
              </w:rPr>
              <w:t>Наименов</w:t>
            </w:r>
            <w:r w:rsidR="00623B28" w:rsidRPr="00EA6349">
              <w:rPr>
                <w:rFonts w:ascii="Times New Roman" w:hAnsi="Times New Roman" w:cs="Times New Roman"/>
              </w:rPr>
              <w:t>а</w:t>
            </w:r>
            <w:r w:rsidR="00623B28" w:rsidRPr="00EA6349">
              <w:rPr>
                <w:rFonts w:ascii="Times New Roman" w:hAnsi="Times New Roman" w:cs="Times New Roman"/>
              </w:rPr>
              <w:t>ние показ</w:t>
            </w:r>
            <w:r w:rsidR="00623B28" w:rsidRPr="00EA6349">
              <w:rPr>
                <w:rFonts w:ascii="Times New Roman" w:hAnsi="Times New Roman" w:cs="Times New Roman"/>
              </w:rPr>
              <w:t>а</w:t>
            </w:r>
            <w:r w:rsidR="00623B28" w:rsidRPr="00EA6349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28" w:rsidRPr="00EA6349" w:rsidRDefault="00623B28" w:rsidP="00EA23C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201</w:t>
            </w:r>
            <w:r w:rsidR="00EA23CE">
              <w:rPr>
                <w:rFonts w:ascii="Times New Roman" w:hAnsi="Times New Roman" w:cs="Times New Roman"/>
              </w:rPr>
              <w:t>9</w:t>
            </w:r>
            <w:r w:rsidRPr="00EA6349">
              <w:rPr>
                <w:rFonts w:ascii="Times New Roman" w:hAnsi="Times New Roman" w:cs="Times New Roman"/>
              </w:rPr>
              <w:t xml:space="preserve"> год (факт)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28" w:rsidRPr="00EA6349" w:rsidRDefault="00623B28" w:rsidP="00EA23CE">
            <w:pPr>
              <w:widowControl w:val="0"/>
              <w:ind w:right="-127"/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20</w:t>
            </w:r>
            <w:r w:rsidR="00EA23CE">
              <w:rPr>
                <w:rFonts w:ascii="Times New Roman" w:hAnsi="Times New Roman" w:cs="Times New Roman"/>
              </w:rPr>
              <w:t>20</w:t>
            </w:r>
            <w:r w:rsidR="00DF0A84">
              <w:rPr>
                <w:rFonts w:ascii="Times New Roman" w:hAnsi="Times New Roman" w:cs="Times New Roman"/>
              </w:rPr>
              <w:t xml:space="preserve"> </w:t>
            </w:r>
            <w:r w:rsidRPr="00EA6349">
              <w:rPr>
                <w:rFonts w:ascii="Times New Roman" w:hAnsi="Times New Roman" w:cs="Times New Roman"/>
              </w:rPr>
              <w:t>год (оценка)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8" w:rsidRPr="00EA6349" w:rsidRDefault="00623B28" w:rsidP="00EA23C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Отклонение оценки 20</w:t>
            </w:r>
            <w:r w:rsidR="00EA23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 xml:space="preserve"> г. от факта 20</w:t>
            </w:r>
            <w:r w:rsidR="00DF0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23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20</w:t>
            </w:r>
            <w:r w:rsidR="0047610C">
              <w:rPr>
                <w:rFonts w:ascii="Times New Roman" w:hAnsi="Times New Roman" w:cs="Times New Roman"/>
              </w:rPr>
              <w:t>2</w:t>
            </w:r>
            <w:r w:rsidR="00EA23CE">
              <w:rPr>
                <w:rFonts w:ascii="Times New Roman" w:hAnsi="Times New Roman" w:cs="Times New Roman"/>
              </w:rPr>
              <w:t>1</w:t>
            </w:r>
            <w:r w:rsidRPr="00EA6349">
              <w:rPr>
                <w:rFonts w:ascii="Times New Roman" w:hAnsi="Times New Roman" w:cs="Times New Roman"/>
              </w:rPr>
              <w:t>год</w:t>
            </w:r>
          </w:p>
          <w:p w:rsidR="00623B28" w:rsidRPr="00EA6349" w:rsidRDefault="00623B28" w:rsidP="001F5F4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20</w:t>
            </w:r>
            <w:r w:rsidR="00DF0A84">
              <w:rPr>
                <w:rFonts w:ascii="Times New Roman" w:hAnsi="Times New Roman" w:cs="Times New Roman"/>
              </w:rPr>
              <w:t>2</w:t>
            </w:r>
            <w:r w:rsidR="00EA23CE">
              <w:rPr>
                <w:rFonts w:ascii="Times New Roman" w:hAnsi="Times New Roman" w:cs="Times New Roman"/>
              </w:rPr>
              <w:t>2</w:t>
            </w:r>
            <w:r w:rsidRPr="00EA6349">
              <w:rPr>
                <w:rFonts w:ascii="Times New Roman" w:hAnsi="Times New Roman" w:cs="Times New Roman"/>
              </w:rPr>
              <w:t xml:space="preserve"> год</w:t>
            </w:r>
          </w:p>
          <w:p w:rsidR="00623B28" w:rsidRPr="00EA6349" w:rsidRDefault="00623B28" w:rsidP="001F5F4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20</w:t>
            </w:r>
            <w:r w:rsidR="0096742A" w:rsidRPr="00EA6349">
              <w:rPr>
                <w:rFonts w:ascii="Times New Roman" w:hAnsi="Times New Roman" w:cs="Times New Roman"/>
              </w:rPr>
              <w:t>2</w:t>
            </w:r>
            <w:r w:rsidR="00EA23CE">
              <w:rPr>
                <w:rFonts w:ascii="Times New Roman" w:hAnsi="Times New Roman" w:cs="Times New Roman"/>
              </w:rPr>
              <w:t>3</w:t>
            </w:r>
            <w:r w:rsidR="004A6990">
              <w:rPr>
                <w:rFonts w:ascii="Times New Roman" w:hAnsi="Times New Roman" w:cs="Times New Roman"/>
              </w:rPr>
              <w:t xml:space="preserve"> </w:t>
            </w:r>
            <w:r w:rsidRPr="00EA6349">
              <w:rPr>
                <w:rFonts w:ascii="Times New Roman" w:hAnsi="Times New Roman" w:cs="Times New Roman"/>
              </w:rPr>
              <w:t>год</w:t>
            </w:r>
          </w:p>
          <w:p w:rsidR="00623B28" w:rsidRPr="00EA6349" w:rsidRDefault="00623B28" w:rsidP="001F5F4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623B28" w:rsidRPr="00706E77" w:rsidTr="00595454">
        <w:trPr>
          <w:trHeight w:val="876"/>
        </w:trPr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B28" w:rsidRPr="00EA6349" w:rsidRDefault="00623B28" w:rsidP="001F5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к предыд</w:t>
            </w: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щему году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тыс. руб.</w:t>
            </w:r>
          </w:p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к предыд</w:t>
            </w: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щему году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тыс. руб.</w:t>
            </w:r>
          </w:p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349">
              <w:rPr>
                <w:rFonts w:ascii="Times New Roman" w:hAnsi="Times New Roman" w:cs="Times New Roman"/>
                <w:sz w:val="18"/>
                <w:szCs w:val="18"/>
              </w:rPr>
              <w:t>к предыд</w:t>
            </w:r>
            <w:r w:rsidRPr="00EA634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A6349">
              <w:rPr>
                <w:rFonts w:ascii="Times New Roman" w:hAnsi="Times New Roman" w:cs="Times New Roman"/>
                <w:sz w:val="18"/>
                <w:szCs w:val="18"/>
              </w:rPr>
              <w:t>щему году</w:t>
            </w:r>
          </w:p>
        </w:tc>
      </w:tr>
      <w:tr w:rsidR="00623B28" w:rsidRPr="00706E77" w:rsidTr="00595454">
        <w:trPr>
          <w:trHeight w:val="780"/>
        </w:trPr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623B28" w:rsidP="001F5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+ ;-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8" w:rsidRPr="00EA6349" w:rsidRDefault="00623B28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%</w:t>
            </w:r>
          </w:p>
        </w:tc>
      </w:tr>
      <w:tr w:rsidR="00623B28" w:rsidRPr="00706E77" w:rsidTr="00595454">
        <w:trPr>
          <w:trHeight w:val="504"/>
        </w:trPr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623B28" w:rsidP="001F5F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Доходы от и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пользования имущества, нах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дящегося в гос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дарственной и муниципальной собственности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EA23CE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34339,4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356A8D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31196,2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356A8D" w:rsidP="005A137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-3143,2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356A8D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90,9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29524,0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-1672,2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94,6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29522,9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-1,1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29522,9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23B28" w:rsidRPr="00706E77" w:rsidTr="00595454">
        <w:trPr>
          <w:trHeight w:val="504"/>
        </w:trPr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623B28" w:rsidP="00623B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родными ресу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сами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EA23CE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2019,5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356A8D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2281,7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356A8D" w:rsidP="0001368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+262,2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356A8D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1464,5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-817,2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64,2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1485,0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101,4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1485,0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23B28" w:rsidRPr="00706E77" w:rsidTr="00595454">
        <w:trPr>
          <w:trHeight w:val="504"/>
        </w:trPr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623B28" w:rsidP="00623B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от оказ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ния платных услуг (работ) и компенсации затрат госуда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EA23CE" w:rsidP="00E22E50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44078,2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356A8D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41012,7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356A8D" w:rsidP="00A14A8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-3065,5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356A8D" w:rsidP="003417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55749,1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+14736,4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135,9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55749,1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C44BC5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55749,1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28" w:rsidRPr="00EA6349" w:rsidRDefault="00A4245B" w:rsidP="004A6990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727F79" w:rsidRPr="00706E77" w:rsidTr="00595454">
        <w:trPr>
          <w:trHeight w:val="504"/>
        </w:trPr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727F79" w:rsidP="00623B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Доходы от пр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дажи материал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ных и нематер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альных активов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EA23CE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10026,0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356A8D" w:rsidP="005A137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20110,9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356A8D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+10084,9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356A8D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200,6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CF09D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CF09D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-9910,9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CF09D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50,7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CF09D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-10200,0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B131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27F79" w:rsidRPr="00706E77" w:rsidTr="00595454">
        <w:trPr>
          <w:trHeight w:val="504"/>
        </w:trPr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727F79" w:rsidP="00623B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Штрафы, сан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ции, возмещение ущерба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356A8D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4489,8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356A8D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1382,4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356A8D" w:rsidP="003417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-3107,4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356A8D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30,8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6E05B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-876,7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36,6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495,7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-10,0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495,7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B131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727F79" w:rsidRPr="00706E77" w:rsidTr="00595454">
        <w:trPr>
          <w:trHeight w:val="504"/>
        </w:trPr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727F79" w:rsidP="0072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Прочие неналог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 xml:space="preserve">вые доходы 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356A8D" w:rsidP="005A137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2E4889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187,4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356A8D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-62,6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356A8D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255,6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255,6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9B546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727F79" w:rsidRPr="00706E77" w:rsidTr="00595454">
        <w:trPr>
          <w:trHeight w:val="504"/>
        </w:trPr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727F79" w:rsidP="00727F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349">
              <w:rPr>
                <w:rFonts w:ascii="Times New Roman" w:hAnsi="Times New Roman" w:cs="Times New Roman"/>
                <w:b/>
                <w:sz w:val="16"/>
                <w:szCs w:val="16"/>
              </w:rPr>
              <w:t>Всего неналог</w:t>
            </w:r>
            <w:r w:rsidRPr="00EA6349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EA6349">
              <w:rPr>
                <w:rFonts w:ascii="Times New Roman" w:hAnsi="Times New Roman" w:cs="Times New Roman"/>
                <w:b/>
                <w:sz w:val="16"/>
                <w:szCs w:val="16"/>
              </w:rPr>
              <w:t>вые доходы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356A8D" w:rsidP="005A137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95202,9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356A8D" w:rsidP="0001368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96171,3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356A8D" w:rsidP="00A14A8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+968,4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356A8D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101,0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97698,9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+1527,6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101,6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87508,3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-10190,6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89,6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87508,3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CF09D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79" w:rsidRPr="00EA6349" w:rsidRDefault="00A4245B" w:rsidP="001F5F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</w:tbl>
    <w:p w:rsidR="001F5F4B" w:rsidRPr="00EA6349" w:rsidRDefault="001F5F4B" w:rsidP="00907824">
      <w:pPr>
        <w:pStyle w:val="a8"/>
        <w:widowControl w:val="0"/>
        <w:tabs>
          <w:tab w:val="left" w:pos="567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349">
        <w:rPr>
          <w:rFonts w:ascii="Times New Roman" w:hAnsi="Times New Roman" w:cs="Times New Roman"/>
          <w:sz w:val="28"/>
          <w:szCs w:val="28"/>
        </w:rPr>
        <w:t>Анализ приведенных данных свидетельствует, что доходы бюджета в абсолютных значениях и в процентах по неналоговым источникам в 20</w:t>
      </w:r>
      <w:r w:rsidR="001B131E">
        <w:rPr>
          <w:rFonts w:ascii="Times New Roman" w:hAnsi="Times New Roman" w:cs="Times New Roman"/>
          <w:sz w:val="28"/>
          <w:szCs w:val="28"/>
        </w:rPr>
        <w:t>2</w:t>
      </w:r>
      <w:r w:rsidR="00A4245B">
        <w:rPr>
          <w:rFonts w:ascii="Times New Roman" w:hAnsi="Times New Roman" w:cs="Times New Roman"/>
          <w:sz w:val="28"/>
          <w:szCs w:val="28"/>
        </w:rPr>
        <w:t>1</w:t>
      </w:r>
      <w:r w:rsidRPr="00EA6349">
        <w:rPr>
          <w:rFonts w:ascii="Times New Roman" w:hAnsi="Times New Roman" w:cs="Times New Roman"/>
          <w:sz w:val="28"/>
          <w:szCs w:val="28"/>
        </w:rPr>
        <w:t xml:space="preserve"> г</w:t>
      </w:r>
      <w:r w:rsidRPr="00EA6349">
        <w:rPr>
          <w:rFonts w:ascii="Times New Roman" w:hAnsi="Times New Roman" w:cs="Times New Roman"/>
          <w:sz w:val="28"/>
          <w:szCs w:val="28"/>
        </w:rPr>
        <w:t>о</w:t>
      </w:r>
      <w:r w:rsidRPr="00EA6349">
        <w:rPr>
          <w:rFonts w:ascii="Times New Roman" w:hAnsi="Times New Roman" w:cs="Times New Roman"/>
          <w:sz w:val="28"/>
          <w:szCs w:val="28"/>
        </w:rPr>
        <w:t>ду по отношению к оценке 20</w:t>
      </w:r>
      <w:r w:rsidR="00A4245B">
        <w:rPr>
          <w:rFonts w:ascii="Times New Roman" w:hAnsi="Times New Roman" w:cs="Times New Roman"/>
          <w:sz w:val="28"/>
          <w:szCs w:val="28"/>
        </w:rPr>
        <w:t>20</w:t>
      </w:r>
      <w:r w:rsidRPr="00EA634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4245B">
        <w:rPr>
          <w:rFonts w:ascii="Times New Roman" w:hAnsi="Times New Roman" w:cs="Times New Roman"/>
          <w:sz w:val="28"/>
          <w:szCs w:val="28"/>
        </w:rPr>
        <w:t>увеличиваются</w:t>
      </w:r>
      <w:r w:rsidR="00EA6349" w:rsidRPr="00EA6349">
        <w:rPr>
          <w:rFonts w:ascii="Times New Roman" w:hAnsi="Times New Roman" w:cs="Times New Roman"/>
          <w:sz w:val="28"/>
          <w:szCs w:val="28"/>
        </w:rPr>
        <w:t xml:space="preserve"> </w:t>
      </w:r>
      <w:r w:rsidRPr="00EA6349">
        <w:rPr>
          <w:rFonts w:ascii="Times New Roman" w:hAnsi="Times New Roman" w:cs="Times New Roman"/>
          <w:sz w:val="28"/>
          <w:szCs w:val="28"/>
        </w:rPr>
        <w:t xml:space="preserve">на </w:t>
      </w:r>
      <w:r w:rsidR="00983150">
        <w:rPr>
          <w:rFonts w:ascii="Times New Roman" w:hAnsi="Times New Roman" w:cs="Times New Roman"/>
          <w:sz w:val="28"/>
          <w:szCs w:val="28"/>
        </w:rPr>
        <w:t>1527,6</w:t>
      </w:r>
      <w:r w:rsidRPr="00EA6349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983150">
        <w:rPr>
          <w:rFonts w:ascii="Times New Roman" w:hAnsi="Times New Roman" w:cs="Times New Roman"/>
          <w:sz w:val="28"/>
          <w:szCs w:val="28"/>
        </w:rPr>
        <w:t>1</w:t>
      </w:r>
      <w:r w:rsidR="001B131E">
        <w:rPr>
          <w:rFonts w:ascii="Times New Roman" w:hAnsi="Times New Roman" w:cs="Times New Roman"/>
          <w:sz w:val="28"/>
          <w:szCs w:val="28"/>
        </w:rPr>
        <w:t>,6</w:t>
      </w:r>
      <w:r w:rsidRPr="00EA634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F6CE9">
        <w:rPr>
          <w:rFonts w:ascii="Times New Roman" w:hAnsi="Times New Roman" w:cs="Times New Roman"/>
          <w:sz w:val="28"/>
          <w:szCs w:val="28"/>
        </w:rPr>
        <w:t>ных пункта</w:t>
      </w:r>
      <w:r w:rsidRPr="00EA6349">
        <w:rPr>
          <w:rFonts w:ascii="Times New Roman" w:hAnsi="Times New Roman" w:cs="Times New Roman"/>
          <w:sz w:val="28"/>
          <w:szCs w:val="28"/>
        </w:rPr>
        <w:t xml:space="preserve">. </w:t>
      </w:r>
      <w:r w:rsidR="00983150">
        <w:rPr>
          <w:rFonts w:ascii="Times New Roman" w:hAnsi="Times New Roman" w:cs="Times New Roman"/>
          <w:sz w:val="28"/>
          <w:szCs w:val="28"/>
        </w:rPr>
        <w:t>На увеличение общего объема существенно п</w:t>
      </w:r>
      <w:r w:rsidR="00983150">
        <w:rPr>
          <w:rFonts w:ascii="Times New Roman" w:hAnsi="Times New Roman" w:cs="Times New Roman"/>
          <w:sz w:val="28"/>
          <w:szCs w:val="28"/>
        </w:rPr>
        <w:t>о</w:t>
      </w:r>
      <w:r w:rsidR="00983150">
        <w:rPr>
          <w:rFonts w:ascii="Times New Roman" w:hAnsi="Times New Roman" w:cs="Times New Roman"/>
          <w:sz w:val="28"/>
          <w:szCs w:val="28"/>
        </w:rPr>
        <w:t>влияло увеличение прогнозируемого объема поступлений по доходам от ок</w:t>
      </w:r>
      <w:r w:rsidR="00983150">
        <w:rPr>
          <w:rFonts w:ascii="Times New Roman" w:hAnsi="Times New Roman" w:cs="Times New Roman"/>
          <w:sz w:val="28"/>
          <w:szCs w:val="28"/>
        </w:rPr>
        <w:t>а</w:t>
      </w:r>
      <w:r w:rsidR="00983150">
        <w:rPr>
          <w:rFonts w:ascii="Times New Roman" w:hAnsi="Times New Roman" w:cs="Times New Roman"/>
          <w:sz w:val="28"/>
          <w:szCs w:val="28"/>
        </w:rPr>
        <w:t xml:space="preserve">зания платных услуг (работ) и компенсации затрат государства (+35,9%). По четырем из шести </w:t>
      </w:r>
      <w:r w:rsidR="00BE0CC3" w:rsidRPr="00EA6349">
        <w:rPr>
          <w:rFonts w:ascii="Times New Roman" w:hAnsi="Times New Roman" w:cs="Times New Roman"/>
          <w:sz w:val="28"/>
          <w:szCs w:val="28"/>
        </w:rPr>
        <w:t>не</w:t>
      </w:r>
      <w:r w:rsidRPr="00EA6349">
        <w:rPr>
          <w:rFonts w:ascii="Times New Roman" w:hAnsi="Times New Roman" w:cs="Times New Roman"/>
          <w:sz w:val="28"/>
          <w:szCs w:val="28"/>
        </w:rPr>
        <w:t>налоговы</w:t>
      </w:r>
      <w:r w:rsidR="00983150">
        <w:rPr>
          <w:rFonts w:ascii="Times New Roman" w:hAnsi="Times New Roman" w:cs="Times New Roman"/>
          <w:sz w:val="28"/>
          <w:szCs w:val="28"/>
        </w:rPr>
        <w:t>м</w:t>
      </w:r>
      <w:r w:rsidRPr="00EA6349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983150">
        <w:rPr>
          <w:rFonts w:ascii="Times New Roman" w:hAnsi="Times New Roman" w:cs="Times New Roman"/>
          <w:sz w:val="28"/>
          <w:szCs w:val="28"/>
        </w:rPr>
        <w:t>ам</w:t>
      </w:r>
      <w:r w:rsidRPr="00EA6349">
        <w:rPr>
          <w:rFonts w:ascii="Times New Roman" w:hAnsi="Times New Roman" w:cs="Times New Roman"/>
          <w:sz w:val="28"/>
          <w:szCs w:val="28"/>
        </w:rPr>
        <w:t xml:space="preserve"> в 20</w:t>
      </w:r>
      <w:r w:rsidR="001B131E">
        <w:rPr>
          <w:rFonts w:ascii="Times New Roman" w:hAnsi="Times New Roman" w:cs="Times New Roman"/>
          <w:sz w:val="28"/>
          <w:szCs w:val="28"/>
        </w:rPr>
        <w:t>2</w:t>
      </w:r>
      <w:r w:rsidR="00983150">
        <w:rPr>
          <w:rFonts w:ascii="Times New Roman" w:hAnsi="Times New Roman" w:cs="Times New Roman"/>
          <w:sz w:val="28"/>
          <w:szCs w:val="28"/>
        </w:rPr>
        <w:t>1</w:t>
      </w:r>
      <w:r w:rsidRPr="00EA6349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983150">
        <w:rPr>
          <w:rFonts w:ascii="Times New Roman" w:hAnsi="Times New Roman" w:cs="Times New Roman"/>
          <w:sz w:val="28"/>
          <w:szCs w:val="28"/>
        </w:rPr>
        <w:t>сокр</w:t>
      </w:r>
      <w:r w:rsidR="00983150">
        <w:rPr>
          <w:rFonts w:ascii="Times New Roman" w:hAnsi="Times New Roman" w:cs="Times New Roman"/>
          <w:sz w:val="28"/>
          <w:szCs w:val="28"/>
        </w:rPr>
        <w:t>а</w:t>
      </w:r>
      <w:r w:rsidR="00983150">
        <w:rPr>
          <w:rFonts w:ascii="Times New Roman" w:hAnsi="Times New Roman" w:cs="Times New Roman"/>
          <w:sz w:val="28"/>
          <w:szCs w:val="28"/>
        </w:rPr>
        <w:t xml:space="preserve">щение объемов </w:t>
      </w:r>
      <w:r w:rsidR="00EA6349" w:rsidRPr="00EA6349">
        <w:rPr>
          <w:rFonts w:ascii="Times New Roman" w:hAnsi="Times New Roman" w:cs="Times New Roman"/>
          <w:sz w:val="28"/>
          <w:szCs w:val="28"/>
        </w:rPr>
        <w:t>поступлений</w:t>
      </w:r>
      <w:r w:rsidR="005876D1">
        <w:rPr>
          <w:rFonts w:ascii="Times New Roman" w:hAnsi="Times New Roman" w:cs="Times New Roman"/>
          <w:sz w:val="28"/>
          <w:szCs w:val="28"/>
        </w:rPr>
        <w:t xml:space="preserve">. </w:t>
      </w:r>
      <w:r w:rsidRPr="00EA6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C3" w:rsidRPr="00EA6349" w:rsidRDefault="001F5F4B" w:rsidP="00907824">
      <w:pPr>
        <w:pStyle w:val="a8"/>
        <w:widowControl w:val="0"/>
        <w:tabs>
          <w:tab w:val="left" w:pos="567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349">
        <w:rPr>
          <w:rFonts w:ascii="Times New Roman" w:hAnsi="Times New Roman" w:cs="Times New Roman"/>
          <w:sz w:val="28"/>
          <w:szCs w:val="28"/>
        </w:rPr>
        <w:t>В планируемом периоде 20</w:t>
      </w:r>
      <w:r w:rsidR="00BF6CE9">
        <w:rPr>
          <w:rFonts w:ascii="Times New Roman" w:hAnsi="Times New Roman" w:cs="Times New Roman"/>
          <w:sz w:val="28"/>
          <w:szCs w:val="28"/>
        </w:rPr>
        <w:t>2</w:t>
      </w:r>
      <w:r w:rsidR="00983150">
        <w:rPr>
          <w:rFonts w:ascii="Times New Roman" w:hAnsi="Times New Roman" w:cs="Times New Roman"/>
          <w:sz w:val="28"/>
          <w:szCs w:val="28"/>
        </w:rPr>
        <w:t>2</w:t>
      </w:r>
      <w:r w:rsidRPr="00EA6349">
        <w:rPr>
          <w:rFonts w:ascii="Times New Roman" w:hAnsi="Times New Roman" w:cs="Times New Roman"/>
          <w:sz w:val="28"/>
          <w:szCs w:val="28"/>
        </w:rPr>
        <w:t xml:space="preserve"> год</w:t>
      </w:r>
      <w:r w:rsidR="00CF10C5">
        <w:rPr>
          <w:rFonts w:ascii="Times New Roman" w:hAnsi="Times New Roman" w:cs="Times New Roman"/>
          <w:sz w:val="28"/>
          <w:szCs w:val="28"/>
        </w:rPr>
        <w:t>а</w:t>
      </w:r>
      <w:r w:rsidRPr="00EA6349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 w:rsidR="00BE0CC3" w:rsidRPr="00EA6349">
        <w:rPr>
          <w:rFonts w:ascii="Times New Roman" w:hAnsi="Times New Roman" w:cs="Times New Roman"/>
          <w:sz w:val="28"/>
          <w:szCs w:val="28"/>
        </w:rPr>
        <w:t>снижение объема</w:t>
      </w:r>
      <w:r w:rsidR="00CF10C5">
        <w:rPr>
          <w:rFonts w:ascii="Times New Roman" w:hAnsi="Times New Roman" w:cs="Times New Roman"/>
          <w:sz w:val="28"/>
          <w:szCs w:val="28"/>
        </w:rPr>
        <w:t xml:space="preserve"> п</w:t>
      </w:r>
      <w:r w:rsidR="00CF10C5">
        <w:rPr>
          <w:rFonts w:ascii="Times New Roman" w:hAnsi="Times New Roman" w:cs="Times New Roman"/>
          <w:sz w:val="28"/>
          <w:szCs w:val="28"/>
        </w:rPr>
        <w:t>о</w:t>
      </w:r>
      <w:r w:rsidR="00CF10C5">
        <w:rPr>
          <w:rFonts w:ascii="Times New Roman" w:hAnsi="Times New Roman" w:cs="Times New Roman"/>
          <w:sz w:val="28"/>
          <w:szCs w:val="28"/>
        </w:rPr>
        <w:t xml:space="preserve">ступлений по </w:t>
      </w:r>
      <w:r w:rsidR="00EA6349" w:rsidRPr="00EA6349">
        <w:rPr>
          <w:rFonts w:ascii="Times New Roman" w:hAnsi="Times New Roman" w:cs="Times New Roman"/>
          <w:sz w:val="28"/>
          <w:szCs w:val="28"/>
        </w:rPr>
        <w:t>сравнению с 20</w:t>
      </w:r>
      <w:r w:rsidR="00CF10C5">
        <w:rPr>
          <w:rFonts w:ascii="Times New Roman" w:hAnsi="Times New Roman" w:cs="Times New Roman"/>
          <w:sz w:val="28"/>
          <w:szCs w:val="28"/>
        </w:rPr>
        <w:t>2</w:t>
      </w:r>
      <w:r w:rsidR="00983150">
        <w:rPr>
          <w:rFonts w:ascii="Times New Roman" w:hAnsi="Times New Roman" w:cs="Times New Roman"/>
          <w:sz w:val="28"/>
          <w:szCs w:val="28"/>
        </w:rPr>
        <w:t>1</w:t>
      </w:r>
      <w:r w:rsidR="00EA6349" w:rsidRPr="00EA6349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BE0CC3" w:rsidRPr="00EA6349">
        <w:rPr>
          <w:rFonts w:ascii="Times New Roman" w:hAnsi="Times New Roman" w:cs="Times New Roman"/>
          <w:sz w:val="28"/>
          <w:szCs w:val="28"/>
        </w:rPr>
        <w:t xml:space="preserve"> на </w:t>
      </w:r>
      <w:r w:rsidR="00983150">
        <w:rPr>
          <w:rFonts w:ascii="Times New Roman" w:hAnsi="Times New Roman" w:cs="Times New Roman"/>
          <w:sz w:val="28"/>
          <w:szCs w:val="28"/>
        </w:rPr>
        <w:t>10190,6</w:t>
      </w:r>
      <w:r w:rsidR="00BE0CC3" w:rsidRPr="00EA6349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983150">
        <w:rPr>
          <w:rFonts w:ascii="Times New Roman" w:hAnsi="Times New Roman" w:cs="Times New Roman"/>
          <w:sz w:val="28"/>
          <w:szCs w:val="28"/>
        </w:rPr>
        <w:t>10,4</w:t>
      </w:r>
      <w:r w:rsidR="00BE0CC3" w:rsidRPr="00EA6349">
        <w:rPr>
          <w:rFonts w:ascii="Times New Roman" w:hAnsi="Times New Roman" w:cs="Times New Roman"/>
          <w:sz w:val="28"/>
          <w:szCs w:val="28"/>
        </w:rPr>
        <w:t xml:space="preserve"> пр</w:t>
      </w:r>
      <w:r w:rsidR="00BE0CC3" w:rsidRPr="00EA6349">
        <w:rPr>
          <w:rFonts w:ascii="Times New Roman" w:hAnsi="Times New Roman" w:cs="Times New Roman"/>
          <w:sz w:val="28"/>
          <w:szCs w:val="28"/>
        </w:rPr>
        <w:t>о</w:t>
      </w:r>
      <w:r w:rsidR="00BE0CC3" w:rsidRPr="00EA6349">
        <w:rPr>
          <w:rFonts w:ascii="Times New Roman" w:hAnsi="Times New Roman" w:cs="Times New Roman"/>
          <w:sz w:val="28"/>
          <w:szCs w:val="28"/>
        </w:rPr>
        <w:t>центов</w:t>
      </w:r>
      <w:r w:rsidR="00CF10C5">
        <w:rPr>
          <w:rFonts w:ascii="Times New Roman" w:hAnsi="Times New Roman" w:cs="Times New Roman"/>
          <w:sz w:val="28"/>
          <w:szCs w:val="28"/>
        </w:rPr>
        <w:t xml:space="preserve">. </w:t>
      </w:r>
      <w:r w:rsidR="00983150">
        <w:rPr>
          <w:rFonts w:ascii="Times New Roman" w:hAnsi="Times New Roman" w:cs="Times New Roman"/>
          <w:sz w:val="28"/>
          <w:szCs w:val="28"/>
        </w:rPr>
        <w:t>П</w:t>
      </w:r>
      <w:r w:rsidR="00CF10C5">
        <w:rPr>
          <w:rFonts w:ascii="Times New Roman" w:hAnsi="Times New Roman" w:cs="Times New Roman"/>
          <w:sz w:val="28"/>
          <w:szCs w:val="28"/>
        </w:rPr>
        <w:t>ланов</w:t>
      </w:r>
      <w:r w:rsidR="00983150">
        <w:rPr>
          <w:rFonts w:ascii="Times New Roman" w:hAnsi="Times New Roman" w:cs="Times New Roman"/>
          <w:sz w:val="28"/>
          <w:szCs w:val="28"/>
        </w:rPr>
        <w:t>ый</w:t>
      </w:r>
      <w:r w:rsidR="00CF10C5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BE0CC3" w:rsidRPr="00EA6349">
        <w:rPr>
          <w:rFonts w:ascii="Times New Roman" w:hAnsi="Times New Roman" w:cs="Times New Roman"/>
          <w:sz w:val="28"/>
          <w:szCs w:val="28"/>
        </w:rPr>
        <w:t>20</w:t>
      </w:r>
      <w:r w:rsidR="00EA6349" w:rsidRPr="00EA6349">
        <w:rPr>
          <w:rFonts w:ascii="Times New Roman" w:hAnsi="Times New Roman" w:cs="Times New Roman"/>
          <w:sz w:val="28"/>
          <w:szCs w:val="28"/>
        </w:rPr>
        <w:t>2</w:t>
      </w:r>
      <w:r w:rsidR="00983150">
        <w:rPr>
          <w:rFonts w:ascii="Times New Roman" w:hAnsi="Times New Roman" w:cs="Times New Roman"/>
          <w:sz w:val="28"/>
          <w:szCs w:val="28"/>
        </w:rPr>
        <w:t>3</w:t>
      </w:r>
      <w:r w:rsidR="00BE0CC3" w:rsidRPr="00EA6349">
        <w:rPr>
          <w:rFonts w:ascii="Times New Roman" w:hAnsi="Times New Roman" w:cs="Times New Roman"/>
          <w:sz w:val="28"/>
          <w:szCs w:val="28"/>
        </w:rPr>
        <w:t xml:space="preserve"> год</w:t>
      </w:r>
      <w:r w:rsidR="00CF10C5">
        <w:rPr>
          <w:rFonts w:ascii="Times New Roman" w:hAnsi="Times New Roman" w:cs="Times New Roman"/>
          <w:sz w:val="28"/>
          <w:szCs w:val="28"/>
        </w:rPr>
        <w:t xml:space="preserve">а </w:t>
      </w:r>
      <w:r w:rsidR="00983150">
        <w:rPr>
          <w:rFonts w:ascii="Times New Roman" w:hAnsi="Times New Roman" w:cs="Times New Roman"/>
          <w:sz w:val="28"/>
          <w:szCs w:val="28"/>
        </w:rPr>
        <w:t>спрогнозирован в объемах соответств</w:t>
      </w:r>
      <w:r w:rsidR="00983150">
        <w:rPr>
          <w:rFonts w:ascii="Times New Roman" w:hAnsi="Times New Roman" w:cs="Times New Roman"/>
          <w:sz w:val="28"/>
          <w:szCs w:val="28"/>
        </w:rPr>
        <w:t>у</w:t>
      </w:r>
      <w:r w:rsidR="00983150">
        <w:rPr>
          <w:rFonts w:ascii="Times New Roman" w:hAnsi="Times New Roman" w:cs="Times New Roman"/>
          <w:sz w:val="28"/>
          <w:szCs w:val="28"/>
        </w:rPr>
        <w:t>ющих прогнозируемым объемам неналоговых источников на 2022 год</w:t>
      </w:r>
      <w:proofErr w:type="gramStart"/>
      <w:r w:rsidR="00983150">
        <w:rPr>
          <w:rFonts w:ascii="Times New Roman" w:hAnsi="Times New Roman" w:cs="Times New Roman"/>
          <w:sz w:val="28"/>
          <w:szCs w:val="28"/>
        </w:rPr>
        <w:t xml:space="preserve">  </w:t>
      </w:r>
      <w:r w:rsidR="00BE0CC3" w:rsidRPr="00EA63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0CC3" w:rsidRPr="00EA6349">
        <w:rPr>
          <w:rFonts w:ascii="Times New Roman" w:hAnsi="Times New Roman" w:cs="Times New Roman"/>
          <w:sz w:val="28"/>
          <w:szCs w:val="28"/>
        </w:rPr>
        <w:t xml:space="preserve"> По отношению к оценке 20</w:t>
      </w:r>
      <w:r w:rsidR="00983150">
        <w:rPr>
          <w:rFonts w:ascii="Times New Roman" w:hAnsi="Times New Roman" w:cs="Times New Roman"/>
          <w:sz w:val="28"/>
          <w:szCs w:val="28"/>
        </w:rPr>
        <w:t>20</w:t>
      </w:r>
      <w:r w:rsidR="00BE0CC3" w:rsidRPr="00EA6349">
        <w:rPr>
          <w:rFonts w:ascii="Times New Roman" w:hAnsi="Times New Roman" w:cs="Times New Roman"/>
          <w:sz w:val="28"/>
          <w:szCs w:val="28"/>
        </w:rPr>
        <w:t xml:space="preserve"> года в плановом периоде также прогнозируется </w:t>
      </w:r>
      <w:r w:rsidR="00CF10C5">
        <w:rPr>
          <w:rFonts w:ascii="Times New Roman" w:hAnsi="Times New Roman" w:cs="Times New Roman"/>
          <w:sz w:val="28"/>
          <w:szCs w:val="28"/>
        </w:rPr>
        <w:t>сокращение</w:t>
      </w:r>
      <w:r w:rsidR="00BE0CC3" w:rsidRPr="00EA6349">
        <w:rPr>
          <w:rFonts w:ascii="Times New Roman" w:hAnsi="Times New Roman" w:cs="Times New Roman"/>
          <w:sz w:val="28"/>
          <w:szCs w:val="28"/>
        </w:rPr>
        <w:t xml:space="preserve"> темпов роста. Неналоговые доходы бюджета в</w:t>
      </w:r>
      <w:r w:rsidR="00CF10C5">
        <w:rPr>
          <w:rFonts w:ascii="Times New Roman" w:hAnsi="Times New Roman" w:cs="Times New Roman"/>
          <w:sz w:val="28"/>
          <w:szCs w:val="28"/>
        </w:rPr>
        <w:t xml:space="preserve"> каждом году</w:t>
      </w:r>
      <w:r w:rsidR="00BE0CC3" w:rsidRPr="00EA6349">
        <w:rPr>
          <w:rFonts w:ascii="Times New Roman" w:hAnsi="Times New Roman" w:cs="Times New Roman"/>
          <w:sz w:val="28"/>
          <w:szCs w:val="28"/>
        </w:rPr>
        <w:t xml:space="preserve"> пл</w:t>
      </w:r>
      <w:r w:rsidR="00BE0CC3" w:rsidRPr="00EA6349">
        <w:rPr>
          <w:rFonts w:ascii="Times New Roman" w:hAnsi="Times New Roman" w:cs="Times New Roman"/>
          <w:sz w:val="28"/>
          <w:szCs w:val="28"/>
        </w:rPr>
        <w:t>а</w:t>
      </w:r>
      <w:r w:rsidR="00BE0CC3" w:rsidRPr="00EA6349">
        <w:rPr>
          <w:rFonts w:ascii="Times New Roman" w:hAnsi="Times New Roman" w:cs="Times New Roman"/>
          <w:sz w:val="28"/>
          <w:szCs w:val="28"/>
        </w:rPr>
        <w:t>ново</w:t>
      </w:r>
      <w:r w:rsidR="00CF10C5">
        <w:rPr>
          <w:rFonts w:ascii="Times New Roman" w:hAnsi="Times New Roman" w:cs="Times New Roman"/>
          <w:sz w:val="28"/>
          <w:szCs w:val="28"/>
        </w:rPr>
        <w:t>го</w:t>
      </w:r>
      <w:r w:rsidR="00BE0CC3" w:rsidRPr="00EA634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CF10C5">
        <w:rPr>
          <w:rFonts w:ascii="Times New Roman" w:hAnsi="Times New Roman" w:cs="Times New Roman"/>
          <w:sz w:val="28"/>
          <w:szCs w:val="28"/>
        </w:rPr>
        <w:t>а</w:t>
      </w:r>
      <w:r w:rsidR="00BE0CC3" w:rsidRPr="00EA6349">
        <w:rPr>
          <w:rFonts w:ascii="Times New Roman" w:hAnsi="Times New Roman" w:cs="Times New Roman"/>
          <w:sz w:val="28"/>
          <w:szCs w:val="28"/>
        </w:rPr>
        <w:t xml:space="preserve"> сократятся по отношению к оценке 20</w:t>
      </w:r>
      <w:r w:rsidR="00983150">
        <w:rPr>
          <w:rFonts w:ascii="Times New Roman" w:hAnsi="Times New Roman" w:cs="Times New Roman"/>
          <w:sz w:val="28"/>
          <w:szCs w:val="28"/>
        </w:rPr>
        <w:t>20</w:t>
      </w:r>
      <w:r w:rsidR="00BE0CC3" w:rsidRPr="00EA634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83150">
        <w:rPr>
          <w:rFonts w:ascii="Times New Roman" w:hAnsi="Times New Roman" w:cs="Times New Roman"/>
          <w:sz w:val="28"/>
          <w:szCs w:val="28"/>
        </w:rPr>
        <w:t>9,0</w:t>
      </w:r>
      <w:r w:rsidR="00CF10C5">
        <w:rPr>
          <w:rFonts w:ascii="Times New Roman" w:hAnsi="Times New Roman" w:cs="Times New Roman"/>
          <w:sz w:val="28"/>
          <w:szCs w:val="28"/>
        </w:rPr>
        <w:t>5</w:t>
      </w:r>
      <w:r w:rsidR="00BE0CC3" w:rsidRPr="00EA6349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BE0CC3" w:rsidRPr="00EA6349">
        <w:rPr>
          <w:rFonts w:ascii="Times New Roman" w:hAnsi="Times New Roman" w:cs="Times New Roman"/>
          <w:sz w:val="28"/>
          <w:szCs w:val="28"/>
        </w:rPr>
        <w:t>н</w:t>
      </w:r>
      <w:r w:rsidR="00BE0CC3" w:rsidRPr="00EA6349">
        <w:rPr>
          <w:rFonts w:ascii="Times New Roman" w:hAnsi="Times New Roman" w:cs="Times New Roman"/>
          <w:sz w:val="28"/>
          <w:szCs w:val="28"/>
        </w:rPr>
        <w:t>тов.</w:t>
      </w:r>
    </w:p>
    <w:p w:rsidR="001F5F4B" w:rsidRPr="00EA6349" w:rsidRDefault="00EA6349" w:rsidP="00907824">
      <w:pPr>
        <w:pStyle w:val="a8"/>
        <w:widowControl w:val="0"/>
        <w:tabs>
          <w:tab w:val="left" w:pos="567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349">
        <w:rPr>
          <w:rFonts w:ascii="Times New Roman" w:hAnsi="Times New Roman" w:cs="Times New Roman"/>
          <w:sz w:val="28"/>
          <w:szCs w:val="28"/>
        </w:rPr>
        <w:t>Ниже приведен анализ</w:t>
      </w:r>
      <w:r w:rsidR="001F5F4B" w:rsidRPr="00EA6349">
        <w:rPr>
          <w:rFonts w:ascii="Times New Roman" w:hAnsi="Times New Roman" w:cs="Times New Roman"/>
          <w:sz w:val="28"/>
          <w:szCs w:val="28"/>
        </w:rPr>
        <w:t xml:space="preserve"> прогнозируемы</w:t>
      </w:r>
      <w:r w:rsidRPr="00EA6349">
        <w:rPr>
          <w:rFonts w:ascii="Times New Roman" w:hAnsi="Times New Roman" w:cs="Times New Roman"/>
          <w:sz w:val="28"/>
          <w:szCs w:val="28"/>
        </w:rPr>
        <w:t>х</w:t>
      </w:r>
      <w:r w:rsidR="001F5F4B" w:rsidRPr="00EA6349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Pr="00EA6349">
        <w:rPr>
          <w:rFonts w:ascii="Times New Roman" w:hAnsi="Times New Roman" w:cs="Times New Roman"/>
          <w:sz w:val="28"/>
          <w:szCs w:val="28"/>
        </w:rPr>
        <w:t>й</w:t>
      </w:r>
      <w:r w:rsidR="001F5F4B" w:rsidRPr="00EA6349">
        <w:rPr>
          <w:rFonts w:ascii="Times New Roman" w:hAnsi="Times New Roman" w:cs="Times New Roman"/>
          <w:sz w:val="28"/>
          <w:szCs w:val="28"/>
        </w:rPr>
        <w:t xml:space="preserve"> в бюджет Сорт</w:t>
      </w:r>
      <w:r w:rsidR="001F5F4B" w:rsidRPr="00EA6349">
        <w:rPr>
          <w:rFonts w:ascii="Times New Roman" w:hAnsi="Times New Roman" w:cs="Times New Roman"/>
          <w:sz w:val="28"/>
          <w:szCs w:val="28"/>
        </w:rPr>
        <w:t>а</w:t>
      </w:r>
      <w:r w:rsidR="001F5F4B" w:rsidRPr="00EA6349">
        <w:rPr>
          <w:rFonts w:ascii="Times New Roman" w:hAnsi="Times New Roman" w:cs="Times New Roman"/>
          <w:sz w:val="28"/>
          <w:szCs w:val="28"/>
        </w:rPr>
        <w:t xml:space="preserve">вальского муниципального района в разрезе основных </w:t>
      </w:r>
      <w:r w:rsidR="00BE0CC3" w:rsidRPr="00EA6349">
        <w:rPr>
          <w:rFonts w:ascii="Times New Roman" w:hAnsi="Times New Roman" w:cs="Times New Roman"/>
          <w:sz w:val="28"/>
          <w:szCs w:val="28"/>
        </w:rPr>
        <w:t>не</w:t>
      </w:r>
      <w:r w:rsidR="001F5F4B" w:rsidRPr="00EA6349">
        <w:rPr>
          <w:rFonts w:ascii="Times New Roman" w:hAnsi="Times New Roman" w:cs="Times New Roman"/>
          <w:sz w:val="28"/>
          <w:szCs w:val="28"/>
        </w:rPr>
        <w:t>налоговых источн</w:t>
      </w:r>
      <w:r w:rsidR="001F5F4B" w:rsidRPr="00EA6349">
        <w:rPr>
          <w:rFonts w:ascii="Times New Roman" w:hAnsi="Times New Roman" w:cs="Times New Roman"/>
          <w:sz w:val="28"/>
          <w:szCs w:val="28"/>
        </w:rPr>
        <w:t>и</w:t>
      </w:r>
      <w:r w:rsidR="001F5F4B" w:rsidRPr="00EA6349">
        <w:rPr>
          <w:rFonts w:ascii="Times New Roman" w:hAnsi="Times New Roman" w:cs="Times New Roman"/>
          <w:sz w:val="28"/>
          <w:szCs w:val="28"/>
        </w:rPr>
        <w:t xml:space="preserve">ков. </w:t>
      </w:r>
    </w:p>
    <w:p w:rsidR="002E3E87" w:rsidRPr="000C324C" w:rsidRDefault="002E3E87" w:rsidP="00350768">
      <w:pPr>
        <w:pStyle w:val="a4"/>
        <w:tabs>
          <w:tab w:val="left" w:pos="567"/>
        </w:tabs>
        <w:spacing w:before="100" w:beforeAutospacing="1" w:after="100" w:afterAutospacing="1"/>
        <w:ind w:firstLine="567"/>
        <w:rPr>
          <w:sz w:val="28"/>
          <w:szCs w:val="28"/>
        </w:rPr>
      </w:pPr>
      <w:r w:rsidRPr="000C324C">
        <w:rPr>
          <w:b/>
          <w:sz w:val="28"/>
          <w:szCs w:val="28"/>
        </w:rPr>
        <w:t>4.</w:t>
      </w:r>
      <w:r w:rsidR="00692C5C">
        <w:rPr>
          <w:b/>
          <w:sz w:val="28"/>
          <w:szCs w:val="28"/>
        </w:rPr>
        <w:t>3.</w:t>
      </w:r>
      <w:r w:rsidRPr="000C324C">
        <w:rPr>
          <w:b/>
          <w:sz w:val="28"/>
          <w:szCs w:val="28"/>
        </w:rPr>
        <w:t xml:space="preserve">2.1. </w:t>
      </w:r>
      <w:r w:rsidR="007A6F41" w:rsidRPr="000C324C">
        <w:rPr>
          <w:b/>
          <w:sz w:val="28"/>
          <w:szCs w:val="28"/>
        </w:rPr>
        <w:t>Динамика доходов от использования имущества, находящ</w:t>
      </w:r>
      <w:r w:rsidR="007A6F41" w:rsidRPr="000C324C">
        <w:rPr>
          <w:b/>
          <w:sz w:val="28"/>
          <w:szCs w:val="28"/>
        </w:rPr>
        <w:t>е</w:t>
      </w:r>
      <w:r w:rsidR="007A6F41" w:rsidRPr="000C324C">
        <w:rPr>
          <w:b/>
          <w:sz w:val="28"/>
          <w:szCs w:val="28"/>
        </w:rPr>
        <w:t xml:space="preserve">гося в государственной и муниципальной собственности </w:t>
      </w:r>
      <w:r w:rsidR="007A6F41" w:rsidRPr="000C324C">
        <w:rPr>
          <w:sz w:val="28"/>
          <w:szCs w:val="28"/>
        </w:rPr>
        <w:t>в 20</w:t>
      </w:r>
      <w:r w:rsidR="00983150">
        <w:rPr>
          <w:sz w:val="28"/>
          <w:szCs w:val="28"/>
        </w:rPr>
        <w:t>20</w:t>
      </w:r>
      <w:r w:rsidR="007A6F41" w:rsidRPr="000C324C">
        <w:rPr>
          <w:sz w:val="28"/>
          <w:szCs w:val="28"/>
        </w:rPr>
        <w:t xml:space="preserve"> -20</w:t>
      </w:r>
      <w:r w:rsidR="00EA6349" w:rsidRPr="000C324C">
        <w:rPr>
          <w:sz w:val="28"/>
          <w:szCs w:val="28"/>
        </w:rPr>
        <w:t>2</w:t>
      </w:r>
      <w:r w:rsidR="00983150">
        <w:rPr>
          <w:sz w:val="28"/>
          <w:szCs w:val="28"/>
        </w:rPr>
        <w:t>3</w:t>
      </w:r>
      <w:r w:rsidR="007A6F41" w:rsidRPr="000C324C">
        <w:rPr>
          <w:sz w:val="28"/>
          <w:szCs w:val="28"/>
        </w:rPr>
        <w:t xml:space="preserve"> г</w:t>
      </w:r>
      <w:r w:rsidR="007A6F41" w:rsidRPr="000C324C">
        <w:rPr>
          <w:sz w:val="28"/>
          <w:szCs w:val="28"/>
        </w:rPr>
        <w:t>о</w:t>
      </w:r>
      <w:r w:rsidR="007A6F41" w:rsidRPr="000C324C">
        <w:rPr>
          <w:sz w:val="28"/>
          <w:szCs w:val="28"/>
        </w:rPr>
        <w:t>дах приведена в следующей таблице: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7A6F41" w:rsidRPr="000C324C" w:rsidTr="001D2A71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7A6F41" w:rsidP="001D2A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7A6F41" w:rsidP="009831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</w:t>
            </w:r>
            <w:r w:rsidR="00983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7A6F41" w:rsidP="001D2A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7A6F41" w:rsidRPr="000C324C" w:rsidTr="001D2A71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41" w:rsidRPr="000C324C" w:rsidRDefault="007A6F41" w:rsidP="001D2A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7A6F41" w:rsidP="001D2A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7A6F41" w:rsidP="009831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CF10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83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7A6F41" w:rsidP="009831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CF10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83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7A6F41" w:rsidP="00CF10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3F666F"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83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F10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A6F41" w:rsidRPr="000C324C" w:rsidTr="001D2A71">
        <w:trPr>
          <w:trHeight w:val="2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7A6F41" w:rsidP="009831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Проект (20</w:t>
            </w:r>
            <w:r w:rsidR="00CF10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83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</w:t>
            </w:r>
            <w:r w:rsidR="00EA6349"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83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983150" w:rsidP="00E82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31196,2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86458D" w:rsidP="001D2A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29524,0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86458D" w:rsidP="001D2A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29522,9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86458D" w:rsidP="001D2A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29522,9</w:t>
            </w:r>
          </w:p>
        </w:tc>
      </w:tr>
      <w:tr w:rsidR="007A6F41" w:rsidRPr="000C324C" w:rsidTr="001D2A71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7A6F41" w:rsidP="001D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sz w:val="20"/>
                <w:szCs w:val="20"/>
              </w:rPr>
              <w:t>доля в неналоговых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86458D" w:rsidP="003F6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86458D" w:rsidP="001D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86458D" w:rsidP="007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86458D" w:rsidP="001D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7A6F41" w:rsidRPr="000C324C" w:rsidTr="001D2A71">
        <w:trPr>
          <w:trHeight w:val="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7A6F41" w:rsidP="001D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sz w:val="20"/>
                <w:szCs w:val="20"/>
              </w:rPr>
              <w:t>к предыдущему году,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86458D" w:rsidP="003F6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-3143,2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86458D" w:rsidP="001D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-1672,2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86458D" w:rsidP="001D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86458D" w:rsidP="003F6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6F41" w:rsidRPr="000C324C" w:rsidTr="001D2A71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7A6F41" w:rsidP="001D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sz w:val="20"/>
                <w:szCs w:val="20"/>
              </w:rPr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86458D" w:rsidP="003F6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86458D" w:rsidP="001D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86458D" w:rsidP="001D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E829E8" w:rsidP="001D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A6F41" w:rsidRPr="000C324C" w:rsidTr="001D2A71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7A6F41" w:rsidP="00983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 w:rsidR="009831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C324C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7A6F41" w:rsidP="001D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86458D" w:rsidP="005B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86458D" w:rsidP="003F6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41" w:rsidRPr="000C324C" w:rsidRDefault="0086458D" w:rsidP="001D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</w:tr>
    </w:tbl>
    <w:p w:rsidR="005B15F5" w:rsidRPr="000C324C" w:rsidRDefault="005B15F5" w:rsidP="0090782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24C">
        <w:rPr>
          <w:rFonts w:ascii="Times New Roman" w:hAnsi="Times New Roman" w:cs="Times New Roman"/>
          <w:b/>
          <w:sz w:val="28"/>
          <w:szCs w:val="28"/>
        </w:rPr>
        <w:t>4.</w:t>
      </w:r>
      <w:r w:rsidR="00692C5C">
        <w:rPr>
          <w:rFonts w:ascii="Times New Roman" w:hAnsi="Times New Roman" w:cs="Times New Roman"/>
          <w:b/>
          <w:sz w:val="28"/>
          <w:szCs w:val="28"/>
        </w:rPr>
        <w:t>3.</w:t>
      </w:r>
      <w:r w:rsidRPr="000C324C">
        <w:rPr>
          <w:rFonts w:ascii="Times New Roman" w:hAnsi="Times New Roman" w:cs="Times New Roman"/>
          <w:b/>
          <w:sz w:val="28"/>
          <w:szCs w:val="28"/>
        </w:rPr>
        <w:t>2.1.1.</w:t>
      </w:r>
      <w:r w:rsidRPr="000C324C">
        <w:rPr>
          <w:rFonts w:ascii="Times New Roman" w:hAnsi="Times New Roman" w:cs="Times New Roman"/>
          <w:b/>
          <w:i/>
          <w:sz w:val="28"/>
          <w:szCs w:val="28"/>
        </w:rPr>
        <w:t xml:space="preserve">Доходы от </w:t>
      </w:r>
      <w:proofErr w:type="gramStart"/>
      <w:r w:rsidRPr="000C324C">
        <w:rPr>
          <w:rFonts w:ascii="Times New Roman" w:hAnsi="Times New Roman" w:cs="Times New Roman"/>
          <w:b/>
          <w:i/>
          <w:sz w:val="28"/>
          <w:szCs w:val="28"/>
        </w:rPr>
        <w:t>процентов, полученных от предоставления бюдже</w:t>
      </w:r>
      <w:r w:rsidRPr="000C324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0C324C">
        <w:rPr>
          <w:rFonts w:ascii="Times New Roman" w:hAnsi="Times New Roman" w:cs="Times New Roman"/>
          <w:b/>
          <w:i/>
          <w:sz w:val="28"/>
          <w:szCs w:val="28"/>
        </w:rPr>
        <w:t>ных кредитов внутри страны за счет средств бюджетов муниципальных районов</w:t>
      </w:r>
      <w:r w:rsidRPr="000C324C">
        <w:rPr>
          <w:rFonts w:ascii="Times New Roman" w:hAnsi="Times New Roman" w:cs="Times New Roman"/>
          <w:sz w:val="28"/>
          <w:szCs w:val="28"/>
        </w:rPr>
        <w:t xml:space="preserve"> </w:t>
      </w:r>
      <w:r w:rsidRPr="000C324C">
        <w:rPr>
          <w:rFonts w:ascii="Times New Roman" w:eastAsia="Calibri" w:hAnsi="Times New Roman" w:cs="Times New Roman"/>
          <w:sz w:val="28"/>
          <w:szCs w:val="28"/>
        </w:rPr>
        <w:t>в 20</w:t>
      </w:r>
      <w:r w:rsidR="006017E8">
        <w:rPr>
          <w:rFonts w:ascii="Times New Roman" w:eastAsia="Calibri" w:hAnsi="Times New Roman" w:cs="Times New Roman"/>
          <w:sz w:val="28"/>
          <w:szCs w:val="28"/>
        </w:rPr>
        <w:t>2</w:t>
      </w:r>
      <w:r w:rsidR="0086458D">
        <w:rPr>
          <w:rFonts w:ascii="Times New Roman" w:eastAsia="Calibri" w:hAnsi="Times New Roman" w:cs="Times New Roman"/>
          <w:sz w:val="28"/>
          <w:szCs w:val="28"/>
        </w:rPr>
        <w:t>1</w:t>
      </w:r>
      <w:r w:rsidRPr="000C324C">
        <w:rPr>
          <w:rFonts w:ascii="Times New Roman" w:eastAsia="Calibri" w:hAnsi="Times New Roman" w:cs="Times New Roman"/>
          <w:sz w:val="28"/>
          <w:szCs w:val="28"/>
        </w:rPr>
        <w:t>году прогнозируются</w:t>
      </w:r>
      <w:proofErr w:type="gramEnd"/>
      <w:r w:rsidRPr="000C324C">
        <w:rPr>
          <w:rFonts w:ascii="Times New Roman" w:eastAsia="Calibri" w:hAnsi="Times New Roman" w:cs="Times New Roman"/>
          <w:sz w:val="28"/>
          <w:szCs w:val="28"/>
        </w:rPr>
        <w:t xml:space="preserve"> в объеме </w:t>
      </w:r>
      <w:r w:rsidR="0086458D">
        <w:rPr>
          <w:rFonts w:ascii="Times New Roman" w:eastAsia="Calibri" w:hAnsi="Times New Roman" w:cs="Times New Roman"/>
          <w:sz w:val="28"/>
          <w:szCs w:val="28"/>
        </w:rPr>
        <w:t>1,1</w:t>
      </w:r>
      <w:r w:rsidRPr="000C324C">
        <w:rPr>
          <w:rFonts w:ascii="Times New Roman" w:eastAsia="Calibri" w:hAnsi="Times New Roman" w:cs="Times New Roman"/>
          <w:sz w:val="28"/>
          <w:szCs w:val="28"/>
        </w:rPr>
        <w:t>тыс. руб. В 20</w:t>
      </w:r>
      <w:r w:rsidR="00E829E8">
        <w:rPr>
          <w:rFonts w:ascii="Times New Roman" w:eastAsia="Calibri" w:hAnsi="Times New Roman" w:cs="Times New Roman"/>
          <w:sz w:val="28"/>
          <w:szCs w:val="28"/>
        </w:rPr>
        <w:t>2</w:t>
      </w:r>
      <w:r w:rsidR="0086458D">
        <w:rPr>
          <w:rFonts w:ascii="Times New Roman" w:eastAsia="Calibri" w:hAnsi="Times New Roman" w:cs="Times New Roman"/>
          <w:sz w:val="28"/>
          <w:szCs w:val="28"/>
        </w:rPr>
        <w:t>2</w:t>
      </w:r>
      <w:r w:rsidRPr="000C32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7E8">
        <w:rPr>
          <w:rFonts w:ascii="Times New Roman" w:eastAsia="Calibri" w:hAnsi="Times New Roman" w:cs="Times New Roman"/>
          <w:sz w:val="28"/>
          <w:szCs w:val="28"/>
        </w:rPr>
        <w:t>и 202</w:t>
      </w:r>
      <w:r w:rsidR="0086458D">
        <w:rPr>
          <w:rFonts w:ascii="Times New Roman" w:eastAsia="Calibri" w:hAnsi="Times New Roman" w:cs="Times New Roman"/>
          <w:sz w:val="28"/>
          <w:szCs w:val="28"/>
        </w:rPr>
        <w:t>3</w:t>
      </w:r>
      <w:r w:rsidR="006017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58D">
        <w:rPr>
          <w:rFonts w:ascii="Times New Roman" w:eastAsia="Calibri" w:hAnsi="Times New Roman" w:cs="Times New Roman"/>
          <w:sz w:val="28"/>
          <w:szCs w:val="28"/>
        </w:rPr>
        <w:t>данный вид неналогового дохода не прогнозируется</w:t>
      </w:r>
      <w:r w:rsidRPr="000C32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A61" w:rsidRDefault="00600A61" w:rsidP="00907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C">
        <w:rPr>
          <w:rFonts w:ascii="Times New Roman" w:hAnsi="Times New Roman" w:cs="Times New Roman"/>
          <w:b/>
          <w:sz w:val="28"/>
          <w:szCs w:val="28"/>
        </w:rPr>
        <w:t>4.</w:t>
      </w:r>
      <w:r w:rsidR="00692C5C">
        <w:rPr>
          <w:rFonts w:ascii="Times New Roman" w:hAnsi="Times New Roman" w:cs="Times New Roman"/>
          <w:b/>
          <w:sz w:val="28"/>
          <w:szCs w:val="28"/>
        </w:rPr>
        <w:t>3.</w:t>
      </w:r>
      <w:r w:rsidRPr="000C324C">
        <w:rPr>
          <w:rFonts w:ascii="Times New Roman" w:hAnsi="Times New Roman" w:cs="Times New Roman"/>
          <w:b/>
          <w:sz w:val="28"/>
          <w:szCs w:val="28"/>
        </w:rPr>
        <w:t xml:space="preserve">2.1.2. </w:t>
      </w:r>
      <w:r w:rsidRPr="000C324C">
        <w:rPr>
          <w:rFonts w:ascii="Times New Roman" w:hAnsi="Times New Roman" w:cs="Times New Roman"/>
          <w:b/>
          <w:i/>
          <w:sz w:val="28"/>
          <w:szCs w:val="28"/>
        </w:rPr>
        <w:t>Доходы, получаемые в виде арендной платы за земельные учас</w:t>
      </w:r>
      <w:r w:rsidRPr="000C324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0C324C">
        <w:rPr>
          <w:rFonts w:ascii="Times New Roman" w:hAnsi="Times New Roman" w:cs="Times New Roman"/>
          <w:b/>
          <w:i/>
          <w:sz w:val="28"/>
          <w:szCs w:val="28"/>
        </w:rPr>
        <w:t>ки</w:t>
      </w:r>
      <w:r w:rsidR="00E829E8">
        <w:rPr>
          <w:rFonts w:ascii="Times New Roman" w:hAnsi="Times New Roman" w:cs="Times New Roman"/>
          <w:b/>
          <w:i/>
          <w:sz w:val="28"/>
          <w:szCs w:val="28"/>
        </w:rPr>
        <w:t xml:space="preserve">, государственная собственность на которые не </w:t>
      </w:r>
      <w:proofErr w:type="gramStart"/>
      <w:r w:rsidR="00E829E8">
        <w:rPr>
          <w:rFonts w:ascii="Times New Roman" w:hAnsi="Times New Roman" w:cs="Times New Roman"/>
          <w:b/>
          <w:i/>
          <w:sz w:val="28"/>
          <w:szCs w:val="28"/>
        </w:rPr>
        <w:t>разграничена</w:t>
      </w:r>
      <w:r w:rsidRPr="000C32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324C">
        <w:rPr>
          <w:rFonts w:ascii="Times New Roman" w:hAnsi="Times New Roman" w:cs="Times New Roman"/>
          <w:sz w:val="28"/>
          <w:szCs w:val="28"/>
        </w:rPr>
        <w:t>в 20</w:t>
      </w:r>
      <w:r w:rsidR="006017E8">
        <w:rPr>
          <w:rFonts w:ascii="Times New Roman" w:hAnsi="Times New Roman" w:cs="Times New Roman"/>
          <w:sz w:val="28"/>
          <w:szCs w:val="28"/>
        </w:rPr>
        <w:t>2</w:t>
      </w:r>
      <w:r w:rsidR="0086458D">
        <w:rPr>
          <w:rFonts w:ascii="Times New Roman" w:hAnsi="Times New Roman" w:cs="Times New Roman"/>
          <w:sz w:val="28"/>
          <w:szCs w:val="28"/>
        </w:rPr>
        <w:t>1</w:t>
      </w:r>
      <w:r w:rsidRPr="000C324C">
        <w:rPr>
          <w:rFonts w:ascii="Times New Roman" w:hAnsi="Times New Roman" w:cs="Times New Roman"/>
          <w:sz w:val="28"/>
          <w:szCs w:val="28"/>
        </w:rPr>
        <w:t xml:space="preserve"> году прогнозируются</w:t>
      </w:r>
      <w:proofErr w:type="gramEnd"/>
      <w:r w:rsidRPr="000C324C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86458D">
        <w:rPr>
          <w:rFonts w:ascii="Times New Roman" w:hAnsi="Times New Roman" w:cs="Times New Roman"/>
          <w:sz w:val="28"/>
          <w:szCs w:val="28"/>
        </w:rPr>
        <w:t>24737,0 тыс. рублей</w:t>
      </w:r>
      <w:r w:rsidRPr="000C324C">
        <w:rPr>
          <w:rFonts w:ascii="Times New Roman" w:hAnsi="Times New Roman" w:cs="Times New Roman"/>
          <w:sz w:val="28"/>
          <w:szCs w:val="28"/>
        </w:rPr>
        <w:t>. В 20</w:t>
      </w:r>
      <w:r w:rsidR="00C21B8A">
        <w:rPr>
          <w:rFonts w:ascii="Times New Roman" w:hAnsi="Times New Roman" w:cs="Times New Roman"/>
          <w:sz w:val="28"/>
          <w:szCs w:val="28"/>
        </w:rPr>
        <w:t>2</w:t>
      </w:r>
      <w:r w:rsidR="0086458D">
        <w:rPr>
          <w:rFonts w:ascii="Times New Roman" w:hAnsi="Times New Roman" w:cs="Times New Roman"/>
          <w:sz w:val="28"/>
          <w:szCs w:val="28"/>
        </w:rPr>
        <w:t>2</w:t>
      </w:r>
      <w:r w:rsidRPr="000C324C">
        <w:rPr>
          <w:rFonts w:ascii="Times New Roman" w:hAnsi="Times New Roman" w:cs="Times New Roman"/>
          <w:sz w:val="28"/>
          <w:szCs w:val="28"/>
        </w:rPr>
        <w:t xml:space="preserve"> и 20</w:t>
      </w:r>
      <w:r w:rsidR="000C324C" w:rsidRPr="000C324C">
        <w:rPr>
          <w:rFonts w:ascii="Times New Roman" w:hAnsi="Times New Roman" w:cs="Times New Roman"/>
          <w:sz w:val="28"/>
          <w:szCs w:val="28"/>
        </w:rPr>
        <w:t>2</w:t>
      </w:r>
      <w:r w:rsidR="0086458D">
        <w:rPr>
          <w:rFonts w:ascii="Times New Roman" w:hAnsi="Times New Roman" w:cs="Times New Roman"/>
          <w:sz w:val="28"/>
          <w:szCs w:val="28"/>
        </w:rPr>
        <w:t>3</w:t>
      </w:r>
      <w:r w:rsidRPr="000C324C">
        <w:rPr>
          <w:rFonts w:ascii="Times New Roman" w:hAnsi="Times New Roman" w:cs="Times New Roman"/>
          <w:sz w:val="28"/>
          <w:szCs w:val="28"/>
        </w:rPr>
        <w:t xml:space="preserve"> годах ук</w:t>
      </w:r>
      <w:r w:rsidRPr="000C324C">
        <w:rPr>
          <w:rFonts w:ascii="Times New Roman" w:hAnsi="Times New Roman" w:cs="Times New Roman"/>
          <w:sz w:val="28"/>
          <w:szCs w:val="28"/>
        </w:rPr>
        <w:t>а</w:t>
      </w:r>
      <w:r w:rsidRPr="000C324C">
        <w:rPr>
          <w:rFonts w:ascii="Times New Roman" w:hAnsi="Times New Roman" w:cs="Times New Roman"/>
          <w:sz w:val="28"/>
          <w:szCs w:val="28"/>
        </w:rPr>
        <w:t xml:space="preserve">занные доходы составят </w:t>
      </w:r>
      <w:r w:rsidR="0086458D">
        <w:rPr>
          <w:rFonts w:ascii="Times New Roman" w:hAnsi="Times New Roman" w:cs="Times New Roman"/>
          <w:sz w:val="28"/>
          <w:szCs w:val="28"/>
        </w:rPr>
        <w:t>24737,0</w:t>
      </w:r>
      <w:r w:rsidRPr="000C324C">
        <w:rPr>
          <w:rFonts w:ascii="Times New Roman" w:hAnsi="Times New Roman" w:cs="Times New Roman"/>
          <w:sz w:val="28"/>
          <w:szCs w:val="28"/>
        </w:rPr>
        <w:t xml:space="preserve"> тыс. рублей в каждый год планового пери</w:t>
      </w:r>
      <w:r w:rsidRPr="000C324C">
        <w:rPr>
          <w:rFonts w:ascii="Times New Roman" w:hAnsi="Times New Roman" w:cs="Times New Roman"/>
          <w:sz w:val="28"/>
          <w:szCs w:val="28"/>
        </w:rPr>
        <w:t>о</w:t>
      </w:r>
      <w:r w:rsidRPr="000C324C">
        <w:rPr>
          <w:rFonts w:ascii="Times New Roman" w:hAnsi="Times New Roman" w:cs="Times New Roman"/>
          <w:sz w:val="28"/>
          <w:szCs w:val="28"/>
        </w:rPr>
        <w:t>да.</w:t>
      </w:r>
    </w:p>
    <w:p w:rsidR="00C21B8A" w:rsidRDefault="00C21B8A" w:rsidP="00907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8A">
        <w:rPr>
          <w:rFonts w:ascii="Times New Roman" w:hAnsi="Times New Roman" w:cs="Times New Roman"/>
          <w:b/>
          <w:sz w:val="28"/>
          <w:szCs w:val="28"/>
        </w:rPr>
        <w:t>4</w:t>
      </w:r>
      <w:r w:rsidR="008A08BA">
        <w:rPr>
          <w:rFonts w:ascii="Times New Roman" w:hAnsi="Times New Roman" w:cs="Times New Roman"/>
          <w:b/>
          <w:sz w:val="28"/>
          <w:szCs w:val="28"/>
        </w:rPr>
        <w:t>.3</w:t>
      </w:r>
      <w:r w:rsidRPr="00C21B8A">
        <w:rPr>
          <w:rFonts w:ascii="Times New Roman" w:hAnsi="Times New Roman" w:cs="Times New Roman"/>
          <w:b/>
          <w:sz w:val="28"/>
          <w:szCs w:val="28"/>
        </w:rPr>
        <w:t xml:space="preserve">.2.1.3. </w:t>
      </w:r>
      <w:r w:rsidR="00F72DF5" w:rsidRPr="00F72DF5">
        <w:rPr>
          <w:rFonts w:ascii="Times New Roman" w:hAnsi="Times New Roman" w:cs="Times New Roman"/>
          <w:b/>
          <w:i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</w:t>
      </w:r>
      <w:proofErr w:type="gramStart"/>
      <w:r w:rsidR="00F72DF5" w:rsidRPr="00F72DF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C21B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1B8A">
        <w:rPr>
          <w:rFonts w:ascii="Times New Roman" w:hAnsi="Times New Roman" w:cs="Times New Roman"/>
          <w:sz w:val="28"/>
          <w:szCs w:val="28"/>
        </w:rPr>
        <w:t xml:space="preserve"> 20</w:t>
      </w:r>
      <w:r w:rsidR="00A73ED0">
        <w:rPr>
          <w:rFonts w:ascii="Times New Roman" w:hAnsi="Times New Roman" w:cs="Times New Roman"/>
          <w:sz w:val="28"/>
          <w:szCs w:val="28"/>
        </w:rPr>
        <w:t>2</w:t>
      </w:r>
      <w:r w:rsidR="00F72DF5">
        <w:rPr>
          <w:rFonts w:ascii="Times New Roman" w:hAnsi="Times New Roman" w:cs="Times New Roman"/>
          <w:sz w:val="28"/>
          <w:szCs w:val="28"/>
        </w:rPr>
        <w:t>1</w:t>
      </w:r>
      <w:r w:rsidRPr="00C21B8A">
        <w:rPr>
          <w:rFonts w:ascii="Times New Roman" w:hAnsi="Times New Roman" w:cs="Times New Roman"/>
          <w:sz w:val="28"/>
          <w:szCs w:val="28"/>
        </w:rPr>
        <w:t xml:space="preserve">году прогнозируются в объеме </w:t>
      </w:r>
      <w:r w:rsidR="00F72DF5">
        <w:rPr>
          <w:rFonts w:ascii="Times New Roman" w:hAnsi="Times New Roman" w:cs="Times New Roman"/>
          <w:sz w:val="28"/>
          <w:szCs w:val="28"/>
        </w:rPr>
        <w:t>1100,</w:t>
      </w:r>
      <w:r>
        <w:rPr>
          <w:rFonts w:ascii="Times New Roman" w:hAnsi="Times New Roman" w:cs="Times New Roman"/>
          <w:sz w:val="28"/>
          <w:szCs w:val="28"/>
        </w:rPr>
        <w:t>0</w:t>
      </w:r>
      <w:r w:rsidR="00F72DF5">
        <w:rPr>
          <w:rFonts w:ascii="Times New Roman" w:hAnsi="Times New Roman" w:cs="Times New Roman"/>
          <w:sz w:val="28"/>
          <w:szCs w:val="28"/>
        </w:rPr>
        <w:t> тыс. рублей</w:t>
      </w:r>
      <w:r w:rsidRPr="00C21B8A">
        <w:rPr>
          <w:rFonts w:ascii="Times New Roman" w:hAnsi="Times New Roman" w:cs="Times New Roman"/>
          <w:sz w:val="28"/>
          <w:szCs w:val="28"/>
        </w:rPr>
        <w:t>. В 202</w:t>
      </w:r>
      <w:r w:rsidR="00F72DF5">
        <w:rPr>
          <w:rFonts w:ascii="Times New Roman" w:hAnsi="Times New Roman" w:cs="Times New Roman"/>
          <w:sz w:val="28"/>
          <w:szCs w:val="28"/>
        </w:rPr>
        <w:t>2</w:t>
      </w:r>
      <w:r w:rsidRPr="00C21B8A">
        <w:rPr>
          <w:rFonts w:ascii="Times New Roman" w:hAnsi="Times New Roman" w:cs="Times New Roman"/>
          <w:sz w:val="28"/>
          <w:szCs w:val="28"/>
        </w:rPr>
        <w:t xml:space="preserve"> и 202</w:t>
      </w:r>
      <w:r w:rsidR="00F72DF5">
        <w:rPr>
          <w:rFonts w:ascii="Times New Roman" w:hAnsi="Times New Roman" w:cs="Times New Roman"/>
          <w:sz w:val="28"/>
          <w:szCs w:val="28"/>
        </w:rPr>
        <w:t>3</w:t>
      </w:r>
      <w:r w:rsidRPr="00C21B8A">
        <w:rPr>
          <w:rFonts w:ascii="Times New Roman" w:hAnsi="Times New Roman" w:cs="Times New Roman"/>
          <w:sz w:val="28"/>
          <w:szCs w:val="28"/>
        </w:rPr>
        <w:t xml:space="preserve"> годах указанные доходы составят </w:t>
      </w:r>
      <w:r w:rsidR="00F72DF5">
        <w:rPr>
          <w:rFonts w:ascii="Times New Roman" w:hAnsi="Times New Roman" w:cs="Times New Roman"/>
          <w:sz w:val="28"/>
          <w:szCs w:val="28"/>
        </w:rPr>
        <w:t>1100,0</w:t>
      </w:r>
      <w:r w:rsidRPr="00C21B8A">
        <w:rPr>
          <w:rFonts w:ascii="Times New Roman" w:hAnsi="Times New Roman" w:cs="Times New Roman"/>
          <w:sz w:val="28"/>
          <w:szCs w:val="28"/>
        </w:rPr>
        <w:t xml:space="preserve"> тыс. рублей в каждый год планового п</w:t>
      </w:r>
      <w:r w:rsidRPr="00C21B8A">
        <w:rPr>
          <w:rFonts w:ascii="Times New Roman" w:hAnsi="Times New Roman" w:cs="Times New Roman"/>
          <w:sz w:val="28"/>
          <w:szCs w:val="28"/>
        </w:rPr>
        <w:t>е</w:t>
      </w:r>
      <w:r w:rsidRPr="00C21B8A">
        <w:rPr>
          <w:rFonts w:ascii="Times New Roman" w:hAnsi="Times New Roman" w:cs="Times New Roman"/>
          <w:sz w:val="28"/>
          <w:szCs w:val="28"/>
        </w:rPr>
        <w:t>риода.</w:t>
      </w:r>
    </w:p>
    <w:p w:rsidR="007A6F41" w:rsidRPr="00706E77" w:rsidRDefault="00600A61" w:rsidP="00907824">
      <w:pPr>
        <w:pStyle w:val="a4"/>
        <w:tabs>
          <w:tab w:val="left" w:pos="567"/>
        </w:tabs>
        <w:spacing w:after="360"/>
        <w:rPr>
          <w:rFonts w:ascii="Arial" w:eastAsia="Calibri" w:hAnsi="Arial" w:cs="Arial"/>
          <w:sz w:val="28"/>
          <w:szCs w:val="28"/>
        </w:rPr>
      </w:pPr>
      <w:r w:rsidRPr="001A7863">
        <w:rPr>
          <w:b/>
          <w:sz w:val="28"/>
          <w:szCs w:val="28"/>
        </w:rPr>
        <w:t>4.</w:t>
      </w:r>
      <w:r w:rsidR="008A08BA">
        <w:rPr>
          <w:b/>
          <w:sz w:val="28"/>
          <w:szCs w:val="28"/>
        </w:rPr>
        <w:t>3.</w:t>
      </w:r>
      <w:r w:rsidRPr="001A7863">
        <w:rPr>
          <w:b/>
          <w:sz w:val="28"/>
          <w:szCs w:val="28"/>
        </w:rPr>
        <w:t>2.1.</w:t>
      </w:r>
      <w:r w:rsidR="00C21B8A">
        <w:rPr>
          <w:b/>
          <w:sz w:val="28"/>
          <w:szCs w:val="28"/>
        </w:rPr>
        <w:t>4</w:t>
      </w:r>
      <w:r w:rsidRPr="001A7863">
        <w:rPr>
          <w:b/>
          <w:sz w:val="28"/>
          <w:szCs w:val="28"/>
        </w:rPr>
        <w:t>.</w:t>
      </w:r>
      <w:r w:rsidRPr="001A7863">
        <w:rPr>
          <w:b/>
          <w:i/>
          <w:sz w:val="28"/>
          <w:szCs w:val="28"/>
        </w:rPr>
        <w:t xml:space="preserve"> Доходы от сдачи в аренду </w:t>
      </w:r>
      <w:r w:rsidR="00214AF9" w:rsidRPr="001A7863">
        <w:rPr>
          <w:b/>
          <w:i/>
          <w:sz w:val="28"/>
          <w:szCs w:val="28"/>
        </w:rPr>
        <w:t xml:space="preserve">муниципального имущества </w:t>
      </w:r>
      <w:r w:rsidR="00214AF9" w:rsidRPr="001A7863">
        <w:rPr>
          <w:rFonts w:eastAsia="Calibri"/>
          <w:sz w:val="28"/>
          <w:szCs w:val="28"/>
          <w:lang w:eastAsia="en-US"/>
        </w:rPr>
        <w:t>в 20</w:t>
      </w:r>
      <w:r w:rsidR="00A73ED0">
        <w:rPr>
          <w:rFonts w:eastAsia="Calibri"/>
          <w:sz w:val="28"/>
          <w:szCs w:val="28"/>
          <w:lang w:eastAsia="en-US"/>
        </w:rPr>
        <w:t>2</w:t>
      </w:r>
      <w:r w:rsidR="00F72DF5">
        <w:rPr>
          <w:rFonts w:eastAsia="Calibri"/>
          <w:sz w:val="28"/>
          <w:szCs w:val="28"/>
          <w:lang w:eastAsia="en-US"/>
        </w:rPr>
        <w:t>1</w:t>
      </w:r>
      <w:r w:rsidR="00214AF9" w:rsidRPr="001A7863">
        <w:rPr>
          <w:rFonts w:eastAsia="Calibri"/>
          <w:sz w:val="28"/>
          <w:szCs w:val="28"/>
          <w:lang w:eastAsia="en-US"/>
        </w:rPr>
        <w:t xml:space="preserve"> г</w:t>
      </w:r>
      <w:r w:rsidR="00214AF9" w:rsidRPr="001A7863">
        <w:rPr>
          <w:rFonts w:eastAsia="Calibri"/>
          <w:sz w:val="28"/>
          <w:szCs w:val="28"/>
          <w:lang w:eastAsia="en-US"/>
        </w:rPr>
        <w:t>о</w:t>
      </w:r>
      <w:r w:rsidR="00214AF9" w:rsidRPr="001A7863">
        <w:rPr>
          <w:rFonts w:eastAsia="Calibri"/>
          <w:sz w:val="28"/>
          <w:szCs w:val="28"/>
          <w:lang w:eastAsia="en-US"/>
        </w:rPr>
        <w:t xml:space="preserve">ду прогнозируются в объеме </w:t>
      </w:r>
      <w:r w:rsidR="00F72DF5">
        <w:rPr>
          <w:rFonts w:eastAsia="Calibri"/>
          <w:sz w:val="28"/>
          <w:szCs w:val="28"/>
          <w:lang w:eastAsia="en-US"/>
        </w:rPr>
        <w:t>2047,0</w:t>
      </w:r>
      <w:r w:rsidR="00A73ED0">
        <w:rPr>
          <w:rFonts w:eastAsia="Calibri"/>
          <w:sz w:val="28"/>
          <w:szCs w:val="28"/>
          <w:lang w:eastAsia="en-US"/>
        </w:rPr>
        <w:t xml:space="preserve"> </w:t>
      </w:r>
      <w:r w:rsidR="00214AF9" w:rsidRPr="001A7863">
        <w:rPr>
          <w:rFonts w:eastAsia="Calibri"/>
          <w:sz w:val="28"/>
          <w:szCs w:val="28"/>
        </w:rPr>
        <w:t xml:space="preserve">тыс. </w:t>
      </w:r>
      <w:r w:rsidR="00F72DF5">
        <w:rPr>
          <w:rFonts w:eastAsia="Calibri"/>
          <w:sz w:val="28"/>
          <w:szCs w:val="28"/>
          <w:lang w:eastAsia="en-US"/>
        </w:rPr>
        <w:t>рублей</w:t>
      </w:r>
      <w:r w:rsidR="00214AF9" w:rsidRPr="001A7863">
        <w:rPr>
          <w:rFonts w:eastAsia="Calibri"/>
          <w:sz w:val="28"/>
          <w:szCs w:val="28"/>
          <w:lang w:eastAsia="en-US"/>
        </w:rPr>
        <w:t>. В 20</w:t>
      </w:r>
      <w:r w:rsidR="00C21B8A">
        <w:rPr>
          <w:rFonts w:eastAsia="Calibri"/>
          <w:sz w:val="28"/>
          <w:szCs w:val="28"/>
          <w:lang w:eastAsia="en-US"/>
        </w:rPr>
        <w:t>2</w:t>
      </w:r>
      <w:r w:rsidR="00F72DF5">
        <w:rPr>
          <w:rFonts w:eastAsia="Calibri"/>
          <w:sz w:val="28"/>
          <w:szCs w:val="28"/>
          <w:lang w:eastAsia="en-US"/>
        </w:rPr>
        <w:t>2</w:t>
      </w:r>
      <w:r w:rsidR="00214AF9" w:rsidRPr="001A7863">
        <w:rPr>
          <w:rFonts w:eastAsia="Calibri"/>
          <w:sz w:val="28"/>
          <w:szCs w:val="28"/>
          <w:lang w:eastAsia="en-US"/>
        </w:rPr>
        <w:t xml:space="preserve"> и 20</w:t>
      </w:r>
      <w:r w:rsidR="001A7863" w:rsidRPr="001A7863">
        <w:rPr>
          <w:rFonts w:eastAsia="Calibri"/>
          <w:sz w:val="28"/>
          <w:szCs w:val="28"/>
          <w:lang w:eastAsia="en-US"/>
        </w:rPr>
        <w:t>2</w:t>
      </w:r>
      <w:r w:rsidR="00F72DF5">
        <w:rPr>
          <w:rFonts w:eastAsia="Calibri"/>
          <w:sz w:val="28"/>
          <w:szCs w:val="28"/>
          <w:lang w:eastAsia="en-US"/>
        </w:rPr>
        <w:t>3</w:t>
      </w:r>
      <w:r w:rsidR="00214AF9" w:rsidRPr="001A7863">
        <w:rPr>
          <w:rFonts w:eastAsia="Calibri"/>
          <w:sz w:val="28"/>
          <w:szCs w:val="28"/>
          <w:lang w:eastAsia="en-US"/>
        </w:rPr>
        <w:t xml:space="preserve"> годах указа</w:t>
      </w:r>
      <w:r w:rsidR="00214AF9" w:rsidRPr="001A7863">
        <w:rPr>
          <w:rFonts w:eastAsia="Calibri"/>
          <w:sz w:val="28"/>
          <w:szCs w:val="28"/>
          <w:lang w:eastAsia="en-US"/>
        </w:rPr>
        <w:t>н</w:t>
      </w:r>
      <w:r w:rsidR="00214AF9" w:rsidRPr="001A7863">
        <w:rPr>
          <w:rFonts w:eastAsia="Calibri"/>
          <w:sz w:val="28"/>
          <w:szCs w:val="28"/>
          <w:lang w:eastAsia="en-US"/>
        </w:rPr>
        <w:t xml:space="preserve">ные </w:t>
      </w:r>
      <w:r w:rsidR="00214AF9" w:rsidRPr="001A7863">
        <w:rPr>
          <w:rFonts w:eastAsia="Calibri"/>
          <w:sz w:val="28"/>
          <w:szCs w:val="28"/>
        </w:rPr>
        <w:t>доходы</w:t>
      </w:r>
      <w:r w:rsidR="00214AF9" w:rsidRPr="001A7863">
        <w:rPr>
          <w:rFonts w:eastAsia="Calibri"/>
          <w:sz w:val="28"/>
          <w:szCs w:val="28"/>
          <w:lang w:eastAsia="en-US"/>
        </w:rPr>
        <w:t xml:space="preserve"> </w:t>
      </w:r>
      <w:r w:rsidR="001D2A71" w:rsidRPr="001A7863">
        <w:rPr>
          <w:rFonts w:eastAsia="Calibri"/>
          <w:sz w:val="28"/>
          <w:szCs w:val="28"/>
          <w:lang w:eastAsia="en-US"/>
        </w:rPr>
        <w:t xml:space="preserve">также </w:t>
      </w:r>
      <w:r w:rsidR="00214AF9" w:rsidRPr="001A7863">
        <w:rPr>
          <w:rFonts w:eastAsia="Calibri"/>
          <w:sz w:val="28"/>
          <w:szCs w:val="28"/>
          <w:lang w:eastAsia="en-US"/>
        </w:rPr>
        <w:t xml:space="preserve">составят </w:t>
      </w:r>
      <w:r w:rsidR="00F72DF5">
        <w:rPr>
          <w:rFonts w:eastAsia="Calibri"/>
          <w:sz w:val="28"/>
          <w:szCs w:val="28"/>
          <w:lang w:eastAsia="en-US"/>
        </w:rPr>
        <w:t>2047,0</w:t>
      </w:r>
      <w:r w:rsidR="00214AF9" w:rsidRPr="001A7863">
        <w:rPr>
          <w:rFonts w:eastAsia="Calibri"/>
          <w:sz w:val="28"/>
          <w:szCs w:val="28"/>
          <w:lang w:eastAsia="en-US"/>
        </w:rPr>
        <w:t xml:space="preserve"> </w:t>
      </w:r>
      <w:r w:rsidR="00214AF9" w:rsidRPr="001A7863">
        <w:rPr>
          <w:rFonts w:eastAsia="Calibri"/>
          <w:sz w:val="28"/>
          <w:szCs w:val="28"/>
        </w:rPr>
        <w:t>тыс</w:t>
      </w:r>
      <w:r w:rsidR="00214AF9" w:rsidRPr="001A7863">
        <w:rPr>
          <w:rFonts w:eastAsia="Calibri"/>
          <w:sz w:val="28"/>
          <w:szCs w:val="28"/>
          <w:lang w:eastAsia="en-US"/>
        </w:rPr>
        <w:t xml:space="preserve">. рублей </w:t>
      </w:r>
      <w:r w:rsidR="00214AF9" w:rsidRPr="001A7863">
        <w:rPr>
          <w:rFonts w:eastAsia="Calibri"/>
          <w:sz w:val="28"/>
          <w:szCs w:val="28"/>
        </w:rPr>
        <w:t>в каждый год планового пер</w:t>
      </w:r>
      <w:r w:rsidR="00214AF9" w:rsidRPr="001A7863">
        <w:rPr>
          <w:rFonts w:eastAsia="Calibri"/>
          <w:sz w:val="28"/>
          <w:szCs w:val="28"/>
        </w:rPr>
        <w:t>и</w:t>
      </w:r>
      <w:r w:rsidR="00214AF9" w:rsidRPr="001A7863">
        <w:rPr>
          <w:rFonts w:eastAsia="Calibri"/>
          <w:sz w:val="28"/>
          <w:szCs w:val="28"/>
        </w:rPr>
        <w:t>ода</w:t>
      </w:r>
      <w:r w:rsidR="001D2A71" w:rsidRPr="00706E77">
        <w:rPr>
          <w:rFonts w:ascii="Arial" w:eastAsia="Calibri" w:hAnsi="Arial" w:cs="Arial"/>
          <w:sz w:val="28"/>
          <w:szCs w:val="28"/>
        </w:rPr>
        <w:t>.</w:t>
      </w:r>
    </w:p>
    <w:p w:rsidR="001D2A71" w:rsidRPr="00C642FF" w:rsidRDefault="001D2A71" w:rsidP="00907824">
      <w:pPr>
        <w:pStyle w:val="a4"/>
        <w:tabs>
          <w:tab w:val="left" w:pos="567"/>
        </w:tabs>
        <w:rPr>
          <w:rFonts w:eastAsia="Calibri"/>
          <w:sz w:val="28"/>
          <w:szCs w:val="28"/>
        </w:rPr>
      </w:pPr>
      <w:proofErr w:type="gramStart"/>
      <w:r w:rsidRPr="00C642FF">
        <w:rPr>
          <w:rFonts w:eastAsia="Calibri"/>
          <w:b/>
          <w:sz w:val="28"/>
          <w:szCs w:val="28"/>
        </w:rPr>
        <w:t>4.</w:t>
      </w:r>
      <w:r w:rsidR="008A08BA">
        <w:rPr>
          <w:rFonts w:eastAsia="Calibri"/>
          <w:b/>
          <w:sz w:val="28"/>
          <w:szCs w:val="28"/>
        </w:rPr>
        <w:t>3.</w:t>
      </w:r>
      <w:r w:rsidRPr="00C642FF">
        <w:rPr>
          <w:rFonts w:eastAsia="Calibri"/>
          <w:b/>
          <w:sz w:val="28"/>
          <w:szCs w:val="28"/>
        </w:rPr>
        <w:t>2.1.</w:t>
      </w:r>
      <w:r w:rsidR="00C21B8A">
        <w:rPr>
          <w:rFonts w:eastAsia="Calibri"/>
          <w:b/>
          <w:sz w:val="28"/>
          <w:szCs w:val="28"/>
        </w:rPr>
        <w:t>5</w:t>
      </w:r>
      <w:r w:rsidRPr="00C642FF">
        <w:rPr>
          <w:rFonts w:eastAsia="Calibri"/>
          <w:b/>
          <w:sz w:val="28"/>
          <w:szCs w:val="28"/>
        </w:rPr>
        <w:t xml:space="preserve"> </w:t>
      </w:r>
      <w:r w:rsidRPr="00C642FF">
        <w:rPr>
          <w:rFonts w:eastAsia="Calibri"/>
          <w:b/>
          <w:i/>
          <w:sz w:val="28"/>
          <w:szCs w:val="28"/>
        </w:rPr>
        <w:t>Доходы от перечисления части прибыли, остающийся после уплаты налогов и иных обязательных платежей муниципальных ун</w:t>
      </w:r>
      <w:r w:rsidRPr="00C642FF">
        <w:rPr>
          <w:rFonts w:eastAsia="Calibri"/>
          <w:b/>
          <w:i/>
          <w:sz w:val="28"/>
          <w:szCs w:val="28"/>
        </w:rPr>
        <w:t>и</w:t>
      </w:r>
      <w:r w:rsidRPr="00C642FF">
        <w:rPr>
          <w:rFonts w:eastAsia="Calibri"/>
          <w:b/>
          <w:i/>
          <w:sz w:val="28"/>
          <w:szCs w:val="28"/>
        </w:rPr>
        <w:t xml:space="preserve">тарных предприятий, созданных муниципальными районами </w:t>
      </w:r>
      <w:r w:rsidR="00A73ED0">
        <w:rPr>
          <w:rFonts w:eastAsia="Calibri"/>
          <w:sz w:val="28"/>
          <w:szCs w:val="28"/>
        </w:rPr>
        <w:t>на 202</w:t>
      </w:r>
      <w:r w:rsidR="00F72DF5">
        <w:rPr>
          <w:rFonts w:eastAsia="Calibri"/>
          <w:sz w:val="28"/>
          <w:szCs w:val="28"/>
        </w:rPr>
        <w:t>1</w:t>
      </w:r>
      <w:r w:rsidR="00A73ED0">
        <w:rPr>
          <w:rFonts w:eastAsia="Calibri"/>
          <w:sz w:val="28"/>
          <w:szCs w:val="28"/>
        </w:rPr>
        <w:t xml:space="preserve"> год и на плановый период 202</w:t>
      </w:r>
      <w:r w:rsidR="00F72DF5">
        <w:rPr>
          <w:rFonts w:eastAsia="Calibri"/>
          <w:sz w:val="28"/>
          <w:szCs w:val="28"/>
        </w:rPr>
        <w:t>2</w:t>
      </w:r>
      <w:r w:rsidR="00A73ED0">
        <w:rPr>
          <w:rFonts w:eastAsia="Calibri"/>
          <w:sz w:val="28"/>
          <w:szCs w:val="28"/>
        </w:rPr>
        <w:t xml:space="preserve"> и 202</w:t>
      </w:r>
      <w:r w:rsidR="00F72DF5">
        <w:rPr>
          <w:rFonts w:eastAsia="Calibri"/>
          <w:sz w:val="28"/>
          <w:szCs w:val="28"/>
        </w:rPr>
        <w:t>3</w:t>
      </w:r>
      <w:r w:rsidR="00A73ED0">
        <w:rPr>
          <w:rFonts w:eastAsia="Calibri"/>
          <w:sz w:val="28"/>
          <w:szCs w:val="28"/>
        </w:rPr>
        <w:t xml:space="preserve"> годов не прогнозируются, что </w:t>
      </w:r>
      <w:r w:rsidR="00A73ED0" w:rsidRPr="00182590">
        <w:rPr>
          <w:sz w:val="28"/>
          <w:szCs w:val="28"/>
        </w:rPr>
        <w:t>не соотве</w:t>
      </w:r>
      <w:r w:rsidR="00A73ED0" w:rsidRPr="00182590">
        <w:rPr>
          <w:sz w:val="28"/>
          <w:szCs w:val="28"/>
        </w:rPr>
        <w:t>т</w:t>
      </w:r>
      <w:r w:rsidR="00A73ED0" w:rsidRPr="00182590">
        <w:rPr>
          <w:sz w:val="28"/>
          <w:szCs w:val="28"/>
        </w:rPr>
        <w:t xml:space="preserve">ствует принципу эффективности, установленного ст. 34 БК РФ, </w:t>
      </w:r>
      <w:r w:rsidR="00A73ED0">
        <w:rPr>
          <w:sz w:val="28"/>
          <w:szCs w:val="28"/>
        </w:rPr>
        <w:t xml:space="preserve"> согласно к</w:t>
      </w:r>
      <w:r w:rsidR="00A73ED0">
        <w:rPr>
          <w:sz w:val="28"/>
          <w:szCs w:val="28"/>
        </w:rPr>
        <w:t>о</w:t>
      </w:r>
      <w:r w:rsidR="00A73ED0">
        <w:rPr>
          <w:sz w:val="28"/>
          <w:szCs w:val="28"/>
        </w:rPr>
        <w:t>торому</w:t>
      </w:r>
      <w:r w:rsidR="00A73ED0" w:rsidRPr="00182590">
        <w:rPr>
          <w:sz w:val="28"/>
          <w:szCs w:val="28"/>
        </w:rPr>
        <w:t xml:space="preserve"> при распоряжении муниципальным имуществом собственник должен исходить из принципа эффективного его использования</w:t>
      </w:r>
      <w:r w:rsidR="00A73ED0">
        <w:rPr>
          <w:sz w:val="28"/>
          <w:szCs w:val="28"/>
        </w:rPr>
        <w:t>.</w:t>
      </w:r>
      <w:proofErr w:type="gramEnd"/>
    </w:p>
    <w:p w:rsidR="001D2A71" w:rsidRDefault="001D2A71" w:rsidP="00907824">
      <w:pPr>
        <w:pStyle w:val="a4"/>
        <w:tabs>
          <w:tab w:val="left" w:pos="567"/>
        </w:tabs>
        <w:spacing w:after="100" w:afterAutospacing="1"/>
        <w:rPr>
          <w:rFonts w:eastAsia="Calibri"/>
          <w:sz w:val="28"/>
          <w:szCs w:val="28"/>
        </w:rPr>
      </w:pPr>
      <w:r w:rsidRPr="00E46092">
        <w:rPr>
          <w:rFonts w:eastAsia="Calibri"/>
          <w:b/>
          <w:sz w:val="28"/>
          <w:szCs w:val="28"/>
        </w:rPr>
        <w:t>4.</w:t>
      </w:r>
      <w:r w:rsidR="008A08BA">
        <w:rPr>
          <w:rFonts w:eastAsia="Calibri"/>
          <w:b/>
          <w:sz w:val="28"/>
          <w:szCs w:val="28"/>
        </w:rPr>
        <w:t>3.</w:t>
      </w:r>
      <w:r w:rsidRPr="00E46092">
        <w:rPr>
          <w:rFonts w:eastAsia="Calibri"/>
          <w:b/>
          <w:sz w:val="28"/>
          <w:szCs w:val="28"/>
        </w:rPr>
        <w:t>2.1.</w:t>
      </w:r>
      <w:r w:rsidR="00CB0FA3">
        <w:rPr>
          <w:rFonts w:eastAsia="Calibri"/>
          <w:b/>
          <w:sz w:val="28"/>
          <w:szCs w:val="28"/>
        </w:rPr>
        <w:t>6</w:t>
      </w:r>
      <w:r w:rsidRPr="00E46092">
        <w:rPr>
          <w:rFonts w:eastAsia="Calibri"/>
          <w:b/>
          <w:sz w:val="28"/>
          <w:szCs w:val="28"/>
        </w:rPr>
        <w:t xml:space="preserve">. </w:t>
      </w:r>
      <w:r w:rsidRPr="00E46092">
        <w:rPr>
          <w:rFonts w:eastAsia="Calibri"/>
          <w:b/>
          <w:i/>
          <w:sz w:val="28"/>
          <w:szCs w:val="28"/>
        </w:rPr>
        <w:t>Прочие поступления от использования имущества</w:t>
      </w:r>
      <w:r w:rsidR="00CB0FA3">
        <w:rPr>
          <w:rFonts w:eastAsia="Calibri"/>
          <w:b/>
          <w:i/>
          <w:sz w:val="28"/>
          <w:szCs w:val="28"/>
        </w:rPr>
        <w:t xml:space="preserve"> и прав, нах</w:t>
      </w:r>
      <w:r w:rsidR="00CB0FA3">
        <w:rPr>
          <w:rFonts w:eastAsia="Calibri"/>
          <w:b/>
          <w:i/>
          <w:sz w:val="28"/>
          <w:szCs w:val="28"/>
        </w:rPr>
        <w:t>о</w:t>
      </w:r>
      <w:r w:rsidR="00CB0FA3">
        <w:rPr>
          <w:rFonts w:eastAsia="Calibri"/>
          <w:b/>
          <w:i/>
          <w:sz w:val="28"/>
          <w:szCs w:val="28"/>
        </w:rPr>
        <w:t xml:space="preserve">дящихся в муниципальной собственности </w:t>
      </w:r>
      <w:r w:rsidRPr="00E46092">
        <w:rPr>
          <w:rFonts w:eastAsia="Calibri"/>
          <w:sz w:val="28"/>
          <w:szCs w:val="28"/>
        </w:rPr>
        <w:t>в 20</w:t>
      </w:r>
      <w:r w:rsidR="004250A3">
        <w:rPr>
          <w:rFonts w:eastAsia="Calibri"/>
          <w:sz w:val="28"/>
          <w:szCs w:val="28"/>
        </w:rPr>
        <w:t>2</w:t>
      </w:r>
      <w:r w:rsidR="00F72DF5">
        <w:rPr>
          <w:rFonts w:eastAsia="Calibri"/>
          <w:sz w:val="28"/>
          <w:szCs w:val="28"/>
        </w:rPr>
        <w:t>1</w:t>
      </w:r>
      <w:r w:rsidRPr="00E46092">
        <w:rPr>
          <w:rFonts w:eastAsia="Calibri"/>
          <w:sz w:val="28"/>
          <w:szCs w:val="28"/>
        </w:rPr>
        <w:t xml:space="preserve"> году прогнозируется в </w:t>
      </w:r>
      <w:r w:rsidRPr="00E46092">
        <w:rPr>
          <w:rFonts w:eastAsia="Calibri"/>
          <w:sz w:val="28"/>
          <w:szCs w:val="28"/>
        </w:rPr>
        <w:lastRenderedPageBreak/>
        <w:t xml:space="preserve">объеме </w:t>
      </w:r>
      <w:r w:rsidR="00F72DF5">
        <w:rPr>
          <w:rFonts w:eastAsia="Calibri"/>
          <w:sz w:val="28"/>
          <w:szCs w:val="28"/>
        </w:rPr>
        <w:t>1638,9</w:t>
      </w:r>
      <w:r w:rsidRPr="00E46092">
        <w:rPr>
          <w:rFonts w:eastAsia="Calibri"/>
          <w:sz w:val="28"/>
          <w:szCs w:val="28"/>
        </w:rPr>
        <w:t xml:space="preserve"> тыс. руб</w:t>
      </w:r>
      <w:r w:rsidR="00C60775" w:rsidRPr="00E46092">
        <w:rPr>
          <w:rFonts w:eastAsia="Calibri"/>
          <w:sz w:val="28"/>
          <w:szCs w:val="28"/>
        </w:rPr>
        <w:t>лей</w:t>
      </w:r>
      <w:r w:rsidR="00E2644B" w:rsidRPr="00E46092">
        <w:rPr>
          <w:rFonts w:eastAsia="Calibri"/>
          <w:sz w:val="28"/>
          <w:szCs w:val="28"/>
        </w:rPr>
        <w:t xml:space="preserve">. В </w:t>
      </w:r>
      <w:r w:rsidR="00E2644B" w:rsidRPr="00E46092">
        <w:rPr>
          <w:rFonts w:eastAsia="Calibri"/>
          <w:sz w:val="28"/>
          <w:szCs w:val="28"/>
          <w:lang w:eastAsia="en-US"/>
        </w:rPr>
        <w:t>20</w:t>
      </w:r>
      <w:r w:rsidR="00CB0FA3">
        <w:rPr>
          <w:rFonts w:eastAsia="Calibri"/>
          <w:sz w:val="28"/>
          <w:szCs w:val="28"/>
          <w:lang w:eastAsia="en-US"/>
        </w:rPr>
        <w:t>2</w:t>
      </w:r>
      <w:r w:rsidR="00F72DF5">
        <w:rPr>
          <w:rFonts w:eastAsia="Calibri"/>
          <w:sz w:val="28"/>
          <w:szCs w:val="28"/>
          <w:lang w:eastAsia="en-US"/>
        </w:rPr>
        <w:t>2</w:t>
      </w:r>
      <w:r w:rsidR="00E2644B" w:rsidRPr="00E46092">
        <w:rPr>
          <w:rFonts w:eastAsia="Calibri"/>
          <w:sz w:val="28"/>
          <w:szCs w:val="28"/>
          <w:lang w:eastAsia="en-US"/>
        </w:rPr>
        <w:t xml:space="preserve"> и 20</w:t>
      </w:r>
      <w:r w:rsidR="00E46092" w:rsidRPr="00E46092">
        <w:rPr>
          <w:rFonts w:eastAsia="Calibri"/>
          <w:sz w:val="28"/>
          <w:szCs w:val="28"/>
          <w:lang w:eastAsia="en-US"/>
        </w:rPr>
        <w:t>2</w:t>
      </w:r>
      <w:r w:rsidR="00F72DF5">
        <w:rPr>
          <w:rFonts w:eastAsia="Calibri"/>
          <w:sz w:val="28"/>
          <w:szCs w:val="28"/>
          <w:lang w:eastAsia="en-US"/>
        </w:rPr>
        <w:t>3</w:t>
      </w:r>
      <w:r w:rsidR="00E2644B" w:rsidRPr="00E46092">
        <w:rPr>
          <w:rFonts w:eastAsia="Calibri"/>
          <w:sz w:val="28"/>
          <w:szCs w:val="28"/>
          <w:lang w:eastAsia="en-US"/>
        </w:rPr>
        <w:t xml:space="preserve"> годах указанные </w:t>
      </w:r>
      <w:r w:rsidR="00E2644B" w:rsidRPr="00E46092">
        <w:rPr>
          <w:rFonts w:eastAsia="Calibri"/>
          <w:sz w:val="28"/>
          <w:szCs w:val="28"/>
        </w:rPr>
        <w:t>доходы</w:t>
      </w:r>
      <w:r w:rsidR="00E2644B" w:rsidRPr="00E46092">
        <w:rPr>
          <w:rFonts w:eastAsia="Calibri"/>
          <w:sz w:val="28"/>
          <w:szCs w:val="28"/>
          <w:lang w:eastAsia="en-US"/>
        </w:rPr>
        <w:t xml:space="preserve"> также с</w:t>
      </w:r>
      <w:r w:rsidR="00E2644B" w:rsidRPr="00E46092">
        <w:rPr>
          <w:rFonts w:eastAsia="Calibri"/>
          <w:sz w:val="28"/>
          <w:szCs w:val="28"/>
          <w:lang w:eastAsia="en-US"/>
        </w:rPr>
        <w:t>о</w:t>
      </w:r>
      <w:r w:rsidR="00E2644B" w:rsidRPr="00E46092">
        <w:rPr>
          <w:rFonts w:eastAsia="Calibri"/>
          <w:sz w:val="28"/>
          <w:szCs w:val="28"/>
          <w:lang w:eastAsia="en-US"/>
        </w:rPr>
        <w:t xml:space="preserve">ставят </w:t>
      </w:r>
      <w:r w:rsidR="00F72DF5">
        <w:rPr>
          <w:rFonts w:eastAsia="Calibri"/>
          <w:sz w:val="28"/>
          <w:szCs w:val="28"/>
        </w:rPr>
        <w:t>1638,9</w:t>
      </w:r>
      <w:r w:rsidR="00E2644B" w:rsidRPr="00E46092">
        <w:rPr>
          <w:rFonts w:eastAsia="Calibri"/>
          <w:sz w:val="28"/>
          <w:szCs w:val="28"/>
          <w:lang w:eastAsia="en-US"/>
        </w:rPr>
        <w:t xml:space="preserve"> </w:t>
      </w:r>
      <w:r w:rsidR="00E2644B" w:rsidRPr="00E46092">
        <w:rPr>
          <w:rFonts w:eastAsia="Calibri"/>
          <w:sz w:val="28"/>
          <w:szCs w:val="28"/>
        </w:rPr>
        <w:t>тыс</w:t>
      </w:r>
      <w:r w:rsidR="00E2644B" w:rsidRPr="00E46092">
        <w:rPr>
          <w:rFonts w:eastAsia="Calibri"/>
          <w:sz w:val="28"/>
          <w:szCs w:val="28"/>
          <w:lang w:eastAsia="en-US"/>
        </w:rPr>
        <w:t xml:space="preserve">. рублей </w:t>
      </w:r>
      <w:r w:rsidR="00E2644B" w:rsidRPr="00E46092">
        <w:rPr>
          <w:rFonts w:eastAsia="Calibri"/>
          <w:sz w:val="28"/>
          <w:szCs w:val="28"/>
        </w:rPr>
        <w:t>в каждый год планового периода.</w:t>
      </w:r>
      <w:r w:rsidRPr="00E46092">
        <w:rPr>
          <w:rFonts w:eastAsia="Calibri"/>
          <w:sz w:val="28"/>
          <w:szCs w:val="28"/>
        </w:rPr>
        <w:t xml:space="preserve"> </w:t>
      </w:r>
    </w:p>
    <w:p w:rsidR="004250A3" w:rsidRDefault="004250A3" w:rsidP="004250A3">
      <w:pPr>
        <w:pStyle w:val="a4"/>
        <w:tabs>
          <w:tab w:val="left" w:pos="567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Пояснительной записке, доходы от использования имущества, находящегося в муниципальной собственности Сортавальского муниципал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ного района, прогнозируются по данным главных администраторов доходов – Администрации Сортавальского муниципального района, Районного ком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тета образования Сортавальского муниципального района, Финансового управления Сортавальского муниципального района, поселений, входящих в состав Сортавальского муниципального района. </w:t>
      </w:r>
    </w:p>
    <w:p w:rsidR="004250A3" w:rsidRDefault="004250A3" w:rsidP="004250A3">
      <w:pPr>
        <w:pStyle w:val="a4"/>
        <w:tabs>
          <w:tab w:val="left" w:pos="567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виду того, что в Прогнозе социально-экономического развития Сорт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вальского муниципального района на 202</w:t>
      </w:r>
      <w:r w:rsidR="00F72DF5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год и на плановый период 202</w:t>
      </w:r>
      <w:r w:rsidR="00F72DF5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и 202</w:t>
      </w:r>
      <w:r w:rsidR="00F72DF5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годов отсутствуют показатели</w:t>
      </w:r>
      <w:r w:rsidR="00E44AC3">
        <w:rPr>
          <w:rFonts w:eastAsia="Calibri"/>
          <w:sz w:val="28"/>
          <w:szCs w:val="28"/>
        </w:rPr>
        <w:t>, которые являлись бы основой для опр</w:t>
      </w:r>
      <w:r w:rsidR="00E44AC3">
        <w:rPr>
          <w:rFonts w:eastAsia="Calibri"/>
          <w:sz w:val="28"/>
          <w:szCs w:val="28"/>
        </w:rPr>
        <w:t>е</w:t>
      </w:r>
      <w:r w:rsidR="00E44AC3">
        <w:rPr>
          <w:rFonts w:eastAsia="Calibri"/>
          <w:sz w:val="28"/>
          <w:szCs w:val="28"/>
        </w:rPr>
        <w:t>деления прогнозируемого объема поступления по данным налоговым исто</w:t>
      </w:r>
      <w:r w:rsidR="00E44AC3">
        <w:rPr>
          <w:rFonts w:eastAsia="Calibri"/>
          <w:sz w:val="28"/>
          <w:szCs w:val="28"/>
        </w:rPr>
        <w:t>ч</w:t>
      </w:r>
      <w:r w:rsidR="00E44AC3">
        <w:rPr>
          <w:rFonts w:eastAsia="Calibri"/>
          <w:sz w:val="28"/>
          <w:szCs w:val="28"/>
        </w:rPr>
        <w:t xml:space="preserve">никам, то в </w:t>
      </w:r>
      <w:r w:rsidR="00E44AC3" w:rsidRPr="00C642FF">
        <w:rPr>
          <w:rFonts w:eastAsia="Calibri"/>
          <w:sz w:val="28"/>
          <w:szCs w:val="28"/>
          <w:u w:val="single"/>
        </w:rPr>
        <w:t xml:space="preserve"> нарушение ч.1 ст. 174.1 БК РФ, Главны</w:t>
      </w:r>
      <w:r w:rsidR="00E44AC3">
        <w:rPr>
          <w:rFonts w:eastAsia="Calibri"/>
          <w:sz w:val="28"/>
          <w:szCs w:val="28"/>
          <w:u w:val="single"/>
        </w:rPr>
        <w:t>е</w:t>
      </w:r>
      <w:r w:rsidR="00E44AC3" w:rsidRPr="00C642FF">
        <w:rPr>
          <w:rFonts w:eastAsia="Calibri"/>
          <w:sz w:val="28"/>
          <w:szCs w:val="28"/>
          <w:u w:val="single"/>
        </w:rPr>
        <w:t xml:space="preserve"> администратор</w:t>
      </w:r>
      <w:r w:rsidR="00E44AC3">
        <w:rPr>
          <w:rFonts w:eastAsia="Calibri"/>
          <w:sz w:val="28"/>
          <w:szCs w:val="28"/>
          <w:u w:val="single"/>
        </w:rPr>
        <w:t>ы</w:t>
      </w:r>
      <w:r w:rsidR="00E44AC3" w:rsidRPr="00C642FF">
        <w:rPr>
          <w:rFonts w:eastAsia="Calibri"/>
          <w:sz w:val="28"/>
          <w:szCs w:val="28"/>
          <w:u w:val="single"/>
        </w:rPr>
        <w:t xml:space="preserve"> дох</w:t>
      </w:r>
      <w:r w:rsidR="00E44AC3" w:rsidRPr="00C642FF">
        <w:rPr>
          <w:rFonts w:eastAsia="Calibri"/>
          <w:sz w:val="28"/>
          <w:szCs w:val="28"/>
          <w:u w:val="single"/>
        </w:rPr>
        <w:t>о</w:t>
      </w:r>
      <w:r w:rsidR="00E44AC3" w:rsidRPr="00C642FF">
        <w:rPr>
          <w:rFonts w:eastAsia="Calibri"/>
          <w:sz w:val="28"/>
          <w:szCs w:val="28"/>
          <w:u w:val="single"/>
        </w:rPr>
        <w:t>дов бюджета Сортавальского муниципального района спрогнозировал</w:t>
      </w:r>
      <w:r w:rsidR="00A1241D">
        <w:rPr>
          <w:rFonts w:eastAsia="Calibri"/>
          <w:sz w:val="28"/>
          <w:szCs w:val="28"/>
          <w:u w:val="single"/>
        </w:rPr>
        <w:t>и</w:t>
      </w:r>
      <w:r w:rsidR="00E44AC3" w:rsidRPr="00C642FF">
        <w:rPr>
          <w:rFonts w:eastAsia="Calibri"/>
          <w:sz w:val="28"/>
          <w:szCs w:val="28"/>
          <w:u w:val="single"/>
        </w:rPr>
        <w:t xml:space="preserve"> об</w:t>
      </w:r>
      <w:r w:rsidR="00E44AC3" w:rsidRPr="00C642FF">
        <w:rPr>
          <w:rFonts w:eastAsia="Calibri"/>
          <w:sz w:val="28"/>
          <w:szCs w:val="28"/>
          <w:u w:val="single"/>
        </w:rPr>
        <w:t>ъ</w:t>
      </w:r>
      <w:r w:rsidR="00E44AC3" w:rsidRPr="00C642FF">
        <w:rPr>
          <w:rFonts w:eastAsia="Calibri"/>
          <w:sz w:val="28"/>
          <w:szCs w:val="28"/>
          <w:u w:val="single"/>
        </w:rPr>
        <w:t xml:space="preserve">ем </w:t>
      </w:r>
      <w:proofErr w:type="gramStart"/>
      <w:r w:rsidR="00E44AC3" w:rsidRPr="00C642FF">
        <w:rPr>
          <w:rFonts w:eastAsia="Calibri"/>
          <w:sz w:val="28"/>
          <w:szCs w:val="28"/>
          <w:u w:val="single"/>
        </w:rPr>
        <w:t>поступлений</w:t>
      </w:r>
      <w:proofErr w:type="gramEnd"/>
      <w:r w:rsidR="00E44AC3" w:rsidRPr="00C642FF">
        <w:rPr>
          <w:rFonts w:eastAsia="Calibri"/>
          <w:sz w:val="28"/>
          <w:szCs w:val="28"/>
          <w:u w:val="single"/>
        </w:rPr>
        <w:t xml:space="preserve"> не основываясь на Прогнозе социально-экономического ра</w:t>
      </w:r>
      <w:r w:rsidR="00E44AC3" w:rsidRPr="00C642FF">
        <w:rPr>
          <w:rFonts w:eastAsia="Calibri"/>
          <w:sz w:val="28"/>
          <w:szCs w:val="28"/>
          <w:u w:val="single"/>
        </w:rPr>
        <w:t>з</w:t>
      </w:r>
      <w:r w:rsidR="00E44AC3" w:rsidRPr="00C642FF">
        <w:rPr>
          <w:rFonts w:eastAsia="Calibri"/>
          <w:sz w:val="28"/>
          <w:szCs w:val="28"/>
          <w:u w:val="single"/>
        </w:rPr>
        <w:t>вития</w:t>
      </w:r>
      <w:r w:rsidR="00E44AC3">
        <w:rPr>
          <w:rFonts w:eastAsia="Calibri"/>
          <w:sz w:val="28"/>
          <w:szCs w:val="28"/>
          <w:u w:val="single"/>
        </w:rPr>
        <w:t>.</w:t>
      </w:r>
    </w:p>
    <w:p w:rsidR="004250A3" w:rsidRPr="00E46092" w:rsidRDefault="00E44AC3" w:rsidP="004250A3">
      <w:pPr>
        <w:pStyle w:val="a4"/>
        <w:tabs>
          <w:tab w:val="left" w:pos="567"/>
        </w:tabs>
        <w:spacing w:after="100" w:afterAutospacing="1"/>
        <w:ind w:firstLine="567"/>
        <w:rPr>
          <w:sz w:val="28"/>
          <w:szCs w:val="28"/>
        </w:rPr>
      </w:pPr>
      <w:r w:rsidRPr="000D3F84">
        <w:rPr>
          <w:rFonts w:eastAsia="Calibri"/>
          <w:sz w:val="28"/>
          <w:szCs w:val="28"/>
        </w:rPr>
        <w:t xml:space="preserve">В представленной Пояснительной записке не содержится </w:t>
      </w:r>
      <w:proofErr w:type="gramStart"/>
      <w:r w:rsidRPr="000D3F84">
        <w:rPr>
          <w:rFonts w:eastAsia="Calibri"/>
          <w:sz w:val="28"/>
          <w:szCs w:val="28"/>
        </w:rPr>
        <w:t>информация</w:t>
      </w:r>
      <w:proofErr w:type="gramEnd"/>
      <w:r w:rsidRPr="000D3F84">
        <w:rPr>
          <w:rFonts w:eastAsia="Calibri"/>
          <w:sz w:val="28"/>
          <w:szCs w:val="28"/>
        </w:rPr>
        <w:t xml:space="preserve"> при каком уровне собираемости спрогнозирован объем поступлений</w:t>
      </w:r>
      <w:r>
        <w:rPr>
          <w:rFonts w:eastAsia="Calibri"/>
          <w:sz w:val="28"/>
          <w:szCs w:val="28"/>
        </w:rPr>
        <w:t xml:space="preserve">, а так же </w:t>
      </w:r>
      <w:r w:rsidRPr="000D3F84">
        <w:rPr>
          <w:rFonts w:eastAsia="Calibri"/>
          <w:sz w:val="28"/>
          <w:szCs w:val="28"/>
        </w:rPr>
        <w:t>отсутствует информация о дополнительных поступлениях</w:t>
      </w:r>
      <w:r w:rsidRPr="000D3F84">
        <w:rPr>
          <w:sz w:val="28"/>
          <w:szCs w:val="28"/>
        </w:rPr>
        <w:t xml:space="preserve">, </w:t>
      </w:r>
      <w:r w:rsidRPr="000D3F84">
        <w:rPr>
          <w:rFonts w:eastAsia="Calibri"/>
          <w:sz w:val="28"/>
          <w:szCs w:val="28"/>
        </w:rPr>
        <w:t>спрогнозирова</w:t>
      </w:r>
      <w:r w:rsidRPr="000D3F84">
        <w:rPr>
          <w:rFonts w:eastAsia="Calibri"/>
          <w:sz w:val="28"/>
          <w:szCs w:val="28"/>
        </w:rPr>
        <w:t>н</w:t>
      </w:r>
      <w:r w:rsidRPr="000D3F84">
        <w:rPr>
          <w:rFonts w:eastAsia="Calibri"/>
          <w:sz w:val="28"/>
          <w:szCs w:val="28"/>
        </w:rPr>
        <w:t xml:space="preserve">ная по данным задолженности предыдущих периодов и результатам работы по взысканию задолженности по </w:t>
      </w:r>
      <w:r>
        <w:rPr>
          <w:rFonts w:eastAsia="Calibri"/>
          <w:sz w:val="28"/>
          <w:szCs w:val="28"/>
        </w:rPr>
        <w:t>данным неналоговым источникам</w:t>
      </w:r>
      <w:r w:rsidR="00F72DF5">
        <w:rPr>
          <w:rFonts w:eastAsia="Calibri"/>
          <w:sz w:val="28"/>
          <w:szCs w:val="28"/>
        </w:rPr>
        <w:t>.</w:t>
      </w:r>
      <w:r w:rsidR="004250A3">
        <w:rPr>
          <w:rFonts w:eastAsia="Calibri"/>
          <w:sz w:val="28"/>
          <w:szCs w:val="28"/>
        </w:rPr>
        <w:t xml:space="preserve"> </w:t>
      </w:r>
    </w:p>
    <w:p w:rsidR="00EB5FC0" w:rsidRPr="00CC2B68" w:rsidRDefault="00EB5FC0" w:rsidP="009078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b/>
          <w:sz w:val="28"/>
          <w:szCs w:val="28"/>
        </w:rPr>
        <w:t>4.</w:t>
      </w:r>
      <w:r w:rsidR="008A08BA">
        <w:rPr>
          <w:rFonts w:ascii="Times New Roman" w:hAnsi="Times New Roman" w:cs="Times New Roman"/>
          <w:b/>
          <w:sz w:val="28"/>
          <w:szCs w:val="28"/>
        </w:rPr>
        <w:t>3.</w:t>
      </w:r>
      <w:r w:rsidRPr="00CC2B68">
        <w:rPr>
          <w:rFonts w:ascii="Times New Roman" w:hAnsi="Times New Roman" w:cs="Times New Roman"/>
          <w:b/>
          <w:sz w:val="28"/>
          <w:szCs w:val="28"/>
        </w:rPr>
        <w:t xml:space="preserve">2.2. Динамика доходов </w:t>
      </w:r>
      <w:r w:rsidR="004A0A2A" w:rsidRPr="00CC2B68">
        <w:rPr>
          <w:rFonts w:ascii="Times New Roman" w:hAnsi="Times New Roman" w:cs="Times New Roman"/>
          <w:b/>
          <w:sz w:val="28"/>
          <w:szCs w:val="28"/>
        </w:rPr>
        <w:t>о</w:t>
      </w:r>
      <w:r w:rsidRPr="00CC2B68">
        <w:rPr>
          <w:rFonts w:ascii="Times New Roman" w:hAnsi="Times New Roman" w:cs="Times New Roman"/>
          <w:b/>
          <w:sz w:val="28"/>
          <w:szCs w:val="28"/>
        </w:rPr>
        <w:t xml:space="preserve">т платежей за пользование природными ресурсами </w:t>
      </w:r>
      <w:r w:rsidRPr="00CC2B68">
        <w:rPr>
          <w:rFonts w:ascii="Times New Roman" w:hAnsi="Times New Roman" w:cs="Times New Roman"/>
          <w:sz w:val="28"/>
          <w:szCs w:val="28"/>
        </w:rPr>
        <w:t>в 20</w:t>
      </w:r>
      <w:r w:rsidR="00F72DF5">
        <w:rPr>
          <w:rFonts w:ascii="Times New Roman" w:hAnsi="Times New Roman" w:cs="Times New Roman"/>
          <w:sz w:val="28"/>
          <w:szCs w:val="28"/>
        </w:rPr>
        <w:t>20</w:t>
      </w:r>
      <w:r w:rsidRPr="00CC2B68">
        <w:rPr>
          <w:rFonts w:ascii="Times New Roman" w:hAnsi="Times New Roman" w:cs="Times New Roman"/>
          <w:sz w:val="28"/>
          <w:szCs w:val="28"/>
        </w:rPr>
        <w:t xml:space="preserve"> -20</w:t>
      </w:r>
      <w:r w:rsidR="00E46092" w:rsidRPr="00CC2B68">
        <w:rPr>
          <w:rFonts w:ascii="Times New Roman" w:hAnsi="Times New Roman" w:cs="Times New Roman"/>
          <w:sz w:val="28"/>
          <w:szCs w:val="28"/>
        </w:rPr>
        <w:t>2</w:t>
      </w:r>
      <w:r w:rsidR="00F72DF5">
        <w:rPr>
          <w:rFonts w:ascii="Times New Roman" w:hAnsi="Times New Roman" w:cs="Times New Roman"/>
          <w:sz w:val="28"/>
          <w:szCs w:val="28"/>
        </w:rPr>
        <w:t>3</w:t>
      </w:r>
      <w:r w:rsidRPr="00CC2B68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EB5FC0" w:rsidRPr="00CC2B68" w:rsidTr="00553281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EB5FC0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EB5FC0" w:rsidP="00F72D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</w:t>
            </w:r>
            <w:r w:rsidR="00F72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EB5FC0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EB5FC0" w:rsidRPr="00CC2B68" w:rsidTr="00553281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C0" w:rsidRPr="00CC2B68" w:rsidRDefault="00EB5FC0" w:rsidP="005532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EB5FC0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EB5FC0" w:rsidP="00F72D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25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72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EB5FC0" w:rsidP="00F72D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25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72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B0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EB5FC0" w:rsidP="00F72D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E46092"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72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B5FC0" w:rsidRPr="00CC2B68" w:rsidTr="00553281">
        <w:trPr>
          <w:trHeight w:val="2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EB5FC0" w:rsidP="00F72D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(20</w:t>
            </w:r>
            <w:r w:rsidR="00425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72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</w:t>
            </w:r>
            <w:r w:rsidR="00E46092"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72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A50E42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2281,7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A50E42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1464,5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A50E42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A50E42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1485,0</w:t>
            </w:r>
          </w:p>
        </w:tc>
      </w:tr>
      <w:tr w:rsidR="00EB5FC0" w:rsidRPr="00CC2B68" w:rsidTr="00553281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EB5FC0" w:rsidP="0055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доля в неналоговых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A50E42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A50E42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A50E42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A50E42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EB5FC0" w:rsidRPr="00CC2B68" w:rsidTr="00553281">
        <w:trPr>
          <w:trHeight w:val="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EB5FC0" w:rsidP="0055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к предыдущему году,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A50E42" w:rsidP="00E46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+262,2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A50E42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-817,2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A50E42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E44AC3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5FC0" w:rsidRPr="00CC2B68" w:rsidTr="00553281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EB5FC0" w:rsidP="0055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A50E42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A50E42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A50E42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692C5C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B5FC0" w:rsidRPr="00CC2B68" w:rsidTr="00553281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EB5FC0" w:rsidP="00A5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 w:rsidR="00A50E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EB5FC0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A50E42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A50E42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FC0" w:rsidRPr="00CC2B68" w:rsidRDefault="00A50E42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</w:tbl>
    <w:p w:rsidR="00692C5C" w:rsidRPr="00E46092" w:rsidRDefault="00D00DAC" w:rsidP="00692C5C">
      <w:pPr>
        <w:pStyle w:val="a4"/>
        <w:tabs>
          <w:tab w:val="left" w:pos="567"/>
        </w:tabs>
        <w:spacing w:before="100" w:beforeAutospacing="1" w:after="100" w:afterAutospacing="1"/>
        <w:rPr>
          <w:sz w:val="28"/>
          <w:szCs w:val="28"/>
        </w:rPr>
      </w:pPr>
      <w:r w:rsidRPr="00E46092">
        <w:rPr>
          <w:b/>
          <w:sz w:val="28"/>
          <w:szCs w:val="28"/>
        </w:rPr>
        <w:t>4.</w:t>
      </w:r>
      <w:r w:rsidR="008A08BA">
        <w:rPr>
          <w:b/>
          <w:sz w:val="28"/>
          <w:szCs w:val="28"/>
        </w:rPr>
        <w:t>3.</w:t>
      </w:r>
      <w:r w:rsidRPr="00E46092">
        <w:rPr>
          <w:b/>
          <w:sz w:val="28"/>
          <w:szCs w:val="28"/>
        </w:rPr>
        <w:t xml:space="preserve">2.2.1. </w:t>
      </w:r>
      <w:r w:rsidR="00A50E42" w:rsidRPr="00A50E42">
        <w:rPr>
          <w:b/>
          <w:i/>
          <w:sz w:val="28"/>
          <w:szCs w:val="28"/>
        </w:rPr>
        <w:t>Плата за выбросы загрязняющих веществ в атмосферный воздух стационарными объектами</w:t>
      </w:r>
      <w:r w:rsidR="00A50E42">
        <w:rPr>
          <w:b/>
          <w:i/>
          <w:sz w:val="28"/>
          <w:szCs w:val="28"/>
        </w:rPr>
        <w:t xml:space="preserve"> </w:t>
      </w:r>
      <w:r w:rsidRPr="00E46092">
        <w:rPr>
          <w:rFonts w:eastAsia="Calibri"/>
          <w:sz w:val="28"/>
          <w:szCs w:val="28"/>
        </w:rPr>
        <w:t>в 20</w:t>
      </w:r>
      <w:r w:rsidR="005179F8">
        <w:rPr>
          <w:rFonts w:eastAsia="Calibri"/>
          <w:sz w:val="28"/>
          <w:szCs w:val="28"/>
        </w:rPr>
        <w:t>2</w:t>
      </w:r>
      <w:r w:rsidR="00A50E42">
        <w:rPr>
          <w:rFonts w:eastAsia="Calibri"/>
          <w:sz w:val="28"/>
          <w:szCs w:val="28"/>
        </w:rPr>
        <w:t>1</w:t>
      </w:r>
      <w:r w:rsidRPr="00E46092">
        <w:rPr>
          <w:rFonts w:eastAsia="Calibri"/>
          <w:sz w:val="28"/>
          <w:szCs w:val="28"/>
        </w:rPr>
        <w:t xml:space="preserve"> году прогнозируются в объеме </w:t>
      </w:r>
      <w:r w:rsidR="00A50E42">
        <w:rPr>
          <w:rFonts w:eastAsia="Calibri"/>
          <w:sz w:val="28"/>
          <w:szCs w:val="28"/>
        </w:rPr>
        <w:t>70,1 тыс. рублей</w:t>
      </w:r>
      <w:r w:rsidRPr="00E46092">
        <w:rPr>
          <w:rFonts w:eastAsia="Calibri"/>
          <w:sz w:val="28"/>
          <w:szCs w:val="28"/>
        </w:rPr>
        <w:t>. В 20</w:t>
      </w:r>
      <w:r w:rsidR="00692C5C">
        <w:rPr>
          <w:rFonts w:eastAsia="Calibri"/>
          <w:sz w:val="28"/>
          <w:szCs w:val="28"/>
        </w:rPr>
        <w:t>2</w:t>
      </w:r>
      <w:r w:rsidR="00A50E42">
        <w:rPr>
          <w:rFonts w:eastAsia="Calibri"/>
          <w:sz w:val="28"/>
          <w:szCs w:val="28"/>
        </w:rPr>
        <w:t>2</w:t>
      </w:r>
      <w:r w:rsidRPr="00E46092">
        <w:rPr>
          <w:rFonts w:eastAsia="Calibri"/>
          <w:sz w:val="28"/>
          <w:szCs w:val="28"/>
        </w:rPr>
        <w:t xml:space="preserve"> и 20</w:t>
      </w:r>
      <w:r w:rsidR="00E46092" w:rsidRPr="00E46092">
        <w:rPr>
          <w:rFonts w:eastAsia="Calibri"/>
          <w:sz w:val="28"/>
          <w:szCs w:val="28"/>
        </w:rPr>
        <w:t>2</w:t>
      </w:r>
      <w:r w:rsidR="00A50E42">
        <w:rPr>
          <w:rFonts w:eastAsia="Calibri"/>
          <w:sz w:val="28"/>
          <w:szCs w:val="28"/>
        </w:rPr>
        <w:t>3</w:t>
      </w:r>
      <w:r w:rsidRPr="00E46092">
        <w:rPr>
          <w:rFonts w:eastAsia="Calibri"/>
          <w:sz w:val="28"/>
          <w:szCs w:val="28"/>
        </w:rPr>
        <w:t xml:space="preserve"> годах указанные доходы </w:t>
      </w:r>
      <w:r w:rsidR="00692C5C" w:rsidRPr="00E46092">
        <w:rPr>
          <w:rFonts w:eastAsia="Calibri"/>
          <w:sz w:val="28"/>
          <w:szCs w:val="28"/>
          <w:lang w:eastAsia="en-US"/>
        </w:rPr>
        <w:t xml:space="preserve">составят </w:t>
      </w:r>
      <w:r w:rsidR="00A50E42">
        <w:rPr>
          <w:rFonts w:eastAsia="Calibri"/>
          <w:sz w:val="28"/>
          <w:szCs w:val="28"/>
        </w:rPr>
        <w:t>72,7</w:t>
      </w:r>
      <w:r w:rsidR="00692C5C" w:rsidRPr="00E46092">
        <w:rPr>
          <w:rFonts w:eastAsia="Calibri"/>
          <w:sz w:val="28"/>
          <w:szCs w:val="28"/>
          <w:lang w:eastAsia="en-US"/>
        </w:rPr>
        <w:t xml:space="preserve"> </w:t>
      </w:r>
      <w:r w:rsidR="00692C5C" w:rsidRPr="00E46092">
        <w:rPr>
          <w:rFonts w:eastAsia="Calibri"/>
          <w:sz w:val="28"/>
          <w:szCs w:val="28"/>
        </w:rPr>
        <w:t>тыс</w:t>
      </w:r>
      <w:r w:rsidR="00692C5C" w:rsidRPr="00E46092">
        <w:rPr>
          <w:rFonts w:eastAsia="Calibri"/>
          <w:sz w:val="28"/>
          <w:szCs w:val="28"/>
          <w:lang w:eastAsia="en-US"/>
        </w:rPr>
        <w:t xml:space="preserve">. рублей </w:t>
      </w:r>
      <w:r w:rsidR="00692C5C" w:rsidRPr="00E46092">
        <w:rPr>
          <w:rFonts w:eastAsia="Calibri"/>
          <w:sz w:val="28"/>
          <w:szCs w:val="28"/>
        </w:rPr>
        <w:t xml:space="preserve">в каждый год планового периода. </w:t>
      </w:r>
    </w:p>
    <w:p w:rsidR="00692C5C" w:rsidRPr="00E46092" w:rsidRDefault="00692C5C" w:rsidP="00692C5C">
      <w:pPr>
        <w:pStyle w:val="a4"/>
        <w:tabs>
          <w:tab w:val="left" w:pos="567"/>
        </w:tabs>
        <w:spacing w:before="100" w:beforeAutospacing="1" w:after="100" w:afterAutospacing="1"/>
        <w:rPr>
          <w:sz w:val="28"/>
          <w:szCs w:val="28"/>
        </w:rPr>
      </w:pPr>
      <w:r w:rsidRPr="00E46092">
        <w:rPr>
          <w:b/>
          <w:sz w:val="28"/>
          <w:szCs w:val="28"/>
        </w:rPr>
        <w:t>4.</w:t>
      </w:r>
      <w:r w:rsidR="008A08BA">
        <w:rPr>
          <w:b/>
          <w:sz w:val="28"/>
          <w:szCs w:val="28"/>
        </w:rPr>
        <w:t>3.</w:t>
      </w:r>
      <w:r w:rsidRPr="00E46092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>2</w:t>
      </w:r>
      <w:r w:rsidRPr="00E46092">
        <w:rPr>
          <w:b/>
          <w:sz w:val="28"/>
          <w:szCs w:val="28"/>
        </w:rPr>
        <w:t xml:space="preserve">. </w:t>
      </w:r>
      <w:r w:rsidR="00A50E42" w:rsidRPr="00A50E42">
        <w:rPr>
          <w:b/>
          <w:i/>
          <w:sz w:val="28"/>
          <w:szCs w:val="28"/>
        </w:rPr>
        <w:t>Плата за сбросы загрязняющих веществ в водные объекты</w:t>
      </w:r>
      <w:r w:rsidRPr="00E46092">
        <w:rPr>
          <w:b/>
          <w:i/>
          <w:sz w:val="28"/>
          <w:szCs w:val="28"/>
        </w:rPr>
        <w:t xml:space="preserve"> </w:t>
      </w:r>
      <w:r w:rsidRPr="00E46092">
        <w:rPr>
          <w:rFonts w:eastAsia="Calibri"/>
          <w:sz w:val="28"/>
          <w:szCs w:val="28"/>
        </w:rPr>
        <w:t>в 20</w:t>
      </w:r>
      <w:r w:rsidR="005179F8">
        <w:rPr>
          <w:rFonts w:eastAsia="Calibri"/>
          <w:sz w:val="28"/>
          <w:szCs w:val="28"/>
        </w:rPr>
        <w:t>2</w:t>
      </w:r>
      <w:r w:rsidR="00A50E42">
        <w:rPr>
          <w:rFonts w:eastAsia="Calibri"/>
          <w:sz w:val="28"/>
          <w:szCs w:val="28"/>
        </w:rPr>
        <w:t>1</w:t>
      </w:r>
      <w:r w:rsidRPr="00E46092">
        <w:rPr>
          <w:rFonts w:eastAsia="Calibri"/>
          <w:sz w:val="28"/>
          <w:szCs w:val="28"/>
        </w:rPr>
        <w:t xml:space="preserve"> году прогнозируются в объеме </w:t>
      </w:r>
      <w:r w:rsidR="00A50E42">
        <w:rPr>
          <w:rFonts w:eastAsia="Calibri"/>
          <w:sz w:val="28"/>
          <w:szCs w:val="28"/>
        </w:rPr>
        <w:t>355,5 тыс. рублей</w:t>
      </w:r>
      <w:r w:rsidRPr="00E46092">
        <w:rPr>
          <w:rFonts w:eastAsia="Calibri"/>
          <w:sz w:val="28"/>
          <w:szCs w:val="28"/>
        </w:rPr>
        <w:t>. В 20</w:t>
      </w:r>
      <w:r>
        <w:rPr>
          <w:rFonts w:eastAsia="Calibri"/>
          <w:sz w:val="28"/>
          <w:szCs w:val="28"/>
        </w:rPr>
        <w:t>2</w:t>
      </w:r>
      <w:r w:rsidR="00A50E42">
        <w:rPr>
          <w:rFonts w:eastAsia="Calibri"/>
          <w:sz w:val="28"/>
          <w:szCs w:val="28"/>
        </w:rPr>
        <w:t>2</w:t>
      </w:r>
      <w:r w:rsidRPr="00E46092">
        <w:rPr>
          <w:rFonts w:eastAsia="Calibri"/>
          <w:sz w:val="28"/>
          <w:szCs w:val="28"/>
        </w:rPr>
        <w:t xml:space="preserve"> и 202</w:t>
      </w:r>
      <w:r w:rsidR="00A50E42">
        <w:rPr>
          <w:rFonts w:eastAsia="Calibri"/>
          <w:sz w:val="28"/>
          <w:szCs w:val="28"/>
        </w:rPr>
        <w:t>3</w:t>
      </w:r>
      <w:r w:rsidRPr="00E46092">
        <w:rPr>
          <w:rFonts w:eastAsia="Calibri"/>
          <w:sz w:val="28"/>
          <w:szCs w:val="28"/>
        </w:rPr>
        <w:t xml:space="preserve"> годах </w:t>
      </w:r>
      <w:r w:rsidRPr="00E46092">
        <w:rPr>
          <w:rFonts w:eastAsia="Calibri"/>
          <w:sz w:val="28"/>
          <w:szCs w:val="28"/>
        </w:rPr>
        <w:lastRenderedPageBreak/>
        <w:t xml:space="preserve">указанные доходы </w:t>
      </w:r>
      <w:r w:rsidRPr="00E46092">
        <w:rPr>
          <w:rFonts w:eastAsia="Calibri"/>
          <w:sz w:val="28"/>
          <w:szCs w:val="28"/>
          <w:lang w:eastAsia="en-US"/>
        </w:rPr>
        <w:t xml:space="preserve">составят </w:t>
      </w:r>
      <w:r w:rsidR="00A50E42">
        <w:rPr>
          <w:rFonts w:eastAsia="Calibri"/>
          <w:sz w:val="28"/>
          <w:szCs w:val="28"/>
        </w:rPr>
        <w:t>369,1</w:t>
      </w:r>
      <w:r w:rsidRPr="00E46092">
        <w:rPr>
          <w:rFonts w:eastAsia="Calibri"/>
          <w:sz w:val="28"/>
          <w:szCs w:val="28"/>
          <w:lang w:eastAsia="en-US"/>
        </w:rPr>
        <w:t xml:space="preserve"> </w:t>
      </w:r>
      <w:r w:rsidRPr="00E46092">
        <w:rPr>
          <w:rFonts w:eastAsia="Calibri"/>
          <w:sz w:val="28"/>
          <w:szCs w:val="28"/>
        </w:rPr>
        <w:t>тыс</w:t>
      </w:r>
      <w:r w:rsidRPr="00E46092">
        <w:rPr>
          <w:rFonts w:eastAsia="Calibri"/>
          <w:sz w:val="28"/>
          <w:szCs w:val="28"/>
          <w:lang w:eastAsia="en-US"/>
        </w:rPr>
        <w:t xml:space="preserve">. рублей </w:t>
      </w:r>
      <w:r w:rsidRPr="00E46092">
        <w:rPr>
          <w:rFonts w:eastAsia="Calibri"/>
          <w:sz w:val="28"/>
          <w:szCs w:val="28"/>
        </w:rPr>
        <w:t>в каждый год планового пер</w:t>
      </w:r>
      <w:r w:rsidRPr="00E46092">
        <w:rPr>
          <w:rFonts w:eastAsia="Calibri"/>
          <w:sz w:val="28"/>
          <w:szCs w:val="28"/>
        </w:rPr>
        <w:t>и</w:t>
      </w:r>
      <w:r w:rsidRPr="00E46092">
        <w:rPr>
          <w:rFonts w:eastAsia="Calibri"/>
          <w:sz w:val="28"/>
          <w:szCs w:val="28"/>
        </w:rPr>
        <w:t xml:space="preserve">ода. </w:t>
      </w:r>
    </w:p>
    <w:p w:rsidR="008A08BA" w:rsidRPr="00E46092" w:rsidRDefault="008A08BA" w:rsidP="008A08BA">
      <w:pPr>
        <w:pStyle w:val="a4"/>
        <w:tabs>
          <w:tab w:val="left" w:pos="567"/>
        </w:tabs>
        <w:spacing w:before="100" w:beforeAutospacing="1" w:after="100" w:afterAutospacing="1"/>
        <w:rPr>
          <w:sz w:val="28"/>
          <w:szCs w:val="28"/>
        </w:rPr>
      </w:pPr>
      <w:r w:rsidRPr="00E46092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3.</w:t>
      </w:r>
      <w:r w:rsidRPr="00E46092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>3.</w:t>
      </w:r>
      <w:r w:rsidRPr="00E46092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Плата за размещение отходов производства и потребления </w:t>
      </w:r>
      <w:r w:rsidRPr="00E46092">
        <w:rPr>
          <w:b/>
          <w:i/>
          <w:sz w:val="28"/>
          <w:szCs w:val="28"/>
        </w:rPr>
        <w:t xml:space="preserve"> </w:t>
      </w:r>
      <w:r w:rsidRPr="00E46092">
        <w:rPr>
          <w:rFonts w:eastAsia="Calibri"/>
          <w:sz w:val="28"/>
          <w:szCs w:val="28"/>
        </w:rPr>
        <w:t>в 20</w:t>
      </w:r>
      <w:r w:rsidR="005179F8">
        <w:rPr>
          <w:rFonts w:eastAsia="Calibri"/>
          <w:sz w:val="28"/>
          <w:szCs w:val="28"/>
        </w:rPr>
        <w:t>2</w:t>
      </w:r>
      <w:r w:rsidR="00A50E42">
        <w:rPr>
          <w:rFonts w:eastAsia="Calibri"/>
          <w:sz w:val="28"/>
          <w:szCs w:val="28"/>
        </w:rPr>
        <w:t>1</w:t>
      </w:r>
      <w:r w:rsidRPr="00E46092">
        <w:rPr>
          <w:rFonts w:eastAsia="Calibri"/>
          <w:sz w:val="28"/>
          <w:szCs w:val="28"/>
        </w:rPr>
        <w:t xml:space="preserve"> году прогнозируются в объеме </w:t>
      </w:r>
      <w:r w:rsidR="00A50E42">
        <w:rPr>
          <w:rFonts w:eastAsia="Calibri"/>
          <w:sz w:val="28"/>
          <w:szCs w:val="28"/>
        </w:rPr>
        <w:t>1038,9 тыс. рублей</w:t>
      </w:r>
      <w:r w:rsidRPr="00E46092">
        <w:rPr>
          <w:rFonts w:eastAsia="Calibri"/>
          <w:sz w:val="28"/>
          <w:szCs w:val="28"/>
        </w:rPr>
        <w:t>. В 20</w:t>
      </w:r>
      <w:r>
        <w:rPr>
          <w:rFonts w:eastAsia="Calibri"/>
          <w:sz w:val="28"/>
          <w:szCs w:val="28"/>
        </w:rPr>
        <w:t>2</w:t>
      </w:r>
      <w:r w:rsidR="00A50E42">
        <w:rPr>
          <w:rFonts w:eastAsia="Calibri"/>
          <w:sz w:val="28"/>
          <w:szCs w:val="28"/>
        </w:rPr>
        <w:t>2</w:t>
      </w:r>
      <w:r w:rsidRPr="00E46092">
        <w:rPr>
          <w:rFonts w:eastAsia="Calibri"/>
          <w:sz w:val="28"/>
          <w:szCs w:val="28"/>
        </w:rPr>
        <w:t xml:space="preserve"> и 202</w:t>
      </w:r>
      <w:r w:rsidR="00A50E42">
        <w:rPr>
          <w:rFonts w:eastAsia="Calibri"/>
          <w:sz w:val="28"/>
          <w:szCs w:val="28"/>
        </w:rPr>
        <w:t>3</w:t>
      </w:r>
      <w:r w:rsidRPr="00E46092">
        <w:rPr>
          <w:rFonts w:eastAsia="Calibri"/>
          <w:sz w:val="28"/>
          <w:szCs w:val="28"/>
        </w:rPr>
        <w:t xml:space="preserve"> годах указанные доходы </w:t>
      </w:r>
      <w:r w:rsidRPr="00E46092">
        <w:rPr>
          <w:rFonts w:eastAsia="Calibri"/>
          <w:sz w:val="28"/>
          <w:szCs w:val="28"/>
          <w:lang w:eastAsia="en-US"/>
        </w:rPr>
        <w:t xml:space="preserve">составят </w:t>
      </w:r>
      <w:r w:rsidR="00A50E42">
        <w:rPr>
          <w:rFonts w:eastAsia="Calibri"/>
          <w:sz w:val="28"/>
          <w:szCs w:val="28"/>
        </w:rPr>
        <w:t>1043,2</w:t>
      </w:r>
      <w:r w:rsidRPr="00E46092">
        <w:rPr>
          <w:rFonts w:eastAsia="Calibri"/>
          <w:sz w:val="28"/>
          <w:szCs w:val="28"/>
          <w:lang w:eastAsia="en-US"/>
        </w:rPr>
        <w:t xml:space="preserve"> </w:t>
      </w:r>
      <w:r w:rsidRPr="00E46092">
        <w:rPr>
          <w:rFonts w:eastAsia="Calibri"/>
          <w:sz w:val="28"/>
          <w:szCs w:val="28"/>
        </w:rPr>
        <w:t>тыс</w:t>
      </w:r>
      <w:r w:rsidRPr="00E46092">
        <w:rPr>
          <w:rFonts w:eastAsia="Calibri"/>
          <w:sz w:val="28"/>
          <w:szCs w:val="28"/>
          <w:lang w:eastAsia="en-US"/>
        </w:rPr>
        <w:t xml:space="preserve">. рублей </w:t>
      </w:r>
      <w:r w:rsidRPr="00E46092">
        <w:rPr>
          <w:rFonts w:eastAsia="Calibri"/>
          <w:sz w:val="28"/>
          <w:szCs w:val="28"/>
        </w:rPr>
        <w:t>в каждый год планового п</w:t>
      </w:r>
      <w:r w:rsidRPr="00E46092">
        <w:rPr>
          <w:rFonts w:eastAsia="Calibri"/>
          <w:sz w:val="28"/>
          <w:szCs w:val="28"/>
        </w:rPr>
        <w:t>е</w:t>
      </w:r>
      <w:r w:rsidRPr="00E46092">
        <w:rPr>
          <w:rFonts w:eastAsia="Calibri"/>
          <w:sz w:val="28"/>
          <w:szCs w:val="28"/>
        </w:rPr>
        <w:t xml:space="preserve">риода. </w:t>
      </w:r>
    </w:p>
    <w:p w:rsidR="00D00DAC" w:rsidRPr="00ED61A1" w:rsidRDefault="00D00DAC" w:rsidP="00907824">
      <w:pPr>
        <w:pStyle w:val="a8"/>
        <w:widowControl w:val="0"/>
        <w:tabs>
          <w:tab w:val="left" w:pos="567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</w:t>
      </w:r>
      <w:r w:rsidRPr="00547BDC">
        <w:rPr>
          <w:rFonts w:ascii="Times New Roman" w:hAnsi="Times New Roman" w:cs="Times New Roman"/>
          <w:sz w:val="28"/>
          <w:szCs w:val="28"/>
        </w:rPr>
        <w:t>к проекту бюджета, прогнозируемый объем поступлений  доходов от платы за негативное воздействие на окруж</w:t>
      </w:r>
      <w:r w:rsidRPr="00547BDC">
        <w:rPr>
          <w:rFonts w:ascii="Times New Roman" w:hAnsi="Times New Roman" w:cs="Times New Roman"/>
          <w:sz w:val="28"/>
          <w:szCs w:val="28"/>
        </w:rPr>
        <w:t>а</w:t>
      </w:r>
      <w:r w:rsidRPr="00547BDC">
        <w:rPr>
          <w:rFonts w:ascii="Times New Roman" w:hAnsi="Times New Roman" w:cs="Times New Roman"/>
          <w:sz w:val="28"/>
          <w:szCs w:val="28"/>
        </w:rPr>
        <w:t xml:space="preserve">ющую среду определен главным администратором доходов Сортавальского муниципального района </w:t>
      </w:r>
      <w:r w:rsidR="00ED61A1" w:rsidRPr="00ED61A1">
        <w:rPr>
          <w:rFonts w:ascii="Times New Roman" w:hAnsi="Times New Roman" w:cs="Times New Roman"/>
          <w:sz w:val="28"/>
        </w:rPr>
        <w:t>Управления Федеральной службы по надзору в сф</w:t>
      </w:r>
      <w:r w:rsidR="00ED61A1" w:rsidRPr="00ED61A1">
        <w:rPr>
          <w:rFonts w:ascii="Times New Roman" w:hAnsi="Times New Roman" w:cs="Times New Roman"/>
          <w:sz w:val="28"/>
        </w:rPr>
        <w:t>е</w:t>
      </w:r>
      <w:r w:rsidR="00ED61A1" w:rsidRPr="00ED61A1">
        <w:rPr>
          <w:rFonts w:ascii="Times New Roman" w:hAnsi="Times New Roman" w:cs="Times New Roman"/>
          <w:sz w:val="28"/>
        </w:rPr>
        <w:t>ре природопользования по Республике Карелия</w:t>
      </w:r>
      <w:r w:rsidR="00ED61A1">
        <w:rPr>
          <w:rFonts w:ascii="Times New Roman" w:hAnsi="Times New Roman" w:cs="Times New Roman"/>
          <w:sz w:val="28"/>
        </w:rPr>
        <w:t xml:space="preserve">, </w:t>
      </w:r>
      <w:r w:rsidR="00ED61A1" w:rsidRPr="00ED61A1">
        <w:rPr>
          <w:rFonts w:ascii="Times New Roman" w:hAnsi="Times New Roman" w:cs="Times New Roman"/>
          <w:sz w:val="28"/>
        </w:rPr>
        <w:t>с учетом установленного норматива зачисления в размере 60 % прогнозируемое поступление</w:t>
      </w:r>
      <w:r w:rsidR="00ED61A1" w:rsidRPr="00ED61A1">
        <w:rPr>
          <w:rFonts w:ascii="Times New Roman" w:hAnsi="Times New Roman" w:cs="Times New Roman"/>
          <w:i/>
          <w:sz w:val="28"/>
        </w:rPr>
        <w:t xml:space="preserve"> </w:t>
      </w:r>
      <w:r w:rsidR="00ED61A1" w:rsidRPr="00ED61A1">
        <w:rPr>
          <w:rFonts w:ascii="Times New Roman" w:hAnsi="Times New Roman" w:cs="Times New Roman"/>
          <w:sz w:val="28"/>
        </w:rPr>
        <w:t>платы за негативное воздействие на окружающую среду в бюджет Сортавальского муниципального района</w:t>
      </w:r>
      <w:r w:rsidR="00ED61A1">
        <w:rPr>
          <w:rFonts w:ascii="Times New Roman" w:hAnsi="Times New Roman" w:cs="Times New Roman"/>
          <w:sz w:val="28"/>
        </w:rPr>
        <w:t>.</w:t>
      </w:r>
      <w:proofErr w:type="gramEnd"/>
    </w:p>
    <w:p w:rsidR="00DA4AD2" w:rsidRDefault="00DA4AD2" w:rsidP="00DA4A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EA6">
        <w:rPr>
          <w:rFonts w:ascii="Times New Roman" w:hAnsi="Times New Roman" w:cs="Times New Roman"/>
          <w:b/>
          <w:sz w:val="28"/>
          <w:szCs w:val="28"/>
        </w:rPr>
        <w:t>4.</w:t>
      </w:r>
      <w:r w:rsidR="00A762A2">
        <w:rPr>
          <w:rFonts w:ascii="Times New Roman" w:hAnsi="Times New Roman" w:cs="Times New Roman"/>
          <w:b/>
          <w:sz w:val="28"/>
          <w:szCs w:val="28"/>
        </w:rPr>
        <w:t>3.</w:t>
      </w:r>
      <w:r w:rsidRPr="009B6EA6">
        <w:rPr>
          <w:rFonts w:ascii="Times New Roman" w:hAnsi="Times New Roman" w:cs="Times New Roman"/>
          <w:b/>
          <w:sz w:val="28"/>
          <w:szCs w:val="28"/>
        </w:rPr>
        <w:t>2.3</w:t>
      </w:r>
      <w:r w:rsidR="00D00DAC" w:rsidRPr="009B6EA6">
        <w:rPr>
          <w:rFonts w:ascii="Times New Roman" w:hAnsi="Times New Roman" w:cs="Times New Roman"/>
          <w:b/>
          <w:sz w:val="28"/>
          <w:szCs w:val="28"/>
        </w:rPr>
        <w:t>.</w:t>
      </w:r>
      <w:r w:rsidRPr="009B6EA6">
        <w:rPr>
          <w:rFonts w:ascii="Times New Roman" w:hAnsi="Times New Roman" w:cs="Times New Roman"/>
          <w:b/>
          <w:sz w:val="28"/>
          <w:szCs w:val="28"/>
        </w:rPr>
        <w:t xml:space="preserve"> Динамика доходов от оказания платных услуг (работ) и ко</w:t>
      </w:r>
      <w:r w:rsidRPr="009B6EA6">
        <w:rPr>
          <w:rFonts w:ascii="Times New Roman" w:hAnsi="Times New Roman" w:cs="Times New Roman"/>
          <w:b/>
          <w:sz w:val="28"/>
          <w:szCs w:val="28"/>
        </w:rPr>
        <w:t>м</w:t>
      </w:r>
      <w:r w:rsidRPr="009B6EA6">
        <w:rPr>
          <w:rFonts w:ascii="Times New Roman" w:hAnsi="Times New Roman" w:cs="Times New Roman"/>
          <w:b/>
          <w:sz w:val="28"/>
          <w:szCs w:val="28"/>
        </w:rPr>
        <w:t xml:space="preserve">пенсации затрат государства </w:t>
      </w:r>
      <w:r w:rsidRPr="009B6EA6">
        <w:rPr>
          <w:rFonts w:ascii="Times New Roman" w:hAnsi="Times New Roman" w:cs="Times New Roman"/>
          <w:sz w:val="28"/>
          <w:szCs w:val="28"/>
        </w:rPr>
        <w:t>в 20</w:t>
      </w:r>
      <w:r w:rsidR="00ED61A1">
        <w:rPr>
          <w:rFonts w:ascii="Times New Roman" w:hAnsi="Times New Roman" w:cs="Times New Roman"/>
          <w:sz w:val="28"/>
          <w:szCs w:val="28"/>
        </w:rPr>
        <w:t>20</w:t>
      </w:r>
      <w:r w:rsidRPr="009B6EA6">
        <w:rPr>
          <w:rFonts w:ascii="Times New Roman" w:hAnsi="Times New Roman" w:cs="Times New Roman"/>
          <w:sz w:val="28"/>
          <w:szCs w:val="28"/>
        </w:rPr>
        <w:t xml:space="preserve"> -20</w:t>
      </w:r>
      <w:r w:rsidR="00547BDC" w:rsidRPr="009B6EA6">
        <w:rPr>
          <w:rFonts w:ascii="Times New Roman" w:hAnsi="Times New Roman" w:cs="Times New Roman"/>
          <w:sz w:val="28"/>
          <w:szCs w:val="28"/>
        </w:rPr>
        <w:t>2</w:t>
      </w:r>
      <w:r w:rsidR="00ED61A1">
        <w:rPr>
          <w:rFonts w:ascii="Times New Roman" w:hAnsi="Times New Roman" w:cs="Times New Roman"/>
          <w:sz w:val="28"/>
          <w:szCs w:val="28"/>
        </w:rPr>
        <w:t>3</w:t>
      </w:r>
      <w:r w:rsidRPr="009B6EA6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DA4AD2" w:rsidRPr="00706E77" w:rsidTr="00553281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DA4AD2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DA4AD2" w:rsidP="00ED61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</w:t>
            </w:r>
            <w:r w:rsidR="00ED6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DA4AD2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DA4AD2" w:rsidRPr="00706E77" w:rsidTr="00553281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D2" w:rsidRPr="00CC2B68" w:rsidRDefault="00DA4AD2" w:rsidP="005532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DA4AD2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DA4AD2" w:rsidP="00ED61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755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D6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DA4AD2" w:rsidP="00ED61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76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D6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DA4AD2" w:rsidP="00ED61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547BDC"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D6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A4AD2" w:rsidRPr="00706E77" w:rsidTr="00553281">
        <w:trPr>
          <w:trHeight w:val="2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DA4AD2" w:rsidP="00ED61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(20</w:t>
            </w:r>
            <w:r w:rsidR="00A755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D6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</w:t>
            </w:r>
            <w:r w:rsidR="00547BDC"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D6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ED61A1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41012,7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ED61A1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55749,1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ED61A1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55749,1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ED61A1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55749,1</w:t>
            </w:r>
          </w:p>
        </w:tc>
      </w:tr>
      <w:tr w:rsidR="00DA4AD2" w:rsidRPr="00706E77" w:rsidTr="00553281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DA4AD2" w:rsidP="0055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доля в неналоговых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ED61A1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ED61A1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ED61A1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ED61A1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</w:tr>
      <w:tr w:rsidR="00DA4AD2" w:rsidRPr="00706E77" w:rsidTr="00553281">
        <w:trPr>
          <w:trHeight w:val="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DA4AD2" w:rsidP="0055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к предыдущему году,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ED61A1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-3065,5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ED61A1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+14736,4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ED61A1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ED61A1" w:rsidP="00DA4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4AD2" w:rsidRPr="00706E77" w:rsidTr="00553281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DA4AD2" w:rsidP="0055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ED61A1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ED61A1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655EE0" w:rsidP="00A76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A762A2" w:rsidP="0054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A4AD2" w:rsidRPr="00706E77" w:rsidTr="00553281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DA4AD2" w:rsidP="00ED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 w:rsidR="00ED61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DA4AD2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ED61A1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ED61A1" w:rsidP="0054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AD2" w:rsidRPr="00CC2B68" w:rsidRDefault="00ED61A1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135,9</w:t>
            </w:r>
          </w:p>
        </w:tc>
      </w:tr>
    </w:tbl>
    <w:p w:rsidR="00D00DAC" w:rsidRPr="00547BDC" w:rsidRDefault="00DA4AD2" w:rsidP="00907824">
      <w:pPr>
        <w:spacing w:before="100" w:before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BDC">
        <w:rPr>
          <w:rFonts w:ascii="Times New Roman" w:hAnsi="Times New Roman" w:cs="Times New Roman"/>
          <w:b/>
          <w:sz w:val="28"/>
          <w:szCs w:val="28"/>
        </w:rPr>
        <w:t>4.</w:t>
      </w:r>
      <w:r w:rsidR="00A762A2">
        <w:rPr>
          <w:rFonts w:ascii="Times New Roman" w:hAnsi="Times New Roman" w:cs="Times New Roman"/>
          <w:b/>
          <w:sz w:val="28"/>
          <w:szCs w:val="28"/>
        </w:rPr>
        <w:t>3.</w:t>
      </w:r>
      <w:r w:rsidRPr="00547BDC">
        <w:rPr>
          <w:rFonts w:ascii="Times New Roman" w:hAnsi="Times New Roman" w:cs="Times New Roman"/>
          <w:b/>
          <w:sz w:val="28"/>
          <w:szCs w:val="28"/>
        </w:rPr>
        <w:t>2.3.1.</w:t>
      </w:r>
      <w:r w:rsidRPr="00547BDC">
        <w:rPr>
          <w:rFonts w:ascii="Times New Roman" w:hAnsi="Times New Roman" w:cs="Times New Roman"/>
          <w:b/>
          <w:i/>
          <w:sz w:val="28"/>
          <w:szCs w:val="28"/>
        </w:rPr>
        <w:t>Прочие доходы от оказания платных услуг (р</w:t>
      </w:r>
      <w:r w:rsidRPr="00547BD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47BDC">
        <w:rPr>
          <w:rFonts w:ascii="Times New Roman" w:hAnsi="Times New Roman" w:cs="Times New Roman"/>
          <w:b/>
          <w:i/>
          <w:sz w:val="28"/>
          <w:szCs w:val="28"/>
        </w:rPr>
        <w:t>бот</w:t>
      </w:r>
      <w:proofErr w:type="gramStart"/>
      <w:r w:rsidRPr="00547BDC">
        <w:rPr>
          <w:rFonts w:ascii="Times New Roman" w:hAnsi="Times New Roman" w:cs="Times New Roman"/>
          <w:b/>
          <w:i/>
          <w:sz w:val="28"/>
          <w:szCs w:val="28"/>
        </w:rPr>
        <w:t>)п</w:t>
      </w:r>
      <w:proofErr w:type="gramEnd"/>
      <w:r w:rsidRPr="00547BDC">
        <w:rPr>
          <w:rFonts w:ascii="Times New Roman" w:hAnsi="Times New Roman" w:cs="Times New Roman"/>
          <w:b/>
          <w:i/>
          <w:sz w:val="28"/>
          <w:szCs w:val="28"/>
        </w:rPr>
        <w:t xml:space="preserve">олучателями средств бюджетов муниципальных районов </w:t>
      </w:r>
      <w:r w:rsidRPr="00547BDC">
        <w:rPr>
          <w:rFonts w:ascii="Times New Roman" w:eastAsia="Calibri" w:hAnsi="Times New Roman" w:cs="Times New Roman"/>
          <w:sz w:val="28"/>
          <w:szCs w:val="28"/>
        </w:rPr>
        <w:t>в 20</w:t>
      </w:r>
      <w:r w:rsidR="00655EE0">
        <w:rPr>
          <w:rFonts w:ascii="Times New Roman" w:eastAsia="Calibri" w:hAnsi="Times New Roman" w:cs="Times New Roman"/>
          <w:sz w:val="28"/>
          <w:szCs w:val="28"/>
        </w:rPr>
        <w:t>2</w:t>
      </w:r>
      <w:r w:rsidR="00ED61A1">
        <w:rPr>
          <w:rFonts w:ascii="Times New Roman" w:eastAsia="Calibri" w:hAnsi="Times New Roman" w:cs="Times New Roman"/>
          <w:sz w:val="28"/>
          <w:szCs w:val="28"/>
        </w:rPr>
        <w:t>1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547BDC">
        <w:rPr>
          <w:rFonts w:ascii="Times New Roman" w:eastAsia="Calibri" w:hAnsi="Times New Roman" w:cs="Times New Roman"/>
          <w:sz w:val="28"/>
          <w:szCs w:val="28"/>
        </w:rPr>
        <w:t>о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ду прогнозируются в объеме </w:t>
      </w:r>
      <w:r w:rsidR="00ED61A1">
        <w:rPr>
          <w:rFonts w:ascii="Times New Roman" w:eastAsia="Calibri" w:hAnsi="Times New Roman" w:cs="Times New Roman"/>
          <w:sz w:val="28"/>
          <w:szCs w:val="28"/>
        </w:rPr>
        <w:t>52543,4</w:t>
      </w:r>
      <w:r w:rsidRPr="00547BDC">
        <w:rPr>
          <w:rFonts w:ascii="Times New Roman" w:eastAsia="Calibri" w:hAnsi="Times New Roman" w:cs="Times New Roman"/>
          <w:sz w:val="28"/>
          <w:szCs w:val="28"/>
        </w:rPr>
        <w:t> тыс. рублей. В 20</w:t>
      </w:r>
      <w:r w:rsidR="00655EE0">
        <w:rPr>
          <w:rFonts w:ascii="Times New Roman" w:eastAsia="Calibri" w:hAnsi="Times New Roman" w:cs="Times New Roman"/>
          <w:sz w:val="28"/>
          <w:szCs w:val="28"/>
        </w:rPr>
        <w:t>2</w:t>
      </w:r>
      <w:r w:rsidR="00ED61A1">
        <w:rPr>
          <w:rFonts w:ascii="Times New Roman" w:eastAsia="Calibri" w:hAnsi="Times New Roman" w:cs="Times New Roman"/>
          <w:sz w:val="28"/>
          <w:szCs w:val="28"/>
        </w:rPr>
        <w:t>2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547BDC" w:rsidRPr="00547BDC">
        <w:rPr>
          <w:rFonts w:ascii="Times New Roman" w:eastAsia="Calibri" w:hAnsi="Times New Roman" w:cs="Times New Roman"/>
          <w:sz w:val="28"/>
          <w:szCs w:val="28"/>
        </w:rPr>
        <w:t>2</w:t>
      </w:r>
      <w:r w:rsidR="00ED61A1">
        <w:rPr>
          <w:rFonts w:ascii="Times New Roman" w:eastAsia="Calibri" w:hAnsi="Times New Roman" w:cs="Times New Roman"/>
          <w:sz w:val="28"/>
          <w:szCs w:val="28"/>
        </w:rPr>
        <w:t>3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 годах ук</w:t>
      </w:r>
      <w:r w:rsidRPr="00547BDC">
        <w:rPr>
          <w:rFonts w:ascii="Times New Roman" w:eastAsia="Calibri" w:hAnsi="Times New Roman" w:cs="Times New Roman"/>
          <w:sz w:val="28"/>
          <w:szCs w:val="28"/>
        </w:rPr>
        <w:t>а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занные доходы </w:t>
      </w:r>
      <w:r w:rsidR="00ED61A1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составят </w:t>
      </w:r>
      <w:r w:rsidR="00ED61A1">
        <w:rPr>
          <w:rFonts w:ascii="Times New Roman" w:eastAsia="Calibri" w:hAnsi="Times New Roman" w:cs="Times New Roman"/>
          <w:sz w:val="28"/>
          <w:szCs w:val="28"/>
        </w:rPr>
        <w:t>52543,4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655EE0">
        <w:rPr>
          <w:rFonts w:ascii="Times New Roman" w:eastAsia="Calibri" w:hAnsi="Times New Roman" w:cs="Times New Roman"/>
          <w:sz w:val="28"/>
          <w:szCs w:val="28"/>
        </w:rPr>
        <w:t>в каждом году планового периода.</w:t>
      </w:r>
    </w:p>
    <w:p w:rsidR="00C6215D" w:rsidRPr="00547BDC" w:rsidRDefault="00721CE8" w:rsidP="00C6215D">
      <w:pPr>
        <w:spacing w:before="100" w:before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BDC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C55CDD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547BDC">
        <w:rPr>
          <w:rFonts w:ascii="Times New Roman" w:eastAsia="Calibri" w:hAnsi="Times New Roman" w:cs="Times New Roman"/>
          <w:b/>
          <w:sz w:val="28"/>
          <w:szCs w:val="28"/>
        </w:rPr>
        <w:t xml:space="preserve">2.3.2. </w:t>
      </w:r>
      <w:r w:rsidR="00ED61A1" w:rsidRPr="00ED61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Доходы, поступающие в порядке возмещения </w:t>
      </w:r>
      <w:proofErr w:type="gramStart"/>
      <w:r w:rsidR="00ED61A1" w:rsidRPr="00ED61A1">
        <w:rPr>
          <w:rFonts w:ascii="Times New Roman" w:eastAsia="Calibri" w:hAnsi="Times New Roman" w:cs="Times New Roman"/>
          <w:b/>
          <w:i/>
          <w:sz w:val="28"/>
          <w:szCs w:val="28"/>
        </w:rPr>
        <w:t>расходов, п</w:t>
      </w:r>
      <w:r w:rsidR="00ED61A1" w:rsidRPr="00ED61A1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ED61A1" w:rsidRPr="00ED61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несенных в связи с эксплуатацией имущества муниципальных районов </w:t>
      </w:r>
      <w:r w:rsidRPr="00547BDC">
        <w:rPr>
          <w:rFonts w:ascii="Times New Roman" w:eastAsia="Calibri" w:hAnsi="Times New Roman" w:cs="Times New Roman"/>
          <w:sz w:val="28"/>
          <w:szCs w:val="28"/>
        </w:rPr>
        <w:t>в 20</w:t>
      </w:r>
      <w:r w:rsidR="00655EE0">
        <w:rPr>
          <w:rFonts w:ascii="Times New Roman" w:eastAsia="Calibri" w:hAnsi="Times New Roman" w:cs="Times New Roman"/>
          <w:sz w:val="28"/>
          <w:szCs w:val="28"/>
        </w:rPr>
        <w:t>2</w:t>
      </w:r>
      <w:r w:rsidR="00ED61A1">
        <w:rPr>
          <w:rFonts w:ascii="Times New Roman" w:eastAsia="Calibri" w:hAnsi="Times New Roman" w:cs="Times New Roman"/>
          <w:sz w:val="28"/>
          <w:szCs w:val="28"/>
        </w:rPr>
        <w:t>1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 году прогнозируются</w:t>
      </w:r>
      <w:proofErr w:type="gramEnd"/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 в объеме </w:t>
      </w:r>
      <w:r w:rsidR="00ED61A1">
        <w:rPr>
          <w:rFonts w:ascii="Times New Roman" w:eastAsia="Calibri" w:hAnsi="Times New Roman" w:cs="Times New Roman"/>
          <w:sz w:val="28"/>
          <w:szCs w:val="28"/>
        </w:rPr>
        <w:t>3205,7</w:t>
      </w:r>
      <w:r w:rsidRPr="00547BDC">
        <w:rPr>
          <w:rFonts w:ascii="Times New Roman" w:eastAsia="Calibri" w:hAnsi="Times New Roman" w:cs="Times New Roman"/>
          <w:sz w:val="28"/>
          <w:szCs w:val="28"/>
        </w:rPr>
        <w:t> тыс. рублей. В 20</w:t>
      </w:r>
      <w:r w:rsidR="00655EE0">
        <w:rPr>
          <w:rFonts w:ascii="Times New Roman" w:eastAsia="Calibri" w:hAnsi="Times New Roman" w:cs="Times New Roman"/>
          <w:sz w:val="28"/>
          <w:szCs w:val="28"/>
        </w:rPr>
        <w:t>2</w:t>
      </w:r>
      <w:r w:rsidR="00ED61A1">
        <w:rPr>
          <w:rFonts w:ascii="Times New Roman" w:eastAsia="Calibri" w:hAnsi="Times New Roman" w:cs="Times New Roman"/>
          <w:sz w:val="28"/>
          <w:szCs w:val="28"/>
        </w:rPr>
        <w:t>2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547BDC" w:rsidRPr="00547BDC">
        <w:rPr>
          <w:rFonts w:ascii="Times New Roman" w:eastAsia="Calibri" w:hAnsi="Times New Roman" w:cs="Times New Roman"/>
          <w:sz w:val="28"/>
          <w:szCs w:val="28"/>
        </w:rPr>
        <w:t>2</w:t>
      </w:r>
      <w:r w:rsidR="00ED61A1">
        <w:rPr>
          <w:rFonts w:ascii="Times New Roman" w:eastAsia="Calibri" w:hAnsi="Times New Roman" w:cs="Times New Roman"/>
          <w:sz w:val="28"/>
          <w:szCs w:val="28"/>
        </w:rPr>
        <w:t>3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 годах указанные доходы </w:t>
      </w:r>
      <w:r w:rsidR="00ED61A1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 составят </w:t>
      </w:r>
      <w:r w:rsidR="00ED61A1">
        <w:rPr>
          <w:rFonts w:ascii="Times New Roman" w:eastAsia="Calibri" w:hAnsi="Times New Roman" w:cs="Times New Roman"/>
          <w:sz w:val="28"/>
          <w:szCs w:val="28"/>
        </w:rPr>
        <w:t>3205,7</w:t>
      </w:r>
      <w:r w:rsidR="00655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тыс. рублей </w:t>
      </w:r>
      <w:r w:rsidR="00C6215D">
        <w:rPr>
          <w:rFonts w:ascii="Times New Roman" w:eastAsia="Calibri" w:hAnsi="Times New Roman" w:cs="Times New Roman"/>
          <w:sz w:val="28"/>
          <w:szCs w:val="28"/>
        </w:rPr>
        <w:t>в каждом году планов</w:t>
      </w:r>
      <w:r w:rsidR="00C6215D">
        <w:rPr>
          <w:rFonts w:ascii="Times New Roman" w:eastAsia="Calibri" w:hAnsi="Times New Roman" w:cs="Times New Roman"/>
          <w:sz w:val="28"/>
          <w:szCs w:val="28"/>
        </w:rPr>
        <w:t>о</w:t>
      </w:r>
      <w:r w:rsidR="00C6215D">
        <w:rPr>
          <w:rFonts w:ascii="Times New Roman" w:eastAsia="Calibri" w:hAnsi="Times New Roman" w:cs="Times New Roman"/>
          <w:sz w:val="28"/>
          <w:szCs w:val="28"/>
        </w:rPr>
        <w:t>го периода.</w:t>
      </w:r>
    </w:p>
    <w:p w:rsidR="00721CE8" w:rsidRPr="009E427C" w:rsidRDefault="001171FE" w:rsidP="00C6215D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C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55CDD">
        <w:rPr>
          <w:rFonts w:ascii="Times New Roman" w:hAnsi="Times New Roman" w:cs="Times New Roman"/>
          <w:b/>
          <w:sz w:val="28"/>
          <w:szCs w:val="28"/>
        </w:rPr>
        <w:t>.3</w:t>
      </w:r>
      <w:r w:rsidRPr="009E427C">
        <w:rPr>
          <w:rFonts w:ascii="Times New Roman" w:hAnsi="Times New Roman" w:cs="Times New Roman"/>
          <w:b/>
          <w:sz w:val="28"/>
          <w:szCs w:val="28"/>
        </w:rPr>
        <w:t>.2.</w:t>
      </w:r>
      <w:r w:rsidR="00721CE8" w:rsidRPr="009E427C">
        <w:rPr>
          <w:rFonts w:ascii="Times New Roman" w:hAnsi="Times New Roman" w:cs="Times New Roman"/>
          <w:b/>
          <w:sz w:val="28"/>
          <w:szCs w:val="28"/>
        </w:rPr>
        <w:t>4</w:t>
      </w:r>
      <w:r w:rsidRPr="009E42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1CE8" w:rsidRPr="009E427C">
        <w:rPr>
          <w:rFonts w:ascii="Times New Roman" w:hAnsi="Times New Roman" w:cs="Times New Roman"/>
          <w:b/>
          <w:sz w:val="28"/>
          <w:szCs w:val="28"/>
        </w:rPr>
        <w:t>Динамика д</w:t>
      </w:r>
      <w:r w:rsidRPr="009E427C">
        <w:rPr>
          <w:rFonts w:ascii="Times New Roman" w:hAnsi="Times New Roman" w:cs="Times New Roman"/>
          <w:b/>
          <w:sz w:val="28"/>
          <w:szCs w:val="28"/>
        </w:rPr>
        <w:t>оход</w:t>
      </w:r>
      <w:r w:rsidR="00721CE8" w:rsidRPr="009E427C">
        <w:rPr>
          <w:rFonts w:ascii="Times New Roman" w:hAnsi="Times New Roman" w:cs="Times New Roman"/>
          <w:b/>
          <w:sz w:val="28"/>
          <w:szCs w:val="28"/>
        </w:rPr>
        <w:t>ов</w:t>
      </w:r>
      <w:r w:rsidRPr="009E427C">
        <w:rPr>
          <w:rFonts w:ascii="Times New Roman" w:hAnsi="Times New Roman" w:cs="Times New Roman"/>
          <w:b/>
          <w:sz w:val="28"/>
          <w:szCs w:val="28"/>
        </w:rPr>
        <w:t xml:space="preserve"> от продажи материальных и нематер</w:t>
      </w:r>
      <w:r w:rsidRPr="009E427C">
        <w:rPr>
          <w:rFonts w:ascii="Times New Roman" w:hAnsi="Times New Roman" w:cs="Times New Roman"/>
          <w:b/>
          <w:sz w:val="28"/>
          <w:szCs w:val="28"/>
        </w:rPr>
        <w:t>и</w:t>
      </w:r>
      <w:r w:rsidRPr="009E427C">
        <w:rPr>
          <w:rFonts w:ascii="Times New Roman" w:hAnsi="Times New Roman" w:cs="Times New Roman"/>
          <w:b/>
          <w:sz w:val="28"/>
          <w:szCs w:val="28"/>
        </w:rPr>
        <w:t>альных активов</w:t>
      </w:r>
      <w:r w:rsidR="00721CE8" w:rsidRPr="009E4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CE8" w:rsidRPr="009E427C">
        <w:rPr>
          <w:rFonts w:ascii="Times New Roman" w:hAnsi="Times New Roman" w:cs="Times New Roman"/>
          <w:sz w:val="28"/>
          <w:szCs w:val="28"/>
        </w:rPr>
        <w:t>в 20</w:t>
      </w:r>
      <w:r w:rsidR="00C6215D">
        <w:rPr>
          <w:rFonts w:ascii="Times New Roman" w:hAnsi="Times New Roman" w:cs="Times New Roman"/>
          <w:sz w:val="28"/>
          <w:szCs w:val="28"/>
        </w:rPr>
        <w:t>20</w:t>
      </w:r>
      <w:r w:rsidR="00721CE8" w:rsidRPr="009E427C">
        <w:rPr>
          <w:rFonts w:ascii="Times New Roman" w:hAnsi="Times New Roman" w:cs="Times New Roman"/>
          <w:sz w:val="28"/>
          <w:szCs w:val="28"/>
        </w:rPr>
        <w:t xml:space="preserve"> -20</w:t>
      </w:r>
      <w:r w:rsidR="006537CC" w:rsidRPr="009E427C">
        <w:rPr>
          <w:rFonts w:ascii="Times New Roman" w:hAnsi="Times New Roman" w:cs="Times New Roman"/>
          <w:sz w:val="28"/>
          <w:szCs w:val="28"/>
        </w:rPr>
        <w:t>2</w:t>
      </w:r>
      <w:r w:rsidR="00C6215D">
        <w:rPr>
          <w:rFonts w:ascii="Times New Roman" w:hAnsi="Times New Roman" w:cs="Times New Roman"/>
          <w:sz w:val="28"/>
          <w:szCs w:val="28"/>
        </w:rPr>
        <w:t>3</w:t>
      </w:r>
      <w:r w:rsidR="00721CE8" w:rsidRPr="009E427C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721CE8" w:rsidRPr="009E427C" w:rsidTr="00553281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721CE8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721CE8" w:rsidP="00C62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</w:t>
            </w:r>
            <w:r w:rsidR="00C62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721CE8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721CE8" w:rsidRPr="009E427C" w:rsidTr="00553281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E8" w:rsidRPr="009E427C" w:rsidRDefault="00721CE8" w:rsidP="005532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721CE8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721CE8" w:rsidP="00C62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231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62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721CE8" w:rsidP="00C62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C5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62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721CE8" w:rsidP="00C62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6537CC"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62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21CE8" w:rsidRPr="009E427C" w:rsidTr="00553281">
        <w:trPr>
          <w:trHeight w:val="2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721CE8" w:rsidP="00C621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(20</w:t>
            </w:r>
            <w:r w:rsidR="00231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62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</w:t>
            </w:r>
            <w:r w:rsidR="006537CC"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62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C6215D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C6215D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C6215D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C6215D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21CE8" w:rsidRPr="009E427C" w:rsidTr="00553281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721CE8" w:rsidP="0055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доля в неналоговых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1CE8" w:rsidRPr="009E427C" w:rsidTr="00553281">
        <w:trPr>
          <w:trHeight w:val="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721CE8" w:rsidP="0055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к предыдущему году,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C6215D" w:rsidP="00BE2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C6215D" w:rsidP="0065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-9910,9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-10200,0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A829F4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1CE8" w:rsidRPr="009E427C" w:rsidTr="00553281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721CE8" w:rsidP="0055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1CE8" w:rsidRPr="009E427C" w:rsidTr="00553281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721CE8" w:rsidP="00C6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 w:rsidR="00C621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721CE8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8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E2BDB" w:rsidRDefault="00BE2BDB" w:rsidP="00907824">
      <w:pPr>
        <w:spacing w:before="100" w:before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EA6">
        <w:rPr>
          <w:rFonts w:ascii="Times New Roman" w:hAnsi="Times New Roman" w:cs="Times New Roman"/>
          <w:b/>
          <w:sz w:val="28"/>
          <w:szCs w:val="28"/>
        </w:rPr>
        <w:t>4.</w:t>
      </w:r>
      <w:r w:rsidR="00C55CDD">
        <w:rPr>
          <w:rFonts w:ascii="Times New Roman" w:hAnsi="Times New Roman" w:cs="Times New Roman"/>
          <w:b/>
          <w:sz w:val="28"/>
          <w:szCs w:val="28"/>
        </w:rPr>
        <w:t>3.</w:t>
      </w:r>
      <w:r w:rsidRPr="009B6EA6">
        <w:rPr>
          <w:rFonts w:ascii="Times New Roman" w:hAnsi="Times New Roman" w:cs="Times New Roman"/>
          <w:b/>
          <w:sz w:val="28"/>
          <w:szCs w:val="28"/>
        </w:rPr>
        <w:t xml:space="preserve">2.4.1. </w:t>
      </w:r>
      <w:r w:rsidR="00C6215D" w:rsidRPr="00C6215D">
        <w:rPr>
          <w:rFonts w:ascii="Times New Roman" w:hAnsi="Times New Roman" w:cs="Times New Roman"/>
          <w:b/>
          <w:i/>
          <w:sz w:val="28"/>
          <w:szCs w:val="28"/>
        </w:rPr>
        <w:t>Доходы от реализации иного имущества, находящегося в собственности муниципальных районов (за исключением имущества м</w:t>
      </w:r>
      <w:r w:rsidR="00C6215D" w:rsidRPr="00C6215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C6215D" w:rsidRPr="00C6215D">
        <w:rPr>
          <w:rFonts w:ascii="Times New Roman" w:hAnsi="Times New Roman" w:cs="Times New Roman"/>
          <w:b/>
          <w:i/>
          <w:sz w:val="28"/>
          <w:szCs w:val="28"/>
        </w:rPr>
        <w:t>ниципальных бюджетных и автономных учреждений, а также имущ</w:t>
      </w:r>
      <w:r w:rsidR="00C6215D" w:rsidRPr="00C6215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C6215D" w:rsidRPr="00C6215D">
        <w:rPr>
          <w:rFonts w:ascii="Times New Roman" w:hAnsi="Times New Roman" w:cs="Times New Roman"/>
          <w:b/>
          <w:i/>
          <w:sz w:val="28"/>
          <w:szCs w:val="28"/>
        </w:rPr>
        <w:t>ства муниципальных унитарных предприятий, в том числе казенных), в части реализации основных средств по указанному имуществу</w:t>
      </w:r>
      <w:r w:rsidR="00C621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6EA6">
        <w:rPr>
          <w:rFonts w:ascii="Times New Roman" w:eastAsia="Calibri" w:hAnsi="Times New Roman" w:cs="Times New Roman"/>
          <w:sz w:val="28"/>
          <w:szCs w:val="28"/>
        </w:rPr>
        <w:t>в 20</w:t>
      </w:r>
      <w:r w:rsidR="00A829F4">
        <w:rPr>
          <w:rFonts w:ascii="Times New Roman" w:eastAsia="Calibri" w:hAnsi="Times New Roman" w:cs="Times New Roman"/>
          <w:sz w:val="28"/>
          <w:szCs w:val="28"/>
        </w:rPr>
        <w:t>2</w:t>
      </w:r>
      <w:r w:rsidR="00C6215D">
        <w:rPr>
          <w:rFonts w:ascii="Times New Roman" w:eastAsia="Calibri" w:hAnsi="Times New Roman" w:cs="Times New Roman"/>
          <w:sz w:val="28"/>
          <w:szCs w:val="28"/>
        </w:rPr>
        <w:t>1</w:t>
      </w:r>
      <w:r w:rsidRPr="009B6EA6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9B6EA6">
        <w:rPr>
          <w:rFonts w:ascii="Times New Roman" w:eastAsia="Calibri" w:hAnsi="Times New Roman" w:cs="Times New Roman"/>
          <w:sz w:val="28"/>
          <w:szCs w:val="28"/>
        </w:rPr>
        <w:t>о</w:t>
      </w:r>
      <w:r w:rsidRPr="009B6EA6">
        <w:rPr>
          <w:rFonts w:ascii="Times New Roman" w:eastAsia="Calibri" w:hAnsi="Times New Roman" w:cs="Times New Roman"/>
          <w:sz w:val="28"/>
          <w:szCs w:val="28"/>
        </w:rPr>
        <w:t xml:space="preserve">ду прогнозируются в объеме </w:t>
      </w:r>
      <w:r w:rsidR="00C6215D">
        <w:rPr>
          <w:rFonts w:ascii="Times New Roman" w:eastAsia="Calibri" w:hAnsi="Times New Roman" w:cs="Times New Roman"/>
          <w:sz w:val="28"/>
          <w:szCs w:val="28"/>
        </w:rPr>
        <w:t>10200,0 тыс. рублей</w:t>
      </w:r>
      <w:r w:rsidRPr="009B6EA6">
        <w:rPr>
          <w:rFonts w:ascii="Times New Roman" w:eastAsia="Calibri" w:hAnsi="Times New Roman" w:cs="Times New Roman"/>
          <w:sz w:val="28"/>
          <w:szCs w:val="28"/>
        </w:rPr>
        <w:t>. В 20</w:t>
      </w:r>
      <w:r w:rsidR="00234AB8">
        <w:rPr>
          <w:rFonts w:ascii="Times New Roman" w:eastAsia="Calibri" w:hAnsi="Times New Roman" w:cs="Times New Roman"/>
          <w:sz w:val="28"/>
          <w:szCs w:val="28"/>
        </w:rPr>
        <w:t>2</w:t>
      </w:r>
      <w:r w:rsidR="00C6215D">
        <w:rPr>
          <w:rFonts w:ascii="Times New Roman" w:eastAsia="Calibri" w:hAnsi="Times New Roman" w:cs="Times New Roman"/>
          <w:sz w:val="28"/>
          <w:szCs w:val="28"/>
        </w:rPr>
        <w:t>2</w:t>
      </w:r>
      <w:r w:rsidRPr="009B6EA6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9B6EA6" w:rsidRPr="009B6EA6">
        <w:rPr>
          <w:rFonts w:ascii="Times New Roman" w:eastAsia="Calibri" w:hAnsi="Times New Roman" w:cs="Times New Roman"/>
          <w:sz w:val="28"/>
          <w:szCs w:val="28"/>
        </w:rPr>
        <w:t>2</w:t>
      </w:r>
      <w:r w:rsidR="00C6215D">
        <w:rPr>
          <w:rFonts w:ascii="Times New Roman" w:eastAsia="Calibri" w:hAnsi="Times New Roman" w:cs="Times New Roman"/>
          <w:sz w:val="28"/>
          <w:szCs w:val="28"/>
        </w:rPr>
        <w:t>3</w:t>
      </w:r>
      <w:r w:rsidRPr="009B6EA6">
        <w:rPr>
          <w:rFonts w:ascii="Times New Roman" w:eastAsia="Calibri" w:hAnsi="Times New Roman" w:cs="Times New Roman"/>
          <w:sz w:val="28"/>
          <w:szCs w:val="28"/>
        </w:rPr>
        <w:t xml:space="preserve"> годах ук</w:t>
      </w:r>
      <w:r w:rsidRPr="009B6EA6">
        <w:rPr>
          <w:rFonts w:ascii="Times New Roman" w:eastAsia="Calibri" w:hAnsi="Times New Roman" w:cs="Times New Roman"/>
          <w:sz w:val="28"/>
          <w:szCs w:val="28"/>
        </w:rPr>
        <w:t>а</w:t>
      </w:r>
      <w:r w:rsidRPr="009B6EA6">
        <w:rPr>
          <w:rFonts w:ascii="Times New Roman" w:eastAsia="Calibri" w:hAnsi="Times New Roman" w:cs="Times New Roman"/>
          <w:sz w:val="28"/>
          <w:szCs w:val="28"/>
        </w:rPr>
        <w:t xml:space="preserve">занные доходы </w:t>
      </w:r>
      <w:r w:rsidR="00A829F4">
        <w:rPr>
          <w:rFonts w:ascii="Times New Roman" w:eastAsia="Calibri" w:hAnsi="Times New Roman" w:cs="Times New Roman"/>
          <w:sz w:val="28"/>
          <w:szCs w:val="28"/>
        </w:rPr>
        <w:t>не прогнозируются</w:t>
      </w:r>
      <w:r w:rsidRPr="009B6E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23CD" w:rsidRDefault="004923CD" w:rsidP="0090782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записке, доходы от реализации имущества, находящегося в собственности Сортавальского муниципального района, определены с учетом данных главного администратора доходов - Админ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страции Сортавальского муниципального района, исходя из продажи объе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тов недвижимости в порядке реализации Федерального закона от 22.07.2008г. №159-ФЗ с рассрочкой платежа на 5 лет, и исходя из прогнозируемого п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речня муниципального имущества, находящегося в собственности Сорт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вальского муниципального района, </w:t>
      </w:r>
      <w:r w:rsidR="00C6215D" w:rsidRPr="00A82D61">
        <w:rPr>
          <w:rFonts w:ascii="Times New Roman" w:eastAsia="Calibri" w:hAnsi="Times New Roman"/>
          <w:sz w:val="28"/>
          <w:szCs w:val="28"/>
        </w:rPr>
        <w:t>и запланированного к</w:t>
      </w:r>
      <w:proofErr w:type="gramEnd"/>
      <w:r w:rsidR="00C6215D" w:rsidRPr="00A82D61">
        <w:rPr>
          <w:rFonts w:ascii="Times New Roman" w:eastAsia="Calibri" w:hAnsi="Times New Roman"/>
          <w:sz w:val="28"/>
          <w:szCs w:val="28"/>
        </w:rPr>
        <w:t xml:space="preserve"> продаже в соотве</w:t>
      </w:r>
      <w:r w:rsidR="00C6215D" w:rsidRPr="00A82D61">
        <w:rPr>
          <w:rFonts w:ascii="Times New Roman" w:eastAsia="Calibri" w:hAnsi="Times New Roman"/>
          <w:sz w:val="28"/>
          <w:szCs w:val="28"/>
        </w:rPr>
        <w:t>т</w:t>
      </w:r>
      <w:r w:rsidR="00C6215D" w:rsidRPr="00A82D61">
        <w:rPr>
          <w:rFonts w:ascii="Times New Roman" w:eastAsia="Calibri" w:hAnsi="Times New Roman"/>
          <w:sz w:val="28"/>
          <w:szCs w:val="28"/>
        </w:rPr>
        <w:t>ствии с Решением Совета Сортавальского муниципального района от 14 о</w:t>
      </w:r>
      <w:r w:rsidR="00C6215D" w:rsidRPr="00A82D61">
        <w:rPr>
          <w:rFonts w:ascii="Times New Roman" w:eastAsia="Calibri" w:hAnsi="Times New Roman"/>
          <w:sz w:val="28"/>
          <w:szCs w:val="28"/>
        </w:rPr>
        <w:t>к</w:t>
      </w:r>
      <w:r w:rsidR="00C6215D" w:rsidRPr="00A82D61">
        <w:rPr>
          <w:rFonts w:ascii="Times New Roman" w:eastAsia="Calibri" w:hAnsi="Times New Roman"/>
          <w:sz w:val="28"/>
          <w:szCs w:val="28"/>
        </w:rPr>
        <w:t>тября 2020 года № 51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29F4" w:rsidRPr="004923CD" w:rsidRDefault="004923CD" w:rsidP="0090782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Данное пояснение свидетельствует о том, что в нарушение  </w:t>
      </w:r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ч.1 ст. 174.1 БК РФ,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г</w:t>
      </w:r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>лавны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й</w:t>
      </w:r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администратор доход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бюджета Сортавальского муниц</w:t>
      </w:r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пального района спрогнозировал объем </w:t>
      </w:r>
      <w:proofErr w:type="gramStart"/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>поступлений</w:t>
      </w:r>
      <w:proofErr w:type="gramEnd"/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не основываясь на Пр</w:t>
      </w:r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>гнозе социально-экономического развития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Pr="004923CD">
        <w:rPr>
          <w:rFonts w:ascii="Times New Roman" w:eastAsia="Calibri" w:hAnsi="Times New Roman" w:cs="Times New Roman"/>
          <w:sz w:val="28"/>
          <w:szCs w:val="28"/>
        </w:rPr>
        <w:t>Кроме того,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4923CD">
        <w:rPr>
          <w:rFonts w:ascii="Times New Roman" w:eastAsia="Calibri" w:hAnsi="Times New Roman" w:cs="Times New Roman"/>
          <w:sz w:val="28"/>
          <w:szCs w:val="28"/>
        </w:rPr>
        <w:t>в Прогнозе социал</w:t>
      </w:r>
      <w:r w:rsidRPr="004923CD">
        <w:rPr>
          <w:rFonts w:ascii="Times New Roman" w:eastAsia="Calibri" w:hAnsi="Times New Roman" w:cs="Times New Roman"/>
          <w:sz w:val="28"/>
          <w:szCs w:val="28"/>
        </w:rPr>
        <w:t>ь</w:t>
      </w:r>
      <w:r w:rsidRPr="004923CD">
        <w:rPr>
          <w:rFonts w:ascii="Times New Roman" w:eastAsia="Calibri" w:hAnsi="Times New Roman" w:cs="Times New Roman"/>
          <w:sz w:val="28"/>
          <w:szCs w:val="28"/>
        </w:rPr>
        <w:t>но-экономического развития Сортавальского муниципального района на 202</w:t>
      </w:r>
      <w:r w:rsidR="00C6215D">
        <w:rPr>
          <w:rFonts w:ascii="Times New Roman" w:eastAsia="Calibri" w:hAnsi="Times New Roman" w:cs="Times New Roman"/>
          <w:sz w:val="28"/>
          <w:szCs w:val="28"/>
        </w:rPr>
        <w:t>1</w:t>
      </w:r>
      <w:r w:rsidRPr="004923C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6215D">
        <w:rPr>
          <w:rFonts w:ascii="Times New Roman" w:eastAsia="Calibri" w:hAnsi="Times New Roman" w:cs="Times New Roman"/>
          <w:sz w:val="28"/>
          <w:szCs w:val="28"/>
        </w:rPr>
        <w:t>2</w:t>
      </w:r>
      <w:r w:rsidRPr="004923C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6215D">
        <w:rPr>
          <w:rFonts w:ascii="Times New Roman" w:eastAsia="Calibri" w:hAnsi="Times New Roman" w:cs="Times New Roman"/>
          <w:sz w:val="28"/>
          <w:szCs w:val="28"/>
        </w:rPr>
        <w:t>3</w:t>
      </w:r>
      <w:r w:rsidRPr="004923CD">
        <w:rPr>
          <w:rFonts w:ascii="Times New Roman" w:eastAsia="Calibri" w:hAnsi="Times New Roman" w:cs="Times New Roman"/>
          <w:sz w:val="28"/>
          <w:szCs w:val="28"/>
        </w:rPr>
        <w:t xml:space="preserve"> годов отсутствуют показатели, кот</w:t>
      </w:r>
      <w:r w:rsidRPr="004923CD">
        <w:rPr>
          <w:rFonts w:ascii="Times New Roman" w:eastAsia="Calibri" w:hAnsi="Times New Roman" w:cs="Times New Roman"/>
          <w:sz w:val="28"/>
          <w:szCs w:val="28"/>
        </w:rPr>
        <w:t>о</w:t>
      </w:r>
      <w:r w:rsidRPr="004923CD">
        <w:rPr>
          <w:rFonts w:ascii="Times New Roman" w:eastAsia="Calibri" w:hAnsi="Times New Roman" w:cs="Times New Roman"/>
          <w:sz w:val="28"/>
          <w:szCs w:val="28"/>
        </w:rPr>
        <w:t>рые являлись бы основой для определения прогнозируемого объема посту</w:t>
      </w:r>
      <w:r w:rsidRPr="004923CD">
        <w:rPr>
          <w:rFonts w:ascii="Times New Roman" w:eastAsia="Calibri" w:hAnsi="Times New Roman" w:cs="Times New Roman"/>
          <w:sz w:val="28"/>
          <w:szCs w:val="28"/>
        </w:rPr>
        <w:t>п</w:t>
      </w:r>
      <w:r w:rsidRPr="004923CD">
        <w:rPr>
          <w:rFonts w:ascii="Times New Roman" w:eastAsia="Calibri" w:hAnsi="Times New Roman" w:cs="Times New Roman"/>
          <w:sz w:val="28"/>
          <w:szCs w:val="28"/>
        </w:rPr>
        <w:t xml:space="preserve">ления по данным </w:t>
      </w:r>
      <w:r w:rsidR="00A1241D">
        <w:rPr>
          <w:rFonts w:ascii="Times New Roman" w:eastAsia="Calibri" w:hAnsi="Times New Roman" w:cs="Times New Roman"/>
          <w:sz w:val="28"/>
          <w:szCs w:val="28"/>
        </w:rPr>
        <w:t>не</w:t>
      </w:r>
      <w:r w:rsidRPr="004923CD">
        <w:rPr>
          <w:rFonts w:ascii="Times New Roman" w:eastAsia="Calibri" w:hAnsi="Times New Roman" w:cs="Times New Roman"/>
          <w:sz w:val="28"/>
          <w:szCs w:val="28"/>
        </w:rPr>
        <w:t>налоговым источникам</w:t>
      </w:r>
      <w:r w:rsidR="002D74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466A" w:rsidRPr="009E427C" w:rsidRDefault="00B0466A" w:rsidP="009078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C">
        <w:rPr>
          <w:rFonts w:ascii="Times New Roman" w:hAnsi="Times New Roman" w:cs="Times New Roman"/>
          <w:b/>
          <w:sz w:val="28"/>
          <w:szCs w:val="28"/>
        </w:rPr>
        <w:t>4.</w:t>
      </w:r>
      <w:r w:rsidR="00234AB8">
        <w:rPr>
          <w:rFonts w:ascii="Times New Roman" w:hAnsi="Times New Roman" w:cs="Times New Roman"/>
          <w:b/>
          <w:sz w:val="28"/>
          <w:szCs w:val="28"/>
        </w:rPr>
        <w:t>3.</w:t>
      </w:r>
      <w:r w:rsidRPr="009E427C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EC7E55" w:rsidRPr="009E427C">
        <w:rPr>
          <w:rFonts w:ascii="Times New Roman" w:hAnsi="Times New Roman" w:cs="Times New Roman"/>
          <w:b/>
          <w:sz w:val="28"/>
          <w:szCs w:val="28"/>
        </w:rPr>
        <w:t>Динамика доходов от ш</w:t>
      </w:r>
      <w:r w:rsidRPr="009E427C">
        <w:rPr>
          <w:rFonts w:ascii="Times New Roman" w:hAnsi="Times New Roman" w:cs="Times New Roman"/>
          <w:b/>
          <w:sz w:val="28"/>
          <w:szCs w:val="28"/>
        </w:rPr>
        <w:t>траф</w:t>
      </w:r>
      <w:r w:rsidR="00EC7E55" w:rsidRPr="009E427C">
        <w:rPr>
          <w:rFonts w:ascii="Times New Roman" w:hAnsi="Times New Roman" w:cs="Times New Roman"/>
          <w:b/>
          <w:sz w:val="28"/>
          <w:szCs w:val="28"/>
        </w:rPr>
        <w:t>ов</w:t>
      </w:r>
      <w:r w:rsidRPr="009E427C">
        <w:rPr>
          <w:rFonts w:ascii="Times New Roman" w:hAnsi="Times New Roman" w:cs="Times New Roman"/>
          <w:b/>
          <w:sz w:val="28"/>
          <w:szCs w:val="28"/>
        </w:rPr>
        <w:t>, санкци</w:t>
      </w:r>
      <w:r w:rsidR="00EC7E55" w:rsidRPr="009E427C">
        <w:rPr>
          <w:rFonts w:ascii="Times New Roman" w:hAnsi="Times New Roman" w:cs="Times New Roman"/>
          <w:b/>
          <w:sz w:val="28"/>
          <w:szCs w:val="28"/>
        </w:rPr>
        <w:t>й</w:t>
      </w:r>
      <w:r w:rsidRPr="009E427C">
        <w:rPr>
          <w:rFonts w:ascii="Times New Roman" w:hAnsi="Times New Roman" w:cs="Times New Roman"/>
          <w:b/>
          <w:sz w:val="28"/>
          <w:szCs w:val="28"/>
        </w:rPr>
        <w:t>, возмещени</w:t>
      </w:r>
      <w:r w:rsidR="00EC7E55" w:rsidRPr="009E427C">
        <w:rPr>
          <w:rFonts w:ascii="Times New Roman" w:hAnsi="Times New Roman" w:cs="Times New Roman"/>
          <w:b/>
          <w:sz w:val="28"/>
          <w:szCs w:val="28"/>
        </w:rPr>
        <w:t>я</w:t>
      </w:r>
      <w:r w:rsidRPr="009E427C">
        <w:rPr>
          <w:rFonts w:ascii="Times New Roman" w:hAnsi="Times New Roman" w:cs="Times New Roman"/>
          <w:b/>
          <w:sz w:val="28"/>
          <w:szCs w:val="28"/>
        </w:rPr>
        <w:t xml:space="preserve"> ущерба</w:t>
      </w:r>
      <w:r w:rsidR="00EC7E55" w:rsidRPr="009E4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E55" w:rsidRPr="009E427C">
        <w:rPr>
          <w:rFonts w:ascii="Times New Roman" w:hAnsi="Times New Roman" w:cs="Times New Roman"/>
          <w:sz w:val="28"/>
          <w:szCs w:val="28"/>
        </w:rPr>
        <w:t>в 20</w:t>
      </w:r>
      <w:r w:rsidR="00C6215D">
        <w:rPr>
          <w:rFonts w:ascii="Times New Roman" w:hAnsi="Times New Roman" w:cs="Times New Roman"/>
          <w:sz w:val="28"/>
          <w:szCs w:val="28"/>
        </w:rPr>
        <w:t>20</w:t>
      </w:r>
      <w:r w:rsidR="00EC7E55" w:rsidRPr="009E427C">
        <w:rPr>
          <w:rFonts w:ascii="Times New Roman" w:hAnsi="Times New Roman" w:cs="Times New Roman"/>
          <w:sz w:val="28"/>
          <w:szCs w:val="28"/>
        </w:rPr>
        <w:t xml:space="preserve"> -20</w:t>
      </w:r>
      <w:r w:rsidR="009E427C" w:rsidRPr="009E427C">
        <w:rPr>
          <w:rFonts w:ascii="Times New Roman" w:hAnsi="Times New Roman" w:cs="Times New Roman"/>
          <w:sz w:val="28"/>
          <w:szCs w:val="28"/>
        </w:rPr>
        <w:t>2</w:t>
      </w:r>
      <w:r w:rsidR="00C6215D">
        <w:rPr>
          <w:rFonts w:ascii="Times New Roman" w:hAnsi="Times New Roman" w:cs="Times New Roman"/>
          <w:sz w:val="28"/>
          <w:szCs w:val="28"/>
        </w:rPr>
        <w:t>3</w:t>
      </w:r>
      <w:r w:rsidR="00EC7E55" w:rsidRPr="009E427C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EC7E55" w:rsidRPr="009E427C" w:rsidTr="00553281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EC7E55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EC7E55" w:rsidP="00C62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</w:t>
            </w:r>
            <w:r w:rsidR="00C62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EC7E55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EC7E55" w:rsidRPr="009E427C" w:rsidTr="00553281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55" w:rsidRPr="009E427C" w:rsidRDefault="00EC7E55" w:rsidP="005532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EC7E55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EC7E55" w:rsidP="00C62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2D74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62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EC7E55" w:rsidP="00C62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234A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62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EC7E55" w:rsidP="00C62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9E427C"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62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C7E55" w:rsidRPr="009E427C" w:rsidTr="00553281">
        <w:trPr>
          <w:trHeight w:val="2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EC7E55" w:rsidP="00C621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(20</w:t>
            </w:r>
            <w:r w:rsidR="00C62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</w:t>
            </w:r>
            <w:r w:rsidR="009E427C"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62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C6215D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1382,4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C6215D" w:rsidP="00EC7E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505,7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C6215D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495,7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C6215D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495,7</w:t>
            </w:r>
          </w:p>
        </w:tc>
      </w:tr>
      <w:tr w:rsidR="00EC7E55" w:rsidRPr="009E427C" w:rsidTr="00553281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EC7E55" w:rsidP="0055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доля в неналоговых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C7E55" w:rsidRPr="009E427C" w:rsidTr="00553281">
        <w:trPr>
          <w:trHeight w:val="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EC7E55" w:rsidP="0055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к предыдущему году,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-3107,4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-876,7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2D74A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C7E55" w:rsidRPr="009E427C" w:rsidTr="00553281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EC7E55" w:rsidP="0055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2D74A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C7E55" w:rsidRPr="009E427C" w:rsidTr="00553281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EC7E55" w:rsidP="00C6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 w:rsidR="00C621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EC7E55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C6215D" w:rsidP="00EF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E55" w:rsidRPr="009E427C" w:rsidRDefault="00C6215D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</w:tr>
    </w:tbl>
    <w:p w:rsidR="00C6215D" w:rsidRDefault="00C6215D" w:rsidP="00907824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719" w:rsidRPr="005B02DD" w:rsidRDefault="00015719" w:rsidP="00907824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2DD">
        <w:rPr>
          <w:rFonts w:ascii="Times New Roman" w:hAnsi="Times New Roman" w:cs="Times New Roman"/>
          <w:b/>
          <w:sz w:val="28"/>
          <w:szCs w:val="28"/>
        </w:rPr>
        <w:t>4.</w:t>
      </w:r>
      <w:r w:rsidR="004E0551">
        <w:rPr>
          <w:rFonts w:ascii="Times New Roman" w:hAnsi="Times New Roman" w:cs="Times New Roman"/>
          <w:b/>
          <w:sz w:val="28"/>
          <w:szCs w:val="28"/>
        </w:rPr>
        <w:t>3.</w:t>
      </w:r>
      <w:r w:rsidRPr="005B02DD">
        <w:rPr>
          <w:rFonts w:ascii="Times New Roman" w:hAnsi="Times New Roman" w:cs="Times New Roman"/>
          <w:b/>
          <w:sz w:val="28"/>
          <w:szCs w:val="28"/>
        </w:rPr>
        <w:t xml:space="preserve">2.6. Динамика поступлений от прочих неналоговых доходов </w:t>
      </w:r>
      <w:r w:rsidRPr="005B02DD">
        <w:rPr>
          <w:rFonts w:ascii="Times New Roman" w:hAnsi="Times New Roman" w:cs="Times New Roman"/>
          <w:sz w:val="28"/>
          <w:szCs w:val="28"/>
        </w:rPr>
        <w:t>в 20</w:t>
      </w:r>
      <w:r w:rsidR="00D304BB">
        <w:rPr>
          <w:rFonts w:ascii="Times New Roman" w:hAnsi="Times New Roman" w:cs="Times New Roman"/>
          <w:sz w:val="28"/>
          <w:szCs w:val="28"/>
        </w:rPr>
        <w:t>20</w:t>
      </w:r>
      <w:r w:rsidRPr="005B02DD">
        <w:rPr>
          <w:rFonts w:ascii="Times New Roman" w:hAnsi="Times New Roman" w:cs="Times New Roman"/>
          <w:sz w:val="28"/>
          <w:szCs w:val="28"/>
        </w:rPr>
        <w:t xml:space="preserve"> -20</w:t>
      </w:r>
      <w:r w:rsidR="005B02DD" w:rsidRPr="005B02DD">
        <w:rPr>
          <w:rFonts w:ascii="Times New Roman" w:hAnsi="Times New Roman" w:cs="Times New Roman"/>
          <w:sz w:val="28"/>
          <w:szCs w:val="28"/>
        </w:rPr>
        <w:t>2</w:t>
      </w:r>
      <w:r w:rsidR="00D304BB">
        <w:rPr>
          <w:rFonts w:ascii="Times New Roman" w:hAnsi="Times New Roman" w:cs="Times New Roman"/>
          <w:sz w:val="28"/>
          <w:szCs w:val="28"/>
        </w:rPr>
        <w:t>3</w:t>
      </w:r>
      <w:r w:rsidRPr="005B02DD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015719" w:rsidRPr="005B02DD" w:rsidTr="00553281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015719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015719" w:rsidP="00D304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5B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</w:t>
            </w:r>
            <w:r w:rsidR="00D30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5B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015719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015719" w:rsidRPr="005B02DD" w:rsidTr="00553281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9" w:rsidRPr="005B02DD" w:rsidRDefault="00015719" w:rsidP="005532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015719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015719" w:rsidP="00D304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835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30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B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015719" w:rsidP="00D304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E0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30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B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015719" w:rsidP="00D304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5B02DD" w:rsidRPr="005B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30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35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015719" w:rsidRPr="005B02DD" w:rsidTr="00553281">
        <w:trPr>
          <w:trHeight w:val="2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015719" w:rsidP="00D304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(20</w:t>
            </w:r>
            <w:r w:rsidR="00835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30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B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</w:t>
            </w:r>
            <w:r w:rsidR="005B02DD" w:rsidRPr="005B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30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B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835346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D304BB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D304BB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D304BB" w:rsidP="00553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255,6</w:t>
            </w:r>
          </w:p>
        </w:tc>
      </w:tr>
      <w:tr w:rsidR="00015719" w:rsidRPr="005B02DD" w:rsidTr="00553281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015719" w:rsidP="0055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2DD">
              <w:rPr>
                <w:rFonts w:ascii="Times New Roman" w:hAnsi="Times New Roman" w:cs="Times New Roman"/>
                <w:sz w:val="20"/>
                <w:szCs w:val="20"/>
              </w:rPr>
              <w:t>доля в неналоговых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835346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4E0551" w:rsidP="00D30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304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4E0551" w:rsidP="00D30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304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4E0551" w:rsidP="00D30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304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5719" w:rsidRPr="005B02DD" w:rsidTr="00553281">
        <w:trPr>
          <w:trHeight w:val="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015719" w:rsidP="0055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2DD">
              <w:rPr>
                <w:rFonts w:ascii="Times New Roman" w:hAnsi="Times New Roman" w:cs="Times New Roman"/>
                <w:sz w:val="20"/>
                <w:szCs w:val="20"/>
              </w:rPr>
              <w:t>к предыдущему году,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D304BB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D304BB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+68,2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015719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2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015719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2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5719" w:rsidRPr="005B02DD" w:rsidTr="004E0551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015719" w:rsidP="0055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2DD">
              <w:rPr>
                <w:rFonts w:ascii="Times New Roman" w:hAnsi="Times New Roman" w:cs="Times New Roman"/>
                <w:sz w:val="20"/>
                <w:szCs w:val="20"/>
              </w:rPr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551" w:rsidRPr="005B02DD" w:rsidRDefault="00D304BB" w:rsidP="004E0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D304BB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015719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2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015719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2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5719" w:rsidRPr="005B02DD" w:rsidTr="00553281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015719" w:rsidP="00D30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2DD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 w:rsidR="00D304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B02DD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015719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2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D304BB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D304BB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19" w:rsidRPr="005B02DD" w:rsidRDefault="00D304BB" w:rsidP="0055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</w:tr>
    </w:tbl>
    <w:p w:rsidR="00B0466A" w:rsidRPr="00CC2B68" w:rsidRDefault="00B0466A" w:rsidP="00EB638D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к проекту Решения, прогнозируемый объем </w:t>
      </w:r>
      <w:r w:rsidR="005B02DD" w:rsidRPr="00CC2B68">
        <w:rPr>
          <w:rFonts w:ascii="Times New Roman" w:hAnsi="Times New Roman" w:cs="Times New Roman"/>
          <w:sz w:val="28"/>
          <w:szCs w:val="28"/>
        </w:rPr>
        <w:t xml:space="preserve">неналоговых </w:t>
      </w:r>
      <w:r w:rsidRPr="00CC2B68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1B7935" w:rsidRPr="00CC2B68">
        <w:rPr>
          <w:rFonts w:ascii="Times New Roman" w:hAnsi="Times New Roman" w:cs="Times New Roman"/>
          <w:sz w:val="28"/>
          <w:szCs w:val="28"/>
        </w:rPr>
        <w:t xml:space="preserve">спрогнозирован по </w:t>
      </w:r>
      <w:r w:rsidRPr="00CC2B68">
        <w:rPr>
          <w:rFonts w:ascii="Times New Roman" w:hAnsi="Times New Roman" w:cs="Times New Roman"/>
          <w:sz w:val="28"/>
          <w:szCs w:val="28"/>
        </w:rPr>
        <w:t>данны</w:t>
      </w:r>
      <w:r w:rsidR="001B7935" w:rsidRPr="00CC2B68">
        <w:rPr>
          <w:rFonts w:ascii="Times New Roman" w:hAnsi="Times New Roman" w:cs="Times New Roman"/>
          <w:sz w:val="28"/>
          <w:szCs w:val="28"/>
        </w:rPr>
        <w:t>м</w:t>
      </w:r>
      <w:r w:rsidRPr="00CC2B68">
        <w:rPr>
          <w:rFonts w:ascii="Times New Roman" w:hAnsi="Times New Roman" w:cs="Times New Roman"/>
          <w:sz w:val="28"/>
          <w:szCs w:val="28"/>
        </w:rPr>
        <w:t xml:space="preserve"> главных адм</w:t>
      </w:r>
      <w:r w:rsidRPr="00CC2B68">
        <w:rPr>
          <w:rFonts w:ascii="Times New Roman" w:hAnsi="Times New Roman" w:cs="Times New Roman"/>
          <w:sz w:val="28"/>
          <w:szCs w:val="28"/>
        </w:rPr>
        <w:t>и</w:t>
      </w:r>
      <w:r w:rsidRPr="00CC2B68">
        <w:rPr>
          <w:rFonts w:ascii="Times New Roman" w:hAnsi="Times New Roman" w:cs="Times New Roman"/>
          <w:sz w:val="28"/>
          <w:szCs w:val="28"/>
        </w:rPr>
        <w:t>нистраторов доходов Сортавальского муниципального района</w:t>
      </w:r>
      <w:r w:rsidR="005B02DD" w:rsidRPr="00CC2B68">
        <w:rPr>
          <w:rFonts w:ascii="Times New Roman" w:hAnsi="Times New Roman" w:cs="Times New Roman"/>
          <w:sz w:val="28"/>
          <w:szCs w:val="28"/>
        </w:rPr>
        <w:t xml:space="preserve"> исходя из м</w:t>
      </w:r>
      <w:r w:rsidR="005B02DD" w:rsidRPr="00CC2B68">
        <w:rPr>
          <w:rFonts w:ascii="Times New Roman" w:hAnsi="Times New Roman" w:cs="Times New Roman"/>
          <w:sz w:val="28"/>
          <w:szCs w:val="28"/>
        </w:rPr>
        <w:t>е</w:t>
      </w:r>
      <w:r w:rsidR="005B02DD" w:rsidRPr="00CC2B68">
        <w:rPr>
          <w:rFonts w:ascii="Times New Roman" w:hAnsi="Times New Roman" w:cs="Times New Roman"/>
          <w:sz w:val="28"/>
          <w:szCs w:val="28"/>
        </w:rPr>
        <w:t xml:space="preserve">тодик прогнозирования поступлений доходов </w:t>
      </w:r>
      <w:proofErr w:type="gramStart"/>
      <w:r w:rsidR="005B02DD" w:rsidRPr="00CC2B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02DD" w:rsidRPr="00CC2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2DD" w:rsidRPr="00CC2B68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="005B02DD" w:rsidRPr="00CC2B68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B0466A" w:rsidRPr="00CC2B68" w:rsidRDefault="00B0466A" w:rsidP="00EB638D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>В представленных материалах к проекту Решения не представлен</w:t>
      </w:r>
      <w:r w:rsidR="00CC2B68">
        <w:rPr>
          <w:rFonts w:ascii="Times New Roman" w:hAnsi="Times New Roman" w:cs="Times New Roman"/>
          <w:sz w:val="28"/>
          <w:szCs w:val="28"/>
        </w:rPr>
        <w:t>ы</w:t>
      </w:r>
      <w:r w:rsidRPr="00CC2B68">
        <w:rPr>
          <w:rFonts w:ascii="Times New Roman" w:hAnsi="Times New Roman" w:cs="Times New Roman"/>
          <w:sz w:val="28"/>
          <w:szCs w:val="28"/>
        </w:rPr>
        <w:t xml:space="preserve"> ра</w:t>
      </w:r>
      <w:r w:rsidRPr="00CC2B68">
        <w:rPr>
          <w:rFonts w:ascii="Times New Roman" w:hAnsi="Times New Roman" w:cs="Times New Roman"/>
          <w:sz w:val="28"/>
          <w:szCs w:val="28"/>
        </w:rPr>
        <w:t>с</w:t>
      </w:r>
      <w:r w:rsidRPr="00CC2B68">
        <w:rPr>
          <w:rFonts w:ascii="Times New Roman" w:hAnsi="Times New Roman" w:cs="Times New Roman"/>
          <w:sz w:val="28"/>
          <w:szCs w:val="28"/>
        </w:rPr>
        <w:t>чет</w:t>
      </w:r>
      <w:r w:rsidR="00CC2B68">
        <w:rPr>
          <w:rFonts w:ascii="Times New Roman" w:hAnsi="Times New Roman" w:cs="Times New Roman"/>
          <w:sz w:val="28"/>
          <w:szCs w:val="28"/>
        </w:rPr>
        <w:t>ы</w:t>
      </w:r>
      <w:r w:rsidRPr="00CC2B68">
        <w:rPr>
          <w:rFonts w:ascii="Times New Roman" w:hAnsi="Times New Roman" w:cs="Times New Roman"/>
          <w:sz w:val="28"/>
          <w:szCs w:val="28"/>
        </w:rPr>
        <w:t xml:space="preserve"> по вид</w:t>
      </w:r>
      <w:r w:rsidR="00CC2B68">
        <w:rPr>
          <w:rFonts w:ascii="Times New Roman" w:hAnsi="Times New Roman" w:cs="Times New Roman"/>
          <w:sz w:val="28"/>
          <w:szCs w:val="28"/>
        </w:rPr>
        <w:t>ам</w:t>
      </w:r>
      <w:r w:rsidRPr="00CC2B68">
        <w:rPr>
          <w:rFonts w:ascii="Times New Roman" w:hAnsi="Times New Roman" w:cs="Times New Roman"/>
          <w:sz w:val="28"/>
          <w:szCs w:val="28"/>
        </w:rPr>
        <w:t xml:space="preserve"> неналогов</w:t>
      </w:r>
      <w:r w:rsidR="00CC2B68">
        <w:rPr>
          <w:rFonts w:ascii="Times New Roman" w:hAnsi="Times New Roman" w:cs="Times New Roman"/>
          <w:sz w:val="28"/>
          <w:szCs w:val="28"/>
        </w:rPr>
        <w:t xml:space="preserve">ых </w:t>
      </w:r>
      <w:r w:rsidRPr="00CC2B68">
        <w:rPr>
          <w:rFonts w:ascii="Times New Roman" w:hAnsi="Times New Roman" w:cs="Times New Roman"/>
          <w:sz w:val="28"/>
          <w:szCs w:val="28"/>
        </w:rPr>
        <w:t>доход</w:t>
      </w:r>
      <w:r w:rsidR="00CC2B68">
        <w:rPr>
          <w:rFonts w:ascii="Times New Roman" w:hAnsi="Times New Roman" w:cs="Times New Roman"/>
          <w:sz w:val="28"/>
          <w:szCs w:val="28"/>
        </w:rPr>
        <w:t>ов</w:t>
      </w:r>
      <w:r w:rsidRPr="00CC2B68">
        <w:rPr>
          <w:rFonts w:ascii="Times New Roman" w:hAnsi="Times New Roman" w:cs="Times New Roman"/>
          <w:sz w:val="28"/>
          <w:szCs w:val="28"/>
        </w:rPr>
        <w:t>.</w:t>
      </w:r>
    </w:p>
    <w:p w:rsidR="0034748D" w:rsidRPr="00BE00FE" w:rsidRDefault="0034748D" w:rsidP="00EB638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0FE">
        <w:rPr>
          <w:rFonts w:ascii="Times New Roman" w:hAnsi="Times New Roman" w:cs="Times New Roman"/>
          <w:b/>
          <w:sz w:val="28"/>
          <w:szCs w:val="28"/>
        </w:rPr>
        <w:t>4.3.</w:t>
      </w:r>
      <w:r w:rsidR="00A01A20">
        <w:rPr>
          <w:rFonts w:ascii="Times New Roman" w:hAnsi="Times New Roman" w:cs="Times New Roman"/>
          <w:b/>
          <w:sz w:val="28"/>
          <w:szCs w:val="28"/>
        </w:rPr>
        <w:t>3.</w:t>
      </w:r>
      <w:r w:rsidRPr="00BE00FE">
        <w:rPr>
          <w:rFonts w:ascii="Times New Roman" w:hAnsi="Times New Roman" w:cs="Times New Roman"/>
          <w:b/>
          <w:sz w:val="28"/>
          <w:szCs w:val="28"/>
        </w:rPr>
        <w:t xml:space="preserve"> БЕЗВОЗМЕЗДНЫЕ ПОСТУПЛЕНИЯ</w:t>
      </w:r>
    </w:p>
    <w:p w:rsidR="00473608" w:rsidRPr="00473608" w:rsidRDefault="0034748D" w:rsidP="004736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0F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B4426">
        <w:rPr>
          <w:rFonts w:ascii="Times New Roman" w:hAnsi="Times New Roman" w:cs="Times New Roman"/>
          <w:sz w:val="28"/>
          <w:szCs w:val="28"/>
        </w:rPr>
        <w:t>П</w:t>
      </w:r>
      <w:r w:rsidRPr="00BE00FE">
        <w:rPr>
          <w:rFonts w:ascii="Times New Roman" w:hAnsi="Times New Roman" w:cs="Times New Roman"/>
          <w:sz w:val="28"/>
          <w:szCs w:val="28"/>
        </w:rPr>
        <w:t xml:space="preserve">ояснительной записке к проекту бюджета, безвозмездные поступления в доходах бюджета Сортавальского муниципального района </w:t>
      </w:r>
      <w:r w:rsidR="00CC6E67" w:rsidRPr="00BE00FE">
        <w:rPr>
          <w:rFonts w:ascii="Times New Roman" w:hAnsi="Times New Roman" w:cs="Times New Roman"/>
          <w:sz w:val="28"/>
          <w:szCs w:val="28"/>
        </w:rPr>
        <w:t xml:space="preserve">учтены </w:t>
      </w:r>
      <w:r w:rsidRPr="00BE00FE">
        <w:rPr>
          <w:rFonts w:ascii="Times New Roman" w:hAnsi="Times New Roman" w:cs="Times New Roman"/>
          <w:sz w:val="28"/>
          <w:szCs w:val="28"/>
        </w:rPr>
        <w:t xml:space="preserve">в объемах, предусмотренных проектом </w:t>
      </w:r>
      <w:r w:rsidR="00473608" w:rsidRPr="00473608">
        <w:rPr>
          <w:rFonts w:ascii="Times New Roman" w:hAnsi="Times New Roman" w:cs="Times New Roman"/>
          <w:sz w:val="28"/>
          <w:szCs w:val="28"/>
        </w:rPr>
        <w:t xml:space="preserve">Законом Республики Карелия от 19.12.2019 года № 2440-ЗРК «О бюджете Республики Карелия на 2020 год и на плановый период 2021 и 2022 годов». </w:t>
      </w:r>
    </w:p>
    <w:p w:rsidR="0034748D" w:rsidRPr="00BE00FE" w:rsidRDefault="0034748D" w:rsidP="00EB6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0FE">
        <w:rPr>
          <w:rFonts w:ascii="Times New Roman" w:hAnsi="Times New Roman" w:cs="Times New Roman"/>
          <w:sz w:val="28"/>
          <w:szCs w:val="28"/>
        </w:rPr>
        <w:t>Безвозмездные поступления из бюджет</w:t>
      </w:r>
      <w:r w:rsidR="00FB4426">
        <w:rPr>
          <w:rFonts w:ascii="Times New Roman" w:hAnsi="Times New Roman" w:cs="Times New Roman"/>
          <w:sz w:val="28"/>
          <w:szCs w:val="28"/>
        </w:rPr>
        <w:t>ов другого уровня</w:t>
      </w:r>
      <w:r w:rsidRPr="00BE00FE">
        <w:rPr>
          <w:rFonts w:ascii="Times New Roman" w:hAnsi="Times New Roman" w:cs="Times New Roman"/>
          <w:sz w:val="28"/>
          <w:szCs w:val="28"/>
        </w:rPr>
        <w:t xml:space="preserve"> в бюджет Со</w:t>
      </w:r>
      <w:r w:rsidRPr="00BE00FE">
        <w:rPr>
          <w:rFonts w:ascii="Times New Roman" w:hAnsi="Times New Roman" w:cs="Times New Roman"/>
          <w:sz w:val="28"/>
          <w:szCs w:val="28"/>
        </w:rPr>
        <w:t>р</w:t>
      </w:r>
      <w:r w:rsidRPr="00BE00FE">
        <w:rPr>
          <w:rFonts w:ascii="Times New Roman" w:hAnsi="Times New Roman" w:cs="Times New Roman"/>
          <w:sz w:val="28"/>
          <w:szCs w:val="28"/>
        </w:rPr>
        <w:t>тавальского муниципального района прогнозируются</w:t>
      </w:r>
      <w:r w:rsidR="00BE00FE">
        <w:rPr>
          <w:rFonts w:ascii="Times New Roman" w:hAnsi="Times New Roman" w:cs="Times New Roman"/>
          <w:sz w:val="28"/>
          <w:szCs w:val="28"/>
        </w:rPr>
        <w:t xml:space="preserve"> </w:t>
      </w:r>
      <w:r w:rsidRPr="00BE00FE">
        <w:rPr>
          <w:rFonts w:ascii="Times New Roman" w:hAnsi="Times New Roman" w:cs="Times New Roman"/>
          <w:sz w:val="28"/>
          <w:szCs w:val="28"/>
        </w:rPr>
        <w:t>на 20</w:t>
      </w:r>
      <w:r w:rsidR="00835346">
        <w:rPr>
          <w:rFonts w:ascii="Times New Roman" w:hAnsi="Times New Roman" w:cs="Times New Roman"/>
          <w:sz w:val="28"/>
          <w:szCs w:val="28"/>
        </w:rPr>
        <w:t>2</w:t>
      </w:r>
      <w:r w:rsidR="00473608">
        <w:rPr>
          <w:rFonts w:ascii="Times New Roman" w:hAnsi="Times New Roman" w:cs="Times New Roman"/>
          <w:sz w:val="28"/>
          <w:szCs w:val="28"/>
        </w:rPr>
        <w:t>1</w:t>
      </w:r>
      <w:r w:rsidRPr="00BE00FE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473608">
        <w:rPr>
          <w:rFonts w:ascii="Times New Roman" w:hAnsi="Times New Roman" w:cs="Times New Roman"/>
          <w:sz w:val="28"/>
          <w:szCs w:val="28"/>
        </w:rPr>
        <w:t>613241,4</w:t>
      </w:r>
      <w:r w:rsidRPr="00BE00FE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473608">
        <w:rPr>
          <w:rFonts w:ascii="Times New Roman" w:hAnsi="Times New Roman" w:cs="Times New Roman"/>
          <w:sz w:val="28"/>
          <w:szCs w:val="28"/>
        </w:rPr>
        <w:t>177722,0</w:t>
      </w:r>
      <w:r w:rsidR="001B7935" w:rsidRPr="00BE00FE">
        <w:rPr>
          <w:rFonts w:ascii="Times New Roman" w:hAnsi="Times New Roman" w:cs="Times New Roman"/>
          <w:sz w:val="28"/>
          <w:szCs w:val="28"/>
        </w:rPr>
        <w:t xml:space="preserve"> </w:t>
      </w:r>
      <w:r w:rsidRPr="00BE00FE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473608">
        <w:rPr>
          <w:rFonts w:ascii="Times New Roman" w:hAnsi="Times New Roman" w:cs="Times New Roman"/>
          <w:sz w:val="28"/>
          <w:szCs w:val="28"/>
        </w:rPr>
        <w:t>22,5</w:t>
      </w:r>
      <w:r w:rsidRPr="00BE00F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714D2" w:rsidRPr="00BE00FE">
        <w:rPr>
          <w:rFonts w:ascii="Times New Roman" w:hAnsi="Times New Roman" w:cs="Times New Roman"/>
          <w:sz w:val="28"/>
          <w:szCs w:val="28"/>
        </w:rPr>
        <w:t>ов</w:t>
      </w:r>
      <w:r w:rsidRPr="00BE00FE">
        <w:rPr>
          <w:rFonts w:ascii="Times New Roman" w:hAnsi="Times New Roman" w:cs="Times New Roman"/>
          <w:sz w:val="28"/>
          <w:szCs w:val="28"/>
        </w:rPr>
        <w:t xml:space="preserve"> меньше  ожидаемых поступлений </w:t>
      </w:r>
      <w:r w:rsidR="001B7935" w:rsidRPr="00BE00FE">
        <w:rPr>
          <w:rFonts w:ascii="Times New Roman" w:hAnsi="Times New Roman" w:cs="Times New Roman"/>
          <w:sz w:val="28"/>
          <w:szCs w:val="28"/>
        </w:rPr>
        <w:t>з</w:t>
      </w:r>
      <w:r w:rsidRPr="00BE00FE">
        <w:rPr>
          <w:rFonts w:ascii="Times New Roman" w:hAnsi="Times New Roman" w:cs="Times New Roman"/>
          <w:sz w:val="28"/>
          <w:szCs w:val="28"/>
        </w:rPr>
        <w:t>а 20</w:t>
      </w:r>
      <w:r w:rsidR="00473608">
        <w:rPr>
          <w:rFonts w:ascii="Times New Roman" w:hAnsi="Times New Roman" w:cs="Times New Roman"/>
          <w:sz w:val="28"/>
          <w:szCs w:val="28"/>
        </w:rPr>
        <w:t>20</w:t>
      </w:r>
      <w:r w:rsidRPr="00BE00FE">
        <w:rPr>
          <w:rFonts w:ascii="Times New Roman" w:hAnsi="Times New Roman" w:cs="Times New Roman"/>
          <w:sz w:val="28"/>
          <w:szCs w:val="28"/>
        </w:rPr>
        <w:t xml:space="preserve"> год (</w:t>
      </w:r>
      <w:r w:rsidR="00473608">
        <w:rPr>
          <w:rFonts w:ascii="Times New Roman" w:hAnsi="Times New Roman" w:cs="Times New Roman"/>
          <w:sz w:val="28"/>
          <w:szCs w:val="28"/>
        </w:rPr>
        <w:t>790963,4</w:t>
      </w:r>
      <w:r w:rsidRPr="00BE00F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553281" w:rsidRPr="00BE00FE">
        <w:rPr>
          <w:rFonts w:ascii="Times New Roman" w:hAnsi="Times New Roman" w:cs="Times New Roman"/>
          <w:sz w:val="28"/>
          <w:szCs w:val="28"/>
        </w:rPr>
        <w:t>. В 20</w:t>
      </w:r>
      <w:r w:rsidR="00FB4426">
        <w:rPr>
          <w:rFonts w:ascii="Times New Roman" w:hAnsi="Times New Roman" w:cs="Times New Roman"/>
          <w:sz w:val="28"/>
          <w:szCs w:val="28"/>
        </w:rPr>
        <w:t>2</w:t>
      </w:r>
      <w:r w:rsidR="00473608">
        <w:rPr>
          <w:rFonts w:ascii="Times New Roman" w:hAnsi="Times New Roman" w:cs="Times New Roman"/>
          <w:sz w:val="28"/>
          <w:szCs w:val="28"/>
        </w:rPr>
        <w:t>2</w:t>
      </w:r>
      <w:r w:rsidR="00553281" w:rsidRPr="00BE00FE">
        <w:rPr>
          <w:rFonts w:ascii="Times New Roman" w:hAnsi="Times New Roman" w:cs="Times New Roman"/>
          <w:sz w:val="28"/>
          <w:szCs w:val="28"/>
        </w:rPr>
        <w:t xml:space="preserve"> </w:t>
      </w:r>
      <w:r w:rsidR="00553281" w:rsidRPr="00BE00FE">
        <w:rPr>
          <w:rFonts w:ascii="Times New Roman" w:hAnsi="Times New Roman" w:cs="Times New Roman"/>
          <w:sz w:val="28"/>
          <w:szCs w:val="28"/>
        </w:rPr>
        <w:lastRenderedPageBreak/>
        <w:t>и 20</w:t>
      </w:r>
      <w:r w:rsidR="00BE00FE" w:rsidRPr="00BE00FE">
        <w:rPr>
          <w:rFonts w:ascii="Times New Roman" w:hAnsi="Times New Roman" w:cs="Times New Roman"/>
          <w:sz w:val="28"/>
          <w:szCs w:val="28"/>
        </w:rPr>
        <w:t>2</w:t>
      </w:r>
      <w:r w:rsidR="00473608">
        <w:rPr>
          <w:rFonts w:ascii="Times New Roman" w:hAnsi="Times New Roman" w:cs="Times New Roman"/>
          <w:sz w:val="28"/>
          <w:szCs w:val="28"/>
        </w:rPr>
        <w:t>3</w:t>
      </w:r>
      <w:r w:rsidR="00553281" w:rsidRPr="00BE00FE">
        <w:rPr>
          <w:rFonts w:ascii="Times New Roman" w:hAnsi="Times New Roman" w:cs="Times New Roman"/>
          <w:sz w:val="28"/>
          <w:szCs w:val="28"/>
        </w:rPr>
        <w:t xml:space="preserve"> годах безвозмездные поступления в районный бюджет из </w:t>
      </w:r>
      <w:r w:rsidR="00A84607">
        <w:rPr>
          <w:rFonts w:ascii="Times New Roman" w:hAnsi="Times New Roman" w:cs="Times New Roman"/>
          <w:sz w:val="28"/>
          <w:szCs w:val="28"/>
        </w:rPr>
        <w:t>бюджет</w:t>
      </w:r>
      <w:r w:rsidR="00FB4426">
        <w:rPr>
          <w:rFonts w:ascii="Times New Roman" w:hAnsi="Times New Roman" w:cs="Times New Roman"/>
          <w:sz w:val="28"/>
          <w:szCs w:val="28"/>
        </w:rPr>
        <w:t>ов другого уровня</w:t>
      </w:r>
      <w:r w:rsidR="00553281" w:rsidRPr="00BE00FE">
        <w:rPr>
          <w:rFonts w:ascii="Times New Roman" w:hAnsi="Times New Roman" w:cs="Times New Roman"/>
          <w:sz w:val="28"/>
          <w:szCs w:val="28"/>
        </w:rPr>
        <w:t xml:space="preserve"> прогнозируются в объемах </w:t>
      </w:r>
      <w:r w:rsidR="00473608">
        <w:rPr>
          <w:rFonts w:ascii="Times New Roman" w:hAnsi="Times New Roman" w:cs="Times New Roman"/>
          <w:sz w:val="28"/>
          <w:szCs w:val="28"/>
        </w:rPr>
        <w:t>408772,0</w:t>
      </w:r>
      <w:r w:rsidR="00553281" w:rsidRPr="00BE00FE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473608">
        <w:rPr>
          <w:rFonts w:ascii="Times New Roman" w:hAnsi="Times New Roman" w:cs="Times New Roman"/>
          <w:sz w:val="28"/>
          <w:szCs w:val="28"/>
        </w:rPr>
        <w:t>362686,9</w:t>
      </w:r>
      <w:r w:rsidR="00553281" w:rsidRPr="00BE00FE">
        <w:rPr>
          <w:rFonts w:ascii="Times New Roman" w:hAnsi="Times New Roman" w:cs="Times New Roman"/>
          <w:sz w:val="28"/>
          <w:szCs w:val="28"/>
        </w:rPr>
        <w:t xml:space="preserve"> тыс. рублей соответственно</w:t>
      </w:r>
      <w:r w:rsidR="00BE00FE">
        <w:rPr>
          <w:rFonts w:ascii="Times New Roman" w:hAnsi="Times New Roman" w:cs="Times New Roman"/>
          <w:sz w:val="28"/>
          <w:szCs w:val="28"/>
        </w:rPr>
        <w:t>.</w:t>
      </w:r>
    </w:p>
    <w:p w:rsidR="00FB2352" w:rsidRDefault="001912EB" w:rsidP="00EB638D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0FE">
        <w:rPr>
          <w:rFonts w:ascii="Times New Roman" w:hAnsi="Times New Roman" w:cs="Times New Roman"/>
          <w:sz w:val="28"/>
          <w:szCs w:val="28"/>
        </w:rPr>
        <w:t>Структура безвозмездных поступлений из бюджет</w:t>
      </w:r>
      <w:r w:rsidR="00FB4426">
        <w:rPr>
          <w:rFonts w:ascii="Times New Roman" w:hAnsi="Times New Roman" w:cs="Times New Roman"/>
          <w:sz w:val="28"/>
          <w:szCs w:val="28"/>
        </w:rPr>
        <w:t>ов другого уровня</w:t>
      </w:r>
      <w:r w:rsidRPr="00BE00FE">
        <w:rPr>
          <w:rFonts w:ascii="Times New Roman" w:hAnsi="Times New Roman" w:cs="Times New Roman"/>
          <w:sz w:val="28"/>
          <w:szCs w:val="28"/>
        </w:rPr>
        <w:t xml:space="preserve"> за период с 20</w:t>
      </w:r>
      <w:r w:rsidR="00473608">
        <w:rPr>
          <w:rFonts w:ascii="Times New Roman" w:hAnsi="Times New Roman" w:cs="Times New Roman"/>
          <w:sz w:val="28"/>
          <w:szCs w:val="28"/>
        </w:rPr>
        <w:t>19</w:t>
      </w:r>
      <w:r w:rsidRPr="00BE00FE">
        <w:rPr>
          <w:rFonts w:ascii="Times New Roman" w:hAnsi="Times New Roman" w:cs="Times New Roman"/>
          <w:sz w:val="28"/>
          <w:szCs w:val="28"/>
        </w:rPr>
        <w:t xml:space="preserve"> по 20</w:t>
      </w:r>
      <w:r w:rsidR="00BE00FE" w:rsidRPr="00BE00FE">
        <w:rPr>
          <w:rFonts w:ascii="Times New Roman" w:hAnsi="Times New Roman" w:cs="Times New Roman"/>
          <w:sz w:val="28"/>
          <w:szCs w:val="28"/>
        </w:rPr>
        <w:t>2</w:t>
      </w:r>
      <w:r w:rsidR="00473608">
        <w:rPr>
          <w:rFonts w:ascii="Times New Roman" w:hAnsi="Times New Roman" w:cs="Times New Roman"/>
          <w:sz w:val="28"/>
          <w:szCs w:val="28"/>
        </w:rPr>
        <w:t>3</w:t>
      </w:r>
      <w:r w:rsidRPr="00BE00FE">
        <w:rPr>
          <w:rFonts w:ascii="Times New Roman" w:hAnsi="Times New Roman" w:cs="Times New Roman"/>
          <w:sz w:val="28"/>
          <w:szCs w:val="28"/>
        </w:rPr>
        <w:t xml:space="preserve"> годы представлена в следующей таблице. </w:t>
      </w:r>
    </w:p>
    <w:tbl>
      <w:tblPr>
        <w:tblW w:w="6400" w:type="pct"/>
        <w:tblInd w:w="-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849"/>
        <w:gridCol w:w="717"/>
        <w:gridCol w:w="489"/>
        <w:gridCol w:w="861"/>
        <w:gridCol w:w="278"/>
        <w:gridCol w:w="770"/>
        <w:gridCol w:w="396"/>
        <w:gridCol w:w="894"/>
        <w:gridCol w:w="439"/>
        <w:gridCol w:w="825"/>
        <w:gridCol w:w="285"/>
        <w:gridCol w:w="889"/>
        <w:gridCol w:w="448"/>
        <w:gridCol w:w="784"/>
        <w:gridCol w:w="350"/>
        <w:gridCol w:w="652"/>
        <w:gridCol w:w="417"/>
        <w:gridCol w:w="38"/>
        <w:gridCol w:w="182"/>
      </w:tblGrid>
      <w:tr w:rsidR="00AB7586" w:rsidRPr="00706E77" w:rsidTr="00B73327">
        <w:trPr>
          <w:trHeight w:val="429"/>
          <w:tblHeader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2925" w:rsidRPr="00033677" w:rsidRDefault="000516D1" w:rsidP="003522E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Н</w:t>
            </w:r>
            <w:r w:rsidR="00B32925" w:rsidRPr="00033677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25" w:rsidRPr="00033677" w:rsidRDefault="00B32925" w:rsidP="0047360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201</w:t>
            </w:r>
            <w:r w:rsidR="00473608">
              <w:rPr>
                <w:rFonts w:ascii="Times New Roman" w:hAnsi="Times New Roman" w:cs="Times New Roman"/>
              </w:rPr>
              <w:t>9</w:t>
            </w:r>
            <w:r w:rsidRPr="00033677">
              <w:rPr>
                <w:rFonts w:ascii="Times New Roman" w:hAnsi="Times New Roman" w:cs="Times New Roman"/>
              </w:rPr>
              <w:t>год (факт)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25" w:rsidRPr="00033677" w:rsidRDefault="00B32925" w:rsidP="00473608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</w:rPr>
              <w:t>20</w:t>
            </w:r>
            <w:r w:rsidR="00473608">
              <w:rPr>
                <w:rFonts w:ascii="Times New Roman" w:hAnsi="Times New Roman" w:cs="Times New Roman"/>
              </w:rPr>
              <w:t>20</w:t>
            </w:r>
            <w:r w:rsidRPr="00033677">
              <w:rPr>
                <w:rFonts w:ascii="Times New Roman" w:hAnsi="Times New Roman" w:cs="Times New Roman"/>
              </w:rPr>
              <w:t xml:space="preserve"> год (оценка)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033677" w:rsidRDefault="00B32925" w:rsidP="0047360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Отклонение оценки 20</w:t>
            </w:r>
            <w:r w:rsidR="004736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 xml:space="preserve"> г. от факта 20</w:t>
            </w:r>
            <w:r w:rsidR="0047360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20</w:t>
            </w:r>
            <w:r w:rsidR="0014109B">
              <w:rPr>
                <w:rFonts w:ascii="Times New Roman" w:hAnsi="Times New Roman" w:cs="Times New Roman"/>
              </w:rPr>
              <w:t>2</w:t>
            </w:r>
            <w:r w:rsidR="00473608">
              <w:rPr>
                <w:rFonts w:ascii="Times New Roman" w:hAnsi="Times New Roman" w:cs="Times New Roman"/>
              </w:rPr>
              <w:t>1</w:t>
            </w:r>
            <w:r w:rsidRPr="00033677">
              <w:rPr>
                <w:rFonts w:ascii="Times New Roman" w:hAnsi="Times New Roman" w:cs="Times New Roman"/>
              </w:rPr>
              <w:t>год</w:t>
            </w:r>
          </w:p>
          <w:p w:rsidR="00B32925" w:rsidRPr="00033677" w:rsidRDefault="00B32925" w:rsidP="003522E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20</w:t>
            </w:r>
            <w:r w:rsidR="00FB4426">
              <w:rPr>
                <w:rFonts w:ascii="Times New Roman" w:hAnsi="Times New Roman" w:cs="Times New Roman"/>
              </w:rPr>
              <w:t>2</w:t>
            </w:r>
            <w:r w:rsidR="00473608">
              <w:rPr>
                <w:rFonts w:ascii="Times New Roman" w:hAnsi="Times New Roman" w:cs="Times New Roman"/>
              </w:rPr>
              <w:t>2</w:t>
            </w:r>
            <w:r w:rsidRPr="00033677">
              <w:rPr>
                <w:rFonts w:ascii="Times New Roman" w:hAnsi="Times New Roman" w:cs="Times New Roman"/>
              </w:rPr>
              <w:t xml:space="preserve"> год</w:t>
            </w:r>
          </w:p>
          <w:p w:rsidR="00B32925" w:rsidRPr="00033677" w:rsidRDefault="00B32925" w:rsidP="003522E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20</w:t>
            </w:r>
            <w:r w:rsidR="00BE00FE" w:rsidRPr="00033677">
              <w:rPr>
                <w:rFonts w:ascii="Times New Roman" w:hAnsi="Times New Roman" w:cs="Times New Roman"/>
              </w:rPr>
              <w:t>2</w:t>
            </w:r>
            <w:r w:rsidR="00473608">
              <w:rPr>
                <w:rFonts w:ascii="Times New Roman" w:hAnsi="Times New Roman" w:cs="Times New Roman"/>
              </w:rPr>
              <w:t>3</w:t>
            </w:r>
            <w:r w:rsidRPr="00033677">
              <w:rPr>
                <w:rFonts w:ascii="Times New Roman" w:hAnsi="Times New Roman" w:cs="Times New Roman"/>
              </w:rPr>
              <w:t>год</w:t>
            </w:r>
          </w:p>
          <w:p w:rsidR="00B32925" w:rsidRPr="00033677" w:rsidRDefault="00B32925" w:rsidP="003522E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AB7586" w:rsidRPr="00706E77" w:rsidTr="007B2B05">
        <w:trPr>
          <w:trHeight w:val="876"/>
          <w:tblHeader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925" w:rsidRPr="00033677" w:rsidRDefault="00B32925" w:rsidP="00352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2925" w:rsidRPr="00033677" w:rsidRDefault="00B32925" w:rsidP="00B32925">
            <w:pPr>
              <w:widowControl w:val="0"/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Структура %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2925" w:rsidRPr="00033677" w:rsidRDefault="00B32925" w:rsidP="00136512">
            <w:pPr>
              <w:widowControl w:val="0"/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Структура,%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к предыдущ</w:t>
            </w: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му году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925" w:rsidRPr="00033677" w:rsidRDefault="00B32925" w:rsidP="0013651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тыс. руб.</w:t>
            </w:r>
          </w:p>
          <w:p w:rsidR="00B32925" w:rsidRPr="00033677" w:rsidRDefault="00B32925" w:rsidP="0013651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2925" w:rsidRPr="00033677" w:rsidRDefault="00B32925" w:rsidP="00E32218">
            <w:pPr>
              <w:widowControl w:val="0"/>
              <w:tabs>
                <w:tab w:val="left" w:pos="567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Структура, %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925" w:rsidRPr="00033677" w:rsidRDefault="00B32925" w:rsidP="0013651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к предыдущ</w:t>
            </w: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му году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тыс. руб.</w:t>
            </w:r>
          </w:p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2925" w:rsidRPr="00033677" w:rsidRDefault="00B32925" w:rsidP="00E32218">
            <w:pPr>
              <w:widowControl w:val="0"/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Структура %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к предыдущему году</w:t>
            </w:r>
          </w:p>
        </w:tc>
      </w:tr>
      <w:tr w:rsidR="00AB7586" w:rsidRPr="00033677" w:rsidTr="007B2B05">
        <w:trPr>
          <w:gridAfter w:val="2"/>
          <w:wAfter w:w="92" w:type="pct"/>
          <w:trHeight w:val="780"/>
          <w:tblHeader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25" w:rsidRPr="00033677" w:rsidRDefault="00B32925" w:rsidP="00352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+ ;-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25" w:rsidRPr="00033677" w:rsidRDefault="00B32925" w:rsidP="0013651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25" w:rsidRPr="00033677" w:rsidRDefault="00B32925" w:rsidP="0013651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25" w:rsidRPr="00033677" w:rsidRDefault="00B32925" w:rsidP="0013651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25" w:rsidRPr="00033677" w:rsidRDefault="00B32925" w:rsidP="0013651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%</w:t>
            </w:r>
          </w:p>
        </w:tc>
      </w:tr>
      <w:tr w:rsidR="00AB7586" w:rsidRPr="00033677" w:rsidTr="007B2B05">
        <w:trPr>
          <w:gridAfter w:val="2"/>
          <w:wAfter w:w="92" w:type="pct"/>
          <w:trHeight w:val="501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AB7586">
            <w:pPr>
              <w:widowControl w:val="0"/>
              <w:tabs>
                <w:tab w:val="left" w:pos="1275"/>
              </w:tabs>
              <w:ind w:left="141" w:right="271" w:hanging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AB7586" w:rsidRPr="00033677" w:rsidTr="007B2B05">
        <w:trPr>
          <w:gridAfter w:val="2"/>
          <w:wAfter w:w="92" w:type="pct"/>
          <w:trHeight w:val="780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b/>
                <w:sz w:val="18"/>
                <w:szCs w:val="18"/>
              </w:rPr>
              <w:t>Доходы бюджета</w:t>
            </w:r>
          </w:p>
          <w:p w:rsidR="00E32218" w:rsidRPr="00033677" w:rsidRDefault="00E32218" w:rsidP="00E32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7360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933754,9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0F0E3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1135772,7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0F0E3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0F0E3A" w:rsidP="00EE5F7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+202017,8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0F0E3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948900,3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-186872,4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C0026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735099,0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-213801,3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695826,1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35596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-39272,9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AB7586" w:rsidRPr="00706E77" w:rsidTr="007B2B05">
        <w:trPr>
          <w:gridAfter w:val="1"/>
          <w:wAfter w:w="76" w:type="pct"/>
          <w:cantSplit/>
          <w:trHeight w:val="1134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Безвозмездные поступления </w:t>
            </w:r>
          </w:p>
          <w:p w:rsidR="00E32218" w:rsidRPr="00033677" w:rsidRDefault="00E32218" w:rsidP="00C0026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4"/>
                <w:szCs w:val="14"/>
              </w:rPr>
              <w:t>удельный вес в общем объеме доходов бю</w:t>
            </w:r>
            <w:r w:rsidRPr="00033677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033677">
              <w:rPr>
                <w:rFonts w:ascii="Times New Roman" w:hAnsi="Times New Roman" w:cs="Times New Roman"/>
                <w:sz w:val="14"/>
                <w:szCs w:val="14"/>
              </w:rPr>
              <w:t>жета, %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CD" w:rsidRPr="00C53F8F" w:rsidRDefault="00473608" w:rsidP="00C0026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574055,1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CD" w:rsidRPr="00C53F8F" w:rsidRDefault="000F0E3A" w:rsidP="0045080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790963,4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C53F8F" w:rsidRDefault="00C0026F" w:rsidP="0045080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F8F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1F" w:rsidRPr="00C53F8F" w:rsidRDefault="000F0E3A" w:rsidP="00EE5F7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+216908,3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11" w:rsidRPr="00033677" w:rsidRDefault="000F0E3A" w:rsidP="0045080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138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805" w:rsidRPr="00033677" w:rsidRDefault="007B2B05" w:rsidP="0045080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613241,4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8F" w:rsidRPr="00033677" w:rsidRDefault="00C53F8F" w:rsidP="00256F1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1F" w:rsidRPr="00033677" w:rsidRDefault="00D31B93" w:rsidP="00C23E23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-177722,0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67" w:rsidRPr="00033677" w:rsidRDefault="00D31B93" w:rsidP="00256F1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327" w:rsidRPr="00033677" w:rsidRDefault="00D31B93" w:rsidP="00B7332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408772,0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818" w:rsidRPr="00033677" w:rsidRDefault="00D103D3" w:rsidP="00B7332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327" w:rsidRPr="00033677" w:rsidRDefault="00D31B93" w:rsidP="0035596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-204469,4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84" w:rsidRPr="00033677" w:rsidRDefault="00D31B93" w:rsidP="00B7332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327" w:rsidRPr="00033677" w:rsidRDefault="006E2511" w:rsidP="00B7332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362686,9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6A" w:rsidRPr="00033677" w:rsidRDefault="00D103D3" w:rsidP="00B7332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327" w:rsidRPr="00033677" w:rsidRDefault="006E2511" w:rsidP="00B7332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-46085,1</w:t>
            </w:r>
          </w:p>
        </w:tc>
        <w:tc>
          <w:tcPr>
            <w:tcW w:w="1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6A" w:rsidRPr="00033677" w:rsidRDefault="006E2511" w:rsidP="00B7332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</w:tr>
      <w:tr w:rsidR="00AB7586" w:rsidRPr="00706E77" w:rsidTr="007B2B05">
        <w:trPr>
          <w:gridAfter w:val="1"/>
          <w:wAfter w:w="76" w:type="pct"/>
          <w:trHeight w:val="780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C002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Дотации бюдж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там субъектов Российской Ф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дерации и мун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ципальных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7360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31692,3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0F0E3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54135,2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0F0E3A" w:rsidP="004C6F1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B2B05" w:rsidP="0045080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+22442,9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B2B05" w:rsidP="0045080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B2B05" w:rsidP="009B79A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25376,0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-28759,2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16434,0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1308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-8942,0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16897,0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+463,0</w:t>
            </w:r>
          </w:p>
        </w:tc>
        <w:tc>
          <w:tcPr>
            <w:tcW w:w="1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AB7586">
            <w:pPr>
              <w:widowControl w:val="0"/>
              <w:tabs>
                <w:tab w:val="left" w:pos="567"/>
              </w:tabs>
              <w:ind w:hanging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AB7586" w:rsidRPr="00706E77" w:rsidTr="007B2B05">
        <w:trPr>
          <w:gridAfter w:val="1"/>
          <w:wAfter w:w="76" w:type="pct"/>
          <w:trHeight w:val="780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Субсидии бюдж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там бюджетной системы Росси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ской Федерации</w:t>
            </w:r>
          </w:p>
          <w:p w:rsidR="00E32218" w:rsidRPr="00033677" w:rsidRDefault="00E32218" w:rsidP="00C00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(межбюджетные субсидии)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7360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183959,1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0F0E3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324777,9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0F0E3A" w:rsidP="004C6F1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+140818,8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B2B05" w:rsidP="007B2B0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145666,1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-179111,8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49682,2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-95983,9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16752,0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03367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-32930,2</w:t>
            </w:r>
          </w:p>
        </w:tc>
        <w:tc>
          <w:tcPr>
            <w:tcW w:w="1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AB7586" w:rsidRPr="00706E77" w:rsidTr="007B2B05">
        <w:trPr>
          <w:gridAfter w:val="1"/>
          <w:wAfter w:w="76" w:type="pct"/>
          <w:trHeight w:val="780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C00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Субвенции бю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жетам субъектов Российской Ф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дерации и мун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ципальных обр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зований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73608" w:rsidP="00E42A9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338441,6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0F0E3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380935,4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0F0E3A" w:rsidP="004C6F1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+42493,8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419415,8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+38480,4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320058,9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-99356,9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328907,9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63786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+8849,0</w:t>
            </w:r>
          </w:p>
        </w:tc>
        <w:tc>
          <w:tcPr>
            <w:tcW w:w="1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35596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AB7586" w:rsidRPr="00706E77" w:rsidTr="007B2B05">
        <w:trPr>
          <w:gridAfter w:val="1"/>
          <w:wAfter w:w="76" w:type="pct"/>
          <w:trHeight w:val="780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BC1D65" w:rsidP="00C00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Иные межбю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жетные тран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ферты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73608" w:rsidP="00C0026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21054,8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0F0E3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35223,4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0F0E3A" w:rsidP="004C6F1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+14168,6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22653,5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256F1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-12569,9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22466,9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6E251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-186,6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CF445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-22466,9</w:t>
            </w:r>
          </w:p>
        </w:tc>
        <w:tc>
          <w:tcPr>
            <w:tcW w:w="1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8F0AA7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B7586" w:rsidRPr="00706E77" w:rsidTr="007B2B05">
        <w:trPr>
          <w:gridAfter w:val="1"/>
          <w:wAfter w:w="76" w:type="pct"/>
          <w:trHeight w:val="780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3522E5" w:rsidP="00C00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Доходы   от во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врата бюджетн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ми и автономн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ми учреждениями остатков субс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дий прошлых лет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47360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0F0E3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81,9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C0026F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+53,8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C53F8F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-81,9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8F0AA7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8F0AA7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B7586" w:rsidRPr="00706E77" w:rsidTr="007B2B05">
        <w:trPr>
          <w:gridAfter w:val="1"/>
          <w:wAfter w:w="76" w:type="pct"/>
          <w:trHeight w:val="780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3522E5" w:rsidP="00C00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безво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мездные посту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473608" w:rsidP="00E42A9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492,7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0F0E3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C53F8F" w:rsidP="00C53F8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-362,7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C53F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31B93" w:rsidP="0091236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D31B93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31B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6E2511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6E251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E25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8F0AA7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8F0AA7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B7586" w:rsidRPr="00706E77" w:rsidTr="007B2B05">
        <w:trPr>
          <w:gridAfter w:val="1"/>
          <w:wAfter w:w="76" w:type="pct"/>
          <w:trHeight w:val="780"/>
        </w:trPr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3522E5" w:rsidP="00C00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венций и иных межбюджетных трансфертов, имеющих целевое назначение, пр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шлых лет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C0026F" w:rsidP="0047360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73608">
              <w:rPr>
                <w:rFonts w:ascii="Times New Roman" w:hAnsi="Times New Roman" w:cs="Times New Roman"/>
                <w:sz w:val="16"/>
                <w:szCs w:val="16"/>
              </w:rPr>
              <w:t>1613,5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C53F8F" w:rsidP="000F0E3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F0E3A">
              <w:rPr>
                <w:rFonts w:ascii="Times New Roman" w:hAnsi="Times New Roman" w:cs="Times New Roman"/>
                <w:sz w:val="16"/>
                <w:szCs w:val="16"/>
              </w:rPr>
              <w:t>4320,4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C53F8F" w:rsidP="000F0E3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0F0E3A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-2706,9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7B2B05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C53F8F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31B9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+4320,4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8F0AA7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8F0AA7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257041" w:rsidRDefault="00257041" w:rsidP="00EB638D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9AB">
        <w:rPr>
          <w:rFonts w:ascii="Times New Roman" w:hAnsi="Times New Roman" w:cs="Times New Roman"/>
          <w:sz w:val="28"/>
          <w:szCs w:val="28"/>
        </w:rPr>
        <w:t>Из приведенных в таблице данных следует, что удельный вес безво</w:t>
      </w:r>
      <w:r w:rsidRPr="009B79AB">
        <w:rPr>
          <w:rFonts w:ascii="Times New Roman" w:hAnsi="Times New Roman" w:cs="Times New Roman"/>
          <w:sz w:val="28"/>
          <w:szCs w:val="28"/>
        </w:rPr>
        <w:t>з</w:t>
      </w:r>
      <w:r w:rsidRPr="009B79AB">
        <w:rPr>
          <w:rFonts w:ascii="Times New Roman" w:hAnsi="Times New Roman" w:cs="Times New Roman"/>
          <w:sz w:val="28"/>
          <w:szCs w:val="28"/>
        </w:rPr>
        <w:t>мездных поступлений в общем объеме доходов в 20</w:t>
      </w:r>
      <w:r w:rsidR="008F0AA7">
        <w:rPr>
          <w:rFonts w:ascii="Times New Roman" w:hAnsi="Times New Roman" w:cs="Times New Roman"/>
          <w:sz w:val="28"/>
          <w:szCs w:val="28"/>
        </w:rPr>
        <w:t>2</w:t>
      </w:r>
      <w:r w:rsidR="00CF445A">
        <w:rPr>
          <w:rFonts w:ascii="Times New Roman" w:hAnsi="Times New Roman" w:cs="Times New Roman"/>
          <w:sz w:val="28"/>
          <w:szCs w:val="28"/>
        </w:rPr>
        <w:t>1</w:t>
      </w:r>
      <w:r w:rsidRPr="009B79AB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CF445A">
        <w:rPr>
          <w:rFonts w:ascii="Times New Roman" w:hAnsi="Times New Roman" w:cs="Times New Roman"/>
          <w:sz w:val="28"/>
          <w:szCs w:val="28"/>
        </w:rPr>
        <w:t>5</w:t>
      </w:r>
      <w:r w:rsidRPr="009B79AB">
        <w:rPr>
          <w:rFonts w:ascii="Times New Roman" w:hAnsi="Times New Roman" w:cs="Times New Roman"/>
          <w:sz w:val="28"/>
          <w:szCs w:val="28"/>
        </w:rPr>
        <w:t xml:space="preserve"> процентных пункта ниже </w:t>
      </w:r>
      <w:r w:rsidR="00033677" w:rsidRPr="009B79AB">
        <w:rPr>
          <w:rFonts w:ascii="Times New Roman" w:hAnsi="Times New Roman" w:cs="Times New Roman"/>
          <w:sz w:val="28"/>
          <w:szCs w:val="28"/>
        </w:rPr>
        <w:t>ожидаемого исполнения 20</w:t>
      </w:r>
      <w:r w:rsidR="00CF445A">
        <w:rPr>
          <w:rFonts w:ascii="Times New Roman" w:hAnsi="Times New Roman" w:cs="Times New Roman"/>
          <w:sz w:val="28"/>
          <w:szCs w:val="28"/>
        </w:rPr>
        <w:t>20</w:t>
      </w:r>
      <w:r w:rsidR="00033677" w:rsidRPr="009B79A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B79AB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CF445A">
        <w:rPr>
          <w:rFonts w:ascii="Times New Roman" w:hAnsi="Times New Roman" w:cs="Times New Roman"/>
          <w:sz w:val="28"/>
          <w:szCs w:val="28"/>
        </w:rPr>
        <w:t>64,6</w:t>
      </w:r>
      <w:r w:rsidR="0094799B">
        <w:rPr>
          <w:rFonts w:ascii="Times New Roman" w:hAnsi="Times New Roman" w:cs="Times New Roman"/>
          <w:sz w:val="28"/>
          <w:szCs w:val="28"/>
        </w:rPr>
        <w:t xml:space="preserve"> </w:t>
      </w:r>
      <w:r w:rsidRPr="009B79AB">
        <w:rPr>
          <w:rFonts w:ascii="Times New Roman" w:hAnsi="Times New Roman" w:cs="Times New Roman"/>
          <w:sz w:val="28"/>
          <w:szCs w:val="28"/>
        </w:rPr>
        <w:t>процент</w:t>
      </w:r>
      <w:r w:rsidR="0094799B">
        <w:rPr>
          <w:rFonts w:ascii="Times New Roman" w:hAnsi="Times New Roman" w:cs="Times New Roman"/>
          <w:sz w:val="28"/>
          <w:szCs w:val="28"/>
        </w:rPr>
        <w:t>ов</w:t>
      </w:r>
      <w:r w:rsidRPr="009B79AB">
        <w:rPr>
          <w:rFonts w:ascii="Times New Roman" w:hAnsi="Times New Roman" w:cs="Times New Roman"/>
          <w:sz w:val="28"/>
          <w:szCs w:val="28"/>
        </w:rPr>
        <w:t xml:space="preserve"> (в 201</w:t>
      </w:r>
      <w:r w:rsidR="008F0AA7">
        <w:rPr>
          <w:rFonts w:ascii="Times New Roman" w:hAnsi="Times New Roman" w:cs="Times New Roman"/>
          <w:sz w:val="28"/>
          <w:szCs w:val="28"/>
        </w:rPr>
        <w:t>9</w:t>
      </w:r>
      <w:r w:rsidRPr="009B79A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F445A">
        <w:rPr>
          <w:rFonts w:ascii="Times New Roman" w:hAnsi="Times New Roman" w:cs="Times New Roman"/>
          <w:sz w:val="28"/>
          <w:szCs w:val="28"/>
        </w:rPr>
        <w:t>69,6</w:t>
      </w:r>
      <w:r w:rsidRPr="009B79A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33677" w:rsidRPr="009B79AB">
        <w:rPr>
          <w:rFonts w:ascii="Times New Roman" w:hAnsi="Times New Roman" w:cs="Times New Roman"/>
          <w:sz w:val="28"/>
          <w:szCs w:val="28"/>
        </w:rPr>
        <w:t>ов</w:t>
      </w:r>
      <w:r w:rsidRPr="009B79AB">
        <w:rPr>
          <w:rFonts w:ascii="Times New Roman" w:hAnsi="Times New Roman" w:cs="Times New Roman"/>
          <w:sz w:val="28"/>
          <w:szCs w:val="28"/>
        </w:rPr>
        <w:t>). В 20</w:t>
      </w:r>
      <w:r w:rsidR="0094799B">
        <w:rPr>
          <w:rFonts w:ascii="Times New Roman" w:hAnsi="Times New Roman" w:cs="Times New Roman"/>
          <w:sz w:val="28"/>
          <w:szCs w:val="28"/>
        </w:rPr>
        <w:t>2</w:t>
      </w:r>
      <w:r w:rsidR="00CF445A">
        <w:rPr>
          <w:rFonts w:ascii="Times New Roman" w:hAnsi="Times New Roman" w:cs="Times New Roman"/>
          <w:sz w:val="28"/>
          <w:szCs w:val="28"/>
        </w:rPr>
        <w:t>2</w:t>
      </w:r>
      <w:r w:rsidRPr="009B79AB">
        <w:rPr>
          <w:rFonts w:ascii="Times New Roman" w:hAnsi="Times New Roman" w:cs="Times New Roman"/>
          <w:sz w:val="28"/>
          <w:szCs w:val="28"/>
        </w:rPr>
        <w:t xml:space="preserve"> году удельный вес безвозмездных п</w:t>
      </w:r>
      <w:r w:rsidRPr="009B79AB">
        <w:rPr>
          <w:rFonts w:ascii="Times New Roman" w:hAnsi="Times New Roman" w:cs="Times New Roman"/>
          <w:sz w:val="28"/>
          <w:szCs w:val="28"/>
        </w:rPr>
        <w:t>о</w:t>
      </w:r>
      <w:r w:rsidRPr="009B79AB">
        <w:rPr>
          <w:rFonts w:ascii="Times New Roman" w:hAnsi="Times New Roman" w:cs="Times New Roman"/>
          <w:sz w:val="28"/>
          <w:szCs w:val="28"/>
        </w:rPr>
        <w:t xml:space="preserve">ступлений составит </w:t>
      </w:r>
      <w:r w:rsidR="00CF445A">
        <w:rPr>
          <w:rFonts w:ascii="Times New Roman" w:hAnsi="Times New Roman" w:cs="Times New Roman"/>
          <w:sz w:val="28"/>
          <w:szCs w:val="28"/>
        </w:rPr>
        <w:t>56</w:t>
      </w:r>
      <w:r w:rsidRPr="009B79A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F0AA7">
        <w:rPr>
          <w:rFonts w:ascii="Times New Roman" w:hAnsi="Times New Roman" w:cs="Times New Roman"/>
          <w:sz w:val="28"/>
          <w:szCs w:val="28"/>
        </w:rPr>
        <w:t>ов</w:t>
      </w:r>
      <w:r w:rsidRPr="009B79AB">
        <w:rPr>
          <w:rFonts w:ascii="Times New Roman" w:hAnsi="Times New Roman" w:cs="Times New Roman"/>
          <w:sz w:val="28"/>
          <w:szCs w:val="28"/>
        </w:rPr>
        <w:t xml:space="preserve"> (</w:t>
      </w:r>
      <w:r w:rsidR="00CF445A">
        <w:rPr>
          <w:rFonts w:ascii="Times New Roman" w:hAnsi="Times New Roman" w:cs="Times New Roman"/>
          <w:sz w:val="28"/>
          <w:szCs w:val="28"/>
        </w:rPr>
        <w:t>снижение</w:t>
      </w:r>
      <w:r w:rsidRPr="009B79AB">
        <w:rPr>
          <w:rFonts w:ascii="Times New Roman" w:hAnsi="Times New Roman" w:cs="Times New Roman"/>
          <w:sz w:val="28"/>
          <w:szCs w:val="28"/>
        </w:rPr>
        <w:t xml:space="preserve"> к 20</w:t>
      </w:r>
      <w:r w:rsidR="008F0AA7">
        <w:rPr>
          <w:rFonts w:ascii="Times New Roman" w:hAnsi="Times New Roman" w:cs="Times New Roman"/>
          <w:sz w:val="28"/>
          <w:szCs w:val="28"/>
        </w:rPr>
        <w:t>2</w:t>
      </w:r>
      <w:r w:rsidR="00CF445A">
        <w:rPr>
          <w:rFonts w:ascii="Times New Roman" w:hAnsi="Times New Roman" w:cs="Times New Roman"/>
          <w:sz w:val="28"/>
          <w:szCs w:val="28"/>
        </w:rPr>
        <w:t>1</w:t>
      </w:r>
      <w:r w:rsidRPr="009B79AB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CF445A">
        <w:rPr>
          <w:rFonts w:ascii="Times New Roman" w:hAnsi="Times New Roman" w:cs="Times New Roman"/>
          <w:sz w:val="28"/>
          <w:szCs w:val="28"/>
        </w:rPr>
        <w:t>8,6</w:t>
      </w:r>
      <w:r w:rsidRPr="009B79AB">
        <w:rPr>
          <w:rFonts w:ascii="Times New Roman" w:hAnsi="Times New Roman" w:cs="Times New Roman"/>
          <w:sz w:val="28"/>
          <w:szCs w:val="28"/>
        </w:rPr>
        <w:t xml:space="preserve"> процентных пункта), в 20</w:t>
      </w:r>
      <w:r w:rsidR="009B79AB" w:rsidRPr="009B79AB">
        <w:rPr>
          <w:rFonts w:ascii="Times New Roman" w:hAnsi="Times New Roman" w:cs="Times New Roman"/>
          <w:sz w:val="28"/>
          <w:szCs w:val="28"/>
        </w:rPr>
        <w:t>2</w:t>
      </w:r>
      <w:r w:rsidR="00CF445A">
        <w:rPr>
          <w:rFonts w:ascii="Times New Roman" w:hAnsi="Times New Roman" w:cs="Times New Roman"/>
          <w:sz w:val="28"/>
          <w:szCs w:val="28"/>
        </w:rPr>
        <w:t>3</w:t>
      </w:r>
      <w:r w:rsidRPr="009B79A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F0AA7">
        <w:rPr>
          <w:rFonts w:ascii="Times New Roman" w:hAnsi="Times New Roman" w:cs="Times New Roman"/>
          <w:sz w:val="28"/>
          <w:szCs w:val="28"/>
        </w:rPr>
        <w:t>52</w:t>
      </w:r>
      <w:r w:rsidRPr="009B79A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F445A">
        <w:rPr>
          <w:rFonts w:ascii="Times New Roman" w:hAnsi="Times New Roman" w:cs="Times New Roman"/>
          <w:sz w:val="28"/>
          <w:szCs w:val="28"/>
        </w:rPr>
        <w:t>ов</w:t>
      </w:r>
      <w:r w:rsidRPr="009B79AB">
        <w:rPr>
          <w:rFonts w:ascii="Times New Roman" w:hAnsi="Times New Roman" w:cs="Times New Roman"/>
          <w:sz w:val="28"/>
          <w:szCs w:val="28"/>
        </w:rPr>
        <w:t xml:space="preserve"> (снижение к 20</w:t>
      </w:r>
      <w:r w:rsidR="0094799B">
        <w:rPr>
          <w:rFonts w:ascii="Times New Roman" w:hAnsi="Times New Roman" w:cs="Times New Roman"/>
          <w:sz w:val="28"/>
          <w:szCs w:val="28"/>
        </w:rPr>
        <w:t>2</w:t>
      </w:r>
      <w:r w:rsidR="00CF445A">
        <w:rPr>
          <w:rFonts w:ascii="Times New Roman" w:hAnsi="Times New Roman" w:cs="Times New Roman"/>
          <w:sz w:val="28"/>
          <w:szCs w:val="28"/>
        </w:rPr>
        <w:t>2</w:t>
      </w:r>
      <w:r w:rsidRPr="009B79AB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9B79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79AB">
        <w:rPr>
          <w:rFonts w:ascii="Times New Roman" w:hAnsi="Times New Roman" w:cs="Times New Roman"/>
          <w:sz w:val="28"/>
          <w:szCs w:val="28"/>
        </w:rPr>
        <w:t xml:space="preserve"> </w:t>
      </w:r>
      <w:r w:rsidR="00CF445A">
        <w:rPr>
          <w:rFonts w:ascii="Times New Roman" w:hAnsi="Times New Roman" w:cs="Times New Roman"/>
          <w:sz w:val="28"/>
          <w:szCs w:val="28"/>
        </w:rPr>
        <w:t>4</w:t>
      </w:r>
      <w:r w:rsidRPr="009B79AB">
        <w:rPr>
          <w:rFonts w:ascii="Times New Roman" w:hAnsi="Times New Roman" w:cs="Times New Roman"/>
          <w:sz w:val="28"/>
          <w:szCs w:val="28"/>
        </w:rPr>
        <w:t xml:space="preserve"> процентных пункта).</w:t>
      </w:r>
    </w:p>
    <w:p w:rsidR="009B5FA1" w:rsidRDefault="00CF445A" w:rsidP="00EB638D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на 2021-2023г. сформирован в условиях распределения </w:t>
      </w:r>
      <w:r w:rsidR="009B5FA1">
        <w:rPr>
          <w:rFonts w:ascii="Times New Roman" w:hAnsi="Times New Roman" w:cs="Times New Roman"/>
          <w:sz w:val="28"/>
          <w:szCs w:val="28"/>
        </w:rPr>
        <w:t>из бю</w:t>
      </w:r>
      <w:r w:rsidR="009B5FA1">
        <w:rPr>
          <w:rFonts w:ascii="Times New Roman" w:hAnsi="Times New Roman" w:cs="Times New Roman"/>
          <w:sz w:val="28"/>
          <w:szCs w:val="28"/>
        </w:rPr>
        <w:t>д</w:t>
      </w:r>
      <w:r w:rsidR="009B5FA1">
        <w:rPr>
          <w:rFonts w:ascii="Times New Roman" w:hAnsi="Times New Roman" w:cs="Times New Roman"/>
          <w:sz w:val="28"/>
          <w:szCs w:val="28"/>
        </w:rPr>
        <w:t>жета Республики Карелия д</w:t>
      </w:r>
      <w:r w:rsidR="009B5FA1" w:rsidRPr="009B5FA1">
        <w:rPr>
          <w:rFonts w:ascii="Times New Roman" w:hAnsi="Times New Roman" w:cs="Times New Roman"/>
          <w:sz w:val="28"/>
          <w:szCs w:val="28"/>
        </w:rPr>
        <w:t>отации бюджет</w:t>
      </w:r>
      <w:r w:rsidR="009B5FA1">
        <w:rPr>
          <w:rFonts w:ascii="Times New Roman" w:hAnsi="Times New Roman" w:cs="Times New Roman"/>
          <w:sz w:val="28"/>
          <w:szCs w:val="28"/>
        </w:rPr>
        <w:t>у</w:t>
      </w:r>
      <w:r w:rsidR="009B5FA1" w:rsidRPr="009B5FA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B5FA1">
        <w:rPr>
          <w:rFonts w:ascii="Times New Roman" w:hAnsi="Times New Roman" w:cs="Times New Roman"/>
          <w:sz w:val="28"/>
          <w:szCs w:val="28"/>
        </w:rPr>
        <w:t>ого</w:t>
      </w:r>
      <w:r w:rsidR="009B5FA1" w:rsidRPr="009B5FA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5FA1">
        <w:rPr>
          <w:rFonts w:ascii="Times New Roman" w:hAnsi="Times New Roman" w:cs="Times New Roman"/>
          <w:sz w:val="28"/>
          <w:szCs w:val="28"/>
        </w:rPr>
        <w:t>а</w:t>
      </w:r>
      <w:r w:rsidR="009B5FA1" w:rsidRPr="009B5FA1">
        <w:rPr>
          <w:rFonts w:ascii="Times New Roman" w:hAnsi="Times New Roman" w:cs="Times New Roman"/>
          <w:sz w:val="28"/>
          <w:szCs w:val="28"/>
        </w:rPr>
        <w:t xml:space="preserve"> на в</w:t>
      </w:r>
      <w:r w:rsidR="009B5FA1" w:rsidRPr="009B5FA1">
        <w:rPr>
          <w:rFonts w:ascii="Times New Roman" w:hAnsi="Times New Roman" w:cs="Times New Roman"/>
          <w:sz w:val="28"/>
          <w:szCs w:val="28"/>
        </w:rPr>
        <w:t>ы</w:t>
      </w:r>
      <w:r w:rsidR="009B5FA1" w:rsidRPr="009B5FA1">
        <w:rPr>
          <w:rFonts w:ascii="Times New Roman" w:hAnsi="Times New Roman" w:cs="Times New Roman"/>
          <w:sz w:val="28"/>
          <w:szCs w:val="28"/>
        </w:rPr>
        <w:t>равнивание бюджетной обеспеченности</w:t>
      </w:r>
      <w:r w:rsidR="009B5FA1">
        <w:rPr>
          <w:rFonts w:ascii="Times New Roman" w:hAnsi="Times New Roman" w:cs="Times New Roman"/>
          <w:sz w:val="28"/>
          <w:szCs w:val="28"/>
        </w:rPr>
        <w:t>.</w:t>
      </w:r>
    </w:p>
    <w:p w:rsidR="00CF445A" w:rsidRPr="009B79AB" w:rsidRDefault="009B5FA1" w:rsidP="00EB638D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28" w:rsidRPr="00224828" w:rsidRDefault="00224828" w:rsidP="00EB638D">
      <w:pPr>
        <w:tabs>
          <w:tab w:val="left" w:pos="567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28">
        <w:rPr>
          <w:rFonts w:ascii="Times New Roman" w:hAnsi="Times New Roman" w:cs="Times New Roman"/>
          <w:b/>
          <w:sz w:val="28"/>
          <w:szCs w:val="28"/>
        </w:rPr>
        <w:t>5. РЕЗУЛЬТАТЫ ПРОВЕРКИ И АНАЛИЗА ФОРМИРОВАНИЯ РАСХОДОВ БЮДЖЕТА СОРТАВАЛЬСКОГО МУНИЦИПАЛЬНОГО РАЙОНА</w:t>
      </w:r>
    </w:p>
    <w:p w:rsidR="00224828" w:rsidRPr="007D6607" w:rsidRDefault="009B5FA1" w:rsidP="00EB638D">
      <w:pPr>
        <w:spacing w:after="100" w:afterAutospacing="1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224828" w:rsidRPr="007D6607">
        <w:rPr>
          <w:rFonts w:ascii="Times New Roman" w:hAnsi="Times New Roman" w:cs="Times New Roman"/>
          <w:sz w:val="28"/>
          <w:szCs w:val="28"/>
        </w:rPr>
        <w:t>асходы бюджета Сортавальского муниципального района на 20</w:t>
      </w:r>
      <w:r w:rsidR="009C2E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24828" w:rsidRPr="007D660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224828" w:rsidRPr="007D6607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982466,1</w:t>
      </w:r>
      <w:r w:rsidR="00224828" w:rsidRPr="007D6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828" w:rsidRPr="007D6607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>
        <w:rPr>
          <w:rFonts w:ascii="Times New Roman" w:hAnsi="Times New Roman" w:cs="Times New Roman"/>
          <w:sz w:val="28"/>
          <w:szCs w:val="28"/>
        </w:rPr>
        <w:t>193077,1</w:t>
      </w:r>
      <w:r w:rsidR="00224828" w:rsidRPr="007D6607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16,4</w:t>
      </w:r>
      <w:r w:rsidR="00224828" w:rsidRPr="007D6607">
        <w:rPr>
          <w:rFonts w:ascii="Times New Roman" w:hAnsi="Times New Roman" w:cs="Times New Roman"/>
          <w:sz w:val="28"/>
          <w:szCs w:val="28"/>
        </w:rPr>
        <w:t xml:space="preserve"> % ниже ожидаемой оценки исполнения бюджета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24828" w:rsidRPr="007D66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2079">
        <w:rPr>
          <w:rFonts w:ascii="Times New Roman" w:hAnsi="Times New Roman" w:cs="Times New Roman"/>
          <w:sz w:val="28"/>
          <w:szCs w:val="28"/>
        </w:rPr>
        <w:t xml:space="preserve"> и на 152487,6 тыс. руб. или на 18,4 процентов больше объема бюджетных асси</w:t>
      </w:r>
      <w:r w:rsidR="00902079">
        <w:rPr>
          <w:rFonts w:ascii="Times New Roman" w:hAnsi="Times New Roman" w:cs="Times New Roman"/>
          <w:sz w:val="28"/>
          <w:szCs w:val="28"/>
        </w:rPr>
        <w:t>г</w:t>
      </w:r>
      <w:r w:rsidR="00902079">
        <w:rPr>
          <w:rFonts w:ascii="Times New Roman" w:hAnsi="Times New Roman" w:cs="Times New Roman"/>
          <w:sz w:val="28"/>
          <w:szCs w:val="28"/>
        </w:rPr>
        <w:t>нований, утвержденных на плановый период 2021г. в  Решении о бюджете на 2020г. и на плановый период 2021и 2022 годов</w:t>
      </w:r>
      <w:proofErr w:type="gramEnd"/>
      <w:r w:rsidR="00902079">
        <w:rPr>
          <w:rFonts w:ascii="Times New Roman" w:hAnsi="Times New Roman" w:cs="Times New Roman"/>
          <w:sz w:val="28"/>
          <w:szCs w:val="28"/>
        </w:rPr>
        <w:t>.</w:t>
      </w:r>
      <w:r w:rsidR="00224828" w:rsidRPr="007D6607">
        <w:rPr>
          <w:rFonts w:ascii="Times New Roman" w:hAnsi="Times New Roman" w:cs="Times New Roman"/>
          <w:sz w:val="28"/>
          <w:szCs w:val="28"/>
        </w:rPr>
        <w:t xml:space="preserve"> </w:t>
      </w:r>
      <w:r w:rsidR="00F41016" w:rsidRPr="007D6607">
        <w:rPr>
          <w:rFonts w:ascii="Times New Roman" w:hAnsi="Times New Roman" w:cs="Times New Roman"/>
          <w:sz w:val="28"/>
          <w:szCs w:val="28"/>
        </w:rPr>
        <w:t>Утвержденные ассигнования н</w:t>
      </w:r>
      <w:r w:rsidR="00224828" w:rsidRPr="007D6607">
        <w:rPr>
          <w:rFonts w:ascii="Times New Roman" w:hAnsi="Times New Roman" w:cs="Times New Roman"/>
          <w:sz w:val="28"/>
          <w:szCs w:val="28"/>
        </w:rPr>
        <w:t>а плановый период 20</w:t>
      </w:r>
      <w:r w:rsidR="009C2E69">
        <w:rPr>
          <w:rFonts w:ascii="Times New Roman" w:hAnsi="Times New Roman" w:cs="Times New Roman"/>
          <w:sz w:val="28"/>
          <w:szCs w:val="28"/>
        </w:rPr>
        <w:t>2</w:t>
      </w:r>
      <w:r w:rsidR="00902079">
        <w:rPr>
          <w:rFonts w:ascii="Times New Roman" w:hAnsi="Times New Roman" w:cs="Times New Roman"/>
          <w:sz w:val="28"/>
          <w:szCs w:val="28"/>
        </w:rPr>
        <w:t>2</w:t>
      </w:r>
      <w:r w:rsidR="00224828" w:rsidRPr="007D6607">
        <w:rPr>
          <w:rFonts w:ascii="Times New Roman" w:hAnsi="Times New Roman" w:cs="Times New Roman"/>
          <w:sz w:val="28"/>
          <w:szCs w:val="28"/>
        </w:rPr>
        <w:t xml:space="preserve"> </w:t>
      </w:r>
      <w:r w:rsidR="00F41016" w:rsidRPr="007D660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утвержденном</w:t>
      </w:r>
      <w:r w:rsidR="00F41016" w:rsidRPr="007D6607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1016" w:rsidRPr="007D6607">
        <w:rPr>
          <w:rFonts w:ascii="Times New Roman" w:hAnsi="Times New Roman" w:cs="Times New Roman"/>
          <w:sz w:val="28"/>
          <w:szCs w:val="28"/>
        </w:rPr>
        <w:t xml:space="preserve"> </w:t>
      </w:r>
      <w:r w:rsidR="007D6607" w:rsidRPr="007D6607">
        <w:rPr>
          <w:rFonts w:ascii="Times New Roman" w:hAnsi="Times New Roman" w:cs="Times New Roman"/>
          <w:sz w:val="28"/>
          <w:szCs w:val="28"/>
        </w:rPr>
        <w:t>уточняются путем ув</w:t>
      </w:r>
      <w:r w:rsidR="007D6607" w:rsidRPr="007D6607">
        <w:rPr>
          <w:rFonts w:ascii="Times New Roman" w:hAnsi="Times New Roman" w:cs="Times New Roman"/>
          <w:sz w:val="28"/>
          <w:szCs w:val="28"/>
        </w:rPr>
        <w:t>е</w:t>
      </w:r>
      <w:r w:rsidR="007D6607" w:rsidRPr="007D6607">
        <w:rPr>
          <w:rFonts w:ascii="Times New Roman" w:hAnsi="Times New Roman" w:cs="Times New Roman"/>
          <w:sz w:val="28"/>
          <w:szCs w:val="28"/>
        </w:rPr>
        <w:t xml:space="preserve">личения на </w:t>
      </w:r>
      <w:r w:rsidR="00902079">
        <w:rPr>
          <w:rFonts w:ascii="Times New Roman" w:hAnsi="Times New Roman" w:cs="Times New Roman"/>
          <w:sz w:val="28"/>
          <w:szCs w:val="28"/>
        </w:rPr>
        <w:t>35281,8</w:t>
      </w:r>
      <w:r w:rsidR="002570E3">
        <w:rPr>
          <w:rFonts w:ascii="Times New Roman" w:hAnsi="Times New Roman" w:cs="Times New Roman"/>
          <w:sz w:val="28"/>
          <w:szCs w:val="28"/>
        </w:rPr>
        <w:t xml:space="preserve"> </w:t>
      </w:r>
      <w:r w:rsidR="007D6607" w:rsidRPr="007D6607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902079">
        <w:rPr>
          <w:rFonts w:ascii="Times New Roman" w:hAnsi="Times New Roman" w:cs="Times New Roman"/>
          <w:sz w:val="28"/>
          <w:szCs w:val="28"/>
        </w:rPr>
        <w:t>4,8</w:t>
      </w:r>
      <w:r w:rsidR="007D6607" w:rsidRPr="007D660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902079">
        <w:rPr>
          <w:rFonts w:ascii="Times New Roman" w:hAnsi="Times New Roman" w:cs="Times New Roman"/>
          <w:sz w:val="28"/>
          <w:szCs w:val="28"/>
        </w:rPr>
        <w:t xml:space="preserve">. </w:t>
      </w:r>
      <w:r w:rsidR="002570E3">
        <w:rPr>
          <w:rFonts w:ascii="Times New Roman" w:hAnsi="Times New Roman" w:cs="Times New Roman"/>
          <w:sz w:val="28"/>
          <w:szCs w:val="28"/>
        </w:rPr>
        <w:t>Бюджетные ассигнования на осуществления расходов в плановом периоде 202</w:t>
      </w:r>
      <w:r w:rsidR="00902079">
        <w:rPr>
          <w:rFonts w:ascii="Times New Roman" w:hAnsi="Times New Roman" w:cs="Times New Roman"/>
          <w:sz w:val="28"/>
          <w:szCs w:val="28"/>
        </w:rPr>
        <w:t>3</w:t>
      </w:r>
      <w:r w:rsidR="002570E3">
        <w:rPr>
          <w:rFonts w:ascii="Times New Roman" w:hAnsi="Times New Roman" w:cs="Times New Roman"/>
          <w:sz w:val="28"/>
          <w:szCs w:val="28"/>
        </w:rPr>
        <w:t xml:space="preserve">года </w:t>
      </w:r>
      <w:r w:rsidR="00902079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2570E3">
        <w:rPr>
          <w:rFonts w:ascii="Times New Roman" w:hAnsi="Times New Roman" w:cs="Times New Roman"/>
          <w:sz w:val="28"/>
          <w:szCs w:val="28"/>
        </w:rPr>
        <w:t>в об</w:t>
      </w:r>
      <w:r w:rsidR="002570E3">
        <w:rPr>
          <w:rFonts w:ascii="Times New Roman" w:hAnsi="Times New Roman" w:cs="Times New Roman"/>
          <w:sz w:val="28"/>
          <w:szCs w:val="28"/>
        </w:rPr>
        <w:t>ъ</w:t>
      </w:r>
      <w:r w:rsidR="002570E3">
        <w:rPr>
          <w:rFonts w:ascii="Times New Roman" w:hAnsi="Times New Roman" w:cs="Times New Roman"/>
          <w:sz w:val="28"/>
          <w:szCs w:val="28"/>
        </w:rPr>
        <w:t xml:space="preserve">еме </w:t>
      </w:r>
      <w:r w:rsidR="00902079">
        <w:rPr>
          <w:rFonts w:ascii="Times New Roman" w:hAnsi="Times New Roman" w:cs="Times New Roman"/>
          <w:sz w:val="28"/>
          <w:szCs w:val="28"/>
        </w:rPr>
        <w:t xml:space="preserve">729140,0 </w:t>
      </w:r>
      <w:r w:rsidR="00863C5E">
        <w:rPr>
          <w:rFonts w:ascii="Times New Roman" w:hAnsi="Times New Roman" w:cs="Times New Roman"/>
          <w:sz w:val="28"/>
          <w:szCs w:val="28"/>
        </w:rPr>
        <w:t>тыс. руб.</w:t>
      </w:r>
      <w:r w:rsidR="007D6607" w:rsidRPr="007D6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607" w:rsidRDefault="00863C5E" w:rsidP="00EB638D">
      <w:pPr>
        <w:pStyle w:val="af6"/>
      </w:pPr>
      <w:r w:rsidRPr="00863C5E">
        <w:rPr>
          <w:sz w:val="28"/>
          <w:szCs w:val="28"/>
        </w:rPr>
        <w:lastRenderedPageBreak/>
        <w:t xml:space="preserve">Структура расходов </w:t>
      </w:r>
      <w:r>
        <w:rPr>
          <w:sz w:val="28"/>
          <w:szCs w:val="28"/>
        </w:rPr>
        <w:t>районного</w:t>
      </w:r>
      <w:r w:rsidRPr="00863C5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863C5E">
        <w:rPr>
          <w:sz w:val="28"/>
          <w:szCs w:val="28"/>
        </w:rPr>
        <w:t>на 201</w:t>
      </w:r>
      <w:r w:rsidR="00902079">
        <w:rPr>
          <w:sz w:val="28"/>
          <w:szCs w:val="28"/>
        </w:rPr>
        <w:t>9</w:t>
      </w:r>
      <w:r w:rsidRPr="00863C5E">
        <w:rPr>
          <w:sz w:val="28"/>
          <w:szCs w:val="28"/>
        </w:rPr>
        <w:t xml:space="preserve"> – 202</w:t>
      </w:r>
      <w:r w:rsidR="00902079">
        <w:rPr>
          <w:sz w:val="28"/>
          <w:szCs w:val="28"/>
        </w:rPr>
        <w:t>3</w:t>
      </w:r>
      <w:r w:rsidRPr="00863C5E">
        <w:rPr>
          <w:sz w:val="28"/>
          <w:szCs w:val="28"/>
        </w:rPr>
        <w:t xml:space="preserve"> годы по отн</w:t>
      </w:r>
      <w:r w:rsidRPr="00863C5E">
        <w:rPr>
          <w:sz w:val="28"/>
          <w:szCs w:val="28"/>
        </w:rPr>
        <w:t>о</w:t>
      </w:r>
      <w:r w:rsidRPr="00863C5E">
        <w:rPr>
          <w:sz w:val="28"/>
          <w:szCs w:val="28"/>
        </w:rPr>
        <w:t xml:space="preserve">шению к общей сумме расходов </w:t>
      </w:r>
      <w:r>
        <w:rPr>
          <w:sz w:val="28"/>
          <w:szCs w:val="28"/>
        </w:rPr>
        <w:t>районного</w:t>
      </w:r>
      <w:r w:rsidRPr="00863C5E">
        <w:rPr>
          <w:sz w:val="28"/>
          <w:szCs w:val="28"/>
        </w:rPr>
        <w:t xml:space="preserve"> бюджета и объему </w:t>
      </w:r>
      <w:r>
        <w:rPr>
          <w:sz w:val="28"/>
          <w:szCs w:val="28"/>
        </w:rPr>
        <w:t>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</w:t>
      </w:r>
      <w:r w:rsidRPr="00863C5E">
        <w:rPr>
          <w:sz w:val="28"/>
          <w:szCs w:val="28"/>
        </w:rPr>
        <w:t xml:space="preserve"> по разделам классификации расходов бюджетов представлена в</w:t>
      </w:r>
      <w:r w:rsidR="00224828" w:rsidRPr="007D6607">
        <w:t xml:space="preserve"> </w:t>
      </w:r>
      <w:r w:rsidR="00224828" w:rsidRPr="00863C5E">
        <w:rPr>
          <w:sz w:val="28"/>
          <w:szCs w:val="28"/>
        </w:rPr>
        <w:t>след</w:t>
      </w:r>
      <w:r w:rsidR="00224828" w:rsidRPr="00863C5E">
        <w:rPr>
          <w:sz w:val="28"/>
          <w:szCs w:val="28"/>
        </w:rPr>
        <w:t>у</w:t>
      </w:r>
      <w:r w:rsidR="00224828" w:rsidRPr="00863C5E">
        <w:rPr>
          <w:sz w:val="28"/>
          <w:szCs w:val="28"/>
        </w:rPr>
        <w:t>ющей</w:t>
      </w:r>
      <w:r>
        <w:rPr>
          <w:sz w:val="28"/>
          <w:szCs w:val="28"/>
        </w:rPr>
        <w:t xml:space="preserve"> </w:t>
      </w:r>
      <w:r w:rsidR="00224828" w:rsidRPr="00863C5E">
        <w:rPr>
          <w:sz w:val="28"/>
          <w:szCs w:val="28"/>
        </w:rPr>
        <w:t>таблице</w:t>
      </w:r>
      <w:r w:rsidR="00224828" w:rsidRPr="007D6607">
        <w:t>:</w:t>
      </w:r>
    </w:p>
    <w:p w:rsidR="00863C5E" w:rsidRDefault="00863C5E" w:rsidP="00863C5E">
      <w:pPr>
        <w:pStyle w:val="af6"/>
        <w:jc w:val="right"/>
      </w:pPr>
      <w:r>
        <w:t>(тыс. руб.)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31"/>
        <w:gridCol w:w="1545"/>
        <w:gridCol w:w="1572"/>
        <w:gridCol w:w="1564"/>
        <w:gridCol w:w="1594"/>
        <w:gridCol w:w="1565"/>
      </w:tblGrid>
      <w:tr w:rsidR="00C83B2E" w:rsidTr="00C83B2E">
        <w:trPr>
          <w:tblHeader/>
        </w:trPr>
        <w:tc>
          <w:tcPr>
            <w:tcW w:w="1730" w:type="dxa"/>
            <w:vAlign w:val="center"/>
          </w:tcPr>
          <w:p w:rsidR="00863C5E" w:rsidRDefault="00863C5E" w:rsidP="00863C5E">
            <w:pPr>
              <w:pStyle w:val="af6"/>
              <w:ind w:firstLine="0"/>
              <w:jc w:val="center"/>
            </w:pPr>
            <w:r>
              <w:t>Наименование</w:t>
            </w:r>
          </w:p>
        </w:tc>
        <w:tc>
          <w:tcPr>
            <w:tcW w:w="1559" w:type="dxa"/>
            <w:vAlign w:val="center"/>
          </w:tcPr>
          <w:p w:rsidR="00863C5E" w:rsidRDefault="00863C5E" w:rsidP="00863C5E">
            <w:pPr>
              <w:pStyle w:val="af6"/>
              <w:ind w:firstLine="0"/>
              <w:jc w:val="center"/>
            </w:pPr>
            <w:r>
              <w:t>201</w:t>
            </w:r>
            <w:r w:rsidR="00902079">
              <w:t>9</w:t>
            </w:r>
            <w:r>
              <w:t xml:space="preserve"> год </w:t>
            </w:r>
          </w:p>
          <w:p w:rsidR="00863C5E" w:rsidRDefault="00863C5E" w:rsidP="00863C5E">
            <w:pPr>
              <w:pStyle w:val="af6"/>
              <w:ind w:firstLine="0"/>
              <w:jc w:val="center"/>
            </w:pPr>
            <w:r>
              <w:t>(отчет)</w:t>
            </w:r>
          </w:p>
        </w:tc>
        <w:tc>
          <w:tcPr>
            <w:tcW w:w="1583" w:type="dxa"/>
            <w:vAlign w:val="center"/>
          </w:tcPr>
          <w:p w:rsidR="00863C5E" w:rsidRDefault="00863C5E" w:rsidP="00863C5E">
            <w:pPr>
              <w:pStyle w:val="af6"/>
              <w:ind w:firstLine="0"/>
              <w:jc w:val="center"/>
            </w:pPr>
            <w:r>
              <w:t>20</w:t>
            </w:r>
            <w:r w:rsidR="00902079">
              <w:t>20</w:t>
            </w:r>
            <w:r>
              <w:t xml:space="preserve"> год </w:t>
            </w:r>
          </w:p>
          <w:p w:rsidR="00863C5E" w:rsidRDefault="00863C5E" w:rsidP="009C2E69">
            <w:pPr>
              <w:pStyle w:val="af6"/>
              <w:ind w:firstLine="0"/>
              <w:jc w:val="center"/>
            </w:pPr>
            <w:r>
              <w:t>(</w:t>
            </w:r>
            <w:r w:rsidR="009C2E69">
              <w:t>оценка</w:t>
            </w:r>
            <w:r>
              <w:t>)</w:t>
            </w:r>
          </w:p>
        </w:tc>
        <w:tc>
          <w:tcPr>
            <w:tcW w:w="1566" w:type="dxa"/>
            <w:vAlign w:val="center"/>
          </w:tcPr>
          <w:p w:rsidR="00863C5E" w:rsidRDefault="00863C5E" w:rsidP="00863C5E">
            <w:pPr>
              <w:pStyle w:val="af6"/>
              <w:ind w:firstLine="0"/>
              <w:jc w:val="center"/>
            </w:pPr>
            <w:r>
              <w:t>20</w:t>
            </w:r>
            <w:r w:rsidR="009C2E69">
              <w:t>2</w:t>
            </w:r>
            <w:r w:rsidR="00902079">
              <w:t>1</w:t>
            </w:r>
            <w:r>
              <w:t xml:space="preserve"> год </w:t>
            </w:r>
          </w:p>
          <w:p w:rsidR="00863C5E" w:rsidRDefault="00D32B94" w:rsidP="00863C5E">
            <w:pPr>
              <w:pStyle w:val="af6"/>
              <w:ind w:firstLine="0"/>
              <w:jc w:val="center"/>
            </w:pPr>
            <w:r>
              <w:t>Приложение 8</w:t>
            </w:r>
            <w:r w:rsidR="00863C5E">
              <w:t>)</w:t>
            </w:r>
          </w:p>
        </w:tc>
        <w:tc>
          <w:tcPr>
            <w:tcW w:w="1566" w:type="dxa"/>
            <w:vAlign w:val="center"/>
          </w:tcPr>
          <w:p w:rsidR="00863C5E" w:rsidRDefault="00863C5E" w:rsidP="00863C5E">
            <w:pPr>
              <w:pStyle w:val="af6"/>
              <w:ind w:firstLine="0"/>
              <w:jc w:val="center"/>
            </w:pPr>
            <w:r>
              <w:t>202</w:t>
            </w:r>
            <w:r w:rsidR="00902079">
              <w:t>2</w:t>
            </w:r>
            <w:r>
              <w:t xml:space="preserve"> год</w:t>
            </w:r>
          </w:p>
          <w:p w:rsidR="00863C5E" w:rsidRDefault="00863C5E" w:rsidP="00D32B94">
            <w:pPr>
              <w:pStyle w:val="af6"/>
              <w:ind w:firstLine="0"/>
              <w:jc w:val="center"/>
            </w:pPr>
            <w:r>
              <w:t>(</w:t>
            </w:r>
            <w:r w:rsidR="00D32B94">
              <w:t>Приложение 9</w:t>
            </w:r>
            <w:r>
              <w:t>)</w:t>
            </w:r>
          </w:p>
        </w:tc>
        <w:tc>
          <w:tcPr>
            <w:tcW w:w="1567" w:type="dxa"/>
            <w:vAlign w:val="center"/>
          </w:tcPr>
          <w:p w:rsidR="00863C5E" w:rsidRDefault="00863C5E" w:rsidP="00863C5E">
            <w:pPr>
              <w:pStyle w:val="af6"/>
              <w:ind w:firstLine="0"/>
              <w:jc w:val="center"/>
            </w:pPr>
            <w:r>
              <w:t>202</w:t>
            </w:r>
            <w:r w:rsidR="00902079">
              <w:t>3</w:t>
            </w:r>
            <w:r>
              <w:t xml:space="preserve"> год</w:t>
            </w:r>
          </w:p>
          <w:p w:rsidR="00863C5E" w:rsidRDefault="00D32B94" w:rsidP="00863C5E">
            <w:pPr>
              <w:pStyle w:val="af6"/>
              <w:ind w:firstLine="0"/>
              <w:jc w:val="center"/>
            </w:pPr>
            <w:r>
              <w:t>Приложение 9</w:t>
            </w:r>
            <w:r w:rsidR="00863C5E">
              <w:t>)</w:t>
            </w:r>
          </w:p>
        </w:tc>
      </w:tr>
      <w:tr w:rsidR="00C83B2E" w:rsidTr="009D72E4">
        <w:tc>
          <w:tcPr>
            <w:tcW w:w="1730" w:type="dxa"/>
          </w:tcPr>
          <w:p w:rsidR="00863C5E" w:rsidRDefault="00C83B2E" w:rsidP="00C83B2E">
            <w:pPr>
              <w:pStyle w:val="af6"/>
              <w:spacing w:after="0"/>
              <w:ind w:firstLine="0"/>
            </w:pPr>
            <w:r>
              <w:t xml:space="preserve">Доходы всего </w:t>
            </w:r>
          </w:p>
        </w:tc>
        <w:tc>
          <w:tcPr>
            <w:tcW w:w="1559" w:type="dxa"/>
            <w:vAlign w:val="center"/>
          </w:tcPr>
          <w:p w:rsidR="00863C5E" w:rsidRDefault="00497E20" w:rsidP="009D72E4">
            <w:pPr>
              <w:pStyle w:val="af6"/>
              <w:ind w:firstLine="0"/>
              <w:jc w:val="center"/>
            </w:pPr>
            <w:r>
              <w:t>933754,9</w:t>
            </w:r>
          </w:p>
        </w:tc>
        <w:tc>
          <w:tcPr>
            <w:tcW w:w="1583" w:type="dxa"/>
            <w:vAlign w:val="center"/>
          </w:tcPr>
          <w:p w:rsidR="00863C5E" w:rsidRDefault="00497E20" w:rsidP="00D7300D">
            <w:pPr>
              <w:pStyle w:val="af6"/>
              <w:ind w:firstLine="0"/>
              <w:jc w:val="center"/>
            </w:pPr>
            <w:r>
              <w:t>1135772,7</w:t>
            </w:r>
          </w:p>
        </w:tc>
        <w:tc>
          <w:tcPr>
            <w:tcW w:w="1566" w:type="dxa"/>
            <w:vAlign w:val="center"/>
          </w:tcPr>
          <w:p w:rsidR="00863C5E" w:rsidRDefault="00497E20" w:rsidP="009D72E4">
            <w:pPr>
              <w:pStyle w:val="af6"/>
              <w:ind w:firstLine="0"/>
              <w:jc w:val="center"/>
            </w:pPr>
            <w:r>
              <w:t>948900,3</w:t>
            </w:r>
          </w:p>
        </w:tc>
        <w:tc>
          <w:tcPr>
            <w:tcW w:w="1566" w:type="dxa"/>
            <w:vAlign w:val="center"/>
          </w:tcPr>
          <w:p w:rsidR="00863C5E" w:rsidRDefault="00497E20" w:rsidP="009D72E4">
            <w:pPr>
              <w:pStyle w:val="af6"/>
              <w:ind w:firstLine="0"/>
              <w:jc w:val="center"/>
            </w:pPr>
            <w:r>
              <w:t>735099,0</w:t>
            </w:r>
          </w:p>
        </w:tc>
        <w:tc>
          <w:tcPr>
            <w:tcW w:w="1567" w:type="dxa"/>
            <w:vAlign w:val="center"/>
          </w:tcPr>
          <w:p w:rsidR="00863C5E" w:rsidRDefault="00497E20" w:rsidP="00FD06D4">
            <w:pPr>
              <w:pStyle w:val="af6"/>
              <w:ind w:firstLine="0"/>
              <w:jc w:val="center"/>
            </w:pPr>
            <w:r>
              <w:t>695826,1</w:t>
            </w:r>
          </w:p>
        </w:tc>
      </w:tr>
      <w:tr w:rsidR="00C83B2E" w:rsidTr="009D72E4">
        <w:tc>
          <w:tcPr>
            <w:tcW w:w="1730" w:type="dxa"/>
          </w:tcPr>
          <w:p w:rsidR="00C83B2E" w:rsidRPr="00C83B2E" w:rsidRDefault="00C83B2E" w:rsidP="00C83B2E">
            <w:pPr>
              <w:pStyle w:val="af6"/>
              <w:ind w:firstLine="0"/>
              <w:rPr>
                <w:b/>
              </w:rPr>
            </w:pPr>
            <w:r w:rsidRPr="00C83B2E">
              <w:rPr>
                <w:b/>
              </w:rPr>
              <w:t>Расходы вс</w:t>
            </w:r>
            <w:r w:rsidRPr="00C83B2E">
              <w:rPr>
                <w:b/>
              </w:rPr>
              <w:t>е</w:t>
            </w:r>
            <w:r w:rsidRPr="00C83B2E">
              <w:rPr>
                <w:b/>
              </w:rPr>
              <w:t>го</w:t>
            </w:r>
          </w:p>
        </w:tc>
        <w:tc>
          <w:tcPr>
            <w:tcW w:w="1559" w:type="dxa"/>
            <w:vAlign w:val="center"/>
          </w:tcPr>
          <w:p w:rsidR="00863C5E" w:rsidRPr="00C83B2E" w:rsidRDefault="00C6179C" w:rsidP="00F96432">
            <w:pPr>
              <w:pStyle w:val="af6"/>
              <w:ind w:firstLine="0"/>
              <w:jc w:val="center"/>
              <w:rPr>
                <w:b/>
              </w:rPr>
            </w:pPr>
            <w:r>
              <w:rPr>
                <w:b/>
              </w:rPr>
              <w:t>966099,</w:t>
            </w:r>
            <w:r w:rsidR="00F96432">
              <w:rPr>
                <w:b/>
              </w:rPr>
              <w:t>1</w:t>
            </w:r>
          </w:p>
        </w:tc>
        <w:tc>
          <w:tcPr>
            <w:tcW w:w="1583" w:type="dxa"/>
            <w:vAlign w:val="center"/>
          </w:tcPr>
          <w:p w:rsidR="00863C5E" w:rsidRPr="00C83B2E" w:rsidRDefault="00C6179C" w:rsidP="009D72E4">
            <w:pPr>
              <w:pStyle w:val="af6"/>
              <w:ind w:firstLine="0"/>
              <w:jc w:val="center"/>
              <w:rPr>
                <w:b/>
              </w:rPr>
            </w:pPr>
            <w:r>
              <w:rPr>
                <w:b/>
              </w:rPr>
              <w:t>1175543,2</w:t>
            </w:r>
          </w:p>
        </w:tc>
        <w:tc>
          <w:tcPr>
            <w:tcW w:w="1566" w:type="dxa"/>
            <w:vAlign w:val="center"/>
          </w:tcPr>
          <w:p w:rsidR="00863C5E" w:rsidRPr="00C83B2E" w:rsidRDefault="00C6179C" w:rsidP="009D72E4">
            <w:pPr>
              <w:pStyle w:val="af6"/>
              <w:ind w:firstLine="0"/>
              <w:jc w:val="center"/>
              <w:rPr>
                <w:b/>
              </w:rPr>
            </w:pPr>
            <w:r>
              <w:rPr>
                <w:b/>
              </w:rPr>
              <w:t>982466,1</w:t>
            </w:r>
          </w:p>
        </w:tc>
        <w:tc>
          <w:tcPr>
            <w:tcW w:w="1566" w:type="dxa"/>
            <w:vAlign w:val="center"/>
          </w:tcPr>
          <w:p w:rsidR="00863C5E" w:rsidRPr="00D32B94" w:rsidRDefault="00C6179C" w:rsidP="009D72E4">
            <w:pPr>
              <w:pStyle w:val="af6"/>
              <w:ind w:firstLine="0"/>
              <w:jc w:val="center"/>
              <w:rPr>
                <w:b/>
              </w:rPr>
            </w:pPr>
            <w:r w:rsidRPr="00D32B94">
              <w:rPr>
                <w:b/>
              </w:rPr>
              <w:t>767731,7</w:t>
            </w:r>
          </w:p>
        </w:tc>
        <w:tc>
          <w:tcPr>
            <w:tcW w:w="1567" w:type="dxa"/>
            <w:vAlign w:val="center"/>
          </w:tcPr>
          <w:p w:rsidR="00863C5E" w:rsidRPr="00C83B2E" w:rsidRDefault="00C6179C" w:rsidP="009D72E4">
            <w:pPr>
              <w:pStyle w:val="af6"/>
              <w:ind w:firstLine="0"/>
              <w:jc w:val="center"/>
              <w:rPr>
                <w:b/>
              </w:rPr>
            </w:pPr>
            <w:r>
              <w:rPr>
                <w:b/>
              </w:rPr>
              <w:t>729140,0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C83B2E">
            <w:pPr>
              <w:pStyle w:val="af6"/>
              <w:ind w:firstLine="0"/>
            </w:pPr>
            <w:proofErr w:type="gramStart"/>
            <w:r>
              <w:t>в</w:t>
            </w:r>
            <w:proofErr w:type="gramEnd"/>
            <w: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C83B2E" w:rsidRDefault="00C6179C" w:rsidP="009D72E4">
            <w:pPr>
              <w:pStyle w:val="af6"/>
              <w:ind w:firstLine="0"/>
              <w:jc w:val="center"/>
            </w:pPr>
            <w:r>
              <w:t>103,5</w:t>
            </w:r>
          </w:p>
        </w:tc>
        <w:tc>
          <w:tcPr>
            <w:tcW w:w="1583" w:type="dxa"/>
            <w:vAlign w:val="center"/>
          </w:tcPr>
          <w:p w:rsidR="00C83B2E" w:rsidRDefault="00C6179C" w:rsidP="009D72E4">
            <w:pPr>
              <w:pStyle w:val="af6"/>
              <w:ind w:firstLine="0"/>
              <w:jc w:val="center"/>
            </w:pPr>
            <w:r>
              <w:t>103,5</w:t>
            </w:r>
          </w:p>
        </w:tc>
        <w:tc>
          <w:tcPr>
            <w:tcW w:w="1566" w:type="dxa"/>
            <w:vAlign w:val="center"/>
          </w:tcPr>
          <w:p w:rsidR="00C83B2E" w:rsidRDefault="00C6179C" w:rsidP="009D72E4">
            <w:pPr>
              <w:pStyle w:val="af6"/>
              <w:ind w:firstLine="0"/>
              <w:jc w:val="center"/>
            </w:pPr>
            <w:r>
              <w:t>103,5</w:t>
            </w:r>
          </w:p>
        </w:tc>
        <w:tc>
          <w:tcPr>
            <w:tcW w:w="1566" w:type="dxa"/>
            <w:vAlign w:val="center"/>
          </w:tcPr>
          <w:p w:rsidR="00C83B2E" w:rsidRDefault="00C6179C" w:rsidP="009D72E4">
            <w:pPr>
              <w:pStyle w:val="af6"/>
              <w:ind w:firstLine="0"/>
              <w:jc w:val="center"/>
            </w:pPr>
            <w:r>
              <w:t>104,4</w:t>
            </w:r>
          </w:p>
        </w:tc>
        <w:tc>
          <w:tcPr>
            <w:tcW w:w="1567" w:type="dxa"/>
            <w:vAlign w:val="center"/>
          </w:tcPr>
          <w:p w:rsidR="00C83B2E" w:rsidRDefault="00C6179C" w:rsidP="009D72E4">
            <w:pPr>
              <w:pStyle w:val="af6"/>
              <w:ind w:firstLine="0"/>
              <w:jc w:val="center"/>
            </w:pPr>
            <w:r>
              <w:t>104,8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C83B2E">
            <w:pPr>
              <w:pStyle w:val="af6"/>
              <w:ind w:firstLine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C83B2E" w:rsidRDefault="00C83B2E" w:rsidP="00C83B2E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0100  </w:t>
            </w:r>
          </w:p>
          <w:p w:rsidR="00C83B2E" w:rsidRDefault="00C83B2E" w:rsidP="00C83B2E">
            <w:pPr>
              <w:ind w:right="-108"/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559" w:type="dxa"/>
            <w:vAlign w:val="center"/>
          </w:tcPr>
          <w:p w:rsidR="00C83B2E" w:rsidRPr="00AC4D80" w:rsidRDefault="00C6179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67011,9</w:t>
            </w:r>
          </w:p>
        </w:tc>
        <w:tc>
          <w:tcPr>
            <w:tcW w:w="1583" w:type="dxa"/>
            <w:vAlign w:val="center"/>
          </w:tcPr>
          <w:p w:rsidR="00C83B2E" w:rsidRPr="00AC4D80" w:rsidRDefault="00C6179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76466,2</w:t>
            </w:r>
          </w:p>
        </w:tc>
        <w:tc>
          <w:tcPr>
            <w:tcW w:w="1566" w:type="dxa"/>
            <w:vAlign w:val="center"/>
          </w:tcPr>
          <w:p w:rsidR="00C83B2E" w:rsidRPr="00AC4D80" w:rsidRDefault="00C6179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65240,9</w:t>
            </w:r>
          </w:p>
        </w:tc>
        <w:tc>
          <w:tcPr>
            <w:tcW w:w="1566" w:type="dxa"/>
            <w:vAlign w:val="center"/>
          </w:tcPr>
          <w:p w:rsidR="00C83B2E" w:rsidRPr="00AC4D80" w:rsidRDefault="00C6179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57012,1</w:t>
            </w:r>
          </w:p>
        </w:tc>
        <w:tc>
          <w:tcPr>
            <w:tcW w:w="1567" w:type="dxa"/>
            <w:vAlign w:val="center"/>
          </w:tcPr>
          <w:p w:rsidR="00C83B2E" w:rsidRPr="00AC4D80" w:rsidRDefault="00C6179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59711,5</w:t>
            </w:r>
          </w:p>
        </w:tc>
      </w:tr>
      <w:tr w:rsidR="00C83B2E" w:rsidTr="009D72E4">
        <w:tc>
          <w:tcPr>
            <w:tcW w:w="1730" w:type="dxa"/>
          </w:tcPr>
          <w:p w:rsidR="00C83B2E" w:rsidRPr="00C83B2E" w:rsidRDefault="00C83B2E" w:rsidP="00C83B2E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proofErr w:type="gramStart"/>
            <w:r w:rsidRPr="00C83B2E">
              <w:rPr>
                <w:sz w:val="16"/>
                <w:szCs w:val="16"/>
              </w:rPr>
              <w:t xml:space="preserve"> </w:t>
            </w:r>
            <w:r w:rsidR="00675561">
              <w:rPr>
                <w:sz w:val="16"/>
                <w:szCs w:val="16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97,3</w:t>
            </w:r>
          </w:p>
        </w:tc>
        <w:tc>
          <w:tcPr>
            <w:tcW w:w="1583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114,1</w:t>
            </w:r>
          </w:p>
        </w:tc>
        <w:tc>
          <w:tcPr>
            <w:tcW w:w="1566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85,3</w:t>
            </w:r>
          </w:p>
        </w:tc>
        <w:tc>
          <w:tcPr>
            <w:tcW w:w="1566" w:type="dxa"/>
            <w:vAlign w:val="center"/>
          </w:tcPr>
          <w:p w:rsidR="00C83B2E" w:rsidRDefault="005327A3" w:rsidP="005327A3">
            <w:pPr>
              <w:pStyle w:val="af6"/>
              <w:ind w:firstLine="0"/>
              <w:jc w:val="center"/>
            </w:pPr>
            <w:r>
              <w:t>87,4</w:t>
            </w:r>
          </w:p>
        </w:tc>
        <w:tc>
          <w:tcPr>
            <w:tcW w:w="1567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104,7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C83B2E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6,9</w:t>
            </w:r>
          </w:p>
        </w:tc>
        <w:tc>
          <w:tcPr>
            <w:tcW w:w="1583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6,5</w:t>
            </w:r>
          </w:p>
        </w:tc>
        <w:tc>
          <w:tcPr>
            <w:tcW w:w="1566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6,6</w:t>
            </w:r>
          </w:p>
        </w:tc>
        <w:tc>
          <w:tcPr>
            <w:tcW w:w="1566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7,4</w:t>
            </w:r>
          </w:p>
        </w:tc>
        <w:tc>
          <w:tcPr>
            <w:tcW w:w="1567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8,2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C83B2E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7,2</w:t>
            </w:r>
          </w:p>
        </w:tc>
        <w:tc>
          <w:tcPr>
            <w:tcW w:w="1583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6,7</w:t>
            </w:r>
          </w:p>
        </w:tc>
        <w:tc>
          <w:tcPr>
            <w:tcW w:w="1566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6,9</w:t>
            </w:r>
          </w:p>
        </w:tc>
        <w:tc>
          <w:tcPr>
            <w:tcW w:w="1566" w:type="dxa"/>
            <w:vAlign w:val="center"/>
          </w:tcPr>
          <w:p w:rsidR="00C83B2E" w:rsidRDefault="005327A3" w:rsidP="005169DC">
            <w:pPr>
              <w:pStyle w:val="af6"/>
              <w:ind w:firstLine="0"/>
              <w:jc w:val="center"/>
            </w:pPr>
            <w:r>
              <w:t>7</w:t>
            </w:r>
            <w:r w:rsidR="00464DDF">
              <w:t>,8</w:t>
            </w:r>
          </w:p>
        </w:tc>
        <w:tc>
          <w:tcPr>
            <w:tcW w:w="1567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8,6</w:t>
            </w:r>
          </w:p>
        </w:tc>
      </w:tr>
      <w:tr w:rsidR="00C83B2E" w:rsidTr="009D72E4">
        <w:tc>
          <w:tcPr>
            <w:tcW w:w="1730" w:type="dxa"/>
          </w:tcPr>
          <w:p w:rsidR="00C83B2E" w:rsidRPr="00706E77" w:rsidRDefault="00C83B2E" w:rsidP="00C83B2E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0200</w:t>
            </w:r>
          </w:p>
          <w:p w:rsidR="00C83B2E" w:rsidRDefault="00C83B2E" w:rsidP="00C83B2E">
            <w:pPr>
              <w:pStyle w:val="af6"/>
              <w:ind w:firstLine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Национальная  об</w:t>
            </w: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о</w:t>
            </w: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рона</w:t>
            </w:r>
          </w:p>
        </w:tc>
        <w:tc>
          <w:tcPr>
            <w:tcW w:w="1559" w:type="dxa"/>
            <w:vAlign w:val="center"/>
          </w:tcPr>
          <w:p w:rsidR="00C83B2E" w:rsidRPr="00AC4D80" w:rsidRDefault="005327A3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1274,8</w:t>
            </w:r>
          </w:p>
        </w:tc>
        <w:tc>
          <w:tcPr>
            <w:tcW w:w="1583" w:type="dxa"/>
            <w:vAlign w:val="center"/>
          </w:tcPr>
          <w:p w:rsidR="00C83B2E" w:rsidRPr="00AC4D80" w:rsidRDefault="005327A3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1283,2</w:t>
            </w:r>
          </w:p>
        </w:tc>
        <w:tc>
          <w:tcPr>
            <w:tcW w:w="1566" w:type="dxa"/>
            <w:vAlign w:val="center"/>
          </w:tcPr>
          <w:p w:rsidR="00C83B2E" w:rsidRPr="00AC4D80" w:rsidRDefault="005327A3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1368,4</w:t>
            </w:r>
          </w:p>
        </w:tc>
        <w:tc>
          <w:tcPr>
            <w:tcW w:w="1566" w:type="dxa"/>
            <w:vAlign w:val="center"/>
          </w:tcPr>
          <w:p w:rsidR="00C83B2E" w:rsidRPr="00AC4D80" w:rsidRDefault="005327A3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1383,2</w:t>
            </w:r>
          </w:p>
        </w:tc>
        <w:tc>
          <w:tcPr>
            <w:tcW w:w="1567" w:type="dxa"/>
            <w:vAlign w:val="center"/>
          </w:tcPr>
          <w:p w:rsidR="00C83B2E" w:rsidRPr="00AC4D80" w:rsidRDefault="005327A3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1439,6</w:t>
            </w:r>
          </w:p>
        </w:tc>
      </w:tr>
      <w:tr w:rsidR="00C83B2E" w:rsidTr="009D72E4">
        <w:tc>
          <w:tcPr>
            <w:tcW w:w="1730" w:type="dxa"/>
          </w:tcPr>
          <w:p w:rsidR="00C83B2E" w:rsidRP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r w:rsidR="00675561">
              <w:rPr>
                <w:sz w:val="16"/>
                <w:szCs w:val="16"/>
              </w:rPr>
              <w:t>(%)</w:t>
            </w:r>
            <w:r w:rsidRPr="00C83B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108,7</w:t>
            </w:r>
          </w:p>
        </w:tc>
        <w:tc>
          <w:tcPr>
            <w:tcW w:w="1583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100,7</w:t>
            </w:r>
          </w:p>
        </w:tc>
        <w:tc>
          <w:tcPr>
            <w:tcW w:w="1566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106,4</w:t>
            </w:r>
          </w:p>
        </w:tc>
        <w:tc>
          <w:tcPr>
            <w:tcW w:w="1566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101,1</w:t>
            </w:r>
          </w:p>
        </w:tc>
        <w:tc>
          <w:tcPr>
            <w:tcW w:w="1567" w:type="dxa"/>
            <w:vAlign w:val="center"/>
          </w:tcPr>
          <w:p w:rsidR="00C83B2E" w:rsidRDefault="0090334D" w:rsidP="009D72E4">
            <w:pPr>
              <w:pStyle w:val="af6"/>
              <w:ind w:firstLine="0"/>
              <w:jc w:val="center"/>
            </w:pPr>
            <w:r>
              <w:t>104,1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83" w:type="dxa"/>
            <w:vAlign w:val="center"/>
          </w:tcPr>
          <w:p w:rsidR="00C83B2E" w:rsidRDefault="00085785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6" w:type="dxa"/>
            <w:vAlign w:val="center"/>
          </w:tcPr>
          <w:p w:rsidR="00C83B2E" w:rsidRDefault="005327A3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6" w:type="dxa"/>
            <w:vAlign w:val="center"/>
          </w:tcPr>
          <w:p w:rsidR="00C83B2E" w:rsidRDefault="00464DDF" w:rsidP="005327A3">
            <w:pPr>
              <w:pStyle w:val="af6"/>
              <w:ind w:firstLine="0"/>
              <w:jc w:val="center"/>
            </w:pPr>
            <w:r>
              <w:t>0,</w:t>
            </w:r>
            <w:r w:rsidR="005327A3">
              <w:t>2</w:t>
            </w:r>
          </w:p>
        </w:tc>
        <w:tc>
          <w:tcPr>
            <w:tcW w:w="1567" w:type="dxa"/>
            <w:vAlign w:val="center"/>
          </w:tcPr>
          <w:p w:rsidR="00C83B2E" w:rsidRDefault="00464DDF" w:rsidP="009D72E4">
            <w:pPr>
              <w:pStyle w:val="af6"/>
              <w:ind w:firstLine="0"/>
              <w:jc w:val="center"/>
            </w:pPr>
            <w:r>
              <w:t>0,2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C83B2E" w:rsidRDefault="00181D5B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83" w:type="dxa"/>
            <w:vAlign w:val="center"/>
          </w:tcPr>
          <w:p w:rsidR="00C83B2E" w:rsidRDefault="00085785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6" w:type="dxa"/>
            <w:vAlign w:val="center"/>
          </w:tcPr>
          <w:p w:rsidR="00C83B2E" w:rsidRDefault="009B34BA" w:rsidP="009D72E4">
            <w:pPr>
              <w:pStyle w:val="af6"/>
              <w:ind w:firstLine="0"/>
              <w:jc w:val="center"/>
            </w:pPr>
            <w:r>
              <w:t>0,2</w:t>
            </w:r>
          </w:p>
        </w:tc>
        <w:tc>
          <w:tcPr>
            <w:tcW w:w="1566" w:type="dxa"/>
            <w:vAlign w:val="center"/>
          </w:tcPr>
          <w:p w:rsidR="00C83B2E" w:rsidRDefault="00464DDF" w:rsidP="0090334D">
            <w:pPr>
              <w:pStyle w:val="af6"/>
              <w:ind w:firstLine="0"/>
              <w:jc w:val="center"/>
            </w:pPr>
            <w:r>
              <w:t>0,</w:t>
            </w:r>
            <w:r w:rsidR="0090334D">
              <w:t>2</w:t>
            </w:r>
          </w:p>
        </w:tc>
        <w:tc>
          <w:tcPr>
            <w:tcW w:w="1567" w:type="dxa"/>
            <w:vAlign w:val="center"/>
          </w:tcPr>
          <w:p w:rsidR="00C83B2E" w:rsidRDefault="00464DDF" w:rsidP="009D72E4">
            <w:pPr>
              <w:pStyle w:val="af6"/>
              <w:ind w:firstLine="0"/>
              <w:jc w:val="center"/>
            </w:pPr>
            <w:r>
              <w:t>0,2</w:t>
            </w:r>
          </w:p>
        </w:tc>
      </w:tr>
      <w:tr w:rsidR="00C83B2E" w:rsidTr="009D72E4">
        <w:tc>
          <w:tcPr>
            <w:tcW w:w="1730" w:type="dxa"/>
          </w:tcPr>
          <w:p w:rsidR="00C83B2E" w:rsidRPr="00706E77" w:rsidRDefault="00C83B2E" w:rsidP="00C83B2E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0300</w:t>
            </w:r>
          </w:p>
          <w:p w:rsidR="00C83B2E" w:rsidRDefault="00C83B2E" w:rsidP="00C83B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Национальная безопа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с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ность и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правоохран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и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тельная деятельность</w:t>
            </w:r>
          </w:p>
        </w:tc>
        <w:tc>
          <w:tcPr>
            <w:tcW w:w="1559" w:type="dxa"/>
            <w:vAlign w:val="center"/>
          </w:tcPr>
          <w:p w:rsidR="00C83B2E" w:rsidRPr="00AC4D80" w:rsidRDefault="0090334D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67,3</w:t>
            </w:r>
          </w:p>
        </w:tc>
        <w:tc>
          <w:tcPr>
            <w:tcW w:w="1583" w:type="dxa"/>
            <w:vAlign w:val="center"/>
          </w:tcPr>
          <w:p w:rsidR="00C83B2E" w:rsidRPr="00AC4D80" w:rsidRDefault="0090334D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76,0</w:t>
            </w:r>
          </w:p>
        </w:tc>
        <w:tc>
          <w:tcPr>
            <w:tcW w:w="1566" w:type="dxa"/>
            <w:vAlign w:val="center"/>
          </w:tcPr>
          <w:p w:rsidR="00C83B2E" w:rsidRPr="00AC4D80" w:rsidRDefault="0090334D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566" w:type="dxa"/>
            <w:vAlign w:val="center"/>
          </w:tcPr>
          <w:p w:rsidR="00C83B2E" w:rsidRPr="00AC4D80" w:rsidRDefault="00464DDF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567" w:type="dxa"/>
            <w:vAlign w:val="center"/>
          </w:tcPr>
          <w:p w:rsidR="00C83B2E" w:rsidRPr="00AC4D80" w:rsidRDefault="00464DDF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C83B2E" w:rsidTr="009D72E4">
        <w:tc>
          <w:tcPr>
            <w:tcW w:w="1730" w:type="dxa"/>
          </w:tcPr>
          <w:p w:rsidR="00C83B2E" w:rsidRP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r w:rsidRPr="00C83B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83B2E" w:rsidRDefault="006D2996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83" w:type="dxa"/>
            <w:vAlign w:val="center"/>
          </w:tcPr>
          <w:p w:rsidR="00C83B2E" w:rsidRDefault="0090334D" w:rsidP="009D72E4">
            <w:pPr>
              <w:pStyle w:val="af6"/>
              <w:ind w:firstLine="0"/>
              <w:jc w:val="center"/>
            </w:pPr>
            <w:r>
              <w:t>112,9</w:t>
            </w:r>
          </w:p>
        </w:tc>
        <w:tc>
          <w:tcPr>
            <w:tcW w:w="1566" w:type="dxa"/>
            <w:vAlign w:val="center"/>
          </w:tcPr>
          <w:p w:rsidR="00C83B2E" w:rsidRDefault="0090334D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C83B2E" w:rsidRDefault="00464DDF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7" w:type="dxa"/>
            <w:vAlign w:val="center"/>
          </w:tcPr>
          <w:p w:rsidR="00C83B2E" w:rsidRDefault="00464DDF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C83B2E" w:rsidRDefault="006D2996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83" w:type="dxa"/>
            <w:vAlign w:val="center"/>
          </w:tcPr>
          <w:p w:rsidR="00C83B2E" w:rsidRDefault="00085785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C83B2E" w:rsidRDefault="009B34BA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C83B2E" w:rsidRDefault="00464DDF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7" w:type="dxa"/>
            <w:vAlign w:val="center"/>
          </w:tcPr>
          <w:p w:rsidR="00C83B2E" w:rsidRDefault="00464DDF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C83B2E" w:rsidRDefault="006D2996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83" w:type="dxa"/>
            <w:vAlign w:val="center"/>
          </w:tcPr>
          <w:p w:rsidR="00C83B2E" w:rsidRDefault="00085785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C83B2E" w:rsidRDefault="009B34BA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C83B2E" w:rsidRDefault="00464DDF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7" w:type="dxa"/>
            <w:vAlign w:val="center"/>
          </w:tcPr>
          <w:p w:rsidR="00C83B2E" w:rsidRDefault="00464DDF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</w:tr>
      <w:tr w:rsidR="00C83B2E" w:rsidTr="009D72E4">
        <w:tc>
          <w:tcPr>
            <w:tcW w:w="1730" w:type="dxa"/>
          </w:tcPr>
          <w:p w:rsidR="00C83B2E" w:rsidRPr="00706E77" w:rsidRDefault="00C83B2E" w:rsidP="00C83B2E">
            <w:pPr>
              <w:ind w:right="-108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0400</w:t>
            </w:r>
          </w:p>
          <w:p w:rsidR="00C83B2E" w:rsidRDefault="00C83B2E" w:rsidP="00C83B2E">
            <w:pPr>
              <w:pStyle w:val="af6"/>
              <w:ind w:firstLine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Национальная эконом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и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ка</w:t>
            </w:r>
          </w:p>
        </w:tc>
        <w:tc>
          <w:tcPr>
            <w:tcW w:w="1559" w:type="dxa"/>
            <w:vAlign w:val="center"/>
          </w:tcPr>
          <w:p w:rsidR="00C83B2E" w:rsidRPr="007626A1" w:rsidRDefault="0090334D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17110,5</w:t>
            </w:r>
          </w:p>
        </w:tc>
        <w:tc>
          <w:tcPr>
            <w:tcW w:w="1583" w:type="dxa"/>
            <w:vAlign w:val="center"/>
          </w:tcPr>
          <w:p w:rsidR="00C83B2E" w:rsidRPr="007626A1" w:rsidRDefault="0090334D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53206,2</w:t>
            </w:r>
          </w:p>
        </w:tc>
        <w:tc>
          <w:tcPr>
            <w:tcW w:w="1566" w:type="dxa"/>
            <w:vAlign w:val="center"/>
          </w:tcPr>
          <w:p w:rsidR="00C83B2E" w:rsidRPr="007626A1" w:rsidRDefault="0090334D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5486,4</w:t>
            </w:r>
          </w:p>
        </w:tc>
        <w:tc>
          <w:tcPr>
            <w:tcW w:w="1566" w:type="dxa"/>
            <w:vAlign w:val="center"/>
          </w:tcPr>
          <w:p w:rsidR="00C83B2E" w:rsidRPr="007626A1" w:rsidRDefault="0090334D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3133,4</w:t>
            </w:r>
          </w:p>
        </w:tc>
        <w:tc>
          <w:tcPr>
            <w:tcW w:w="1567" w:type="dxa"/>
            <w:vAlign w:val="center"/>
          </w:tcPr>
          <w:p w:rsidR="00C83B2E" w:rsidRPr="007626A1" w:rsidRDefault="0090334D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3103,7</w:t>
            </w:r>
          </w:p>
        </w:tc>
      </w:tr>
      <w:tr w:rsidR="00C83B2E" w:rsidTr="009D72E4">
        <w:tc>
          <w:tcPr>
            <w:tcW w:w="1730" w:type="dxa"/>
          </w:tcPr>
          <w:p w:rsidR="00C83B2E" w:rsidRP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proofErr w:type="gramStart"/>
            <w:r w:rsidRPr="00C83B2E">
              <w:rPr>
                <w:sz w:val="16"/>
                <w:szCs w:val="16"/>
              </w:rPr>
              <w:t xml:space="preserve"> </w:t>
            </w:r>
            <w:r w:rsidR="00675561">
              <w:rPr>
                <w:sz w:val="16"/>
                <w:szCs w:val="16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C83B2E" w:rsidRDefault="0090334D" w:rsidP="009D72E4">
            <w:pPr>
              <w:pStyle w:val="af6"/>
              <w:ind w:firstLine="0"/>
              <w:jc w:val="center"/>
            </w:pPr>
            <w:r>
              <w:t>30,3</w:t>
            </w:r>
          </w:p>
        </w:tc>
        <w:tc>
          <w:tcPr>
            <w:tcW w:w="1583" w:type="dxa"/>
            <w:vAlign w:val="center"/>
          </w:tcPr>
          <w:p w:rsidR="00C83B2E" w:rsidRDefault="0090334D" w:rsidP="009D72E4">
            <w:pPr>
              <w:pStyle w:val="af6"/>
              <w:ind w:firstLine="0"/>
              <w:jc w:val="center"/>
            </w:pPr>
            <w:r>
              <w:t>311,0</w:t>
            </w:r>
          </w:p>
        </w:tc>
        <w:tc>
          <w:tcPr>
            <w:tcW w:w="1566" w:type="dxa"/>
            <w:vAlign w:val="center"/>
          </w:tcPr>
          <w:p w:rsidR="00C83B2E" w:rsidRDefault="0090334D" w:rsidP="009D72E4">
            <w:pPr>
              <w:pStyle w:val="af6"/>
              <w:ind w:firstLine="0"/>
              <w:jc w:val="center"/>
            </w:pPr>
            <w:r>
              <w:t>10,3</w:t>
            </w:r>
          </w:p>
        </w:tc>
        <w:tc>
          <w:tcPr>
            <w:tcW w:w="1566" w:type="dxa"/>
            <w:vAlign w:val="center"/>
          </w:tcPr>
          <w:p w:rsidR="00C83B2E" w:rsidRDefault="0090334D" w:rsidP="009D72E4">
            <w:pPr>
              <w:pStyle w:val="af6"/>
              <w:ind w:firstLine="0"/>
              <w:jc w:val="center"/>
            </w:pPr>
            <w:r>
              <w:t>57,1</w:t>
            </w:r>
          </w:p>
        </w:tc>
        <w:tc>
          <w:tcPr>
            <w:tcW w:w="1567" w:type="dxa"/>
            <w:vAlign w:val="center"/>
          </w:tcPr>
          <w:p w:rsidR="00C83B2E" w:rsidRDefault="0090334D" w:rsidP="009D72E4">
            <w:pPr>
              <w:pStyle w:val="af6"/>
              <w:ind w:firstLine="0"/>
              <w:jc w:val="center"/>
            </w:pPr>
            <w:r>
              <w:t>99,1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C83B2E" w:rsidRDefault="0090334D" w:rsidP="009D72E4">
            <w:pPr>
              <w:pStyle w:val="af6"/>
              <w:ind w:firstLine="0"/>
              <w:jc w:val="center"/>
            </w:pPr>
            <w:r>
              <w:t>1,8</w:t>
            </w:r>
          </w:p>
        </w:tc>
        <w:tc>
          <w:tcPr>
            <w:tcW w:w="1583" w:type="dxa"/>
            <w:vAlign w:val="center"/>
          </w:tcPr>
          <w:p w:rsidR="00C83B2E" w:rsidRDefault="0090334D" w:rsidP="009D72E4">
            <w:pPr>
              <w:pStyle w:val="af6"/>
              <w:ind w:firstLine="0"/>
              <w:jc w:val="center"/>
            </w:pPr>
            <w:r>
              <w:t>4,5</w:t>
            </w:r>
          </w:p>
        </w:tc>
        <w:tc>
          <w:tcPr>
            <w:tcW w:w="1566" w:type="dxa"/>
            <w:vAlign w:val="center"/>
          </w:tcPr>
          <w:p w:rsidR="00C83B2E" w:rsidRDefault="0090334D" w:rsidP="009D72E4">
            <w:pPr>
              <w:pStyle w:val="af6"/>
              <w:ind w:firstLine="0"/>
              <w:jc w:val="center"/>
            </w:pPr>
            <w:r>
              <w:t>0,6</w:t>
            </w:r>
          </w:p>
        </w:tc>
        <w:tc>
          <w:tcPr>
            <w:tcW w:w="1566" w:type="dxa"/>
            <w:vAlign w:val="center"/>
          </w:tcPr>
          <w:p w:rsidR="00C83B2E" w:rsidRDefault="0090334D" w:rsidP="009D72E4">
            <w:pPr>
              <w:pStyle w:val="af6"/>
              <w:ind w:firstLine="0"/>
              <w:jc w:val="center"/>
            </w:pPr>
            <w:r>
              <w:t>0,4</w:t>
            </w:r>
          </w:p>
        </w:tc>
        <w:tc>
          <w:tcPr>
            <w:tcW w:w="1567" w:type="dxa"/>
            <w:vAlign w:val="center"/>
          </w:tcPr>
          <w:p w:rsidR="00C83B2E" w:rsidRDefault="00464DDF" w:rsidP="0090334D">
            <w:pPr>
              <w:pStyle w:val="af6"/>
              <w:ind w:firstLine="0"/>
              <w:jc w:val="center"/>
            </w:pPr>
            <w:r>
              <w:t>0,</w:t>
            </w:r>
            <w:r w:rsidR="0090334D">
              <w:t>4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C83B2E" w:rsidRDefault="0090334D" w:rsidP="009D72E4">
            <w:pPr>
              <w:pStyle w:val="af6"/>
              <w:ind w:firstLine="0"/>
              <w:jc w:val="center"/>
            </w:pPr>
            <w:r>
              <w:t>1,8</w:t>
            </w:r>
          </w:p>
        </w:tc>
        <w:tc>
          <w:tcPr>
            <w:tcW w:w="1583" w:type="dxa"/>
            <w:vAlign w:val="center"/>
          </w:tcPr>
          <w:p w:rsidR="00C83B2E" w:rsidRDefault="0090334D" w:rsidP="009D72E4">
            <w:pPr>
              <w:pStyle w:val="af6"/>
              <w:ind w:firstLine="0"/>
              <w:jc w:val="center"/>
            </w:pPr>
            <w:r>
              <w:t>4,7</w:t>
            </w:r>
          </w:p>
        </w:tc>
        <w:tc>
          <w:tcPr>
            <w:tcW w:w="1566" w:type="dxa"/>
            <w:vAlign w:val="center"/>
          </w:tcPr>
          <w:p w:rsidR="00C83B2E" w:rsidRDefault="0090334D" w:rsidP="009D72E4">
            <w:pPr>
              <w:pStyle w:val="af6"/>
              <w:ind w:firstLine="0"/>
              <w:jc w:val="center"/>
            </w:pPr>
            <w:r>
              <w:t>0,6</w:t>
            </w:r>
          </w:p>
        </w:tc>
        <w:tc>
          <w:tcPr>
            <w:tcW w:w="1566" w:type="dxa"/>
            <w:vAlign w:val="center"/>
          </w:tcPr>
          <w:p w:rsidR="00C83B2E" w:rsidRDefault="0090334D" w:rsidP="009D72E4">
            <w:pPr>
              <w:pStyle w:val="af6"/>
              <w:ind w:firstLine="0"/>
              <w:jc w:val="center"/>
            </w:pPr>
            <w:r>
              <w:t>0,4</w:t>
            </w:r>
          </w:p>
        </w:tc>
        <w:tc>
          <w:tcPr>
            <w:tcW w:w="1567" w:type="dxa"/>
            <w:vAlign w:val="center"/>
          </w:tcPr>
          <w:p w:rsidR="00C83B2E" w:rsidRDefault="0090334D" w:rsidP="009D72E4">
            <w:pPr>
              <w:pStyle w:val="af6"/>
              <w:ind w:firstLine="0"/>
              <w:jc w:val="center"/>
            </w:pPr>
            <w:r>
              <w:t>0,4</w:t>
            </w:r>
          </w:p>
        </w:tc>
      </w:tr>
      <w:tr w:rsidR="00C83B2E" w:rsidTr="009D72E4">
        <w:tc>
          <w:tcPr>
            <w:tcW w:w="1730" w:type="dxa"/>
          </w:tcPr>
          <w:p w:rsidR="00C83B2E" w:rsidRPr="00706E77" w:rsidRDefault="00C83B2E" w:rsidP="00C83B2E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0500</w:t>
            </w:r>
          </w:p>
          <w:p w:rsidR="00C83B2E" w:rsidRDefault="00C83B2E" w:rsidP="00C83B2E">
            <w:pPr>
              <w:pStyle w:val="af6"/>
              <w:ind w:firstLine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C83B2E" w:rsidRPr="007626A1" w:rsidRDefault="0090334D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35054,7</w:t>
            </w:r>
          </w:p>
        </w:tc>
        <w:tc>
          <w:tcPr>
            <w:tcW w:w="1583" w:type="dxa"/>
            <w:vAlign w:val="center"/>
          </w:tcPr>
          <w:p w:rsidR="00C83B2E" w:rsidRPr="007626A1" w:rsidRDefault="0090334D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47100,0</w:t>
            </w:r>
          </w:p>
        </w:tc>
        <w:tc>
          <w:tcPr>
            <w:tcW w:w="1566" w:type="dxa"/>
            <w:vAlign w:val="center"/>
          </w:tcPr>
          <w:p w:rsidR="00C83B2E" w:rsidRPr="007626A1" w:rsidRDefault="0090334D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26837,4</w:t>
            </w:r>
          </w:p>
        </w:tc>
        <w:tc>
          <w:tcPr>
            <w:tcW w:w="1566" w:type="dxa"/>
            <w:vAlign w:val="center"/>
          </w:tcPr>
          <w:p w:rsidR="00C83B2E" w:rsidRPr="007626A1" w:rsidRDefault="0090334D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3215,6</w:t>
            </w:r>
          </w:p>
        </w:tc>
        <w:tc>
          <w:tcPr>
            <w:tcW w:w="1567" w:type="dxa"/>
            <w:vAlign w:val="center"/>
          </w:tcPr>
          <w:p w:rsidR="00C83B2E" w:rsidRPr="007626A1" w:rsidRDefault="0090334D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3206,0</w:t>
            </w:r>
          </w:p>
        </w:tc>
      </w:tr>
      <w:tr w:rsidR="00C83B2E" w:rsidTr="009D72E4">
        <w:tc>
          <w:tcPr>
            <w:tcW w:w="1730" w:type="dxa"/>
          </w:tcPr>
          <w:p w:rsidR="00C83B2E" w:rsidRP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proofErr w:type="gramStart"/>
            <w:r w:rsidRPr="00C83B2E">
              <w:rPr>
                <w:sz w:val="16"/>
                <w:szCs w:val="16"/>
              </w:rPr>
              <w:t xml:space="preserve"> </w:t>
            </w:r>
            <w:r w:rsidR="00675561">
              <w:rPr>
                <w:sz w:val="16"/>
                <w:szCs w:val="16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C83B2E" w:rsidRDefault="0095586C" w:rsidP="009D72E4">
            <w:pPr>
              <w:pStyle w:val="af6"/>
              <w:ind w:firstLine="0"/>
              <w:jc w:val="center"/>
            </w:pPr>
            <w:r>
              <w:t>30,0</w:t>
            </w:r>
          </w:p>
        </w:tc>
        <w:tc>
          <w:tcPr>
            <w:tcW w:w="1583" w:type="dxa"/>
            <w:vAlign w:val="center"/>
          </w:tcPr>
          <w:p w:rsidR="00C83B2E" w:rsidRDefault="0095586C" w:rsidP="009D72E4">
            <w:pPr>
              <w:pStyle w:val="af6"/>
              <w:ind w:firstLine="0"/>
              <w:jc w:val="center"/>
            </w:pPr>
            <w:r>
              <w:t>134,4</w:t>
            </w:r>
          </w:p>
        </w:tc>
        <w:tc>
          <w:tcPr>
            <w:tcW w:w="1566" w:type="dxa"/>
            <w:vAlign w:val="center"/>
          </w:tcPr>
          <w:p w:rsidR="00C83B2E" w:rsidRDefault="0095586C" w:rsidP="009D72E4">
            <w:pPr>
              <w:pStyle w:val="af6"/>
              <w:ind w:firstLine="0"/>
              <w:jc w:val="center"/>
            </w:pPr>
            <w:r>
              <w:t>57,0</w:t>
            </w:r>
          </w:p>
        </w:tc>
        <w:tc>
          <w:tcPr>
            <w:tcW w:w="1566" w:type="dxa"/>
            <w:vAlign w:val="center"/>
          </w:tcPr>
          <w:p w:rsidR="00C83B2E" w:rsidRDefault="0095586C" w:rsidP="009D72E4">
            <w:pPr>
              <w:pStyle w:val="af6"/>
              <w:ind w:firstLine="0"/>
              <w:jc w:val="center"/>
            </w:pPr>
            <w:r>
              <w:t>12,0</w:t>
            </w:r>
          </w:p>
        </w:tc>
        <w:tc>
          <w:tcPr>
            <w:tcW w:w="1567" w:type="dxa"/>
            <w:vAlign w:val="center"/>
          </w:tcPr>
          <w:p w:rsidR="00C83B2E" w:rsidRDefault="0095586C" w:rsidP="009D72E4">
            <w:pPr>
              <w:pStyle w:val="af6"/>
              <w:ind w:firstLine="0"/>
              <w:jc w:val="center"/>
            </w:pPr>
            <w:r>
              <w:t>99,7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C83B2E" w:rsidRDefault="0095586C" w:rsidP="009D72E4">
            <w:pPr>
              <w:pStyle w:val="af6"/>
              <w:ind w:firstLine="0"/>
              <w:jc w:val="center"/>
            </w:pPr>
            <w:r>
              <w:t>3,6</w:t>
            </w:r>
          </w:p>
        </w:tc>
        <w:tc>
          <w:tcPr>
            <w:tcW w:w="1583" w:type="dxa"/>
            <w:vAlign w:val="center"/>
          </w:tcPr>
          <w:p w:rsidR="00C83B2E" w:rsidRDefault="0095586C" w:rsidP="009D72E4">
            <w:pPr>
              <w:pStyle w:val="af6"/>
              <w:ind w:firstLine="0"/>
              <w:jc w:val="center"/>
            </w:pPr>
            <w:r>
              <w:t>4,0</w:t>
            </w:r>
          </w:p>
        </w:tc>
        <w:tc>
          <w:tcPr>
            <w:tcW w:w="1566" w:type="dxa"/>
            <w:vAlign w:val="center"/>
          </w:tcPr>
          <w:p w:rsidR="00C83B2E" w:rsidRDefault="0095586C" w:rsidP="009D72E4">
            <w:pPr>
              <w:pStyle w:val="af6"/>
              <w:ind w:firstLine="0"/>
              <w:jc w:val="center"/>
            </w:pPr>
            <w:r>
              <w:t>2,7</w:t>
            </w:r>
          </w:p>
        </w:tc>
        <w:tc>
          <w:tcPr>
            <w:tcW w:w="1566" w:type="dxa"/>
            <w:vAlign w:val="center"/>
          </w:tcPr>
          <w:p w:rsidR="00C83B2E" w:rsidRDefault="0095586C" w:rsidP="009D72E4">
            <w:pPr>
              <w:pStyle w:val="af6"/>
              <w:ind w:firstLine="0"/>
              <w:jc w:val="center"/>
            </w:pPr>
            <w:r>
              <w:t>0,4</w:t>
            </w:r>
          </w:p>
        </w:tc>
        <w:tc>
          <w:tcPr>
            <w:tcW w:w="1567" w:type="dxa"/>
            <w:vAlign w:val="center"/>
          </w:tcPr>
          <w:p w:rsidR="00C83B2E" w:rsidRDefault="0095586C" w:rsidP="009D72E4">
            <w:pPr>
              <w:pStyle w:val="af6"/>
              <w:ind w:firstLine="0"/>
              <w:jc w:val="center"/>
            </w:pPr>
            <w:r>
              <w:t>0,4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C83B2E" w:rsidRDefault="0095586C" w:rsidP="00A53091">
            <w:pPr>
              <w:pStyle w:val="af6"/>
              <w:ind w:firstLine="0"/>
              <w:jc w:val="center"/>
            </w:pPr>
            <w:r>
              <w:t>3,8</w:t>
            </w:r>
          </w:p>
        </w:tc>
        <w:tc>
          <w:tcPr>
            <w:tcW w:w="1583" w:type="dxa"/>
            <w:vAlign w:val="center"/>
          </w:tcPr>
          <w:p w:rsidR="00C83B2E" w:rsidRDefault="0095586C" w:rsidP="009D72E4">
            <w:pPr>
              <w:pStyle w:val="af6"/>
              <w:ind w:firstLine="0"/>
              <w:jc w:val="center"/>
            </w:pPr>
            <w:r>
              <w:t>4,2</w:t>
            </w:r>
          </w:p>
        </w:tc>
        <w:tc>
          <w:tcPr>
            <w:tcW w:w="1566" w:type="dxa"/>
            <w:vAlign w:val="center"/>
          </w:tcPr>
          <w:p w:rsidR="00C83B2E" w:rsidRDefault="0095586C" w:rsidP="009D72E4">
            <w:pPr>
              <w:pStyle w:val="af6"/>
              <w:ind w:firstLine="0"/>
              <w:jc w:val="center"/>
            </w:pPr>
            <w:r>
              <w:t>2,8</w:t>
            </w:r>
          </w:p>
        </w:tc>
        <w:tc>
          <w:tcPr>
            <w:tcW w:w="1566" w:type="dxa"/>
            <w:vAlign w:val="center"/>
          </w:tcPr>
          <w:p w:rsidR="00C83B2E" w:rsidRDefault="0095586C" w:rsidP="009D72E4">
            <w:pPr>
              <w:pStyle w:val="af6"/>
              <w:ind w:firstLine="0"/>
              <w:jc w:val="center"/>
            </w:pPr>
            <w:r>
              <w:t>0,4</w:t>
            </w:r>
          </w:p>
        </w:tc>
        <w:tc>
          <w:tcPr>
            <w:tcW w:w="1567" w:type="dxa"/>
            <w:vAlign w:val="center"/>
          </w:tcPr>
          <w:p w:rsidR="00C83B2E" w:rsidRDefault="0095586C" w:rsidP="009D72E4">
            <w:pPr>
              <w:pStyle w:val="af6"/>
              <w:ind w:firstLine="0"/>
              <w:jc w:val="center"/>
            </w:pPr>
            <w:r>
              <w:t>0,5</w:t>
            </w:r>
          </w:p>
        </w:tc>
      </w:tr>
      <w:tr w:rsidR="00C83B2E" w:rsidTr="009D72E4">
        <w:tc>
          <w:tcPr>
            <w:tcW w:w="1730" w:type="dxa"/>
          </w:tcPr>
          <w:p w:rsidR="009D72E4" w:rsidRPr="00706E77" w:rsidRDefault="009D72E4" w:rsidP="009D72E4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0700</w:t>
            </w:r>
          </w:p>
          <w:p w:rsidR="00C83B2E" w:rsidRDefault="009D72E4" w:rsidP="009D72E4">
            <w:pPr>
              <w:pStyle w:val="af6"/>
              <w:ind w:firstLine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C83B2E" w:rsidRPr="007626A1" w:rsidRDefault="0095586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659281,7</w:t>
            </w:r>
          </w:p>
        </w:tc>
        <w:tc>
          <w:tcPr>
            <w:tcW w:w="1583" w:type="dxa"/>
            <w:vAlign w:val="center"/>
          </w:tcPr>
          <w:p w:rsidR="00C83B2E" w:rsidRPr="007626A1" w:rsidRDefault="0095586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767390,8</w:t>
            </w:r>
          </w:p>
        </w:tc>
        <w:tc>
          <w:tcPr>
            <w:tcW w:w="1566" w:type="dxa"/>
            <w:vAlign w:val="center"/>
          </w:tcPr>
          <w:p w:rsidR="00C83B2E" w:rsidRPr="007626A1" w:rsidRDefault="0095586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725116,1</w:t>
            </w:r>
          </w:p>
        </w:tc>
        <w:tc>
          <w:tcPr>
            <w:tcW w:w="1566" w:type="dxa"/>
            <w:vAlign w:val="center"/>
          </w:tcPr>
          <w:p w:rsidR="00C83B2E" w:rsidRPr="007626A1" w:rsidRDefault="0095586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570200,8</w:t>
            </w:r>
          </w:p>
        </w:tc>
        <w:tc>
          <w:tcPr>
            <w:tcW w:w="1567" w:type="dxa"/>
            <w:vAlign w:val="center"/>
          </w:tcPr>
          <w:p w:rsidR="00C83B2E" w:rsidRPr="007626A1" w:rsidRDefault="0095586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532237,9</w:t>
            </w:r>
          </w:p>
        </w:tc>
      </w:tr>
      <w:tr w:rsidR="009D72E4" w:rsidTr="009D72E4">
        <w:tc>
          <w:tcPr>
            <w:tcW w:w="1730" w:type="dxa"/>
          </w:tcPr>
          <w:p w:rsidR="009D72E4" w:rsidRPr="00C83B2E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proofErr w:type="gramStart"/>
            <w:r w:rsidRPr="00C83B2E">
              <w:rPr>
                <w:sz w:val="16"/>
                <w:szCs w:val="16"/>
              </w:rPr>
              <w:t xml:space="preserve"> </w:t>
            </w:r>
            <w:r w:rsidR="00675561">
              <w:rPr>
                <w:sz w:val="16"/>
                <w:szCs w:val="16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9D72E4" w:rsidRDefault="0095586C" w:rsidP="009D72E4">
            <w:pPr>
              <w:pStyle w:val="af6"/>
              <w:ind w:firstLine="0"/>
              <w:jc w:val="center"/>
            </w:pPr>
            <w:r>
              <w:t>114,3</w:t>
            </w:r>
          </w:p>
        </w:tc>
        <w:tc>
          <w:tcPr>
            <w:tcW w:w="1583" w:type="dxa"/>
            <w:vAlign w:val="center"/>
          </w:tcPr>
          <w:p w:rsidR="009D72E4" w:rsidRDefault="0095586C" w:rsidP="009D72E4">
            <w:pPr>
              <w:pStyle w:val="af6"/>
              <w:ind w:firstLine="0"/>
              <w:jc w:val="center"/>
            </w:pPr>
            <w:r>
              <w:t>116,4</w:t>
            </w:r>
          </w:p>
        </w:tc>
        <w:tc>
          <w:tcPr>
            <w:tcW w:w="1566" w:type="dxa"/>
            <w:vAlign w:val="center"/>
          </w:tcPr>
          <w:p w:rsidR="009D72E4" w:rsidRDefault="0095586C" w:rsidP="009D72E4">
            <w:pPr>
              <w:pStyle w:val="af6"/>
              <w:ind w:firstLine="0"/>
              <w:jc w:val="center"/>
            </w:pPr>
            <w:r>
              <w:t>94,5</w:t>
            </w:r>
          </w:p>
        </w:tc>
        <w:tc>
          <w:tcPr>
            <w:tcW w:w="1566" w:type="dxa"/>
            <w:vAlign w:val="center"/>
          </w:tcPr>
          <w:p w:rsidR="009D72E4" w:rsidRDefault="0095586C" w:rsidP="009D72E4">
            <w:pPr>
              <w:pStyle w:val="af6"/>
              <w:ind w:firstLine="0"/>
              <w:jc w:val="center"/>
            </w:pPr>
            <w:r>
              <w:t>78,6</w:t>
            </w:r>
          </w:p>
        </w:tc>
        <w:tc>
          <w:tcPr>
            <w:tcW w:w="1567" w:type="dxa"/>
            <w:vAlign w:val="center"/>
          </w:tcPr>
          <w:p w:rsidR="009D72E4" w:rsidRDefault="0095586C" w:rsidP="009D72E4">
            <w:pPr>
              <w:pStyle w:val="af6"/>
              <w:ind w:firstLine="0"/>
              <w:jc w:val="center"/>
            </w:pPr>
            <w:r>
              <w:t>93,4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9D72E4" w:rsidRDefault="0095586C" w:rsidP="009D72E4">
            <w:pPr>
              <w:pStyle w:val="af6"/>
              <w:ind w:firstLine="0"/>
              <w:jc w:val="center"/>
            </w:pPr>
            <w:r>
              <w:t>68,3</w:t>
            </w:r>
          </w:p>
        </w:tc>
        <w:tc>
          <w:tcPr>
            <w:tcW w:w="1583" w:type="dxa"/>
            <w:vAlign w:val="center"/>
          </w:tcPr>
          <w:p w:rsidR="009D72E4" w:rsidRDefault="0095586C" w:rsidP="009D72E4">
            <w:pPr>
              <w:pStyle w:val="af6"/>
              <w:ind w:firstLine="0"/>
              <w:jc w:val="center"/>
            </w:pPr>
            <w:r>
              <w:t>65,3</w:t>
            </w:r>
          </w:p>
        </w:tc>
        <w:tc>
          <w:tcPr>
            <w:tcW w:w="1566" w:type="dxa"/>
            <w:vAlign w:val="center"/>
          </w:tcPr>
          <w:p w:rsidR="009D72E4" w:rsidRDefault="0095586C" w:rsidP="009D72E4">
            <w:pPr>
              <w:pStyle w:val="af6"/>
              <w:ind w:firstLine="0"/>
              <w:jc w:val="center"/>
            </w:pPr>
            <w:r>
              <w:t>73,8</w:t>
            </w:r>
          </w:p>
        </w:tc>
        <w:tc>
          <w:tcPr>
            <w:tcW w:w="1566" w:type="dxa"/>
            <w:vAlign w:val="center"/>
          </w:tcPr>
          <w:p w:rsidR="009D72E4" w:rsidRDefault="0095586C" w:rsidP="009D72E4">
            <w:pPr>
              <w:pStyle w:val="af6"/>
              <w:ind w:firstLine="0"/>
              <w:jc w:val="center"/>
            </w:pPr>
            <w:r>
              <w:t>74,3</w:t>
            </w:r>
          </w:p>
        </w:tc>
        <w:tc>
          <w:tcPr>
            <w:tcW w:w="1567" w:type="dxa"/>
            <w:vAlign w:val="center"/>
          </w:tcPr>
          <w:p w:rsidR="009D72E4" w:rsidRDefault="0095586C" w:rsidP="009D72E4">
            <w:pPr>
              <w:pStyle w:val="af6"/>
              <w:ind w:firstLine="0"/>
              <w:jc w:val="center"/>
            </w:pPr>
            <w:r>
              <w:t>73,0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9D72E4" w:rsidRDefault="0095586C" w:rsidP="009D72E4">
            <w:pPr>
              <w:pStyle w:val="af6"/>
              <w:ind w:firstLine="0"/>
              <w:jc w:val="center"/>
            </w:pPr>
            <w:r>
              <w:t>70,6</w:t>
            </w:r>
          </w:p>
        </w:tc>
        <w:tc>
          <w:tcPr>
            <w:tcW w:w="1583" w:type="dxa"/>
            <w:vAlign w:val="center"/>
          </w:tcPr>
          <w:p w:rsidR="009D72E4" w:rsidRDefault="0095586C" w:rsidP="0087685C">
            <w:pPr>
              <w:pStyle w:val="af6"/>
              <w:ind w:firstLine="0"/>
              <w:jc w:val="center"/>
            </w:pPr>
            <w:r>
              <w:t>67,6</w:t>
            </w:r>
          </w:p>
        </w:tc>
        <w:tc>
          <w:tcPr>
            <w:tcW w:w="1566" w:type="dxa"/>
            <w:vAlign w:val="center"/>
          </w:tcPr>
          <w:p w:rsidR="009D72E4" w:rsidRDefault="0095586C" w:rsidP="009D72E4">
            <w:pPr>
              <w:pStyle w:val="af6"/>
              <w:ind w:firstLine="0"/>
              <w:jc w:val="center"/>
            </w:pPr>
            <w:r>
              <w:t>76,4</w:t>
            </w:r>
          </w:p>
        </w:tc>
        <w:tc>
          <w:tcPr>
            <w:tcW w:w="1566" w:type="dxa"/>
            <w:vAlign w:val="center"/>
          </w:tcPr>
          <w:p w:rsidR="009D72E4" w:rsidRDefault="0095586C" w:rsidP="009D72E4">
            <w:pPr>
              <w:pStyle w:val="af6"/>
              <w:ind w:firstLine="0"/>
              <w:jc w:val="center"/>
            </w:pPr>
            <w:r>
              <w:t>77,6</w:t>
            </w:r>
          </w:p>
        </w:tc>
        <w:tc>
          <w:tcPr>
            <w:tcW w:w="1567" w:type="dxa"/>
            <w:vAlign w:val="center"/>
          </w:tcPr>
          <w:p w:rsidR="009D72E4" w:rsidRDefault="0095586C" w:rsidP="009D72E4">
            <w:pPr>
              <w:pStyle w:val="af6"/>
              <w:ind w:firstLine="0"/>
              <w:jc w:val="center"/>
            </w:pPr>
            <w:r>
              <w:t>76,5</w:t>
            </w:r>
          </w:p>
        </w:tc>
      </w:tr>
      <w:tr w:rsidR="009D72E4" w:rsidTr="009D72E4">
        <w:tc>
          <w:tcPr>
            <w:tcW w:w="1730" w:type="dxa"/>
          </w:tcPr>
          <w:p w:rsidR="009D72E4" w:rsidRPr="00706E77" w:rsidRDefault="009D72E4" w:rsidP="009D72E4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0800</w:t>
            </w:r>
          </w:p>
          <w:p w:rsidR="009D72E4" w:rsidRDefault="009D72E4" w:rsidP="009D72E4">
            <w:pPr>
              <w:pStyle w:val="af6"/>
              <w:ind w:firstLine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Культура, кинематогр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а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фия</w:t>
            </w:r>
          </w:p>
        </w:tc>
        <w:tc>
          <w:tcPr>
            <w:tcW w:w="1559" w:type="dxa"/>
            <w:vAlign w:val="center"/>
          </w:tcPr>
          <w:p w:rsidR="009D72E4" w:rsidRPr="007626A1" w:rsidRDefault="0095586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72943,4</w:t>
            </w:r>
          </w:p>
        </w:tc>
        <w:tc>
          <w:tcPr>
            <w:tcW w:w="1583" w:type="dxa"/>
            <w:vAlign w:val="center"/>
          </w:tcPr>
          <w:p w:rsidR="009D72E4" w:rsidRPr="007626A1" w:rsidRDefault="0095586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86580,6</w:t>
            </w:r>
          </w:p>
        </w:tc>
        <w:tc>
          <w:tcPr>
            <w:tcW w:w="1566" w:type="dxa"/>
            <w:vAlign w:val="center"/>
          </w:tcPr>
          <w:p w:rsidR="009D72E4" w:rsidRPr="007626A1" w:rsidRDefault="0095586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51422,7</w:t>
            </w:r>
          </w:p>
        </w:tc>
        <w:tc>
          <w:tcPr>
            <w:tcW w:w="1566" w:type="dxa"/>
            <w:vAlign w:val="center"/>
          </w:tcPr>
          <w:p w:rsidR="009D72E4" w:rsidRPr="007626A1" w:rsidRDefault="0095586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34152,9</w:t>
            </w:r>
          </w:p>
        </w:tc>
        <w:tc>
          <w:tcPr>
            <w:tcW w:w="1567" w:type="dxa"/>
            <w:vAlign w:val="center"/>
          </w:tcPr>
          <w:p w:rsidR="009D72E4" w:rsidRPr="007626A1" w:rsidRDefault="0095586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35671,2</w:t>
            </w:r>
          </w:p>
        </w:tc>
      </w:tr>
      <w:tr w:rsidR="009D72E4" w:rsidTr="009D72E4">
        <w:tc>
          <w:tcPr>
            <w:tcW w:w="1730" w:type="dxa"/>
          </w:tcPr>
          <w:p w:rsidR="009D72E4" w:rsidRPr="00C83B2E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r w:rsidR="00675561">
              <w:rPr>
                <w:sz w:val="16"/>
                <w:szCs w:val="16"/>
              </w:rPr>
              <w:t>(%)</w:t>
            </w:r>
            <w:r w:rsidRPr="00C83B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72E4" w:rsidRDefault="0095586C" w:rsidP="009D72E4">
            <w:pPr>
              <w:pStyle w:val="af6"/>
              <w:ind w:firstLine="0"/>
              <w:jc w:val="center"/>
            </w:pPr>
            <w:r>
              <w:t>66,1</w:t>
            </w:r>
          </w:p>
        </w:tc>
        <w:tc>
          <w:tcPr>
            <w:tcW w:w="1583" w:type="dxa"/>
            <w:vAlign w:val="center"/>
          </w:tcPr>
          <w:p w:rsidR="009D72E4" w:rsidRDefault="0095586C" w:rsidP="009D72E4">
            <w:pPr>
              <w:pStyle w:val="af6"/>
              <w:ind w:firstLine="0"/>
              <w:jc w:val="center"/>
            </w:pPr>
            <w:r>
              <w:t>118,7</w:t>
            </w:r>
          </w:p>
        </w:tc>
        <w:tc>
          <w:tcPr>
            <w:tcW w:w="1566" w:type="dxa"/>
            <w:vAlign w:val="center"/>
          </w:tcPr>
          <w:p w:rsidR="009D72E4" w:rsidRDefault="0095586C" w:rsidP="009D72E4">
            <w:pPr>
              <w:pStyle w:val="af6"/>
              <w:ind w:firstLine="0"/>
              <w:jc w:val="center"/>
            </w:pPr>
            <w:r>
              <w:t>59,4</w:t>
            </w:r>
          </w:p>
        </w:tc>
        <w:tc>
          <w:tcPr>
            <w:tcW w:w="1566" w:type="dxa"/>
            <w:vAlign w:val="center"/>
          </w:tcPr>
          <w:p w:rsidR="009D72E4" w:rsidRDefault="0095586C" w:rsidP="009D72E4">
            <w:pPr>
              <w:pStyle w:val="af6"/>
              <w:ind w:firstLine="0"/>
              <w:jc w:val="center"/>
            </w:pPr>
            <w:r>
              <w:t>66,4</w:t>
            </w:r>
          </w:p>
        </w:tc>
        <w:tc>
          <w:tcPr>
            <w:tcW w:w="1567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104,5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7,6</w:t>
            </w:r>
          </w:p>
        </w:tc>
        <w:tc>
          <w:tcPr>
            <w:tcW w:w="1583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7,4</w:t>
            </w:r>
          </w:p>
        </w:tc>
        <w:tc>
          <w:tcPr>
            <w:tcW w:w="1566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5,2</w:t>
            </w:r>
          </w:p>
        </w:tc>
        <w:tc>
          <w:tcPr>
            <w:tcW w:w="1566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4,5</w:t>
            </w:r>
          </w:p>
        </w:tc>
        <w:tc>
          <w:tcPr>
            <w:tcW w:w="1567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4,9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7,8</w:t>
            </w:r>
          </w:p>
        </w:tc>
        <w:tc>
          <w:tcPr>
            <w:tcW w:w="1583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7,6</w:t>
            </w:r>
          </w:p>
        </w:tc>
        <w:tc>
          <w:tcPr>
            <w:tcW w:w="1566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5,4</w:t>
            </w:r>
          </w:p>
        </w:tc>
        <w:tc>
          <w:tcPr>
            <w:tcW w:w="1566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4,7</w:t>
            </w:r>
          </w:p>
        </w:tc>
        <w:tc>
          <w:tcPr>
            <w:tcW w:w="1567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5,1</w:t>
            </w:r>
          </w:p>
        </w:tc>
      </w:tr>
      <w:tr w:rsidR="009D72E4" w:rsidTr="009D72E4">
        <w:tc>
          <w:tcPr>
            <w:tcW w:w="1730" w:type="dxa"/>
          </w:tcPr>
          <w:p w:rsidR="009D72E4" w:rsidRPr="00706E77" w:rsidRDefault="009D72E4" w:rsidP="009D72E4">
            <w:pPr>
              <w:ind w:right="-10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bCs/>
                <w:sz w:val="14"/>
                <w:szCs w:val="14"/>
              </w:rPr>
              <w:t>0900</w:t>
            </w:r>
          </w:p>
          <w:p w:rsidR="009D72E4" w:rsidRDefault="009D72E4" w:rsidP="009D72E4">
            <w:pPr>
              <w:pStyle w:val="af6"/>
              <w:ind w:firstLine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:rsidR="009D72E4" w:rsidRPr="007626A1" w:rsidRDefault="00181D5B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 w:rsidRPr="007626A1">
              <w:rPr>
                <w:b/>
                <w:i/>
              </w:rPr>
              <w:t>289,9</w:t>
            </w:r>
          </w:p>
        </w:tc>
        <w:tc>
          <w:tcPr>
            <w:tcW w:w="1583" w:type="dxa"/>
            <w:vAlign w:val="center"/>
          </w:tcPr>
          <w:p w:rsidR="009D72E4" w:rsidRPr="007626A1" w:rsidRDefault="00FB6D25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289,8</w:t>
            </w:r>
          </w:p>
        </w:tc>
        <w:tc>
          <w:tcPr>
            <w:tcW w:w="1566" w:type="dxa"/>
            <w:vAlign w:val="center"/>
          </w:tcPr>
          <w:p w:rsidR="009D72E4" w:rsidRPr="007626A1" w:rsidRDefault="009B34BA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289,8</w:t>
            </w:r>
          </w:p>
        </w:tc>
        <w:tc>
          <w:tcPr>
            <w:tcW w:w="1566" w:type="dxa"/>
            <w:vAlign w:val="center"/>
          </w:tcPr>
          <w:p w:rsidR="009D72E4" w:rsidRPr="007626A1" w:rsidRDefault="00F11A0B" w:rsidP="00FD06D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289,8</w:t>
            </w:r>
          </w:p>
        </w:tc>
        <w:tc>
          <w:tcPr>
            <w:tcW w:w="1567" w:type="dxa"/>
            <w:vAlign w:val="center"/>
          </w:tcPr>
          <w:p w:rsidR="009D72E4" w:rsidRPr="007626A1" w:rsidRDefault="00F11A0B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289,8</w:t>
            </w:r>
          </w:p>
        </w:tc>
      </w:tr>
      <w:tr w:rsidR="009D72E4" w:rsidTr="009D72E4">
        <w:tc>
          <w:tcPr>
            <w:tcW w:w="1730" w:type="dxa"/>
          </w:tcPr>
          <w:p w:rsidR="009D72E4" w:rsidRPr="00C83B2E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proofErr w:type="gramStart"/>
            <w:r w:rsidRPr="00C83B2E">
              <w:rPr>
                <w:sz w:val="16"/>
                <w:szCs w:val="16"/>
              </w:rPr>
              <w:t xml:space="preserve"> </w:t>
            </w:r>
            <w:r w:rsidR="00675561">
              <w:rPr>
                <w:sz w:val="16"/>
                <w:szCs w:val="16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9D72E4" w:rsidRDefault="00181D5B" w:rsidP="009D72E4">
            <w:pPr>
              <w:pStyle w:val="af6"/>
              <w:ind w:firstLine="0"/>
              <w:jc w:val="center"/>
            </w:pPr>
            <w:r>
              <w:t>100</w:t>
            </w:r>
          </w:p>
        </w:tc>
        <w:tc>
          <w:tcPr>
            <w:tcW w:w="1583" w:type="dxa"/>
            <w:vAlign w:val="center"/>
          </w:tcPr>
          <w:p w:rsidR="009D72E4" w:rsidRDefault="00085785" w:rsidP="009D72E4">
            <w:pPr>
              <w:pStyle w:val="af6"/>
              <w:ind w:firstLine="0"/>
              <w:jc w:val="center"/>
            </w:pPr>
            <w:r>
              <w:t>100</w:t>
            </w:r>
          </w:p>
        </w:tc>
        <w:tc>
          <w:tcPr>
            <w:tcW w:w="1566" w:type="dxa"/>
            <w:vAlign w:val="center"/>
          </w:tcPr>
          <w:p w:rsidR="009D72E4" w:rsidRDefault="009B34BA" w:rsidP="009D72E4">
            <w:pPr>
              <w:pStyle w:val="af6"/>
              <w:ind w:firstLine="0"/>
              <w:jc w:val="center"/>
            </w:pPr>
            <w:r>
              <w:t>100</w:t>
            </w:r>
          </w:p>
        </w:tc>
        <w:tc>
          <w:tcPr>
            <w:tcW w:w="1566" w:type="dxa"/>
            <w:vAlign w:val="center"/>
          </w:tcPr>
          <w:p w:rsidR="009D72E4" w:rsidRDefault="00F11A0B" w:rsidP="009D72E4">
            <w:pPr>
              <w:pStyle w:val="af6"/>
              <w:ind w:firstLine="0"/>
              <w:jc w:val="center"/>
            </w:pPr>
            <w:r>
              <w:t>100</w:t>
            </w:r>
          </w:p>
        </w:tc>
        <w:tc>
          <w:tcPr>
            <w:tcW w:w="1567" w:type="dxa"/>
            <w:vAlign w:val="center"/>
          </w:tcPr>
          <w:p w:rsidR="009D72E4" w:rsidRDefault="00F11A0B" w:rsidP="009D72E4">
            <w:pPr>
              <w:pStyle w:val="af6"/>
              <w:ind w:firstLine="0"/>
              <w:jc w:val="center"/>
            </w:pPr>
            <w:r>
              <w:t>100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9D72E4" w:rsidRDefault="00181D5B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83" w:type="dxa"/>
            <w:vAlign w:val="center"/>
          </w:tcPr>
          <w:p w:rsidR="009D72E4" w:rsidRDefault="00085785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9D72E4" w:rsidRDefault="009B34BA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9D72E4" w:rsidRDefault="00F11A0B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7" w:type="dxa"/>
            <w:vAlign w:val="center"/>
          </w:tcPr>
          <w:p w:rsidR="009D72E4" w:rsidRDefault="00F11A0B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9D72E4" w:rsidRDefault="00181D5B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83" w:type="dxa"/>
            <w:vAlign w:val="center"/>
          </w:tcPr>
          <w:p w:rsidR="009D72E4" w:rsidRDefault="00085785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9D72E4" w:rsidRDefault="009B34BA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9D72E4" w:rsidRDefault="00F11A0B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7" w:type="dxa"/>
            <w:vAlign w:val="center"/>
          </w:tcPr>
          <w:p w:rsidR="009D72E4" w:rsidRDefault="00F11A0B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</w:tr>
      <w:tr w:rsidR="009D72E4" w:rsidTr="009D72E4">
        <w:tc>
          <w:tcPr>
            <w:tcW w:w="1730" w:type="dxa"/>
          </w:tcPr>
          <w:p w:rsidR="009D72E4" w:rsidRPr="00706E77" w:rsidRDefault="009D72E4" w:rsidP="009D72E4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1000</w:t>
            </w:r>
          </w:p>
          <w:p w:rsidR="009D72E4" w:rsidRDefault="009D72E4" w:rsidP="009D72E4">
            <w:pPr>
              <w:pStyle w:val="af6"/>
              <w:ind w:firstLine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559" w:type="dxa"/>
            <w:vAlign w:val="center"/>
          </w:tcPr>
          <w:p w:rsidR="009D72E4" w:rsidRPr="007626A1" w:rsidRDefault="00E8525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45664,9</w:t>
            </w:r>
          </w:p>
        </w:tc>
        <w:tc>
          <w:tcPr>
            <w:tcW w:w="1583" w:type="dxa"/>
            <w:vAlign w:val="center"/>
          </w:tcPr>
          <w:p w:rsidR="009D72E4" w:rsidRPr="007626A1" w:rsidRDefault="00E8525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58140,1</w:t>
            </w:r>
          </w:p>
        </w:tc>
        <w:tc>
          <w:tcPr>
            <w:tcW w:w="1566" w:type="dxa"/>
            <w:vAlign w:val="center"/>
          </w:tcPr>
          <w:p w:rsidR="009D72E4" w:rsidRPr="007626A1" w:rsidRDefault="00E8525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43560,8</w:t>
            </w:r>
          </w:p>
        </w:tc>
        <w:tc>
          <w:tcPr>
            <w:tcW w:w="1566" w:type="dxa"/>
            <w:vAlign w:val="center"/>
          </w:tcPr>
          <w:p w:rsidR="009D72E4" w:rsidRPr="007626A1" w:rsidRDefault="00E8525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35643,1</w:t>
            </w:r>
          </w:p>
        </w:tc>
        <w:tc>
          <w:tcPr>
            <w:tcW w:w="1567" w:type="dxa"/>
            <w:vAlign w:val="center"/>
          </w:tcPr>
          <w:p w:rsidR="009D72E4" w:rsidRPr="007626A1" w:rsidRDefault="00E8525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31571,5</w:t>
            </w:r>
          </w:p>
        </w:tc>
      </w:tr>
      <w:tr w:rsidR="009D72E4" w:rsidTr="009D72E4">
        <w:tc>
          <w:tcPr>
            <w:tcW w:w="1730" w:type="dxa"/>
          </w:tcPr>
          <w:p w:rsidR="009D72E4" w:rsidRPr="00C83B2E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proofErr w:type="gramStart"/>
            <w:r w:rsidRPr="00C83B2E">
              <w:rPr>
                <w:sz w:val="16"/>
                <w:szCs w:val="16"/>
              </w:rPr>
              <w:t xml:space="preserve"> </w:t>
            </w:r>
            <w:r w:rsidR="00675561">
              <w:rPr>
                <w:sz w:val="16"/>
                <w:szCs w:val="16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67,2</w:t>
            </w:r>
          </w:p>
        </w:tc>
        <w:tc>
          <w:tcPr>
            <w:tcW w:w="1583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127,3</w:t>
            </w:r>
          </w:p>
        </w:tc>
        <w:tc>
          <w:tcPr>
            <w:tcW w:w="1566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74,9</w:t>
            </w:r>
          </w:p>
        </w:tc>
        <w:tc>
          <w:tcPr>
            <w:tcW w:w="1566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81,8</w:t>
            </w:r>
          </w:p>
        </w:tc>
        <w:tc>
          <w:tcPr>
            <w:tcW w:w="1567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88,6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4,7</w:t>
            </w:r>
          </w:p>
        </w:tc>
        <w:tc>
          <w:tcPr>
            <w:tcW w:w="1583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5,0</w:t>
            </w:r>
          </w:p>
        </w:tc>
        <w:tc>
          <w:tcPr>
            <w:tcW w:w="1566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4,4</w:t>
            </w:r>
          </w:p>
        </w:tc>
        <w:tc>
          <w:tcPr>
            <w:tcW w:w="1566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4,7</w:t>
            </w:r>
          </w:p>
        </w:tc>
        <w:tc>
          <w:tcPr>
            <w:tcW w:w="1567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4,3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4,9</w:t>
            </w:r>
          </w:p>
        </w:tc>
        <w:tc>
          <w:tcPr>
            <w:tcW w:w="1583" w:type="dxa"/>
            <w:vAlign w:val="center"/>
          </w:tcPr>
          <w:p w:rsidR="009D72E4" w:rsidRDefault="00E85256" w:rsidP="0087685C">
            <w:pPr>
              <w:pStyle w:val="af6"/>
              <w:ind w:firstLine="0"/>
              <w:jc w:val="center"/>
            </w:pPr>
            <w:r>
              <w:t>5,1</w:t>
            </w:r>
          </w:p>
        </w:tc>
        <w:tc>
          <w:tcPr>
            <w:tcW w:w="1566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4,6</w:t>
            </w:r>
          </w:p>
        </w:tc>
        <w:tc>
          <w:tcPr>
            <w:tcW w:w="1566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4,9</w:t>
            </w:r>
          </w:p>
        </w:tc>
        <w:tc>
          <w:tcPr>
            <w:tcW w:w="1567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4,5</w:t>
            </w:r>
          </w:p>
        </w:tc>
      </w:tr>
      <w:tr w:rsidR="009D72E4" w:rsidTr="009D72E4">
        <w:tc>
          <w:tcPr>
            <w:tcW w:w="1730" w:type="dxa"/>
          </w:tcPr>
          <w:p w:rsidR="009D72E4" w:rsidRPr="00706E77" w:rsidRDefault="009D72E4" w:rsidP="009D72E4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1100</w:t>
            </w:r>
          </w:p>
          <w:p w:rsidR="009D72E4" w:rsidRDefault="009D72E4" w:rsidP="009D72E4">
            <w:pPr>
              <w:pStyle w:val="af6"/>
              <w:ind w:firstLine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559" w:type="dxa"/>
            <w:vAlign w:val="center"/>
          </w:tcPr>
          <w:p w:rsidR="009D72E4" w:rsidRPr="007626A1" w:rsidRDefault="00E8525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42803,5</w:t>
            </w:r>
          </w:p>
        </w:tc>
        <w:tc>
          <w:tcPr>
            <w:tcW w:w="1583" w:type="dxa"/>
            <w:vAlign w:val="center"/>
          </w:tcPr>
          <w:p w:rsidR="009D72E4" w:rsidRPr="007626A1" w:rsidRDefault="00E8525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60112,5</w:t>
            </w:r>
          </w:p>
        </w:tc>
        <w:tc>
          <w:tcPr>
            <w:tcW w:w="1566" w:type="dxa"/>
            <w:vAlign w:val="center"/>
          </w:tcPr>
          <w:p w:rsidR="009D72E4" w:rsidRPr="007626A1" w:rsidRDefault="00E8525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35904,9</w:t>
            </w:r>
          </w:p>
        </w:tc>
        <w:tc>
          <w:tcPr>
            <w:tcW w:w="1566" w:type="dxa"/>
            <w:vAlign w:val="center"/>
          </w:tcPr>
          <w:p w:rsidR="009D72E4" w:rsidRPr="007626A1" w:rsidRDefault="00E8525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36703,6</w:t>
            </w:r>
          </w:p>
        </w:tc>
        <w:tc>
          <w:tcPr>
            <w:tcW w:w="1567" w:type="dxa"/>
            <w:vAlign w:val="center"/>
          </w:tcPr>
          <w:p w:rsidR="009D72E4" w:rsidRPr="007626A1" w:rsidRDefault="00E8525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38374,4</w:t>
            </w:r>
          </w:p>
        </w:tc>
      </w:tr>
      <w:tr w:rsidR="009D72E4" w:rsidTr="009D72E4">
        <w:tc>
          <w:tcPr>
            <w:tcW w:w="1730" w:type="dxa"/>
          </w:tcPr>
          <w:p w:rsidR="009D72E4" w:rsidRPr="00C83B2E" w:rsidRDefault="009D72E4" w:rsidP="00675561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r w:rsidR="00675561">
              <w:rPr>
                <w:sz w:val="16"/>
                <w:szCs w:val="16"/>
              </w:rPr>
              <w:t>(%)</w:t>
            </w:r>
            <w:r w:rsidRPr="00C83B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177,4</w:t>
            </w:r>
          </w:p>
        </w:tc>
        <w:tc>
          <w:tcPr>
            <w:tcW w:w="1583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140,4</w:t>
            </w:r>
          </w:p>
        </w:tc>
        <w:tc>
          <w:tcPr>
            <w:tcW w:w="1566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59,7</w:t>
            </w:r>
          </w:p>
        </w:tc>
        <w:tc>
          <w:tcPr>
            <w:tcW w:w="1566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102,2</w:t>
            </w:r>
          </w:p>
        </w:tc>
        <w:tc>
          <w:tcPr>
            <w:tcW w:w="1567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104,6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4,4</w:t>
            </w:r>
          </w:p>
        </w:tc>
        <w:tc>
          <w:tcPr>
            <w:tcW w:w="1583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5,1</w:t>
            </w:r>
          </w:p>
        </w:tc>
        <w:tc>
          <w:tcPr>
            <w:tcW w:w="1566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3,7</w:t>
            </w:r>
          </w:p>
        </w:tc>
        <w:tc>
          <w:tcPr>
            <w:tcW w:w="1566" w:type="dxa"/>
            <w:vAlign w:val="center"/>
          </w:tcPr>
          <w:p w:rsidR="009D72E4" w:rsidRDefault="00E85256" w:rsidP="009D72E4">
            <w:pPr>
              <w:pStyle w:val="af6"/>
              <w:ind w:firstLine="0"/>
              <w:jc w:val="center"/>
            </w:pPr>
            <w:r>
              <w:t>4,8</w:t>
            </w:r>
          </w:p>
        </w:tc>
        <w:tc>
          <w:tcPr>
            <w:tcW w:w="1567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5,3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4,6</w:t>
            </w:r>
          </w:p>
        </w:tc>
        <w:tc>
          <w:tcPr>
            <w:tcW w:w="1583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5,3</w:t>
            </w:r>
          </w:p>
        </w:tc>
        <w:tc>
          <w:tcPr>
            <w:tcW w:w="1566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3,8</w:t>
            </w:r>
          </w:p>
        </w:tc>
        <w:tc>
          <w:tcPr>
            <w:tcW w:w="1566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5,0</w:t>
            </w:r>
          </w:p>
        </w:tc>
        <w:tc>
          <w:tcPr>
            <w:tcW w:w="1567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5,5</w:t>
            </w:r>
          </w:p>
        </w:tc>
      </w:tr>
      <w:tr w:rsidR="009D72E4" w:rsidTr="009D72E4">
        <w:tc>
          <w:tcPr>
            <w:tcW w:w="1730" w:type="dxa"/>
          </w:tcPr>
          <w:p w:rsidR="009D72E4" w:rsidRPr="00706E77" w:rsidRDefault="009D72E4" w:rsidP="009D72E4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1200</w:t>
            </w:r>
          </w:p>
          <w:p w:rsidR="009D72E4" w:rsidRDefault="009D72E4" w:rsidP="009D72E4">
            <w:pPr>
              <w:pStyle w:val="af6"/>
              <w:ind w:firstLine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Средства массовой информации</w:t>
            </w:r>
          </w:p>
        </w:tc>
        <w:tc>
          <w:tcPr>
            <w:tcW w:w="1559" w:type="dxa"/>
            <w:vAlign w:val="center"/>
          </w:tcPr>
          <w:p w:rsidR="009D72E4" w:rsidRPr="007626A1" w:rsidRDefault="00B3060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1287,3</w:t>
            </w:r>
          </w:p>
        </w:tc>
        <w:tc>
          <w:tcPr>
            <w:tcW w:w="1583" w:type="dxa"/>
            <w:vAlign w:val="center"/>
          </w:tcPr>
          <w:p w:rsidR="009D72E4" w:rsidRPr="007626A1" w:rsidRDefault="00B3060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1177,0</w:t>
            </w:r>
          </w:p>
        </w:tc>
        <w:tc>
          <w:tcPr>
            <w:tcW w:w="1566" w:type="dxa"/>
            <w:vAlign w:val="center"/>
          </w:tcPr>
          <w:p w:rsidR="009D72E4" w:rsidRPr="007626A1" w:rsidRDefault="00B3060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973,1</w:t>
            </w:r>
          </w:p>
        </w:tc>
        <w:tc>
          <w:tcPr>
            <w:tcW w:w="1566" w:type="dxa"/>
            <w:vAlign w:val="center"/>
          </w:tcPr>
          <w:p w:rsidR="009D72E4" w:rsidRPr="007626A1" w:rsidRDefault="00B3060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1112,0</w:t>
            </w:r>
          </w:p>
        </w:tc>
        <w:tc>
          <w:tcPr>
            <w:tcW w:w="1567" w:type="dxa"/>
            <w:vAlign w:val="center"/>
          </w:tcPr>
          <w:p w:rsidR="009D72E4" w:rsidRPr="007626A1" w:rsidRDefault="00B3060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1169,7</w:t>
            </w:r>
          </w:p>
        </w:tc>
      </w:tr>
      <w:tr w:rsidR="009D72E4" w:rsidTr="009D72E4">
        <w:tc>
          <w:tcPr>
            <w:tcW w:w="1730" w:type="dxa"/>
          </w:tcPr>
          <w:p w:rsidR="009D72E4" w:rsidRPr="00C83B2E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lastRenderedPageBreak/>
              <w:t>дущему году</w:t>
            </w:r>
            <w:proofErr w:type="gramStart"/>
            <w:r w:rsidRPr="00C83B2E">
              <w:rPr>
                <w:sz w:val="16"/>
                <w:szCs w:val="16"/>
              </w:rPr>
              <w:t xml:space="preserve"> </w:t>
            </w:r>
            <w:r w:rsidR="00675561">
              <w:rPr>
                <w:sz w:val="16"/>
                <w:szCs w:val="16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lastRenderedPageBreak/>
              <w:t>96,8</w:t>
            </w:r>
          </w:p>
        </w:tc>
        <w:tc>
          <w:tcPr>
            <w:tcW w:w="1583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91,4</w:t>
            </w:r>
          </w:p>
        </w:tc>
        <w:tc>
          <w:tcPr>
            <w:tcW w:w="1566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82,7</w:t>
            </w:r>
          </w:p>
        </w:tc>
        <w:tc>
          <w:tcPr>
            <w:tcW w:w="1566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114,3</w:t>
            </w:r>
          </w:p>
        </w:tc>
        <w:tc>
          <w:tcPr>
            <w:tcW w:w="1567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105,2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83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6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6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0,2</w:t>
            </w:r>
          </w:p>
        </w:tc>
        <w:tc>
          <w:tcPr>
            <w:tcW w:w="1567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0,2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83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6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6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0,2</w:t>
            </w:r>
          </w:p>
        </w:tc>
        <w:tc>
          <w:tcPr>
            <w:tcW w:w="1567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0,2</w:t>
            </w:r>
          </w:p>
        </w:tc>
      </w:tr>
      <w:tr w:rsidR="009D72E4" w:rsidTr="009D72E4">
        <w:tc>
          <w:tcPr>
            <w:tcW w:w="1730" w:type="dxa"/>
          </w:tcPr>
          <w:p w:rsidR="009D72E4" w:rsidRPr="00706E77" w:rsidRDefault="009D72E4" w:rsidP="009D72E4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sz w:val="14"/>
                <w:szCs w:val="14"/>
              </w:rPr>
              <w:t>1300</w:t>
            </w:r>
          </w:p>
          <w:p w:rsidR="009D72E4" w:rsidRDefault="009D72E4" w:rsidP="00DF54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Обслуживание госуда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р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ственного и</w:t>
            </w:r>
            <w:r w:rsidR="00DF54D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муниц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и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пального долга</w:t>
            </w:r>
          </w:p>
        </w:tc>
        <w:tc>
          <w:tcPr>
            <w:tcW w:w="1559" w:type="dxa"/>
            <w:vAlign w:val="center"/>
          </w:tcPr>
          <w:p w:rsidR="009D72E4" w:rsidRPr="007626A1" w:rsidRDefault="00B3060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11968,1</w:t>
            </w:r>
          </w:p>
        </w:tc>
        <w:tc>
          <w:tcPr>
            <w:tcW w:w="1583" w:type="dxa"/>
            <w:vAlign w:val="center"/>
          </w:tcPr>
          <w:p w:rsidR="009D72E4" w:rsidRPr="007626A1" w:rsidRDefault="00B3060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13040,0</w:t>
            </w:r>
          </w:p>
        </w:tc>
        <w:tc>
          <w:tcPr>
            <w:tcW w:w="1566" w:type="dxa"/>
            <w:vAlign w:val="center"/>
          </w:tcPr>
          <w:p w:rsidR="009D72E4" w:rsidRPr="007626A1" w:rsidRDefault="00B3060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21473,7</w:t>
            </w:r>
          </w:p>
        </w:tc>
        <w:tc>
          <w:tcPr>
            <w:tcW w:w="1566" w:type="dxa"/>
            <w:vAlign w:val="center"/>
          </w:tcPr>
          <w:p w:rsidR="009D72E4" w:rsidRPr="007626A1" w:rsidRDefault="00B3060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23608,0</w:t>
            </w:r>
          </w:p>
        </w:tc>
        <w:tc>
          <w:tcPr>
            <w:tcW w:w="1567" w:type="dxa"/>
            <w:vAlign w:val="center"/>
          </w:tcPr>
          <w:p w:rsidR="009D72E4" w:rsidRPr="007626A1" w:rsidRDefault="00B3060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21064,2</w:t>
            </w:r>
          </w:p>
        </w:tc>
      </w:tr>
      <w:tr w:rsidR="009D72E4" w:rsidTr="009D72E4">
        <w:tc>
          <w:tcPr>
            <w:tcW w:w="1730" w:type="dxa"/>
          </w:tcPr>
          <w:p w:rsidR="009D72E4" w:rsidRPr="00C83B2E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proofErr w:type="gramStart"/>
            <w:r w:rsidRPr="00C83B2E">
              <w:rPr>
                <w:sz w:val="16"/>
                <w:szCs w:val="16"/>
              </w:rPr>
              <w:t xml:space="preserve"> </w:t>
            </w:r>
            <w:r w:rsidR="00675561">
              <w:rPr>
                <w:sz w:val="16"/>
                <w:szCs w:val="16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107,9</w:t>
            </w:r>
          </w:p>
        </w:tc>
        <w:tc>
          <w:tcPr>
            <w:tcW w:w="1583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109,0</w:t>
            </w:r>
          </w:p>
        </w:tc>
        <w:tc>
          <w:tcPr>
            <w:tcW w:w="1566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164,7</w:t>
            </w:r>
          </w:p>
        </w:tc>
        <w:tc>
          <w:tcPr>
            <w:tcW w:w="1566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109,9</w:t>
            </w:r>
          </w:p>
        </w:tc>
        <w:tc>
          <w:tcPr>
            <w:tcW w:w="1567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89,2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1,2</w:t>
            </w:r>
          </w:p>
        </w:tc>
        <w:tc>
          <w:tcPr>
            <w:tcW w:w="1583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1,1</w:t>
            </w:r>
          </w:p>
        </w:tc>
        <w:tc>
          <w:tcPr>
            <w:tcW w:w="1566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2,2</w:t>
            </w:r>
          </w:p>
        </w:tc>
        <w:tc>
          <w:tcPr>
            <w:tcW w:w="1566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3,1</w:t>
            </w:r>
          </w:p>
        </w:tc>
        <w:tc>
          <w:tcPr>
            <w:tcW w:w="1567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2,9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9D72E4" w:rsidRDefault="00B3060C" w:rsidP="00A53091">
            <w:pPr>
              <w:pStyle w:val="af6"/>
              <w:ind w:firstLine="0"/>
              <w:jc w:val="center"/>
            </w:pPr>
            <w:r>
              <w:t>1,3</w:t>
            </w:r>
          </w:p>
        </w:tc>
        <w:tc>
          <w:tcPr>
            <w:tcW w:w="1583" w:type="dxa"/>
            <w:vAlign w:val="center"/>
          </w:tcPr>
          <w:p w:rsidR="009D72E4" w:rsidRDefault="00B3060C" w:rsidP="0087685C">
            <w:pPr>
              <w:pStyle w:val="af6"/>
              <w:ind w:firstLine="0"/>
              <w:jc w:val="center"/>
            </w:pPr>
            <w:r>
              <w:t>1,2</w:t>
            </w:r>
          </w:p>
        </w:tc>
        <w:tc>
          <w:tcPr>
            <w:tcW w:w="1566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2,3</w:t>
            </w:r>
          </w:p>
        </w:tc>
        <w:tc>
          <w:tcPr>
            <w:tcW w:w="1566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3,2</w:t>
            </w:r>
          </w:p>
        </w:tc>
        <w:tc>
          <w:tcPr>
            <w:tcW w:w="1567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3,0</w:t>
            </w:r>
          </w:p>
        </w:tc>
      </w:tr>
      <w:tr w:rsidR="009D72E4" w:rsidTr="009D72E4">
        <w:tc>
          <w:tcPr>
            <w:tcW w:w="1730" w:type="dxa"/>
          </w:tcPr>
          <w:p w:rsidR="009D72E4" w:rsidRPr="00706E77" w:rsidRDefault="009D72E4" w:rsidP="009D72E4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1400</w:t>
            </w:r>
          </w:p>
          <w:p w:rsidR="009D72E4" w:rsidRPr="00706E77" w:rsidRDefault="009D72E4" w:rsidP="009D72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Межбюджетные тран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с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ферты общего</w:t>
            </w:r>
          </w:p>
          <w:p w:rsidR="009D72E4" w:rsidRDefault="009D72E4" w:rsidP="0060614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характера бюджетам бюджетной систем</w:t>
            </w:r>
            <w:r w:rsidR="00304E4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Российской Федерации</w:t>
            </w:r>
          </w:p>
        </w:tc>
        <w:tc>
          <w:tcPr>
            <w:tcW w:w="1559" w:type="dxa"/>
            <w:vAlign w:val="center"/>
          </w:tcPr>
          <w:p w:rsidR="009D72E4" w:rsidRPr="007626A1" w:rsidRDefault="00B3060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11341,1</w:t>
            </w:r>
          </w:p>
        </w:tc>
        <w:tc>
          <w:tcPr>
            <w:tcW w:w="1583" w:type="dxa"/>
            <w:vAlign w:val="center"/>
          </w:tcPr>
          <w:p w:rsidR="009D72E4" w:rsidRPr="007626A1" w:rsidRDefault="00B3060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10680,8</w:t>
            </w:r>
          </w:p>
        </w:tc>
        <w:tc>
          <w:tcPr>
            <w:tcW w:w="1566" w:type="dxa"/>
            <w:vAlign w:val="center"/>
          </w:tcPr>
          <w:p w:rsidR="009D72E4" w:rsidRPr="007626A1" w:rsidRDefault="00B3060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4792,0</w:t>
            </w:r>
          </w:p>
        </w:tc>
        <w:tc>
          <w:tcPr>
            <w:tcW w:w="1566" w:type="dxa"/>
            <w:vAlign w:val="center"/>
          </w:tcPr>
          <w:p w:rsidR="009D72E4" w:rsidRPr="007626A1" w:rsidRDefault="00B3060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1277,3</w:t>
            </w:r>
          </w:p>
        </w:tc>
        <w:tc>
          <w:tcPr>
            <w:tcW w:w="1567" w:type="dxa"/>
            <w:vAlign w:val="center"/>
          </w:tcPr>
          <w:p w:rsidR="009D72E4" w:rsidRPr="007626A1" w:rsidRDefault="00B3060C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1300,6</w:t>
            </w:r>
          </w:p>
        </w:tc>
      </w:tr>
      <w:tr w:rsidR="009D72E4" w:rsidTr="009D72E4">
        <w:tc>
          <w:tcPr>
            <w:tcW w:w="1730" w:type="dxa"/>
          </w:tcPr>
          <w:p w:rsidR="009D72E4" w:rsidRPr="00C83B2E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proofErr w:type="gramStart"/>
            <w:r w:rsidRPr="00C83B2E">
              <w:rPr>
                <w:sz w:val="16"/>
                <w:szCs w:val="16"/>
              </w:rPr>
              <w:t xml:space="preserve"> </w:t>
            </w:r>
            <w:r w:rsidR="00675561">
              <w:rPr>
                <w:sz w:val="16"/>
                <w:szCs w:val="16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9D72E4" w:rsidRDefault="00B3060C" w:rsidP="009D72E4">
            <w:pPr>
              <w:pStyle w:val="af6"/>
              <w:ind w:firstLine="0"/>
              <w:jc w:val="center"/>
            </w:pPr>
            <w:r>
              <w:t>239,0</w:t>
            </w:r>
          </w:p>
        </w:tc>
        <w:tc>
          <w:tcPr>
            <w:tcW w:w="1583" w:type="dxa"/>
            <w:vAlign w:val="center"/>
          </w:tcPr>
          <w:p w:rsidR="009D72E4" w:rsidRDefault="00F96432" w:rsidP="009D72E4">
            <w:pPr>
              <w:pStyle w:val="af6"/>
              <w:ind w:firstLine="0"/>
              <w:jc w:val="center"/>
            </w:pPr>
            <w:r>
              <w:t>94,2</w:t>
            </w:r>
          </w:p>
        </w:tc>
        <w:tc>
          <w:tcPr>
            <w:tcW w:w="1566" w:type="dxa"/>
            <w:vAlign w:val="center"/>
          </w:tcPr>
          <w:p w:rsidR="009D72E4" w:rsidRDefault="00F96432" w:rsidP="009D72E4">
            <w:pPr>
              <w:pStyle w:val="af6"/>
              <w:ind w:firstLine="0"/>
              <w:jc w:val="center"/>
            </w:pPr>
            <w:r>
              <w:t>44,9</w:t>
            </w:r>
          </w:p>
        </w:tc>
        <w:tc>
          <w:tcPr>
            <w:tcW w:w="1566" w:type="dxa"/>
            <w:vAlign w:val="center"/>
          </w:tcPr>
          <w:p w:rsidR="009D72E4" w:rsidRDefault="00F96432" w:rsidP="009D72E4">
            <w:pPr>
              <w:pStyle w:val="af6"/>
              <w:ind w:firstLine="0"/>
              <w:jc w:val="center"/>
            </w:pPr>
            <w:r>
              <w:t>26,7</w:t>
            </w:r>
          </w:p>
        </w:tc>
        <w:tc>
          <w:tcPr>
            <w:tcW w:w="1567" w:type="dxa"/>
            <w:vAlign w:val="center"/>
          </w:tcPr>
          <w:p w:rsidR="009D72E4" w:rsidRDefault="00F96432" w:rsidP="009D72E4">
            <w:pPr>
              <w:pStyle w:val="af6"/>
              <w:ind w:firstLine="0"/>
              <w:jc w:val="center"/>
            </w:pPr>
            <w:r>
              <w:t>101,8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9D72E4" w:rsidRDefault="00F96432" w:rsidP="009D72E4">
            <w:pPr>
              <w:pStyle w:val="af6"/>
              <w:ind w:firstLine="0"/>
              <w:jc w:val="center"/>
            </w:pPr>
            <w:r>
              <w:t>1,2</w:t>
            </w:r>
          </w:p>
        </w:tc>
        <w:tc>
          <w:tcPr>
            <w:tcW w:w="1583" w:type="dxa"/>
            <w:vAlign w:val="center"/>
          </w:tcPr>
          <w:p w:rsidR="009D72E4" w:rsidRDefault="00F96432" w:rsidP="009D72E4">
            <w:pPr>
              <w:pStyle w:val="af6"/>
              <w:ind w:firstLine="0"/>
              <w:jc w:val="center"/>
            </w:pPr>
            <w:r>
              <w:t>0,9</w:t>
            </w:r>
          </w:p>
        </w:tc>
        <w:tc>
          <w:tcPr>
            <w:tcW w:w="1566" w:type="dxa"/>
            <w:vAlign w:val="center"/>
          </w:tcPr>
          <w:p w:rsidR="009D72E4" w:rsidRDefault="00F96432" w:rsidP="009D72E4">
            <w:pPr>
              <w:pStyle w:val="af6"/>
              <w:ind w:firstLine="0"/>
              <w:jc w:val="center"/>
            </w:pPr>
            <w:r>
              <w:t>0,5</w:t>
            </w:r>
          </w:p>
        </w:tc>
        <w:tc>
          <w:tcPr>
            <w:tcW w:w="1566" w:type="dxa"/>
            <w:vAlign w:val="center"/>
          </w:tcPr>
          <w:p w:rsidR="00675561" w:rsidRDefault="00F96432" w:rsidP="00675561">
            <w:pPr>
              <w:pStyle w:val="af6"/>
              <w:ind w:firstLine="0"/>
              <w:jc w:val="center"/>
            </w:pPr>
            <w:r>
              <w:t>0,2</w:t>
            </w:r>
          </w:p>
        </w:tc>
        <w:tc>
          <w:tcPr>
            <w:tcW w:w="1567" w:type="dxa"/>
            <w:vAlign w:val="center"/>
          </w:tcPr>
          <w:p w:rsidR="009D72E4" w:rsidRDefault="00F96432" w:rsidP="009D72E4">
            <w:pPr>
              <w:pStyle w:val="af6"/>
              <w:ind w:firstLine="0"/>
              <w:jc w:val="center"/>
            </w:pPr>
            <w:r>
              <w:t>0,2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9D72E4" w:rsidRDefault="00F96432" w:rsidP="009D72E4">
            <w:pPr>
              <w:pStyle w:val="af6"/>
              <w:ind w:firstLine="0"/>
              <w:jc w:val="center"/>
            </w:pPr>
            <w:r>
              <w:t>1,2</w:t>
            </w:r>
          </w:p>
        </w:tc>
        <w:tc>
          <w:tcPr>
            <w:tcW w:w="1583" w:type="dxa"/>
            <w:vAlign w:val="center"/>
          </w:tcPr>
          <w:p w:rsidR="009D72E4" w:rsidRDefault="00F96432" w:rsidP="009D72E4">
            <w:pPr>
              <w:pStyle w:val="af6"/>
              <w:ind w:firstLine="0"/>
              <w:jc w:val="center"/>
            </w:pPr>
            <w:r>
              <w:t>0,9</w:t>
            </w:r>
          </w:p>
        </w:tc>
        <w:tc>
          <w:tcPr>
            <w:tcW w:w="1566" w:type="dxa"/>
            <w:vAlign w:val="center"/>
          </w:tcPr>
          <w:p w:rsidR="009D72E4" w:rsidRDefault="00F96432" w:rsidP="009D72E4">
            <w:pPr>
              <w:pStyle w:val="af6"/>
              <w:ind w:firstLine="0"/>
              <w:jc w:val="center"/>
            </w:pPr>
            <w:r>
              <w:t>0,5</w:t>
            </w:r>
          </w:p>
        </w:tc>
        <w:tc>
          <w:tcPr>
            <w:tcW w:w="1566" w:type="dxa"/>
            <w:vAlign w:val="center"/>
          </w:tcPr>
          <w:p w:rsidR="009D72E4" w:rsidRDefault="00F96432" w:rsidP="009D72E4">
            <w:pPr>
              <w:pStyle w:val="af6"/>
              <w:ind w:firstLine="0"/>
              <w:jc w:val="center"/>
            </w:pPr>
            <w:r>
              <w:t>0,2</w:t>
            </w:r>
          </w:p>
        </w:tc>
        <w:tc>
          <w:tcPr>
            <w:tcW w:w="1567" w:type="dxa"/>
            <w:vAlign w:val="center"/>
          </w:tcPr>
          <w:p w:rsidR="009D72E4" w:rsidRDefault="00F96432" w:rsidP="009D72E4">
            <w:pPr>
              <w:pStyle w:val="af6"/>
              <w:ind w:firstLine="0"/>
              <w:jc w:val="center"/>
            </w:pPr>
            <w:r>
              <w:t>0,2</w:t>
            </w:r>
          </w:p>
        </w:tc>
      </w:tr>
    </w:tbl>
    <w:p w:rsidR="00224828" w:rsidRDefault="0060614A" w:rsidP="00694CF1">
      <w:pPr>
        <w:autoSpaceDE w:val="0"/>
        <w:autoSpaceDN w:val="0"/>
        <w:adjustRightInd w:val="0"/>
        <w:spacing w:before="100" w:beforeAutospacing="1"/>
        <w:ind w:firstLine="709"/>
        <w:jc w:val="both"/>
        <w:rPr>
          <w:sz w:val="28"/>
          <w:szCs w:val="28"/>
        </w:rPr>
      </w:pPr>
      <w:r w:rsidRPr="00694CF1">
        <w:rPr>
          <w:rFonts w:ascii="Times New Roman" w:hAnsi="Times New Roman" w:cs="Times New Roman"/>
          <w:sz w:val="28"/>
          <w:szCs w:val="28"/>
        </w:rPr>
        <w:t xml:space="preserve">Из </w:t>
      </w:r>
      <w:r w:rsidR="00FA61D3" w:rsidRPr="00694CF1">
        <w:rPr>
          <w:rFonts w:ascii="Times New Roman" w:hAnsi="Times New Roman" w:cs="Times New Roman"/>
          <w:sz w:val="28"/>
          <w:szCs w:val="28"/>
        </w:rPr>
        <w:t>двенадцати</w:t>
      </w:r>
      <w:r w:rsidRPr="00694CF1">
        <w:rPr>
          <w:rFonts w:ascii="Times New Roman" w:hAnsi="Times New Roman" w:cs="Times New Roman"/>
          <w:sz w:val="28"/>
          <w:szCs w:val="28"/>
        </w:rPr>
        <w:t xml:space="preserve"> разделов бюджетной классификации </w:t>
      </w:r>
      <w:r w:rsidR="00057350" w:rsidRPr="00694CF1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694CF1">
        <w:rPr>
          <w:rFonts w:ascii="Times New Roman" w:hAnsi="Times New Roman" w:cs="Times New Roman"/>
          <w:sz w:val="28"/>
          <w:szCs w:val="28"/>
        </w:rPr>
        <w:t xml:space="preserve">РФ по </w:t>
      </w:r>
      <w:r w:rsidR="00FA61D3" w:rsidRPr="00694CF1">
        <w:rPr>
          <w:rFonts w:ascii="Times New Roman" w:hAnsi="Times New Roman" w:cs="Times New Roman"/>
          <w:sz w:val="28"/>
          <w:szCs w:val="28"/>
        </w:rPr>
        <w:t>д</w:t>
      </w:r>
      <w:r w:rsidR="00FA61D3" w:rsidRPr="00694CF1">
        <w:rPr>
          <w:rFonts w:ascii="Times New Roman" w:hAnsi="Times New Roman" w:cs="Times New Roman"/>
          <w:sz w:val="28"/>
          <w:szCs w:val="28"/>
        </w:rPr>
        <w:t>е</w:t>
      </w:r>
      <w:r w:rsidR="00FA61D3" w:rsidRPr="00694CF1">
        <w:rPr>
          <w:rFonts w:ascii="Times New Roman" w:hAnsi="Times New Roman" w:cs="Times New Roman"/>
          <w:sz w:val="28"/>
          <w:szCs w:val="28"/>
        </w:rPr>
        <w:t>сяти</w:t>
      </w:r>
      <w:r w:rsidRPr="00694CF1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FA61D3" w:rsidRPr="00694CF1">
        <w:rPr>
          <w:rFonts w:ascii="Times New Roman" w:hAnsi="Times New Roman" w:cs="Times New Roman"/>
          <w:sz w:val="28"/>
          <w:szCs w:val="28"/>
        </w:rPr>
        <w:t>сокращение</w:t>
      </w:r>
      <w:r w:rsidRPr="00694CF1">
        <w:rPr>
          <w:rFonts w:ascii="Times New Roman" w:hAnsi="Times New Roman" w:cs="Times New Roman"/>
          <w:sz w:val="28"/>
          <w:szCs w:val="28"/>
        </w:rPr>
        <w:t xml:space="preserve"> </w:t>
      </w:r>
      <w:r w:rsidR="0087685C" w:rsidRPr="00694CF1">
        <w:rPr>
          <w:rFonts w:ascii="Times New Roman" w:hAnsi="Times New Roman" w:cs="Times New Roman"/>
          <w:sz w:val="28"/>
          <w:szCs w:val="28"/>
        </w:rPr>
        <w:t>расходов в 20</w:t>
      </w:r>
      <w:r w:rsidR="008E2E89" w:rsidRPr="00694CF1">
        <w:rPr>
          <w:rFonts w:ascii="Times New Roman" w:hAnsi="Times New Roman" w:cs="Times New Roman"/>
          <w:sz w:val="28"/>
          <w:szCs w:val="28"/>
        </w:rPr>
        <w:t>2</w:t>
      </w:r>
      <w:r w:rsidR="00FA61D3" w:rsidRPr="00694CF1">
        <w:rPr>
          <w:rFonts w:ascii="Times New Roman" w:hAnsi="Times New Roman" w:cs="Times New Roman"/>
          <w:sz w:val="28"/>
          <w:szCs w:val="28"/>
        </w:rPr>
        <w:t>1</w:t>
      </w:r>
      <w:r w:rsidR="0087685C" w:rsidRPr="00694CF1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FA61D3" w:rsidRPr="00694CF1">
        <w:rPr>
          <w:rFonts w:ascii="Times New Roman" w:hAnsi="Times New Roman" w:cs="Times New Roman"/>
          <w:sz w:val="28"/>
          <w:szCs w:val="28"/>
        </w:rPr>
        <w:t>20</w:t>
      </w:r>
      <w:r w:rsidR="0087685C" w:rsidRPr="00694CF1">
        <w:rPr>
          <w:rFonts w:ascii="Times New Roman" w:hAnsi="Times New Roman" w:cs="Times New Roman"/>
          <w:sz w:val="28"/>
          <w:szCs w:val="28"/>
        </w:rPr>
        <w:t xml:space="preserve"> годом</w:t>
      </w:r>
      <w:proofErr w:type="gramStart"/>
      <w:r w:rsidR="0087685C" w:rsidRPr="00694CF1">
        <w:rPr>
          <w:rFonts w:ascii="Times New Roman" w:hAnsi="Times New Roman" w:cs="Times New Roman"/>
          <w:sz w:val="28"/>
          <w:szCs w:val="28"/>
        </w:rPr>
        <w:t xml:space="preserve"> </w:t>
      </w:r>
      <w:r w:rsidR="00057350" w:rsidRPr="00694C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57350" w:rsidRPr="00694CF1">
        <w:rPr>
          <w:rFonts w:ascii="Times New Roman" w:hAnsi="Times New Roman" w:cs="Times New Roman"/>
          <w:sz w:val="28"/>
          <w:szCs w:val="28"/>
        </w:rPr>
        <w:t xml:space="preserve"> </w:t>
      </w:r>
      <w:r w:rsidR="00EB4118" w:rsidRPr="00694CF1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057350" w:rsidRPr="00694CF1">
        <w:rPr>
          <w:rFonts w:ascii="Times New Roman" w:hAnsi="Times New Roman" w:cs="Times New Roman"/>
          <w:sz w:val="28"/>
          <w:szCs w:val="28"/>
        </w:rPr>
        <w:t xml:space="preserve"> </w:t>
      </w:r>
      <w:r w:rsidR="00FA61D3" w:rsidRPr="00694CF1">
        <w:rPr>
          <w:rFonts w:ascii="Times New Roman" w:hAnsi="Times New Roman" w:cs="Times New Roman"/>
          <w:sz w:val="28"/>
          <w:szCs w:val="28"/>
        </w:rPr>
        <w:t>-11225,3</w:t>
      </w:r>
      <w:r w:rsidR="00057350" w:rsidRPr="00694CF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EB4118" w:rsidRPr="00694CF1">
        <w:rPr>
          <w:rFonts w:ascii="Times New Roman" w:hAnsi="Times New Roman" w:cs="Times New Roman"/>
          <w:sz w:val="28"/>
          <w:szCs w:val="28"/>
        </w:rPr>
        <w:t>на 14,7</w:t>
      </w:r>
      <w:r w:rsidR="00057350" w:rsidRPr="00694CF1">
        <w:rPr>
          <w:rFonts w:ascii="Times New Roman" w:hAnsi="Times New Roman" w:cs="Times New Roman"/>
          <w:sz w:val="28"/>
          <w:szCs w:val="28"/>
        </w:rPr>
        <w:t xml:space="preserve">%, национальная </w:t>
      </w:r>
      <w:r w:rsidR="00FA61D3" w:rsidRPr="00694CF1">
        <w:rPr>
          <w:rFonts w:ascii="Times New Roman" w:hAnsi="Times New Roman" w:cs="Times New Roman"/>
          <w:sz w:val="28"/>
          <w:szCs w:val="28"/>
        </w:rPr>
        <w:t>экономика -47719,8</w:t>
      </w:r>
      <w:r w:rsidR="00057350" w:rsidRPr="00694CF1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FA61D3" w:rsidRPr="00694CF1">
        <w:rPr>
          <w:rFonts w:ascii="Times New Roman" w:hAnsi="Times New Roman" w:cs="Times New Roman"/>
          <w:sz w:val="28"/>
          <w:szCs w:val="28"/>
        </w:rPr>
        <w:t>89,7</w:t>
      </w:r>
      <w:r w:rsidR="00057350" w:rsidRPr="00694CF1">
        <w:rPr>
          <w:rFonts w:ascii="Times New Roman" w:hAnsi="Times New Roman" w:cs="Times New Roman"/>
          <w:sz w:val="28"/>
          <w:szCs w:val="28"/>
        </w:rPr>
        <w:t xml:space="preserve">%, </w:t>
      </w:r>
      <w:r w:rsidR="00FA61D3" w:rsidRPr="00694CF1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057350" w:rsidRPr="00694CF1">
        <w:rPr>
          <w:rFonts w:ascii="Times New Roman" w:hAnsi="Times New Roman" w:cs="Times New Roman"/>
          <w:sz w:val="28"/>
          <w:szCs w:val="28"/>
        </w:rPr>
        <w:t xml:space="preserve"> </w:t>
      </w:r>
      <w:r w:rsidR="00FA61D3" w:rsidRPr="00694CF1">
        <w:rPr>
          <w:rFonts w:ascii="Times New Roman" w:hAnsi="Times New Roman" w:cs="Times New Roman"/>
          <w:sz w:val="28"/>
          <w:szCs w:val="28"/>
        </w:rPr>
        <w:t>-20262,6</w:t>
      </w:r>
      <w:r w:rsidR="00057350" w:rsidRPr="00694CF1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EB4118" w:rsidRPr="00694CF1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FA61D3" w:rsidRPr="00694CF1">
        <w:rPr>
          <w:rFonts w:ascii="Times New Roman" w:hAnsi="Times New Roman" w:cs="Times New Roman"/>
          <w:sz w:val="28"/>
          <w:szCs w:val="28"/>
        </w:rPr>
        <w:t>43%</w:t>
      </w:r>
      <w:r w:rsidR="00EB4118" w:rsidRPr="00694CF1">
        <w:rPr>
          <w:rFonts w:ascii="Times New Roman" w:hAnsi="Times New Roman" w:cs="Times New Roman"/>
          <w:sz w:val="28"/>
          <w:szCs w:val="28"/>
        </w:rPr>
        <w:t xml:space="preserve">, </w:t>
      </w:r>
      <w:r w:rsidR="00FA61D3" w:rsidRPr="00694CF1">
        <w:rPr>
          <w:rFonts w:ascii="Times New Roman" w:hAnsi="Times New Roman" w:cs="Times New Roman"/>
          <w:sz w:val="28"/>
          <w:szCs w:val="28"/>
        </w:rPr>
        <w:t>образование</w:t>
      </w:r>
      <w:r w:rsidR="00EB4118" w:rsidRPr="00694CF1">
        <w:rPr>
          <w:rFonts w:ascii="Times New Roman" w:hAnsi="Times New Roman" w:cs="Times New Roman"/>
          <w:sz w:val="28"/>
          <w:szCs w:val="28"/>
        </w:rPr>
        <w:t xml:space="preserve"> </w:t>
      </w:r>
      <w:r w:rsidR="00FA61D3" w:rsidRPr="00694CF1">
        <w:rPr>
          <w:rFonts w:ascii="Times New Roman" w:hAnsi="Times New Roman" w:cs="Times New Roman"/>
          <w:sz w:val="28"/>
          <w:szCs w:val="28"/>
        </w:rPr>
        <w:t>-42274,7</w:t>
      </w:r>
      <w:r w:rsidR="00EB4118" w:rsidRPr="00694CF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8026B" w:rsidRPr="00694CF1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A61D3" w:rsidRPr="00694CF1">
        <w:rPr>
          <w:rFonts w:ascii="Times New Roman" w:hAnsi="Times New Roman" w:cs="Times New Roman"/>
          <w:sz w:val="28"/>
          <w:szCs w:val="28"/>
        </w:rPr>
        <w:t>5,5</w:t>
      </w:r>
      <w:r w:rsidR="0078026B" w:rsidRPr="00694CF1">
        <w:rPr>
          <w:rFonts w:ascii="Times New Roman" w:hAnsi="Times New Roman" w:cs="Times New Roman"/>
          <w:sz w:val="28"/>
          <w:szCs w:val="28"/>
        </w:rPr>
        <w:t>%</w:t>
      </w:r>
      <w:r w:rsidR="00EB4118" w:rsidRPr="00694CF1">
        <w:rPr>
          <w:rFonts w:ascii="Times New Roman" w:hAnsi="Times New Roman" w:cs="Times New Roman"/>
          <w:sz w:val="28"/>
          <w:szCs w:val="28"/>
        </w:rPr>
        <w:t>,</w:t>
      </w:r>
      <w:r w:rsidR="00FA61D3" w:rsidRPr="00694CF1">
        <w:rPr>
          <w:rFonts w:ascii="Times New Roman" w:hAnsi="Times New Roman" w:cs="Times New Roman"/>
          <w:sz w:val="28"/>
          <w:szCs w:val="28"/>
        </w:rPr>
        <w:t xml:space="preserve">культура и кинематография - -35157,9 тыс. руб. или на 40,6%, социальная политика -14579,3 тыс. руб. или на 25,1%, </w:t>
      </w:r>
      <w:r w:rsidR="00EB4118" w:rsidRPr="00694CF1">
        <w:rPr>
          <w:rFonts w:ascii="Times New Roman" w:hAnsi="Times New Roman" w:cs="Times New Roman"/>
          <w:sz w:val="28"/>
          <w:szCs w:val="28"/>
        </w:rPr>
        <w:t xml:space="preserve"> физическая культура и спорт </w:t>
      </w:r>
      <w:r w:rsidR="00FA61D3" w:rsidRPr="00694CF1">
        <w:rPr>
          <w:rFonts w:ascii="Times New Roman" w:hAnsi="Times New Roman" w:cs="Times New Roman"/>
          <w:sz w:val="28"/>
          <w:szCs w:val="28"/>
        </w:rPr>
        <w:t>-24207,6</w:t>
      </w:r>
      <w:r w:rsidR="00EB4118" w:rsidRPr="00694CF1">
        <w:rPr>
          <w:rFonts w:ascii="Times New Roman" w:hAnsi="Times New Roman" w:cs="Times New Roman"/>
          <w:sz w:val="28"/>
          <w:szCs w:val="28"/>
        </w:rPr>
        <w:t>тыс. руб.</w:t>
      </w:r>
      <w:r w:rsidR="0078026B" w:rsidRPr="00694CF1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94CF1" w:rsidRPr="00694CF1">
        <w:rPr>
          <w:rFonts w:ascii="Times New Roman" w:hAnsi="Times New Roman" w:cs="Times New Roman"/>
          <w:sz w:val="28"/>
          <w:szCs w:val="28"/>
        </w:rPr>
        <w:t>40,3</w:t>
      </w:r>
      <w:r w:rsidR="0078026B" w:rsidRPr="00694CF1">
        <w:rPr>
          <w:rFonts w:ascii="Times New Roman" w:hAnsi="Times New Roman" w:cs="Times New Roman"/>
          <w:sz w:val="28"/>
          <w:szCs w:val="28"/>
        </w:rPr>
        <w:t>%</w:t>
      </w:r>
      <w:r w:rsidR="00EB4118" w:rsidRPr="00694CF1">
        <w:rPr>
          <w:rFonts w:ascii="Times New Roman" w:hAnsi="Times New Roman" w:cs="Times New Roman"/>
          <w:sz w:val="28"/>
          <w:szCs w:val="28"/>
        </w:rPr>
        <w:t>,</w:t>
      </w:r>
      <w:r w:rsidR="0078026B" w:rsidRPr="00694CF1">
        <w:rPr>
          <w:rFonts w:ascii="Times New Roman" w:hAnsi="Times New Roman" w:cs="Times New Roman"/>
          <w:sz w:val="28"/>
          <w:szCs w:val="28"/>
        </w:rPr>
        <w:t xml:space="preserve"> </w:t>
      </w:r>
      <w:r w:rsidR="00694CF1" w:rsidRPr="00694CF1">
        <w:rPr>
          <w:rFonts w:ascii="Times New Roman" w:hAnsi="Times New Roman" w:cs="Times New Roman"/>
          <w:sz w:val="28"/>
          <w:szCs w:val="28"/>
        </w:rPr>
        <w:t>средства массовой инфо</w:t>
      </w:r>
      <w:r w:rsidR="00694CF1" w:rsidRPr="00694CF1">
        <w:rPr>
          <w:rFonts w:ascii="Times New Roman" w:hAnsi="Times New Roman" w:cs="Times New Roman"/>
          <w:sz w:val="28"/>
          <w:szCs w:val="28"/>
        </w:rPr>
        <w:t>р</w:t>
      </w:r>
      <w:r w:rsidR="00694CF1" w:rsidRPr="00694CF1">
        <w:rPr>
          <w:rFonts w:ascii="Times New Roman" w:hAnsi="Times New Roman" w:cs="Times New Roman"/>
          <w:sz w:val="28"/>
          <w:szCs w:val="28"/>
        </w:rPr>
        <w:t xml:space="preserve">мации </w:t>
      </w:r>
      <w:r w:rsidR="0078026B" w:rsidRPr="00694CF1">
        <w:rPr>
          <w:rFonts w:ascii="Times New Roman" w:hAnsi="Times New Roman" w:cs="Times New Roman"/>
          <w:sz w:val="28"/>
          <w:szCs w:val="28"/>
        </w:rPr>
        <w:t xml:space="preserve"> </w:t>
      </w:r>
      <w:r w:rsidR="00694CF1" w:rsidRPr="00694CF1">
        <w:rPr>
          <w:rFonts w:ascii="Times New Roman" w:hAnsi="Times New Roman" w:cs="Times New Roman"/>
          <w:sz w:val="28"/>
          <w:szCs w:val="28"/>
        </w:rPr>
        <w:t>-203,9</w:t>
      </w:r>
      <w:r w:rsidR="0078026B" w:rsidRPr="00694CF1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694CF1" w:rsidRPr="00694CF1">
        <w:rPr>
          <w:rFonts w:ascii="Times New Roman" w:hAnsi="Times New Roman" w:cs="Times New Roman"/>
          <w:sz w:val="28"/>
          <w:szCs w:val="28"/>
        </w:rPr>
        <w:t>17,3</w:t>
      </w:r>
      <w:r w:rsidR="0078026B" w:rsidRPr="00694CF1">
        <w:rPr>
          <w:rFonts w:ascii="Times New Roman" w:hAnsi="Times New Roman" w:cs="Times New Roman"/>
          <w:sz w:val="28"/>
          <w:szCs w:val="28"/>
        </w:rPr>
        <w:t>%</w:t>
      </w:r>
      <w:r w:rsidR="00694CF1" w:rsidRPr="00694CF1">
        <w:rPr>
          <w:rFonts w:ascii="Times New Roman" w:hAnsi="Times New Roman" w:cs="Times New Roman"/>
          <w:sz w:val="28"/>
          <w:szCs w:val="28"/>
        </w:rPr>
        <w:t xml:space="preserve">, </w:t>
      </w:r>
      <w:r w:rsidR="00694CF1" w:rsidRPr="00694CF1">
        <w:rPr>
          <w:rFonts w:ascii="Times New Roman" w:hAnsi="Times New Roman" w:cs="Times New Roman"/>
          <w:bCs/>
          <w:sz w:val="28"/>
          <w:szCs w:val="28"/>
        </w:rPr>
        <w:t>межбюджетные трансферты общего х</w:t>
      </w:r>
      <w:r w:rsidR="00694CF1" w:rsidRPr="00694CF1">
        <w:rPr>
          <w:rFonts w:ascii="Times New Roman" w:hAnsi="Times New Roman" w:cs="Times New Roman"/>
          <w:bCs/>
          <w:sz w:val="28"/>
          <w:szCs w:val="28"/>
        </w:rPr>
        <w:t>а</w:t>
      </w:r>
      <w:r w:rsidR="00694CF1" w:rsidRPr="00694CF1">
        <w:rPr>
          <w:rFonts w:ascii="Times New Roman" w:hAnsi="Times New Roman" w:cs="Times New Roman"/>
          <w:bCs/>
          <w:sz w:val="28"/>
          <w:szCs w:val="28"/>
        </w:rPr>
        <w:t>рактера бюджетам бюджетной систем Российской Федерации</w:t>
      </w:r>
      <w:r w:rsidR="00694CF1">
        <w:rPr>
          <w:sz w:val="28"/>
          <w:szCs w:val="28"/>
        </w:rPr>
        <w:t xml:space="preserve"> </w:t>
      </w:r>
      <w:r w:rsidR="00694CF1" w:rsidRPr="00694CF1">
        <w:rPr>
          <w:rFonts w:ascii="Times New Roman" w:hAnsi="Times New Roman" w:cs="Times New Roman"/>
          <w:sz w:val="28"/>
          <w:szCs w:val="28"/>
        </w:rPr>
        <w:t>–5888,8</w:t>
      </w:r>
      <w:r w:rsidR="00694CF1">
        <w:rPr>
          <w:rFonts w:ascii="Times New Roman" w:hAnsi="Times New Roman" w:cs="Times New Roman"/>
          <w:sz w:val="28"/>
          <w:szCs w:val="28"/>
        </w:rPr>
        <w:t xml:space="preserve"> тыс. руб. или на 55,1%</w:t>
      </w:r>
      <w:r w:rsidR="0078026B">
        <w:rPr>
          <w:sz w:val="28"/>
          <w:szCs w:val="28"/>
        </w:rPr>
        <w:t>.</w:t>
      </w:r>
    </w:p>
    <w:p w:rsidR="00057350" w:rsidRDefault="00B3622E" w:rsidP="00EB638D">
      <w:pPr>
        <w:pStyle w:val="af6"/>
        <w:spacing w:before="0" w:after="100" w:afterAutospacing="1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C47D68">
        <w:rPr>
          <w:sz w:val="28"/>
          <w:szCs w:val="28"/>
        </w:rPr>
        <w:t xml:space="preserve"> бюджетных ассигнований </w:t>
      </w:r>
      <w:r w:rsidR="00057350">
        <w:rPr>
          <w:sz w:val="28"/>
          <w:szCs w:val="28"/>
        </w:rPr>
        <w:t>в 20</w:t>
      </w:r>
      <w:r w:rsidR="0078026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057350">
        <w:rPr>
          <w:sz w:val="28"/>
          <w:szCs w:val="28"/>
        </w:rPr>
        <w:t xml:space="preserve"> году по сравнению с 20</w:t>
      </w:r>
      <w:r>
        <w:rPr>
          <w:sz w:val="28"/>
          <w:szCs w:val="28"/>
        </w:rPr>
        <w:t>20</w:t>
      </w:r>
      <w:r w:rsidR="00057350">
        <w:rPr>
          <w:sz w:val="28"/>
          <w:szCs w:val="28"/>
        </w:rPr>
        <w:t xml:space="preserve"> годом предусматривается </w:t>
      </w:r>
      <w:r w:rsidR="00C47D68">
        <w:rPr>
          <w:sz w:val="28"/>
          <w:szCs w:val="28"/>
        </w:rPr>
        <w:t>по разделам</w:t>
      </w:r>
      <w:r w:rsidR="00057350">
        <w:rPr>
          <w:sz w:val="28"/>
          <w:szCs w:val="28"/>
        </w:rPr>
        <w:t xml:space="preserve"> </w:t>
      </w:r>
      <w:r w:rsidR="00C47D68">
        <w:rPr>
          <w:sz w:val="28"/>
          <w:szCs w:val="28"/>
        </w:rPr>
        <w:t>«национальная оборона»</w:t>
      </w:r>
      <w:r w:rsidR="00DF54D1">
        <w:rPr>
          <w:sz w:val="28"/>
          <w:szCs w:val="28"/>
        </w:rPr>
        <w:t xml:space="preserve"> </w:t>
      </w:r>
      <w:r w:rsidR="00C47D68">
        <w:rPr>
          <w:sz w:val="28"/>
          <w:szCs w:val="28"/>
        </w:rPr>
        <w:t>+85,2</w:t>
      </w:r>
      <w:r w:rsidR="00DF54D1">
        <w:rPr>
          <w:sz w:val="28"/>
          <w:szCs w:val="28"/>
        </w:rPr>
        <w:t xml:space="preserve"> тыс. руб. или на </w:t>
      </w:r>
      <w:r w:rsidR="00C47D68">
        <w:rPr>
          <w:sz w:val="28"/>
          <w:szCs w:val="28"/>
        </w:rPr>
        <w:t>6,6 по разделу «Обслуживание государственного и муниципал</w:t>
      </w:r>
      <w:r w:rsidR="00C47D68">
        <w:rPr>
          <w:sz w:val="28"/>
          <w:szCs w:val="28"/>
        </w:rPr>
        <w:t>ь</w:t>
      </w:r>
      <w:r w:rsidR="00C47D68">
        <w:rPr>
          <w:sz w:val="28"/>
          <w:szCs w:val="28"/>
        </w:rPr>
        <w:t>ного долга»</w:t>
      </w:r>
      <w:r w:rsidR="0078026B">
        <w:rPr>
          <w:sz w:val="28"/>
          <w:szCs w:val="28"/>
        </w:rPr>
        <w:t xml:space="preserve"> </w:t>
      </w:r>
      <w:r w:rsidR="00C47D68">
        <w:rPr>
          <w:sz w:val="28"/>
          <w:szCs w:val="28"/>
        </w:rPr>
        <w:t>+8433,7</w:t>
      </w:r>
      <w:r w:rsidR="0078026B">
        <w:rPr>
          <w:sz w:val="28"/>
          <w:szCs w:val="28"/>
        </w:rPr>
        <w:t xml:space="preserve"> тыс. руб. или на </w:t>
      </w:r>
      <w:r w:rsidR="00C47D68">
        <w:rPr>
          <w:sz w:val="28"/>
          <w:szCs w:val="28"/>
        </w:rPr>
        <w:t>64,7</w:t>
      </w:r>
      <w:r w:rsidR="0078026B">
        <w:rPr>
          <w:sz w:val="28"/>
          <w:szCs w:val="28"/>
        </w:rPr>
        <w:t>%</w:t>
      </w:r>
      <w:r w:rsidR="00DF54D1">
        <w:rPr>
          <w:sz w:val="28"/>
          <w:szCs w:val="28"/>
        </w:rPr>
        <w:t>.</w:t>
      </w:r>
    </w:p>
    <w:p w:rsidR="00057350" w:rsidRDefault="002110F3" w:rsidP="00EB638D">
      <w:pPr>
        <w:pStyle w:val="af6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плановом периоде 202</w:t>
      </w:r>
      <w:r w:rsidR="00146EB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</w:t>
      </w:r>
      <w:r w:rsidR="00146EB9">
        <w:rPr>
          <w:sz w:val="28"/>
          <w:szCs w:val="28"/>
        </w:rPr>
        <w:t>семи</w:t>
      </w:r>
      <w:r>
        <w:rPr>
          <w:sz w:val="28"/>
          <w:szCs w:val="28"/>
        </w:rPr>
        <w:t xml:space="preserve"> из </w:t>
      </w:r>
      <w:r w:rsidR="00146EB9">
        <w:rPr>
          <w:sz w:val="28"/>
          <w:szCs w:val="28"/>
        </w:rPr>
        <w:t>двенадцати</w:t>
      </w:r>
      <w:r>
        <w:rPr>
          <w:sz w:val="28"/>
          <w:szCs w:val="28"/>
        </w:rPr>
        <w:t xml:space="preserve"> разделов расходов бюджетной классификации РФ наблюдается тенденция снижения по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шению к 20</w:t>
      </w:r>
      <w:r w:rsidR="00F976D2">
        <w:rPr>
          <w:sz w:val="28"/>
          <w:szCs w:val="28"/>
        </w:rPr>
        <w:t>2</w:t>
      </w:r>
      <w:r w:rsidR="00146EB9">
        <w:rPr>
          <w:sz w:val="28"/>
          <w:szCs w:val="28"/>
        </w:rPr>
        <w:t>1</w:t>
      </w:r>
      <w:r>
        <w:rPr>
          <w:sz w:val="28"/>
          <w:szCs w:val="28"/>
        </w:rPr>
        <w:t xml:space="preserve"> году. </w:t>
      </w:r>
      <w:r w:rsidR="00146EB9">
        <w:rPr>
          <w:sz w:val="28"/>
          <w:szCs w:val="28"/>
        </w:rPr>
        <w:t>А</w:t>
      </w:r>
      <w:r w:rsidR="00F976D2">
        <w:rPr>
          <w:sz w:val="28"/>
          <w:szCs w:val="28"/>
        </w:rPr>
        <w:t xml:space="preserve"> расходы на национальную оборону,</w:t>
      </w:r>
      <w:r w:rsidR="0076606F">
        <w:rPr>
          <w:sz w:val="28"/>
          <w:szCs w:val="28"/>
        </w:rPr>
        <w:t xml:space="preserve"> на здравоохран</w:t>
      </w:r>
      <w:r w:rsidR="0076606F">
        <w:rPr>
          <w:sz w:val="28"/>
          <w:szCs w:val="28"/>
        </w:rPr>
        <w:t>е</w:t>
      </w:r>
      <w:r w:rsidR="0076606F">
        <w:rPr>
          <w:sz w:val="28"/>
          <w:szCs w:val="28"/>
        </w:rPr>
        <w:lastRenderedPageBreak/>
        <w:t>ние</w:t>
      </w:r>
      <w:r w:rsidR="00F976D2">
        <w:rPr>
          <w:sz w:val="28"/>
          <w:szCs w:val="28"/>
        </w:rPr>
        <w:t xml:space="preserve">, </w:t>
      </w:r>
      <w:r w:rsidR="00146EB9">
        <w:rPr>
          <w:sz w:val="28"/>
          <w:szCs w:val="28"/>
        </w:rPr>
        <w:t xml:space="preserve">на физическую культуру и спорт, на средства массовой информации, на  </w:t>
      </w:r>
      <w:r w:rsidR="00F976D2">
        <w:rPr>
          <w:sz w:val="28"/>
          <w:szCs w:val="28"/>
        </w:rPr>
        <w:t>обслуживание государственного и муниципального долга</w:t>
      </w:r>
      <w:r w:rsidR="00146EB9">
        <w:rPr>
          <w:sz w:val="28"/>
          <w:szCs w:val="28"/>
        </w:rPr>
        <w:t>,</w:t>
      </w:r>
      <w:r w:rsidR="00F976D2">
        <w:rPr>
          <w:sz w:val="28"/>
          <w:szCs w:val="28"/>
        </w:rPr>
        <w:t xml:space="preserve"> будут иметь те</w:t>
      </w:r>
      <w:r w:rsidR="00F976D2">
        <w:rPr>
          <w:sz w:val="28"/>
          <w:szCs w:val="28"/>
        </w:rPr>
        <w:t>н</w:t>
      </w:r>
      <w:r w:rsidR="00F976D2">
        <w:rPr>
          <w:sz w:val="28"/>
          <w:szCs w:val="28"/>
        </w:rPr>
        <w:t>денцию к незначительному росту</w:t>
      </w:r>
      <w:r w:rsidR="0076606F">
        <w:rPr>
          <w:sz w:val="28"/>
          <w:szCs w:val="28"/>
        </w:rPr>
        <w:t xml:space="preserve"> </w:t>
      </w:r>
      <w:r w:rsidR="00F976D2">
        <w:rPr>
          <w:sz w:val="28"/>
          <w:szCs w:val="28"/>
        </w:rPr>
        <w:t xml:space="preserve">или  </w:t>
      </w:r>
      <w:r w:rsidR="00146EB9">
        <w:rPr>
          <w:sz w:val="28"/>
          <w:szCs w:val="28"/>
        </w:rPr>
        <w:t xml:space="preserve">останутся </w:t>
      </w:r>
      <w:r w:rsidR="0076606F">
        <w:rPr>
          <w:sz w:val="28"/>
          <w:szCs w:val="28"/>
        </w:rPr>
        <w:t>в том же объеме</w:t>
      </w:r>
      <w:r w:rsidR="00F976D2">
        <w:rPr>
          <w:sz w:val="28"/>
          <w:szCs w:val="28"/>
        </w:rPr>
        <w:t xml:space="preserve">. </w:t>
      </w:r>
      <w:proofErr w:type="gramStart"/>
      <w:r w:rsidR="00F976D2">
        <w:rPr>
          <w:sz w:val="28"/>
          <w:szCs w:val="28"/>
        </w:rPr>
        <w:t>В план</w:t>
      </w:r>
      <w:r w:rsidR="00F976D2">
        <w:rPr>
          <w:sz w:val="28"/>
          <w:szCs w:val="28"/>
        </w:rPr>
        <w:t>о</w:t>
      </w:r>
      <w:r w:rsidR="00F976D2">
        <w:rPr>
          <w:sz w:val="28"/>
          <w:szCs w:val="28"/>
        </w:rPr>
        <w:t>вом периоде 202</w:t>
      </w:r>
      <w:r w:rsidR="00146EB9">
        <w:rPr>
          <w:sz w:val="28"/>
          <w:szCs w:val="28"/>
        </w:rPr>
        <w:t>3</w:t>
      </w:r>
      <w:r w:rsidR="00F976D2">
        <w:rPr>
          <w:sz w:val="28"/>
          <w:szCs w:val="28"/>
        </w:rPr>
        <w:t xml:space="preserve"> года расхода на общегосударственные вопросы, </w:t>
      </w:r>
      <w:r w:rsidR="00E86317">
        <w:rPr>
          <w:sz w:val="28"/>
          <w:szCs w:val="28"/>
        </w:rPr>
        <w:t>на наци</w:t>
      </w:r>
      <w:r w:rsidR="00E86317">
        <w:rPr>
          <w:sz w:val="28"/>
          <w:szCs w:val="28"/>
        </w:rPr>
        <w:t>о</w:t>
      </w:r>
      <w:r w:rsidR="00E86317">
        <w:rPr>
          <w:sz w:val="28"/>
          <w:szCs w:val="28"/>
        </w:rPr>
        <w:t xml:space="preserve">нальную оборону, </w:t>
      </w:r>
      <w:r w:rsidR="00146EB9">
        <w:rPr>
          <w:sz w:val="28"/>
          <w:szCs w:val="28"/>
        </w:rPr>
        <w:t xml:space="preserve">на жилищно-коммунальное хозяйство, </w:t>
      </w:r>
      <w:r w:rsidR="00E86317">
        <w:rPr>
          <w:sz w:val="28"/>
          <w:szCs w:val="28"/>
        </w:rPr>
        <w:t>на культуру и к</w:t>
      </w:r>
      <w:r w:rsidR="00E86317">
        <w:rPr>
          <w:sz w:val="28"/>
          <w:szCs w:val="28"/>
        </w:rPr>
        <w:t>и</w:t>
      </w:r>
      <w:r w:rsidR="00E86317">
        <w:rPr>
          <w:sz w:val="28"/>
          <w:szCs w:val="28"/>
        </w:rPr>
        <w:t xml:space="preserve">нематографию, на здравоохранение, </w:t>
      </w:r>
      <w:r w:rsidR="00146EB9">
        <w:rPr>
          <w:sz w:val="28"/>
          <w:szCs w:val="28"/>
        </w:rPr>
        <w:t xml:space="preserve">на физическую культуру и спорт, </w:t>
      </w:r>
      <w:r w:rsidR="00E86317">
        <w:rPr>
          <w:sz w:val="28"/>
          <w:szCs w:val="28"/>
        </w:rPr>
        <w:t>на средства массовой  информации, на межбюджетные трансферты общего х</w:t>
      </w:r>
      <w:r w:rsidR="00E86317">
        <w:rPr>
          <w:sz w:val="28"/>
          <w:szCs w:val="28"/>
        </w:rPr>
        <w:t>а</w:t>
      </w:r>
      <w:r w:rsidR="00E86317">
        <w:rPr>
          <w:sz w:val="28"/>
          <w:szCs w:val="28"/>
        </w:rPr>
        <w:t>рактера бюджетам бюджетной системы РФ</w:t>
      </w:r>
      <w:r w:rsidR="00146EB9">
        <w:rPr>
          <w:sz w:val="28"/>
          <w:szCs w:val="28"/>
        </w:rPr>
        <w:t>,</w:t>
      </w:r>
      <w:r w:rsidR="00E86317">
        <w:rPr>
          <w:sz w:val="28"/>
          <w:szCs w:val="28"/>
        </w:rPr>
        <w:t xml:space="preserve"> запланированы с незначител</w:t>
      </w:r>
      <w:r w:rsidR="00E86317">
        <w:rPr>
          <w:sz w:val="28"/>
          <w:szCs w:val="28"/>
        </w:rPr>
        <w:t>ь</w:t>
      </w:r>
      <w:r w:rsidR="00E86317">
        <w:rPr>
          <w:sz w:val="28"/>
          <w:szCs w:val="28"/>
        </w:rPr>
        <w:t>ным увеличением или в том же объеме,</w:t>
      </w:r>
      <w:r w:rsidR="0076606F">
        <w:rPr>
          <w:sz w:val="28"/>
          <w:szCs w:val="28"/>
        </w:rPr>
        <w:t xml:space="preserve"> а все остальные расходы будут иметь тенденцию к снижению по отношению к</w:t>
      </w:r>
      <w:proofErr w:type="gramEnd"/>
      <w:r w:rsidR="0076606F">
        <w:rPr>
          <w:sz w:val="28"/>
          <w:szCs w:val="28"/>
        </w:rPr>
        <w:t xml:space="preserve"> предыдущему году.</w:t>
      </w:r>
    </w:p>
    <w:p w:rsidR="005001DA" w:rsidRDefault="00E86317" w:rsidP="00EB638D">
      <w:pPr>
        <w:pStyle w:val="af6"/>
        <w:spacing w:before="100" w:beforeAutospacing="1" w:after="0"/>
        <w:rPr>
          <w:sz w:val="28"/>
          <w:szCs w:val="28"/>
        </w:rPr>
      </w:pPr>
      <w:r>
        <w:rPr>
          <w:sz w:val="28"/>
          <w:szCs w:val="28"/>
        </w:rPr>
        <w:t>Ф</w:t>
      </w:r>
      <w:r w:rsidR="0076606F">
        <w:rPr>
          <w:sz w:val="28"/>
          <w:szCs w:val="28"/>
        </w:rPr>
        <w:t>ормирования расходов районного бюджета на 20</w:t>
      </w:r>
      <w:r>
        <w:rPr>
          <w:sz w:val="28"/>
          <w:szCs w:val="28"/>
        </w:rPr>
        <w:t>2</w:t>
      </w:r>
      <w:r w:rsidR="00146EB9">
        <w:rPr>
          <w:sz w:val="28"/>
          <w:szCs w:val="28"/>
        </w:rPr>
        <w:t>1</w:t>
      </w:r>
      <w:r w:rsidR="0076606F">
        <w:rPr>
          <w:sz w:val="28"/>
          <w:szCs w:val="28"/>
        </w:rPr>
        <w:t>-202</w:t>
      </w:r>
      <w:r w:rsidR="00146EB9">
        <w:rPr>
          <w:sz w:val="28"/>
          <w:szCs w:val="28"/>
        </w:rPr>
        <w:t>3</w:t>
      </w:r>
      <w:r w:rsidR="0076606F">
        <w:rPr>
          <w:sz w:val="28"/>
          <w:szCs w:val="28"/>
        </w:rPr>
        <w:t xml:space="preserve"> годы</w:t>
      </w:r>
      <w:r>
        <w:rPr>
          <w:sz w:val="28"/>
          <w:szCs w:val="28"/>
        </w:rPr>
        <w:t>, как и предшествующий период</w:t>
      </w:r>
      <w:r w:rsidR="005001DA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осуществлялось в программном формате</w:t>
      </w:r>
      <w:r w:rsidR="0076606F">
        <w:rPr>
          <w:sz w:val="28"/>
          <w:szCs w:val="28"/>
        </w:rPr>
        <w:t xml:space="preserve"> </w:t>
      </w:r>
      <w:r>
        <w:rPr>
          <w:sz w:val="28"/>
          <w:szCs w:val="28"/>
        </w:rPr>
        <w:t>и не</w:t>
      </w:r>
      <w:r w:rsidR="0076606F">
        <w:rPr>
          <w:sz w:val="28"/>
          <w:szCs w:val="28"/>
        </w:rPr>
        <w:t xml:space="preserve"> пр</w:t>
      </w:r>
      <w:r w:rsidR="0076606F">
        <w:rPr>
          <w:sz w:val="28"/>
          <w:szCs w:val="28"/>
        </w:rPr>
        <w:t>и</w:t>
      </w:r>
      <w:r w:rsidR="0076606F">
        <w:rPr>
          <w:sz w:val="28"/>
          <w:szCs w:val="28"/>
        </w:rPr>
        <w:t>вел</w:t>
      </w:r>
      <w:r>
        <w:rPr>
          <w:sz w:val="28"/>
          <w:szCs w:val="28"/>
        </w:rPr>
        <w:t>о</w:t>
      </w:r>
      <w:r w:rsidR="0076606F">
        <w:rPr>
          <w:sz w:val="28"/>
          <w:szCs w:val="28"/>
        </w:rPr>
        <w:t xml:space="preserve"> к существенным изменениям их структуры</w:t>
      </w:r>
      <w:r w:rsidR="005001DA">
        <w:rPr>
          <w:sz w:val="28"/>
          <w:szCs w:val="28"/>
        </w:rPr>
        <w:t xml:space="preserve"> в 202</w:t>
      </w:r>
      <w:r w:rsidR="00146EB9">
        <w:rPr>
          <w:sz w:val="28"/>
          <w:szCs w:val="28"/>
        </w:rPr>
        <w:t>1</w:t>
      </w:r>
      <w:r w:rsidR="005001DA">
        <w:rPr>
          <w:sz w:val="28"/>
          <w:szCs w:val="28"/>
        </w:rPr>
        <w:t xml:space="preserve"> году и в плановом п</w:t>
      </w:r>
      <w:r w:rsidR="005001DA">
        <w:rPr>
          <w:sz w:val="28"/>
          <w:szCs w:val="28"/>
        </w:rPr>
        <w:t>е</w:t>
      </w:r>
      <w:r w:rsidR="005001DA">
        <w:rPr>
          <w:sz w:val="28"/>
          <w:szCs w:val="28"/>
        </w:rPr>
        <w:t>риоде 2022</w:t>
      </w:r>
      <w:r w:rsidR="00146EB9">
        <w:rPr>
          <w:sz w:val="28"/>
          <w:szCs w:val="28"/>
        </w:rPr>
        <w:t>-2023</w:t>
      </w:r>
      <w:r w:rsidR="005001DA">
        <w:rPr>
          <w:sz w:val="28"/>
          <w:szCs w:val="28"/>
        </w:rPr>
        <w:t xml:space="preserve"> год</w:t>
      </w:r>
      <w:r w:rsidR="00146EB9">
        <w:rPr>
          <w:sz w:val="28"/>
          <w:szCs w:val="28"/>
        </w:rPr>
        <w:t>ов</w:t>
      </w:r>
      <w:r w:rsidR="0076606F">
        <w:rPr>
          <w:sz w:val="28"/>
          <w:szCs w:val="28"/>
        </w:rPr>
        <w:t>.</w:t>
      </w:r>
      <w:r w:rsidR="00224828" w:rsidRPr="00CA7535">
        <w:rPr>
          <w:sz w:val="28"/>
          <w:szCs w:val="28"/>
        </w:rPr>
        <w:t xml:space="preserve"> Приоритетными направлениями расходов Сортавал</w:t>
      </w:r>
      <w:r w:rsidR="00224828" w:rsidRPr="00CA7535">
        <w:rPr>
          <w:sz w:val="28"/>
          <w:szCs w:val="28"/>
        </w:rPr>
        <w:t>ь</w:t>
      </w:r>
      <w:r w:rsidR="00224828" w:rsidRPr="00CA7535">
        <w:rPr>
          <w:sz w:val="28"/>
          <w:szCs w:val="28"/>
        </w:rPr>
        <w:t>ского муниципального района по-прежнему будут являться расходы, напра</w:t>
      </w:r>
      <w:r w:rsidR="00224828" w:rsidRPr="00CA7535">
        <w:rPr>
          <w:sz w:val="28"/>
          <w:szCs w:val="28"/>
        </w:rPr>
        <w:t>в</w:t>
      </w:r>
      <w:r w:rsidR="00224828" w:rsidRPr="00CA7535">
        <w:rPr>
          <w:sz w:val="28"/>
          <w:szCs w:val="28"/>
        </w:rPr>
        <w:t>ляемые на образование (20</w:t>
      </w:r>
      <w:r>
        <w:rPr>
          <w:sz w:val="28"/>
          <w:szCs w:val="28"/>
        </w:rPr>
        <w:t>2</w:t>
      </w:r>
      <w:r w:rsidR="00C11494">
        <w:rPr>
          <w:sz w:val="28"/>
          <w:szCs w:val="28"/>
        </w:rPr>
        <w:t>1</w:t>
      </w:r>
      <w:r w:rsidR="00224828" w:rsidRPr="00CA7535">
        <w:rPr>
          <w:sz w:val="28"/>
          <w:szCs w:val="28"/>
        </w:rPr>
        <w:t>г.-</w:t>
      </w:r>
      <w:r w:rsidR="00C11494">
        <w:rPr>
          <w:sz w:val="28"/>
          <w:szCs w:val="28"/>
        </w:rPr>
        <w:t>73,8</w:t>
      </w:r>
      <w:r w:rsidR="00224828" w:rsidRPr="00CA7535">
        <w:rPr>
          <w:sz w:val="28"/>
          <w:szCs w:val="28"/>
        </w:rPr>
        <w:t>%; 20</w:t>
      </w:r>
      <w:r w:rsidR="00CA7535" w:rsidRPr="00CA753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C11494">
        <w:rPr>
          <w:sz w:val="28"/>
          <w:szCs w:val="28"/>
        </w:rPr>
        <w:t>г.</w:t>
      </w:r>
      <w:r w:rsidR="00224828" w:rsidRPr="00CA7535">
        <w:rPr>
          <w:sz w:val="28"/>
          <w:szCs w:val="28"/>
        </w:rPr>
        <w:t xml:space="preserve">- </w:t>
      </w:r>
      <w:r w:rsidR="00C11494">
        <w:rPr>
          <w:sz w:val="28"/>
          <w:szCs w:val="28"/>
        </w:rPr>
        <w:t>74,3</w:t>
      </w:r>
      <w:r w:rsidR="00224828" w:rsidRPr="00CA7535">
        <w:rPr>
          <w:sz w:val="28"/>
          <w:szCs w:val="28"/>
        </w:rPr>
        <w:t>%</w:t>
      </w:r>
      <w:r w:rsidR="00C11494">
        <w:rPr>
          <w:sz w:val="28"/>
          <w:szCs w:val="28"/>
        </w:rPr>
        <w:t>; 2023г. – 73%</w:t>
      </w:r>
      <w:r w:rsidR="00224828" w:rsidRPr="00CA7535">
        <w:rPr>
          <w:sz w:val="28"/>
          <w:szCs w:val="28"/>
        </w:rPr>
        <w:t>), общег</w:t>
      </w:r>
      <w:r w:rsidR="00224828" w:rsidRPr="00CA7535">
        <w:rPr>
          <w:sz w:val="28"/>
          <w:szCs w:val="28"/>
        </w:rPr>
        <w:t>о</w:t>
      </w:r>
      <w:r w:rsidR="00224828" w:rsidRPr="00CA7535">
        <w:rPr>
          <w:sz w:val="28"/>
          <w:szCs w:val="28"/>
        </w:rPr>
        <w:t>сударственные вопросы (20</w:t>
      </w:r>
      <w:r>
        <w:rPr>
          <w:sz w:val="28"/>
          <w:szCs w:val="28"/>
        </w:rPr>
        <w:t>2</w:t>
      </w:r>
      <w:r w:rsidR="00C11494">
        <w:rPr>
          <w:sz w:val="28"/>
          <w:szCs w:val="28"/>
        </w:rPr>
        <w:t>1</w:t>
      </w:r>
      <w:r w:rsidR="00224828" w:rsidRPr="00CA7535">
        <w:rPr>
          <w:sz w:val="28"/>
          <w:szCs w:val="28"/>
        </w:rPr>
        <w:t xml:space="preserve">г. – </w:t>
      </w:r>
      <w:r w:rsidR="00C11494">
        <w:rPr>
          <w:sz w:val="28"/>
          <w:szCs w:val="28"/>
        </w:rPr>
        <w:t>6,6</w:t>
      </w:r>
      <w:r w:rsidR="00224828" w:rsidRPr="00CA7535">
        <w:rPr>
          <w:sz w:val="28"/>
          <w:szCs w:val="28"/>
        </w:rPr>
        <w:t>%; 20</w:t>
      </w:r>
      <w:r w:rsidR="00CA7535" w:rsidRPr="00CA753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C11494">
        <w:rPr>
          <w:sz w:val="28"/>
          <w:szCs w:val="28"/>
        </w:rPr>
        <w:t>г.</w:t>
      </w:r>
      <w:r w:rsidR="00224828" w:rsidRPr="00CA7535">
        <w:rPr>
          <w:sz w:val="28"/>
          <w:szCs w:val="28"/>
        </w:rPr>
        <w:t xml:space="preserve">- </w:t>
      </w:r>
      <w:r w:rsidR="00C11494">
        <w:rPr>
          <w:sz w:val="28"/>
          <w:szCs w:val="28"/>
        </w:rPr>
        <w:t>7,4</w:t>
      </w:r>
      <w:r w:rsidR="00224828" w:rsidRPr="00CA7535">
        <w:rPr>
          <w:sz w:val="28"/>
          <w:szCs w:val="28"/>
        </w:rPr>
        <w:t>%</w:t>
      </w:r>
      <w:r w:rsidR="00C11494">
        <w:rPr>
          <w:sz w:val="28"/>
          <w:szCs w:val="28"/>
        </w:rPr>
        <w:t>; 2023г. – 8,2%</w:t>
      </w:r>
      <w:r w:rsidR="00224828" w:rsidRPr="00CA7535">
        <w:rPr>
          <w:sz w:val="28"/>
          <w:szCs w:val="28"/>
        </w:rPr>
        <w:t xml:space="preserve">), </w:t>
      </w:r>
      <w:r w:rsidR="00C11494" w:rsidRPr="00CA7535">
        <w:rPr>
          <w:sz w:val="28"/>
          <w:szCs w:val="28"/>
        </w:rPr>
        <w:t>культ</w:t>
      </w:r>
      <w:r w:rsidR="00C11494" w:rsidRPr="00CA7535">
        <w:rPr>
          <w:sz w:val="28"/>
          <w:szCs w:val="28"/>
        </w:rPr>
        <w:t>у</w:t>
      </w:r>
      <w:r w:rsidR="00C11494" w:rsidRPr="00CA7535">
        <w:rPr>
          <w:sz w:val="28"/>
          <w:szCs w:val="28"/>
        </w:rPr>
        <w:t>ра, кинематография (20</w:t>
      </w:r>
      <w:r w:rsidR="00C11494">
        <w:rPr>
          <w:sz w:val="28"/>
          <w:szCs w:val="28"/>
        </w:rPr>
        <w:t>21</w:t>
      </w:r>
      <w:r w:rsidR="00C11494" w:rsidRPr="00CA7535">
        <w:rPr>
          <w:sz w:val="28"/>
          <w:szCs w:val="28"/>
        </w:rPr>
        <w:t xml:space="preserve">г. – </w:t>
      </w:r>
      <w:r w:rsidR="001E0A73">
        <w:rPr>
          <w:sz w:val="28"/>
          <w:szCs w:val="28"/>
        </w:rPr>
        <w:t>5,2</w:t>
      </w:r>
      <w:r w:rsidR="00C11494" w:rsidRPr="00CA7535">
        <w:rPr>
          <w:sz w:val="28"/>
          <w:szCs w:val="28"/>
        </w:rPr>
        <w:t>%; 202</w:t>
      </w:r>
      <w:r w:rsidR="00C11494">
        <w:rPr>
          <w:sz w:val="28"/>
          <w:szCs w:val="28"/>
        </w:rPr>
        <w:t>2г. –</w:t>
      </w:r>
      <w:r w:rsidR="00C11494" w:rsidRPr="00CA7535">
        <w:rPr>
          <w:sz w:val="28"/>
          <w:szCs w:val="28"/>
        </w:rPr>
        <w:t xml:space="preserve"> </w:t>
      </w:r>
      <w:r w:rsidR="00C11494">
        <w:rPr>
          <w:sz w:val="28"/>
          <w:szCs w:val="28"/>
        </w:rPr>
        <w:t>4,</w:t>
      </w:r>
      <w:r w:rsidR="001E0A73">
        <w:rPr>
          <w:sz w:val="28"/>
          <w:szCs w:val="28"/>
        </w:rPr>
        <w:t>5</w:t>
      </w:r>
      <w:r w:rsidR="00C11494" w:rsidRPr="00CA7535">
        <w:rPr>
          <w:sz w:val="28"/>
          <w:szCs w:val="28"/>
        </w:rPr>
        <w:t>%</w:t>
      </w:r>
      <w:r w:rsidR="00C11494">
        <w:rPr>
          <w:sz w:val="28"/>
          <w:szCs w:val="28"/>
        </w:rPr>
        <w:t>; 2023г. – 4,9%</w:t>
      </w:r>
      <w:proofErr w:type="gramStart"/>
      <w:r w:rsidR="00C11494">
        <w:rPr>
          <w:sz w:val="28"/>
          <w:szCs w:val="28"/>
        </w:rPr>
        <w:t xml:space="preserve"> </w:t>
      </w:r>
      <w:r w:rsidR="00C11494" w:rsidRPr="00CA7535">
        <w:rPr>
          <w:sz w:val="28"/>
          <w:szCs w:val="28"/>
        </w:rPr>
        <w:t>)</w:t>
      </w:r>
      <w:proofErr w:type="gramEnd"/>
      <w:r w:rsidR="001E0A73">
        <w:rPr>
          <w:sz w:val="28"/>
          <w:szCs w:val="28"/>
        </w:rPr>
        <w:t xml:space="preserve">, </w:t>
      </w:r>
      <w:r w:rsidR="00224828" w:rsidRPr="00CA7535">
        <w:rPr>
          <w:sz w:val="28"/>
          <w:szCs w:val="28"/>
        </w:rPr>
        <w:t>социальная политика (20</w:t>
      </w:r>
      <w:r w:rsidR="005001DA">
        <w:rPr>
          <w:sz w:val="28"/>
          <w:szCs w:val="28"/>
        </w:rPr>
        <w:t>2</w:t>
      </w:r>
      <w:r w:rsidR="001E0A73">
        <w:rPr>
          <w:sz w:val="28"/>
          <w:szCs w:val="28"/>
        </w:rPr>
        <w:t>1</w:t>
      </w:r>
      <w:r w:rsidR="00224828" w:rsidRPr="00CA7535">
        <w:rPr>
          <w:sz w:val="28"/>
          <w:szCs w:val="28"/>
        </w:rPr>
        <w:t xml:space="preserve">г. </w:t>
      </w:r>
      <w:r w:rsidR="00C416F2">
        <w:rPr>
          <w:sz w:val="28"/>
          <w:szCs w:val="28"/>
        </w:rPr>
        <w:t xml:space="preserve">– </w:t>
      </w:r>
      <w:r w:rsidR="001E0A73">
        <w:rPr>
          <w:sz w:val="28"/>
          <w:szCs w:val="28"/>
        </w:rPr>
        <w:t>4,4</w:t>
      </w:r>
      <w:r w:rsidR="00224828" w:rsidRPr="00CA7535">
        <w:rPr>
          <w:sz w:val="28"/>
          <w:szCs w:val="28"/>
        </w:rPr>
        <w:t>%;  20</w:t>
      </w:r>
      <w:r w:rsidR="00CA7535" w:rsidRPr="00CA7535">
        <w:rPr>
          <w:sz w:val="28"/>
          <w:szCs w:val="28"/>
        </w:rPr>
        <w:t>2</w:t>
      </w:r>
      <w:r w:rsidR="005001DA">
        <w:rPr>
          <w:sz w:val="28"/>
          <w:szCs w:val="28"/>
        </w:rPr>
        <w:t>2</w:t>
      </w:r>
      <w:r w:rsidR="00224828" w:rsidRPr="00CA7535">
        <w:rPr>
          <w:sz w:val="28"/>
          <w:szCs w:val="28"/>
        </w:rPr>
        <w:t xml:space="preserve">г. – </w:t>
      </w:r>
      <w:r w:rsidR="001E0A73">
        <w:rPr>
          <w:sz w:val="28"/>
          <w:szCs w:val="28"/>
        </w:rPr>
        <w:t>4,7</w:t>
      </w:r>
      <w:r w:rsidR="00224828" w:rsidRPr="00CA7535">
        <w:rPr>
          <w:sz w:val="28"/>
          <w:szCs w:val="28"/>
        </w:rPr>
        <w:t>%</w:t>
      </w:r>
      <w:r w:rsidR="001E0A73">
        <w:rPr>
          <w:sz w:val="28"/>
          <w:szCs w:val="28"/>
        </w:rPr>
        <w:t>, 2023г. – 4,3%</w:t>
      </w:r>
      <w:r w:rsidR="00224828" w:rsidRPr="00CA7535">
        <w:rPr>
          <w:sz w:val="28"/>
          <w:szCs w:val="28"/>
        </w:rPr>
        <w:t xml:space="preserve">), </w:t>
      </w:r>
      <w:r w:rsidR="001E0A73">
        <w:rPr>
          <w:sz w:val="28"/>
          <w:szCs w:val="28"/>
        </w:rPr>
        <w:t>физическая культура и спорт</w:t>
      </w:r>
      <w:r w:rsidR="00224828" w:rsidRPr="00CA7535">
        <w:rPr>
          <w:sz w:val="28"/>
          <w:szCs w:val="28"/>
        </w:rPr>
        <w:t xml:space="preserve"> (20</w:t>
      </w:r>
      <w:r w:rsidR="005001DA">
        <w:rPr>
          <w:sz w:val="28"/>
          <w:szCs w:val="28"/>
        </w:rPr>
        <w:t>2</w:t>
      </w:r>
      <w:r w:rsidR="001E0A73">
        <w:rPr>
          <w:sz w:val="28"/>
          <w:szCs w:val="28"/>
        </w:rPr>
        <w:t>1</w:t>
      </w:r>
      <w:r w:rsidR="00224828" w:rsidRPr="00CA7535">
        <w:rPr>
          <w:sz w:val="28"/>
          <w:szCs w:val="28"/>
        </w:rPr>
        <w:t xml:space="preserve">г. – </w:t>
      </w:r>
      <w:r w:rsidR="001E0A73">
        <w:rPr>
          <w:sz w:val="28"/>
          <w:szCs w:val="28"/>
        </w:rPr>
        <w:t>3,7</w:t>
      </w:r>
      <w:r w:rsidR="00224828" w:rsidRPr="00CA7535">
        <w:rPr>
          <w:sz w:val="28"/>
          <w:szCs w:val="28"/>
        </w:rPr>
        <w:t>%; 20</w:t>
      </w:r>
      <w:r w:rsidR="00CA7535" w:rsidRPr="00CA7535">
        <w:rPr>
          <w:sz w:val="28"/>
          <w:szCs w:val="28"/>
        </w:rPr>
        <w:t>2</w:t>
      </w:r>
      <w:r w:rsidR="005001DA">
        <w:rPr>
          <w:sz w:val="28"/>
          <w:szCs w:val="28"/>
        </w:rPr>
        <w:t>2</w:t>
      </w:r>
      <w:r w:rsidR="001E0A73">
        <w:rPr>
          <w:sz w:val="28"/>
          <w:szCs w:val="28"/>
        </w:rPr>
        <w:t>г. –</w:t>
      </w:r>
      <w:r w:rsidR="00224828" w:rsidRPr="00CA7535">
        <w:rPr>
          <w:sz w:val="28"/>
          <w:szCs w:val="28"/>
        </w:rPr>
        <w:t xml:space="preserve"> </w:t>
      </w:r>
      <w:r w:rsidR="001E0A73">
        <w:rPr>
          <w:sz w:val="28"/>
          <w:szCs w:val="28"/>
        </w:rPr>
        <w:t>4,8</w:t>
      </w:r>
      <w:r w:rsidR="00224828" w:rsidRPr="00CA7535">
        <w:rPr>
          <w:sz w:val="28"/>
          <w:szCs w:val="28"/>
        </w:rPr>
        <w:t>%</w:t>
      </w:r>
      <w:r w:rsidR="001E0A73">
        <w:rPr>
          <w:sz w:val="28"/>
          <w:szCs w:val="28"/>
        </w:rPr>
        <w:t>, 2023г. – 5,3%</w:t>
      </w:r>
      <w:r w:rsidR="00224828" w:rsidRPr="00CA7535">
        <w:rPr>
          <w:sz w:val="28"/>
          <w:szCs w:val="28"/>
        </w:rPr>
        <w:t>).</w:t>
      </w:r>
    </w:p>
    <w:p w:rsidR="00224828" w:rsidRDefault="00224828" w:rsidP="00EB638D">
      <w:pPr>
        <w:pStyle w:val="af6"/>
        <w:spacing w:before="100" w:beforeAutospacing="1" w:after="0"/>
        <w:rPr>
          <w:sz w:val="28"/>
          <w:szCs w:val="28"/>
        </w:rPr>
      </w:pPr>
      <w:r w:rsidRPr="00CA7535">
        <w:rPr>
          <w:sz w:val="28"/>
          <w:szCs w:val="28"/>
        </w:rPr>
        <w:t>Их общий удельный вес в расходах бюджета Сортавальского муниц</w:t>
      </w:r>
      <w:r w:rsidRPr="00CA7535">
        <w:rPr>
          <w:sz w:val="28"/>
          <w:szCs w:val="28"/>
        </w:rPr>
        <w:t>и</w:t>
      </w:r>
      <w:r w:rsidRPr="00CA7535">
        <w:rPr>
          <w:sz w:val="28"/>
          <w:szCs w:val="28"/>
        </w:rPr>
        <w:t>пального района в 20</w:t>
      </w:r>
      <w:r w:rsidR="00C50225">
        <w:rPr>
          <w:sz w:val="28"/>
          <w:szCs w:val="28"/>
        </w:rPr>
        <w:t>2</w:t>
      </w:r>
      <w:r w:rsidR="001E0A73">
        <w:rPr>
          <w:sz w:val="28"/>
          <w:szCs w:val="28"/>
        </w:rPr>
        <w:t>1</w:t>
      </w:r>
      <w:r w:rsidRPr="00CA7535">
        <w:rPr>
          <w:sz w:val="28"/>
          <w:szCs w:val="28"/>
        </w:rPr>
        <w:t xml:space="preserve"> году составит </w:t>
      </w:r>
      <w:r w:rsidR="001E0A73">
        <w:rPr>
          <w:sz w:val="28"/>
          <w:szCs w:val="28"/>
        </w:rPr>
        <w:t>93,7</w:t>
      </w:r>
      <w:r w:rsidRPr="00CA7535">
        <w:rPr>
          <w:sz w:val="28"/>
          <w:szCs w:val="28"/>
        </w:rPr>
        <w:t>%, в 20</w:t>
      </w:r>
      <w:r w:rsidR="00C416F2">
        <w:rPr>
          <w:sz w:val="28"/>
          <w:szCs w:val="28"/>
        </w:rPr>
        <w:t>2</w:t>
      </w:r>
      <w:r w:rsidR="001E0A73">
        <w:rPr>
          <w:sz w:val="28"/>
          <w:szCs w:val="28"/>
        </w:rPr>
        <w:t>2</w:t>
      </w:r>
      <w:r w:rsidRPr="00CA7535">
        <w:rPr>
          <w:sz w:val="28"/>
          <w:szCs w:val="28"/>
        </w:rPr>
        <w:t xml:space="preserve"> году – </w:t>
      </w:r>
      <w:r w:rsidR="001E0A73">
        <w:rPr>
          <w:sz w:val="28"/>
          <w:szCs w:val="28"/>
        </w:rPr>
        <w:t>95,7</w:t>
      </w:r>
      <w:r w:rsidRPr="00CA7535">
        <w:rPr>
          <w:sz w:val="28"/>
          <w:szCs w:val="28"/>
        </w:rPr>
        <w:t>%, в 20</w:t>
      </w:r>
      <w:r w:rsidR="00CA7535" w:rsidRPr="00CA7535">
        <w:rPr>
          <w:sz w:val="28"/>
          <w:szCs w:val="28"/>
        </w:rPr>
        <w:t>2</w:t>
      </w:r>
      <w:r w:rsidR="001E0A73">
        <w:rPr>
          <w:sz w:val="28"/>
          <w:szCs w:val="28"/>
        </w:rPr>
        <w:t>3</w:t>
      </w:r>
      <w:r w:rsidRPr="00CA7535">
        <w:rPr>
          <w:sz w:val="28"/>
          <w:szCs w:val="28"/>
        </w:rPr>
        <w:t xml:space="preserve"> году – </w:t>
      </w:r>
      <w:r w:rsidR="001E0A73">
        <w:rPr>
          <w:sz w:val="28"/>
          <w:szCs w:val="28"/>
        </w:rPr>
        <w:t>95,7</w:t>
      </w:r>
      <w:r w:rsidRPr="00CA7535">
        <w:rPr>
          <w:sz w:val="28"/>
          <w:szCs w:val="28"/>
        </w:rPr>
        <w:t xml:space="preserve">%. </w:t>
      </w:r>
    </w:p>
    <w:p w:rsidR="00224828" w:rsidRPr="00A62C1E" w:rsidRDefault="00224828" w:rsidP="00EB638D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A62C1E">
        <w:rPr>
          <w:rFonts w:ascii="Times New Roman" w:hAnsi="Times New Roman" w:cs="Times New Roman"/>
          <w:sz w:val="28"/>
          <w:szCs w:val="28"/>
        </w:rPr>
        <w:t>Ведомственной структурой расходов бюджета Сортавальского муниц</w:t>
      </w:r>
      <w:r w:rsidRPr="00A62C1E">
        <w:rPr>
          <w:rFonts w:ascii="Times New Roman" w:hAnsi="Times New Roman" w:cs="Times New Roman"/>
          <w:sz w:val="28"/>
          <w:szCs w:val="28"/>
        </w:rPr>
        <w:t>и</w:t>
      </w:r>
      <w:r w:rsidRPr="00A62C1E">
        <w:rPr>
          <w:rFonts w:ascii="Times New Roman" w:hAnsi="Times New Roman" w:cs="Times New Roman"/>
          <w:sz w:val="28"/>
          <w:szCs w:val="28"/>
        </w:rPr>
        <w:t>пального района на 20</w:t>
      </w:r>
      <w:r w:rsidR="00D811AA">
        <w:rPr>
          <w:rFonts w:ascii="Times New Roman" w:hAnsi="Times New Roman" w:cs="Times New Roman"/>
          <w:sz w:val="28"/>
          <w:szCs w:val="28"/>
        </w:rPr>
        <w:t>2</w:t>
      </w:r>
      <w:r w:rsidR="001E0A73">
        <w:rPr>
          <w:rFonts w:ascii="Times New Roman" w:hAnsi="Times New Roman" w:cs="Times New Roman"/>
          <w:sz w:val="28"/>
          <w:szCs w:val="28"/>
        </w:rPr>
        <w:t>1</w:t>
      </w:r>
      <w:r w:rsidRPr="00A62C1E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A62C1E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A62C1E">
        <w:rPr>
          <w:rFonts w:ascii="Times New Roman" w:hAnsi="Times New Roman" w:cs="Times New Roman"/>
          <w:sz w:val="28"/>
          <w:szCs w:val="28"/>
        </w:rPr>
        <w:t>приложение №6 к Решению) предусматрив</w:t>
      </w:r>
      <w:r w:rsidRPr="00A62C1E">
        <w:rPr>
          <w:rFonts w:ascii="Times New Roman" w:hAnsi="Times New Roman" w:cs="Times New Roman"/>
          <w:sz w:val="28"/>
          <w:szCs w:val="28"/>
        </w:rPr>
        <w:t>а</w:t>
      </w:r>
      <w:r w:rsidRPr="00A62C1E">
        <w:rPr>
          <w:rFonts w:ascii="Times New Roman" w:hAnsi="Times New Roman" w:cs="Times New Roman"/>
          <w:sz w:val="28"/>
          <w:szCs w:val="28"/>
        </w:rPr>
        <w:t>ется по главному распорядителю бюджетных средств – Финансовое управл</w:t>
      </w:r>
      <w:r w:rsidRPr="00A62C1E">
        <w:rPr>
          <w:rFonts w:ascii="Times New Roman" w:hAnsi="Times New Roman" w:cs="Times New Roman"/>
          <w:sz w:val="28"/>
          <w:szCs w:val="28"/>
        </w:rPr>
        <w:t>е</w:t>
      </w:r>
      <w:r w:rsidRPr="00A62C1E">
        <w:rPr>
          <w:rFonts w:ascii="Times New Roman" w:hAnsi="Times New Roman" w:cs="Times New Roman"/>
          <w:sz w:val="28"/>
          <w:szCs w:val="28"/>
        </w:rPr>
        <w:t xml:space="preserve">ние Сортавальского муниципального района, резерв средств на реализацию </w:t>
      </w:r>
      <w:r w:rsidR="0077003C">
        <w:rPr>
          <w:rFonts w:ascii="Times New Roman" w:hAnsi="Times New Roman" w:cs="Times New Roman"/>
          <w:sz w:val="28"/>
          <w:szCs w:val="28"/>
        </w:rPr>
        <w:t>муниципальных</w:t>
      </w:r>
      <w:r w:rsidRPr="00A62C1E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77003C">
        <w:rPr>
          <w:rFonts w:ascii="Times New Roman" w:hAnsi="Times New Roman" w:cs="Times New Roman"/>
          <w:sz w:val="28"/>
          <w:szCs w:val="28"/>
        </w:rPr>
        <w:t xml:space="preserve">подпрограмм, основных мероприятий в рамках муниципальных программ и непрограммных направлений расходов, в том числе на </w:t>
      </w:r>
      <w:proofErr w:type="spellStart"/>
      <w:r w:rsidR="0077003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77003C">
        <w:rPr>
          <w:rFonts w:ascii="Times New Roman" w:hAnsi="Times New Roman" w:cs="Times New Roman"/>
          <w:sz w:val="28"/>
          <w:szCs w:val="28"/>
        </w:rPr>
        <w:t xml:space="preserve"> федеральных, республиканских проектов и пр</w:t>
      </w:r>
      <w:r w:rsidR="0077003C">
        <w:rPr>
          <w:rFonts w:ascii="Times New Roman" w:hAnsi="Times New Roman" w:cs="Times New Roman"/>
          <w:sz w:val="28"/>
          <w:szCs w:val="28"/>
        </w:rPr>
        <w:t>о</w:t>
      </w:r>
      <w:r w:rsidR="0077003C">
        <w:rPr>
          <w:rFonts w:ascii="Times New Roman" w:hAnsi="Times New Roman" w:cs="Times New Roman"/>
          <w:sz w:val="28"/>
          <w:szCs w:val="28"/>
        </w:rPr>
        <w:t xml:space="preserve">грамм, </w:t>
      </w:r>
      <w:r w:rsidRPr="00A62C1E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0340C">
        <w:rPr>
          <w:rFonts w:ascii="Times New Roman" w:hAnsi="Times New Roman" w:cs="Times New Roman"/>
          <w:sz w:val="28"/>
          <w:szCs w:val="28"/>
        </w:rPr>
        <w:t>500</w:t>
      </w:r>
      <w:r w:rsidR="00D811AA">
        <w:rPr>
          <w:rFonts w:ascii="Times New Roman" w:hAnsi="Times New Roman" w:cs="Times New Roman"/>
          <w:sz w:val="28"/>
          <w:szCs w:val="28"/>
        </w:rPr>
        <w:t>0</w:t>
      </w:r>
      <w:r w:rsidR="000655BF" w:rsidRPr="00A62C1E">
        <w:rPr>
          <w:rFonts w:ascii="Times New Roman" w:hAnsi="Times New Roman" w:cs="Times New Roman"/>
          <w:sz w:val="28"/>
          <w:szCs w:val="28"/>
        </w:rPr>
        <w:t>,0</w:t>
      </w:r>
      <w:r w:rsidRPr="00A62C1E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0655BF" w:rsidRPr="00A62C1E">
        <w:rPr>
          <w:rFonts w:ascii="Times New Roman" w:hAnsi="Times New Roman" w:cs="Times New Roman"/>
          <w:sz w:val="28"/>
          <w:szCs w:val="28"/>
        </w:rPr>
        <w:t xml:space="preserve">резерв средств </w:t>
      </w:r>
      <w:proofErr w:type="gramStart"/>
      <w:r w:rsidRPr="00A62C1E">
        <w:rPr>
          <w:rFonts w:ascii="Times New Roman" w:hAnsi="Times New Roman" w:cs="Times New Roman"/>
          <w:sz w:val="28"/>
          <w:szCs w:val="28"/>
        </w:rPr>
        <w:t>на оплату санкционирова</w:t>
      </w:r>
      <w:r w:rsidRPr="00A62C1E">
        <w:rPr>
          <w:rFonts w:ascii="Times New Roman" w:hAnsi="Times New Roman" w:cs="Times New Roman"/>
          <w:sz w:val="28"/>
          <w:szCs w:val="28"/>
        </w:rPr>
        <w:t>н</w:t>
      </w:r>
      <w:r w:rsidRPr="00A62C1E">
        <w:rPr>
          <w:rFonts w:ascii="Times New Roman" w:hAnsi="Times New Roman" w:cs="Times New Roman"/>
          <w:sz w:val="28"/>
          <w:szCs w:val="28"/>
        </w:rPr>
        <w:t xml:space="preserve">ной кредиторской задолженности </w:t>
      </w:r>
      <w:r w:rsidR="00D22843">
        <w:rPr>
          <w:rFonts w:ascii="Times New Roman" w:hAnsi="Times New Roman" w:cs="Times New Roman"/>
          <w:sz w:val="28"/>
          <w:szCs w:val="28"/>
        </w:rPr>
        <w:t>в объеме</w:t>
      </w:r>
      <w:r w:rsidR="000655BF" w:rsidRPr="00A62C1E">
        <w:rPr>
          <w:rFonts w:ascii="Times New Roman" w:hAnsi="Times New Roman" w:cs="Times New Roman"/>
          <w:sz w:val="28"/>
          <w:szCs w:val="28"/>
        </w:rPr>
        <w:t xml:space="preserve"> </w:t>
      </w:r>
      <w:r w:rsidR="0077003C">
        <w:rPr>
          <w:rFonts w:ascii="Times New Roman" w:hAnsi="Times New Roman" w:cs="Times New Roman"/>
          <w:sz w:val="28"/>
          <w:szCs w:val="28"/>
        </w:rPr>
        <w:t>3</w:t>
      </w:r>
      <w:r w:rsidR="00D22843">
        <w:rPr>
          <w:rFonts w:ascii="Times New Roman" w:hAnsi="Times New Roman" w:cs="Times New Roman"/>
          <w:sz w:val="28"/>
          <w:szCs w:val="28"/>
        </w:rPr>
        <w:t>00</w:t>
      </w:r>
      <w:r w:rsidR="0077003C">
        <w:rPr>
          <w:rFonts w:ascii="Times New Roman" w:hAnsi="Times New Roman" w:cs="Times New Roman"/>
          <w:sz w:val="28"/>
          <w:szCs w:val="28"/>
        </w:rPr>
        <w:t>0</w:t>
      </w:r>
      <w:r w:rsidR="00D22843">
        <w:rPr>
          <w:rFonts w:ascii="Times New Roman" w:hAnsi="Times New Roman" w:cs="Times New Roman"/>
          <w:sz w:val="28"/>
          <w:szCs w:val="28"/>
        </w:rPr>
        <w:t>,0тыс. руб.</w:t>
      </w:r>
      <w:r w:rsidR="000655BF" w:rsidRPr="00A62C1E">
        <w:rPr>
          <w:rFonts w:ascii="Times New Roman" w:hAnsi="Times New Roman" w:cs="Times New Roman"/>
          <w:sz w:val="28"/>
          <w:szCs w:val="28"/>
        </w:rPr>
        <w:t xml:space="preserve">, резерв </w:t>
      </w:r>
      <w:r w:rsidRPr="00A62C1E">
        <w:rPr>
          <w:rFonts w:ascii="Times New Roman" w:hAnsi="Times New Roman" w:cs="Times New Roman"/>
          <w:sz w:val="28"/>
          <w:szCs w:val="28"/>
        </w:rPr>
        <w:t>на испо</w:t>
      </w:r>
      <w:r w:rsidRPr="00A62C1E">
        <w:rPr>
          <w:rFonts w:ascii="Times New Roman" w:hAnsi="Times New Roman" w:cs="Times New Roman"/>
          <w:sz w:val="28"/>
          <w:szCs w:val="28"/>
        </w:rPr>
        <w:t>л</w:t>
      </w:r>
      <w:r w:rsidRPr="00A62C1E">
        <w:rPr>
          <w:rFonts w:ascii="Times New Roman" w:hAnsi="Times New Roman" w:cs="Times New Roman"/>
          <w:sz w:val="28"/>
          <w:szCs w:val="28"/>
        </w:rPr>
        <w:t>нение судебных актов, подлежащих к взысканию на средства бюджета Со</w:t>
      </w:r>
      <w:r w:rsidRPr="00A62C1E">
        <w:rPr>
          <w:rFonts w:ascii="Times New Roman" w:hAnsi="Times New Roman" w:cs="Times New Roman"/>
          <w:sz w:val="28"/>
          <w:szCs w:val="28"/>
        </w:rPr>
        <w:t>р</w:t>
      </w:r>
      <w:r w:rsidRPr="00A62C1E">
        <w:rPr>
          <w:rFonts w:ascii="Times New Roman" w:hAnsi="Times New Roman" w:cs="Times New Roman"/>
          <w:sz w:val="28"/>
          <w:szCs w:val="28"/>
        </w:rPr>
        <w:t xml:space="preserve">тавальского муниципального района </w:t>
      </w:r>
      <w:r w:rsidR="00D22843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77003C">
        <w:rPr>
          <w:rFonts w:ascii="Times New Roman" w:hAnsi="Times New Roman" w:cs="Times New Roman"/>
          <w:sz w:val="28"/>
          <w:szCs w:val="28"/>
        </w:rPr>
        <w:t>2000,0</w:t>
      </w:r>
      <w:r w:rsidR="000655BF" w:rsidRPr="00A62C1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A62C1E">
        <w:rPr>
          <w:rFonts w:ascii="Times New Roman" w:hAnsi="Times New Roman" w:cs="Times New Roman"/>
          <w:sz w:val="28"/>
          <w:szCs w:val="28"/>
        </w:rPr>
        <w:t>. По главному распорядителю – Администрации Сортавальского муниципального района предусмотрены бюджетные ассигнования на резервный фонд администрации в объеме по 200,0 тыс. рублей на каждый год проекта бюджета, а также р</w:t>
      </w:r>
      <w:r w:rsidRPr="00A62C1E">
        <w:rPr>
          <w:rFonts w:ascii="Times New Roman" w:hAnsi="Times New Roman" w:cs="Times New Roman"/>
          <w:sz w:val="28"/>
          <w:szCs w:val="28"/>
        </w:rPr>
        <w:t>е</w:t>
      </w:r>
      <w:r w:rsidRPr="00A62C1E">
        <w:rPr>
          <w:rFonts w:ascii="Times New Roman" w:hAnsi="Times New Roman" w:cs="Times New Roman"/>
          <w:sz w:val="28"/>
          <w:szCs w:val="28"/>
        </w:rPr>
        <w:t>зервный фонд администрации Сортавальского</w:t>
      </w:r>
      <w:proofErr w:type="gramEnd"/>
      <w:r w:rsidRPr="00A62C1E">
        <w:rPr>
          <w:rFonts w:ascii="Times New Roman" w:hAnsi="Times New Roman" w:cs="Times New Roman"/>
          <w:sz w:val="28"/>
          <w:szCs w:val="28"/>
        </w:rPr>
        <w:t xml:space="preserve"> муниципального района по ликвидации чрезвычайных ситуаций  в объеме по 300,0 тыс. рублей  на ка</w:t>
      </w:r>
      <w:r w:rsidRPr="00A62C1E">
        <w:rPr>
          <w:rFonts w:ascii="Times New Roman" w:hAnsi="Times New Roman" w:cs="Times New Roman"/>
          <w:sz w:val="28"/>
          <w:szCs w:val="28"/>
        </w:rPr>
        <w:t>ж</w:t>
      </w:r>
      <w:r w:rsidRPr="00A62C1E">
        <w:rPr>
          <w:rFonts w:ascii="Times New Roman" w:hAnsi="Times New Roman" w:cs="Times New Roman"/>
          <w:sz w:val="28"/>
          <w:szCs w:val="28"/>
        </w:rPr>
        <w:t xml:space="preserve">дый год проекта бюджета. </w:t>
      </w:r>
      <w:r w:rsidR="00BD2B4A">
        <w:rPr>
          <w:rFonts w:ascii="Times New Roman" w:hAnsi="Times New Roman" w:cs="Times New Roman"/>
          <w:sz w:val="28"/>
          <w:szCs w:val="28"/>
        </w:rPr>
        <w:t>Таким образом, общий размер резервных фондов органов исполнительной власти местной администрации запланирован на 202</w:t>
      </w:r>
      <w:r w:rsidR="00B0340C">
        <w:rPr>
          <w:rFonts w:ascii="Times New Roman" w:hAnsi="Times New Roman" w:cs="Times New Roman"/>
          <w:sz w:val="28"/>
          <w:szCs w:val="28"/>
        </w:rPr>
        <w:t>1</w:t>
      </w:r>
      <w:r w:rsidR="00BD2B4A">
        <w:rPr>
          <w:rFonts w:ascii="Times New Roman" w:hAnsi="Times New Roman" w:cs="Times New Roman"/>
          <w:sz w:val="28"/>
          <w:szCs w:val="28"/>
        </w:rPr>
        <w:t xml:space="preserve">г. в объеме </w:t>
      </w:r>
      <w:r w:rsidR="00B0340C">
        <w:rPr>
          <w:rFonts w:ascii="Times New Roman" w:hAnsi="Times New Roman" w:cs="Times New Roman"/>
          <w:sz w:val="28"/>
          <w:szCs w:val="28"/>
        </w:rPr>
        <w:t>10500</w:t>
      </w:r>
      <w:r w:rsidR="00BD2B4A">
        <w:rPr>
          <w:rFonts w:ascii="Times New Roman" w:hAnsi="Times New Roman" w:cs="Times New Roman"/>
          <w:sz w:val="28"/>
          <w:szCs w:val="28"/>
        </w:rPr>
        <w:t>,0 тыс. руб. или 1,</w:t>
      </w:r>
      <w:r w:rsidR="00B0340C">
        <w:rPr>
          <w:rFonts w:ascii="Times New Roman" w:hAnsi="Times New Roman" w:cs="Times New Roman"/>
          <w:sz w:val="28"/>
          <w:szCs w:val="28"/>
        </w:rPr>
        <w:t>1</w:t>
      </w:r>
      <w:r w:rsidR="00BD2B4A">
        <w:rPr>
          <w:rFonts w:ascii="Times New Roman" w:hAnsi="Times New Roman" w:cs="Times New Roman"/>
          <w:sz w:val="28"/>
          <w:szCs w:val="28"/>
        </w:rPr>
        <w:t xml:space="preserve"> процентов в общем объеме расх</w:t>
      </w:r>
      <w:r w:rsidR="00BD2B4A">
        <w:rPr>
          <w:rFonts w:ascii="Times New Roman" w:hAnsi="Times New Roman" w:cs="Times New Roman"/>
          <w:sz w:val="28"/>
          <w:szCs w:val="28"/>
        </w:rPr>
        <w:t>о</w:t>
      </w:r>
      <w:r w:rsidR="00BD2B4A">
        <w:rPr>
          <w:rFonts w:ascii="Times New Roman" w:hAnsi="Times New Roman" w:cs="Times New Roman"/>
          <w:sz w:val="28"/>
          <w:szCs w:val="28"/>
        </w:rPr>
        <w:t>дов бюджета Сортавальского муниципального района на 202</w:t>
      </w:r>
      <w:r w:rsidR="00B0340C">
        <w:rPr>
          <w:rFonts w:ascii="Times New Roman" w:hAnsi="Times New Roman" w:cs="Times New Roman"/>
          <w:sz w:val="28"/>
          <w:szCs w:val="28"/>
        </w:rPr>
        <w:t>1</w:t>
      </w:r>
      <w:r w:rsidR="00BD2B4A">
        <w:rPr>
          <w:rFonts w:ascii="Times New Roman" w:hAnsi="Times New Roman" w:cs="Times New Roman"/>
          <w:sz w:val="28"/>
          <w:szCs w:val="28"/>
        </w:rPr>
        <w:t>г. Размер р</w:t>
      </w:r>
      <w:r w:rsidR="00BD2B4A">
        <w:rPr>
          <w:rFonts w:ascii="Times New Roman" w:hAnsi="Times New Roman" w:cs="Times New Roman"/>
          <w:sz w:val="28"/>
          <w:szCs w:val="28"/>
        </w:rPr>
        <w:t>е</w:t>
      </w:r>
      <w:r w:rsidR="00BD2B4A">
        <w:rPr>
          <w:rFonts w:ascii="Times New Roman" w:hAnsi="Times New Roman" w:cs="Times New Roman"/>
          <w:sz w:val="28"/>
          <w:szCs w:val="28"/>
        </w:rPr>
        <w:lastRenderedPageBreak/>
        <w:t>зервных фондов, запланированный на 202</w:t>
      </w:r>
      <w:r w:rsidR="00B0340C">
        <w:rPr>
          <w:rFonts w:ascii="Times New Roman" w:hAnsi="Times New Roman" w:cs="Times New Roman"/>
          <w:sz w:val="28"/>
          <w:szCs w:val="28"/>
        </w:rPr>
        <w:t>1</w:t>
      </w:r>
      <w:r w:rsidR="00BD2B4A">
        <w:rPr>
          <w:rFonts w:ascii="Times New Roman" w:hAnsi="Times New Roman" w:cs="Times New Roman"/>
          <w:sz w:val="28"/>
          <w:szCs w:val="28"/>
        </w:rPr>
        <w:t>г. не превышает предельного зн</w:t>
      </w:r>
      <w:r w:rsidR="00BD2B4A">
        <w:rPr>
          <w:rFonts w:ascii="Times New Roman" w:hAnsi="Times New Roman" w:cs="Times New Roman"/>
          <w:sz w:val="28"/>
          <w:szCs w:val="28"/>
        </w:rPr>
        <w:t>а</w:t>
      </w:r>
      <w:r w:rsidR="00BD2B4A">
        <w:rPr>
          <w:rFonts w:ascii="Times New Roman" w:hAnsi="Times New Roman" w:cs="Times New Roman"/>
          <w:sz w:val="28"/>
          <w:szCs w:val="28"/>
        </w:rPr>
        <w:t xml:space="preserve">чения (3% от общего объема расходов), установленного ст. 81 БК РФ.   </w:t>
      </w:r>
    </w:p>
    <w:p w:rsidR="000471F2" w:rsidRDefault="000471F2" w:rsidP="000471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нарушение ч.1 ст. 174.2 БК РФ,</w:t>
      </w:r>
      <w:r w:rsidR="00224828" w:rsidRPr="00885223">
        <w:rPr>
          <w:rFonts w:ascii="Times New Roman" w:hAnsi="Times New Roman" w:cs="Times New Roman"/>
          <w:bCs/>
          <w:sz w:val="28"/>
          <w:szCs w:val="28"/>
        </w:rPr>
        <w:t xml:space="preserve"> Методик</w:t>
      </w:r>
      <w:r w:rsidR="00172535">
        <w:rPr>
          <w:rFonts w:ascii="Times New Roman" w:hAnsi="Times New Roman" w:cs="Times New Roman"/>
          <w:bCs/>
          <w:sz w:val="28"/>
          <w:szCs w:val="28"/>
        </w:rPr>
        <w:t>а</w:t>
      </w:r>
      <w:r w:rsidR="00224828" w:rsidRPr="00885223">
        <w:rPr>
          <w:rFonts w:ascii="Times New Roman" w:hAnsi="Times New Roman" w:cs="Times New Roman"/>
          <w:bCs/>
          <w:sz w:val="28"/>
          <w:szCs w:val="28"/>
        </w:rPr>
        <w:t xml:space="preserve"> планирования бюдже</w:t>
      </w:r>
      <w:r w:rsidR="00224828" w:rsidRPr="00885223">
        <w:rPr>
          <w:rFonts w:ascii="Times New Roman" w:hAnsi="Times New Roman" w:cs="Times New Roman"/>
          <w:bCs/>
          <w:sz w:val="28"/>
          <w:szCs w:val="28"/>
        </w:rPr>
        <w:t>т</w:t>
      </w:r>
      <w:r w:rsidR="00224828" w:rsidRPr="00885223">
        <w:rPr>
          <w:rFonts w:ascii="Times New Roman" w:hAnsi="Times New Roman" w:cs="Times New Roman"/>
          <w:bCs/>
          <w:sz w:val="28"/>
          <w:szCs w:val="28"/>
        </w:rPr>
        <w:t xml:space="preserve">ных ассигнований </w:t>
      </w:r>
      <w:r w:rsidR="00885223" w:rsidRPr="00885223">
        <w:rPr>
          <w:rFonts w:ascii="Times New Roman" w:hAnsi="Times New Roman" w:cs="Times New Roman"/>
          <w:bCs/>
          <w:sz w:val="28"/>
          <w:szCs w:val="28"/>
        </w:rPr>
        <w:t>на исполнение расходных обязательств</w:t>
      </w:r>
      <w:r w:rsidR="00224828" w:rsidRPr="00885223">
        <w:rPr>
          <w:rFonts w:ascii="Times New Roman" w:hAnsi="Times New Roman" w:cs="Times New Roman"/>
          <w:bCs/>
          <w:sz w:val="28"/>
          <w:szCs w:val="28"/>
        </w:rPr>
        <w:t xml:space="preserve"> Сортавальского муниципального района, утвержденн</w:t>
      </w:r>
      <w:r w:rsidR="00172535">
        <w:rPr>
          <w:rFonts w:ascii="Times New Roman" w:hAnsi="Times New Roman" w:cs="Times New Roman"/>
          <w:bCs/>
          <w:sz w:val="28"/>
          <w:szCs w:val="28"/>
        </w:rPr>
        <w:t>ая</w:t>
      </w:r>
      <w:r w:rsidR="00224828" w:rsidRPr="00885223">
        <w:rPr>
          <w:rFonts w:ascii="Times New Roman" w:hAnsi="Times New Roman" w:cs="Times New Roman"/>
          <w:bCs/>
          <w:sz w:val="28"/>
          <w:szCs w:val="28"/>
        </w:rPr>
        <w:t xml:space="preserve"> приказом Финансового управления Сортавальского муниципального района от 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224828" w:rsidRPr="00885223">
        <w:rPr>
          <w:rFonts w:ascii="Times New Roman" w:hAnsi="Times New Roman" w:cs="Times New Roman"/>
          <w:bCs/>
          <w:sz w:val="28"/>
          <w:szCs w:val="28"/>
        </w:rPr>
        <w:t>.0</w:t>
      </w:r>
      <w:r w:rsidR="00885223" w:rsidRPr="00885223">
        <w:rPr>
          <w:rFonts w:ascii="Times New Roman" w:hAnsi="Times New Roman" w:cs="Times New Roman"/>
          <w:bCs/>
          <w:sz w:val="28"/>
          <w:szCs w:val="28"/>
        </w:rPr>
        <w:t>8</w:t>
      </w:r>
      <w:r w:rsidR="00224828" w:rsidRPr="00885223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224828" w:rsidRPr="00885223">
        <w:rPr>
          <w:rFonts w:ascii="Times New Roman" w:hAnsi="Times New Roman" w:cs="Times New Roman"/>
          <w:bCs/>
          <w:sz w:val="28"/>
          <w:szCs w:val="28"/>
        </w:rPr>
        <w:t>г. №</w:t>
      </w:r>
      <w:r>
        <w:rPr>
          <w:rFonts w:ascii="Times New Roman" w:hAnsi="Times New Roman" w:cs="Times New Roman"/>
          <w:bCs/>
          <w:sz w:val="28"/>
          <w:szCs w:val="28"/>
        </w:rPr>
        <w:t>110</w:t>
      </w:r>
      <w:r w:rsidR="00224828" w:rsidRPr="00885223">
        <w:rPr>
          <w:rFonts w:ascii="Times New Roman" w:hAnsi="Times New Roman" w:cs="Times New Roman"/>
          <w:bCs/>
          <w:sz w:val="28"/>
          <w:szCs w:val="28"/>
        </w:rPr>
        <w:t>-ФУ</w:t>
      </w:r>
      <w:r w:rsidR="00172535">
        <w:rPr>
          <w:rFonts w:ascii="Times New Roman" w:hAnsi="Times New Roman" w:cs="Times New Roman"/>
          <w:bCs/>
          <w:sz w:val="28"/>
          <w:szCs w:val="28"/>
        </w:rPr>
        <w:t xml:space="preserve"> также не содержит </w:t>
      </w:r>
      <w:r w:rsidR="004C752D">
        <w:rPr>
          <w:rFonts w:ascii="Times New Roman" w:hAnsi="Times New Roman" w:cs="Times New Roman"/>
          <w:bCs/>
          <w:sz w:val="28"/>
          <w:szCs w:val="28"/>
        </w:rPr>
        <w:t>порядка планирования бюджетных ассигнований в части резер</w:t>
      </w:r>
      <w:r w:rsidR="004C752D">
        <w:rPr>
          <w:rFonts w:ascii="Times New Roman" w:hAnsi="Times New Roman" w:cs="Times New Roman"/>
          <w:bCs/>
          <w:sz w:val="28"/>
          <w:szCs w:val="28"/>
        </w:rPr>
        <w:t>в</w:t>
      </w:r>
      <w:r w:rsidR="004C752D">
        <w:rPr>
          <w:rFonts w:ascii="Times New Roman" w:hAnsi="Times New Roman" w:cs="Times New Roman"/>
          <w:bCs/>
          <w:sz w:val="28"/>
          <w:szCs w:val="28"/>
        </w:rPr>
        <w:t xml:space="preserve">ных средств. </w:t>
      </w:r>
    </w:p>
    <w:p w:rsidR="00224828" w:rsidRPr="004C752D" w:rsidRDefault="004C752D" w:rsidP="00EB638D">
      <w:pPr>
        <w:autoSpaceDE w:val="0"/>
        <w:autoSpaceDN w:val="0"/>
        <w:adjustRightInd w:val="0"/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4C752D">
        <w:rPr>
          <w:rFonts w:ascii="Times New Roman" w:hAnsi="Times New Roman" w:cs="Times New Roman"/>
          <w:bCs/>
          <w:sz w:val="28"/>
          <w:szCs w:val="28"/>
          <w:u w:val="single"/>
        </w:rPr>
        <w:t>Таким образом, расходы бюджета Сортавальского муниципального район, спрогнозированны</w:t>
      </w:r>
      <w:r w:rsidR="00F66A83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 w:rsidRPr="004C75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 20</w:t>
      </w:r>
      <w:r w:rsidR="000471F2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B0340C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Pr="004C75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 в объеме </w:t>
      </w:r>
      <w:r w:rsidR="000471F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B0340C">
        <w:rPr>
          <w:rFonts w:ascii="Times New Roman" w:hAnsi="Times New Roman" w:cs="Times New Roman"/>
          <w:bCs/>
          <w:sz w:val="28"/>
          <w:szCs w:val="28"/>
          <w:u w:val="single"/>
        </w:rPr>
        <w:t>10500</w:t>
      </w:r>
      <w:r w:rsidR="000471F2">
        <w:rPr>
          <w:rFonts w:ascii="Times New Roman" w:hAnsi="Times New Roman" w:cs="Times New Roman"/>
          <w:bCs/>
          <w:sz w:val="28"/>
          <w:szCs w:val="28"/>
          <w:u w:val="single"/>
        </w:rPr>
        <w:t>,0</w:t>
      </w:r>
      <w:r w:rsidRPr="004C75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тыс. руб. </w:t>
      </w:r>
      <w:r w:rsidR="00F66A83">
        <w:rPr>
          <w:rFonts w:ascii="Times New Roman" w:hAnsi="Times New Roman" w:cs="Times New Roman"/>
          <w:bCs/>
          <w:sz w:val="28"/>
          <w:szCs w:val="28"/>
          <w:u w:val="single"/>
        </w:rPr>
        <w:t>ос</w:t>
      </w:r>
      <w:r w:rsidR="00F66A83">
        <w:rPr>
          <w:rFonts w:ascii="Times New Roman" w:hAnsi="Times New Roman" w:cs="Times New Roman"/>
          <w:bCs/>
          <w:sz w:val="28"/>
          <w:szCs w:val="28"/>
          <w:u w:val="single"/>
        </w:rPr>
        <w:t>у</w:t>
      </w:r>
      <w:r w:rsidR="00F66A83">
        <w:rPr>
          <w:rFonts w:ascii="Times New Roman" w:hAnsi="Times New Roman" w:cs="Times New Roman"/>
          <w:bCs/>
          <w:sz w:val="28"/>
          <w:szCs w:val="28"/>
          <w:u w:val="single"/>
        </w:rPr>
        <w:t xml:space="preserve">ществлены </w:t>
      </w:r>
      <w:r w:rsidR="000471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ГРБС – Финансовым управлением Сортавальского муниципал</w:t>
      </w:r>
      <w:r w:rsidR="000471F2">
        <w:rPr>
          <w:rFonts w:ascii="Times New Roman" w:hAnsi="Times New Roman" w:cs="Times New Roman"/>
          <w:bCs/>
          <w:sz w:val="28"/>
          <w:szCs w:val="28"/>
          <w:u w:val="single"/>
        </w:rPr>
        <w:t>ь</w:t>
      </w:r>
      <w:r w:rsidR="000471F2">
        <w:rPr>
          <w:rFonts w:ascii="Times New Roman" w:hAnsi="Times New Roman" w:cs="Times New Roman"/>
          <w:bCs/>
          <w:sz w:val="28"/>
          <w:szCs w:val="28"/>
          <w:u w:val="single"/>
        </w:rPr>
        <w:t>ного района и Администрацией Сортавальского муниципального района</w:t>
      </w:r>
      <w:r w:rsidR="00F66A83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="000471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без применения Методики планирования бюджетных ассигнований и не имеют </w:t>
      </w:r>
      <w:r w:rsidR="00F66A83">
        <w:rPr>
          <w:rFonts w:ascii="Times New Roman" w:hAnsi="Times New Roman" w:cs="Times New Roman"/>
          <w:bCs/>
          <w:sz w:val="28"/>
          <w:szCs w:val="28"/>
          <w:u w:val="single"/>
        </w:rPr>
        <w:t>фи</w:t>
      </w:r>
      <w:r w:rsidRPr="004C752D">
        <w:rPr>
          <w:rFonts w:ascii="Times New Roman" w:hAnsi="Times New Roman" w:cs="Times New Roman"/>
          <w:bCs/>
          <w:sz w:val="28"/>
          <w:szCs w:val="28"/>
          <w:u w:val="single"/>
        </w:rPr>
        <w:t>нансово-экономического</w:t>
      </w:r>
      <w:r w:rsidR="000471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4C75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обоснован</w:t>
      </w:r>
      <w:r w:rsidR="00F66A83">
        <w:rPr>
          <w:rFonts w:ascii="Times New Roman" w:hAnsi="Times New Roman" w:cs="Times New Roman"/>
          <w:bCs/>
          <w:sz w:val="28"/>
          <w:szCs w:val="28"/>
          <w:u w:val="single"/>
        </w:rPr>
        <w:t>ия</w:t>
      </w:r>
      <w:r w:rsidRPr="004C75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proofErr w:type="gramEnd"/>
    </w:p>
    <w:p w:rsidR="00224828" w:rsidRPr="00670355" w:rsidRDefault="00224828" w:rsidP="00EB6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355">
        <w:rPr>
          <w:rFonts w:ascii="Times New Roman" w:hAnsi="Times New Roman" w:cs="Times New Roman"/>
          <w:b/>
          <w:sz w:val="28"/>
          <w:szCs w:val="28"/>
        </w:rPr>
        <w:t>Общий объем бюджетных ассигнований, направляемый на испо</w:t>
      </w:r>
      <w:r w:rsidRPr="00670355">
        <w:rPr>
          <w:rFonts w:ascii="Times New Roman" w:hAnsi="Times New Roman" w:cs="Times New Roman"/>
          <w:b/>
          <w:sz w:val="28"/>
          <w:szCs w:val="28"/>
        </w:rPr>
        <w:t>л</w:t>
      </w:r>
      <w:r w:rsidRPr="00670355">
        <w:rPr>
          <w:rFonts w:ascii="Times New Roman" w:hAnsi="Times New Roman" w:cs="Times New Roman"/>
          <w:b/>
          <w:sz w:val="28"/>
          <w:szCs w:val="28"/>
        </w:rPr>
        <w:t>нение публичных нормативных обязательств</w:t>
      </w:r>
      <w:r w:rsidRPr="006703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70355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Pr="00670355">
        <w:rPr>
          <w:rFonts w:ascii="Times New Roman" w:hAnsi="Times New Roman" w:cs="Times New Roman"/>
          <w:sz w:val="28"/>
          <w:szCs w:val="28"/>
        </w:rPr>
        <w:t xml:space="preserve"> № 1</w:t>
      </w:r>
      <w:r w:rsidR="00670355">
        <w:rPr>
          <w:rFonts w:ascii="Times New Roman" w:hAnsi="Times New Roman" w:cs="Times New Roman"/>
          <w:sz w:val="28"/>
          <w:szCs w:val="28"/>
        </w:rPr>
        <w:t xml:space="preserve">2 </w:t>
      </w:r>
      <w:r w:rsidRPr="00670355">
        <w:rPr>
          <w:rFonts w:ascii="Times New Roman" w:hAnsi="Times New Roman" w:cs="Times New Roman"/>
          <w:sz w:val="28"/>
          <w:szCs w:val="28"/>
        </w:rPr>
        <w:t>и 1</w:t>
      </w:r>
      <w:r w:rsidR="00670355">
        <w:rPr>
          <w:rFonts w:ascii="Times New Roman" w:hAnsi="Times New Roman" w:cs="Times New Roman"/>
          <w:sz w:val="28"/>
          <w:szCs w:val="28"/>
        </w:rPr>
        <w:t>3</w:t>
      </w:r>
      <w:r w:rsidRPr="00670355">
        <w:rPr>
          <w:rFonts w:ascii="Times New Roman" w:hAnsi="Times New Roman" w:cs="Times New Roman"/>
          <w:sz w:val="28"/>
          <w:szCs w:val="28"/>
        </w:rPr>
        <w:t xml:space="preserve"> к проекту</w:t>
      </w:r>
      <w:r w:rsidR="00F66A83">
        <w:rPr>
          <w:rFonts w:ascii="Times New Roman" w:hAnsi="Times New Roman" w:cs="Times New Roman"/>
          <w:sz w:val="28"/>
          <w:szCs w:val="28"/>
        </w:rPr>
        <w:t>,</w:t>
      </w:r>
      <w:r w:rsidRPr="00670355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F66A83">
        <w:rPr>
          <w:rFonts w:ascii="Times New Roman" w:hAnsi="Times New Roman" w:cs="Times New Roman"/>
          <w:sz w:val="28"/>
          <w:szCs w:val="28"/>
        </w:rPr>
        <w:t>ю</w:t>
      </w:r>
      <w:r w:rsidRPr="00670355">
        <w:rPr>
          <w:rFonts w:ascii="Times New Roman" w:hAnsi="Times New Roman" w:cs="Times New Roman"/>
          <w:sz w:val="28"/>
          <w:szCs w:val="28"/>
        </w:rPr>
        <w:t xml:space="preserve">тся  в размере </w:t>
      </w:r>
      <w:r w:rsidR="00B0340C">
        <w:rPr>
          <w:rFonts w:ascii="Times New Roman" w:hAnsi="Times New Roman" w:cs="Times New Roman"/>
          <w:sz w:val="28"/>
          <w:szCs w:val="28"/>
        </w:rPr>
        <w:t>4698,1</w:t>
      </w:r>
      <w:r w:rsidRPr="00670355">
        <w:rPr>
          <w:rFonts w:ascii="Times New Roman" w:hAnsi="Times New Roman" w:cs="Times New Roman"/>
          <w:sz w:val="28"/>
          <w:szCs w:val="28"/>
        </w:rPr>
        <w:t xml:space="preserve"> тыс. рублей на </w:t>
      </w:r>
      <w:r w:rsidR="00B0340C">
        <w:rPr>
          <w:rFonts w:ascii="Times New Roman" w:hAnsi="Times New Roman" w:cs="Times New Roman"/>
          <w:sz w:val="28"/>
          <w:szCs w:val="28"/>
        </w:rPr>
        <w:t>2021 год и на плановый период 2022г. и 2023г 5585,8 тыс. руб. и 5599,8 тыс. руб. соо</w:t>
      </w:r>
      <w:r w:rsidR="00B0340C">
        <w:rPr>
          <w:rFonts w:ascii="Times New Roman" w:hAnsi="Times New Roman" w:cs="Times New Roman"/>
          <w:sz w:val="28"/>
          <w:szCs w:val="28"/>
        </w:rPr>
        <w:t>т</w:t>
      </w:r>
      <w:r w:rsidR="00B0340C">
        <w:rPr>
          <w:rFonts w:ascii="Times New Roman" w:hAnsi="Times New Roman" w:cs="Times New Roman"/>
          <w:sz w:val="28"/>
          <w:szCs w:val="28"/>
        </w:rPr>
        <w:t>ветственно</w:t>
      </w:r>
      <w:r w:rsidRPr="00670355">
        <w:rPr>
          <w:rFonts w:ascii="Times New Roman" w:hAnsi="Times New Roman" w:cs="Times New Roman"/>
          <w:b/>
          <w:sz w:val="28"/>
          <w:szCs w:val="28"/>
        </w:rPr>
        <w:t>.</w:t>
      </w:r>
    </w:p>
    <w:p w:rsidR="00224828" w:rsidRPr="00670355" w:rsidRDefault="00224828" w:rsidP="00EB6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355">
        <w:rPr>
          <w:rFonts w:ascii="Times New Roman" w:hAnsi="Times New Roman" w:cs="Times New Roman"/>
          <w:sz w:val="28"/>
          <w:szCs w:val="28"/>
        </w:rPr>
        <w:t>Согласно приложений №1</w:t>
      </w:r>
      <w:r w:rsidR="00670355" w:rsidRPr="00670355">
        <w:rPr>
          <w:rFonts w:ascii="Times New Roman" w:hAnsi="Times New Roman" w:cs="Times New Roman"/>
          <w:sz w:val="28"/>
          <w:szCs w:val="28"/>
        </w:rPr>
        <w:t>2</w:t>
      </w:r>
      <w:r w:rsidRPr="00670355">
        <w:rPr>
          <w:rFonts w:ascii="Times New Roman" w:hAnsi="Times New Roman" w:cs="Times New Roman"/>
          <w:sz w:val="28"/>
          <w:szCs w:val="28"/>
        </w:rPr>
        <w:t xml:space="preserve"> и 1</w:t>
      </w:r>
      <w:r w:rsidR="00670355" w:rsidRPr="00670355">
        <w:rPr>
          <w:rFonts w:ascii="Times New Roman" w:hAnsi="Times New Roman" w:cs="Times New Roman"/>
          <w:sz w:val="28"/>
          <w:szCs w:val="28"/>
        </w:rPr>
        <w:t>3</w:t>
      </w:r>
      <w:r w:rsidRPr="00670355">
        <w:rPr>
          <w:rFonts w:ascii="Times New Roman" w:hAnsi="Times New Roman" w:cs="Times New Roman"/>
          <w:sz w:val="28"/>
          <w:szCs w:val="28"/>
        </w:rPr>
        <w:t xml:space="preserve"> к </w:t>
      </w:r>
      <w:r w:rsidR="00326449">
        <w:rPr>
          <w:rFonts w:ascii="Times New Roman" w:hAnsi="Times New Roman" w:cs="Times New Roman"/>
          <w:sz w:val="28"/>
          <w:szCs w:val="28"/>
        </w:rPr>
        <w:t xml:space="preserve">утвержденному бюджету, </w:t>
      </w:r>
      <w:r w:rsidRPr="00670355">
        <w:rPr>
          <w:rFonts w:ascii="Times New Roman" w:hAnsi="Times New Roman" w:cs="Times New Roman"/>
          <w:sz w:val="28"/>
          <w:szCs w:val="28"/>
        </w:rPr>
        <w:t>бюдже</w:t>
      </w:r>
      <w:r w:rsidRPr="00670355">
        <w:rPr>
          <w:rFonts w:ascii="Times New Roman" w:hAnsi="Times New Roman" w:cs="Times New Roman"/>
          <w:sz w:val="28"/>
          <w:szCs w:val="28"/>
        </w:rPr>
        <w:t>т</w:t>
      </w:r>
      <w:r w:rsidRPr="00670355">
        <w:rPr>
          <w:rFonts w:ascii="Times New Roman" w:hAnsi="Times New Roman" w:cs="Times New Roman"/>
          <w:sz w:val="28"/>
          <w:szCs w:val="28"/>
        </w:rPr>
        <w:t xml:space="preserve">ные ассигнования на исполнение публичных нормативных обязательств предусмотрены по разделу 1000 «Социальная политика» подразделу 1001 «Пенсионное обеспечение» на выплаты ежемесячной доплаты к трудовой пенсии по старости (инвалидности) муниципальным служащим, </w:t>
      </w:r>
      <w:proofErr w:type="gramStart"/>
      <w:r w:rsidRPr="00670355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Pr="00670355">
        <w:rPr>
          <w:rFonts w:ascii="Times New Roman" w:hAnsi="Times New Roman" w:cs="Times New Roman"/>
          <w:sz w:val="28"/>
          <w:szCs w:val="28"/>
        </w:rPr>
        <w:t xml:space="preserve"> зам</w:t>
      </w:r>
      <w:r w:rsidRPr="00670355">
        <w:rPr>
          <w:rFonts w:ascii="Times New Roman" w:hAnsi="Times New Roman" w:cs="Times New Roman"/>
          <w:sz w:val="28"/>
          <w:szCs w:val="28"/>
        </w:rPr>
        <w:t>е</w:t>
      </w:r>
      <w:r w:rsidRPr="00670355">
        <w:rPr>
          <w:rFonts w:ascii="Times New Roman" w:hAnsi="Times New Roman" w:cs="Times New Roman"/>
          <w:sz w:val="28"/>
          <w:szCs w:val="28"/>
        </w:rPr>
        <w:t>щавшим муниципальные должности, лицам, занимавшим должности в мес</w:t>
      </w:r>
      <w:r w:rsidRPr="00670355">
        <w:rPr>
          <w:rFonts w:ascii="Times New Roman" w:hAnsi="Times New Roman" w:cs="Times New Roman"/>
          <w:sz w:val="28"/>
          <w:szCs w:val="28"/>
        </w:rPr>
        <w:t>т</w:t>
      </w:r>
      <w:r w:rsidRPr="00670355">
        <w:rPr>
          <w:rFonts w:ascii="Times New Roman" w:hAnsi="Times New Roman" w:cs="Times New Roman"/>
          <w:sz w:val="28"/>
          <w:szCs w:val="28"/>
        </w:rPr>
        <w:t>ных органах государственной власти и управления, органов местного сам</w:t>
      </w:r>
      <w:r w:rsidRPr="00670355">
        <w:rPr>
          <w:rFonts w:ascii="Times New Roman" w:hAnsi="Times New Roman" w:cs="Times New Roman"/>
          <w:sz w:val="28"/>
          <w:szCs w:val="28"/>
        </w:rPr>
        <w:t>о</w:t>
      </w:r>
      <w:r w:rsidRPr="00670355">
        <w:rPr>
          <w:rFonts w:ascii="Times New Roman" w:hAnsi="Times New Roman" w:cs="Times New Roman"/>
          <w:sz w:val="28"/>
          <w:szCs w:val="28"/>
        </w:rPr>
        <w:t>управления до 1 января 1997 года и проживающих на территории Республики Карелия</w:t>
      </w:r>
      <w:r w:rsidR="00326449">
        <w:rPr>
          <w:rFonts w:ascii="Times New Roman" w:hAnsi="Times New Roman" w:cs="Times New Roman"/>
          <w:sz w:val="28"/>
          <w:szCs w:val="28"/>
        </w:rPr>
        <w:t xml:space="preserve"> и по разделу 1004 «Охрана семьи и детства» на предоставление с</w:t>
      </w:r>
      <w:r w:rsidR="00326449">
        <w:rPr>
          <w:rFonts w:ascii="Times New Roman" w:hAnsi="Times New Roman" w:cs="Times New Roman"/>
          <w:sz w:val="28"/>
          <w:szCs w:val="28"/>
        </w:rPr>
        <w:t>о</w:t>
      </w:r>
      <w:r w:rsidR="00326449">
        <w:rPr>
          <w:rFonts w:ascii="Times New Roman" w:hAnsi="Times New Roman" w:cs="Times New Roman"/>
          <w:sz w:val="28"/>
          <w:szCs w:val="28"/>
        </w:rPr>
        <w:t xml:space="preserve">циальных выплат отдельным категориям граждан. </w:t>
      </w:r>
      <w:r w:rsidR="007F2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28" w:rsidRPr="00D816F6" w:rsidRDefault="00224828" w:rsidP="00EB638D">
      <w:pPr>
        <w:spacing w:after="100" w:afterAutospacing="1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6F6">
        <w:rPr>
          <w:rFonts w:ascii="Times New Roman" w:hAnsi="Times New Roman" w:cs="Times New Roman"/>
          <w:sz w:val="28"/>
          <w:szCs w:val="28"/>
        </w:rPr>
        <w:t>Анализ объемов бюджетных ассигнований, направляемых на исполн</w:t>
      </w:r>
      <w:r w:rsidRPr="00D816F6">
        <w:rPr>
          <w:rFonts w:ascii="Times New Roman" w:hAnsi="Times New Roman" w:cs="Times New Roman"/>
          <w:sz w:val="28"/>
          <w:szCs w:val="28"/>
        </w:rPr>
        <w:t>е</w:t>
      </w:r>
      <w:r w:rsidRPr="00D816F6">
        <w:rPr>
          <w:rFonts w:ascii="Times New Roman" w:hAnsi="Times New Roman" w:cs="Times New Roman"/>
          <w:sz w:val="28"/>
          <w:szCs w:val="28"/>
        </w:rPr>
        <w:t>ние публичных нормативных обязательств в 20</w:t>
      </w:r>
      <w:r w:rsidR="00F66A83">
        <w:rPr>
          <w:rFonts w:ascii="Times New Roman" w:hAnsi="Times New Roman" w:cs="Times New Roman"/>
          <w:sz w:val="28"/>
          <w:szCs w:val="28"/>
        </w:rPr>
        <w:t>2</w:t>
      </w:r>
      <w:r w:rsidR="00326449">
        <w:rPr>
          <w:rFonts w:ascii="Times New Roman" w:hAnsi="Times New Roman" w:cs="Times New Roman"/>
          <w:sz w:val="28"/>
          <w:szCs w:val="28"/>
        </w:rPr>
        <w:t>1</w:t>
      </w:r>
      <w:r w:rsidRPr="00D816F6">
        <w:rPr>
          <w:rFonts w:ascii="Times New Roman" w:hAnsi="Times New Roman" w:cs="Times New Roman"/>
          <w:sz w:val="28"/>
          <w:szCs w:val="28"/>
        </w:rPr>
        <w:t xml:space="preserve"> – 20</w:t>
      </w:r>
      <w:r w:rsidR="00670355" w:rsidRPr="00D816F6">
        <w:rPr>
          <w:rFonts w:ascii="Times New Roman" w:hAnsi="Times New Roman" w:cs="Times New Roman"/>
          <w:sz w:val="28"/>
          <w:szCs w:val="28"/>
        </w:rPr>
        <w:t>2</w:t>
      </w:r>
      <w:r w:rsidR="00326449">
        <w:rPr>
          <w:rFonts w:ascii="Times New Roman" w:hAnsi="Times New Roman" w:cs="Times New Roman"/>
          <w:sz w:val="28"/>
          <w:szCs w:val="28"/>
        </w:rPr>
        <w:t>3</w:t>
      </w:r>
      <w:r w:rsidRPr="00D816F6">
        <w:rPr>
          <w:rFonts w:ascii="Times New Roman" w:hAnsi="Times New Roman" w:cs="Times New Roman"/>
          <w:sz w:val="28"/>
          <w:szCs w:val="28"/>
        </w:rPr>
        <w:t xml:space="preserve"> годах, предусмо</w:t>
      </w:r>
      <w:r w:rsidRPr="00D816F6">
        <w:rPr>
          <w:rFonts w:ascii="Times New Roman" w:hAnsi="Times New Roman" w:cs="Times New Roman"/>
          <w:sz w:val="28"/>
          <w:szCs w:val="28"/>
        </w:rPr>
        <w:t>т</w:t>
      </w:r>
      <w:r w:rsidRPr="00D816F6">
        <w:rPr>
          <w:rFonts w:ascii="Times New Roman" w:hAnsi="Times New Roman" w:cs="Times New Roman"/>
          <w:sz w:val="28"/>
          <w:szCs w:val="28"/>
        </w:rPr>
        <w:t>ренных законодательством РФ и Республики Карелия, а также муниципал</w:t>
      </w:r>
      <w:r w:rsidRPr="00D816F6">
        <w:rPr>
          <w:rFonts w:ascii="Times New Roman" w:hAnsi="Times New Roman" w:cs="Times New Roman"/>
          <w:sz w:val="28"/>
          <w:szCs w:val="28"/>
        </w:rPr>
        <w:t>ь</w:t>
      </w:r>
      <w:r w:rsidRPr="00D816F6">
        <w:rPr>
          <w:rFonts w:ascii="Times New Roman" w:hAnsi="Times New Roman" w:cs="Times New Roman"/>
          <w:sz w:val="28"/>
          <w:szCs w:val="28"/>
        </w:rPr>
        <w:t>ным актом</w:t>
      </w:r>
      <w:r w:rsidR="007F2A17" w:rsidRPr="00D816F6">
        <w:rPr>
          <w:rFonts w:ascii="Times New Roman" w:hAnsi="Times New Roman" w:cs="Times New Roman"/>
          <w:sz w:val="28"/>
          <w:szCs w:val="28"/>
        </w:rPr>
        <w:t xml:space="preserve"> на выплаты ежемесячной доплаты к трудовой пенсии по старости</w:t>
      </w:r>
      <w:r w:rsidRPr="00D816F6">
        <w:rPr>
          <w:rFonts w:ascii="Times New Roman" w:hAnsi="Times New Roman" w:cs="Times New Roman"/>
          <w:sz w:val="28"/>
          <w:szCs w:val="28"/>
        </w:rPr>
        <w:t>, показал, что указанные объемы являются стабильными и</w:t>
      </w:r>
      <w:r w:rsidRPr="00D816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A83">
        <w:rPr>
          <w:rFonts w:ascii="Times New Roman" w:hAnsi="Times New Roman" w:cs="Times New Roman"/>
          <w:sz w:val="28"/>
          <w:szCs w:val="28"/>
        </w:rPr>
        <w:t>повышаются</w:t>
      </w:r>
      <w:r w:rsidRPr="00D816F6">
        <w:rPr>
          <w:rFonts w:ascii="Times New Roman" w:hAnsi="Times New Roman" w:cs="Times New Roman"/>
          <w:sz w:val="28"/>
          <w:szCs w:val="28"/>
        </w:rPr>
        <w:t xml:space="preserve"> в</w:t>
      </w:r>
      <w:r w:rsidRPr="00D816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16F6">
        <w:rPr>
          <w:rFonts w:ascii="Times New Roman" w:hAnsi="Times New Roman" w:cs="Times New Roman"/>
          <w:sz w:val="28"/>
          <w:szCs w:val="28"/>
        </w:rPr>
        <w:t>20</w:t>
      </w:r>
      <w:r w:rsidR="00F66A83">
        <w:rPr>
          <w:rFonts w:ascii="Times New Roman" w:hAnsi="Times New Roman" w:cs="Times New Roman"/>
          <w:sz w:val="28"/>
          <w:szCs w:val="28"/>
        </w:rPr>
        <w:t>2</w:t>
      </w:r>
      <w:r w:rsidR="00326449">
        <w:rPr>
          <w:rFonts w:ascii="Times New Roman" w:hAnsi="Times New Roman" w:cs="Times New Roman"/>
          <w:sz w:val="28"/>
          <w:szCs w:val="28"/>
        </w:rPr>
        <w:t>1</w:t>
      </w:r>
      <w:r w:rsidRPr="00D816F6">
        <w:rPr>
          <w:rFonts w:ascii="Times New Roman" w:hAnsi="Times New Roman" w:cs="Times New Roman"/>
          <w:sz w:val="28"/>
          <w:szCs w:val="28"/>
        </w:rPr>
        <w:t xml:space="preserve"> году по сравнению с предыдущим </w:t>
      </w:r>
      <w:r w:rsidR="007F2A17" w:rsidRPr="00D816F6">
        <w:rPr>
          <w:rFonts w:ascii="Times New Roman" w:hAnsi="Times New Roman" w:cs="Times New Roman"/>
          <w:sz w:val="28"/>
          <w:szCs w:val="28"/>
        </w:rPr>
        <w:t xml:space="preserve">годом </w:t>
      </w:r>
      <w:r w:rsidRPr="00D816F6">
        <w:rPr>
          <w:rFonts w:ascii="Times New Roman" w:hAnsi="Times New Roman" w:cs="Times New Roman"/>
          <w:sz w:val="28"/>
          <w:szCs w:val="28"/>
        </w:rPr>
        <w:t>на</w:t>
      </w:r>
      <w:r w:rsidR="00F66A83">
        <w:rPr>
          <w:rFonts w:ascii="Times New Roman" w:hAnsi="Times New Roman" w:cs="Times New Roman"/>
          <w:sz w:val="28"/>
          <w:szCs w:val="28"/>
        </w:rPr>
        <w:t xml:space="preserve"> </w:t>
      </w:r>
      <w:r w:rsidR="008D1CB2">
        <w:rPr>
          <w:rFonts w:ascii="Times New Roman" w:hAnsi="Times New Roman" w:cs="Times New Roman"/>
          <w:sz w:val="28"/>
          <w:szCs w:val="28"/>
        </w:rPr>
        <w:t>39,8</w:t>
      </w:r>
      <w:r w:rsidRPr="00D816F6">
        <w:rPr>
          <w:rFonts w:ascii="Times New Roman" w:hAnsi="Times New Roman" w:cs="Times New Roman"/>
          <w:sz w:val="28"/>
          <w:szCs w:val="28"/>
        </w:rPr>
        <w:t> %</w:t>
      </w:r>
      <w:r w:rsidR="008D1C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D1CB2" w:rsidRPr="008D1CB2">
        <w:rPr>
          <w:rFonts w:ascii="Times New Roman" w:hAnsi="Times New Roman" w:cs="Times New Roman"/>
          <w:sz w:val="28"/>
          <w:szCs w:val="28"/>
        </w:rPr>
        <w:t>В</w:t>
      </w:r>
      <w:r w:rsidR="00F66A83" w:rsidRPr="00F66A83">
        <w:rPr>
          <w:rFonts w:ascii="Times New Roman" w:hAnsi="Times New Roman" w:cs="Times New Roman"/>
          <w:sz w:val="28"/>
          <w:szCs w:val="28"/>
        </w:rPr>
        <w:t xml:space="preserve"> плановом периоде</w:t>
      </w:r>
      <w:r w:rsidRPr="00D816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A83">
        <w:rPr>
          <w:rFonts w:ascii="Times New Roman" w:hAnsi="Times New Roman" w:cs="Times New Roman"/>
          <w:sz w:val="28"/>
          <w:szCs w:val="28"/>
        </w:rPr>
        <w:t>202</w:t>
      </w:r>
      <w:r w:rsidR="008D1CB2">
        <w:rPr>
          <w:rFonts w:ascii="Times New Roman" w:hAnsi="Times New Roman" w:cs="Times New Roman"/>
          <w:sz w:val="28"/>
          <w:szCs w:val="28"/>
        </w:rPr>
        <w:t>2года на 26,2% к предыдущему году</w:t>
      </w:r>
      <w:proofErr w:type="gramEnd"/>
      <w:r w:rsidR="008D1CB2">
        <w:rPr>
          <w:rFonts w:ascii="Times New Roman" w:hAnsi="Times New Roman" w:cs="Times New Roman"/>
          <w:sz w:val="28"/>
          <w:szCs w:val="28"/>
        </w:rPr>
        <w:t>, в на</w:t>
      </w:r>
      <w:r w:rsidR="00F66A83">
        <w:rPr>
          <w:rFonts w:ascii="Times New Roman" w:hAnsi="Times New Roman" w:cs="Times New Roman"/>
          <w:sz w:val="28"/>
          <w:szCs w:val="28"/>
        </w:rPr>
        <w:t xml:space="preserve"> 202</w:t>
      </w:r>
      <w:r w:rsidR="008D1CB2">
        <w:rPr>
          <w:rFonts w:ascii="Times New Roman" w:hAnsi="Times New Roman" w:cs="Times New Roman"/>
          <w:sz w:val="28"/>
          <w:szCs w:val="28"/>
        </w:rPr>
        <w:t>3</w:t>
      </w:r>
      <w:r w:rsidR="00F66A83">
        <w:rPr>
          <w:rFonts w:ascii="Times New Roman" w:hAnsi="Times New Roman" w:cs="Times New Roman"/>
          <w:sz w:val="28"/>
          <w:szCs w:val="28"/>
        </w:rPr>
        <w:t>год</w:t>
      </w:r>
      <w:r w:rsidRPr="00D816F6">
        <w:rPr>
          <w:rFonts w:ascii="Times New Roman" w:hAnsi="Times New Roman" w:cs="Times New Roman"/>
          <w:sz w:val="28"/>
          <w:szCs w:val="28"/>
        </w:rPr>
        <w:t xml:space="preserve"> остаются на уровне 20</w:t>
      </w:r>
      <w:r w:rsidR="00FE13F5">
        <w:rPr>
          <w:rFonts w:ascii="Times New Roman" w:hAnsi="Times New Roman" w:cs="Times New Roman"/>
          <w:sz w:val="28"/>
          <w:szCs w:val="28"/>
        </w:rPr>
        <w:t>2</w:t>
      </w:r>
      <w:r w:rsidR="008D1CB2">
        <w:rPr>
          <w:rFonts w:ascii="Times New Roman" w:hAnsi="Times New Roman" w:cs="Times New Roman"/>
          <w:sz w:val="28"/>
          <w:szCs w:val="28"/>
        </w:rPr>
        <w:t>2</w:t>
      </w:r>
      <w:r w:rsidRPr="00D816F6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D816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16F6">
        <w:rPr>
          <w:rFonts w:ascii="Times New Roman" w:hAnsi="Times New Roman" w:cs="Times New Roman"/>
          <w:sz w:val="28"/>
          <w:szCs w:val="28"/>
        </w:rPr>
        <w:t>В структуре общих расходов районного бюджета указанные ра</w:t>
      </w:r>
      <w:r w:rsidRPr="00D816F6">
        <w:rPr>
          <w:rFonts w:ascii="Times New Roman" w:hAnsi="Times New Roman" w:cs="Times New Roman"/>
          <w:sz w:val="28"/>
          <w:szCs w:val="28"/>
        </w:rPr>
        <w:t>с</w:t>
      </w:r>
      <w:r w:rsidRPr="00D816F6">
        <w:rPr>
          <w:rFonts w:ascii="Times New Roman" w:hAnsi="Times New Roman" w:cs="Times New Roman"/>
          <w:sz w:val="28"/>
          <w:szCs w:val="28"/>
        </w:rPr>
        <w:t>ходные обязательства составят: в 20</w:t>
      </w:r>
      <w:r w:rsidR="00F8233F">
        <w:rPr>
          <w:rFonts w:ascii="Times New Roman" w:hAnsi="Times New Roman" w:cs="Times New Roman"/>
          <w:sz w:val="28"/>
          <w:szCs w:val="28"/>
        </w:rPr>
        <w:t>2</w:t>
      </w:r>
      <w:r w:rsidR="008D1CB2">
        <w:rPr>
          <w:rFonts w:ascii="Times New Roman" w:hAnsi="Times New Roman" w:cs="Times New Roman"/>
          <w:sz w:val="28"/>
          <w:szCs w:val="28"/>
        </w:rPr>
        <w:t>1</w:t>
      </w:r>
      <w:r w:rsidRPr="00D816F6">
        <w:rPr>
          <w:rFonts w:ascii="Times New Roman" w:hAnsi="Times New Roman" w:cs="Times New Roman"/>
          <w:sz w:val="28"/>
          <w:szCs w:val="28"/>
        </w:rPr>
        <w:t xml:space="preserve"> году – 0,</w:t>
      </w:r>
      <w:r w:rsidR="008D1CB2">
        <w:rPr>
          <w:rFonts w:ascii="Times New Roman" w:hAnsi="Times New Roman" w:cs="Times New Roman"/>
          <w:sz w:val="28"/>
          <w:szCs w:val="28"/>
        </w:rPr>
        <w:t>4</w:t>
      </w:r>
      <w:r w:rsidRPr="00D816F6">
        <w:rPr>
          <w:rFonts w:ascii="Times New Roman" w:hAnsi="Times New Roman" w:cs="Times New Roman"/>
          <w:sz w:val="28"/>
          <w:szCs w:val="28"/>
        </w:rPr>
        <w:t xml:space="preserve"> %, в 20</w:t>
      </w:r>
      <w:r w:rsidR="00FE13F5">
        <w:rPr>
          <w:rFonts w:ascii="Times New Roman" w:hAnsi="Times New Roman" w:cs="Times New Roman"/>
          <w:sz w:val="28"/>
          <w:szCs w:val="28"/>
        </w:rPr>
        <w:t>2</w:t>
      </w:r>
      <w:r w:rsidR="008D1CB2">
        <w:rPr>
          <w:rFonts w:ascii="Times New Roman" w:hAnsi="Times New Roman" w:cs="Times New Roman"/>
          <w:sz w:val="28"/>
          <w:szCs w:val="28"/>
        </w:rPr>
        <w:t>2</w:t>
      </w:r>
      <w:r w:rsidRPr="00D816F6">
        <w:rPr>
          <w:rFonts w:ascii="Times New Roman" w:hAnsi="Times New Roman" w:cs="Times New Roman"/>
          <w:sz w:val="28"/>
          <w:szCs w:val="28"/>
        </w:rPr>
        <w:t xml:space="preserve"> году – 0,</w:t>
      </w:r>
      <w:r w:rsidR="008D1CB2">
        <w:rPr>
          <w:rFonts w:ascii="Times New Roman" w:hAnsi="Times New Roman" w:cs="Times New Roman"/>
          <w:sz w:val="28"/>
          <w:szCs w:val="28"/>
        </w:rPr>
        <w:t>7</w:t>
      </w:r>
      <w:r w:rsidRPr="00D816F6">
        <w:rPr>
          <w:rFonts w:ascii="Times New Roman" w:hAnsi="Times New Roman" w:cs="Times New Roman"/>
          <w:sz w:val="28"/>
          <w:szCs w:val="28"/>
        </w:rPr>
        <w:t xml:space="preserve"> %, в 20</w:t>
      </w:r>
      <w:r w:rsidR="00D816F6" w:rsidRPr="00D816F6">
        <w:rPr>
          <w:rFonts w:ascii="Times New Roman" w:hAnsi="Times New Roman" w:cs="Times New Roman"/>
          <w:sz w:val="28"/>
          <w:szCs w:val="28"/>
        </w:rPr>
        <w:t>2</w:t>
      </w:r>
      <w:r w:rsidR="008D1CB2">
        <w:rPr>
          <w:rFonts w:ascii="Times New Roman" w:hAnsi="Times New Roman" w:cs="Times New Roman"/>
          <w:sz w:val="28"/>
          <w:szCs w:val="28"/>
        </w:rPr>
        <w:t>3</w:t>
      </w:r>
      <w:r w:rsidRPr="00D816F6">
        <w:rPr>
          <w:rFonts w:ascii="Times New Roman" w:hAnsi="Times New Roman" w:cs="Times New Roman"/>
          <w:sz w:val="28"/>
          <w:szCs w:val="28"/>
        </w:rPr>
        <w:t xml:space="preserve"> году – 0,</w:t>
      </w:r>
      <w:r w:rsidR="008D1CB2">
        <w:rPr>
          <w:rFonts w:ascii="Times New Roman" w:hAnsi="Times New Roman" w:cs="Times New Roman"/>
          <w:sz w:val="28"/>
          <w:szCs w:val="28"/>
        </w:rPr>
        <w:t>7</w:t>
      </w:r>
      <w:r w:rsidRPr="00D816F6">
        <w:rPr>
          <w:rFonts w:ascii="Times New Roman" w:hAnsi="Times New Roman" w:cs="Times New Roman"/>
          <w:sz w:val="28"/>
          <w:szCs w:val="28"/>
        </w:rPr>
        <w:t>% (в 20</w:t>
      </w:r>
      <w:r w:rsidR="008D1CB2">
        <w:rPr>
          <w:rFonts w:ascii="Times New Roman" w:hAnsi="Times New Roman" w:cs="Times New Roman"/>
          <w:sz w:val="28"/>
          <w:szCs w:val="28"/>
        </w:rPr>
        <w:t>20</w:t>
      </w:r>
      <w:r w:rsidRPr="00D816F6">
        <w:rPr>
          <w:rFonts w:ascii="Times New Roman" w:hAnsi="Times New Roman" w:cs="Times New Roman"/>
          <w:sz w:val="28"/>
          <w:szCs w:val="28"/>
        </w:rPr>
        <w:t>году – 0,</w:t>
      </w:r>
      <w:r w:rsidR="008D1CB2">
        <w:rPr>
          <w:rFonts w:ascii="Times New Roman" w:hAnsi="Times New Roman" w:cs="Times New Roman"/>
          <w:sz w:val="28"/>
          <w:szCs w:val="28"/>
        </w:rPr>
        <w:t>3</w:t>
      </w:r>
      <w:r w:rsidRPr="00D816F6">
        <w:rPr>
          <w:rFonts w:ascii="Times New Roman" w:hAnsi="Times New Roman" w:cs="Times New Roman"/>
          <w:sz w:val="28"/>
          <w:szCs w:val="28"/>
        </w:rPr>
        <w:t> %).</w:t>
      </w:r>
    </w:p>
    <w:p w:rsidR="00224828" w:rsidRPr="00706E77" w:rsidRDefault="00224828" w:rsidP="00224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853D7">
        <w:rPr>
          <w:rFonts w:ascii="Times New Roman" w:hAnsi="Times New Roman" w:cs="Times New Roman"/>
          <w:bCs/>
          <w:i/>
          <w:sz w:val="28"/>
          <w:szCs w:val="28"/>
        </w:rPr>
        <w:t>Распределение бюджетных ассигнований по группам видов расходов на</w:t>
      </w:r>
      <w:r w:rsidR="00B7206B" w:rsidRPr="005853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853D7">
        <w:rPr>
          <w:rFonts w:ascii="Times New Roman" w:hAnsi="Times New Roman" w:cs="Times New Roman"/>
          <w:bCs/>
          <w:i/>
          <w:sz w:val="28"/>
          <w:szCs w:val="28"/>
        </w:rPr>
        <w:t>20</w:t>
      </w:r>
      <w:r w:rsidR="00F8233F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D32B94">
        <w:rPr>
          <w:rFonts w:ascii="Times New Roman" w:hAnsi="Times New Roman" w:cs="Times New Roman"/>
          <w:bCs/>
          <w:i/>
          <w:sz w:val="28"/>
          <w:szCs w:val="28"/>
        </w:rPr>
        <w:t>1</w:t>
      </w:r>
      <w:r w:rsidRPr="005853D7">
        <w:rPr>
          <w:rFonts w:ascii="Times New Roman" w:hAnsi="Times New Roman" w:cs="Times New Roman"/>
          <w:bCs/>
          <w:i/>
          <w:sz w:val="28"/>
          <w:szCs w:val="28"/>
        </w:rPr>
        <w:t xml:space="preserve"> год </w:t>
      </w:r>
      <w:r w:rsidR="00B7206B" w:rsidRPr="005853D7">
        <w:rPr>
          <w:rFonts w:ascii="Times New Roman" w:hAnsi="Times New Roman" w:cs="Times New Roman"/>
          <w:bCs/>
          <w:i/>
          <w:sz w:val="28"/>
          <w:szCs w:val="28"/>
        </w:rPr>
        <w:t>и на плановый период 20</w:t>
      </w:r>
      <w:r w:rsidR="00600C90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D32B94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B7206B" w:rsidRPr="005853D7">
        <w:rPr>
          <w:rFonts w:ascii="Times New Roman" w:hAnsi="Times New Roman" w:cs="Times New Roman"/>
          <w:bCs/>
          <w:i/>
          <w:sz w:val="28"/>
          <w:szCs w:val="28"/>
        </w:rPr>
        <w:t xml:space="preserve"> и 202</w:t>
      </w:r>
      <w:r w:rsidR="008D1CB2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="00B7206B" w:rsidRPr="005853D7">
        <w:rPr>
          <w:rFonts w:ascii="Times New Roman" w:hAnsi="Times New Roman" w:cs="Times New Roman"/>
          <w:bCs/>
          <w:i/>
          <w:sz w:val="28"/>
          <w:szCs w:val="28"/>
        </w:rPr>
        <w:t xml:space="preserve"> годов</w:t>
      </w:r>
      <w:r w:rsidRPr="005853D7">
        <w:rPr>
          <w:rFonts w:ascii="Times New Roman" w:hAnsi="Times New Roman" w:cs="Times New Roman"/>
          <w:sz w:val="28"/>
          <w:szCs w:val="28"/>
        </w:rPr>
        <w:t xml:space="preserve"> приведено в следующей таблице</w:t>
      </w:r>
      <w:r w:rsidRPr="00706E77">
        <w:rPr>
          <w:rFonts w:ascii="Arial" w:hAnsi="Arial" w:cs="Arial"/>
          <w:sz w:val="28"/>
          <w:szCs w:val="28"/>
        </w:rPr>
        <w:t>.</w:t>
      </w:r>
    </w:p>
    <w:p w:rsidR="00224828" w:rsidRDefault="00224828" w:rsidP="00224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853D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53D7">
        <w:rPr>
          <w:rFonts w:ascii="Times New Roman" w:hAnsi="Times New Roman" w:cs="Times New Roman"/>
          <w:sz w:val="28"/>
          <w:szCs w:val="28"/>
        </w:rPr>
        <w:t>ыс. руб.</w:t>
      </w:r>
    </w:p>
    <w:tbl>
      <w:tblPr>
        <w:tblStyle w:val="ad"/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603"/>
        <w:gridCol w:w="851"/>
        <w:gridCol w:w="567"/>
        <w:gridCol w:w="850"/>
        <w:gridCol w:w="567"/>
        <w:gridCol w:w="709"/>
        <w:gridCol w:w="851"/>
        <w:gridCol w:w="567"/>
        <w:gridCol w:w="708"/>
        <w:gridCol w:w="851"/>
        <w:gridCol w:w="543"/>
        <w:gridCol w:w="591"/>
      </w:tblGrid>
      <w:tr w:rsidR="00224828" w:rsidRPr="00706E77" w:rsidTr="004158C8">
        <w:trPr>
          <w:trHeight w:val="535"/>
          <w:tblHeader/>
        </w:trPr>
        <w:tc>
          <w:tcPr>
            <w:tcW w:w="1773" w:type="dxa"/>
            <w:vMerge w:val="restart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lastRenderedPageBreak/>
              <w:t>Наименование вида расходов</w:t>
            </w:r>
          </w:p>
        </w:tc>
        <w:tc>
          <w:tcPr>
            <w:tcW w:w="603" w:type="dxa"/>
            <w:vMerge w:val="restart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Код вида ра</w:t>
            </w:r>
            <w:r w:rsidRPr="00706E77">
              <w:rPr>
                <w:rFonts w:ascii="Arial" w:hAnsi="Arial" w:cs="Arial"/>
              </w:rPr>
              <w:t>с</w:t>
            </w:r>
            <w:r w:rsidRPr="00706E77">
              <w:rPr>
                <w:rFonts w:ascii="Arial" w:hAnsi="Arial" w:cs="Arial"/>
              </w:rPr>
              <w:t>ходов</w:t>
            </w:r>
          </w:p>
        </w:tc>
        <w:tc>
          <w:tcPr>
            <w:tcW w:w="851" w:type="dxa"/>
            <w:vMerge w:val="restart"/>
          </w:tcPr>
          <w:p w:rsidR="00224828" w:rsidRPr="00706E77" w:rsidRDefault="00ED3122" w:rsidP="008D1C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ние С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вета СМР №59 от 01.12.2020г.</w:t>
            </w:r>
          </w:p>
        </w:tc>
        <w:tc>
          <w:tcPr>
            <w:tcW w:w="567" w:type="dxa"/>
            <w:vMerge w:val="restart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 xml:space="preserve">Удельный вес </w:t>
            </w:r>
          </w:p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%</w:t>
            </w:r>
          </w:p>
        </w:tc>
        <w:tc>
          <w:tcPr>
            <w:tcW w:w="2126" w:type="dxa"/>
            <w:gridSpan w:val="3"/>
            <w:vAlign w:val="center"/>
          </w:tcPr>
          <w:p w:rsidR="00224828" w:rsidRPr="00706E77" w:rsidRDefault="00224828" w:rsidP="00D32B94">
            <w:pPr>
              <w:jc w:val="center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20</w:t>
            </w:r>
            <w:r w:rsidR="00F8233F">
              <w:rPr>
                <w:rFonts w:ascii="Arial" w:hAnsi="Arial" w:cs="Arial"/>
              </w:rPr>
              <w:t>2</w:t>
            </w:r>
            <w:r w:rsidR="00D32B94">
              <w:rPr>
                <w:rFonts w:ascii="Arial" w:hAnsi="Arial" w:cs="Arial"/>
              </w:rPr>
              <w:t>1</w:t>
            </w:r>
            <w:r w:rsidRPr="00706E7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gridSpan w:val="3"/>
            <w:vAlign w:val="center"/>
          </w:tcPr>
          <w:p w:rsidR="00224828" w:rsidRPr="00706E77" w:rsidRDefault="00224828" w:rsidP="00D32B94">
            <w:pPr>
              <w:jc w:val="center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20</w:t>
            </w:r>
            <w:r w:rsidR="009649AC">
              <w:rPr>
                <w:rFonts w:ascii="Arial" w:hAnsi="Arial" w:cs="Arial"/>
              </w:rPr>
              <w:t>2</w:t>
            </w:r>
            <w:r w:rsidR="00D32B94">
              <w:rPr>
                <w:rFonts w:ascii="Arial" w:hAnsi="Arial" w:cs="Arial"/>
              </w:rPr>
              <w:t>2</w:t>
            </w:r>
            <w:r w:rsidRPr="00706E7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5" w:type="dxa"/>
            <w:gridSpan w:val="3"/>
            <w:vAlign w:val="center"/>
          </w:tcPr>
          <w:p w:rsidR="00224828" w:rsidRPr="00706E77" w:rsidRDefault="00224828" w:rsidP="00D32B94">
            <w:pPr>
              <w:jc w:val="center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20</w:t>
            </w:r>
            <w:r w:rsidR="00D816F6">
              <w:rPr>
                <w:rFonts w:ascii="Arial" w:hAnsi="Arial" w:cs="Arial"/>
              </w:rPr>
              <w:t>2</w:t>
            </w:r>
            <w:r w:rsidR="00D32B94">
              <w:rPr>
                <w:rFonts w:ascii="Arial" w:hAnsi="Arial" w:cs="Arial"/>
              </w:rPr>
              <w:t>3</w:t>
            </w:r>
            <w:r w:rsidR="00A26F54">
              <w:rPr>
                <w:rFonts w:ascii="Arial" w:hAnsi="Arial" w:cs="Arial"/>
              </w:rPr>
              <w:t xml:space="preserve"> </w:t>
            </w:r>
            <w:r w:rsidRPr="00706E77">
              <w:rPr>
                <w:rFonts w:ascii="Arial" w:hAnsi="Arial" w:cs="Arial"/>
              </w:rPr>
              <w:t>год</w:t>
            </w:r>
          </w:p>
        </w:tc>
      </w:tr>
      <w:tr w:rsidR="00224828" w:rsidRPr="00706E77" w:rsidTr="004158C8">
        <w:trPr>
          <w:cantSplit/>
          <w:trHeight w:val="1134"/>
          <w:tblHeader/>
        </w:trPr>
        <w:tc>
          <w:tcPr>
            <w:tcW w:w="1773" w:type="dxa"/>
            <w:vMerge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3" w:type="dxa"/>
            <w:vMerge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extDirection w:val="btLr"/>
          </w:tcPr>
          <w:p w:rsidR="00224828" w:rsidRPr="00706E77" w:rsidRDefault="00CA66F0" w:rsidP="009270D2">
            <w:pPr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Утвержденный </w:t>
            </w:r>
            <w:r w:rsidR="00224828" w:rsidRPr="00706E77">
              <w:rPr>
                <w:rFonts w:ascii="Arial" w:hAnsi="Arial" w:cs="Arial"/>
              </w:rPr>
              <w:t>бюджет</w:t>
            </w:r>
            <w:r w:rsidR="00D32B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Удельный вес</w:t>
            </w:r>
          </w:p>
        </w:tc>
        <w:tc>
          <w:tcPr>
            <w:tcW w:w="709" w:type="dxa"/>
          </w:tcPr>
          <w:p w:rsidR="00224828" w:rsidRPr="00706E77" w:rsidRDefault="00ED3122" w:rsidP="00F136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Темп роста</w:t>
            </w:r>
            <w:r w:rsidR="00224828" w:rsidRPr="00706E77">
              <w:rPr>
                <w:rFonts w:ascii="Arial" w:hAnsi="Arial" w:cs="Arial"/>
              </w:rPr>
              <w:t xml:space="preserve"> к предыдущ</w:t>
            </w:r>
            <w:r w:rsidR="00224828" w:rsidRPr="00706E77">
              <w:rPr>
                <w:rFonts w:ascii="Arial" w:hAnsi="Arial" w:cs="Arial"/>
              </w:rPr>
              <w:t>е</w:t>
            </w:r>
            <w:r w:rsidR="00224828" w:rsidRPr="00706E77">
              <w:rPr>
                <w:rFonts w:ascii="Arial" w:hAnsi="Arial" w:cs="Arial"/>
              </w:rPr>
              <w:t>му г</w:t>
            </w:r>
            <w:r w:rsidR="00224828" w:rsidRPr="00706E77">
              <w:rPr>
                <w:rFonts w:ascii="Arial" w:hAnsi="Arial" w:cs="Arial"/>
              </w:rPr>
              <w:t>о</w:t>
            </w:r>
            <w:r w:rsidR="00224828" w:rsidRPr="00706E77">
              <w:rPr>
                <w:rFonts w:ascii="Arial" w:hAnsi="Arial" w:cs="Arial"/>
              </w:rPr>
              <w:t>ду, %</w:t>
            </w:r>
          </w:p>
        </w:tc>
        <w:tc>
          <w:tcPr>
            <w:tcW w:w="851" w:type="dxa"/>
            <w:textDirection w:val="btLr"/>
          </w:tcPr>
          <w:p w:rsidR="00224828" w:rsidRPr="00706E77" w:rsidRDefault="00CA66F0" w:rsidP="009270D2">
            <w:pPr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Утвержденный</w:t>
            </w:r>
            <w:r w:rsidR="00224828" w:rsidRPr="00706E77">
              <w:rPr>
                <w:rFonts w:ascii="Arial" w:hAnsi="Arial" w:cs="Arial"/>
              </w:rPr>
              <w:t xml:space="preserve"> бюджет</w:t>
            </w:r>
            <w:r w:rsidR="00D32B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Удельный вес</w:t>
            </w:r>
          </w:p>
        </w:tc>
        <w:tc>
          <w:tcPr>
            <w:tcW w:w="708" w:type="dxa"/>
          </w:tcPr>
          <w:p w:rsidR="00224828" w:rsidRPr="00706E77" w:rsidRDefault="00ED3122" w:rsidP="00F136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Темп роста </w:t>
            </w:r>
            <w:r w:rsidR="00224828" w:rsidRPr="00706E77">
              <w:rPr>
                <w:rFonts w:ascii="Arial" w:hAnsi="Arial" w:cs="Arial"/>
              </w:rPr>
              <w:t>к предыдущ</w:t>
            </w:r>
            <w:r w:rsidR="00224828" w:rsidRPr="00706E77">
              <w:rPr>
                <w:rFonts w:ascii="Arial" w:hAnsi="Arial" w:cs="Arial"/>
              </w:rPr>
              <w:t>е</w:t>
            </w:r>
            <w:r w:rsidR="00224828" w:rsidRPr="00706E77">
              <w:rPr>
                <w:rFonts w:ascii="Arial" w:hAnsi="Arial" w:cs="Arial"/>
              </w:rPr>
              <w:t>му г</w:t>
            </w:r>
            <w:r w:rsidR="00224828" w:rsidRPr="00706E77">
              <w:rPr>
                <w:rFonts w:ascii="Arial" w:hAnsi="Arial" w:cs="Arial"/>
              </w:rPr>
              <w:t>о</w:t>
            </w:r>
            <w:r w:rsidR="00224828" w:rsidRPr="00706E77">
              <w:rPr>
                <w:rFonts w:ascii="Arial" w:hAnsi="Arial" w:cs="Arial"/>
              </w:rPr>
              <w:t>ду, %</w:t>
            </w:r>
          </w:p>
        </w:tc>
        <w:tc>
          <w:tcPr>
            <w:tcW w:w="851" w:type="dxa"/>
            <w:textDirection w:val="btLr"/>
          </w:tcPr>
          <w:p w:rsidR="00224828" w:rsidRPr="00706E77" w:rsidRDefault="00CA66F0" w:rsidP="009270D2">
            <w:pPr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Утвержденный</w:t>
            </w:r>
            <w:r w:rsidR="00224828" w:rsidRPr="00706E77">
              <w:rPr>
                <w:rFonts w:ascii="Arial" w:hAnsi="Arial" w:cs="Arial"/>
              </w:rPr>
              <w:t xml:space="preserve"> бюджет</w:t>
            </w:r>
            <w:r w:rsidR="00D32B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3" w:type="dxa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Удельный вес</w:t>
            </w:r>
          </w:p>
        </w:tc>
        <w:tc>
          <w:tcPr>
            <w:tcW w:w="591" w:type="dxa"/>
          </w:tcPr>
          <w:p w:rsidR="00224828" w:rsidRPr="00706E77" w:rsidRDefault="00ED3122" w:rsidP="00F136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Темп роста</w:t>
            </w:r>
            <w:r w:rsidR="00224828" w:rsidRPr="00706E77">
              <w:rPr>
                <w:rFonts w:ascii="Arial" w:hAnsi="Arial" w:cs="Arial"/>
              </w:rPr>
              <w:t xml:space="preserve"> к предыд</w:t>
            </w:r>
            <w:r w:rsidR="00224828" w:rsidRPr="00706E77">
              <w:rPr>
                <w:rFonts w:ascii="Arial" w:hAnsi="Arial" w:cs="Arial"/>
              </w:rPr>
              <w:t>у</w:t>
            </w:r>
            <w:r w:rsidR="00224828" w:rsidRPr="00706E77">
              <w:rPr>
                <w:rFonts w:ascii="Arial" w:hAnsi="Arial" w:cs="Arial"/>
              </w:rPr>
              <w:t>щему году, %</w:t>
            </w:r>
          </w:p>
        </w:tc>
      </w:tr>
      <w:tr w:rsidR="00224828" w:rsidRPr="00706E77" w:rsidTr="00D816F6">
        <w:tc>
          <w:tcPr>
            <w:tcW w:w="1773" w:type="dxa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  <w:r w:rsidR="00EF0038">
              <w:rPr>
                <w:rFonts w:ascii="Arial" w:hAnsi="Arial" w:cs="Arial"/>
                <w:b/>
                <w:sz w:val="16"/>
                <w:szCs w:val="16"/>
              </w:rPr>
              <w:t xml:space="preserve"> утверждено</w:t>
            </w:r>
            <w:r w:rsidRPr="00706E77">
              <w:rPr>
                <w:rFonts w:ascii="Arial" w:hAnsi="Arial" w:cs="Arial"/>
                <w:b/>
                <w:sz w:val="16"/>
                <w:szCs w:val="16"/>
              </w:rPr>
              <w:t xml:space="preserve"> расходов:</w:t>
            </w:r>
          </w:p>
        </w:tc>
        <w:tc>
          <w:tcPr>
            <w:tcW w:w="603" w:type="dxa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24828" w:rsidRPr="00706E77" w:rsidRDefault="00ED3122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1179618,0</w:t>
            </w:r>
          </w:p>
        </w:tc>
        <w:tc>
          <w:tcPr>
            <w:tcW w:w="567" w:type="dxa"/>
          </w:tcPr>
          <w:p w:rsidR="00224828" w:rsidRPr="00706E77" w:rsidRDefault="00ED3122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224828" w:rsidRPr="00706E77" w:rsidRDefault="00D32B94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982466,1</w:t>
            </w:r>
          </w:p>
        </w:tc>
        <w:tc>
          <w:tcPr>
            <w:tcW w:w="567" w:type="dxa"/>
          </w:tcPr>
          <w:p w:rsidR="00224828" w:rsidRPr="00706E77" w:rsidRDefault="00224828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24828" w:rsidRPr="00706E77" w:rsidRDefault="006C2799" w:rsidP="00813B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83,3</w:t>
            </w:r>
          </w:p>
        </w:tc>
        <w:tc>
          <w:tcPr>
            <w:tcW w:w="851" w:type="dxa"/>
          </w:tcPr>
          <w:p w:rsidR="00224828" w:rsidRPr="00706E77" w:rsidRDefault="006C2799" w:rsidP="006C27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767731,7</w:t>
            </w:r>
          </w:p>
        </w:tc>
        <w:tc>
          <w:tcPr>
            <w:tcW w:w="567" w:type="dxa"/>
          </w:tcPr>
          <w:p w:rsidR="00224828" w:rsidRPr="00706E77" w:rsidRDefault="00224828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224828" w:rsidRPr="00706E77" w:rsidRDefault="006C2799" w:rsidP="00207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78,2</w:t>
            </w:r>
          </w:p>
        </w:tc>
        <w:tc>
          <w:tcPr>
            <w:tcW w:w="851" w:type="dxa"/>
          </w:tcPr>
          <w:p w:rsidR="00224828" w:rsidRPr="00706E77" w:rsidRDefault="009270D2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729140,0</w:t>
            </w:r>
          </w:p>
        </w:tc>
        <w:tc>
          <w:tcPr>
            <w:tcW w:w="543" w:type="dxa"/>
          </w:tcPr>
          <w:p w:rsidR="00224828" w:rsidRPr="00706E77" w:rsidRDefault="00224828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591" w:type="dxa"/>
          </w:tcPr>
          <w:p w:rsidR="00224828" w:rsidRPr="00706E77" w:rsidRDefault="009270D2" w:rsidP="00B012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95,0</w:t>
            </w:r>
          </w:p>
        </w:tc>
      </w:tr>
      <w:tr w:rsidR="00EF0038" w:rsidRPr="00706E77" w:rsidTr="00D816F6">
        <w:tc>
          <w:tcPr>
            <w:tcW w:w="1773" w:type="dxa"/>
          </w:tcPr>
          <w:p w:rsidR="00EF0038" w:rsidRPr="00706E77" w:rsidRDefault="00EF0038" w:rsidP="00ED312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Итого распределено</w:t>
            </w:r>
            <w:r w:rsidR="00ED3122">
              <w:rPr>
                <w:rFonts w:ascii="Arial" w:hAnsi="Arial" w:cs="Arial"/>
                <w:b/>
                <w:sz w:val="16"/>
                <w:szCs w:val="16"/>
              </w:rPr>
              <w:t xml:space="preserve">  сводной бюджетной росписью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03" w:type="dxa"/>
          </w:tcPr>
          <w:p w:rsidR="00EF0038" w:rsidRPr="00706E77" w:rsidRDefault="00EF0038" w:rsidP="00F1362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F0038" w:rsidRDefault="00ED3122" w:rsidP="00ED31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1179618,0</w:t>
            </w:r>
          </w:p>
        </w:tc>
        <w:tc>
          <w:tcPr>
            <w:tcW w:w="567" w:type="dxa"/>
          </w:tcPr>
          <w:p w:rsidR="00EF0038" w:rsidRPr="00706E77" w:rsidRDefault="00ED3122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EF0038" w:rsidRDefault="00ED3122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982466,1</w:t>
            </w:r>
          </w:p>
        </w:tc>
        <w:tc>
          <w:tcPr>
            <w:tcW w:w="567" w:type="dxa"/>
          </w:tcPr>
          <w:p w:rsidR="00EF0038" w:rsidRPr="00706E77" w:rsidRDefault="00ED3122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EF0038" w:rsidRDefault="00ED3122" w:rsidP="00813B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83,3</w:t>
            </w:r>
          </w:p>
        </w:tc>
        <w:tc>
          <w:tcPr>
            <w:tcW w:w="851" w:type="dxa"/>
          </w:tcPr>
          <w:p w:rsidR="00EF0038" w:rsidRDefault="006C2799" w:rsidP="006C27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767731,7</w:t>
            </w:r>
          </w:p>
        </w:tc>
        <w:tc>
          <w:tcPr>
            <w:tcW w:w="567" w:type="dxa"/>
          </w:tcPr>
          <w:p w:rsidR="00EF0038" w:rsidRPr="00706E77" w:rsidRDefault="006C2799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EF0038" w:rsidRDefault="008D2B86" w:rsidP="00207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78,2</w:t>
            </w:r>
          </w:p>
        </w:tc>
        <w:tc>
          <w:tcPr>
            <w:tcW w:w="851" w:type="dxa"/>
          </w:tcPr>
          <w:p w:rsidR="00EF0038" w:rsidRDefault="009270D2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729140,0</w:t>
            </w:r>
          </w:p>
        </w:tc>
        <w:tc>
          <w:tcPr>
            <w:tcW w:w="543" w:type="dxa"/>
          </w:tcPr>
          <w:p w:rsidR="00EF0038" w:rsidRPr="00706E77" w:rsidRDefault="009270D2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591" w:type="dxa"/>
          </w:tcPr>
          <w:p w:rsidR="00EF0038" w:rsidRDefault="009270D2" w:rsidP="00B012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95,0</w:t>
            </w:r>
          </w:p>
        </w:tc>
      </w:tr>
      <w:tr w:rsidR="00224828" w:rsidRPr="00706E77" w:rsidTr="00AB0237">
        <w:tc>
          <w:tcPr>
            <w:tcW w:w="1773" w:type="dxa"/>
          </w:tcPr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Расходы на выплаты персоналу в целях</w:t>
            </w:r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обеспечения выполнения функций</w:t>
            </w:r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государственными (мун</w:t>
            </w:r>
            <w:r w:rsidRPr="00706E77">
              <w:rPr>
                <w:rFonts w:ascii="Arial" w:hAnsi="Arial" w:cs="Arial"/>
                <w:sz w:val="14"/>
                <w:szCs w:val="14"/>
              </w:rPr>
              <w:t>и</w:t>
            </w:r>
            <w:r w:rsidRPr="00706E77">
              <w:rPr>
                <w:rFonts w:ascii="Arial" w:hAnsi="Arial" w:cs="Arial"/>
                <w:sz w:val="14"/>
                <w:szCs w:val="14"/>
              </w:rPr>
              <w:t>ципальными)</w:t>
            </w:r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органами, казенными учреждениями,</w:t>
            </w:r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органами управления государственными</w:t>
            </w:r>
          </w:p>
          <w:p w:rsidR="00224828" w:rsidRPr="00706E77" w:rsidRDefault="00224828" w:rsidP="00F1362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внебюджетными фондами</w:t>
            </w:r>
          </w:p>
        </w:tc>
        <w:tc>
          <w:tcPr>
            <w:tcW w:w="603" w:type="dxa"/>
            <w:vAlign w:val="center"/>
          </w:tcPr>
          <w:p w:rsidR="00224828" w:rsidRPr="00706E77" w:rsidRDefault="00224828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E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224828" w:rsidRPr="00706E77" w:rsidRDefault="00ED312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460716,2</w:t>
            </w:r>
          </w:p>
        </w:tc>
        <w:tc>
          <w:tcPr>
            <w:tcW w:w="567" w:type="dxa"/>
            <w:vAlign w:val="center"/>
          </w:tcPr>
          <w:p w:rsidR="00224828" w:rsidRPr="00706E77" w:rsidRDefault="00ED3122" w:rsidP="00ED3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  <w:tc>
          <w:tcPr>
            <w:tcW w:w="850" w:type="dxa"/>
            <w:vAlign w:val="center"/>
          </w:tcPr>
          <w:p w:rsidR="00224828" w:rsidRPr="00706E77" w:rsidRDefault="00D32B9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481261,0</w:t>
            </w:r>
          </w:p>
        </w:tc>
        <w:tc>
          <w:tcPr>
            <w:tcW w:w="567" w:type="dxa"/>
            <w:vAlign w:val="center"/>
          </w:tcPr>
          <w:p w:rsidR="00224828" w:rsidRPr="00706E77" w:rsidRDefault="00D32B9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49,0</w:t>
            </w:r>
          </w:p>
        </w:tc>
        <w:tc>
          <w:tcPr>
            <w:tcW w:w="709" w:type="dxa"/>
            <w:vAlign w:val="center"/>
          </w:tcPr>
          <w:p w:rsidR="00224828" w:rsidRPr="00706E77" w:rsidRDefault="006C279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104,5</w:t>
            </w:r>
          </w:p>
        </w:tc>
        <w:tc>
          <w:tcPr>
            <w:tcW w:w="851" w:type="dxa"/>
            <w:vAlign w:val="center"/>
          </w:tcPr>
          <w:p w:rsidR="00224828" w:rsidRPr="00706E77" w:rsidRDefault="006C279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434165,2</w:t>
            </w:r>
          </w:p>
        </w:tc>
        <w:tc>
          <w:tcPr>
            <w:tcW w:w="567" w:type="dxa"/>
            <w:vAlign w:val="center"/>
          </w:tcPr>
          <w:p w:rsidR="00224828" w:rsidRPr="00706E77" w:rsidRDefault="006C2799" w:rsidP="008D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</w:t>
            </w:r>
            <w:r w:rsidR="008D2B8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224828" w:rsidRPr="00706E77" w:rsidRDefault="008D2B86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90,2</w:t>
            </w:r>
          </w:p>
        </w:tc>
        <w:tc>
          <w:tcPr>
            <w:tcW w:w="851" w:type="dxa"/>
            <w:vAlign w:val="center"/>
          </w:tcPr>
          <w:p w:rsidR="00224828" w:rsidRPr="00706E77" w:rsidRDefault="009270D2" w:rsidP="00C150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424792,0</w:t>
            </w:r>
          </w:p>
        </w:tc>
        <w:tc>
          <w:tcPr>
            <w:tcW w:w="543" w:type="dxa"/>
            <w:vAlign w:val="center"/>
          </w:tcPr>
          <w:p w:rsidR="00224828" w:rsidRPr="00706E77" w:rsidRDefault="009270D2" w:rsidP="009270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58,2</w:t>
            </w:r>
          </w:p>
        </w:tc>
        <w:tc>
          <w:tcPr>
            <w:tcW w:w="591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97,9</w:t>
            </w:r>
          </w:p>
        </w:tc>
      </w:tr>
      <w:tr w:rsidR="00224828" w:rsidRPr="00706E77" w:rsidTr="00AB0237">
        <w:tc>
          <w:tcPr>
            <w:tcW w:w="1773" w:type="dxa"/>
          </w:tcPr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 xml:space="preserve">Закупка товаров, работ и услуг </w:t>
            </w:r>
            <w:proofErr w:type="gramStart"/>
            <w:r w:rsidRPr="00706E77">
              <w:rPr>
                <w:rFonts w:ascii="Arial" w:hAnsi="Arial" w:cs="Arial"/>
                <w:sz w:val="14"/>
                <w:szCs w:val="14"/>
              </w:rPr>
              <w:t>для</w:t>
            </w:r>
            <w:proofErr w:type="gramEnd"/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 xml:space="preserve">обеспечения </w:t>
            </w:r>
            <w:proofErr w:type="gramStart"/>
            <w:r w:rsidRPr="00706E77">
              <w:rPr>
                <w:rFonts w:ascii="Arial" w:hAnsi="Arial" w:cs="Arial"/>
                <w:sz w:val="14"/>
                <w:szCs w:val="14"/>
              </w:rPr>
              <w:t>госуда</w:t>
            </w:r>
            <w:r w:rsidRPr="00706E77">
              <w:rPr>
                <w:rFonts w:ascii="Arial" w:hAnsi="Arial" w:cs="Arial"/>
                <w:sz w:val="14"/>
                <w:szCs w:val="14"/>
              </w:rPr>
              <w:t>р</w:t>
            </w:r>
            <w:r w:rsidRPr="00706E77">
              <w:rPr>
                <w:rFonts w:ascii="Arial" w:hAnsi="Arial" w:cs="Arial"/>
                <w:sz w:val="14"/>
                <w:szCs w:val="14"/>
              </w:rPr>
              <w:t>ственных</w:t>
            </w:r>
            <w:proofErr w:type="gramEnd"/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(муниципальных) нужд</w:t>
            </w:r>
          </w:p>
        </w:tc>
        <w:tc>
          <w:tcPr>
            <w:tcW w:w="603" w:type="dxa"/>
            <w:vAlign w:val="center"/>
          </w:tcPr>
          <w:p w:rsidR="00224828" w:rsidRPr="00706E77" w:rsidRDefault="00224828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E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</w:tcPr>
          <w:p w:rsidR="00224828" w:rsidRPr="00706E77" w:rsidRDefault="00ED3122" w:rsidP="00ED3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200604,8</w:t>
            </w:r>
          </w:p>
        </w:tc>
        <w:tc>
          <w:tcPr>
            <w:tcW w:w="567" w:type="dxa"/>
            <w:vAlign w:val="center"/>
          </w:tcPr>
          <w:p w:rsidR="00224828" w:rsidRPr="00706E77" w:rsidRDefault="00CA66F0" w:rsidP="00ED3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</w:t>
            </w:r>
            <w:r w:rsidR="00ED31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24828" w:rsidRPr="00706E77" w:rsidRDefault="00D32B9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170654,6</w:t>
            </w:r>
          </w:p>
        </w:tc>
        <w:tc>
          <w:tcPr>
            <w:tcW w:w="567" w:type="dxa"/>
            <w:vAlign w:val="center"/>
          </w:tcPr>
          <w:p w:rsidR="00224828" w:rsidRPr="00706E77" w:rsidRDefault="00D32B9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17,4</w:t>
            </w:r>
          </w:p>
        </w:tc>
        <w:tc>
          <w:tcPr>
            <w:tcW w:w="709" w:type="dxa"/>
            <w:vAlign w:val="center"/>
          </w:tcPr>
          <w:p w:rsidR="00224828" w:rsidRPr="00706E77" w:rsidRDefault="006C279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85,1</w:t>
            </w:r>
          </w:p>
        </w:tc>
        <w:tc>
          <w:tcPr>
            <w:tcW w:w="851" w:type="dxa"/>
            <w:vAlign w:val="center"/>
          </w:tcPr>
          <w:p w:rsidR="00224828" w:rsidRPr="00706E77" w:rsidRDefault="006C279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120946,5</w:t>
            </w:r>
          </w:p>
        </w:tc>
        <w:tc>
          <w:tcPr>
            <w:tcW w:w="567" w:type="dxa"/>
            <w:vAlign w:val="center"/>
          </w:tcPr>
          <w:p w:rsidR="00224828" w:rsidRPr="00706E77" w:rsidRDefault="008D2B86" w:rsidP="008D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15,7</w:t>
            </w:r>
          </w:p>
        </w:tc>
        <w:tc>
          <w:tcPr>
            <w:tcW w:w="708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70,9</w:t>
            </w:r>
          </w:p>
        </w:tc>
        <w:tc>
          <w:tcPr>
            <w:tcW w:w="851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124385,0</w:t>
            </w:r>
          </w:p>
        </w:tc>
        <w:tc>
          <w:tcPr>
            <w:tcW w:w="543" w:type="dxa"/>
            <w:vAlign w:val="center"/>
          </w:tcPr>
          <w:p w:rsidR="00224828" w:rsidRPr="00706E77" w:rsidRDefault="009270D2" w:rsidP="00902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17,1</w:t>
            </w:r>
          </w:p>
        </w:tc>
        <w:tc>
          <w:tcPr>
            <w:tcW w:w="591" w:type="dxa"/>
            <w:vAlign w:val="center"/>
          </w:tcPr>
          <w:p w:rsidR="00224828" w:rsidRPr="00706E77" w:rsidRDefault="009270D2" w:rsidP="00A26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102,9</w:t>
            </w:r>
          </w:p>
        </w:tc>
      </w:tr>
      <w:tr w:rsidR="00224828" w:rsidRPr="00706E77" w:rsidTr="00AB0237">
        <w:tc>
          <w:tcPr>
            <w:tcW w:w="1773" w:type="dxa"/>
          </w:tcPr>
          <w:p w:rsidR="00224828" w:rsidRPr="00706E77" w:rsidRDefault="00224828" w:rsidP="00F1362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Социальное обеспечение и иные</w:t>
            </w:r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выплаты населению</w:t>
            </w:r>
          </w:p>
        </w:tc>
        <w:tc>
          <w:tcPr>
            <w:tcW w:w="603" w:type="dxa"/>
            <w:vAlign w:val="center"/>
          </w:tcPr>
          <w:p w:rsidR="00224828" w:rsidRPr="00706E77" w:rsidRDefault="00224828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E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</w:tcPr>
          <w:p w:rsidR="00224828" w:rsidRPr="00706E77" w:rsidRDefault="00ED312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41161,9</w:t>
            </w:r>
          </w:p>
        </w:tc>
        <w:tc>
          <w:tcPr>
            <w:tcW w:w="567" w:type="dxa"/>
            <w:vAlign w:val="center"/>
          </w:tcPr>
          <w:p w:rsidR="00224828" w:rsidRPr="00706E77" w:rsidRDefault="00ED312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850" w:type="dxa"/>
            <w:vAlign w:val="center"/>
          </w:tcPr>
          <w:p w:rsidR="00224828" w:rsidRPr="00706E77" w:rsidRDefault="00D32B94" w:rsidP="00D32B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36767,3</w:t>
            </w:r>
          </w:p>
        </w:tc>
        <w:tc>
          <w:tcPr>
            <w:tcW w:w="567" w:type="dxa"/>
            <w:vAlign w:val="center"/>
          </w:tcPr>
          <w:p w:rsidR="00224828" w:rsidRPr="00706E77" w:rsidRDefault="00D32B9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709" w:type="dxa"/>
            <w:vAlign w:val="center"/>
          </w:tcPr>
          <w:p w:rsidR="00224828" w:rsidRPr="00706E77" w:rsidRDefault="006C279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89,3</w:t>
            </w:r>
          </w:p>
        </w:tc>
        <w:tc>
          <w:tcPr>
            <w:tcW w:w="851" w:type="dxa"/>
            <w:vAlign w:val="center"/>
          </w:tcPr>
          <w:p w:rsidR="00224828" w:rsidRPr="00706E77" w:rsidRDefault="006C279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28530,7</w:t>
            </w:r>
          </w:p>
        </w:tc>
        <w:tc>
          <w:tcPr>
            <w:tcW w:w="567" w:type="dxa"/>
            <w:vAlign w:val="center"/>
          </w:tcPr>
          <w:p w:rsidR="00224828" w:rsidRPr="00706E77" w:rsidRDefault="008D2B86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708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77,6</w:t>
            </w:r>
          </w:p>
        </w:tc>
        <w:tc>
          <w:tcPr>
            <w:tcW w:w="851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23598,0</w:t>
            </w:r>
          </w:p>
        </w:tc>
        <w:tc>
          <w:tcPr>
            <w:tcW w:w="543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591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82,7</w:t>
            </w:r>
          </w:p>
        </w:tc>
      </w:tr>
      <w:tr w:rsidR="00224828" w:rsidRPr="00706E77" w:rsidTr="00AB0237">
        <w:tc>
          <w:tcPr>
            <w:tcW w:w="1773" w:type="dxa"/>
          </w:tcPr>
          <w:p w:rsidR="00224828" w:rsidRPr="00706E77" w:rsidRDefault="00224828" w:rsidP="00F1362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Капитальные вложения в объекты</w:t>
            </w:r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государственной (муниц</w:t>
            </w:r>
            <w:r w:rsidRPr="00706E77">
              <w:rPr>
                <w:rFonts w:ascii="Arial" w:hAnsi="Arial" w:cs="Arial"/>
                <w:sz w:val="14"/>
                <w:szCs w:val="14"/>
              </w:rPr>
              <w:t>и</w:t>
            </w:r>
            <w:r w:rsidRPr="00706E77">
              <w:rPr>
                <w:rFonts w:ascii="Arial" w:hAnsi="Arial" w:cs="Arial"/>
                <w:sz w:val="14"/>
                <w:szCs w:val="14"/>
              </w:rPr>
              <w:t>пальной)</w:t>
            </w:r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собственности</w:t>
            </w:r>
          </w:p>
        </w:tc>
        <w:tc>
          <w:tcPr>
            <w:tcW w:w="603" w:type="dxa"/>
            <w:vAlign w:val="center"/>
          </w:tcPr>
          <w:p w:rsidR="00224828" w:rsidRPr="00706E77" w:rsidRDefault="00224828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E7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51" w:type="dxa"/>
            <w:vAlign w:val="center"/>
          </w:tcPr>
          <w:p w:rsidR="00224828" w:rsidRPr="00706E77" w:rsidRDefault="00CA66F0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151482,3</w:t>
            </w:r>
          </w:p>
        </w:tc>
        <w:tc>
          <w:tcPr>
            <w:tcW w:w="567" w:type="dxa"/>
            <w:vAlign w:val="center"/>
          </w:tcPr>
          <w:p w:rsidR="00224828" w:rsidRPr="00706E77" w:rsidRDefault="00ED312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12,9</w:t>
            </w:r>
          </w:p>
        </w:tc>
        <w:tc>
          <w:tcPr>
            <w:tcW w:w="850" w:type="dxa"/>
            <w:vAlign w:val="center"/>
          </w:tcPr>
          <w:p w:rsidR="00224828" w:rsidRPr="00706E77" w:rsidRDefault="00D32B9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108228,2</w:t>
            </w:r>
          </w:p>
        </w:tc>
        <w:tc>
          <w:tcPr>
            <w:tcW w:w="567" w:type="dxa"/>
            <w:vAlign w:val="center"/>
          </w:tcPr>
          <w:p w:rsidR="00224828" w:rsidRPr="00706E77" w:rsidRDefault="00D32B9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709" w:type="dxa"/>
            <w:vAlign w:val="center"/>
          </w:tcPr>
          <w:p w:rsidR="00224828" w:rsidRPr="00706E77" w:rsidRDefault="006C279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851" w:type="dxa"/>
            <w:vAlign w:val="center"/>
          </w:tcPr>
          <w:p w:rsidR="00224828" w:rsidRPr="00706E77" w:rsidRDefault="006C279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5465,4</w:t>
            </w:r>
          </w:p>
        </w:tc>
        <w:tc>
          <w:tcPr>
            <w:tcW w:w="567" w:type="dxa"/>
            <w:vAlign w:val="center"/>
          </w:tcPr>
          <w:p w:rsidR="00224828" w:rsidRPr="00706E77" w:rsidRDefault="008D2B86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08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</w:t>
            </w:r>
          </w:p>
        </w:tc>
        <w:tc>
          <w:tcPr>
            <w:tcW w:w="851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5530,0</w:t>
            </w:r>
          </w:p>
        </w:tc>
        <w:tc>
          <w:tcPr>
            <w:tcW w:w="543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591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101,2</w:t>
            </w:r>
          </w:p>
        </w:tc>
      </w:tr>
      <w:tr w:rsidR="00224828" w:rsidRPr="00706E77" w:rsidTr="00AB0237">
        <w:tc>
          <w:tcPr>
            <w:tcW w:w="1773" w:type="dxa"/>
          </w:tcPr>
          <w:p w:rsidR="00224828" w:rsidRPr="00706E77" w:rsidRDefault="00224828" w:rsidP="00F1362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Межбюджетные тран</w:t>
            </w:r>
            <w:r w:rsidRPr="00706E77">
              <w:rPr>
                <w:rFonts w:ascii="Arial" w:hAnsi="Arial" w:cs="Arial"/>
                <w:sz w:val="14"/>
                <w:szCs w:val="14"/>
              </w:rPr>
              <w:t>с</w:t>
            </w:r>
            <w:r w:rsidRPr="00706E77">
              <w:rPr>
                <w:rFonts w:ascii="Arial" w:hAnsi="Arial" w:cs="Arial"/>
                <w:sz w:val="14"/>
                <w:szCs w:val="14"/>
              </w:rPr>
              <w:t>ферты</w:t>
            </w:r>
          </w:p>
        </w:tc>
        <w:tc>
          <w:tcPr>
            <w:tcW w:w="603" w:type="dxa"/>
            <w:vAlign w:val="center"/>
          </w:tcPr>
          <w:p w:rsidR="00224828" w:rsidRPr="00706E77" w:rsidRDefault="00224828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E7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1" w:type="dxa"/>
            <w:vAlign w:val="center"/>
          </w:tcPr>
          <w:p w:rsidR="00224828" w:rsidRPr="00706E77" w:rsidRDefault="00ED312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107024,6</w:t>
            </w:r>
          </w:p>
        </w:tc>
        <w:tc>
          <w:tcPr>
            <w:tcW w:w="567" w:type="dxa"/>
            <w:vAlign w:val="center"/>
          </w:tcPr>
          <w:p w:rsidR="00224828" w:rsidRPr="00706E77" w:rsidRDefault="00ED3122" w:rsidP="00ED3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850" w:type="dxa"/>
            <w:vAlign w:val="center"/>
          </w:tcPr>
          <w:p w:rsidR="00224828" w:rsidRPr="00706E77" w:rsidRDefault="00D32B9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8824,7</w:t>
            </w:r>
          </w:p>
        </w:tc>
        <w:tc>
          <w:tcPr>
            <w:tcW w:w="567" w:type="dxa"/>
            <w:vAlign w:val="center"/>
          </w:tcPr>
          <w:p w:rsidR="00224828" w:rsidRPr="00706E77" w:rsidRDefault="00D32B9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224828" w:rsidRPr="00706E77" w:rsidRDefault="006C279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851" w:type="dxa"/>
            <w:vAlign w:val="center"/>
          </w:tcPr>
          <w:p w:rsidR="00224828" w:rsidRPr="00706E77" w:rsidRDefault="006C279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2670,5</w:t>
            </w:r>
          </w:p>
        </w:tc>
        <w:tc>
          <w:tcPr>
            <w:tcW w:w="567" w:type="dxa"/>
            <w:vAlign w:val="center"/>
          </w:tcPr>
          <w:p w:rsidR="00224828" w:rsidRPr="00706E77" w:rsidRDefault="008D2B86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8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30,3</w:t>
            </w:r>
          </w:p>
        </w:tc>
        <w:tc>
          <w:tcPr>
            <w:tcW w:w="851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2750,0</w:t>
            </w:r>
          </w:p>
        </w:tc>
        <w:tc>
          <w:tcPr>
            <w:tcW w:w="543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591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103,0</w:t>
            </w:r>
          </w:p>
        </w:tc>
      </w:tr>
      <w:tr w:rsidR="00224828" w:rsidRPr="00706E77" w:rsidTr="00AB0237">
        <w:tc>
          <w:tcPr>
            <w:tcW w:w="1773" w:type="dxa"/>
          </w:tcPr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 xml:space="preserve">Предоставление субсидий </w:t>
            </w:r>
            <w:proofErr w:type="gramStart"/>
            <w:r w:rsidRPr="00706E77">
              <w:rPr>
                <w:rFonts w:ascii="Arial" w:hAnsi="Arial" w:cs="Arial"/>
                <w:sz w:val="14"/>
                <w:szCs w:val="14"/>
              </w:rPr>
              <w:t>бюджетным</w:t>
            </w:r>
            <w:proofErr w:type="gramEnd"/>
            <w:r w:rsidRPr="00706E77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автономным учреждениям и иным</w:t>
            </w:r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некоммерческим орган</w:t>
            </w:r>
            <w:r w:rsidRPr="00706E77">
              <w:rPr>
                <w:rFonts w:ascii="Arial" w:hAnsi="Arial" w:cs="Arial"/>
                <w:sz w:val="14"/>
                <w:szCs w:val="14"/>
              </w:rPr>
              <w:t>и</w:t>
            </w:r>
            <w:r w:rsidRPr="00706E77">
              <w:rPr>
                <w:rFonts w:ascii="Arial" w:hAnsi="Arial" w:cs="Arial"/>
                <w:sz w:val="14"/>
                <w:szCs w:val="14"/>
              </w:rPr>
              <w:t>зациям</w:t>
            </w:r>
          </w:p>
        </w:tc>
        <w:tc>
          <w:tcPr>
            <w:tcW w:w="603" w:type="dxa"/>
            <w:vAlign w:val="center"/>
          </w:tcPr>
          <w:p w:rsidR="00224828" w:rsidRPr="00706E77" w:rsidRDefault="00224828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E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vAlign w:val="center"/>
          </w:tcPr>
          <w:p w:rsidR="00224828" w:rsidRPr="00706E77" w:rsidRDefault="00ED312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176740,0</w:t>
            </w:r>
          </w:p>
        </w:tc>
        <w:tc>
          <w:tcPr>
            <w:tcW w:w="567" w:type="dxa"/>
            <w:vAlign w:val="center"/>
          </w:tcPr>
          <w:p w:rsidR="00224828" w:rsidRPr="00706E77" w:rsidRDefault="00ED312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850" w:type="dxa"/>
            <w:vAlign w:val="center"/>
          </w:tcPr>
          <w:p w:rsidR="00224828" w:rsidRPr="00706E77" w:rsidRDefault="00D32B9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126629,6</w:t>
            </w:r>
          </w:p>
        </w:tc>
        <w:tc>
          <w:tcPr>
            <w:tcW w:w="567" w:type="dxa"/>
            <w:vAlign w:val="center"/>
          </w:tcPr>
          <w:p w:rsidR="00224828" w:rsidRPr="00706E77" w:rsidRDefault="00D32B94" w:rsidP="00D32B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12,9</w:t>
            </w:r>
          </w:p>
        </w:tc>
        <w:tc>
          <w:tcPr>
            <w:tcW w:w="709" w:type="dxa"/>
            <w:vAlign w:val="center"/>
          </w:tcPr>
          <w:p w:rsidR="00224828" w:rsidRPr="00706E77" w:rsidRDefault="006C279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71,7</w:t>
            </w:r>
          </w:p>
        </w:tc>
        <w:tc>
          <w:tcPr>
            <w:tcW w:w="851" w:type="dxa"/>
            <w:vAlign w:val="center"/>
          </w:tcPr>
          <w:p w:rsidR="00224828" w:rsidRPr="00706E77" w:rsidRDefault="006C279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150271,5</w:t>
            </w:r>
          </w:p>
        </w:tc>
        <w:tc>
          <w:tcPr>
            <w:tcW w:w="567" w:type="dxa"/>
            <w:vAlign w:val="center"/>
          </w:tcPr>
          <w:p w:rsidR="00224828" w:rsidRPr="00706E77" w:rsidRDefault="008D2B86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19,6</w:t>
            </w:r>
          </w:p>
        </w:tc>
        <w:tc>
          <w:tcPr>
            <w:tcW w:w="708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118,7</w:t>
            </w:r>
          </w:p>
        </w:tc>
        <w:tc>
          <w:tcPr>
            <w:tcW w:w="851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124947,0</w:t>
            </w:r>
          </w:p>
        </w:tc>
        <w:tc>
          <w:tcPr>
            <w:tcW w:w="543" w:type="dxa"/>
            <w:vAlign w:val="center"/>
          </w:tcPr>
          <w:p w:rsidR="00224828" w:rsidRPr="00706E77" w:rsidRDefault="009270D2" w:rsidP="00A26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17,1</w:t>
            </w:r>
          </w:p>
        </w:tc>
        <w:tc>
          <w:tcPr>
            <w:tcW w:w="591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83,2</w:t>
            </w:r>
          </w:p>
        </w:tc>
      </w:tr>
      <w:tr w:rsidR="00224828" w:rsidRPr="00706E77" w:rsidTr="00AB0237">
        <w:tc>
          <w:tcPr>
            <w:tcW w:w="1773" w:type="dxa"/>
          </w:tcPr>
          <w:p w:rsidR="00224828" w:rsidRPr="00706E77" w:rsidRDefault="00224828" w:rsidP="00F1362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 xml:space="preserve">Обслуживание </w:t>
            </w:r>
            <w:proofErr w:type="gramStart"/>
            <w:r w:rsidRPr="00706E77">
              <w:rPr>
                <w:rFonts w:ascii="Arial" w:hAnsi="Arial" w:cs="Arial"/>
                <w:sz w:val="14"/>
                <w:szCs w:val="14"/>
              </w:rPr>
              <w:t>госуда</w:t>
            </w:r>
            <w:r w:rsidRPr="00706E77">
              <w:rPr>
                <w:rFonts w:ascii="Arial" w:hAnsi="Arial" w:cs="Arial"/>
                <w:sz w:val="14"/>
                <w:szCs w:val="14"/>
              </w:rPr>
              <w:t>р</w:t>
            </w:r>
            <w:r w:rsidRPr="00706E77">
              <w:rPr>
                <w:rFonts w:ascii="Arial" w:hAnsi="Arial" w:cs="Arial"/>
                <w:sz w:val="14"/>
                <w:szCs w:val="14"/>
              </w:rPr>
              <w:t>ственного</w:t>
            </w:r>
            <w:proofErr w:type="gramEnd"/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(муниципального) долга</w:t>
            </w:r>
          </w:p>
        </w:tc>
        <w:tc>
          <w:tcPr>
            <w:tcW w:w="603" w:type="dxa"/>
            <w:vAlign w:val="center"/>
          </w:tcPr>
          <w:p w:rsidR="00224828" w:rsidRPr="00706E77" w:rsidRDefault="00224828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E7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851" w:type="dxa"/>
            <w:vAlign w:val="center"/>
          </w:tcPr>
          <w:p w:rsidR="00224828" w:rsidRPr="00706E77" w:rsidRDefault="00CA66F0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14200,0</w:t>
            </w:r>
          </w:p>
        </w:tc>
        <w:tc>
          <w:tcPr>
            <w:tcW w:w="567" w:type="dxa"/>
            <w:vAlign w:val="center"/>
          </w:tcPr>
          <w:p w:rsidR="00224828" w:rsidRPr="00706E77" w:rsidRDefault="00CA66F0" w:rsidP="00867C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0" w:type="dxa"/>
            <w:vAlign w:val="center"/>
          </w:tcPr>
          <w:p w:rsidR="00224828" w:rsidRPr="00706E77" w:rsidRDefault="00D32B94" w:rsidP="00F71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21473,7</w:t>
            </w:r>
          </w:p>
        </w:tc>
        <w:tc>
          <w:tcPr>
            <w:tcW w:w="567" w:type="dxa"/>
            <w:vAlign w:val="center"/>
          </w:tcPr>
          <w:p w:rsidR="00224828" w:rsidRPr="00706E77" w:rsidRDefault="00EF0038" w:rsidP="00813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</w:t>
            </w:r>
          </w:p>
        </w:tc>
        <w:tc>
          <w:tcPr>
            <w:tcW w:w="709" w:type="dxa"/>
            <w:vAlign w:val="center"/>
          </w:tcPr>
          <w:p w:rsidR="00224828" w:rsidRPr="00706E77" w:rsidRDefault="006C279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151,2</w:t>
            </w:r>
          </w:p>
        </w:tc>
        <w:tc>
          <w:tcPr>
            <w:tcW w:w="851" w:type="dxa"/>
            <w:vAlign w:val="center"/>
          </w:tcPr>
          <w:p w:rsidR="00224828" w:rsidRPr="00706E77" w:rsidRDefault="006C279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23608,0</w:t>
            </w:r>
          </w:p>
        </w:tc>
        <w:tc>
          <w:tcPr>
            <w:tcW w:w="567" w:type="dxa"/>
            <w:vAlign w:val="center"/>
          </w:tcPr>
          <w:p w:rsidR="00224828" w:rsidRPr="00706E77" w:rsidRDefault="008D2B86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708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109,9</w:t>
            </w:r>
          </w:p>
        </w:tc>
        <w:tc>
          <w:tcPr>
            <w:tcW w:w="851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21064,0</w:t>
            </w:r>
          </w:p>
        </w:tc>
        <w:tc>
          <w:tcPr>
            <w:tcW w:w="543" w:type="dxa"/>
            <w:vAlign w:val="center"/>
          </w:tcPr>
          <w:p w:rsidR="00224828" w:rsidRPr="00706E77" w:rsidRDefault="009270D2" w:rsidP="00902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591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89,2</w:t>
            </w:r>
          </w:p>
        </w:tc>
      </w:tr>
      <w:tr w:rsidR="00224828" w:rsidRPr="00706E77" w:rsidTr="00AB0237">
        <w:tc>
          <w:tcPr>
            <w:tcW w:w="1773" w:type="dxa"/>
          </w:tcPr>
          <w:p w:rsidR="00224828" w:rsidRPr="00706E77" w:rsidRDefault="00224828" w:rsidP="00F1362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Иные бюджетные асси</w:t>
            </w:r>
            <w:r w:rsidRPr="00706E77">
              <w:rPr>
                <w:rFonts w:ascii="Arial" w:hAnsi="Arial" w:cs="Arial"/>
                <w:sz w:val="14"/>
                <w:szCs w:val="14"/>
              </w:rPr>
              <w:t>г</w:t>
            </w:r>
            <w:r w:rsidRPr="00706E77">
              <w:rPr>
                <w:rFonts w:ascii="Arial" w:hAnsi="Arial" w:cs="Arial"/>
                <w:sz w:val="14"/>
                <w:szCs w:val="14"/>
              </w:rPr>
              <w:t>нования</w:t>
            </w:r>
          </w:p>
        </w:tc>
        <w:tc>
          <w:tcPr>
            <w:tcW w:w="603" w:type="dxa"/>
            <w:vAlign w:val="center"/>
          </w:tcPr>
          <w:p w:rsidR="00224828" w:rsidRPr="00706E77" w:rsidRDefault="00224828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E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</w:tcPr>
          <w:p w:rsidR="00224828" w:rsidRPr="00706E77" w:rsidRDefault="00ED312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27688,2</w:t>
            </w:r>
          </w:p>
        </w:tc>
        <w:tc>
          <w:tcPr>
            <w:tcW w:w="567" w:type="dxa"/>
            <w:vAlign w:val="center"/>
          </w:tcPr>
          <w:p w:rsidR="00224828" w:rsidRPr="00706E77" w:rsidRDefault="00ED312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850" w:type="dxa"/>
            <w:vAlign w:val="center"/>
          </w:tcPr>
          <w:p w:rsidR="00224828" w:rsidRPr="00706E77" w:rsidRDefault="00D32B94" w:rsidP="00F71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28627,0</w:t>
            </w:r>
          </w:p>
        </w:tc>
        <w:tc>
          <w:tcPr>
            <w:tcW w:w="567" w:type="dxa"/>
            <w:vAlign w:val="center"/>
          </w:tcPr>
          <w:p w:rsidR="00224828" w:rsidRPr="00706E77" w:rsidRDefault="00EF0038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709" w:type="dxa"/>
            <w:vAlign w:val="center"/>
          </w:tcPr>
          <w:p w:rsidR="00224828" w:rsidRPr="00706E77" w:rsidRDefault="006C279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  <w:tc>
          <w:tcPr>
            <w:tcW w:w="851" w:type="dxa"/>
            <w:vAlign w:val="center"/>
          </w:tcPr>
          <w:p w:rsidR="00224828" w:rsidRPr="00706E77" w:rsidRDefault="006C279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2074,0</w:t>
            </w:r>
          </w:p>
        </w:tc>
        <w:tc>
          <w:tcPr>
            <w:tcW w:w="567" w:type="dxa"/>
            <w:vAlign w:val="center"/>
          </w:tcPr>
          <w:p w:rsidR="00224828" w:rsidRPr="00706E77" w:rsidRDefault="008D2B86" w:rsidP="00207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08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</w:t>
            </w:r>
          </w:p>
        </w:tc>
        <w:tc>
          <w:tcPr>
            <w:tcW w:w="851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2074,0</w:t>
            </w:r>
          </w:p>
        </w:tc>
        <w:tc>
          <w:tcPr>
            <w:tcW w:w="543" w:type="dxa"/>
            <w:vAlign w:val="center"/>
          </w:tcPr>
          <w:p w:rsidR="00224828" w:rsidRPr="00706E77" w:rsidRDefault="00FE3A20" w:rsidP="009270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</w:t>
            </w:r>
            <w:r w:rsidR="009270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1" w:type="dxa"/>
            <w:vAlign w:val="center"/>
          </w:tcPr>
          <w:p w:rsidR="00224828" w:rsidRPr="00706E77" w:rsidRDefault="009270D2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9270D2" w:rsidRDefault="009270D2" w:rsidP="009270D2">
      <w:pPr>
        <w:autoSpaceDE w:val="0"/>
        <w:autoSpaceDN w:val="0"/>
        <w:adjustRightInd w:val="0"/>
        <w:spacing w:before="100" w:beforeAutospacing="1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ходе экспертизы выявлено, что в Приложении 9 к Решению о бюджете </w:t>
      </w:r>
      <w:r w:rsidR="00D33AD4">
        <w:rPr>
          <w:rFonts w:ascii="Times New Roman" w:hAnsi="Times New Roman" w:cs="Times New Roman"/>
          <w:bCs/>
          <w:sz w:val="28"/>
          <w:szCs w:val="28"/>
        </w:rPr>
        <w:t>не распределены бюджетные ассигнования на плановый период 2022г. по статьям видов расходов: 100 в сумме 22466,9 тыс. руб., 200 в сумме 3463,7 тыс. руб. и 400 в сумме 737,6 тыс. руб. Общая сумма бюджетных ассигнов</w:t>
      </w:r>
      <w:r w:rsidR="00D33AD4">
        <w:rPr>
          <w:rFonts w:ascii="Times New Roman" w:hAnsi="Times New Roman" w:cs="Times New Roman"/>
          <w:bCs/>
          <w:sz w:val="28"/>
          <w:szCs w:val="28"/>
        </w:rPr>
        <w:t>а</w:t>
      </w:r>
      <w:r w:rsidR="00D33AD4">
        <w:rPr>
          <w:rFonts w:ascii="Times New Roman" w:hAnsi="Times New Roman" w:cs="Times New Roman"/>
          <w:bCs/>
          <w:sz w:val="28"/>
          <w:szCs w:val="28"/>
        </w:rPr>
        <w:t>ний, не распределенных по статьям видов расходов бюджетной классифик</w:t>
      </w:r>
      <w:r w:rsidR="00D33AD4">
        <w:rPr>
          <w:rFonts w:ascii="Times New Roman" w:hAnsi="Times New Roman" w:cs="Times New Roman"/>
          <w:bCs/>
          <w:sz w:val="28"/>
          <w:szCs w:val="28"/>
        </w:rPr>
        <w:t>а</w:t>
      </w:r>
      <w:r w:rsidR="00D33AD4">
        <w:rPr>
          <w:rFonts w:ascii="Times New Roman" w:hAnsi="Times New Roman" w:cs="Times New Roman"/>
          <w:bCs/>
          <w:sz w:val="28"/>
          <w:szCs w:val="28"/>
        </w:rPr>
        <w:t>ции РФ составила 26668,20 тыс. руб</w:t>
      </w:r>
      <w:proofErr w:type="gramEnd"/>
      <w:r w:rsidR="00D33AD4">
        <w:rPr>
          <w:rFonts w:ascii="Times New Roman" w:hAnsi="Times New Roman" w:cs="Times New Roman"/>
          <w:bCs/>
          <w:sz w:val="28"/>
          <w:szCs w:val="28"/>
        </w:rPr>
        <w:t>.  Не распределенный объем коснулся раздела, подраздела 0701 в сумме 737,6 тыс. руб. и  0702 в сумме</w:t>
      </w:r>
      <w:r w:rsidR="008A258B">
        <w:rPr>
          <w:rFonts w:ascii="Times New Roman" w:hAnsi="Times New Roman" w:cs="Times New Roman"/>
          <w:bCs/>
          <w:sz w:val="28"/>
          <w:szCs w:val="28"/>
        </w:rPr>
        <w:t xml:space="preserve"> 25930,6.</w:t>
      </w:r>
    </w:p>
    <w:p w:rsidR="002454B9" w:rsidRDefault="00902F44" w:rsidP="009270D2">
      <w:pPr>
        <w:autoSpaceDE w:val="0"/>
        <w:autoSpaceDN w:val="0"/>
        <w:adjustRightInd w:val="0"/>
        <w:spacing w:before="100" w:beforeAutospacing="1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457">
        <w:rPr>
          <w:rFonts w:ascii="Times New Roman" w:hAnsi="Times New Roman" w:cs="Times New Roman"/>
          <w:bCs/>
          <w:sz w:val="28"/>
          <w:szCs w:val="28"/>
        </w:rPr>
        <w:t>В</w:t>
      </w:r>
      <w:r w:rsidR="00224828" w:rsidRPr="00A83457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FE3A20">
        <w:rPr>
          <w:rFonts w:ascii="Times New Roman" w:hAnsi="Times New Roman" w:cs="Times New Roman"/>
          <w:bCs/>
          <w:sz w:val="28"/>
          <w:szCs w:val="28"/>
        </w:rPr>
        <w:t>2</w:t>
      </w:r>
      <w:r w:rsidR="008A258B">
        <w:rPr>
          <w:rFonts w:ascii="Times New Roman" w:hAnsi="Times New Roman" w:cs="Times New Roman"/>
          <w:bCs/>
          <w:sz w:val="28"/>
          <w:szCs w:val="28"/>
        </w:rPr>
        <w:t>1</w:t>
      </w:r>
      <w:r w:rsidR="00224828" w:rsidRPr="00A83457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224828" w:rsidRPr="00A83457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 w:rsidR="008A258B">
        <w:rPr>
          <w:rFonts w:ascii="Times New Roman" w:hAnsi="Times New Roman" w:cs="Times New Roman"/>
          <w:sz w:val="28"/>
          <w:szCs w:val="28"/>
        </w:rPr>
        <w:t>2020 годом</w:t>
      </w:r>
      <w:r w:rsidR="00224828" w:rsidRPr="00A83457">
        <w:rPr>
          <w:rFonts w:ascii="Times New Roman" w:hAnsi="Times New Roman" w:cs="Times New Roman"/>
          <w:sz w:val="28"/>
          <w:szCs w:val="28"/>
        </w:rPr>
        <w:t xml:space="preserve"> </w:t>
      </w:r>
      <w:r w:rsidR="00940560">
        <w:rPr>
          <w:rFonts w:ascii="Times New Roman" w:hAnsi="Times New Roman" w:cs="Times New Roman"/>
          <w:bCs/>
          <w:sz w:val="28"/>
          <w:szCs w:val="28"/>
        </w:rPr>
        <w:t>сокра</w:t>
      </w:r>
      <w:r w:rsidR="008A258B">
        <w:rPr>
          <w:rFonts w:ascii="Times New Roman" w:hAnsi="Times New Roman" w:cs="Times New Roman"/>
          <w:bCs/>
          <w:sz w:val="28"/>
          <w:szCs w:val="28"/>
        </w:rPr>
        <w:t>тятся</w:t>
      </w:r>
      <w:r w:rsidR="00224828" w:rsidRPr="00A834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4828" w:rsidRPr="00A83457">
        <w:rPr>
          <w:rFonts w:ascii="Times New Roman" w:hAnsi="Times New Roman" w:cs="Times New Roman"/>
          <w:sz w:val="28"/>
          <w:szCs w:val="28"/>
        </w:rPr>
        <w:t>бюджетные ассигн</w:t>
      </w:r>
      <w:r w:rsidR="00224828" w:rsidRPr="00A83457">
        <w:rPr>
          <w:rFonts w:ascii="Times New Roman" w:hAnsi="Times New Roman" w:cs="Times New Roman"/>
          <w:sz w:val="28"/>
          <w:szCs w:val="28"/>
        </w:rPr>
        <w:t>о</w:t>
      </w:r>
      <w:r w:rsidR="00224828" w:rsidRPr="00A83457"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A83457">
        <w:rPr>
          <w:rFonts w:ascii="Times New Roman" w:hAnsi="Times New Roman" w:cs="Times New Roman"/>
          <w:sz w:val="28"/>
          <w:szCs w:val="28"/>
        </w:rPr>
        <w:t xml:space="preserve">по </w:t>
      </w:r>
      <w:r w:rsidR="008A258B">
        <w:rPr>
          <w:rFonts w:ascii="Times New Roman" w:hAnsi="Times New Roman" w:cs="Times New Roman"/>
          <w:sz w:val="28"/>
          <w:szCs w:val="28"/>
        </w:rPr>
        <w:t>пяти из восьми</w:t>
      </w:r>
      <w:r w:rsidRPr="00A83457">
        <w:rPr>
          <w:rFonts w:ascii="Times New Roman" w:hAnsi="Times New Roman" w:cs="Times New Roman"/>
          <w:sz w:val="28"/>
          <w:szCs w:val="28"/>
        </w:rPr>
        <w:t xml:space="preserve"> </w:t>
      </w:r>
      <w:r w:rsidR="00224828" w:rsidRPr="00A83457">
        <w:rPr>
          <w:rFonts w:ascii="Times New Roman" w:hAnsi="Times New Roman" w:cs="Times New Roman"/>
          <w:bCs/>
          <w:sz w:val="28"/>
          <w:szCs w:val="28"/>
        </w:rPr>
        <w:t>групп видов расходов</w:t>
      </w:r>
      <w:r w:rsidR="00940560">
        <w:rPr>
          <w:rFonts w:ascii="Times New Roman" w:hAnsi="Times New Roman" w:cs="Times New Roman"/>
          <w:bCs/>
          <w:sz w:val="28"/>
          <w:szCs w:val="28"/>
        </w:rPr>
        <w:t>, что повлияло на сокращение общего объема бюджетных ассигнований.</w:t>
      </w:r>
      <w:r w:rsidRPr="00A83457">
        <w:rPr>
          <w:rFonts w:ascii="Times New Roman" w:hAnsi="Times New Roman" w:cs="Times New Roman"/>
          <w:bCs/>
          <w:sz w:val="28"/>
          <w:szCs w:val="28"/>
        </w:rPr>
        <w:t xml:space="preserve"> В 20</w:t>
      </w:r>
      <w:r w:rsidR="00940560">
        <w:rPr>
          <w:rFonts w:ascii="Times New Roman" w:hAnsi="Times New Roman" w:cs="Times New Roman"/>
          <w:bCs/>
          <w:sz w:val="28"/>
          <w:szCs w:val="28"/>
        </w:rPr>
        <w:t>2</w:t>
      </w:r>
      <w:r w:rsidR="008A258B">
        <w:rPr>
          <w:rFonts w:ascii="Times New Roman" w:hAnsi="Times New Roman" w:cs="Times New Roman"/>
          <w:bCs/>
          <w:sz w:val="28"/>
          <w:szCs w:val="28"/>
        </w:rPr>
        <w:t>1</w:t>
      </w:r>
      <w:r w:rsidRPr="00A83457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940560">
        <w:rPr>
          <w:rFonts w:ascii="Times New Roman" w:hAnsi="Times New Roman" w:cs="Times New Roman"/>
          <w:bCs/>
          <w:sz w:val="28"/>
          <w:szCs w:val="28"/>
        </w:rPr>
        <w:t>по сравнению с оце</w:t>
      </w:r>
      <w:r w:rsidR="00940560">
        <w:rPr>
          <w:rFonts w:ascii="Times New Roman" w:hAnsi="Times New Roman" w:cs="Times New Roman"/>
          <w:bCs/>
          <w:sz w:val="28"/>
          <w:szCs w:val="28"/>
        </w:rPr>
        <w:t>н</w:t>
      </w:r>
      <w:r w:rsidR="00940560">
        <w:rPr>
          <w:rFonts w:ascii="Times New Roman" w:hAnsi="Times New Roman" w:cs="Times New Roman"/>
          <w:bCs/>
          <w:sz w:val="28"/>
          <w:szCs w:val="28"/>
        </w:rPr>
        <w:t>кой 20</w:t>
      </w:r>
      <w:r w:rsidR="008A258B">
        <w:rPr>
          <w:rFonts w:ascii="Times New Roman" w:hAnsi="Times New Roman" w:cs="Times New Roman"/>
          <w:bCs/>
          <w:sz w:val="28"/>
          <w:szCs w:val="28"/>
        </w:rPr>
        <w:t>20</w:t>
      </w:r>
      <w:r w:rsidR="00940560">
        <w:rPr>
          <w:rFonts w:ascii="Times New Roman" w:hAnsi="Times New Roman" w:cs="Times New Roman"/>
          <w:bCs/>
          <w:sz w:val="28"/>
          <w:szCs w:val="28"/>
        </w:rPr>
        <w:t xml:space="preserve">г. увеличатся расходы на </w:t>
      </w:r>
      <w:r w:rsidR="00940560" w:rsidRPr="00940560">
        <w:rPr>
          <w:rFonts w:ascii="Times New Roman" w:hAnsi="Times New Roman" w:cs="Times New Roman"/>
          <w:sz w:val="28"/>
          <w:szCs w:val="28"/>
        </w:rPr>
        <w:t>выплаты персоналу в целях обеспечения выполнения функций государственными (муниципальными</w:t>
      </w:r>
      <w:proofErr w:type="gramStart"/>
      <w:r w:rsidR="00940560" w:rsidRPr="0094056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940560" w:rsidRPr="00940560">
        <w:rPr>
          <w:rFonts w:ascii="Times New Roman" w:hAnsi="Times New Roman" w:cs="Times New Roman"/>
          <w:sz w:val="28"/>
          <w:szCs w:val="28"/>
        </w:rPr>
        <w:t>рганами, казе</w:t>
      </w:r>
      <w:r w:rsidR="00940560" w:rsidRPr="00940560">
        <w:rPr>
          <w:rFonts w:ascii="Times New Roman" w:hAnsi="Times New Roman" w:cs="Times New Roman"/>
          <w:sz w:val="28"/>
          <w:szCs w:val="28"/>
        </w:rPr>
        <w:t>н</w:t>
      </w:r>
      <w:r w:rsidR="00940560" w:rsidRPr="00940560">
        <w:rPr>
          <w:rFonts w:ascii="Times New Roman" w:hAnsi="Times New Roman" w:cs="Times New Roman"/>
          <w:sz w:val="28"/>
          <w:szCs w:val="28"/>
        </w:rPr>
        <w:lastRenderedPageBreak/>
        <w:t>ными учреждениями, органами управления государственными внебюдже</w:t>
      </w:r>
      <w:r w:rsidR="00940560" w:rsidRPr="00940560">
        <w:rPr>
          <w:rFonts w:ascii="Times New Roman" w:hAnsi="Times New Roman" w:cs="Times New Roman"/>
          <w:sz w:val="28"/>
          <w:szCs w:val="28"/>
        </w:rPr>
        <w:t>т</w:t>
      </w:r>
      <w:r w:rsidR="00940560" w:rsidRPr="00940560">
        <w:rPr>
          <w:rFonts w:ascii="Times New Roman" w:hAnsi="Times New Roman" w:cs="Times New Roman"/>
          <w:sz w:val="28"/>
          <w:szCs w:val="28"/>
        </w:rPr>
        <w:t>ными фондами</w:t>
      </w:r>
      <w:r w:rsidR="00940560">
        <w:rPr>
          <w:rFonts w:ascii="Times New Roman" w:hAnsi="Times New Roman" w:cs="Times New Roman"/>
          <w:sz w:val="28"/>
          <w:szCs w:val="28"/>
        </w:rPr>
        <w:t xml:space="preserve"> на </w:t>
      </w:r>
      <w:r w:rsidR="008A258B">
        <w:rPr>
          <w:rFonts w:ascii="Times New Roman" w:hAnsi="Times New Roman" w:cs="Times New Roman"/>
          <w:sz w:val="28"/>
          <w:szCs w:val="28"/>
        </w:rPr>
        <w:t>4,5</w:t>
      </w:r>
      <w:r w:rsidR="0094056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940560">
        <w:rPr>
          <w:rFonts w:ascii="Times New Roman" w:hAnsi="Times New Roman" w:cs="Times New Roman"/>
          <w:bCs/>
          <w:sz w:val="28"/>
          <w:szCs w:val="28"/>
        </w:rPr>
        <w:t xml:space="preserve">, расходы </w:t>
      </w:r>
      <w:r w:rsidRPr="00A834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457" w:rsidRPr="00A83457">
        <w:rPr>
          <w:rFonts w:ascii="Times New Roman" w:hAnsi="Times New Roman" w:cs="Times New Roman"/>
          <w:bCs/>
          <w:sz w:val="28"/>
          <w:szCs w:val="28"/>
        </w:rPr>
        <w:t xml:space="preserve">на обслуживание муниципального долга </w:t>
      </w:r>
      <w:r w:rsidR="00940560">
        <w:rPr>
          <w:rFonts w:ascii="Times New Roman" w:hAnsi="Times New Roman" w:cs="Times New Roman"/>
          <w:bCs/>
          <w:sz w:val="28"/>
          <w:szCs w:val="28"/>
        </w:rPr>
        <w:t>увеличатся</w:t>
      </w:r>
      <w:r w:rsidR="00864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457" w:rsidRPr="00A8345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A258B">
        <w:rPr>
          <w:rFonts w:ascii="Times New Roman" w:hAnsi="Times New Roman" w:cs="Times New Roman"/>
          <w:bCs/>
          <w:sz w:val="28"/>
          <w:szCs w:val="28"/>
        </w:rPr>
        <w:t>7273,7</w:t>
      </w:r>
      <w:r w:rsidR="00A83457" w:rsidRPr="00A83457">
        <w:rPr>
          <w:rFonts w:ascii="Times New Roman" w:hAnsi="Times New Roman" w:cs="Times New Roman"/>
          <w:bCs/>
          <w:sz w:val="28"/>
          <w:szCs w:val="28"/>
        </w:rPr>
        <w:t xml:space="preserve"> тыс. руб. или на </w:t>
      </w:r>
      <w:r w:rsidR="008A258B">
        <w:rPr>
          <w:rFonts w:ascii="Times New Roman" w:hAnsi="Times New Roman" w:cs="Times New Roman"/>
          <w:bCs/>
          <w:sz w:val="28"/>
          <w:szCs w:val="28"/>
        </w:rPr>
        <w:t>51,2</w:t>
      </w:r>
      <w:r w:rsidR="00A83457" w:rsidRPr="00A83457">
        <w:rPr>
          <w:rFonts w:ascii="Times New Roman" w:hAnsi="Times New Roman" w:cs="Times New Roman"/>
          <w:bCs/>
          <w:sz w:val="28"/>
          <w:szCs w:val="28"/>
        </w:rPr>
        <w:t xml:space="preserve"> процентов</w:t>
      </w:r>
      <w:r w:rsidR="00940560">
        <w:rPr>
          <w:rFonts w:ascii="Times New Roman" w:hAnsi="Times New Roman" w:cs="Times New Roman"/>
          <w:bCs/>
          <w:sz w:val="28"/>
          <w:szCs w:val="28"/>
        </w:rPr>
        <w:t xml:space="preserve">, иные бюджетные ассигнования увеличатся на  </w:t>
      </w:r>
      <w:r w:rsidR="008A258B">
        <w:rPr>
          <w:rFonts w:ascii="Times New Roman" w:hAnsi="Times New Roman" w:cs="Times New Roman"/>
          <w:bCs/>
          <w:sz w:val="28"/>
          <w:szCs w:val="28"/>
        </w:rPr>
        <w:t xml:space="preserve">3,4 </w:t>
      </w:r>
      <w:r w:rsidR="00940560">
        <w:rPr>
          <w:rFonts w:ascii="Times New Roman" w:hAnsi="Times New Roman" w:cs="Times New Roman"/>
          <w:bCs/>
          <w:sz w:val="28"/>
          <w:szCs w:val="28"/>
        </w:rPr>
        <w:t>процентов.</w:t>
      </w:r>
    </w:p>
    <w:p w:rsidR="00224828" w:rsidRDefault="008A258B" w:rsidP="008A25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24828" w:rsidRPr="00A83457">
        <w:rPr>
          <w:rFonts w:ascii="Times New Roman" w:hAnsi="Times New Roman" w:cs="Times New Roman"/>
          <w:bCs/>
          <w:sz w:val="28"/>
          <w:szCs w:val="28"/>
        </w:rPr>
        <w:t>В плановом периоде 20</w:t>
      </w:r>
      <w:r w:rsidR="0086443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2 года</w:t>
      </w:r>
      <w:r w:rsidR="00224828" w:rsidRPr="00A83457">
        <w:rPr>
          <w:rFonts w:ascii="Times New Roman" w:hAnsi="Times New Roman" w:cs="Times New Roman"/>
          <w:bCs/>
          <w:sz w:val="28"/>
          <w:szCs w:val="28"/>
        </w:rPr>
        <w:t xml:space="preserve"> тенденция снижения бюджетных асси</w:t>
      </w:r>
      <w:r w:rsidR="00224828" w:rsidRPr="00A83457">
        <w:rPr>
          <w:rFonts w:ascii="Times New Roman" w:hAnsi="Times New Roman" w:cs="Times New Roman"/>
          <w:bCs/>
          <w:sz w:val="28"/>
          <w:szCs w:val="28"/>
        </w:rPr>
        <w:t>г</w:t>
      </w:r>
      <w:r w:rsidR="00224828" w:rsidRPr="00A83457">
        <w:rPr>
          <w:rFonts w:ascii="Times New Roman" w:hAnsi="Times New Roman" w:cs="Times New Roman"/>
          <w:bCs/>
          <w:sz w:val="28"/>
          <w:szCs w:val="28"/>
        </w:rPr>
        <w:t>нования по  большинству групп видов расходов сохранится</w:t>
      </w:r>
      <w:r w:rsidR="00940560">
        <w:rPr>
          <w:rFonts w:ascii="Times New Roman" w:hAnsi="Times New Roman" w:cs="Times New Roman"/>
          <w:bCs/>
          <w:sz w:val="28"/>
          <w:szCs w:val="28"/>
        </w:rPr>
        <w:t xml:space="preserve">, за исключением расходов на </w:t>
      </w:r>
      <w:r w:rsidRPr="008A258B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58B">
        <w:rPr>
          <w:rFonts w:ascii="Times New Roman" w:hAnsi="Times New Roman" w:cs="Times New Roman"/>
          <w:sz w:val="28"/>
          <w:szCs w:val="28"/>
        </w:rPr>
        <w:t>субсидий бюджетным, автономным учрежден</w:t>
      </w:r>
      <w:r w:rsidRPr="008A258B">
        <w:rPr>
          <w:rFonts w:ascii="Times New Roman" w:hAnsi="Times New Roman" w:cs="Times New Roman"/>
          <w:sz w:val="28"/>
          <w:szCs w:val="28"/>
        </w:rPr>
        <w:t>и</w:t>
      </w:r>
      <w:r w:rsidRPr="008A258B">
        <w:rPr>
          <w:rFonts w:ascii="Times New Roman" w:hAnsi="Times New Roman" w:cs="Times New Roman"/>
          <w:sz w:val="28"/>
          <w:szCs w:val="28"/>
        </w:rPr>
        <w:t>ям и иным некоммерческим организациям</w:t>
      </w:r>
      <w:r w:rsidR="001D6319">
        <w:rPr>
          <w:rFonts w:ascii="Times New Roman" w:hAnsi="Times New Roman" w:cs="Times New Roman"/>
          <w:bCs/>
          <w:sz w:val="28"/>
          <w:szCs w:val="28"/>
        </w:rPr>
        <w:t xml:space="preserve"> (рост на </w:t>
      </w:r>
      <w:r>
        <w:rPr>
          <w:rFonts w:ascii="Times New Roman" w:hAnsi="Times New Roman" w:cs="Times New Roman"/>
          <w:bCs/>
          <w:sz w:val="28"/>
          <w:szCs w:val="28"/>
        </w:rPr>
        <w:t>18,7 %</w:t>
      </w:r>
      <w:r w:rsidR="001D6319">
        <w:rPr>
          <w:rFonts w:ascii="Times New Roman" w:hAnsi="Times New Roman" w:cs="Times New Roman"/>
          <w:bCs/>
          <w:sz w:val="28"/>
          <w:szCs w:val="28"/>
        </w:rPr>
        <w:t xml:space="preserve"> по отношению к предыдущему году)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расходов на обслуживание муниципального долга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рост на 9,9 %</w:t>
      </w:r>
      <w:r w:rsidR="001D63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отношению к предыдущему году). </w:t>
      </w:r>
    </w:p>
    <w:p w:rsidR="008A258B" w:rsidRPr="0082403A" w:rsidRDefault="0082403A" w:rsidP="008240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плановом периоде 2023г увеличение расходов по отношению к предыд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щему году предусмотрено по группам видов расходов: 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2403A">
        <w:rPr>
          <w:rFonts w:ascii="Times New Roman" w:hAnsi="Times New Roman" w:cs="Times New Roman"/>
          <w:sz w:val="28"/>
          <w:szCs w:val="28"/>
        </w:rPr>
        <w:t>акупка товаров, р</w:t>
      </w:r>
      <w:r w:rsidRPr="0082403A">
        <w:rPr>
          <w:rFonts w:ascii="Times New Roman" w:hAnsi="Times New Roman" w:cs="Times New Roman"/>
          <w:sz w:val="28"/>
          <w:szCs w:val="28"/>
        </w:rPr>
        <w:t>а</w:t>
      </w:r>
      <w:r w:rsidRPr="0082403A">
        <w:rPr>
          <w:rFonts w:ascii="Times New Roman" w:hAnsi="Times New Roman" w:cs="Times New Roman"/>
          <w:sz w:val="28"/>
          <w:szCs w:val="28"/>
        </w:rPr>
        <w:t>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>» на 2,9%, «к</w:t>
      </w:r>
      <w:r w:rsidRPr="0082403A">
        <w:rPr>
          <w:rFonts w:ascii="Times New Roman" w:hAnsi="Times New Roman" w:cs="Times New Roman"/>
          <w:sz w:val="28"/>
          <w:szCs w:val="28"/>
        </w:rPr>
        <w:t>апитальные вложения в объекты государственной (муниципальной) собственности</w:t>
      </w:r>
      <w:r>
        <w:rPr>
          <w:rFonts w:ascii="Times New Roman" w:hAnsi="Times New Roman" w:cs="Times New Roman"/>
          <w:sz w:val="28"/>
          <w:szCs w:val="28"/>
        </w:rPr>
        <w:t>» на 1,2% и «м</w:t>
      </w:r>
      <w:r w:rsidRPr="0082403A">
        <w:rPr>
          <w:rFonts w:ascii="Times New Roman" w:hAnsi="Times New Roman" w:cs="Times New Roman"/>
          <w:sz w:val="28"/>
          <w:szCs w:val="28"/>
        </w:rPr>
        <w:t>ежбюджетные трансферты</w:t>
      </w:r>
      <w:r>
        <w:rPr>
          <w:rFonts w:ascii="Times New Roman" w:hAnsi="Times New Roman" w:cs="Times New Roman"/>
          <w:sz w:val="28"/>
          <w:szCs w:val="28"/>
        </w:rPr>
        <w:t>» на 3,0%. По группе вида расходов «и</w:t>
      </w:r>
      <w:r w:rsidRPr="0082403A">
        <w:rPr>
          <w:rFonts w:ascii="Times New Roman" w:hAnsi="Times New Roman" w:cs="Times New Roman"/>
          <w:sz w:val="28"/>
          <w:szCs w:val="28"/>
        </w:rPr>
        <w:t>ные бюджетные ассигнования</w:t>
      </w:r>
      <w:r>
        <w:rPr>
          <w:rFonts w:ascii="Times New Roman" w:hAnsi="Times New Roman" w:cs="Times New Roman"/>
          <w:sz w:val="28"/>
          <w:szCs w:val="28"/>
        </w:rPr>
        <w:t>» ассигнования предусмотр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в объеме соответствующему объему 2022года.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остальным группам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дов расходов  наблюдается снижение темпов. </w:t>
      </w:r>
    </w:p>
    <w:p w:rsidR="00A83457" w:rsidRPr="005B02D1" w:rsidRDefault="00224828" w:rsidP="0043041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2D1">
        <w:rPr>
          <w:rFonts w:ascii="Times New Roman" w:hAnsi="Times New Roman" w:cs="Times New Roman"/>
          <w:sz w:val="28"/>
          <w:szCs w:val="28"/>
        </w:rPr>
        <w:t>В структуре видов расходов в 20</w:t>
      </w:r>
      <w:r w:rsidR="001D6319">
        <w:rPr>
          <w:rFonts w:ascii="Times New Roman" w:hAnsi="Times New Roman" w:cs="Times New Roman"/>
          <w:sz w:val="28"/>
          <w:szCs w:val="28"/>
        </w:rPr>
        <w:t>2</w:t>
      </w:r>
      <w:r w:rsidR="0043041E">
        <w:rPr>
          <w:rFonts w:ascii="Times New Roman" w:hAnsi="Times New Roman" w:cs="Times New Roman"/>
          <w:sz w:val="28"/>
          <w:szCs w:val="28"/>
        </w:rPr>
        <w:t>1</w:t>
      </w:r>
      <w:r w:rsidRPr="005B02D1">
        <w:rPr>
          <w:rFonts w:ascii="Times New Roman" w:hAnsi="Times New Roman" w:cs="Times New Roman"/>
          <w:sz w:val="28"/>
          <w:szCs w:val="28"/>
        </w:rPr>
        <w:t>-20</w:t>
      </w:r>
      <w:r w:rsidR="00A83457" w:rsidRPr="005B02D1">
        <w:rPr>
          <w:rFonts w:ascii="Times New Roman" w:hAnsi="Times New Roman" w:cs="Times New Roman"/>
          <w:sz w:val="28"/>
          <w:szCs w:val="28"/>
        </w:rPr>
        <w:t>2</w:t>
      </w:r>
      <w:r w:rsidR="0043041E">
        <w:rPr>
          <w:rFonts w:ascii="Times New Roman" w:hAnsi="Times New Roman" w:cs="Times New Roman"/>
          <w:sz w:val="28"/>
          <w:szCs w:val="28"/>
        </w:rPr>
        <w:t>3</w:t>
      </w:r>
      <w:r w:rsidRPr="005B02D1">
        <w:rPr>
          <w:rFonts w:ascii="Times New Roman" w:hAnsi="Times New Roman" w:cs="Times New Roman"/>
          <w:sz w:val="28"/>
          <w:szCs w:val="28"/>
        </w:rPr>
        <w:t xml:space="preserve"> годах по сравнению с</w:t>
      </w:r>
      <w:r w:rsidR="005228BC">
        <w:rPr>
          <w:rFonts w:ascii="Times New Roman" w:hAnsi="Times New Roman" w:cs="Times New Roman"/>
          <w:sz w:val="28"/>
          <w:szCs w:val="28"/>
        </w:rPr>
        <w:t>о</w:t>
      </w:r>
      <w:r w:rsidRPr="005B02D1">
        <w:rPr>
          <w:rFonts w:ascii="Times New Roman" w:hAnsi="Times New Roman" w:cs="Times New Roman"/>
          <w:sz w:val="28"/>
          <w:szCs w:val="28"/>
        </w:rPr>
        <w:t xml:space="preserve"> </w:t>
      </w:r>
      <w:r w:rsidR="00864439">
        <w:rPr>
          <w:rFonts w:ascii="Times New Roman" w:hAnsi="Times New Roman" w:cs="Times New Roman"/>
          <w:sz w:val="28"/>
          <w:szCs w:val="28"/>
        </w:rPr>
        <w:t>Сводной бюджетной росписью на 20</w:t>
      </w:r>
      <w:r w:rsidR="0043041E">
        <w:rPr>
          <w:rFonts w:ascii="Times New Roman" w:hAnsi="Times New Roman" w:cs="Times New Roman"/>
          <w:sz w:val="28"/>
          <w:szCs w:val="28"/>
        </w:rPr>
        <w:t>20</w:t>
      </w:r>
      <w:r w:rsidR="00864439">
        <w:rPr>
          <w:rFonts w:ascii="Times New Roman" w:hAnsi="Times New Roman" w:cs="Times New Roman"/>
          <w:sz w:val="28"/>
          <w:szCs w:val="28"/>
        </w:rPr>
        <w:t xml:space="preserve"> год</w:t>
      </w:r>
      <w:r w:rsidRPr="005B02D1">
        <w:rPr>
          <w:rFonts w:ascii="Times New Roman" w:hAnsi="Times New Roman" w:cs="Times New Roman"/>
          <w:sz w:val="28"/>
          <w:szCs w:val="28"/>
        </w:rPr>
        <w:t xml:space="preserve"> (с учетом изменений</w:t>
      </w:r>
      <w:r w:rsidR="00864439">
        <w:rPr>
          <w:rFonts w:ascii="Times New Roman" w:hAnsi="Times New Roman" w:cs="Times New Roman"/>
          <w:sz w:val="28"/>
          <w:szCs w:val="28"/>
        </w:rPr>
        <w:t xml:space="preserve"> на 01.1</w:t>
      </w:r>
      <w:r w:rsidR="0043041E">
        <w:rPr>
          <w:rFonts w:ascii="Times New Roman" w:hAnsi="Times New Roman" w:cs="Times New Roman"/>
          <w:sz w:val="28"/>
          <w:szCs w:val="28"/>
        </w:rPr>
        <w:t>2</w:t>
      </w:r>
      <w:r w:rsidR="00864439">
        <w:rPr>
          <w:rFonts w:ascii="Times New Roman" w:hAnsi="Times New Roman" w:cs="Times New Roman"/>
          <w:sz w:val="28"/>
          <w:szCs w:val="28"/>
        </w:rPr>
        <w:t>.20</w:t>
      </w:r>
      <w:r w:rsidR="0043041E">
        <w:rPr>
          <w:rFonts w:ascii="Times New Roman" w:hAnsi="Times New Roman" w:cs="Times New Roman"/>
          <w:sz w:val="28"/>
          <w:szCs w:val="28"/>
        </w:rPr>
        <w:t>20</w:t>
      </w:r>
      <w:r w:rsidR="00864439">
        <w:rPr>
          <w:rFonts w:ascii="Times New Roman" w:hAnsi="Times New Roman" w:cs="Times New Roman"/>
          <w:sz w:val="28"/>
          <w:szCs w:val="28"/>
        </w:rPr>
        <w:t>г.</w:t>
      </w:r>
      <w:r w:rsidRPr="005B02D1">
        <w:rPr>
          <w:rFonts w:ascii="Times New Roman" w:hAnsi="Times New Roman" w:cs="Times New Roman"/>
          <w:sz w:val="28"/>
          <w:szCs w:val="28"/>
        </w:rPr>
        <w:t>)</w:t>
      </w:r>
      <w:r w:rsidRPr="005B02D1">
        <w:rPr>
          <w:rFonts w:ascii="Times New Roman" w:hAnsi="Times New Roman" w:cs="Times New Roman"/>
          <w:b/>
          <w:bCs/>
          <w:sz w:val="28"/>
          <w:szCs w:val="28"/>
        </w:rPr>
        <w:t xml:space="preserve"> ув</w:t>
      </w:r>
      <w:r w:rsidRPr="005B02D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B02D1">
        <w:rPr>
          <w:rFonts w:ascii="Times New Roman" w:hAnsi="Times New Roman" w:cs="Times New Roman"/>
          <w:b/>
          <w:bCs/>
          <w:sz w:val="28"/>
          <w:szCs w:val="28"/>
        </w:rPr>
        <w:t xml:space="preserve">личится удельный вес групп видов расходов 100 </w:t>
      </w:r>
      <w:r w:rsidRPr="005B02D1">
        <w:rPr>
          <w:rFonts w:ascii="Times New Roman" w:hAnsi="Times New Roman" w:cs="Times New Roman"/>
          <w:sz w:val="28"/>
          <w:szCs w:val="28"/>
        </w:rPr>
        <w:t>«Расходы на выплаты персоналу в целях обеспечения выполнения функций государственными (м</w:t>
      </w:r>
      <w:r w:rsidRPr="005B02D1">
        <w:rPr>
          <w:rFonts w:ascii="Times New Roman" w:hAnsi="Times New Roman" w:cs="Times New Roman"/>
          <w:sz w:val="28"/>
          <w:szCs w:val="28"/>
        </w:rPr>
        <w:t>у</w:t>
      </w:r>
      <w:r w:rsidRPr="005B02D1">
        <w:rPr>
          <w:rFonts w:ascii="Times New Roman" w:hAnsi="Times New Roman" w:cs="Times New Roman"/>
          <w:sz w:val="28"/>
          <w:szCs w:val="28"/>
        </w:rPr>
        <w:t xml:space="preserve">ниципальными) органами, казенными учреждениями, органами управления государственными внебюджетными фондами» с </w:t>
      </w:r>
      <w:r w:rsidR="0043041E">
        <w:rPr>
          <w:rFonts w:ascii="Times New Roman" w:hAnsi="Times New Roman" w:cs="Times New Roman"/>
          <w:sz w:val="28"/>
          <w:szCs w:val="28"/>
        </w:rPr>
        <w:t>39,0</w:t>
      </w:r>
      <w:r w:rsidRPr="005B02D1">
        <w:rPr>
          <w:rFonts w:ascii="Times New Roman" w:hAnsi="Times New Roman" w:cs="Times New Roman"/>
          <w:sz w:val="28"/>
          <w:szCs w:val="28"/>
        </w:rPr>
        <w:t>%</w:t>
      </w:r>
      <w:r w:rsidR="0043041E">
        <w:rPr>
          <w:rFonts w:ascii="Times New Roman" w:hAnsi="Times New Roman" w:cs="Times New Roman"/>
          <w:sz w:val="28"/>
          <w:szCs w:val="28"/>
        </w:rPr>
        <w:t xml:space="preserve"> в 2020г.</w:t>
      </w:r>
      <w:r w:rsidRPr="005B02D1">
        <w:rPr>
          <w:rFonts w:ascii="Times New Roman" w:hAnsi="Times New Roman" w:cs="Times New Roman"/>
          <w:sz w:val="28"/>
          <w:szCs w:val="28"/>
        </w:rPr>
        <w:t xml:space="preserve"> до </w:t>
      </w:r>
      <w:r w:rsidR="0043041E">
        <w:rPr>
          <w:rFonts w:ascii="Times New Roman" w:hAnsi="Times New Roman" w:cs="Times New Roman"/>
          <w:sz w:val="28"/>
          <w:szCs w:val="28"/>
        </w:rPr>
        <w:t>58,2</w:t>
      </w:r>
      <w:r w:rsidR="00864439">
        <w:rPr>
          <w:rFonts w:ascii="Times New Roman" w:hAnsi="Times New Roman" w:cs="Times New Roman"/>
          <w:sz w:val="28"/>
          <w:szCs w:val="28"/>
        </w:rPr>
        <w:t xml:space="preserve">% </w:t>
      </w:r>
      <w:r w:rsidR="002D3700">
        <w:rPr>
          <w:rFonts w:ascii="Times New Roman" w:hAnsi="Times New Roman" w:cs="Times New Roman"/>
          <w:sz w:val="28"/>
          <w:szCs w:val="28"/>
        </w:rPr>
        <w:t>к 202</w:t>
      </w:r>
      <w:r w:rsidR="0043041E">
        <w:rPr>
          <w:rFonts w:ascii="Times New Roman" w:hAnsi="Times New Roman" w:cs="Times New Roman"/>
          <w:sz w:val="28"/>
          <w:szCs w:val="28"/>
        </w:rPr>
        <w:t>3</w:t>
      </w:r>
      <w:r w:rsidR="002D3700">
        <w:rPr>
          <w:rFonts w:ascii="Times New Roman" w:hAnsi="Times New Roman" w:cs="Times New Roman"/>
          <w:sz w:val="28"/>
          <w:szCs w:val="28"/>
        </w:rPr>
        <w:t xml:space="preserve"> году</w:t>
      </w:r>
      <w:r w:rsidR="00D13E83">
        <w:rPr>
          <w:rFonts w:ascii="Times New Roman" w:hAnsi="Times New Roman" w:cs="Times New Roman"/>
          <w:sz w:val="28"/>
          <w:szCs w:val="28"/>
        </w:rPr>
        <w:t>,</w:t>
      </w:r>
      <w:r w:rsidR="0043041E" w:rsidRPr="00430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E83">
        <w:rPr>
          <w:rFonts w:ascii="Times New Roman" w:hAnsi="Times New Roman" w:cs="Times New Roman"/>
          <w:sz w:val="28"/>
          <w:szCs w:val="28"/>
        </w:rPr>
        <w:t xml:space="preserve">и </w:t>
      </w:r>
      <w:r w:rsidR="001D631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13E83" w:rsidRPr="005B02D1">
        <w:rPr>
          <w:rFonts w:ascii="Times New Roman" w:hAnsi="Times New Roman" w:cs="Times New Roman"/>
          <w:b/>
          <w:bCs/>
          <w:sz w:val="28"/>
          <w:szCs w:val="28"/>
        </w:rPr>
        <w:t xml:space="preserve">00 </w:t>
      </w:r>
      <w:r w:rsidR="00D13E83" w:rsidRPr="001D6319">
        <w:rPr>
          <w:rFonts w:ascii="Times New Roman" w:hAnsi="Times New Roman" w:cs="Times New Roman"/>
          <w:sz w:val="28"/>
          <w:szCs w:val="28"/>
        </w:rPr>
        <w:t>«</w:t>
      </w:r>
      <w:r w:rsidR="001D6319" w:rsidRPr="001D6319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="001D6319" w:rsidRPr="001D6319">
        <w:rPr>
          <w:rFonts w:ascii="Times New Roman" w:hAnsi="Times New Roman" w:cs="Times New Roman"/>
          <w:sz w:val="28"/>
          <w:szCs w:val="28"/>
        </w:rPr>
        <w:t xml:space="preserve"> субсидий бюджетным, автономным учр</w:t>
      </w:r>
      <w:r w:rsidR="001D6319" w:rsidRPr="001D6319">
        <w:rPr>
          <w:rFonts w:ascii="Times New Roman" w:hAnsi="Times New Roman" w:cs="Times New Roman"/>
          <w:sz w:val="28"/>
          <w:szCs w:val="28"/>
        </w:rPr>
        <w:t>е</w:t>
      </w:r>
      <w:r w:rsidR="001D6319" w:rsidRPr="001D6319">
        <w:rPr>
          <w:rFonts w:ascii="Times New Roman" w:hAnsi="Times New Roman" w:cs="Times New Roman"/>
          <w:sz w:val="28"/>
          <w:szCs w:val="28"/>
        </w:rPr>
        <w:t>ждениям и иным некоммерческим организациям</w:t>
      </w:r>
      <w:r w:rsidR="00D13E83" w:rsidRPr="001D6319">
        <w:rPr>
          <w:rFonts w:ascii="Times New Roman" w:hAnsi="Times New Roman" w:cs="Times New Roman"/>
          <w:sz w:val="28"/>
          <w:szCs w:val="28"/>
        </w:rPr>
        <w:t>»</w:t>
      </w:r>
      <w:r w:rsidR="00D13E83">
        <w:rPr>
          <w:rFonts w:ascii="Times New Roman" w:hAnsi="Times New Roman" w:cs="Times New Roman"/>
          <w:sz w:val="28"/>
          <w:szCs w:val="28"/>
        </w:rPr>
        <w:t xml:space="preserve"> до </w:t>
      </w:r>
      <w:r w:rsidR="0043041E">
        <w:rPr>
          <w:rFonts w:ascii="Times New Roman" w:hAnsi="Times New Roman" w:cs="Times New Roman"/>
          <w:sz w:val="28"/>
          <w:szCs w:val="28"/>
        </w:rPr>
        <w:t>19,6</w:t>
      </w:r>
      <w:r w:rsidR="00D13E83">
        <w:rPr>
          <w:rFonts w:ascii="Times New Roman" w:hAnsi="Times New Roman" w:cs="Times New Roman"/>
          <w:sz w:val="28"/>
          <w:szCs w:val="28"/>
        </w:rPr>
        <w:t>%</w:t>
      </w:r>
      <w:r w:rsidR="001D6319">
        <w:rPr>
          <w:rFonts w:ascii="Times New Roman" w:hAnsi="Times New Roman" w:cs="Times New Roman"/>
          <w:sz w:val="28"/>
          <w:szCs w:val="28"/>
        </w:rPr>
        <w:t xml:space="preserve"> </w:t>
      </w:r>
      <w:r w:rsidR="00D13E83">
        <w:rPr>
          <w:rFonts w:ascii="Times New Roman" w:hAnsi="Times New Roman" w:cs="Times New Roman"/>
          <w:sz w:val="28"/>
          <w:szCs w:val="28"/>
        </w:rPr>
        <w:t>к 202</w:t>
      </w:r>
      <w:r w:rsidR="001D6319">
        <w:rPr>
          <w:rFonts w:ascii="Times New Roman" w:hAnsi="Times New Roman" w:cs="Times New Roman"/>
          <w:sz w:val="28"/>
          <w:szCs w:val="28"/>
        </w:rPr>
        <w:t>2</w:t>
      </w:r>
      <w:r w:rsidR="00D13E83">
        <w:rPr>
          <w:rFonts w:ascii="Times New Roman" w:hAnsi="Times New Roman" w:cs="Times New Roman"/>
          <w:sz w:val="28"/>
          <w:szCs w:val="28"/>
        </w:rPr>
        <w:t>году</w:t>
      </w:r>
      <w:r w:rsidR="00864439">
        <w:rPr>
          <w:rFonts w:ascii="Times New Roman" w:hAnsi="Times New Roman" w:cs="Times New Roman"/>
          <w:sz w:val="28"/>
          <w:szCs w:val="28"/>
        </w:rPr>
        <w:t>.</w:t>
      </w:r>
      <w:r w:rsidR="001D6319">
        <w:rPr>
          <w:rFonts w:ascii="Times New Roman" w:hAnsi="Times New Roman" w:cs="Times New Roman"/>
          <w:sz w:val="28"/>
          <w:szCs w:val="28"/>
        </w:rPr>
        <w:t xml:space="preserve"> По группе видов расходов </w:t>
      </w:r>
      <w:r w:rsidR="001D6319" w:rsidRPr="001D6319">
        <w:rPr>
          <w:rFonts w:ascii="Times New Roman" w:hAnsi="Times New Roman" w:cs="Times New Roman"/>
          <w:b/>
          <w:sz w:val="28"/>
          <w:szCs w:val="28"/>
        </w:rPr>
        <w:t>700</w:t>
      </w:r>
      <w:r w:rsidR="001D6319">
        <w:rPr>
          <w:rFonts w:ascii="Times New Roman" w:hAnsi="Times New Roman" w:cs="Times New Roman"/>
          <w:sz w:val="28"/>
          <w:szCs w:val="28"/>
        </w:rPr>
        <w:t xml:space="preserve"> «Обслуживание государственного (муниципал</w:t>
      </w:r>
      <w:r w:rsidR="001D6319">
        <w:rPr>
          <w:rFonts w:ascii="Times New Roman" w:hAnsi="Times New Roman" w:cs="Times New Roman"/>
          <w:sz w:val="28"/>
          <w:szCs w:val="28"/>
        </w:rPr>
        <w:t>ь</w:t>
      </w:r>
      <w:r w:rsidR="001D6319">
        <w:rPr>
          <w:rFonts w:ascii="Times New Roman" w:hAnsi="Times New Roman" w:cs="Times New Roman"/>
          <w:sz w:val="28"/>
          <w:szCs w:val="28"/>
        </w:rPr>
        <w:t>ного) долга» наблюдается тенденция незначительного увеличения с 1</w:t>
      </w:r>
      <w:r w:rsidR="0043041E">
        <w:rPr>
          <w:rFonts w:ascii="Times New Roman" w:hAnsi="Times New Roman" w:cs="Times New Roman"/>
          <w:sz w:val="28"/>
          <w:szCs w:val="28"/>
        </w:rPr>
        <w:t>,2</w:t>
      </w:r>
      <w:r w:rsidR="001D6319">
        <w:rPr>
          <w:rFonts w:ascii="Times New Roman" w:hAnsi="Times New Roman" w:cs="Times New Roman"/>
          <w:sz w:val="28"/>
          <w:szCs w:val="28"/>
        </w:rPr>
        <w:t xml:space="preserve"> пр</w:t>
      </w:r>
      <w:r w:rsidR="001D6319">
        <w:rPr>
          <w:rFonts w:ascii="Times New Roman" w:hAnsi="Times New Roman" w:cs="Times New Roman"/>
          <w:sz w:val="28"/>
          <w:szCs w:val="28"/>
        </w:rPr>
        <w:t>о</w:t>
      </w:r>
      <w:r w:rsidR="001D6319">
        <w:rPr>
          <w:rFonts w:ascii="Times New Roman" w:hAnsi="Times New Roman" w:cs="Times New Roman"/>
          <w:sz w:val="28"/>
          <w:szCs w:val="28"/>
        </w:rPr>
        <w:t>цент</w:t>
      </w:r>
      <w:r w:rsidR="0043041E">
        <w:rPr>
          <w:rFonts w:ascii="Times New Roman" w:hAnsi="Times New Roman" w:cs="Times New Roman"/>
          <w:sz w:val="28"/>
          <w:szCs w:val="28"/>
        </w:rPr>
        <w:t>ов</w:t>
      </w:r>
      <w:r w:rsidR="009C36D4">
        <w:rPr>
          <w:rFonts w:ascii="Times New Roman" w:hAnsi="Times New Roman" w:cs="Times New Roman"/>
          <w:sz w:val="28"/>
          <w:szCs w:val="28"/>
        </w:rPr>
        <w:t xml:space="preserve"> в 20</w:t>
      </w:r>
      <w:r w:rsidR="0043041E">
        <w:rPr>
          <w:rFonts w:ascii="Times New Roman" w:hAnsi="Times New Roman" w:cs="Times New Roman"/>
          <w:sz w:val="28"/>
          <w:szCs w:val="28"/>
        </w:rPr>
        <w:t>20</w:t>
      </w:r>
      <w:r w:rsidR="009C36D4">
        <w:rPr>
          <w:rFonts w:ascii="Times New Roman" w:hAnsi="Times New Roman" w:cs="Times New Roman"/>
          <w:sz w:val="28"/>
          <w:szCs w:val="28"/>
        </w:rPr>
        <w:t>г. и до 2,</w:t>
      </w:r>
      <w:r w:rsidR="0043041E">
        <w:rPr>
          <w:rFonts w:ascii="Times New Roman" w:hAnsi="Times New Roman" w:cs="Times New Roman"/>
          <w:sz w:val="28"/>
          <w:szCs w:val="28"/>
        </w:rPr>
        <w:t>9</w:t>
      </w:r>
      <w:r w:rsidR="009C36D4">
        <w:rPr>
          <w:rFonts w:ascii="Times New Roman" w:hAnsi="Times New Roman" w:cs="Times New Roman"/>
          <w:sz w:val="28"/>
          <w:szCs w:val="28"/>
        </w:rPr>
        <w:t xml:space="preserve"> процентов к 202</w:t>
      </w:r>
      <w:r w:rsidR="0043041E">
        <w:rPr>
          <w:rFonts w:ascii="Times New Roman" w:hAnsi="Times New Roman" w:cs="Times New Roman"/>
          <w:sz w:val="28"/>
          <w:szCs w:val="28"/>
        </w:rPr>
        <w:t>3</w:t>
      </w:r>
      <w:r w:rsidR="009C36D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24828" w:rsidRDefault="00A83457" w:rsidP="009C36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B02D1">
        <w:rPr>
          <w:rFonts w:ascii="Times New Roman" w:hAnsi="Times New Roman" w:cs="Times New Roman"/>
          <w:sz w:val="28"/>
          <w:szCs w:val="28"/>
        </w:rPr>
        <w:t>С</w:t>
      </w:r>
      <w:r w:rsidR="00224828" w:rsidRPr="005B02D1">
        <w:rPr>
          <w:rFonts w:ascii="Times New Roman" w:hAnsi="Times New Roman" w:cs="Times New Roman"/>
          <w:b/>
          <w:sz w:val="28"/>
          <w:szCs w:val="28"/>
        </w:rPr>
        <w:t>ни</w:t>
      </w:r>
      <w:r w:rsidR="00864439">
        <w:rPr>
          <w:rFonts w:ascii="Times New Roman" w:hAnsi="Times New Roman" w:cs="Times New Roman"/>
          <w:b/>
          <w:sz w:val="28"/>
          <w:szCs w:val="28"/>
        </w:rPr>
        <w:t>жение</w:t>
      </w:r>
      <w:r w:rsidR="00224828" w:rsidRPr="005B02D1">
        <w:rPr>
          <w:rFonts w:ascii="Times New Roman" w:hAnsi="Times New Roman" w:cs="Times New Roman"/>
          <w:b/>
          <w:sz w:val="28"/>
          <w:szCs w:val="28"/>
        </w:rPr>
        <w:t xml:space="preserve"> удельн</w:t>
      </w:r>
      <w:r w:rsidR="00864439">
        <w:rPr>
          <w:rFonts w:ascii="Times New Roman" w:hAnsi="Times New Roman" w:cs="Times New Roman"/>
          <w:b/>
          <w:sz w:val="28"/>
          <w:szCs w:val="28"/>
        </w:rPr>
        <w:t>ого</w:t>
      </w:r>
      <w:r w:rsidR="00224828" w:rsidRPr="005B02D1">
        <w:rPr>
          <w:rFonts w:ascii="Times New Roman" w:hAnsi="Times New Roman" w:cs="Times New Roman"/>
          <w:b/>
          <w:sz w:val="28"/>
          <w:szCs w:val="28"/>
        </w:rPr>
        <w:t xml:space="preserve"> вес</w:t>
      </w:r>
      <w:r w:rsidR="00864439">
        <w:rPr>
          <w:rFonts w:ascii="Times New Roman" w:hAnsi="Times New Roman" w:cs="Times New Roman"/>
          <w:b/>
          <w:sz w:val="28"/>
          <w:szCs w:val="28"/>
        </w:rPr>
        <w:t xml:space="preserve">а наблюдается по </w:t>
      </w:r>
      <w:r w:rsidR="00224828" w:rsidRPr="005B02D1">
        <w:rPr>
          <w:rFonts w:ascii="Times New Roman" w:hAnsi="Times New Roman" w:cs="Times New Roman"/>
          <w:b/>
          <w:sz w:val="28"/>
          <w:szCs w:val="28"/>
        </w:rPr>
        <w:t>групп</w:t>
      </w:r>
      <w:r w:rsidR="00864439">
        <w:rPr>
          <w:rFonts w:ascii="Times New Roman" w:hAnsi="Times New Roman" w:cs="Times New Roman"/>
          <w:b/>
          <w:sz w:val="28"/>
          <w:szCs w:val="28"/>
        </w:rPr>
        <w:t>ам</w:t>
      </w:r>
      <w:r w:rsidR="00224828" w:rsidRPr="005B02D1">
        <w:rPr>
          <w:rFonts w:ascii="Times New Roman" w:hAnsi="Times New Roman" w:cs="Times New Roman"/>
          <w:b/>
          <w:sz w:val="28"/>
          <w:szCs w:val="28"/>
        </w:rPr>
        <w:t xml:space="preserve"> видов расходов</w:t>
      </w:r>
      <w:proofErr w:type="gramStart"/>
      <w:r w:rsidR="0086443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24828" w:rsidRPr="005B02D1">
        <w:rPr>
          <w:rFonts w:ascii="Times New Roman" w:hAnsi="Times New Roman" w:cs="Times New Roman"/>
          <w:sz w:val="28"/>
          <w:szCs w:val="28"/>
        </w:rPr>
        <w:t xml:space="preserve"> </w:t>
      </w:r>
      <w:r w:rsidR="00224828" w:rsidRPr="005B02D1">
        <w:rPr>
          <w:rFonts w:ascii="Times New Roman" w:hAnsi="Times New Roman" w:cs="Times New Roman"/>
          <w:b/>
          <w:bCs/>
          <w:sz w:val="28"/>
          <w:szCs w:val="28"/>
        </w:rPr>
        <w:t xml:space="preserve">400 </w:t>
      </w:r>
      <w:r w:rsidR="00224828" w:rsidRPr="005B02D1">
        <w:rPr>
          <w:rFonts w:ascii="Times New Roman" w:hAnsi="Times New Roman" w:cs="Times New Roman"/>
          <w:sz w:val="28"/>
          <w:szCs w:val="28"/>
        </w:rPr>
        <w:t>«Капитальные вложения в объекты государственной (муниципальной) со</w:t>
      </w:r>
      <w:r w:rsidR="00224828" w:rsidRPr="005B02D1">
        <w:rPr>
          <w:rFonts w:ascii="Times New Roman" w:hAnsi="Times New Roman" w:cs="Times New Roman"/>
          <w:sz w:val="28"/>
          <w:szCs w:val="28"/>
        </w:rPr>
        <w:t>б</w:t>
      </w:r>
      <w:r w:rsidR="00224828" w:rsidRPr="005B02D1">
        <w:rPr>
          <w:rFonts w:ascii="Times New Roman" w:hAnsi="Times New Roman" w:cs="Times New Roman"/>
          <w:sz w:val="28"/>
          <w:szCs w:val="28"/>
        </w:rPr>
        <w:t xml:space="preserve">ственности»  с </w:t>
      </w:r>
      <w:r w:rsidR="0043041E">
        <w:rPr>
          <w:rFonts w:ascii="Times New Roman" w:hAnsi="Times New Roman" w:cs="Times New Roman"/>
          <w:sz w:val="28"/>
          <w:szCs w:val="28"/>
        </w:rPr>
        <w:t>12,9</w:t>
      </w:r>
      <w:r w:rsidR="00224828" w:rsidRPr="005B02D1">
        <w:rPr>
          <w:rFonts w:ascii="Times New Roman" w:hAnsi="Times New Roman" w:cs="Times New Roman"/>
          <w:sz w:val="28"/>
          <w:szCs w:val="28"/>
        </w:rPr>
        <w:t xml:space="preserve">% до </w:t>
      </w:r>
      <w:r w:rsidR="0043041E">
        <w:rPr>
          <w:rFonts w:ascii="Times New Roman" w:hAnsi="Times New Roman" w:cs="Times New Roman"/>
          <w:sz w:val="28"/>
          <w:szCs w:val="28"/>
        </w:rPr>
        <w:t>0,8</w:t>
      </w:r>
      <w:r w:rsidR="00224828" w:rsidRPr="005B02D1">
        <w:rPr>
          <w:rFonts w:ascii="Times New Roman" w:hAnsi="Times New Roman" w:cs="Times New Roman"/>
          <w:sz w:val="28"/>
          <w:szCs w:val="28"/>
        </w:rPr>
        <w:t>%</w:t>
      </w:r>
      <w:r w:rsidR="002D3700">
        <w:rPr>
          <w:rFonts w:ascii="Times New Roman" w:hAnsi="Times New Roman" w:cs="Times New Roman"/>
          <w:sz w:val="28"/>
          <w:szCs w:val="28"/>
        </w:rPr>
        <w:t xml:space="preserve">, </w:t>
      </w:r>
      <w:r w:rsidR="002D3700" w:rsidRPr="002D3700">
        <w:rPr>
          <w:rFonts w:ascii="Times New Roman" w:hAnsi="Times New Roman" w:cs="Times New Roman"/>
          <w:b/>
          <w:sz w:val="28"/>
          <w:szCs w:val="28"/>
        </w:rPr>
        <w:t>500</w:t>
      </w:r>
      <w:r w:rsidR="002D3700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2D3700" w:rsidRPr="002D3700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2D3700">
        <w:rPr>
          <w:rFonts w:ascii="Times New Roman" w:hAnsi="Times New Roman" w:cs="Times New Roman"/>
          <w:sz w:val="28"/>
          <w:szCs w:val="28"/>
        </w:rPr>
        <w:t xml:space="preserve">» с </w:t>
      </w:r>
      <w:r w:rsidR="0043041E">
        <w:rPr>
          <w:rFonts w:ascii="Times New Roman" w:hAnsi="Times New Roman" w:cs="Times New Roman"/>
          <w:sz w:val="28"/>
          <w:szCs w:val="28"/>
        </w:rPr>
        <w:t>9,0</w:t>
      </w:r>
      <w:r w:rsidR="002D3700">
        <w:rPr>
          <w:rFonts w:ascii="Times New Roman" w:hAnsi="Times New Roman" w:cs="Times New Roman"/>
          <w:sz w:val="28"/>
          <w:szCs w:val="28"/>
        </w:rPr>
        <w:t>% до 0,</w:t>
      </w:r>
      <w:r w:rsidR="0043041E">
        <w:rPr>
          <w:rFonts w:ascii="Times New Roman" w:hAnsi="Times New Roman" w:cs="Times New Roman"/>
          <w:sz w:val="28"/>
          <w:szCs w:val="28"/>
        </w:rPr>
        <w:t>4%.</w:t>
      </w:r>
    </w:p>
    <w:p w:rsidR="002D3700" w:rsidRPr="002D3700" w:rsidRDefault="002D3700" w:rsidP="00EB63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36D4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="009C36D4" w:rsidRPr="009C36D4">
        <w:rPr>
          <w:rFonts w:ascii="Times New Roman" w:hAnsi="Times New Roman" w:cs="Times New Roman"/>
          <w:b/>
          <w:sz w:val="28"/>
          <w:szCs w:val="28"/>
        </w:rPr>
        <w:t>н</w:t>
      </w:r>
      <w:r w:rsidRPr="002D3700">
        <w:rPr>
          <w:rFonts w:ascii="Times New Roman" w:hAnsi="Times New Roman" w:cs="Times New Roman"/>
          <w:b/>
          <w:sz w:val="28"/>
          <w:szCs w:val="28"/>
        </w:rPr>
        <w:t>е изменится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всего прогнозного периода удельный вес  по группам видов расходов:</w:t>
      </w:r>
      <w:r w:rsidR="0043041E" w:rsidRPr="00430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41E">
        <w:rPr>
          <w:rFonts w:ascii="Times New Roman" w:hAnsi="Times New Roman" w:cs="Times New Roman"/>
          <w:b/>
          <w:sz w:val="28"/>
          <w:szCs w:val="28"/>
        </w:rPr>
        <w:t>2</w:t>
      </w:r>
      <w:r w:rsidR="0043041E" w:rsidRPr="002D3700">
        <w:rPr>
          <w:rFonts w:ascii="Times New Roman" w:hAnsi="Times New Roman" w:cs="Times New Roman"/>
          <w:b/>
          <w:sz w:val="28"/>
          <w:szCs w:val="28"/>
        </w:rPr>
        <w:t>00</w:t>
      </w:r>
      <w:r w:rsidR="0043041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3041E" w:rsidRPr="009C36D4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43041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553" w:rsidRPr="00AE1553">
        <w:rPr>
          <w:rFonts w:ascii="Times New Roman" w:hAnsi="Times New Roman" w:cs="Times New Roman"/>
          <w:b/>
          <w:sz w:val="28"/>
          <w:szCs w:val="28"/>
        </w:rPr>
        <w:t>300</w:t>
      </w:r>
      <w:r w:rsidR="00AE155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E1553" w:rsidRPr="00AE1553">
        <w:rPr>
          <w:rFonts w:ascii="Times New Roman" w:hAnsi="Times New Roman" w:cs="Times New Roman"/>
          <w:sz w:val="28"/>
          <w:szCs w:val="28"/>
        </w:rPr>
        <w:t>С</w:t>
      </w:r>
      <w:r w:rsidR="00AE1553" w:rsidRPr="00AE1553">
        <w:rPr>
          <w:rFonts w:ascii="Times New Roman" w:hAnsi="Times New Roman" w:cs="Times New Roman"/>
          <w:sz w:val="28"/>
          <w:szCs w:val="28"/>
        </w:rPr>
        <w:t>о</w:t>
      </w:r>
      <w:r w:rsidR="00AE1553" w:rsidRPr="00AE1553">
        <w:rPr>
          <w:rFonts w:ascii="Times New Roman" w:hAnsi="Times New Roman" w:cs="Times New Roman"/>
          <w:sz w:val="28"/>
          <w:szCs w:val="28"/>
        </w:rPr>
        <w:t>циальное обеспечение и иные выплаты</w:t>
      </w:r>
      <w:r w:rsidR="00AE1553">
        <w:rPr>
          <w:rFonts w:ascii="Times New Roman" w:hAnsi="Times New Roman" w:cs="Times New Roman"/>
          <w:sz w:val="28"/>
          <w:szCs w:val="28"/>
        </w:rPr>
        <w:t xml:space="preserve"> </w:t>
      </w:r>
      <w:r w:rsidR="00AE1553" w:rsidRPr="00AE1553">
        <w:rPr>
          <w:rFonts w:ascii="Times New Roman" w:hAnsi="Times New Roman" w:cs="Times New Roman"/>
          <w:sz w:val="28"/>
          <w:szCs w:val="28"/>
        </w:rPr>
        <w:t>населению</w:t>
      </w:r>
      <w:r w:rsidR="00AE155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53D7" w:rsidRPr="005853D7" w:rsidRDefault="005853D7" w:rsidP="00EB638D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3D7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Распределение бюджетных ассигнований по </w:t>
      </w:r>
      <w:r>
        <w:rPr>
          <w:rFonts w:ascii="Times New Roman" w:hAnsi="Times New Roman" w:cs="Times New Roman"/>
          <w:bCs/>
          <w:i/>
          <w:sz w:val="28"/>
          <w:szCs w:val="28"/>
        </w:rPr>
        <w:t>главным распорядителям средств бюджета района</w:t>
      </w:r>
      <w:r w:rsidRPr="005853D7">
        <w:rPr>
          <w:rFonts w:ascii="Times New Roman" w:hAnsi="Times New Roman" w:cs="Times New Roman"/>
          <w:bCs/>
          <w:i/>
          <w:sz w:val="28"/>
          <w:szCs w:val="28"/>
        </w:rPr>
        <w:t xml:space="preserve"> на 20</w:t>
      </w:r>
      <w:r w:rsidR="00420ABB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B46E27">
        <w:rPr>
          <w:rFonts w:ascii="Times New Roman" w:hAnsi="Times New Roman" w:cs="Times New Roman"/>
          <w:bCs/>
          <w:i/>
          <w:sz w:val="28"/>
          <w:szCs w:val="28"/>
        </w:rPr>
        <w:t>1</w:t>
      </w:r>
      <w:r w:rsidRPr="005853D7">
        <w:rPr>
          <w:rFonts w:ascii="Times New Roman" w:hAnsi="Times New Roman" w:cs="Times New Roman"/>
          <w:bCs/>
          <w:i/>
          <w:sz w:val="28"/>
          <w:szCs w:val="28"/>
        </w:rPr>
        <w:t xml:space="preserve"> год  и на плановый период 20</w:t>
      </w:r>
      <w:r w:rsidR="00AE1553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B46E27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5853D7">
        <w:rPr>
          <w:rFonts w:ascii="Times New Roman" w:hAnsi="Times New Roman" w:cs="Times New Roman"/>
          <w:bCs/>
          <w:i/>
          <w:sz w:val="28"/>
          <w:szCs w:val="28"/>
        </w:rPr>
        <w:t xml:space="preserve"> и 202</w:t>
      </w:r>
      <w:r w:rsidR="00B46E27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Pr="005853D7">
        <w:rPr>
          <w:rFonts w:ascii="Times New Roman" w:hAnsi="Times New Roman" w:cs="Times New Roman"/>
          <w:bCs/>
          <w:i/>
          <w:sz w:val="28"/>
          <w:szCs w:val="28"/>
        </w:rPr>
        <w:t xml:space="preserve"> г</w:t>
      </w:r>
      <w:r w:rsidRPr="005853D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5853D7">
        <w:rPr>
          <w:rFonts w:ascii="Times New Roman" w:hAnsi="Times New Roman" w:cs="Times New Roman"/>
          <w:bCs/>
          <w:i/>
          <w:sz w:val="28"/>
          <w:szCs w:val="28"/>
        </w:rPr>
        <w:t>дов</w:t>
      </w:r>
    </w:p>
    <w:p w:rsidR="005853D7" w:rsidRDefault="005853D7" w:rsidP="00EB638D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Ведомственной структурой расходов бюджета Сортавальского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 на 20</w:t>
      </w:r>
      <w:r w:rsidR="00420ABB">
        <w:rPr>
          <w:rFonts w:ascii="Times New Roman" w:hAnsi="Times New Roman" w:cs="Times New Roman"/>
          <w:sz w:val="28"/>
          <w:szCs w:val="28"/>
        </w:rPr>
        <w:t>2</w:t>
      </w:r>
      <w:r w:rsidR="00D42E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№6 к проекту Решения) и на плановый период 20</w:t>
      </w:r>
      <w:r w:rsidR="00AE1553">
        <w:rPr>
          <w:rFonts w:ascii="Times New Roman" w:hAnsi="Times New Roman" w:cs="Times New Roman"/>
          <w:sz w:val="28"/>
          <w:szCs w:val="28"/>
        </w:rPr>
        <w:t>2</w:t>
      </w:r>
      <w:r w:rsidR="00D42E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42E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8738E">
        <w:rPr>
          <w:rFonts w:ascii="Times New Roman" w:hAnsi="Times New Roman" w:cs="Times New Roman"/>
          <w:sz w:val="28"/>
          <w:szCs w:val="28"/>
        </w:rPr>
        <w:t xml:space="preserve">(приложение №7 к проекту Решения) </w:t>
      </w:r>
      <w:r>
        <w:rPr>
          <w:rFonts w:ascii="Times New Roman" w:hAnsi="Times New Roman" w:cs="Times New Roman"/>
          <w:sz w:val="28"/>
          <w:szCs w:val="28"/>
        </w:rPr>
        <w:t>бюджетные ассигнования распределены по 5 главным распорядителям средств бюджета.</w:t>
      </w:r>
    </w:p>
    <w:p w:rsidR="005853D7" w:rsidRDefault="00E83CE1" w:rsidP="00EB638D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420ABB">
        <w:rPr>
          <w:rFonts w:ascii="Times New Roman" w:hAnsi="Times New Roman" w:cs="Times New Roman"/>
          <w:sz w:val="28"/>
          <w:szCs w:val="28"/>
        </w:rPr>
        <w:t>2</w:t>
      </w:r>
      <w:r w:rsidR="002136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E1553">
        <w:rPr>
          <w:rFonts w:ascii="Times New Roman" w:hAnsi="Times New Roman" w:cs="Times New Roman"/>
          <w:sz w:val="28"/>
          <w:szCs w:val="28"/>
        </w:rPr>
        <w:t>2</w:t>
      </w:r>
      <w:r w:rsidR="002136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136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н</w:t>
      </w:r>
      <w:r w:rsidR="005853D7">
        <w:rPr>
          <w:rFonts w:ascii="Times New Roman" w:hAnsi="Times New Roman" w:cs="Times New Roman"/>
          <w:sz w:val="28"/>
          <w:szCs w:val="28"/>
        </w:rPr>
        <w:t xml:space="preserve">аибольший 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="005853D7">
        <w:rPr>
          <w:rFonts w:ascii="Times New Roman" w:hAnsi="Times New Roman" w:cs="Times New Roman"/>
          <w:sz w:val="28"/>
          <w:szCs w:val="28"/>
        </w:rPr>
        <w:t xml:space="preserve"> по Районному комитету образов</w:t>
      </w:r>
      <w:r w:rsidR="005853D7">
        <w:rPr>
          <w:rFonts w:ascii="Times New Roman" w:hAnsi="Times New Roman" w:cs="Times New Roman"/>
          <w:sz w:val="28"/>
          <w:szCs w:val="28"/>
        </w:rPr>
        <w:t>а</w:t>
      </w:r>
      <w:r w:rsidR="005853D7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:20</w:t>
      </w:r>
      <w:r w:rsidR="00420ABB">
        <w:rPr>
          <w:rFonts w:ascii="Times New Roman" w:hAnsi="Times New Roman" w:cs="Times New Roman"/>
          <w:sz w:val="28"/>
          <w:szCs w:val="28"/>
        </w:rPr>
        <w:t>2</w:t>
      </w:r>
      <w:r w:rsidR="002136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80D1F">
        <w:rPr>
          <w:rFonts w:ascii="Times New Roman" w:hAnsi="Times New Roman" w:cs="Times New Roman"/>
          <w:sz w:val="28"/>
          <w:szCs w:val="28"/>
        </w:rPr>
        <w:t>–</w:t>
      </w:r>
      <w:r w:rsidR="005853D7">
        <w:rPr>
          <w:rFonts w:ascii="Times New Roman" w:hAnsi="Times New Roman" w:cs="Times New Roman"/>
          <w:sz w:val="28"/>
          <w:szCs w:val="28"/>
        </w:rPr>
        <w:t xml:space="preserve"> </w:t>
      </w:r>
      <w:r w:rsidR="00213658">
        <w:rPr>
          <w:rFonts w:ascii="Times New Roman" w:hAnsi="Times New Roman" w:cs="Times New Roman"/>
          <w:sz w:val="28"/>
          <w:szCs w:val="28"/>
        </w:rPr>
        <w:t>67,0</w:t>
      </w:r>
      <w:r w:rsidR="005853D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 20</w:t>
      </w:r>
      <w:r w:rsidR="00680D1F">
        <w:rPr>
          <w:rFonts w:ascii="Times New Roman" w:hAnsi="Times New Roman" w:cs="Times New Roman"/>
          <w:sz w:val="28"/>
          <w:szCs w:val="28"/>
        </w:rPr>
        <w:t>2</w:t>
      </w:r>
      <w:r w:rsidR="002136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FD34AD">
        <w:rPr>
          <w:rFonts w:ascii="Times New Roman" w:hAnsi="Times New Roman" w:cs="Times New Roman"/>
          <w:sz w:val="28"/>
          <w:szCs w:val="28"/>
        </w:rPr>
        <w:t>71,1</w:t>
      </w:r>
      <w:r>
        <w:rPr>
          <w:rFonts w:ascii="Times New Roman" w:hAnsi="Times New Roman" w:cs="Times New Roman"/>
          <w:sz w:val="28"/>
          <w:szCs w:val="28"/>
        </w:rPr>
        <w:t>%; 202</w:t>
      </w:r>
      <w:r w:rsidR="00FD34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FD34AD">
        <w:rPr>
          <w:rFonts w:ascii="Times New Roman" w:hAnsi="Times New Roman" w:cs="Times New Roman"/>
          <w:sz w:val="28"/>
          <w:szCs w:val="28"/>
        </w:rPr>
        <w:t>74,0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5853D7">
        <w:rPr>
          <w:rFonts w:ascii="Times New Roman" w:hAnsi="Times New Roman" w:cs="Times New Roman"/>
          <w:sz w:val="28"/>
          <w:szCs w:val="28"/>
        </w:rPr>
        <w:t>от общего объема бю</w:t>
      </w:r>
      <w:r w:rsidR="005853D7">
        <w:rPr>
          <w:rFonts w:ascii="Times New Roman" w:hAnsi="Times New Roman" w:cs="Times New Roman"/>
          <w:sz w:val="28"/>
          <w:szCs w:val="28"/>
        </w:rPr>
        <w:t>д</w:t>
      </w:r>
      <w:r w:rsidR="005853D7">
        <w:rPr>
          <w:rFonts w:ascii="Times New Roman" w:hAnsi="Times New Roman" w:cs="Times New Roman"/>
          <w:sz w:val="28"/>
          <w:szCs w:val="28"/>
        </w:rPr>
        <w:t>жетных ассигнований. Наименьший объем бюджетных ассигнований пред</w:t>
      </w:r>
      <w:r w:rsidR="005853D7">
        <w:rPr>
          <w:rFonts w:ascii="Times New Roman" w:hAnsi="Times New Roman" w:cs="Times New Roman"/>
          <w:sz w:val="28"/>
          <w:szCs w:val="28"/>
        </w:rPr>
        <w:t>у</w:t>
      </w:r>
      <w:r w:rsidR="005853D7">
        <w:rPr>
          <w:rFonts w:ascii="Times New Roman" w:hAnsi="Times New Roman" w:cs="Times New Roman"/>
          <w:sz w:val="28"/>
          <w:szCs w:val="28"/>
        </w:rPr>
        <w:t>смотрен по Контрольно-счетному комитету Сортавальского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 На 20</w:t>
      </w:r>
      <w:r w:rsidR="00FD34A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- </w:t>
      </w:r>
      <w:r w:rsidR="005853D7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2%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680D1F">
        <w:rPr>
          <w:rFonts w:ascii="Times New Roman" w:hAnsi="Times New Roman" w:cs="Times New Roman"/>
          <w:sz w:val="28"/>
          <w:szCs w:val="28"/>
        </w:rPr>
        <w:t>2</w:t>
      </w:r>
      <w:r w:rsidR="00FD34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 и 202</w:t>
      </w:r>
      <w:r w:rsidR="00FD34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85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0,3 </w:t>
      </w:r>
      <w:r w:rsidR="005853D7">
        <w:rPr>
          <w:rFonts w:ascii="Times New Roman" w:hAnsi="Times New Roman" w:cs="Times New Roman"/>
          <w:sz w:val="28"/>
          <w:szCs w:val="28"/>
        </w:rPr>
        <w:t>процента от общего объ</w:t>
      </w:r>
      <w:r w:rsidR="005853D7">
        <w:rPr>
          <w:rFonts w:ascii="Times New Roman" w:hAnsi="Times New Roman" w:cs="Times New Roman"/>
          <w:sz w:val="28"/>
          <w:szCs w:val="28"/>
        </w:rPr>
        <w:t>е</w:t>
      </w:r>
      <w:r w:rsidR="005853D7">
        <w:rPr>
          <w:rFonts w:ascii="Times New Roman" w:hAnsi="Times New Roman" w:cs="Times New Roman"/>
          <w:sz w:val="28"/>
          <w:szCs w:val="28"/>
        </w:rPr>
        <w:t>ма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в каждый год планового периода</w:t>
      </w:r>
      <w:r w:rsidR="005853D7">
        <w:rPr>
          <w:rFonts w:ascii="Times New Roman" w:hAnsi="Times New Roman" w:cs="Times New Roman"/>
          <w:sz w:val="28"/>
          <w:szCs w:val="28"/>
        </w:rPr>
        <w:t>.</w:t>
      </w:r>
    </w:p>
    <w:p w:rsidR="005853D7" w:rsidRDefault="005853D7" w:rsidP="00EB6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расходов бюджета Сортавальского муниципального района на 201</w:t>
      </w:r>
      <w:r w:rsidR="00680D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83CE1">
        <w:rPr>
          <w:rFonts w:ascii="Times New Roman" w:hAnsi="Times New Roman" w:cs="Times New Roman"/>
          <w:sz w:val="28"/>
          <w:szCs w:val="28"/>
        </w:rPr>
        <w:t>2</w:t>
      </w:r>
      <w:r w:rsidR="00680D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по ведомственной структуре расходов бюджета представлена в таблице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853D7" w:rsidRDefault="005853D7" w:rsidP="00585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324"/>
        <w:gridCol w:w="850"/>
        <w:gridCol w:w="1270"/>
        <w:gridCol w:w="760"/>
        <w:gridCol w:w="1255"/>
        <w:gridCol w:w="867"/>
        <w:gridCol w:w="1214"/>
      </w:tblGrid>
      <w:tr w:rsidR="00A8738E" w:rsidTr="00420ABB">
        <w:trPr>
          <w:tblHeader/>
        </w:trPr>
        <w:tc>
          <w:tcPr>
            <w:tcW w:w="974" w:type="pct"/>
            <w:vMerge w:val="restart"/>
          </w:tcPr>
          <w:p w:rsidR="00A8738E" w:rsidRPr="00A8738E" w:rsidRDefault="00A8738E" w:rsidP="00E83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73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7" w:type="pct"/>
            <w:vMerge w:val="restart"/>
          </w:tcPr>
          <w:p w:rsidR="00A8738E" w:rsidRPr="00A8738E" w:rsidRDefault="00D42E29" w:rsidP="00420ABB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Arial" w:hAnsi="Arial" w:cs="Arial"/>
              </w:rPr>
              <w:t>Решение С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вета СМР №59 от 01.12.2020г.</w:t>
            </w:r>
          </w:p>
        </w:tc>
        <w:tc>
          <w:tcPr>
            <w:tcW w:w="1132" w:type="pct"/>
            <w:gridSpan w:val="2"/>
          </w:tcPr>
          <w:p w:rsidR="00A8738E" w:rsidRPr="00A8738E" w:rsidRDefault="00A8738E" w:rsidP="00D42E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20ABB">
              <w:rPr>
                <w:sz w:val="24"/>
                <w:szCs w:val="24"/>
              </w:rPr>
              <w:t>2</w:t>
            </w:r>
            <w:r w:rsidR="00D42E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76" w:type="pct"/>
            <w:gridSpan w:val="2"/>
          </w:tcPr>
          <w:p w:rsidR="00A8738E" w:rsidRPr="00A8738E" w:rsidRDefault="00A8738E" w:rsidP="00D42E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80D1F">
              <w:rPr>
                <w:sz w:val="24"/>
                <w:szCs w:val="24"/>
              </w:rPr>
              <w:t>2</w:t>
            </w:r>
            <w:r w:rsidR="00D42E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11" w:type="pct"/>
            <w:gridSpan w:val="2"/>
          </w:tcPr>
          <w:p w:rsidR="00A8738E" w:rsidRPr="00A8738E" w:rsidRDefault="00A8738E" w:rsidP="00D42E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42E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A8738E" w:rsidTr="00420ABB">
        <w:trPr>
          <w:cantSplit/>
          <w:trHeight w:val="1134"/>
          <w:tblHeader/>
        </w:trPr>
        <w:tc>
          <w:tcPr>
            <w:tcW w:w="974" w:type="pct"/>
            <w:vMerge/>
          </w:tcPr>
          <w:p w:rsidR="00A8738E" w:rsidRPr="00A8738E" w:rsidRDefault="00A8738E" w:rsidP="00E83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A8738E" w:rsidRPr="00A8738E" w:rsidRDefault="00A8738E" w:rsidP="00A873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4" w:type="pct"/>
            <w:textDirection w:val="btLr"/>
          </w:tcPr>
          <w:p w:rsidR="00A8738E" w:rsidRPr="00A8738E" w:rsidRDefault="00D42E29" w:rsidP="00D42E29">
            <w:pPr>
              <w:autoSpaceDE w:val="0"/>
              <w:autoSpaceDN w:val="0"/>
              <w:adjustRightInd w:val="0"/>
              <w:ind w:left="113" w:right="113"/>
              <w:jc w:val="both"/>
              <w:rPr>
                <w:i/>
                <w:sz w:val="28"/>
                <w:szCs w:val="28"/>
              </w:rPr>
            </w:pPr>
            <w:r w:rsidRPr="00D42E29">
              <w:rPr>
                <w:i/>
              </w:rPr>
              <w:t>Утве</w:t>
            </w:r>
            <w:r w:rsidRPr="00D42E29">
              <w:rPr>
                <w:i/>
              </w:rPr>
              <w:t>р</w:t>
            </w:r>
            <w:r w:rsidRPr="00D42E29">
              <w:rPr>
                <w:i/>
              </w:rPr>
              <w:t>жденный бюд</w:t>
            </w:r>
            <w:r>
              <w:rPr>
                <w:i/>
              </w:rPr>
              <w:t>ж</w:t>
            </w:r>
            <w:r w:rsidRPr="00D42E29">
              <w:rPr>
                <w:i/>
              </w:rPr>
              <w:t>ет</w:t>
            </w:r>
          </w:p>
        </w:tc>
        <w:tc>
          <w:tcPr>
            <w:tcW w:w="678" w:type="pct"/>
          </w:tcPr>
          <w:p w:rsidR="00A8738E" w:rsidRPr="00A8738E" w:rsidRDefault="00554D05" w:rsidP="004716AE">
            <w:pPr>
              <w:autoSpaceDE w:val="0"/>
              <w:autoSpaceDN w:val="0"/>
              <w:adjustRightInd w:val="0"/>
              <w:jc w:val="both"/>
            </w:pPr>
            <w:r>
              <w:t>Темп роста</w:t>
            </w:r>
            <w:r w:rsidR="00A8738E" w:rsidRPr="00A8738E">
              <w:t xml:space="preserve"> </w:t>
            </w:r>
            <w:r w:rsidR="004716AE">
              <w:t>к предыдущему году</w:t>
            </w:r>
            <w:proofErr w:type="gramStart"/>
            <w:r w:rsidR="004716AE">
              <w:t xml:space="preserve"> (%)</w:t>
            </w:r>
            <w:proofErr w:type="gramEnd"/>
          </w:p>
        </w:tc>
        <w:tc>
          <w:tcPr>
            <w:tcW w:w="406" w:type="pct"/>
            <w:textDirection w:val="btLr"/>
          </w:tcPr>
          <w:p w:rsidR="00A8738E" w:rsidRPr="00A8738E" w:rsidRDefault="00D42E29" w:rsidP="00A8738E">
            <w:pPr>
              <w:autoSpaceDE w:val="0"/>
              <w:autoSpaceDN w:val="0"/>
              <w:adjustRightInd w:val="0"/>
              <w:ind w:left="113" w:right="113"/>
              <w:jc w:val="both"/>
              <w:rPr>
                <w:i/>
                <w:sz w:val="24"/>
                <w:szCs w:val="24"/>
              </w:rPr>
            </w:pPr>
            <w:r w:rsidRPr="00D42E29">
              <w:rPr>
                <w:i/>
              </w:rPr>
              <w:t>Утве</w:t>
            </w:r>
            <w:r w:rsidRPr="00D42E29">
              <w:rPr>
                <w:i/>
              </w:rPr>
              <w:t>р</w:t>
            </w:r>
            <w:r w:rsidRPr="00D42E29">
              <w:rPr>
                <w:i/>
              </w:rPr>
              <w:t>жденный бюд</w:t>
            </w:r>
            <w:r>
              <w:rPr>
                <w:i/>
              </w:rPr>
              <w:t>ж</w:t>
            </w:r>
            <w:r w:rsidRPr="00D42E29">
              <w:rPr>
                <w:i/>
              </w:rPr>
              <w:t>ет</w:t>
            </w:r>
          </w:p>
        </w:tc>
        <w:tc>
          <w:tcPr>
            <w:tcW w:w="670" w:type="pct"/>
          </w:tcPr>
          <w:p w:rsidR="00A8738E" w:rsidRPr="00A8738E" w:rsidRDefault="000532B4" w:rsidP="00E83CE1">
            <w:pPr>
              <w:autoSpaceDE w:val="0"/>
              <w:autoSpaceDN w:val="0"/>
              <w:adjustRightInd w:val="0"/>
              <w:jc w:val="both"/>
            </w:pPr>
            <w:r>
              <w:t>Темп роста</w:t>
            </w:r>
            <w:r w:rsidR="00A8738E">
              <w:t xml:space="preserve"> к предыдущему году</w:t>
            </w:r>
            <w:proofErr w:type="gramStart"/>
            <w:r w:rsidR="004716AE">
              <w:t xml:space="preserve"> (%)</w:t>
            </w:r>
            <w:proofErr w:type="gramEnd"/>
          </w:p>
        </w:tc>
        <w:tc>
          <w:tcPr>
            <w:tcW w:w="463" w:type="pct"/>
            <w:textDirection w:val="btLr"/>
          </w:tcPr>
          <w:p w:rsidR="00A8738E" w:rsidRPr="00A8738E" w:rsidRDefault="00D42E29" w:rsidP="00A8738E">
            <w:pPr>
              <w:autoSpaceDE w:val="0"/>
              <w:autoSpaceDN w:val="0"/>
              <w:adjustRightInd w:val="0"/>
              <w:ind w:left="113" w:right="113"/>
              <w:jc w:val="both"/>
              <w:rPr>
                <w:i/>
                <w:sz w:val="28"/>
                <w:szCs w:val="28"/>
              </w:rPr>
            </w:pPr>
            <w:r w:rsidRPr="00D42E29">
              <w:rPr>
                <w:i/>
              </w:rPr>
              <w:t>Утве</w:t>
            </w:r>
            <w:r w:rsidRPr="00D42E29">
              <w:rPr>
                <w:i/>
              </w:rPr>
              <w:t>р</w:t>
            </w:r>
            <w:r w:rsidRPr="00D42E29">
              <w:rPr>
                <w:i/>
              </w:rPr>
              <w:t>жденный бюд</w:t>
            </w:r>
            <w:r>
              <w:rPr>
                <w:i/>
              </w:rPr>
              <w:t>ж</w:t>
            </w:r>
            <w:r w:rsidRPr="00D42E29">
              <w:rPr>
                <w:i/>
              </w:rPr>
              <w:t>ет</w:t>
            </w:r>
          </w:p>
        </w:tc>
        <w:tc>
          <w:tcPr>
            <w:tcW w:w="648" w:type="pct"/>
          </w:tcPr>
          <w:p w:rsidR="00A8738E" w:rsidRPr="00A8738E" w:rsidRDefault="000532B4" w:rsidP="00E83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Темп роста</w:t>
            </w:r>
            <w:r w:rsidR="00A8738E">
              <w:t xml:space="preserve"> к предыдущему году</w:t>
            </w:r>
            <w:proofErr w:type="gramStart"/>
            <w:r w:rsidR="004716AE">
              <w:t xml:space="preserve"> (%)</w:t>
            </w:r>
            <w:proofErr w:type="gramEnd"/>
          </w:p>
        </w:tc>
      </w:tr>
      <w:tr w:rsidR="00A8738E" w:rsidTr="00420ABB">
        <w:tc>
          <w:tcPr>
            <w:tcW w:w="974" w:type="pct"/>
          </w:tcPr>
          <w:p w:rsidR="00A8738E" w:rsidRPr="0097158A" w:rsidRDefault="00A8738E" w:rsidP="00E83CE1">
            <w:pPr>
              <w:autoSpaceDE w:val="0"/>
              <w:autoSpaceDN w:val="0"/>
              <w:adjustRightInd w:val="0"/>
              <w:jc w:val="both"/>
            </w:pPr>
            <w:r w:rsidRPr="0097158A">
              <w:t>А</w:t>
            </w:r>
            <w:r>
              <w:t>дминистрация Сортавальского м</w:t>
            </w:r>
            <w:r>
              <w:t>у</w:t>
            </w:r>
            <w:r>
              <w:t>ниципального рай</w:t>
            </w:r>
            <w:r>
              <w:t>о</w:t>
            </w:r>
            <w:r>
              <w:t>на</w:t>
            </w:r>
          </w:p>
        </w:tc>
        <w:tc>
          <w:tcPr>
            <w:tcW w:w="707" w:type="pct"/>
          </w:tcPr>
          <w:p w:rsidR="00A8738E" w:rsidRPr="0097158A" w:rsidRDefault="00D42E29" w:rsidP="00E83CE1">
            <w:pPr>
              <w:autoSpaceDE w:val="0"/>
              <w:autoSpaceDN w:val="0"/>
              <w:adjustRightInd w:val="0"/>
              <w:jc w:val="center"/>
            </w:pPr>
            <w:r>
              <w:t>245946,5</w:t>
            </w:r>
          </w:p>
        </w:tc>
        <w:tc>
          <w:tcPr>
            <w:tcW w:w="454" w:type="pct"/>
          </w:tcPr>
          <w:p w:rsidR="00A8738E" w:rsidRPr="0097158A" w:rsidRDefault="00554D05" w:rsidP="004716AE">
            <w:pPr>
              <w:autoSpaceDE w:val="0"/>
              <w:autoSpaceDN w:val="0"/>
              <w:adjustRightInd w:val="0"/>
              <w:jc w:val="center"/>
            </w:pPr>
            <w:r>
              <w:t>170514,6</w:t>
            </w:r>
          </w:p>
        </w:tc>
        <w:tc>
          <w:tcPr>
            <w:tcW w:w="678" w:type="pct"/>
          </w:tcPr>
          <w:p w:rsidR="00A8738E" w:rsidRPr="0097158A" w:rsidRDefault="00554D05" w:rsidP="00E83CE1">
            <w:pPr>
              <w:autoSpaceDE w:val="0"/>
              <w:autoSpaceDN w:val="0"/>
              <w:adjustRightInd w:val="0"/>
              <w:jc w:val="center"/>
            </w:pPr>
            <w:r>
              <w:t>69,3</w:t>
            </w:r>
          </w:p>
        </w:tc>
        <w:tc>
          <w:tcPr>
            <w:tcW w:w="406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69094,1</w:t>
            </w:r>
          </w:p>
        </w:tc>
        <w:tc>
          <w:tcPr>
            <w:tcW w:w="670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40,5</w:t>
            </w:r>
          </w:p>
        </w:tc>
        <w:tc>
          <w:tcPr>
            <w:tcW w:w="463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66620,1</w:t>
            </w:r>
          </w:p>
        </w:tc>
        <w:tc>
          <w:tcPr>
            <w:tcW w:w="648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96,4</w:t>
            </w:r>
          </w:p>
        </w:tc>
      </w:tr>
      <w:tr w:rsidR="000F6AD0" w:rsidTr="00420ABB">
        <w:tc>
          <w:tcPr>
            <w:tcW w:w="974" w:type="pct"/>
          </w:tcPr>
          <w:p w:rsidR="000F6AD0" w:rsidRPr="000F6AD0" w:rsidRDefault="000F6AD0" w:rsidP="00E83CE1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0F6AD0">
              <w:rPr>
                <w:i/>
                <w:sz w:val="18"/>
                <w:szCs w:val="18"/>
              </w:rPr>
              <w:t>Доля к общему объему</w:t>
            </w:r>
          </w:p>
        </w:tc>
        <w:tc>
          <w:tcPr>
            <w:tcW w:w="707" w:type="pct"/>
          </w:tcPr>
          <w:p w:rsidR="000F6AD0" w:rsidRPr="000F6AD0" w:rsidRDefault="00D42E29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20,9</w:t>
            </w:r>
          </w:p>
        </w:tc>
        <w:tc>
          <w:tcPr>
            <w:tcW w:w="454" w:type="pct"/>
          </w:tcPr>
          <w:p w:rsidR="000F6AD0" w:rsidRPr="000F6AD0" w:rsidRDefault="00554D05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17,4</w:t>
            </w:r>
          </w:p>
        </w:tc>
        <w:tc>
          <w:tcPr>
            <w:tcW w:w="678" w:type="pct"/>
          </w:tcPr>
          <w:p w:rsidR="000F6AD0" w:rsidRPr="000F6AD0" w:rsidRDefault="000F6AD0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6" w:type="pct"/>
          </w:tcPr>
          <w:p w:rsidR="000F6AD0" w:rsidRPr="000F6AD0" w:rsidRDefault="000532B4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9,0</w:t>
            </w:r>
          </w:p>
        </w:tc>
        <w:tc>
          <w:tcPr>
            <w:tcW w:w="670" w:type="pct"/>
          </w:tcPr>
          <w:p w:rsidR="000F6AD0" w:rsidRPr="000F6AD0" w:rsidRDefault="000F6AD0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63" w:type="pct"/>
          </w:tcPr>
          <w:p w:rsidR="000F6AD0" w:rsidRPr="000F6AD0" w:rsidRDefault="000532B4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9,1</w:t>
            </w:r>
          </w:p>
        </w:tc>
        <w:tc>
          <w:tcPr>
            <w:tcW w:w="648" w:type="pct"/>
          </w:tcPr>
          <w:p w:rsidR="000F6AD0" w:rsidRPr="000F6AD0" w:rsidRDefault="000F6AD0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8738E" w:rsidTr="00420ABB">
        <w:tc>
          <w:tcPr>
            <w:tcW w:w="974" w:type="pct"/>
          </w:tcPr>
          <w:p w:rsidR="00A8738E" w:rsidRPr="0097158A" w:rsidRDefault="00A8738E" w:rsidP="00E83CE1">
            <w:pPr>
              <w:autoSpaceDE w:val="0"/>
              <w:autoSpaceDN w:val="0"/>
              <w:adjustRightInd w:val="0"/>
              <w:jc w:val="both"/>
            </w:pPr>
            <w:r>
              <w:t>Сортавальское ф</w:t>
            </w:r>
            <w:r>
              <w:t>и</w:t>
            </w:r>
            <w:r>
              <w:t>нансовое управление</w:t>
            </w:r>
          </w:p>
        </w:tc>
        <w:tc>
          <w:tcPr>
            <w:tcW w:w="707" w:type="pct"/>
          </w:tcPr>
          <w:p w:rsidR="00A8738E" w:rsidRPr="0097158A" w:rsidRDefault="00D42E29" w:rsidP="00E83CE1">
            <w:pPr>
              <w:autoSpaceDE w:val="0"/>
              <w:autoSpaceDN w:val="0"/>
              <w:adjustRightInd w:val="0"/>
              <w:jc w:val="center"/>
            </w:pPr>
            <w:r>
              <w:t>145754,1</w:t>
            </w:r>
          </w:p>
        </w:tc>
        <w:tc>
          <w:tcPr>
            <w:tcW w:w="454" w:type="pct"/>
          </w:tcPr>
          <w:p w:rsidR="00A8738E" w:rsidRPr="0097158A" w:rsidRDefault="00554D05" w:rsidP="00E83CE1">
            <w:pPr>
              <w:autoSpaceDE w:val="0"/>
              <w:autoSpaceDN w:val="0"/>
              <w:adjustRightInd w:val="0"/>
              <w:jc w:val="center"/>
            </w:pPr>
            <w:r>
              <w:t>61315,3</w:t>
            </w:r>
          </w:p>
        </w:tc>
        <w:tc>
          <w:tcPr>
            <w:tcW w:w="678" w:type="pct"/>
          </w:tcPr>
          <w:p w:rsidR="00A8738E" w:rsidRPr="0097158A" w:rsidRDefault="00554D05" w:rsidP="00E83CE1">
            <w:pPr>
              <w:autoSpaceDE w:val="0"/>
              <w:autoSpaceDN w:val="0"/>
              <w:adjustRightInd w:val="0"/>
              <w:jc w:val="center"/>
            </w:pPr>
            <w:r>
              <w:t>42,1</w:t>
            </w:r>
          </w:p>
        </w:tc>
        <w:tc>
          <w:tcPr>
            <w:tcW w:w="406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33241,9</w:t>
            </w:r>
          </w:p>
        </w:tc>
        <w:tc>
          <w:tcPr>
            <w:tcW w:w="670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54,2</w:t>
            </w:r>
          </w:p>
        </w:tc>
        <w:tc>
          <w:tcPr>
            <w:tcW w:w="463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31155,3</w:t>
            </w:r>
          </w:p>
        </w:tc>
        <w:tc>
          <w:tcPr>
            <w:tcW w:w="648" w:type="pct"/>
          </w:tcPr>
          <w:p w:rsidR="00A8738E" w:rsidRDefault="000532B4" w:rsidP="0052683F">
            <w:pPr>
              <w:autoSpaceDE w:val="0"/>
              <w:autoSpaceDN w:val="0"/>
              <w:adjustRightInd w:val="0"/>
              <w:jc w:val="center"/>
            </w:pPr>
            <w:r>
              <w:t>93,7</w:t>
            </w:r>
          </w:p>
        </w:tc>
      </w:tr>
      <w:tr w:rsidR="000F6AD0" w:rsidTr="00420ABB">
        <w:tc>
          <w:tcPr>
            <w:tcW w:w="974" w:type="pct"/>
          </w:tcPr>
          <w:p w:rsidR="000F6AD0" w:rsidRDefault="000F6AD0" w:rsidP="00E83CE1">
            <w:pPr>
              <w:autoSpaceDE w:val="0"/>
              <w:autoSpaceDN w:val="0"/>
              <w:adjustRightInd w:val="0"/>
              <w:jc w:val="both"/>
            </w:pPr>
            <w:r w:rsidRPr="000F6AD0">
              <w:rPr>
                <w:i/>
                <w:sz w:val="18"/>
                <w:szCs w:val="18"/>
              </w:rPr>
              <w:t>Доля к общему объему</w:t>
            </w:r>
          </w:p>
        </w:tc>
        <w:tc>
          <w:tcPr>
            <w:tcW w:w="707" w:type="pct"/>
          </w:tcPr>
          <w:p w:rsidR="000F6AD0" w:rsidRPr="0094110A" w:rsidRDefault="00D42E29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12,4</w:t>
            </w:r>
          </w:p>
        </w:tc>
        <w:tc>
          <w:tcPr>
            <w:tcW w:w="454" w:type="pct"/>
          </w:tcPr>
          <w:p w:rsidR="000F6AD0" w:rsidRPr="0094110A" w:rsidRDefault="00554D05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6,2</w:t>
            </w:r>
          </w:p>
        </w:tc>
        <w:tc>
          <w:tcPr>
            <w:tcW w:w="678" w:type="pct"/>
          </w:tcPr>
          <w:p w:rsidR="000F6AD0" w:rsidRPr="0094110A" w:rsidRDefault="000F6AD0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6" w:type="pct"/>
          </w:tcPr>
          <w:p w:rsidR="000F6AD0" w:rsidRPr="0094110A" w:rsidRDefault="000532B4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4,3</w:t>
            </w:r>
          </w:p>
        </w:tc>
        <w:tc>
          <w:tcPr>
            <w:tcW w:w="670" w:type="pct"/>
          </w:tcPr>
          <w:p w:rsidR="000F6AD0" w:rsidRPr="0094110A" w:rsidRDefault="000F6AD0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63" w:type="pct"/>
          </w:tcPr>
          <w:p w:rsidR="000F6AD0" w:rsidRPr="0094110A" w:rsidRDefault="000532B4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4,3</w:t>
            </w:r>
          </w:p>
        </w:tc>
        <w:tc>
          <w:tcPr>
            <w:tcW w:w="648" w:type="pct"/>
          </w:tcPr>
          <w:p w:rsidR="000F6AD0" w:rsidRPr="0094110A" w:rsidRDefault="000F6AD0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8738E" w:rsidTr="00420ABB">
        <w:tc>
          <w:tcPr>
            <w:tcW w:w="974" w:type="pct"/>
          </w:tcPr>
          <w:p w:rsidR="00A8738E" w:rsidRDefault="00A8738E" w:rsidP="00E83CE1">
            <w:pPr>
              <w:autoSpaceDE w:val="0"/>
              <w:autoSpaceDN w:val="0"/>
              <w:adjustRightInd w:val="0"/>
              <w:jc w:val="both"/>
            </w:pPr>
            <w:r>
              <w:t>Районный комитет образования</w:t>
            </w:r>
          </w:p>
        </w:tc>
        <w:tc>
          <w:tcPr>
            <w:tcW w:w="707" w:type="pct"/>
          </w:tcPr>
          <w:p w:rsidR="00A8738E" w:rsidRPr="0097158A" w:rsidRDefault="00D42E29" w:rsidP="00E83CE1">
            <w:pPr>
              <w:autoSpaceDE w:val="0"/>
              <w:autoSpaceDN w:val="0"/>
              <w:adjustRightInd w:val="0"/>
              <w:jc w:val="center"/>
            </w:pPr>
            <w:r>
              <w:t>647678,9</w:t>
            </w:r>
          </w:p>
        </w:tc>
        <w:tc>
          <w:tcPr>
            <w:tcW w:w="454" w:type="pct"/>
          </w:tcPr>
          <w:p w:rsidR="00A8738E" w:rsidRPr="0097158A" w:rsidRDefault="00554D05" w:rsidP="00E83CE1">
            <w:pPr>
              <w:autoSpaceDE w:val="0"/>
              <w:autoSpaceDN w:val="0"/>
              <w:adjustRightInd w:val="0"/>
              <w:jc w:val="center"/>
            </w:pPr>
            <w:r>
              <w:t>658401,5</w:t>
            </w:r>
          </w:p>
        </w:tc>
        <w:tc>
          <w:tcPr>
            <w:tcW w:w="678" w:type="pct"/>
          </w:tcPr>
          <w:p w:rsidR="00A8738E" w:rsidRPr="0097158A" w:rsidRDefault="00554D05" w:rsidP="00E83CE1">
            <w:pPr>
              <w:autoSpaceDE w:val="0"/>
              <w:autoSpaceDN w:val="0"/>
              <w:adjustRightInd w:val="0"/>
              <w:jc w:val="center"/>
            </w:pPr>
            <w:r>
              <w:t>101,7</w:t>
            </w:r>
          </w:p>
        </w:tc>
        <w:tc>
          <w:tcPr>
            <w:tcW w:w="406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545967,6</w:t>
            </w:r>
          </w:p>
        </w:tc>
        <w:tc>
          <w:tcPr>
            <w:tcW w:w="670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82,9</w:t>
            </w:r>
          </w:p>
        </w:tc>
        <w:tc>
          <w:tcPr>
            <w:tcW w:w="463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539214,8</w:t>
            </w:r>
          </w:p>
        </w:tc>
        <w:tc>
          <w:tcPr>
            <w:tcW w:w="648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74,0</w:t>
            </w:r>
          </w:p>
        </w:tc>
      </w:tr>
      <w:tr w:rsidR="000F6AD0" w:rsidTr="00420ABB">
        <w:tc>
          <w:tcPr>
            <w:tcW w:w="974" w:type="pct"/>
          </w:tcPr>
          <w:p w:rsidR="000F6AD0" w:rsidRDefault="000F6AD0" w:rsidP="00E83CE1">
            <w:pPr>
              <w:autoSpaceDE w:val="0"/>
              <w:autoSpaceDN w:val="0"/>
              <w:adjustRightInd w:val="0"/>
              <w:jc w:val="both"/>
            </w:pPr>
            <w:r w:rsidRPr="000F6AD0">
              <w:rPr>
                <w:i/>
                <w:sz w:val="18"/>
                <w:szCs w:val="18"/>
              </w:rPr>
              <w:t>Доля к общему объему</w:t>
            </w:r>
          </w:p>
        </w:tc>
        <w:tc>
          <w:tcPr>
            <w:tcW w:w="707" w:type="pct"/>
          </w:tcPr>
          <w:p w:rsidR="000F6AD0" w:rsidRPr="0094110A" w:rsidRDefault="00554D05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54,9</w:t>
            </w:r>
          </w:p>
        </w:tc>
        <w:tc>
          <w:tcPr>
            <w:tcW w:w="454" w:type="pct"/>
          </w:tcPr>
          <w:p w:rsidR="000F6AD0" w:rsidRPr="0094110A" w:rsidRDefault="00554D05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67,0</w:t>
            </w:r>
          </w:p>
        </w:tc>
        <w:tc>
          <w:tcPr>
            <w:tcW w:w="678" w:type="pct"/>
          </w:tcPr>
          <w:p w:rsidR="000F6AD0" w:rsidRPr="0094110A" w:rsidRDefault="000F6AD0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6" w:type="pct"/>
          </w:tcPr>
          <w:p w:rsidR="000F6AD0" w:rsidRPr="0094110A" w:rsidRDefault="000532B4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71,1</w:t>
            </w:r>
          </w:p>
        </w:tc>
        <w:tc>
          <w:tcPr>
            <w:tcW w:w="670" w:type="pct"/>
          </w:tcPr>
          <w:p w:rsidR="000F6AD0" w:rsidRPr="0094110A" w:rsidRDefault="000F6AD0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63" w:type="pct"/>
          </w:tcPr>
          <w:p w:rsidR="000F6AD0" w:rsidRPr="0094110A" w:rsidRDefault="000532B4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74,0</w:t>
            </w:r>
          </w:p>
        </w:tc>
        <w:tc>
          <w:tcPr>
            <w:tcW w:w="648" w:type="pct"/>
          </w:tcPr>
          <w:p w:rsidR="000F6AD0" w:rsidRPr="0094110A" w:rsidRDefault="000F6AD0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8738E" w:rsidTr="00420ABB">
        <w:tc>
          <w:tcPr>
            <w:tcW w:w="974" w:type="pct"/>
          </w:tcPr>
          <w:p w:rsidR="00A8738E" w:rsidRDefault="00A8738E" w:rsidP="00E83CE1">
            <w:pPr>
              <w:autoSpaceDE w:val="0"/>
              <w:autoSpaceDN w:val="0"/>
              <w:adjustRightInd w:val="0"/>
              <w:jc w:val="both"/>
            </w:pPr>
            <w:r>
              <w:t>Контрольно-счетный комитет Сортавал</w:t>
            </w:r>
            <w:r>
              <w:t>ь</w:t>
            </w:r>
            <w:r>
              <w:t>ского муниципал</w:t>
            </w:r>
            <w:r>
              <w:t>ь</w:t>
            </w:r>
            <w:r>
              <w:t>ного района</w:t>
            </w:r>
          </w:p>
        </w:tc>
        <w:tc>
          <w:tcPr>
            <w:tcW w:w="707" w:type="pct"/>
          </w:tcPr>
          <w:p w:rsidR="00A8738E" w:rsidRPr="0097158A" w:rsidRDefault="00D42E29" w:rsidP="00E83CE1">
            <w:pPr>
              <w:autoSpaceDE w:val="0"/>
              <w:autoSpaceDN w:val="0"/>
              <w:adjustRightInd w:val="0"/>
              <w:jc w:val="center"/>
            </w:pPr>
            <w:r>
              <w:t>2149,4</w:t>
            </w:r>
          </w:p>
        </w:tc>
        <w:tc>
          <w:tcPr>
            <w:tcW w:w="454" w:type="pct"/>
          </w:tcPr>
          <w:p w:rsidR="00A8738E" w:rsidRPr="0097158A" w:rsidRDefault="00554D05" w:rsidP="00E83CE1">
            <w:pPr>
              <w:autoSpaceDE w:val="0"/>
              <w:autoSpaceDN w:val="0"/>
              <w:adjustRightInd w:val="0"/>
              <w:jc w:val="center"/>
            </w:pPr>
            <w:r>
              <w:t>1616,5</w:t>
            </w:r>
          </w:p>
        </w:tc>
        <w:tc>
          <w:tcPr>
            <w:tcW w:w="678" w:type="pct"/>
          </w:tcPr>
          <w:p w:rsidR="00A8738E" w:rsidRPr="0097158A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75,2</w:t>
            </w:r>
          </w:p>
        </w:tc>
        <w:tc>
          <w:tcPr>
            <w:tcW w:w="406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1851,4</w:t>
            </w:r>
          </w:p>
        </w:tc>
        <w:tc>
          <w:tcPr>
            <w:tcW w:w="670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114,5</w:t>
            </w:r>
          </w:p>
        </w:tc>
        <w:tc>
          <w:tcPr>
            <w:tcW w:w="463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1950,2</w:t>
            </w:r>
          </w:p>
        </w:tc>
        <w:tc>
          <w:tcPr>
            <w:tcW w:w="648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105,3</w:t>
            </w:r>
          </w:p>
        </w:tc>
      </w:tr>
      <w:tr w:rsidR="000F6AD0" w:rsidTr="00420ABB">
        <w:tc>
          <w:tcPr>
            <w:tcW w:w="974" w:type="pct"/>
          </w:tcPr>
          <w:p w:rsidR="000F6AD0" w:rsidRDefault="000F6AD0" w:rsidP="00E83CE1">
            <w:pPr>
              <w:autoSpaceDE w:val="0"/>
              <w:autoSpaceDN w:val="0"/>
              <w:adjustRightInd w:val="0"/>
              <w:jc w:val="both"/>
            </w:pPr>
            <w:r w:rsidRPr="000F6AD0">
              <w:rPr>
                <w:i/>
                <w:sz w:val="18"/>
                <w:szCs w:val="18"/>
              </w:rPr>
              <w:t>Доля к общему объему</w:t>
            </w:r>
          </w:p>
        </w:tc>
        <w:tc>
          <w:tcPr>
            <w:tcW w:w="707" w:type="pct"/>
          </w:tcPr>
          <w:p w:rsidR="000F6AD0" w:rsidRDefault="00554D05" w:rsidP="004716AE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454" w:type="pct"/>
          </w:tcPr>
          <w:p w:rsidR="000F6AD0" w:rsidRDefault="00554D05" w:rsidP="00E83CE1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678" w:type="pct"/>
          </w:tcPr>
          <w:p w:rsidR="000F6AD0" w:rsidRDefault="00C5785C" w:rsidP="00E83CE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06" w:type="pct"/>
          </w:tcPr>
          <w:p w:rsidR="000F6AD0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670" w:type="pct"/>
          </w:tcPr>
          <w:p w:rsidR="000F6AD0" w:rsidRDefault="000F6AD0" w:rsidP="00E83C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" w:type="pct"/>
          </w:tcPr>
          <w:p w:rsidR="000F6AD0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648" w:type="pct"/>
          </w:tcPr>
          <w:p w:rsidR="000F6AD0" w:rsidRDefault="000F6AD0" w:rsidP="00E83CE1">
            <w:pPr>
              <w:autoSpaceDE w:val="0"/>
              <w:autoSpaceDN w:val="0"/>
              <w:adjustRightInd w:val="0"/>
              <w:jc w:val="center"/>
            </w:pPr>
          </w:p>
        </w:tc>
      </w:tr>
      <w:tr w:rsidR="00A8738E" w:rsidTr="00420ABB">
        <w:tc>
          <w:tcPr>
            <w:tcW w:w="974" w:type="pct"/>
          </w:tcPr>
          <w:p w:rsidR="00A8738E" w:rsidRDefault="00A8738E" w:rsidP="00E83CE1">
            <w:pPr>
              <w:autoSpaceDE w:val="0"/>
              <w:autoSpaceDN w:val="0"/>
              <w:adjustRightInd w:val="0"/>
              <w:jc w:val="both"/>
            </w:pPr>
            <w:r>
              <w:t>Отдел культуры и спорта</w:t>
            </w:r>
          </w:p>
        </w:tc>
        <w:tc>
          <w:tcPr>
            <w:tcW w:w="707" w:type="pct"/>
          </w:tcPr>
          <w:p w:rsidR="00A8738E" w:rsidRPr="0097158A" w:rsidRDefault="00D42E29" w:rsidP="00E83CE1">
            <w:pPr>
              <w:autoSpaceDE w:val="0"/>
              <w:autoSpaceDN w:val="0"/>
              <w:adjustRightInd w:val="0"/>
              <w:jc w:val="center"/>
            </w:pPr>
            <w:r>
              <w:t>138089,2</w:t>
            </w:r>
          </w:p>
        </w:tc>
        <w:tc>
          <w:tcPr>
            <w:tcW w:w="454" w:type="pct"/>
          </w:tcPr>
          <w:p w:rsidR="00A8738E" w:rsidRPr="0097158A" w:rsidRDefault="00554D05" w:rsidP="00E83CE1">
            <w:pPr>
              <w:autoSpaceDE w:val="0"/>
              <w:autoSpaceDN w:val="0"/>
              <w:adjustRightInd w:val="0"/>
              <w:jc w:val="center"/>
            </w:pPr>
            <w:r>
              <w:t>90618,1</w:t>
            </w:r>
          </w:p>
        </w:tc>
        <w:tc>
          <w:tcPr>
            <w:tcW w:w="678" w:type="pct"/>
          </w:tcPr>
          <w:p w:rsidR="00A8738E" w:rsidRPr="0097158A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  <w:tc>
          <w:tcPr>
            <w:tcW w:w="406" w:type="pct"/>
          </w:tcPr>
          <w:p w:rsidR="00A8738E" w:rsidRDefault="000532B4" w:rsidP="000532B4">
            <w:pPr>
              <w:autoSpaceDE w:val="0"/>
              <w:autoSpaceDN w:val="0"/>
              <w:adjustRightInd w:val="0"/>
              <w:jc w:val="center"/>
            </w:pPr>
            <w:r>
              <w:t>117576,7</w:t>
            </w:r>
          </w:p>
        </w:tc>
        <w:tc>
          <w:tcPr>
            <w:tcW w:w="670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129,8</w:t>
            </w:r>
          </w:p>
        </w:tc>
        <w:tc>
          <w:tcPr>
            <w:tcW w:w="463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90199,7</w:t>
            </w:r>
          </w:p>
        </w:tc>
        <w:tc>
          <w:tcPr>
            <w:tcW w:w="648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76,7</w:t>
            </w:r>
          </w:p>
        </w:tc>
      </w:tr>
      <w:tr w:rsidR="000F6AD0" w:rsidTr="00C5785C">
        <w:tc>
          <w:tcPr>
            <w:tcW w:w="974" w:type="pct"/>
          </w:tcPr>
          <w:p w:rsidR="000F6AD0" w:rsidRDefault="000F6AD0" w:rsidP="00E83CE1">
            <w:pPr>
              <w:autoSpaceDE w:val="0"/>
              <w:autoSpaceDN w:val="0"/>
              <w:adjustRightInd w:val="0"/>
              <w:jc w:val="both"/>
            </w:pPr>
            <w:r w:rsidRPr="000F6AD0">
              <w:rPr>
                <w:i/>
                <w:sz w:val="18"/>
                <w:szCs w:val="18"/>
              </w:rPr>
              <w:t>Доля к общему объему</w:t>
            </w:r>
          </w:p>
        </w:tc>
        <w:tc>
          <w:tcPr>
            <w:tcW w:w="707" w:type="pct"/>
          </w:tcPr>
          <w:p w:rsidR="000F6AD0" w:rsidRDefault="00554D05" w:rsidP="00554D05">
            <w:pPr>
              <w:autoSpaceDE w:val="0"/>
              <w:autoSpaceDN w:val="0"/>
              <w:adjustRightInd w:val="0"/>
              <w:jc w:val="center"/>
            </w:pPr>
            <w:r>
              <w:t>11,6</w:t>
            </w:r>
          </w:p>
        </w:tc>
        <w:tc>
          <w:tcPr>
            <w:tcW w:w="454" w:type="pct"/>
          </w:tcPr>
          <w:p w:rsidR="000F6AD0" w:rsidRDefault="00554D05" w:rsidP="00AD5EA7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678" w:type="pct"/>
          </w:tcPr>
          <w:p w:rsidR="000F6AD0" w:rsidRDefault="000F6AD0" w:rsidP="00E83C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0F6AD0" w:rsidRDefault="000532B4" w:rsidP="00E83CE1">
            <w:pPr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670" w:type="pct"/>
          </w:tcPr>
          <w:p w:rsidR="000F6AD0" w:rsidRDefault="000F6AD0" w:rsidP="00E83C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" w:type="pct"/>
            <w:vAlign w:val="center"/>
          </w:tcPr>
          <w:p w:rsidR="0052683F" w:rsidRDefault="000532B4" w:rsidP="00C5785C">
            <w:pPr>
              <w:tabs>
                <w:tab w:val="left" w:pos="228"/>
                <w:tab w:val="center" w:pos="428"/>
              </w:tabs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648" w:type="pct"/>
          </w:tcPr>
          <w:p w:rsidR="000F6AD0" w:rsidRDefault="000F6AD0" w:rsidP="00E83CE1">
            <w:pPr>
              <w:autoSpaceDE w:val="0"/>
              <w:autoSpaceDN w:val="0"/>
              <w:adjustRightInd w:val="0"/>
              <w:jc w:val="center"/>
            </w:pPr>
          </w:p>
        </w:tc>
      </w:tr>
      <w:tr w:rsidR="00A8738E" w:rsidTr="00420ABB">
        <w:tc>
          <w:tcPr>
            <w:tcW w:w="974" w:type="pct"/>
          </w:tcPr>
          <w:p w:rsidR="00A8738E" w:rsidRPr="0097158A" w:rsidRDefault="00A8738E" w:rsidP="00E83C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158A">
              <w:rPr>
                <w:b/>
              </w:rPr>
              <w:t>Всего:</w:t>
            </w:r>
          </w:p>
        </w:tc>
        <w:tc>
          <w:tcPr>
            <w:tcW w:w="707" w:type="pct"/>
          </w:tcPr>
          <w:p w:rsidR="00A8738E" w:rsidRPr="0097158A" w:rsidRDefault="00D42E29" w:rsidP="00E83C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1179618,0</w:t>
            </w:r>
          </w:p>
        </w:tc>
        <w:tc>
          <w:tcPr>
            <w:tcW w:w="454" w:type="pct"/>
          </w:tcPr>
          <w:p w:rsidR="00A8738E" w:rsidRPr="0097158A" w:rsidRDefault="00554D05" w:rsidP="00E83C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982466,0</w:t>
            </w:r>
          </w:p>
        </w:tc>
        <w:tc>
          <w:tcPr>
            <w:tcW w:w="678" w:type="pct"/>
          </w:tcPr>
          <w:p w:rsidR="00A8738E" w:rsidRPr="0097158A" w:rsidRDefault="000532B4" w:rsidP="00E83C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  <w:tc>
          <w:tcPr>
            <w:tcW w:w="406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767731,7</w:t>
            </w:r>
          </w:p>
        </w:tc>
        <w:tc>
          <w:tcPr>
            <w:tcW w:w="670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78,2</w:t>
            </w:r>
          </w:p>
        </w:tc>
        <w:tc>
          <w:tcPr>
            <w:tcW w:w="463" w:type="pct"/>
          </w:tcPr>
          <w:p w:rsidR="00A8738E" w:rsidRDefault="000532B4" w:rsidP="00E83C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729140,0</w:t>
            </w:r>
          </w:p>
        </w:tc>
        <w:tc>
          <w:tcPr>
            <w:tcW w:w="648" w:type="pct"/>
          </w:tcPr>
          <w:p w:rsidR="00A8738E" w:rsidRDefault="000532B4" w:rsidP="00D403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</w:tr>
    </w:tbl>
    <w:p w:rsidR="00BF699A" w:rsidRDefault="00E83CE1" w:rsidP="00EB63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</w:t>
      </w:r>
      <w:r w:rsidR="000532B4">
        <w:rPr>
          <w:rFonts w:ascii="Times New Roman" w:hAnsi="Times New Roman" w:cs="Times New Roman"/>
          <w:sz w:val="28"/>
          <w:szCs w:val="28"/>
        </w:rPr>
        <w:t>и о бюджете</w:t>
      </w:r>
      <w:r>
        <w:rPr>
          <w:rFonts w:ascii="Times New Roman" w:hAnsi="Times New Roman" w:cs="Times New Roman"/>
          <w:sz w:val="28"/>
          <w:szCs w:val="28"/>
        </w:rPr>
        <w:t xml:space="preserve"> по всем пяти главным распорядителям средств бюджета района </w:t>
      </w:r>
      <w:r w:rsidR="00BF699A">
        <w:rPr>
          <w:rFonts w:ascii="Times New Roman" w:hAnsi="Times New Roman" w:cs="Times New Roman"/>
          <w:sz w:val="28"/>
          <w:szCs w:val="28"/>
        </w:rPr>
        <w:t>в 20</w:t>
      </w:r>
      <w:r w:rsidR="00A75532">
        <w:rPr>
          <w:rFonts w:ascii="Times New Roman" w:hAnsi="Times New Roman" w:cs="Times New Roman"/>
          <w:sz w:val="28"/>
          <w:szCs w:val="28"/>
        </w:rPr>
        <w:t>2</w:t>
      </w:r>
      <w:r w:rsidR="000532B4">
        <w:rPr>
          <w:rFonts w:ascii="Times New Roman" w:hAnsi="Times New Roman" w:cs="Times New Roman"/>
          <w:sz w:val="28"/>
          <w:szCs w:val="28"/>
        </w:rPr>
        <w:t>1</w:t>
      </w:r>
      <w:r w:rsidR="00A75532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0532B4">
        <w:rPr>
          <w:rFonts w:ascii="Times New Roman" w:hAnsi="Times New Roman" w:cs="Times New Roman"/>
          <w:sz w:val="28"/>
          <w:szCs w:val="28"/>
        </w:rPr>
        <w:t>сокращение</w:t>
      </w:r>
      <w:r w:rsidR="00BF699A">
        <w:rPr>
          <w:rFonts w:ascii="Times New Roman" w:hAnsi="Times New Roman" w:cs="Times New Roman"/>
          <w:sz w:val="28"/>
          <w:szCs w:val="28"/>
        </w:rPr>
        <w:t xml:space="preserve"> объема бюджетных а</w:t>
      </w:r>
      <w:r w:rsidR="00BF699A">
        <w:rPr>
          <w:rFonts w:ascii="Times New Roman" w:hAnsi="Times New Roman" w:cs="Times New Roman"/>
          <w:sz w:val="28"/>
          <w:szCs w:val="28"/>
        </w:rPr>
        <w:t>с</w:t>
      </w:r>
      <w:r w:rsidR="00BF699A">
        <w:rPr>
          <w:rFonts w:ascii="Times New Roman" w:hAnsi="Times New Roman" w:cs="Times New Roman"/>
          <w:sz w:val="28"/>
          <w:szCs w:val="28"/>
        </w:rPr>
        <w:t>сигнований на исполнение расходных обязательств Сортавальского муниц</w:t>
      </w:r>
      <w:r w:rsidR="00BF699A">
        <w:rPr>
          <w:rFonts w:ascii="Times New Roman" w:hAnsi="Times New Roman" w:cs="Times New Roman"/>
          <w:sz w:val="28"/>
          <w:szCs w:val="28"/>
        </w:rPr>
        <w:t>и</w:t>
      </w:r>
      <w:r w:rsidR="00BF699A">
        <w:rPr>
          <w:rFonts w:ascii="Times New Roman" w:hAnsi="Times New Roman" w:cs="Times New Roman"/>
          <w:sz w:val="28"/>
          <w:szCs w:val="28"/>
        </w:rPr>
        <w:t xml:space="preserve">пального района по сравнению с </w:t>
      </w:r>
      <w:r w:rsidR="006A3ABF">
        <w:rPr>
          <w:rFonts w:ascii="Times New Roman" w:hAnsi="Times New Roman" w:cs="Times New Roman"/>
          <w:sz w:val="28"/>
          <w:szCs w:val="28"/>
        </w:rPr>
        <w:t>ожидаемым исполнением</w:t>
      </w:r>
      <w:r w:rsidR="000532B4">
        <w:rPr>
          <w:rFonts w:ascii="Times New Roman" w:hAnsi="Times New Roman" w:cs="Times New Roman"/>
          <w:sz w:val="28"/>
          <w:szCs w:val="28"/>
        </w:rPr>
        <w:t xml:space="preserve"> 2020г.</w:t>
      </w:r>
      <w:r w:rsidR="00BF699A">
        <w:rPr>
          <w:rFonts w:ascii="Times New Roman" w:hAnsi="Times New Roman" w:cs="Times New Roman"/>
          <w:sz w:val="28"/>
          <w:szCs w:val="28"/>
        </w:rPr>
        <w:t xml:space="preserve"> </w:t>
      </w:r>
      <w:r w:rsidR="00A75532">
        <w:rPr>
          <w:rFonts w:ascii="Times New Roman" w:hAnsi="Times New Roman" w:cs="Times New Roman"/>
          <w:sz w:val="28"/>
          <w:szCs w:val="28"/>
        </w:rPr>
        <w:t xml:space="preserve">В плановом </w:t>
      </w:r>
      <w:r w:rsidR="00A75532">
        <w:rPr>
          <w:rFonts w:ascii="Times New Roman" w:hAnsi="Times New Roman" w:cs="Times New Roman"/>
          <w:sz w:val="28"/>
          <w:szCs w:val="28"/>
        </w:rPr>
        <w:lastRenderedPageBreak/>
        <w:t>периоде 202</w:t>
      </w:r>
      <w:r w:rsidR="006A3ABF">
        <w:rPr>
          <w:rFonts w:ascii="Times New Roman" w:hAnsi="Times New Roman" w:cs="Times New Roman"/>
          <w:sz w:val="28"/>
          <w:szCs w:val="28"/>
        </w:rPr>
        <w:t>2</w:t>
      </w:r>
      <w:r w:rsidR="00A75532">
        <w:rPr>
          <w:rFonts w:ascii="Times New Roman" w:hAnsi="Times New Roman" w:cs="Times New Roman"/>
          <w:sz w:val="28"/>
          <w:szCs w:val="28"/>
        </w:rPr>
        <w:t>года  по сравнению с 202</w:t>
      </w:r>
      <w:r w:rsidR="006A3ABF">
        <w:rPr>
          <w:rFonts w:ascii="Times New Roman" w:hAnsi="Times New Roman" w:cs="Times New Roman"/>
          <w:sz w:val="28"/>
          <w:szCs w:val="28"/>
        </w:rPr>
        <w:t>1</w:t>
      </w:r>
      <w:r w:rsidR="00A75532">
        <w:rPr>
          <w:rFonts w:ascii="Times New Roman" w:hAnsi="Times New Roman" w:cs="Times New Roman"/>
          <w:sz w:val="28"/>
          <w:szCs w:val="28"/>
        </w:rPr>
        <w:t xml:space="preserve"> годом планируется </w:t>
      </w:r>
      <w:r w:rsidR="006A3ABF">
        <w:rPr>
          <w:rFonts w:ascii="Times New Roman" w:hAnsi="Times New Roman" w:cs="Times New Roman"/>
          <w:sz w:val="28"/>
          <w:szCs w:val="28"/>
        </w:rPr>
        <w:t>сокращение</w:t>
      </w:r>
      <w:r w:rsidR="00A75532">
        <w:rPr>
          <w:rFonts w:ascii="Times New Roman" w:hAnsi="Times New Roman" w:cs="Times New Roman"/>
          <w:sz w:val="28"/>
          <w:szCs w:val="28"/>
        </w:rPr>
        <w:t xml:space="preserve"> об</w:t>
      </w:r>
      <w:r w:rsidR="00A75532">
        <w:rPr>
          <w:rFonts w:ascii="Times New Roman" w:hAnsi="Times New Roman" w:cs="Times New Roman"/>
          <w:sz w:val="28"/>
          <w:szCs w:val="28"/>
        </w:rPr>
        <w:t>ъ</w:t>
      </w:r>
      <w:r w:rsidR="00A75532">
        <w:rPr>
          <w:rFonts w:ascii="Times New Roman" w:hAnsi="Times New Roman" w:cs="Times New Roman"/>
          <w:sz w:val="28"/>
          <w:szCs w:val="28"/>
        </w:rPr>
        <w:t xml:space="preserve">ема по </w:t>
      </w:r>
      <w:r w:rsidR="006A3ABF">
        <w:rPr>
          <w:rFonts w:ascii="Times New Roman" w:hAnsi="Times New Roman" w:cs="Times New Roman"/>
          <w:sz w:val="28"/>
          <w:szCs w:val="28"/>
        </w:rPr>
        <w:t>трем</w:t>
      </w:r>
      <w:r w:rsidR="00A75532">
        <w:rPr>
          <w:rFonts w:ascii="Times New Roman" w:hAnsi="Times New Roman" w:cs="Times New Roman"/>
          <w:sz w:val="28"/>
          <w:szCs w:val="28"/>
        </w:rPr>
        <w:t xml:space="preserve"> из пяти главным распорядителям средств бюджета района</w:t>
      </w:r>
      <w:proofErr w:type="gramStart"/>
      <w:r w:rsidR="00A755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5532">
        <w:rPr>
          <w:rFonts w:ascii="Times New Roman" w:hAnsi="Times New Roman" w:cs="Times New Roman"/>
          <w:sz w:val="28"/>
          <w:szCs w:val="28"/>
        </w:rPr>
        <w:t xml:space="preserve"> а в 202</w:t>
      </w:r>
      <w:r w:rsidR="006A3ABF">
        <w:rPr>
          <w:rFonts w:ascii="Times New Roman" w:hAnsi="Times New Roman" w:cs="Times New Roman"/>
          <w:sz w:val="28"/>
          <w:szCs w:val="28"/>
        </w:rPr>
        <w:t>3</w:t>
      </w:r>
      <w:r w:rsidR="00A7553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43AC2">
        <w:rPr>
          <w:rFonts w:ascii="Times New Roman" w:hAnsi="Times New Roman" w:cs="Times New Roman"/>
          <w:sz w:val="28"/>
          <w:szCs w:val="28"/>
        </w:rPr>
        <w:t xml:space="preserve">по </w:t>
      </w:r>
      <w:r w:rsidR="006A3ABF">
        <w:rPr>
          <w:rFonts w:ascii="Times New Roman" w:hAnsi="Times New Roman" w:cs="Times New Roman"/>
          <w:sz w:val="28"/>
          <w:szCs w:val="28"/>
        </w:rPr>
        <w:t>четырем</w:t>
      </w:r>
      <w:r w:rsidR="00B43AC2">
        <w:rPr>
          <w:rFonts w:ascii="Times New Roman" w:hAnsi="Times New Roman" w:cs="Times New Roman"/>
          <w:sz w:val="28"/>
          <w:szCs w:val="28"/>
        </w:rPr>
        <w:t xml:space="preserve"> из пяти планируется </w:t>
      </w:r>
      <w:r w:rsidR="006A3ABF">
        <w:rPr>
          <w:rFonts w:ascii="Times New Roman" w:hAnsi="Times New Roman" w:cs="Times New Roman"/>
          <w:sz w:val="28"/>
          <w:szCs w:val="28"/>
        </w:rPr>
        <w:t>сокращение</w:t>
      </w:r>
      <w:r w:rsidR="00B43AC2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 к предыдущему планового периода году.</w:t>
      </w:r>
      <w:r w:rsidR="00A75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973" w:rsidRPr="00A84607" w:rsidRDefault="00314973" w:rsidP="00EB63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607">
        <w:rPr>
          <w:rFonts w:ascii="Times New Roman" w:hAnsi="Times New Roman" w:cs="Times New Roman"/>
          <w:i/>
          <w:sz w:val="28"/>
          <w:szCs w:val="28"/>
        </w:rPr>
        <w:t>Администрации Сортавальского муниципального района</w:t>
      </w:r>
      <w:r w:rsidRPr="00A84607">
        <w:rPr>
          <w:rFonts w:ascii="Times New Roman" w:hAnsi="Times New Roman" w:cs="Times New Roman"/>
          <w:sz w:val="28"/>
          <w:szCs w:val="28"/>
        </w:rPr>
        <w:t xml:space="preserve"> в 20</w:t>
      </w:r>
      <w:r w:rsidR="00B43AC2">
        <w:rPr>
          <w:rFonts w:ascii="Times New Roman" w:hAnsi="Times New Roman" w:cs="Times New Roman"/>
          <w:sz w:val="28"/>
          <w:szCs w:val="28"/>
        </w:rPr>
        <w:t>2</w:t>
      </w:r>
      <w:r w:rsidR="006A3ABF">
        <w:rPr>
          <w:rFonts w:ascii="Times New Roman" w:hAnsi="Times New Roman" w:cs="Times New Roman"/>
          <w:sz w:val="28"/>
          <w:szCs w:val="28"/>
        </w:rPr>
        <w:t>1</w:t>
      </w:r>
      <w:r w:rsidRPr="00A84607">
        <w:rPr>
          <w:rFonts w:ascii="Times New Roman" w:hAnsi="Times New Roman" w:cs="Times New Roman"/>
          <w:sz w:val="28"/>
          <w:szCs w:val="28"/>
        </w:rPr>
        <w:t>-202</w:t>
      </w:r>
      <w:r w:rsidR="006A3ABF">
        <w:rPr>
          <w:rFonts w:ascii="Times New Roman" w:hAnsi="Times New Roman" w:cs="Times New Roman"/>
          <w:sz w:val="28"/>
          <w:szCs w:val="28"/>
        </w:rPr>
        <w:t>3</w:t>
      </w:r>
      <w:r w:rsidRPr="00A84607">
        <w:rPr>
          <w:rFonts w:ascii="Times New Roman" w:hAnsi="Times New Roman" w:cs="Times New Roman"/>
          <w:sz w:val="28"/>
          <w:szCs w:val="28"/>
        </w:rPr>
        <w:t xml:space="preserve"> годах предусматриваются бюджетные ассигнования </w:t>
      </w:r>
      <w:r w:rsidRPr="00A8460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C44E0">
        <w:rPr>
          <w:rFonts w:ascii="Times New Roman" w:hAnsi="Times New Roman" w:cs="Times New Roman"/>
          <w:b/>
          <w:sz w:val="28"/>
          <w:szCs w:val="28"/>
        </w:rPr>
        <w:t>семи</w:t>
      </w:r>
      <w:r w:rsidRPr="00A84607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деятельности: </w:t>
      </w:r>
      <w:r w:rsidR="00B43AC2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="004A3BAC" w:rsidRPr="00F62816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- в 20</w:t>
      </w:r>
      <w:r w:rsidR="00B43AC2">
        <w:rPr>
          <w:rFonts w:ascii="Times New Roman" w:hAnsi="Times New Roman" w:cs="Times New Roman"/>
          <w:sz w:val="28"/>
          <w:szCs w:val="28"/>
        </w:rPr>
        <w:t>2</w:t>
      </w:r>
      <w:r w:rsidR="006A3ABF">
        <w:rPr>
          <w:rFonts w:ascii="Times New Roman" w:hAnsi="Times New Roman" w:cs="Times New Roman"/>
          <w:sz w:val="28"/>
          <w:szCs w:val="28"/>
        </w:rPr>
        <w:t>1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6A3ABF">
        <w:rPr>
          <w:rFonts w:ascii="Times New Roman" w:hAnsi="Times New Roman" w:cs="Times New Roman"/>
          <w:sz w:val="28"/>
          <w:szCs w:val="28"/>
        </w:rPr>
        <w:t>42285,1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D33CC7">
        <w:rPr>
          <w:rFonts w:ascii="Times New Roman" w:hAnsi="Times New Roman" w:cs="Times New Roman"/>
          <w:sz w:val="28"/>
          <w:szCs w:val="28"/>
        </w:rPr>
        <w:t>14121,9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33CC7">
        <w:rPr>
          <w:rFonts w:ascii="Times New Roman" w:hAnsi="Times New Roman" w:cs="Times New Roman"/>
          <w:sz w:val="28"/>
          <w:szCs w:val="28"/>
        </w:rPr>
        <w:t>25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 %, </w:t>
      </w:r>
      <w:r w:rsidR="00D33CC7">
        <w:rPr>
          <w:rFonts w:ascii="Times New Roman" w:hAnsi="Times New Roman" w:cs="Times New Roman"/>
          <w:sz w:val="28"/>
          <w:szCs w:val="28"/>
        </w:rPr>
        <w:t>меньше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ассигнований, </w:t>
      </w:r>
      <w:r w:rsidR="00D33CC7">
        <w:rPr>
          <w:rFonts w:ascii="Times New Roman" w:hAnsi="Times New Roman" w:cs="Times New Roman"/>
          <w:sz w:val="28"/>
          <w:szCs w:val="28"/>
        </w:rPr>
        <w:t>планируемых к исполнению в 2020г.</w:t>
      </w:r>
      <w:r w:rsidR="004A3BAC" w:rsidRPr="00F62816">
        <w:rPr>
          <w:rFonts w:ascii="Times New Roman" w:hAnsi="Times New Roman" w:cs="Times New Roman"/>
          <w:sz w:val="28"/>
          <w:szCs w:val="28"/>
        </w:rPr>
        <w:t>, на 20</w:t>
      </w:r>
      <w:r w:rsidR="004A3BAC">
        <w:rPr>
          <w:rFonts w:ascii="Times New Roman" w:hAnsi="Times New Roman" w:cs="Times New Roman"/>
          <w:sz w:val="28"/>
          <w:szCs w:val="28"/>
        </w:rPr>
        <w:t>2</w:t>
      </w:r>
      <w:r w:rsidR="00D33CC7">
        <w:rPr>
          <w:rFonts w:ascii="Times New Roman" w:hAnsi="Times New Roman" w:cs="Times New Roman"/>
          <w:sz w:val="28"/>
          <w:szCs w:val="28"/>
        </w:rPr>
        <w:t>2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33CC7">
        <w:rPr>
          <w:rFonts w:ascii="Times New Roman" w:hAnsi="Times New Roman" w:cs="Times New Roman"/>
          <w:sz w:val="28"/>
          <w:szCs w:val="28"/>
        </w:rPr>
        <w:t>44686,3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D33CC7">
        <w:rPr>
          <w:rFonts w:ascii="Times New Roman" w:hAnsi="Times New Roman" w:cs="Times New Roman"/>
          <w:sz w:val="28"/>
          <w:szCs w:val="28"/>
        </w:rPr>
        <w:t>2401,2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33CC7">
        <w:rPr>
          <w:rFonts w:ascii="Times New Roman" w:hAnsi="Times New Roman" w:cs="Times New Roman"/>
          <w:sz w:val="28"/>
          <w:szCs w:val="28"/>
        </w:rPr>
        <w:t>5,7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% </w:t>
      </w:r>
      <w:r w:rsidR="00D33CC7">
        <w:rPr>
          <w:rFonts w:ascii="Times New Roman" w:hAnsi="Times New Roman" w:cs="Times New Roman"/>
          <w:sz w:val="28"/>
          <w:szCs w:val="28"/>
        </w:rPr>
        <w:t>больше</w:t>
      </w:r>
      <w:r w:rsidR="004A3BAC" w:rsidRPr="00F62816">
        <w:rPr>
          <w:rFonts w:ascii="Times New Roman" w:hAnsi="Times New Roman" w:cs="Times New Roman"/>
          <w:sz w:val="28"/>
          <w:szCs w:val="28"/>
        </w:rPr>
        <w:t>, чем на 20</w:t>
      </w:r>
      <w:r w:rsidR="00ED2A5B">
        <w:rPr>
          <w:rFonts w:ascii="Times New Roman" w:hAnsi="Times New Roman" w:cs="Times New Roman"/>
          <w:sz w:val="28"/>
          <w:szCs w:val="28"/>
        </w:rPr>
        <w:t>2</w:t>
      </w:r>
      <w:r w:rsidR="00D33CC7">
        <w:rPr>
          <w:rFonts w:ascii="Times New Roman" w:hAnsi="Times New Roman" w:cs="Times New Roman"/>
          <w:sz w:val="28"/>
          <w:szCs w:val="28"/>
        </w:rPr>
        <w:t>1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A3BAC" w:rsidRPr="00F62816">
        <w:rPr>
          <w:rFonts w:ascii="Times New Roman" w:hAnsi="Times New Roman" w:cs="Times New Roman"/>
          <w:sz w:val="28"/>
          <w:szCs w:val="28"/>
        </w:rPr>
        <w:t>, на 202</w:t>
      </w:r>
      <w:r w:rsidR="00D33CC7">
        <w:rPr>
          <w:rFonts w:ascii="Times New Roman" w:hAnsi="Times New Roman" w:cs="Times New Roman"/>
          <w:sz w:val="28"/>
          <w:szCs w:val="28"/>
        </w:rPr>
        <w:t>3</w:t>
      </w:r>
      <w:r w:rsidR="004A3BAC">
        <w:rPr>
          <w:rFonts w:ascii="Times New Roman" w:hAnsi="Times New Roman" w:cs="Times New Roman"/>
          <w:sz w:val="28"/>
          <w:szCs w:val="28"/>
        </w:rPr>
        <w:t xml:space="preserve"> 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год- </w:t>
      </w:r>
      <w:r w:rsidR="00D33CC7">
        <w:rPr>
          <w:rFonts w:ascii="Times New Roman" w:hAnsi="Times New Roman" w:cs="Times New Roman"/>
          <w:sz w:val="28"/>
          <w:szCs w:val="28"/>
        </w:rPr>
        <w:t>46746,1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D33CC7">
        <w:rPr>
          <w:rFonts w:ascii="Times New Roman" w:hAnsi="Times New Roman" w:cs="Times New Roman"/>
          <w:sz w:val="28"/>
          <w:szCs w:val="28"/>
        </w:rPr>
        <w:t>104,6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% к предыдущему году; </w:t>
      </w:r>
      <w:proofErr w:type="gramStart"/>
      <w:r w:rsidR="00ED2A5B" w:rsidRPr="00ED2A5B">
        <w:rPr>
          <w:rFonts w:ascii="Times New Roman" w:hAnsi="Times New Roman" w:cs="Times New Roman"/>
          <w:b/>
          <w:sz w:val="28"/>
          <w:szCs w:val="28"/>
        </w:rPr>
        <w:t>04</w:t>
      </w:r>
      <w:r w:rsidRPr="00A84607">
        <w:rPr>
          <w:rFonts w:ascii="Times New Roman" w:hAnsi="Times New Roman" w:cs="Times New Roman"/>
          <w:sz w:val="28"/>
          <w:szCs w:val="28"/>
        </w:rPr>
        <w:t xml:space="preserve"> </w:t>
      </w:r>
      <w:r w:rsidRPr="00A84607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Pr="00A84607">
        <w:rPr>
          <w:rFonts w:ascii="Times New Roman" w:hAnsi="Times New Roman" w:cs="Times New Roman"/>
          <w:sz w:val="28"/>
          <w:szCs w:val="28"/>
        </w:rPr>
        <w:t xml:space="preserve"> - </w:t>
      </w:r>
      <w:r w:rsidR="00BA0512" w:rsidRPr="00A84607">
        <w:rPr>
          <w:rFonts w:ascii="Times New Roman" w:hAnsi="Times New Roman" w:cs="Times New Roman"/>
          <w:sz w:val="28"/>
          <w:szCs w:val="28"/>
        </w:rPr>
        <w:t>в 20</w:t>
      </w:r>
      <w:r w:rsidR="00ED2A5B">
        <w:rPr>
          <w:rFonts w:ascii="Times New Roman" w:hAnsi="Times New Roman" w:cs="Times New Roman"/>
          <w:sz w:val="28"/>
          <w:szCs w:val="28"/>
        </w:rPr>
        <w:t>2</w:t>
      </w:r>
      <w:r w:rsidR="00D33CC7">
        <w:rPr>
          <w:rFonts w:ascii="Times New Roman" w:hAnsi="Times New Roman" w:cs="Times New Roman"/>
          <w:sz w:val="28"/>
          <w:szCs w:val="28"/>
        </w:rPr>
        <w:t>1</w:t>
      </w:r>
      <w:r w:rsidR="00BA0512" w:rsidRPr="00A84607">
        <w:rPr>
          <w:rFonts w:ascii="Times New Roman" w:hAnsi="Times New Roman" w:cs="Times New Roman"/>
          <w:sz w:val="28"/>
          <w:szCs w:val="28"/>
        </w:rPr>
        <w:t xml:space="preserve">г. </w:t>
      </w:r>
      <w:r w:rsidRPr="00A8460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33CC7">
        <w:rPr>
          <w:rFonts w:ascii="Times New Roman" w:hAnsi="Times New Roman" w:cs="Times New Roman"/>
          <w:sz w:val="28"/>
          <w:szCs w:val="28"/>
        </w:rPr>
        <w:t>3186,4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D33CC7">
        <w:rPr>
          <w:rFonts w:ascii="Times New Roman" w:hAnsi="Times New Roman" w:cs="Times New Roman"/>
          <w:sz w:val="28"/>
          <w:szCs w:val="28"/>
        </w:rPr>
        <w:t>9366,1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33CC7">
        <w:rPr>
          <w:rFonts w:ascii="Times New Roman" w:hAnsi="Times New Roman" w:cs="Times New Roman"/>
          <w:sz w:val="28"/>
          <w:szCs w:val="28"/>
        </w:rPr>
        <w:t>74,6</w:t>
      </w:r>
      <w:r w:rsidRPr="00F62816">
        <w:rPr>
          <w:rFonts w:ascii="Times New Roman" w:hAnsi="Times New Roman" w:cs="Times New Roman"/>
          <w:sz w:val="28"/>
          <w:szCs w:val="28"/>
        </w:rPr>
        <w:t xml:space="preserve"> %, </w:t>
      </w:r>
      <w:r w:rsidR="00295820" w:rsidRPr="00F62816">
        <w:rPr>
          <w:rFonts w:ascii="Times New Roman" w:hAnsi="Times New Roman" w:cs="Times New Roman"/>
          <w:sz w:val="28"/>
          <w:szCs w:val="28"/>
        </w:rPr>
        <w:t>меньше</w:t>
      </w:r>
      <w:r w:rsidRPr="00A84607">
        <w:rPr>
          <w:rFonts w:ascii="Times New Roman" w:hAnsi="Times New Roman" w:cs="Times New Roman"/>
          <w:sz w:val="28"/>
          <w:szCs w:val="28"/>
        </w:rPr>
        <w:t xml:space="preserve"> </w:t>
      </w:r>
      <w:r w:rsidR="00D33CC7" w:rsidRPr="00F62816">
        <w:rPr>
          <w:rFonts w:ascii="Times New Roman" w:hAnsi="Times New Roman" w:cs="Times New Roman"/>
          <w:sz w:val="28"/>
          <w:szCs w:val="28"/>
        </w:rPr>
        <w:t>объема бюджетных ассигнов</w:t>
      </w:r>
      <w:r w:rsidR="00D33CC7" w:rsidRPr="00F62816">
        <w:rPr>
          <w:rFonts w:ascii="Times New Roman" w:hAnsi="Times New Roman" w:cs="Times New Roman"/>
          <w:sz w:val="28"/>
          <w:szCs w:val="28"/>
        </w:rPr>
        <w:t>а</w:t>
      </w:r>
      <w:r w:rsidR="00D33CC7" w:rsidRPr="00F62816">
        <w:rPr>
          <w:rFonts w:ascii="Times New Roman" w:hAnsi="Times New Roman" w:cs="Times New Roman"/>
          <w:sz w:val="28"/>
          <w:szCs w:val="28"/>
        </w:rPr>
        <w:t xml:space="preserve">ний, </w:t>
      </w:r>
      <w:r w:rsidR="00D33CC7">
        <w:rPr>
          <w:rFonts w:ascii="Times New Roman" w:hAnsi="Times New Roman" w:cs="Times New Roman"/>
          <w:sz w:val="28"/>
          <w:szCs w:val="28"/>
        </w:rPr>
        <w:t>планируемых к исполнению в 2020г.</w:t>
      </w:r>
      <w:r w:rsidRPr="00A84607">
        <w:rPr>
          <w:rFonts w:ascii="Times New Roman" w:hAnsi="Times New Roman" w:cs="Times New Roman"/>
          <w:bCs/>
          <w:sz w:val="28"/>
          <w:szCs w:val="28"/>
        </w:rPr>
        <w:t>, в 20</w:t>
      </w:r>
      <w:r w:rsidR="00950CA8">
        <w:rPr>
          <w:rFonts w:ascii="Times New Roman" w:hAnsi="Times New Roman" w:cs="Times New Roman"/>
          <w:bCs/>
          <w:sz w:val="28"/>
          <w:szCs w:val="28"/>
        </w:rPr>
        <w:t>2</w:t>
      </w:r>
      <w:r w:rsidR="00D33CC7">
        <w:rPr>
          <w:rFonts w:ascii="Times New Roman" w:hAnsi="Times New Roman" w:cs="Times New Roman"/>
          <w:bCs/>
          <w:sz w:val="28"/>
          <w:szCs w:val="28"/>
        </w:rPr>
        <w:t>2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D33CC7">
        <w:rPr>
          <w:rFonts w:ascii="Times New Roman" w:hAnsi="Times New Roman" w:cs="Times New Roman"/>
          <w:bCs/>
          <w:sz w:val="28"/>
          <w:szCs w:val="28"/>
        </w:rPr>
        <w:t>3133,4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рублей, что на </w:t>
      </w:r>
      <w:r w:rsidR="00D33CC7">
        <w:rPr>
          <w:rFonts w:ascii="Times New Roman" w:hAnsi="Times New Roman" w:cs="Times New Roman"/>
          <w:bCs/>
          <w:sz w:val="28"/>
          <w:szCs w:val="28"/>
        </w:rPr>
        <w:t>53,0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 или на </w:t>
      </w:r>
      <w:r w:rsidR="00D33CC7">
        <w:rPr>
          <w:rFonts w:ascii="Times New Roman" w:hAnsi="Times New Roman" w:cs="Times New Roman"/>
          <w:bCs/>
          <w:sz w:val="28"/>
          <w:szCs w:val="28"/>
        </w:rPr>
        <w:t>1,7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ED2A5B">
        <w:rPr>
          <w:rFonts w:ascii="Times New Roman" w:hAnsi="Times New Roman" w:cs="Times New Roman"/>
          <w:bCs/>
          <w:sz w:val="28"/>
          <w:szCs w:val="28"/>
        </w:rPr>
        <w:t>меньше</w:t>
      </w:r>
      <w:r w:rsidRPr="00A84607">
        <w:rPr>
          <w:rFonts w:ascii="Times New Roman" w:hAnsi="Times New Roman" w:cs="Times New Roman"/>
          <w:bCs/>
          <w:sz w:val="28"/>
          <w:szCs w:val="28"/>
        </w:rPr>
        <w:t>, чем на 20</w:t>
      </w:r>
      <w:r w:rsidR="00ED2A5B">
        <w:rPr>
          <w:rFonts w:ascii="Times New Roman" w:hAnsi="Times New Roman" w:cs="Times New Roman"/>
          <w:bCs/>
          <w:sz w:val="28"/>
          <w:szCs w:val="28"/>
        </w:rPr>
        <w:t>2</w:t>
      </w:r>
      <w:r w:rsidR="00D33CC7">
        <w:rPr>
          <w:rFonts w:ascii="Times New Roman" w:hAnsi="Times New Roman" w:cs="Times New Roman"/>
          <w:bCs/>
          <w:sz w:val="28"/>
          <w:szCs w:val="28"/>
        </w:rPr>
        <w:t>1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год, в 20</w:t>
      </w:r>
      <w:r w:rsidR="00295820" w:rsidRPr="00A84607">
        <w:rPr>
          <w:rFonts w:ascii="Times New Roman" w:hAnsi="Times New Roman" w:cs="Times New Roman"/>
          <w:bCs/>
          <w:sz w:val="28"/>
          <w:szCs w:val="28"/>
        </w:rPr>
        <w:t>2</w:t>
      </w:r>
      <w:r w:rsidR="00D33CC7">
        <w:rPr>
          <w:rFonts w:ascii="Times New Roman" w:hAnsi="Times New Roman" w:cs="Times New Roman"/>
          <w:bCs/>
          <w:sz w:val="28"/>
          <w:szCs w:val="28"/>
        </w:rPr>
        <w:t>3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D33CC7">
        <w:rPr>
          <w:rFonts w:ascii="Times New Roman" w:hAnsi="Times New Roman" w:cs="Times New Roman"/>
          <w:bCs/>
          <w:sz w:val="28"/>
          <w:szCs w:val="28"/>
        </w:rPr>
        <w:t>3103,7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рублей, что </w:t>
      </w:r>
      <w:r w:rsidR="00D33CC7">
        <w:rPr>
          <w:rFonts w:ascii="Times New Roman" w:hAnsi="Times New Roman" w:cs="Times New Roman"/>
          <w:bCs/>
          <w:sz w:val="28"/>
          <w:szCs w:val="28"/>
        </w:rPr>
        <w:t>99,1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ED2A5B">
        <w:rPr>
          <w:rFonts w:ascii="Times New Roman" w:hAnsi="Times New Roman" w:cs="Times New Roman"/>
          <w:bCs/>
          <w:sz w:val="28"/>
          <w:szCs w:val="28"/>
        </w:rPr>
        <w:t>к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предыдуще</w:t>
      </w:r>
      <w:r w:rsidR="00ED2A5B">
        <w:rPr>
          <w:rFonts w:ascii="Times New Roman" w:hAnsi="Times New Roman" w:cs="Times New Roman"/>
          <w:bCs/>
          <w:sz w:val="28"/>
          <w:szCs w:val="28"/>
        </w:rPr>
        <w:t>му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D2A5B">
        <w:rPr>
          <w:rFonts w:ascii="Times New Roman" w:hAnsi="Times New Roman" w:cs="Times New Roman"/>
          <w:bCs/>
          <w:sz w:val="28"/>
          <w:szCs w:val="28"/>
        </w:rPr>
        <w:t>у</w:t>
      </w:r>
      <w:r w:rsidRPr="00A84607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Pr="00A846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D2A5B" w:rsidRPr="00ED2A5B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ED2A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6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84607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Жилищно-коммунальное хозяйство» </w:t>
      </w:r>
      <w:r w:rsidRPr="00A84607">
        <w:rPr>
          <w:rFonts w:ascii="Times New Roman" w:hAnsi="Times New Roman" w:cs="Times New Roman"/>
          <w:sz w:val="28"/>
          <w:szCs w:val="28"/>
        </w:rPr>
        <w:t xml:space="preserve"> -</w:t>
      </w:r>
      <w:r w:rsidR="00F62816">
        <w:rPr>
          <w:rFonts w:ascii="Times New Roman" w:hAnsi="Times New Roman" w:cs="Times New Roman"/>
          <w:sz w:val="28"/>
          <w:szCs w:val="28"/>
        </w:rPr>
        <w:t xml:space="preserve"> </w:t>
      </w:r>
      <w:r w:rsidR="002B77E5" w:rsidRPr="00A84607">
        <w:rPr>
          <w:rFonts w:ascii="Times New Roman" w:hAnsi="Times New Roman" w:cs="Times New Roman"/>
          <w:sz w:val="28"/>
          <w:szCs w:val="28"/>
        </w:rPr>
        <w:t>в 20</w:t>
      </w:r>
      <w:r w:rsidR="00ED2A5B">
        <w:rPr>
          <w:rFonts w:ascii="Times New Roman" w:hAnsi="Times New Roman" w:cs="Times New Roman"/>
          <w:sz w:val="28"/>
          <w:szCs w:val="28"/>
        </w:rPr>
        <w:t>2</w:t>
      </w:r>
      <w:r w:rsidR="00D33CC7">
        <w:rPr>
          <w:rFonts w:ascii="Times New Roman" w:hAnsi="Times New Roman" w:cs="Times New Roman"/>
          <w:sz w:val="28"/>
          <w:szCs w:val="28"/>
        </w:rPr>
        <w:t>1</w:t>
      </w:r>
      <w:r w:rsidR="002B77E5" w:rsidRPr="00A84607">
        <w:rPr>
          <w:rFonts w:ascii="Times New Roman" w:hAnsi="Times New Roman" w:cs="Times New Roman"/>
          <w:sz w:val="28"/>
          <w:szCs w:val="28"/>
        </w:rPr>
        <w:t>г.</w:t>
      </w:r>
      <w:r w:rsidRPr="00A8460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33CC7">
        <w:rPr>
          <w:rFonts w:ascii="Times New Roman" w:hAnsi="Times New Roman" w:cs="Times New Roman"/>
          <w:sz w:val="28"/>
          <w:szCs w:val="28"/>
        </w:rPr>
        <w:t>26837,4</w:t>
      </w:r>
      <w:r w:rsidRPr="00A84607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D33CC7">
        <w:rPr>
          <w:rFonts w:ascii="Times New Roman" w:hAnsi="Times New Roman" w:cs="Times New Roman"/>
          <w:sz w:val="28"/>
          <w:szCs w:val="28"/>
        </w:rPr>
        <w:t>15616,9</w:t>
      </w:r>
      <w:r w:rsidRPr="00A8460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33CC7">
        <w:rPr>
          <w:rFonts w:ascii="Times New Roman" w:hAnsi="Times New Roman" w:cs="Times New Roman"/>
          <w:sz w:val="28"/>
          <w:szCs w:val="28"/>
        </w:rPr>
        <w:t>139,2</w:t>
      </w:r>
      <w:r w:rsidRPr="00A84607">
        <w:rPr>
          <w:rFonts w:ascii="Times New Roman" w:hAnsi="Times New Roman" w:cs="Times New Roman"/>
          <w:sz w:val="28"/>
          <w:szCs w:val="28"/>
        </w:rPr>
        <w:t xml:space="preserve">% </w:t>
      </w:r>
      <w:r w:rsidR="00D33CC7">
        <w:rPr>
          <w:rFonts w:ascii="Times New Roman" w:hAnsi="Times New Roman" w:cs="Times New Roman"/>
          <w:sz w:val="28"/>
          <w:szCs w:val="28"/>
        </w:rPr>
        <w:t>больше</w:t>
      </w:r>
      <w:r w:rsidRPr="00A84607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ассигнований, предусмотренных </w:t>
      </w:r>
      <w:r w:rsidR="00D33CC7">
        <w:rPr>
          <w:rFonts w:ascii="Times New Roman" w:hAnsi="Times New Roman" w:cs="Times New Roman"/>
          <w:sz w:val="28"/>
          <w:szCs w:val="28"/>
        </w:rPr>
        <w:t>планируемых к исполнению в 2020г.</w:t>
      </w:r>
      <w:r w:rsidRPr="00A84607">
        <w:rPr>
          <w:rFonts w:ascii="Times New Roman" w:hAnsi="Times New Roman" w:cs="Times New Roman"/>
          <w:bCs/>
          <w:sz w:val="28"/>
          <w:szCs w:val="28"/>
        </w:rPr>
        <w:t>, в 20</w:t>
      </w:r>
      <w:r w:rsidR="00950CA8">
        <w:rPr>
          <w:rFonts w:ascii="Times New Roman" w:hAnsi="Times New Roman" w:cs="Times New Roman"/>
          <w:bCs/>
          <w:sz w:val="28"/>
          <w:szCs w:val="28"/>
        </w:rPr>
        <w:t>2</w:t>
      </w:r>
      <w:r w:rsidR="00D33CC7">
        <w:rPr>
          <w:rFonts w:ascii="Times New Roman" w:hAnsi="Times New Roman" w:cs="Times New Roman"/>
          <w:bCs/>
          <w:sz w:val="28"/>
          <w:szCs w:val="28"/>
        </w:rPr>
        <w:t>2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D33CC7">
        <w:rPr>
          <w:rFonts w:ascii="Times New Roman" w:hAnsi="Times New Roman" w:cs="Times New Roman"/>
          <w:bCs/>
          <w:sz w:val="28"/>
          <w:szCs w:val="28"/>
        </w:rPr>
        <w:t>3215,6</w:t>
      </w:r>
      <w:r w:rsidR="00ED2A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тыс. рублей, что на </w:t>
      </w:r>
      <w:r w:rsidR="00D33CC7">
        <w:rPr>
          <w:rFonts w:ascii="Times New Roman" w:hAnsi="Times New Roman" w:cs="Times New Roman"/>
          <w:bCs/>
          <w:sz w:val="28"/>
          <w:szCs w:val="28"/>
        </w:rPr>
        <w:t>23621,8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 или на </w:t>
      </w:r>
      <w:r w:rsidR="00D33CC7">
        <w:rPr>
          <w:rFonts w:ascii="Times New Roman" w:hAnsi="Times New Roman" w:cs="Times New Roman"/>
          <w:bCs/>
          <w:sz w:val="28"/>
          <w:szCs w:val="28"/>
        </w:rPr>
        <w:t>88</w:t>
      </w:r>
      <w:r w:rsidRPr="00A84607">
        <w:rPr>
          <w:rFonts w:ascii="Times New Roman" w:hAnsi="Times New Roman" w:cs="Times New Roman"/>
          <w:bCs/>
          <w:sz w:val="28"/>
          <w:szCs w:val="28"/>
        </w:rPr>
        <w:t>% меньше, чем на 20</w:t>
      </w:r>
      <w:r w:rsidR="00ED0926">
        <w:rPr>
          <w:rFonts w:ascii="Times New Roman" w:hAnsi="Times New Roman" w:cs="Times New Roman"/>
          <w:bCs/>
          <w:sz w:val="28"/>
          <w:szCs w:val="28"/>
        </w:rPr>
        <w:t>2</w:t>
      </w:r>
      <w:r w:rsidR="00D33CC7">
        <w:rPr>
          <w:rFonts w:ascii="Times New Roman" w:hAnsi="Times New Roman" w:cs="Times New Roman"/>
          <w:bCs/>
          <w:sz w:val="28"/>
          <w:szCs w:val="28"/>
        </w:rPr>
        <w:t>1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год, в 20</w:t>
      </w:r>
      <w:r w:rsidR="002B77E5" w:rsidRPr="00A84607">
        <w:rPr>
          <w:rFonts w:ascii="Times New Roman" w:hAnsi="Times New Roman" w:cs="Times New Roman"/>
          <w:bCs/>
          <w:sz w:val="28"/>
          <w:szCs w:val="28"/>
        </w:rPr>
        <w:t>2</w:t>
      </w:r>
      <w:r w:rsidR="00D33CC7">
        <w:rPr>
          <w:rFonts w:ascii="Times New Roman" w:hAnsi="Times New Roman" w:cs="Times New Roman"/>
          <w:bCs/>
          <w:sz w:val="28"/>
          <w:szCs w:val="28"/>
        </w:rPr>
        <w:t>3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D33CC7">
        <w:rPr>
          <w:rFonts w:ascii="Times New Roman" w:hAnsi="Times New Roman" w:cs="Times New Roman"/>
          <w:bCs/>
          <w:sz w:val="28"/>
          <w:szCs w:val="28"/>
        </w:rPr>
        <w:t>3206,0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950CA8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D33CC7">
        <w:rPr>
          <w:rFonts w:ascii="Times New Roman" w:hAnsi="Times New Roman" w:cs="Times New Roman"/>
          <w:bCs/>
          <w:sz w:val="28"/>
          <w:szCs w:val="28"/>
        </w:rPr>
        <w:t>99,7</w:t>
      </w:r>
      <w:r w:rsidR="00950CA8">
        <w:rPr>
          <w:rFonts w:ascii="Times New Roman" w:hAnsi="Times New Roman" w:cs="Times New Roman"/>
          <w:bCs/>
          <w:sz w:val="28"/>
          <w:szCs w:val="28"/>
        </w:rPr>
        <w:t>% от предыдущего года</w:t>
      </w:r>
      <w:r w:rsidR="00ED0926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="00ED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07DA">
        <w:rPr>
          <w:rFonts w:ascii="Times New Roman" w:hAnsi="Times New Roman" w:cs="Times New Roman"/>
          <w:b/>
          <w:bCs/>
          <w:sz w:val="28"/>
          <w:szCs w:val="28"/>
        </w:rPr>
        <w:t>07 «Обр</w:t>
      </w:r>
      <w:r w:rsidR="00CC07D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C07DA">
        <w:rPr>
          <w:rFonts w:ascii="Times New Roman" w:hAnsi="Times New Roman" w:cs="Times New Roman"/>
          <w:b/>
          <w:bCs/>
          <w:sz w:val="28"/>
          <w:szCs w:val="28"/>
        </w:rPr>
        <w:t xml:space="preserve">зование» </w:t>
      </w:r>
      <w:r w:rsidR="00CC07DA" w:rsidRPr="00A84607">
        <w:rPr>
          <w:rFonts w:ascii="Times New Roman" w:hAnsi="Times New Roman" w:cs="Times New Roman"/>
          <w:sz w:val="28"/>
          <w:szCs w:val="28"/>
        </w:rPr>
        <w:t>в 20</w:t>
      </w:r>
      <w:r w:rsidR="00CC07DA">
        <w:rPr>
          <w:rFonts w:ascii="Times New Roman" w:hAnsi="Times New Roman" w:cs="Times New Roman"/>
          <w:sz w:val="28"/>
          <w:szCs w:val="28"/>
        </w:rPr>
        <w:t>21</w:t>
      </w:r>
      <w:r w:rsidR="00CC07DA" w:rsidRPr="00A84607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CC07DA">
        <w:rPr>
          <w:rFonts w:ascii="Times New Roman" w:hAnsi="Times New Roman" w:cs="Times New Roman"/>
          <w:sz w:val="28"/>
          <w:szCs w:val="28"/>
        </w:rPr>
        <w:t>77741,1</w:t>
      </w:r>
      <w:r w:rsidR="00CC07DA" w:rsidRPr="00A84607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CC07DA">
        <w:rPr>
          <w:rFonts w:ascii="Times New Roman" w:hAnsi="Times New Roman" w:cs="Times New Roman"/>
          <w:sz w:val="28"/>
          <w:szCs w:val="28"/>
        </w:rPr>
        <w:t>48360,0</w:t>
      </w:r>
      <w:r w:rsidR="00CC07DA" w:rsidRPr="00A8460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C07DA">
        <w:rPr>
          <w:rFonts w:ascii="Times New Roman" w:hAnsi="Times New Roman" w:cs="Times New Roman"/>
          <w:sz w:val="28"/>
          <w:szCs w:val="28"/>
        </w:rPr>
        <w:t>38,3</w:t>
      </w:r>
      <w:r w:rsidR="00CC07DA" w:rsidRPr="00A84607">
        <w:rPr>
          <w:rFonts w:ascii="Times New Roman" w:hAnsi="Times New Roman" w:cs="Times New Roman"/>
          <w:sz w:val="28"/>
          <w:szCs w:val="28"/>
        </w:rPr>
        <w:t xml:space="preserve">% </w:t>
      </w:r>
      <w:r w:rsidR="00CC07DA">
        <w:rPr>
          <w:rFonts w:ascii="Times New Roman" w:hAnsi="Times New Roman" w:cs="Times New Roman"/>
          <w:sz w:val="28"/>
          <w:szCs w:val="28"/>
        </w:rPr>
        <w:t>меньше</w:t>
      </w:r>
      <w:r w:rsidR="00CC07DA" w:rsidRPr="00A84607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ассигнований, </w:t>
      </w:r>
      <w:r w:rsidR="00CC07DA">
        <w:rPr>
          <w:rFonts w:ascii="Times New Roman" w:hAnsi="Times New Roman" w:cs="Times New Roman"/>
          <w:sz w:val="28"/>
          <w:szCs w:val="28"/>
        </w:rPr>
        <w:t>планируемых к и</w:t>
      </w:r>
      <w:r w:rsidR="00CC07DA">
        <w:rPr>
          <w:rFonts w:ascii="Times New Roman" w:hAnsi="Times New Roman" w:cs="Times New Roman"/>
          <w:sz w:val="28"/>
          <w:szCs w:val="28"/>
        </w:rPr>
        <w:t>с</w:t>
      </w:r>
      <w:r w:rsidR="00CC07DA">
        <w:rPr>
          <w:rFonts w:ascii="Times New Roman" w:hAnsi="Times New Roman" w:cs="Times New Roman"/>
          <w:sz w:val="28"/>
          <w:szCs w:val="28"/>
        </w:rPr>
        <w:t>полнению в 2020г., на плановый период 2022-2023 годов бюджетные асси</w:t>
      </w:r>
      <w:r w:rsidR="00CC07DA">
        <w:rPr>
          <w:rFonts w:ascii="Times New Roman" w:hAnsi="Times New Roman" w:cs="Times New Roman"/>
          <w:sz w:val="28"/>
          <w:szCs w:val="28"/>
        </w:rPr>
        <w:t>г</w:t>
      </w:r>
      <w:r w:rsidR="00CC07DA">
        <w:rPr>
          <w:rFonts w:ascii="Times New Roman" w:hAnsi="Times New Roman" w:cs="Times New Roman"/>
          <w:sz w:val="28"/>
          <w:szCs w:val="28"/>
        </w:rPr>
        <w:t>нования не предусмотрены;</w:t>
      </w:r>
      <w:r w:rsidR="00CC07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926" w:rsidRPr="00ED0926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2B77E5" w:rsidRPr="00A846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7E5" w:rsidRPr="00A84607">
        <w:rPr>
          <w:rFonts w:ascii="Times New Roman" w:hAnsi="Times New Roman" w:cs="Times New Roman"/>
          <w:b/>
          <w:bCs/>
          <w:sz w:val="28"/>
          <w:szCs w:val="28"/>
        </w:rPr>
        <w:t xml:space="preserve">«Здравоохранение» - </w:t>
      </w:r>
      <w:r w:rsidR="002B77E5" w:rsidRPr="00A84607">
        <w:rPr>
          <w:rFonts w:ascii="Times New Roman" w:hAnsi="Times New Roman" w:cs="Times New Roman"/>
          <w:sz w:val="28"/>
          <w:szCs w:val="28"/>
        </w:rPr>
        <w:t>в 20</w:t>
      </w:r>
      <w:r w:rsidR="00ED0926">
        <w:rPr>
          <w:rFonts w:ascii="Times New Roman" w:hAnsi="Times New Roman" w:cs="Times New Roman"/>
          <w:sz w:val="28"/>
          <w:szCs w:val="28"/>
        </w:rPr>
        <w:t>2</w:t>
      </w:r>
      <w:r w:rsidR="00D33CC7">
        <w:rPr>
          <w:rFonts w:ascii="Times New Roman" w:hAnsi="Times New Roman" w:cs="Times New Roman"/>
          <w:sz w:val="28"/>
          <w:szCs w:val="28"/>
        </w:rPr>
        <w:t>1</w:t>
      </w:r>
      <w:r w:rsidR="002B77E5" w:rsidRPr="00A84607">
        <w:rPr>
          <w:rFonts w:ascii="Times New Roman" w:hAnsi="Times New Roman" w:cs="Times New Roman"/>
          <w:sz w:val="28"/>
          <w:szCs w:val="28"/>
        </w:rPr>
        <w:t>г</w:t>
      </w:r>
      <w:r w:rsidR="00950CA8">
        <w:rPr>
          <w:rFonts w:ascii="Times New Roman" w:hAnsi="Times New Roman" w:cs="Times New Roman"/>
          <w:sz w:val="28"/>
          <w:szCs w:val="28"/>
        </w:rPr>
        <w:t>-</w:t>
      </w:r>
      <w:r w:rsidR="002B77E5" w:rsidRPr="00A84607">
        <w:rPr>
          <w:rFonts w:ascii="Times New Roman" w:hAnsi="Times New Roman" w:cs="Times New Roman"/>
          <w:sz w:val="28"/>
          <w:szCs w:val="28"/>
        </w:rPr>
        <w:t xml:space="preserve"> 20</w:t>
      </w:r>
      <w:r w:rsidR="00950CA8">
        <w:rPr>
          <w:rFonts w:ascii="Times New Roman" w:hAnsi="Times New Roman" w:cs="Times New Roman"/>
          <w:sz w:val="28"/>
          <w:szCs w:val="28"/>
        </w:rPr>
        <w:t>2</w:t>
      </w:r>
      <w:r w:rsidR="00D33CC7">
        <w:rPr>
          <w:rFonts w:ascii="Times New Roman" w:hAnsi="Times New Roman" w:cs="Times New Roman"/>
          <w:sz w:val="28"/>
          <w:szCs w:val="28"/>
        </w:rPr>
        <w:t>3</w:t>
      </w:r>
      <w:r w:rsidR="002B77E5" w:rsidRPr="00A84607">
        <w:rPr>
          <w:rFonts w:ascii="Times New Roman" w:hAnsi="Times New Roman" w:cs="Times New Roman"/>
          <w:sz w:val="28"/>
          <w:szCs w:val="28"/>
        </w:rPr>
        <w:t xml:space="preserve">г. в сумме 289,8,0 тыс. рублей на каждый год, что составляет 100 процентов от объема бюджетных ассигнований, </w:t>
      </w:r>
      <w:r w:rsidR="00CC07DA">
        <w:rPr>
          <w:rFonts w:ascii="Times New Roman" w:hAnsi="Times New Roman" w:cs="Times New Roman"/>
          <w:sz w:val="28"/>
          <w:szCs w:val="28"/>
        </w:rPr>
        <w:t>планируемых к исполнению в 2020г</w:t>
      </w:r>
      <w:r w:rsidR="00950CA8">
        <w:rPr>
          <w:rFonts w:ascii="Times New Roman" w:hAnsi="Times New Roman" w:cs="Times New Roman"/>
          <w:bCs/>
          <w:sz w:val="28"/>
          <w:szCs w:val="28"/>
        </w:rPr>
        <w:t>.</w:t>
      </w:r>
      <w:r w:rsidR="008C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84607">
        <w:rPr>
          <w:rFonts w:ascii="Times New Roman" w:hAnsi="Times New Roman" w:cs="Times New Roman"/>
          <w:b/>
          <w:bCs/>
          <w:sz w:val="28"/>
          <w:szCs w:val="28"/>
        </w:rPr>
        <w:t>«Социал</w:t>
      </w:r>
      <w:r w:rsidRPr="00A84607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A84607">
        <w:rPr>
          <w:rFonts w:ascii="Times New Roman" w:hAnsi="Times New Roman" w:cs="Times New Roman"/>
          <w:b/>
          <w:bCs/>
          <w:sz w:val="28"/>
          <w:szCs w:val="28"/>
        </w:rPr>
        <w:t>ная политика»</w:t>
      </w:r>
      <w:r w:rsidRPr="00A84607">
        <w:rPr>
          <w:rFonts w:ascii="Times New Roman" w:hAnsi="Times New Roman" w:cs="Times New Roman"/>
          <w:sz w:val="28"/>
          <w:szCs w:val="28"/>
        </w:rPr>
        <w:t xml:space="preserve"> - </w:t>
      </w:r>
      <w:r w:rsidR="002B77E5" w:rsidRPr="00A84607">
        <w:rPr>
          <w:rFonts w:ascii="Times New Roman" w:hAnsi="Times New Roman" w:cs="Times New Roman"/>
          <w:sz w:val="28"/>
          <w:szCs w:val="28"/>
        </w:rPr>
        <w:t>в 20</w:t>
      </w:r>
      <w:r w:rsidR="00ED0926">
        <w:rPr>
          <w:rFonts w:ascii="Times New Roman" w:hAnsi="Times New Roman" w:cs="Times New Roman"/>
          <w:sz w:val="28"/>
          <w:szCs w:val="28"/>
        </w:rPr>
        <w:t>2</w:t>
      </w:r>
      <w:r w:rsidR="00CC07DA">
        <w:rPr>
          <w:rFonts w:ascii="Times New Roman" w:hAnsi="Times New Roman" w:cs="Times New Roman"/>
          <w:sz w:val="28"/>
          <w:szCs w:val="28"/>
        </w:rPr>
        <w:t>1</w:t>
      </w:r>
      <w:r w:rsidR="002B77E5" w:rsidRPr="00A84607">
        <w:rPr>
          <w:rFonts w:ascii="Times New Roman" w:hAnsi="Times New Roman" w:cs="Times New Roman"/>
          <w:sz w:val="28"/>
          <w:szCs w:val="28"/>
        </w:rPr>
        <w:t xml:space="preserve"> г. </w:t>
      </w:r>
      <w:r w:rsidRPr="00A8460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C07DA">
        <w:rPr>
          <w:rFonts w:ascii="Times New Roman" w:hAnsi="Times New Roman" w:cs="Times New Roman"/>
          <w:sz w:val="28"/>
          <w:szCs w:val="28"/>
        </w:rPr>
        <w:t>19201,7</w:t>
      </w:r>
      <w:r w:rsidRPr="00A84607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CC07DA">
        <w:rPr>
          <w:rFonts w:ascii="Times New Roman" w:hAnsi="Times New Roman" w:cs="Times New Roman"/>
          <w:sz w:val="28"/>
          <w:szCs w:val="28"/>
        </w:rPr>
        <w:t>10891,5</w:t>
      </w:r>
      <w:r w:rsidRPr="00A8460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C07DA">
        <w:rPr>
          <w:rFonts w:ascii="Times New Roman" w:hAnsi="Times New Roman" w:cs="Times New Roman"/>
          <w:sz w:val="28"/>
          <w:szCs w:val="28"/>
        </w:rPr>
        <w:t>36,2</w:t>
      </w:r>
      <w:r w:rsidRPr="00A84607">
        <w:rPr>
          <w:rFonts w:ascii="Times New Roman" w:hAnsi="Times New Roman" w:cs="Times New Roman"/>
          <w:sz w:val="28"/>
          <w:szCs w:val="28"/>
        </w:rPr>
        <w:t xml:space="preserve">% меньше объема бюджетных ассигнований, </w:t>
      </w:r>
      <w:r w:rsidR="00CC07DA">
        <w:rPr>
          <w:rFonts w:ascii="Times New Roman" w:hAnsi="Times New Roman" w:cs="Times New Roman"/>
          <w:sz w:val="28"/>
          <w:szCs w:val="28"/>
        </w:rPr>
        <w:t>планируемых к исполнению в 2020г.</w:t>
      </w:r>
      <w:r w:rsidR="008C44E0">
        <w:rPr>
          <w:rFonts w:ascii="Times New Roman" w:hAnsi="Times New Roman" w:cs="Times New Roman"/>
          <w:bCs/>
          <w:sz w:val="28"/>
          <w:szCs w:val="28"/>
        </w:rPr>
        <w:t>,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в 20</w:t>
      </w:r>
      <w:r w:rsidR="008C44E0">
        <w:rPr>
          <w:rFonts w:ascii="Times New Roman" w:hAnsi="Times New Roman" w:cs="Times New Roman"/>
          <w:bCs/>
          <w:sz w:val="28"/>
          <w:szCs w:val="28"/>
        </w:rPr>
        <w:t>2</w:t>
      </w:r>
      <w:r w:rsidR="00CC07DA">
        <w:rPr>
          <w:rFonts w:ascii="Times New Roman" w:hAnsi="Times New Roman" w:cs="Times New Roman"/>
          <w:bCs/>
          <w:sz w:val="28"/>
          <w:szCs w:val="28"/>
        </w:rPr>
        <w:t>2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CC07DA">
        <w:rPr>
          <w:rFonts w:ascii="Times New Roman" w:hAnsi="Times New Roman" w:cs="Times New Roman"/>
          <w:bCs/>
          <w:sz w:val="28"/>
          <w:szCs w:val="28"/>
        </w:rPr>
        <w:t>16657,1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рублей, что на </w:t>
      </w:r>
      <w:r w:rsidR="00CC07DA">
        <w:rPr>
          <w:rFonts w:ascii="Times New Roman" w:hAnsi="Times New Roman" w:cs="Times New Roman"/>
          <w:bCs/>
          <w:sz w:val="28"/>
          <w:szCs w:val="28"/>
        </w:rPr>
        <w:t>2544,6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 или на </w:t>
      </w:r>
      <w:r w:rsidR="00CC07DA">
        <w:rPr>
          <w:rFonts w:ascii="Times New Roman" w:hAnsi="Times New Roman" w:cs="Times New Roman"/>
          <w:bCs/>
          <w:sz w:val="28"/>
          <w:szCs w:val="28"/>
        </w:rPr>
        <w:t>13,2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ED0926">
        <w:rPr>
          <w:rFonts w:ascii="Times New Roman" w:hAnsi="Times New Roman" w:cs="Times New Roman"/>
          <w:bCs/>
          <w:sz w:val="28"/>
          <w:szCs w:val="28"/>
        </w:rPr>
        <w:t>меньше</w:t>
      </w:r>
      <w:r w:rsidRPr="00A84607">
        <w:rPr>
          <w:rFonts w:ascii="Times New Roman" w:hAnsi="Times New Roman" w:cs="Times New Roman"/>
          <w:bCs/>
          <w:sz w:val="28"/>
          <w:szCs w:val="28"/>
        </w:rPr>
        <w:t>, чем на 20</w:t>
      </w:r>
      <w:r w:rsidR="00ED0926">
        <w:rPr>
          <w:rFonts w:ascii="Times New Roman" w:hAnsi="Times New Roman" w:cs="Times New Roman"/>
          <w:bCs/>
          <w:sz w:val="28"/>
          <w:szCs w:val="28"/>
        </w:rPr>
        <w:t>2</w:t>
      </w:r>
      <w:r w:rsidR="00CC07DA">
        <w:rPr>
          <w:rFonts w:ascii="Times New Roman" w:hAnsi="Times New Roman" w:cs="Times New Roman"/>
          <w:bCs/>
          <w:sz w:val="28"/>
          <w:szCs w:val="28"/>
        </w:rPr>
        <w:t>1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год, в 20</w:t>
      </w:r>
      <w:r w:rsidR="002B77E5" w:rsidRPr="00A84607">
        <w:rPr>
          <w:rFonts w:ascii="Times New Roman" w:hAnsi="Times New Roman" w:cs="Times New Roman"/>
          <w:bCs/>
          <w:sz w:val="28"/>
          <w:szCs w:val="28"/>
        </w:rPr>
        <w:t>2</w:t>
      </w:r>
      <w:r w:rsidR="00CC07DA">
        <w:rPr>
          <w:rFonts w:ascii="Times New Roman" w:hAnsi="Times New Roman" w:cs="Times New Roman"/>
          <w:bCs/>
          <w:sz w:val="28"/>
          <w:szCs w:val="28"/>
        </w:rPr>
        <w:t>3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CC07DA">
        <w:rPr>
          <w:rFonts w:ascii="Times New Roman" w:hAnsi="Times New Roman" w:cs="Times New Roman"/>
          <w:bCs/>
          <w:sz w:val="28"/>
          <w:szCs w:val="28"/>
        </w:rPr>
        <w:t>12104,8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рублей, что составляет </w:t>
      </w:r>
      <w:r w:rsidR="00CC07DA">
        <w:rPr>
          <w:rFonts w:ascii="Times New Roman" w:hAnsi="Times New Roman" w:cs="Times New Roman"/>
          <w:bCs/>
          <w:sz w:val="28"/>
          <w:szCs w:val="28"/>
        </w:rPr>
        <w:t>72,7</w:t>
      </w:r>
      <w:r w:rsidRPr="00A84607">
        <w:rPr>
          <w:rFonts w:ascii="Times New Roman" w:hAnsi="Times New Roman" w:cs="Times New Roman"/>
          <w:bCs/>
          <w:sz w:val="28"/>
          <w:szCs w:val="28"/>
        </w:rPr>
        <w:t>% к предыдущему году;</w:t>
      </w:r>
      <w:proofErr w:type="gramEnd"/>
      <w:r w:rsidRPr="00A846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D0926" w:rsidRPr="00ED0926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ED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607">
        <w:rPr>
          <w:rFonts w:ascii="Times New Roman" w:hAnsi="Times New Roman" w:cs="Times New Roman"/>
          <w:b/>
          <w:bCs/>
          <w:sz w:val="28"/>
          <w:szCs w:val="28"/>
        </w:rPr>
        <w:t xml:space="preserve">«Средства массовой информации» </w:t>
      </w:r>
      <w:r w:rsidR="002B77E5" w:rsidRPr="00F62816">
        <w:rPr>
          <w:rFonts w:ascii="Times New Roman" w:hAnsi="Times New Roman" w:cs="Times New Roman"/>
          <w:bCs/>
          <w:sz w:val="28"/>
          <w:szCs w:val="28"/>
        </w:rPr>
        <w:t>в 20</w:t>
      </w:r>
      <w:r w:rsidR="00ED0926">
        <w:rPr>
          <w:rFonts w:ascii="Times New Roman" w:hAnsi="Times New Roman" w:cs="Times New Roman"/>
          <w:bCs/>
          <w:sz w:val="28"/>
          <w:szCs w:val="28"/>
        </w:rPr>
        <w:t>2</w:t>
      </w:r>
      <w:r w:rsidR="00CC07DA">
        <w:rPr>
          <w:rFonts w:ascii="Times New Roman" w:hAnsi="Times New Roman" w:cs="Times New Roman"/>
          <w:bCs/>
          <w:sz w:val="28"/>
          <w:szCs w:val="28"/>
        </w:rPr>
        <w:t>1</w:t>
      </w:r>
      <w:r w:rsidR="002B77E5" w:rsidRPr="00F62816">
        <w:rPr>
          <w:rFonts w:ascii="Times New Roman" w:hAnsi="Times New Roman" w:cs="Times New Roman"/>
          <w:bCs/>
          <w:sz w:val="28"/>
          <w:szCs w:val="28"/>
        </w:rPr>
        <w:t>г</w:t>
      </w:r>
      <w:r w:rsidR="002B77E5" w:rsidRPr="00A846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8460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C07DA">
        <w:rPr>
          <w:rFonts w:ascii="Times New Roman" w:hAnsi="Times New Roman" w:cs="Times New Roman"/>
          <w:sz w:val="28"/>
          <w:szCs w:val="28"/>
        </w:rPr>
        <w:t>973,1</w:t>
      </w:r>
      <w:r w:rsidRPr="00A84607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CC07DA">
        <w:rPr>
          <w:rFonts w:ascii="Times New Roman" w:hAnsi="Times New Roman" w:cs="Times New Roman"/>
          <w:sz w:val="28"/>
          <w:szCs w:val="28"/>
        </w:rPr>
        <w:t>430,1</w:t>
      </w:r>
      <w:r w:rsidRPr="00A8460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C07DA">
        <w:rPr>
          <w:rFonts w:ascii="Times New Roman" w:hAnsi="Times New Roman" w:cs="Times New Roman"/>
          <w:sz w:val="28"/>
          <w:szCs w:val="28"/>
        </w:rPr>
        <w:t>30,6</w:t>
      </w:r>
      <w:r w:rsidRPr="00A84607">
        <w:rPr>
          <w:rFonts w:ascii="Times New Roman" w:hAnsi="Times New Roman" w:cs="Times New Roman"/>
          <w:sz w:val="28"/>
          <w:szCs w:val="28"/>
        </w:rPr>
        <w:t xml:space="preserve">% меньше объема бюджетных ассигнований, </w:t>
      </w:r>
      <w:r w:rsidR="00CC07DA">
        <w:rPr>
          <w:rFonts w:ascii="Times New Roman" w:hAnsi="Times New Roman" w:cs="Times New Roman"/>
          <w:sz w:val="28"/>
          <w:szCs w:val="28"/>
        </w:rPr>
        <w:t>планируемых к и</w:t>
      </w:r>
      <w:r w:rsidR="00CC07DA">
        <w:rPr>
          <w:rFonts w:ascii="Times New Roman" w:hAnsi="Times New Roman" w:cs="Times New Roman"/>
          <w:sz w:val="28"/>
          <w:szCs w:val="28"/>
        </w:rPr>
        <w:t>с</w:t>
      </w:r>
      <w:r w:rsidR="00CC07DA">
        <w:rPr>
          <w:rFonts w:ascii="Times New Roman" w:hAnsi="Times New Roman" w:cs="Times New Roman"/>
          <w:sz w:val="28"/>
          <w:szCs w:val="28"/>
        </w:rPr>
        <w:t>полнению в 2020г.</w:t>
      </w:r>
      <w:r w:rsidRPr="00A84607">
        <w:rPr>
          <w:rFonts w:ascii="Times New Roman" w:hAnsi="Times New Roman" w:cs="Times New Roman"/>
          <w:bCs/>
          <w:sz w:val="28"/>
          <w:szCs w:val="28"/>
        </w:rPr>
        <w:t>, в 20</w:t>
      </w:r>
      <w:r w:rsidR="008C44E0">
        <w:rPr>
          <w:rFonts w:ascii="Times New Roman" w:hAnsi="Times New Roman" w:cs="Times New Roman"/>
          <w:bCs/>
          <w:sz w:val="28"/>
          <w:szCs w:val="28"/>
        </w:rPr>
        <w:t>2</w:t>
      </w:r>
      <w:r w:rsidR="00CC07DA">
        <w:rPr>
          <w:rFonts w:ascii="Times New Roman" w:hAnsi="Times New Roman" w:cs="Times New Roman"/>
          <w:bCs/>
          <w:sz w:val="28"/>
          <w:szCs w:val="28"/>
        </w:rPr>
        <w:t>2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CC07DA">
        <w:rPr>
          <w:rFonts w:ascii="Times New Roman" w:hAnsi="Times New Roman" w:cs="Times New Roman"/>
          <w:bCs/>
          <w:sz w:val="28"/>
          <w:szCs w:val="28"/>
        </w:rPr>
        <w:t>1112,0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рублей, что на </w:t>
      </w:r>
      <w:r w:rsidR="00CC07DA">
        <w:rPr>
          <w:rFonts w:ascii="Times New Roman" w:hAnsi="Times New Roman" w:cs="Times New Roman"/>
          <w:bCs/>
          <w:sz w:val="28"/>
          <w:szCs w:val="28"/>
        </w:rPr>
        <w:t>138,9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 или на </w:t>
      </w:r>
      <w:r w:rsidR="00CC07DA">
        <w:rPr>
          <w:rFonts w:ascii="Times New Roman" w:hAnsi="Times New Roman" w:cs="Times New Roman"/>
          <w:bCs/>
          <w:sz w:val="28"/>
          <w:szCs w:val="28"/>
        </w:rPr>
        <w:t>14,3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CC07DA">
        <w:rPr>
          <w:rFonts w:ascii="Times New Roman" w:hAnsi="Times New Roman" w:cs="Times New Roman"/>
          <w:bCs/>
          <w:sz w:val="28"/>
          <w:szCs w:val="28"/>
        </w:rPr>
        <w:t>больше</w:t>
      </w:r>
      <w:r w:rsidRPr="00A84607">
        <w:rPr>
          <w:rFonts w:ascii="Times New Roman" w:hAnsi="Times New Roman" w:cs="Times New Roman"/>
          <w:bCs/>
          <w:sz w:val="28"/>
          <w:szCs w:val="28"/>
        </w:rPr>
        <w:t>, чем на 20</w:t>
      </w:r>
      <w:r w:rsidR="00ED0926">
        <w:rPr>
          <w:rFonts w:ascii="Times New Roman" w:hAnsi="Times New Roman" w:cs="Times New Roman"/>
          <w:bCs/>
          <w:sz w:val="28"/>
          <w:szCs w:val="28"/>
        </w:rPr>
        <w:t>2</w:t>
      </w:r>
      <w:r w:rsidR="00CC07DA">
        <w:rPr>
          <w:rFonts w:ascii="Times New Roman" w:hAnsi="Times New Roman" w:cs="Times New Roman"/>
          <w:bCs/>
          <w:sz w:val="28"/>
          <w:szCs w:val="28"/>
        </w:rPr>
        <w:t>1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год, в 20</w:t>
      </w:r>
      <w:r w:rsidR="00373EA5" w:rsidRPr="00A84607">
        <w:rPr>
          <w:rFonts w:ascii="Times New Roman" w:hAnsi="Times New Roman" w:cs="Times New Roman"/>
          <w:bCs/>
          <w:sz w:val="28"/>
          <w:szCs w:val="28"/>
        </w:rPr>
        <w:t>2</w:t>
      </w:r>
      <w:r w:rsidR="00CC07DA">
        <w:rPr>
          <w:rFonts w:ascii="Times New Roman" w:hAnsi="Times New Roman" w:cs="Times New Roman"/>
          <w:bCs/>
          <w:sz w:val="28"/>
          <w:szCs w:val="28"/>
        </w:rPr>
        <w:t>3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CC07DA">
        <w:rPr>
          <w:rFonts w:ascii="Times New Roman" w:hAnsi="Times New Roman" w:cs="Times New Roman"/>
          <w:bCs/>
          <w:sz w:val="28"/>
          <w:szCs w:val="28"/>
        </w:rPr>
        <w:t>1169,7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рублей, что составляет </w:t>
      </w:r>
      <w:r w:rsidR="00CC07DA">
        <w:rPr>
          <w:rFonts w:ascii="Times New Roman" w:hAnsi="Times New Roman" w:cs="Times New Roman"/>
          <w:bCs/>
          <w:sz w:val="28"/>
          <w:szCs w:val="28"/>
        </w:rPr>
        <w:t>105,2</w:t>
      </w:r>
      <w:r w:rsidRPr="00A84607">
        <w:rPr>
          <w:rFonts w:ascii="Times New Roman" w:hAnsi="Times New Roman" w:cs="Times New Roman"/>
          <w:bCs/>
          <w:sz w:val="28"/>
          <w:szCs w:val="28"/>
        </w:rPr>
        <w:t>% к предыдущему году.</w:t>
      </w:r>
      <w:proofErr w:type="gramEnd"/>
    </w:p>
    <w:p w:rsidR="00314973" w:rsidRPr="00F62816" w:rsidRDefault="00314973" w:rsidP="00EB638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62816">
        <w:rPr>
          <w:rFonts w:ascii="Times New Roman" w:eastAsia="Calibri" w:hAnsi="Times New Roman" w:cs="Times New Roman"/>
          <w:i/>
          <w:sz w:val="28"/>
          <w:szCs w:val="28"/>
        </w:rPr>
        <w:t xml:space="preserve">Финансовому управлению Сортавальского муниципального района </w:t>
      </w:r>
      <w:r w:rsidRPr="00F62816">
        <w:rPr>
          <w:rFonts w:ascii="Times New Roman" w:hAnsi="Times New Roman" w:cs="Times New Roman"/>
          <w:sz w:val="28"/>
          <w:szCs w:val="28"/>
        </w:rPr>
        <w:t>в 20</w:t>
      </w:r>
      <w:r w:rsidR="00ED0926">
        <w:rPr>
          <w:rFonts w:ascii="Times New Roman" w:hAnsi="Times New Roman" w:cs="Times New Roman"/>
          <w:sz w:val="28"/>
          <w:szCs w:val="28"/>
        </w:rPr>
        <w:t>2</w:t>
      </w:r>
      <w:r w:rsidR="009D18AA">
        <w:rPr>
          <w:rFonts w:ascii="Times New Roman" w:hAnsi="Times New Roman" w:cs="Times New Roman"/>
          <w:sz w:val="28"/>
          <w:szCs w:val="28"/>
        </w:rPr>
        <w:t>1</w:t>
      </w:r>
      <w:r w:rsidRPr="00F62816">
        <w:rPr>
          <w:rFonts w:ascii="Times New Roman" w:hAnsi="Times New Roman" w:cs="Times New Roman"/>
          <w:sz w:val="28"/>
          <w:szCs w:val="28"/>
        </w:rPr>
        <w:t>-20</w:t>
      </w:r>
      <w:r w:rsidR="00373EA5" w:rsidRPr="00F62816">
        <w:rPr>
          <w:rFonts w:ascii="Times New Roman" w:hAnsi="Times New Roman" w:cs="Times New Roman"/>
          <w:sz w:val="28"/>
          <w:szCs w:val="28"/>
        </w:rPr>
        <w:t>2</w:t>
      </w:r>
      <w:r w:rsidR="009D18AA">
        <w:rPr>
          <w:rFonts w:ascii="Times New Roman" w:hAnsi="Times New Roman" w:cs="Times New Roman"/>
          <w:sz w:val="28"/>
          <w:szCs w:val="28"/>
        </w:rPr>
        <w:t>3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годах предусматриваются бюджетные ассигнования </w:t>
      </w:r>
      <w:r w:rsidRPr="00F6281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D18AA">
        <w:rPr>
          <w:rFonts w:ascii="Times New Roman" w:hAnsi="Times New Roman" w:cs="Times New Roman"/>
          <w:b/>
          <w:sz w:val="28"/>
          <w:szCs w:val="28"/>
        </w:rPr>
        <w:t>шести</w:t>
      </w:r>
      <w:r w:rsidR="00932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b/>
          <w:sz w:val="28"/>
          <w:szCs w:val="28"/>
        </w:rPr>
        <w:t xml:space="preserve">направлениям деятельности: </w:t>
      </w:r>
      <w:r w:rsidR="00BC675D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Pr="00F62816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F62816">
        <w:rPr>
          <w:rFonts w:ascii="Times New Roman" w:hAnsi="Times New Roman" w:cs="Times New Roman"/>
          <w:sz w:val="28"/>
          <w:szCs w:val="28"/>
        </w:rPr>
        <w:t xml:space="preserve"> - </w:t>
      </w:r>
      <w:r w:rsidR="00373EA5" w:rsidRPr="00F62816">
        <w:rPr>
          <w:rFonts w:ascii="Times New Roman" w:hAnsi="Times New Roman" w:cs="Times New Roman"/>
          <w:sz w:val="28"/>
          <w:szCs w:val="28"/>
        </w:rPr>
        <w:t>в 20</w:t>
      </w:r>
      <w:r w:rsidR="00BC675D">
        <w:rPr>
          <w:rFonts w:ascii="Times New Roman" w:hAnsi="Times New Roman" w:cs="Times New Roman"/>
          <w:sz w:val="28"/>
          <w:szCs w:val="28"/>
        </w:rPr>
        <w:t>2</w:t>
      </w:r>
      <w:r w:rsidR="009D18AA">
        <w:rPr>
          <w:rFonts w:ascii="Times New Roman" w:hAnsi="Times New Roman" w:cs="Times New Roman"/>
          <w:sz w:val="28"/>
          <w:szCs w:val="28"/>
        </w:rPr>
        <w:t>1</w:t>
      </w:r>
      <w:r w:rsidR="00373EA5" w:rsidRPr="00F62816">
        <w:rPr>
          <w:rFonts w:ascii="Times New Roman" w:hAnsi="Times New Roman" w:cs="Times New Roman"/>
          <w:sz w:val="28"/>
          <w:szCs w:val="28"/>
        </w:rPr>
        <w:t xml:space="preserve">г. </w:t>
      </w:r>
      <w:r w:rsidRPr="00F6281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D18AA">
        <w:rPr>
          <w:rFonts w:ascii="Times New Roman" w:hAnsi="Times New Roman" w:cs="Times New Roman"/>
          <w:sz w:val="28"/>
          <w:szCs w:val="28"/>
        </w:rPr>
        <w:t>18174,0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</w:t>
      </w:r>
      <w:r w:rsidR="00373EA5" w:rsidRPr="00F62816">
        <w:rPr>
          <w:rFonts w:ascii="Times New Roman" w:hAnsi="Times New Roman" w:cs="Times New Roman"/>
          <w:sz w:val="28"/>
          <w:szCs w:val="28"/>
        </w:rPr>
        <w:t xml:space="preserve"> </w:t>
      </w:r>
      <w:r w:rsidR="009D18AA">
        <w:rPr>
          <w:rFonts w:ascii="Times New Roman" w:hAnsi="Times New Roman" w:cs="Times New Roman"/>
          <w:sz w:val="28"/>
          <w:szCs w:val="28"/>
        </w:rPr>
        <w:t>2916,1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D18AA">
        <w:rPr>
          <w:rFonts w:ascii="Times New Roman" w:hAnsi="Times New Roman" w:cs="Times New Roman"/>
          <w:sz w:val="28"/>
          <w:szCs w:val="28"/>
        </w:rPr>
        <w:t>19,1</w:t>
      </w:r>
      <w:r w:rsidRPr="00F62816">
        <w:rPr>
          <w:rFonts w:ascii="Times New Roman" w:hAnsi="Times New Roman" w:cs="Times New Roman"/>
          <w:sz w:val="28"/>
          <w:szCs w:val="28"/>
        </w:rPr>
        <w:t xml:space="preserve"> %, </w:t>
      </w:r>
      <w:r w:rsidR="00BC675D">
        <w:rPr>
          <w:rFonts w:ascii="Times New Roman" w:hAnsi="Times New Roman" w:cs="Times New Roman"/>
          <w:sz w:val="28"/>
          <w:szCs w:val="28"/>
        </w:rPr>
        <w:t>больше</w:t>
      </w:r>
      <w:r w:rsidRPr="00F62816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ассигнований, </w:t>
      </w:r>
      <w:r w:rsidR="009D18AA">
        <w:rPr>
          <w:rFonts w:ascii="Times New Roman" w:hAnsi="Times New Roman" w:cs="Times New Roman"/>
          <w:sz w:val="28"/>
          <w:szCs w:val="28"/>
        </w:rPr>
        <w:t>планируемых к исполнению в 2020г.</w:t>
      </w:r>
      <w:r w:rsidRPr="00F62816">
        <w:rPr>
          <w:rFonts w:ascii="Times New Roman" w:hAnsi="Times New Roman" w:cs="Times New Roman"/>
          <w:sz w:val="28"/>
          <w:szCs w:val="28"/>
        </w:rPr>
        <w:t>, на 20</w:t>
      </w:r>
      <w:r w:rsidR="004A3BAC">
        <w:rPr>
          <w:rFonts w:ascii="Times New Roman" w:hAnsi="Times New Roman" w:cs="Times New Roman"/>
          <w:sz w:val="28"/>
          <w:szCs w:val="28"/>
        </w:rPr>
        <w:t>2</w:t>
      </w:r>
      <w:r w:rsidR="009D18AA">
        <w:rPr>
          <w:rFonts w:ascii="Times New Roman" w:hAnsi="Times New Roman" w:cs="Times New Roman"/>
          <w:sz w:val="28"/>
          <w:szCs w:val="28"/>
        </w:rPr>
        <w:t>2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D18AA">
        <w:rPr>
          <w:rFonts w:ascii="Times New Roman" w:hAnsi="Times New Roman" w:cs="Times New Roman"/>
          <w:sz w:val="28"/>
          <w:szCs w:val="28"/>
        </w:rPr>
        <w:t>6973,4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9D18AA">
        <w:rPr>
          <w:rFonts w:ascii="Times New Roman" w:hAnsi="Times New Roman" w:cs="Times New Roman"/>
          <w:sz w:val="28"/>
          <w:szCs w:val="28"/>
        </w:rPr>
        <w:t>11200,6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D18AA">
        <w:rPr>
          <w:rFonts w:ascii="Times New Roman" w:hAnsi="Times New Roman" w:cs="Times New Roman"/>
          <w:sz w:val="28"/>
          <w:szCs w:val="28"/>
        </w:rPr>
        <w:lastRenderedPageBreak/>
        <w:t>61,6</w:t>
      </w:r>
      <w:r w:rsidRPr="00F62816">
        <w:rPr>
          <w:rFonts w:ascii="Times New Roman" w:hAnsi="Times New Roman" w:cs="Times New Roman"/>
          <w:sz w:val="28"/>
          <w:szCs w:val="28"/>
        </w:rPr>
        <w:t xml:space="preserve"> % </w:t>
      </w:r>
      <w:r w:rsidR="00895D4F">
        <w:rPr>
          <w:rFonts w:ascii="Times New Roman" w:hAnsi="Times New Roman" w:cs="Times New Roman"/>
          <w:sz w:val="28"/>
          <w:szCs w:val="28"/>
        </w:rPr>
        <w:t>меньше</w:t>
      </w:r>
      <w:r w:rsidRPr="00F62816">
        <w:rPr>
          <w:rFonts w:ascii="Times New Roman" w:hAnsi="Times New Roman" w:cs="Times New Roman"/>
          <w:sz w:val="28"/>
          <w:szCs w:val="28"/>
        </w:rPr>
        <w:t>, чем на 20</w:t>
      </w:r>
      <w:r w:rsidR="00BC675D">
        <w:rPr>
          <w:rFonts w:ascii="Times New Roman" w:hAnsi="Times New Roman" w:cs="Times New Roman"/>
          <w:sz w:val="28"/>
          <w:szCs w:val="28"/>
        </w:rPr>
        <w:t>2</w:t>
      </w:r>
      <w:r w:rsidR="009D18A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62816">
        <w:rPr>
          <w:rFonts w:ascii="Times New Roman" w:hAnsi="Times New Roman" w:cs="Times New Roman"/>
          <w:sz w:val="28"/>
          <w:szCs w:val="28"/>
        </w:rPr>
        <w:t xml:space="preserve"> год, на 20</w:t>
      </w:r>
      <w:r w:rsidR="00373EA5" w:rsidRPr="00F62816">
        <w:rPr>
          <w:rFonts w:ascii="Times New Roman" w:hAnsi="Times New Roman" w:cs="Times New Roman"/>
          <w:sz w:val="28"/>
          <w:szCs w:val="28"/>
        </w:rPr>
        <w:t>2</w:t>
      </w:r>
      <w:r w:rsidR="009D18AA">
        <w:rPr>
          <w:rFonts w:ascii="Times New Roman" w:hAnsi="Times New Roman" w:cs="Times New Roman"/>
          <w:sz w:val="28"/>
          <w:szCs w:val="28"/>
        </w:rPr>
        <w:t>3</w:t>
      </w:r>
      <w:r w:rsidR="004A3BAC">
        <w:rPr>
          <w:rFonts w:ascii="Times New Roman" w:hAnsi="Times New Roman" w:cs="Times New Roman"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sz w:val="28"/>
          <w:szCs w:val="28"/>
        </w:rPr>
        <w:t xml:space="preserve">год- </w:t>
      </w:r>
      <w:r w:rsidR="009D18AA">
        <w:rPr>
          <w:rFonts w:ascii="Times New Roman" w:hAnsi="Times New Roman" w:cs="Times New Roman"/>
          <w:sz w:val="28"/>
          <w:szCs w:val="28"/>
        </w:rPr>
        <w:t>7350,9</w:t>
      </w:r>
      <w:r w:rsidR="00895D4F">
        <w:rPr>
          <w:rFonts w:ascii="Times New Roman" w:hAnsi="Times New Roman" w:cs="Times New Roman"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9D18AA">
        <w:rPr>
          <w:rFonts w:ascii="Times New Roman" w:hAnsi="Times New Roman" w:cs="Times New Roman"/>
          <w:sz w:val="28"/>
          <w:szCs w:val="28"/>
        </w:rPr>
        <w:t>105,4</w:t>
      </w:r>
      <w:r w:rsidRPr="00F62816">
        <w:rPr>
          <w:rFonts w:ascii="Times New Roman" w:hAnsi="Times New Roman" w:cs="Times New Roman"/>
          <w:sz w:val="28"/>
          <w:szCs w:val="28"/>
        </w:rPr>
        <w:t xml:space="preserve"> % к предыдущему году;  </w:t>
      </w:r>
      <w:proofErr w:type="gramStart"/>
      <w:r w:rsidR="00BC675D" w:rsidRPr="00BC675D">
        <w:rPr>
          <w:rFonts w:ascii="Times New Roman" w:hAnsi="Times New Roman" w:cs="Times New Roman"/>
          <w:b/>
          <w:sz w:val="28"/>
          <w:szCs w:val="28"/>
        </w:rPr>
        <w:t>02</w:t>
      </w:r>
      <w:r w:rsidR="00BC675D">
        <w:rPr>
          <w:rFonts w:ascii="Times New Roman" w:hAnsi="Times New Roman" w:cs="Times New Roman"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 w:rsidRPr="00F62816">
        <w:rPr>
          <w:rFonts w:ascii="Times New Roman" w:hAnsi="Times New Roman" w:cs="Times New Roman"/>
          <w:sz w:val="28"/>
          <w:szCs w:val="28"/>
        </w:rPr>
        <w:t xml:space="preserve"> - </w:t>
      </w:r>
      <w:r w:rsidR="00373EA5" w:rsidRPr="00F62816">
        <w:rPr>
          <w:rFonts w:ascii="Times New Roman" w:hAnsi="Times New Roman" w:cs="Times New Roman"/>
          <w:sz w:val="28"/>
          <w:szCs w:val="28"/>
        </w:rPr>
        <w:t>в 20</w:t>
      </w:r>
      <w:r w:rsidR="00BC675D">
        <w:rPr>
          <w:rFonts w:ascii="Times New Roman" w:hAnsi="Times New Roman" w:cs="Times New Roman"/>
          <w:sz w:val="28"/>
          <w:szCs w:val="28"/>
        </w:rPr>
        <w:t>20</w:t>
      </w:r>
      <w:r w:rsidR="00373EA5" w:rsidRPr="00F62816">
        <w:rPr>
          <w:rFonts w:ascii="Times New Roman" w:hAnsi="Times New Roman" w:cs="Times New Roman"/>
          <w:sz w:val="28"/>
          <w:szCs w:val="28"/>
        </w:rPr>
        <w:t xml:space="preserve">г. </w:t>
      </w:r>
      <w:r w:rsidRPr="00F6281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D18AA">
        <w:rPr>
          <w:rFonts w:ascii="Times New Roman" w:hAnsi="Times New Roman" w:cs="Times New Roman"/>
          <w:sz w:val="28"/>
          <w:szCs w:val="28"/>
        </w:rPr>
        <w:t>1368,4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9D18AA">
        <w:rPr>
          <w:rFonts w:ascii="Times New Roman" w:hAnsi="Times New Roman" w:cs="Times New Roman"/>
          <w:sz w:val="28"/>
          <w:szCs w:val="28"/>
        </w:rPr>
        <w:t>85,2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D18AA">
        <w:rPr>
          <w:rFonts w:ascii="Times New Roman" w:hAnsi="Times New Roman" w:cs="Times New Roman"/>
          <w:sz w:val="28"/>
          <w:szCs w:val="28"/>
        </w:rPr>
        <w:t>6,6</w:t>
      </w:r>
      <w:r w:rsidRPr="00F62816">
        <w:rPr>
          <w:rFonts w:ascii="Times New Roman" w:hAnsi="Times New Roman" w:cs="Times New Roman"/>
          <w:sz w:val="28"/>
          <w:szCs w:val="28"/>
        </w:rPr>
        <w:t xml:space="preserve">%, </w:t>
      </w:r>
      <w:r w:rsidR="00373EA5" w:rsidRPr="00F62816">
        <w:rPr>
          <w:rFonts w:ascii="Times New Roman" w:hAnsi="Times New Roman" w:cs="Times New Roman"/>
          <w:sz w:val="28"/>
          <w:szCs w:val="28"/>
        </w:rPr>
        <w:t>больше</w:t>
      </w:r>
      <w:r w:rsidR="009D18AA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ассигнований, планируемых к исполнению в 2020г.</w:t>
      </w:r>
      <w:r w:rsidRPr="00F62816">
        <w:rPr>
          <w:rFonts w:ascii="Times New Roman" w:hAnsi="Times New Roman" w:cs="Times New Roman"/>
          <w:bCs/>
          <w:sz w:val="28"/>
          <w:szCs w:val="28"/>
        </w:rPr>
        <w:t>, в 20</w:t>
      </w:r>
      <w:r w:rsidR="004A3BAC">
        <w:rPr>
          <w:rFonts w:ascii="Times New Roman" w:hAnsi="Times New Roman" w:cs="Times New Roman"/>
          <w:bCs/>
          <w:sz w:val="28"/>
          <w:szCs w:val="28"/>
        </w:rPr>
        <w:t>2</w:t>
      </w:r>
      <w:r w:rsidR="009D18AA">
        <w:rPr>
          <w:rFonts w:ascii="Times New Roman" w:hAnsi="Times New Roman" w:cs="Times New Roman"/>
          <w:bCs/>
          <w:sz w:val="28"/>
          <w:szCs w:val="28"/>
        </w:rPr>
        <w:t>2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95D4F">
        <w:rPr>
          <w:rFonts w:ascii="Times New Roman" w:hAnsi="Times New Roman" w:cs="Times New Roman"/>
          <w:bCs/>
          <w:sz w:val="28"/>
          <w:szCs w:val="28"/>
        </w:rPr>
        <w:t>202</w:t>
      </w:r>
      <w:r w:rsidR="009D18AA">
        <w:rPr>
          <w:rFonts w:ascii="Times New Roman" w:hAnsi="Times New Roman" w:cs="Times New Roman"/>
          <w:bCs/>
          <w:sz w:val="28"/>
          <w:szCs w:val="28"/>
        </w:rPr>
        <w:t>3</w:t>
      </w:r>
      <w:r w:rsidR="00895D4F">
        <w:rPr>
          <w:rFonts w:ascii="Times New Roman" w:hAnsi="Times New Roman" w:cs="Times New Roman"/>
          <w:bCs/>
          <w:sz w:val="28"/>
          <w:szCs w:val="28"/>
        </w:rPr>
        <w:t xml:space="preserve"> годах </w:t>
      </w:r>
      <w:r w:rsidR="00BC675D">
        <w:rPr>
          <w:rFonts w:ascii="Times New Roman" w:hAnsi="Times New Roman" w:cs="Times New Roman"/>
          <w:bCs/>
          <w:sz w:val="28"/>
          <w:szCs w:val="28"/>
        </w:rPr>
        <w:t xml:space="preserve">в объеме </w:t>
      </w:r>
      <w:r w:rsidR="009D18AA">
        <w:rPr>
          <w:rFonts w:ascii="Times New Roman" w:hAnsi="Times New Roman" w:cs="Times New Roman"/>
          <w:bCs/>
          <w:sz w:val="28"/>
          <w:szCs w:val="28"/>
        </w:rPr>
        <w:t>1383,2</w:t>
      </w:r>
      <w:r w:rsidR="00BC6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5D4F">
        <w:rPr>
          <w:rFonts w:ascii="Times New Roman" w:hAnsi="Times New Roman" w:cs="Times New Roman"/>
          <w:bCs/>
          <w:sz w:val="28"/>
          <w:szCs w:val="28"/>
        </w:rPr>
        <w:t>тыс. руб.</w:t>
      </w:r>
      <w:r w:rsidR="00BC675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9D18AA">
        <w:rPr>
          <w:rFonts w:ascii="Times New Roman" w:hAnsi="Times New Roman" w:cs="Times New Roman"/>
          <w:bCs/>
          <w:sz w:val="28"/>
          <w:szCs w:val="28"/>
        </w:rPr>
        <w:t>1439,6</w:t>
      </w:r>
      <w:r w:rsidR="00BC675D">
        <w:rPr>
          <w:rFonts w:ascii="Times New Roman" w:hAnsi="Times New Roman" w:cs="Times New Roman"/>
          <w:bCs/>
          <w:sz w:val="28"/>
          <w:szCs w:val="28"/>
        </w:rPr>
        <w:t xml:space="preserve"> тыс. руб. соответственно,</w:t>
      </w:r>
      <w:r w:rsidR="00895D4F">
        <w:rPr>
          <w:rFonts w:ascii="Times New Roman" w:hAnsi="Times New Roman" w:cs="Times New Roman"/>
          <w:bCs/>
          <w:sz w:val="28"/>
          <w:szCs w:val="28"/>
        </w:rPr>
        <w:t xml:space="preserve"> что составляет </w:t>
      </w:r>
      <w:r w:rsidR="009D18AA">
        <w:rPr>
          <w:rFonts w:ascii="Times New Roman" w:hAnsi="Times New Roman" w:cs="Times New Roman"/>
          <w:bCs/>
          <w:sz w:val="28"/>
          <w:szCs w:val="28"/>
        </w:rPr>
        <w:t>101,1</w:t>
      </w:r>
      <w:r w:rsidR="00895D4F"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="00BC675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9D18AA">
        <w:rPr>
          <w:rFonts w:ascii="Times New Roman" w:hAnsi="Times New Roman" w:cs="Times New Roman"/>
          <w:bCs/>
          <w:sz w:val="28"/>
          <w:szCs w:val="28"/>
        </w:rPr>
        <w:t>104,1</w:t>
      </w:r>
      <w:r w:rsidR="00BC675D"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="00895D4F">
        <w:rPr>
          <w:rFonts w:ascii="Times New Roman" w:hAnsi="Times New Roman" w:cs="Times New Roman"/>
          <w:bCs/>
          <w:sz w:val="28"/>
          <w:szCs w:val="28"/>
        </w:rPr>
        <w:t xml:space="preserve"> от объема предыдущего года</w:t>
      </w:r>
      <w:r w:rsidR="00BC675D">
        <w:rPr>
          <w:rFonts w:ascii="Times New Roman" w:hAnsi="Times New Roman" w:cs="Times New Roman"/>
          <w:bCs/>
          <w:sz w:val="28"/>
          <w:szCs w:val="28"/>
        </w:rPr>
        <w:t xml:space="preserve"> соответственно</w:t>
      </w:r>
      <w:r w:rsidRPr="00F62816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="003555BD" w:rsidRPr="00355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75D">
        <w:rPr>
          <w:rFonts w:ascii="Times New Roman" w:hAnsi="Times New Roman" w:cs="Times New Roman"/>
          <w:b/>
          <w:sz w:val="28"/>
          <w:szCs w:val="28"/>
        </w:rPr>
        <w:t xml:space="preserve">04 </w:t>
      </w:r>
      <w:r w:rsidR="003555BD" w:rsidRPr="00F62816">
        <w:rPr>
          <w:rFonts w:ascii="Times New Roman" w:hAnsi="Times New Roman" w:cs="Times New Roman"/>
          <w:b/>
          <w:sz w:val="28"/>
          <w:szCs w:val="28"/>
        </w:rPr>
        <w:t>«Наци</w:t>
      </w:r>
      <w:r w:rsidR="003555BD" w:rsidRPr="00F62816">
        <w:rPr>
          <w:rFonts w:ascii="Times New Roman" w:hAnsi="Times New Roman" w:cs="Times New Roman"/>
          <w:b/>
          <w:sz w:val="28"/>
          <w:szCs w:val="28"/>
        </w:rPr>
        <w:t>о</w:t>
      </w:r>
      <w:r w:rsidR="003555BD" w:rsidRPr="00F62816">
        <w:rPr>
          <w:rFonts w:ascii="Times New Roman" w:hAnsi="Times New Roman" w:cs="Times New Roman"/>
          <w:b/>
          <w:sz w:val="28"/>
          <w:szCs w:val="28"/>
        </w:rPr>
        <w:t xml:space="preserve">нальная </w:t>
      </w:r>
      <w:r w:rsidR="003555BD">
        <w:rPr>
          <w:rFonts w:ascii="Times New Roman" w:hAnsi="Times New Roman" w:cs="Times New Roman"/>
          <w:b/>
          <w:sz w:val="28"/>
          <w:szCs w:val="28"/>
        </w:rPr>
        <w:t>экономика</w:t>
      </w:r>
      <w:r w:rsidR="003555BD" w:rsidRPr="00F62816">
        <w:rPr>
          <w:rFonts w:ascii="Times New Roman" w:hAnsi="Times New Roman" w:cs="Times New Roman"/>
          <w:b/>
          <w:sz w:val="28"/>
          <w:szCs w:val="28"/>
        </w:rPr>
        <w:t>»</w:t>
      </w:r>
      <w:r w:rsidR="003555BD" w:rsidRPr="00F62816">
        <w:rPr>
          <w:rFonts w:ascii="Times New Roman" w:hAnsi="Times New Roman" w:cs="Times New Roman"/>
          <w:sz w:val="28"/>
          <w:szCs w:val="28"/>
        </w:rPr>
        <w:t xml:space="preserve"> - в 20</w:t>
      </w:r>
      <w:r w:rsidR="00BC675D">
        <w:rPr>
          <w:rFonts w:ascii="Times New Roman" w:hAnsi="Times New Roman" w:cs="Times New Roman"/>
          <w:sz w:val="28"/>
          <w:szCs w:val="28"/>
        </w:rPr>
        <w:t>2</w:t>
      </w:r>
      <w:r w:rsidR="009D18AA">
        <w:rPr>
          <w:rFonts w:ascii="Times New Roman" w:hAnsi="Times New Roman" w:cs="Times New Roman"/>
          <w:sz w:val="28"/>
          <w:szCs w:val="28"/>
        </w:rPr>
        <w:t>1</w:t>
      </w:r>
      <w:r w:rsidR="003555BD" w:rsidRPr="00F62816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9D18AA">
        <w:rPr>
          <w:rFonts w:ascii="Times New Roman" w:hAnsi="Times New Roman" w:cs="Times New Roman"/>
          <w:sz w:val="28"/>
          <w:szCs w:val="28"/>
        </w:rPr>
        <w:t>2300,0</w:t>
      </w:r>
      <w:r w:rsidR="003555BD"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9D18AA">
        <w:rPr>
          <w:rFonts w:ascii="Times New Roman" w:hAnsi="Times New Roman" w:cs="Times New Roman"/>
          <w:sz w:val="28"/>
          <w:szCs w:val="28"/>
        </w:rPr>
        <w:t>40879,0</w:t>
      </w:r>
      <w:r w:rsidR="003555BD" w:rsidRPr="00F6281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D18AA">
        <w:rPr>
          <w:rFonts w:ascii="Times New Roman" w:hAnsi="Times New Roman" w:cs="Times New Roman"/>
          <w:sz w:val="28"/>
          <w:szCs w:val="28"/>
        </w:rPr>
        <w:t>94,7</w:t>
      </w:r>
      <w:r w:rsidR="003555BD" w:rsidRPr="00F62816">
        <w:rPr>
          <w:rFonts w:ascii="Times New Roman" w:hAnsi="Times New Roman" w:cs="Times New Roman"/>
          <w:sz w:val="28"/>
          <w:szCs w:val="28"/>
        </w:rPr>
        <w:t>%</w:t>
      </w:r>
      <w:r w:rsidR="009D18AA">
        <w:rPr>
          <w:rFonts w:ascii="Times New Roman" w:hAnsi="Times New Roman" w:cs="Times New Roman"/>
          <w:sz w:val="28"/>
          <w:szCs w:val="28"/>
        </w:rPr>
        <w:t xml:space="preserve"> меньше объема бюджетных ассигнований,</w:t>
      </w:r>
      <w:r w:rsidR="003555BD" w:rsidRPr="00F62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8AA">
        <w:rPr>
          <w:rFonts w:ascii="Times New Roman" w:hAnsi="Times New Roman" w:cs="Times New Roman"/>
          <w:sz w:val="28"/>
          <w:szCs w:val="28"/>
        </w:rPr>
        <w:t>план</w:t>
      </w:r>
      <w:r w:rsidR="009D18AA">
        <w:rPr>
          <w:rFonts w:ascii="Times New Roman" w:hAnsi="Times New Roman" w:cs="Times New Roman"/>
          <w:sz w:val="28"/>
          <w:szCs w:val="28"/>
        </w:rPr>
        <w:t>и</w:t>
      </w:r>
      <w:r w:rsidR="009D18AA">
        <w:rPr>
          <w:rFonts w:ascii="Times New Roman" w:hAnsi="Times New Roman" w:cs="Times New Roman"/>
          <w:sz w:val="28"/>
          <w:szCs w:val="28"/>
        </w:rPr>
        <w:t>руемых к исполнению в 2020г.</w:t>
      </w:r>
      <w:r w:rsidR="003555BD" w:rsidRPr="00F6281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555BD">
        <w:rPr>
          <w:rFonts w:ascii="Times New Roman" w:hAnsi="Times New Roman" w:cs="Times New Roman"/>
          <w:bCs/>
          <w:sz w:val="28"/>
          <w:szCs w:val="28"/>
        </w:rPr>
        <w:t>на</w:t>
      </w:r>
      <w:r w:rsidR="003555BD" w:rsidRPr="00F62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8AA">
        <w:rPr>
          <w:rFonts w:ascii="Times New Roman" w:hAnsi="Times New Roman" w:cs="Times New Roman"/>
          <w:bCs/>
          <w:sz w:val="28"/>
          <w:szCs w:val="28"/>
        </w:rPr>
        <w:t xml:space="preserve">плановый период </w:t>
      </w:r>
      <w:r w:rsidR="003555BD" w:rsidRPr="00F62816">
        <w:rPr>
          <w:rFonts w:ascii="Times New Roman" w:hAnsi="Times New Roman" w:cs="Times New Roman"/>
          <w:bCs/>
          <w:sz w:val="28"/>
          <w:szCs w:val="28"/>
        </w:rPr>
        <w:t>20</w:t>
      </w:r>
      <w:r w:rsidR="003555BD">
        <w:rPr>
          <w:rFonts w:ascii="Times New Roman" w:hAnsi="Times New Roman" w:cs="Times New Roman"/>
          <w:bCs/>
          <w:sz w:val="28"/>
          <w:szCs w:val="28"/>
        </w:rPr>
        <w:t>2</w:t>
      </w:r>
      <w:r w:rsidR="009D18AA">
        <w:rPr>
          <w:rFonts w:ascii="Times New Roman" w:hAnsi="Times New Roman" w:cs="Times New Roman"/>
          <w:bCs/>
          <w:sz w:val="28"/>
          <w:szCs w:val="28"/>
        </w:rPr>
        <w:t xml:space="preserve">2-2023 </w:t>
      </w:r>
      <w:r w:rsidR="00BC675D">
        <w:rPr>
          <w:rFonts w:ascii="Times New Roman" w:hAnsi="Times New Roman" w:cs="Times New Roman"/>
          <w:bCs/>
          <w:sz w:val="28"/>
          <w:szCs w:val="28"/>
        </w:rPr>
        <w:t>год</w:t>
      </w:r>
      <w:r w:rsidR="009D18AA">
        <w:rPr>
          <w:rFonts w:ascii="Times New Roman" w:hAnsi="Times New Roman" w:cs="Times New Roman"/>
          <w:bCs/>
          <w:sz w:val="28"/>
          <w:szCs w:val="28"/>
        </w:rPr>
        <w:t>ов</w:t>
      </w:r>
      <w:r w:rsidR="00BC6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8AA">
        <w:rPr>
          <w:rFonts w:ascii="Times New Roman" w:hAnsi="Times New Roman" w:cs="Times New Roman"/>
          <w:bCs/>
          <w:sz w:val="28"/>
          <w:szCs w:val="28"/>
        </w:rPr>
        <w:t>бю</w:t>
      </w:r>
      <w:r w:rsidR="009D18AA">
        <w:rPr>
          <w:rFonts w:ascii="Times New Roman" w:hAnsi="Times New Roman" w:cs="Times New Roman"/>
          <w:bCs/>
          <w:sz w:val="28"/>
          <w:szCs w:val="28"/>
        </w:rPr>
        <w:t>д</w:t>
      </w:r>
      <w:r w:rsidR="009D18AA">
        <w:rPr>
          <w:rFonts w:ascii="Times New Roman" w:hAnsi="Times New Roman" w:cs="Times New Roman"/>
          <w:bCs/>
          <w:sz w:val="28"/>
          <w:szCs w:val="28"/>
        </w:rPr>
        <w:t>жетных ассигнований не предусмотрено</w:t>
      </w:r>
      <w:r w:rsidR="00BC675D">
        <w:rPr>
          <w:rFonts w:ascii="Times New Roman" w:hAnsi="Times New Roman" w:cs="Times New Roman"/>
          <w:bCs/>
          <w:sz w:val="28"/>
          <w:szCs w:val="28"/>
        </w:rPr>
        <w:t>;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964">
        <w:rPr>
          <w:rFonts w:ascii="Times New Roman" w:hAnsi="Times New Roman" w:cs="Times New Roman"/>
          <w:b/>
          <w:bCs/>
          <w:sz w:val="28"/>
          <w:szCs w:val="28"/>
        </w:rPr>
        <w:t xml:space="preserve">08 «Культура и кинематография» </w:t>
      </w:r>
      <w:r w:rsidR="00932964">
        <w:rPr>
          <w:rFonts w:ascii="Times New Roman" w:hAnsi="Times New Roman" w:cs="Times New Roman"/>
          <w:bCs/>
          <w:sz w:val="28"/>
          <w:szCs w:val="28"/>
        </w:rPr>
        <w:t>- в 202</w:t>
      </w:r>
      <w:r w:rsidR="009D18AA">
        <w:rPr>
          <w:rFonts w:ascii="Times New Roman" w:hAnsi="Times New Roman" w:cs="Times New Roman"/>
          <w:bCs/>
          <w:sz w:val="28"/>
          <w:szCs w:val="28"/>
        </w:rPr>
        <w:t>1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г. в сумме </w:t>
      </w:r>
      <w:r w:rsidR="00503899">
        <w:rPr>
          <w:rFonts w:ascii="Times New Roman" w:hAnsi="Times New Roman" w:cs="Times New Roman"/>
          <w:bCs/>
          <w:sz w:val="28"/>
          <w:szCs w:val="28"/>
        </w:rPr>
        <w:t>13207,3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 тыс. руб., что на </w:t>
      </w:r>
      <w:r w:rsidR="00503899">
        <w:rPr>
          <w:rFonts w:ascii="Times New Roman" w:hAnsi="Times New Roman" w:cs="Times New Roman"/>
          <w:bCs/>
          <w:sz w:val="28"/>
          <w:szCs w:val="28"/>
        </w:rPr>
        <w:t>15,0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 тыс. руб. или на </w:t>
      </w:r>
      <w:r w:rsidR="00503899">
        <w:rPr>
          <w:rFonts w:ascii="Times New Roman" w:hAnsi="Times New Roman" w:cs="Times New Roman"/>
          <w:bCs/>
          <w:sz w:val="28"/>
          <w:szCs w:val="28"/>
        </w:rPr>
        <w:t>0,1</w:t>
      </w:r>
      <w:r w:rsidR="00932964">
        <w:rPr>
          <w:rFonts w:ascii="Times New Roman" w:hAnsi="Times New Roman" w:cs="Times New Roman"/>
          <w:bCs/>
          <w:sz w:val="28"/>
          <w:szCs w:val="28"/>
        </w:rPr>
        <w:t>% меньше объема</w:t>
      </w:r>
      <w:r w:rsidR="00503899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3899">
        <w:rPr>
          <w:rFonts w:ascii="Times New Roman" w:hAnsi="Times New Roman" w:cs="Times New Roman"/>
          <w:sz w:val="28"/>
          <w:szCs w:val="28"/>
        </w:rPr>
        <w:t>планируемых к исполнению в 2020г.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, на плановый период 2021-2022 годов бюджетные ассигнования по данному направлению не предусмотрены; </w:t>
      </w:r>
      <w:r w:rsidR="00932964" w:rsidRPr="00932964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932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62816">
        <w:rPr>
          <w:rFonts w:ascii="Times New Roman" w:hAnsi="Times New Roman" w:cs="Times New Roman"/>
          <w:b/>
          <w:sz w:val="28"/>
          <w:szCs w:val="28"/>
        </w:rPr>
        <w:t xml:space="preserve">Обслуживание государственного и муниципального долга» </w:t>
      </w:r>
      <w:r w:rsidRPr="00F62816">
        <w:rPr>
          <w:rFonts w:ascii="Times New Roman" w:hAnsi="Times New Roman" w:cs="Times New Roman"/>
          <w:sz w:val="28"/>
          <w:szCs w:val="28"/>
        </w:rPr>
        <w:t xml:space="preserve"> -</w:t>
      </w:r>
      <w:r w:rsidR="00F62816">
        <w:rPr>
          <w:rFonts w:ascii="Times New Roman" w:hAnsi="Times New Roman" w:cs="Times New Roman"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sz w:val="28"/>
          <w:szCs w:val="28"/>
        </w:rPr>
        <w:t>на 20</w:t>
      </w:r>
      <w:r w:rsidR="00932964">
        <w:rPr>
          <w:rFonts w:ascii="Times New Roman" w:hAnsi="Times New Roman" w:cs="Times New Roman"/>
          <w:sz w:val="28"/>
          <w:szCs w:val="28"/>
        </w:rPr>
        <w:t>20</w:t>
      </w:r>
      <w:r w:rsidRPr="00F62816">
        <w:rPr>
          <w:rFonts w:ascii="Times New Roman" w:hAnsi="Times New Roman" w:cs="Times New Roman"/>
          <w:sz w:val="28"/>
          <w:szCs w:val="28"/>
        </w:rPr>
        <w:t>год предусматриваются бюджетные а</w:t>
      </w:r>
      <w:r w:rsidRPr="00F62816">
        <w:rPr>
          <w:rFonts w:ascii="Times New Roman" w:hAnsi="Times New Roman" w:cs="Times New Roman"/>
          <w:sz w:val="28"/>
          <w:szCs w:val="28"/>
        </w:rPr>
        <w:t>с</w:t>
      </w:r>
      <w:r w:rsidRPr="00F62816">
        <w:rPr>
          <w:rFonts w:ascii="Times New Roman" w:hAnsi="Times New Roman" w:cs="Times New Roman"/>
          <w:sz w:val="28"/>
          <w:szCs w:val="28"/>
        </w:rPr>
        <w:t xml:space="preserve">сигнования </w:t>
      </w:r>
      <w:r w:rsidR="004E555D" w:rsidRPr="00F6281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03899">
        <w:rPr>
          <w:rFonts w:ascii="Times New Roman" w:hAnsi="Times New Roman" w:cs="Times New Roman"/>
          <w:sz w:val="28"/>
          <w:szCs w:val="28"/>
        </w:rPr>
        <w:t>21473,7</w:t>
      </w:r>
      <w:r w:rsidR="004E555D" w:rsidRPr="00F62816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503899">
        <w:rPr>
          <w:rFonts w:ascii="Times New Roman" w:hAnsi="Times New Roman" w:cs="Times New Roman"/>
          <w:sz w:val="28"/>
          <w:szCs w:val="28"/>
        </w:rPr>
        <w:t>7273,7</w:t>
      </w:r>
      <w:r w:rsidR="004E555D" w:rsidRPr="00F6281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555B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03899">
        <w:rPr>
          <w:rFonts w:ascii="Times New Roman" w:hAnsi="Times New Roman" w:cs="Times New Roman"/>
          <w:sz w:val="28"/>
          <w:szCs w:val="28"/>
        </w:rPr>
        <w:t>51,2</w:t>
      </w:r>
      <w:r w:rsidR="003555BD">
        <w:rPr>
          <w:rFonts w:ascii="Times New Roman" w:hAnsi="Times New Roman" w:cs="Times New Roman"/>
          <w:sz w:val="28"/>
          <w:szCs w:val="28"/>
        </w:rPr>
        <w:t>%</w:t>
      </w:r>
      <w:r w:rsidR="004E555D" w:rsidRPr="00F62816">
        <w:rPr>
          <w:rFonts w:ascii="Times New Roman" w:hAnsi="Times New Roman" w:cs="Times New Roman"/>
          <w:sz w:val="28"/>
          <w:szCs w:val="28"/>
        </w:rPr>
        <w:t xml:space="preserve"> </w:t>
      </w:r>
      <w:r w:rsidR="00932964">
        <w:rPr>
          <w:rFonts w:ascii="Times New Roman" w:hAnsi="Times New Roman" w:cs="Times New Roman"/>
          <w:sz w:val="28"/>
          <w:szCs w:val="28"/>
        </w:rPr>
        <w:t>больше объема</w:t>
      </w:r>
      <w:r w:rsidR="00503899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932964">
        <w:rPr>
          <w:rFonts w:ascii="Times New Roman" w:hAnsi="Times New Roman" w:cs="Times New Roman"/>
          <w:sz w:val="28"/>
          <w:szCs w:val="28"/>
        </w:rPr>
        <w:t xml:space="preserve">, </w:t>
      </w:r>
      <w:r w:rsidR="00503899">
        <w:rPr>
          <w:rFonts w:ascii="Times New Roman" w:hAnsi="Times New Roman" w:cs="Times New Roman"/>
          <w:sz w:val="28"/>
          <w:szCs w:val="28"/>
        </w:rPr>
        <w:t>планируемых к исполнению в 2020г.</w:t>
      </w:r>
      <w:r w:rsidRPr="00F62816">
        <w:rPr>
          <w:rFonts w:ascii="Times New Roman" w:hAnsi="Times New Roman" w:cs="Times New Roman"/>
          <w:bCs/>
          <w:sz w:val="28"/>
          <w:szCs w:val="28"/>
        </w:rPr>
        <w:t>, в плановом периоде 20</w:t>
      </w:r>
      <w:r w:rsidR="003555BD">
        <w:rPr>
          <w:rFonts w:ascii="Times New Roman" w:hAnsi="Times New Roman" w:cs="Times New Roman"/>
          <w:bCs/>
          <w:sz w:val="28"/>
          <w:szCs w:val="28"/>
        </w:rPr>
        <w:t>2</w:t>
      </w:r>
      <w:r w:rsidR="00932964">
        <w:rPr>
          <w:rFonts w:ascii="Times New Roman" w:hAnsi="Times New Roman" w:cs="Times New Roman"/>
          <w:bCs/>
          <w:sz w:val="28"/>
          <w:szCs w:val="28"/>
        </w:rPr>
        <w:t>1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>года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</w:t>
      </w:r>
      <w:r w:rsidR="00503899">
        <w:rPr>
          <w:rFonts w:ascii="Times New Roman" w:hAnsi="Times New Roman" w:cs="Times New Roman"/>
          <w:bCs/>
          <w:sz w:val="28"/>
          <w:szCs w:val="28"/>
        </w:rPr>
        <w:t>23608,0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proofErr w:type="gramStart"/>
      <w:r w:rsidRPr="00F62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4E555D" w:rsidRPr="00F62816">
        <w:rPr>
          <w:rFonts w:ascii="Times New Roman" w:hAnsi="Times New Roman" w:cs="Times New Roman"/>
          <w:bCs/>
          <w:sz w:val="28"/>
          <w:szCs w:val="28"/>
        </w:rPr>
        <w:t xml:space="preserve"> что на </w:t>
      </w:r>
      <w:r w:rsidR="00503899">
        <w:rPr>
          <w:rFonts w:ascii="Times New Roman" w:hAnsi="Times New Roman" w:cs="Times New Roman"/>
          <w:bCs/>
          <w:sz w:val="28"/>
          <w:szCs w:val="28"/>
        </w:rPr>
        <w:t>2134,3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 xml:space="preserve"> тыс. руб. или на </w:t>
      </w:r>
      <w:r w:rsidR="00503899">
        <w:rPr>
          <w:rFonts w:ascii="Times New Roman" w:hAnsi="Times New Roman" w:cs="Times New Roman"/>
          <w:bCs/>
          <w:sz w:val="28"/>
          <w:szCs w:val="28"/>
        </w:rPr>
        <w:t>9,9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 xml:space="preserve"> процентов </w:t>
      </w:r>
      <w:r w:rsidR="00932964">
        <w:rPr>
          <w:rFonts w:ascii="Times New Roman" w:hAnsi="Times New Roman" w:cs="Times New Roman"/>
          <w:bCs/>
          <w:sz w:val="28"/>
          <w:szCs w:val="28"/>
        </w:rPr>
        <w:t>больше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 xml:space="preserve"> чем на 20</w:t>
      </w:r>
      <w:r w:rsidR="00932964">
        <w:rPr>
          <w:rFonts w:ascii="Times New Roman" w:hAnsi="Times New Roman" w:cs="Times New Roman"/>
          <w:bCs/>
          <w:sz w:val="28"/>
          <w:szCs w:val="28"/>
        </w:rPr>
        <w:t>2</w:t>
      </w:r>
      <w:r w:rsidR="00503899">
        <w:rPr>
          <w:rFonts w:ascii="Times New Roman" w:hAnsi="Times New Roman" w:cs="Times New Roman"/>
          <w:bCs/>
          <w:sz w:val="28"/>
          <w:szCs w:val="28"/>
        </w:rPr>
        <w:t>1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>в 202</w:t>
      </w:r>
      <w:r w:rsidR="00503899">
        <w:rPr>
          <w:rFonts w:ascii="Times New Roman" w:hAnsi="Times New Roman" w:cs="Times New Roman"/>
          <w:bCs/>
          <w:sz w:val="28"/>
          <w:szCs w:val="28"/>
        </w:rPr>
        <w:t>3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 xml:space="preserve"> г. – </w:t>
      </w:r>
      <w:r w:rsidR="00503899">
        <w:rPr>
          <w:rFonts w:ascii="Times New Roman" w:hAnsi="Times New Roman" w:cs="Times New Roman"/>
          <w:bCs/>
          <w:sz w:val="28"/>
          <w:szCs w:val="28"/>
        </w:rPr>
        <w:t>21064,2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 xml:space="preserve"> тыс. руб. или </w:t>
      </w:r>
      <w:r w:rsidR="00503899">
        <w:rPr>
          <w:rFonts w:ascii="Times New Roman" w:hAnsi="Times New Roman" w:cs="Times New Roman"/>
          <w:bCs/>
          <w:sz w:val="28"/>
          <w:szCs w:val="28"/>
        </w:rPr>
        <w:t>89,2</w:t>
      </w:r>
      <w:r w:rsidRPr="00F62816">
        <w:rPr>
          <w:rFonts w:ascii="Times New Roman" w:hAnsi="Times New Roman" w:cs="Times New Roman"/>
          <w:bCs/>
          <w:sz w:val="28"/>
          <w:szCs w:val="28"/>
        </w:rPr>
        <w:t>% к предыдущему году;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32964" w:rsidRPr="00932964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b/>
          <w:bCs/>
          <w:sz w:val="28"/>
          <w:szCs w:val="28"/>
        </w:rPr>
        <w:t>«Межбюджетные трансферты общего характера бюджетам бюджетной системы Росси</w:t>
      </w:r>
      <w:r w:rsidRPr="00F62816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F62816">
        <w:rPr>
          <w:rFonts w:ascii="Times New Roman" w:hAnsi="Times New Roman" w:cs="Times New Roman"/>
          <w:b/>
          <w:bCs/>
          <w:sz w:val="28"/>
          <w:szCs w:val="28"/>
        </w:rPr>
        <w:t>ской Федерации»</w:t>
      </w:r>
      <w:r w:rsidRPr="00F62816">
        <w:rPr>
          <w:rFonts w:ascii="Times New Roman" w:hAnsi="Times New Roman" w:cs="Times New Roman"/>
          <w:sz w:val="28"/>
          <w:szCs w:val="28"/>
        </w:rPr>
        <w:t xml:space="preserve"> - на 20</w:t>
      </w:r>
      <w:r w:rsidR="00932964">
        <w:rPr>
          <w:rFonts w:ascii="Times New Roman" w:hAnsi="Times New Roman" w:cs="Times New Roman"/>
          <w:sz w:val="28"/>
          <w:szCs w:val="28"/>
        </w:rPr>
        <w:t>2</w:t>
      </w:r>
      <w:r w:rsidR="00503899">
        <w:rPr>
          <w:rFonts w:ascii="Times New Roman" w:hAnsi="Times New Roman" w:cs="Times New Roman"/>
          <w:sz w:val="28"/>
          <w:szCs w:val="28"/>
        </w:rPr>
        <w:t>1</w:t>
      </w:r>
      <w:r w:rsidR="004E555D" w:rsidRPr="00F62816">
        <w:rPr>
          <w:rFonts w:ascii="Times New Roman" w:hAnsi="Times New Roman" w:cs="Times New Roman"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sz w:val="28"/>
          <w:szCs w:val="28"/>
        </w:rPr>
        <w:t>год предусматриваются бюджетные ассигнов</w:t>
      </w:r>
      <w:r w:rsidRPr="00F62816">
        <w:rPr>
          <w:rFonts w:ascii="Times New Roman" w:hAnsi="Times New Roman" w:cs="Times New Roman"/>
          <w:sz w:val="28"/>
          <w:szCs w:val="28"/>
        </w:rPr>
        <w:t>а</w:t>
      </w:r>
      <w:r w:rsidRPr="00F62816">
        <w:rPr>
          <w:rFonts w:ascii="Times New Roman" w:hAnsi="Times New Roman" w:cs="Times New Roman"/>
          <w:sz w:val="28"/>
          <w:szCs w:val="28"/>
        </w:rPr>
        <w:t>ния по данному разделу</w:t>
      </w:r>
      <w:r w:rsidR="004E555D" w:rsidRPr="00F6281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03899">
        <w:rPr>
          <w:rFonts w:ascii="Times New Roman" w:hAnsi="Times New Roman" w:cs="Times New Roman"/>
          <w:sz w:val="28"/>
          <w:szCs w:val="28"/>
        </w:rPr>
        <w:t>4792,0</w:t>
      </w:r>
      <w:r w:rsidR="004E555D" w:rsidRPr="00F62816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503899">
        <w:rPr>
          <w:rFonts w:ascii="Times New Roman" w:hAnsi="Times New Roman" w:cs="Times New Roman"/>
          <w:sz w:val="28"/>
          <w:szCs w:val="28"/>
        </w:rPr>
        <w:t>5888,8</w:t>
      </w:r>
      <w:r w:rsidR="004E555D" w:rsidRPr="00F62816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03899">
        <w:rPr>
          <w:rFonts w:ascii="Times New Roman" w:hAnsi="Times New Roman" w:cs="Times New Roman"/>
          <w:sz w:val="28"/>
          <w:szCs w:val="28"/>
        </w:rPr>
        <w:t>55,1</w:t>
      </w:r>
      <w:r w:rsidR="00F17CA0" w:rsidRPr="00F62816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361970">
        <w:rPr>
          <w:rFonts w:ascii="Times New Roman" w:hAnsi="Times New Roman" w:cs="Times New Roman"/>
          <w:sz w:val="28"/>
          <w:szCs w:val="28"/>
        </w:rPr>
        <w:t>меньше объема</w:t>
      </w:r>
      <w:r w:rsidR="00503899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361970">
        <w:rPr>
          <w:rFonts w:ascii="Times New Roman" w:hAnsi="Times New Roman" w:cs="Times New Roman"/>
          <w:sz w:val="28"/>
          <w:szCs w:val="28"/>
        </w:rPr>
        <w:t xml:space="preserve">, </w:t>
      </w:r>
      <w:r w:rsidR="00503899">
        <w:rPr>
          <w:rFonts w:ascii="Times New Roman" w:hAnsi="Times New Roman" w:cs="Times New Roman"/>
          <w:sz w:val="28"/>
          <w:szCs w:val="28"/>
        </w:rPr>
        <w:t>планируемых к исполнению в 2020г.</w:t>
      </w:r>
      <w:r w:rsidRPr="00F62816">
        <w:rPr>
          <w:rFonts w:ascii="Times New Roman" w:hAnsi="Times New Roman" w:cs="Times New Roman"/>
          <w:bCs/>
          <w:sz w:val="28"/>
          <w:szCs w:val="28"/>
        </w:rPr>
        <w:t>, в плановом периоде 20</w:t>
      </w:r>
      <w:r w:rsidR="003555BD">
        <w:rPr>
          <w:rFonts w:ascii="Times New Roman" w:hAnsi="Times New Roman" w:cs="Times New Roman"/>
          <w:bCs/>
          <w:sz w:val="28"/>
          <w:szCs w:val="28"/>
        </w:rPr>
        <w:t>2</w:t>
      </w:r>
      <w:r w:rsidR="00503899">
        <w:rPr>
          <w:rFonts w:ascii="Times New Roman" w:hAnsi="Times New Roman" w:cs="Times New Roman"/>
          <w:bCs/>
          <w:sz w:val="28"/>
          <w:szCs w:val="28"/>
        </w:rPr>
        <w:t>2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3555BD">
        <w:rPr>
          <w:rFonts w:ascii="Times New Roman" w:hAnsi="Times New Roman" w:cs="Times New Roman"/>
          <w:bCs/>
          <w:sz w:val="28"/>
          <w:szCs w:val="28"/>
        </w:rPr>
        <w:t>2</w:t>
      </w:r>
      <w:r w:rsidR="00503899">
        <w:rPr>
          <w:rFonts w:ascii="Times New Roman" w:hAnsi="Times New Roman" w:cs="Times New Roman"/>
          <w:bCs/>
          <w:sz w:val="28"/>
          <w:szCs w:val="28"/>
        </w:rPr>
        <w:t>3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годов предусматрив</w:t>
      </w:r>
      <w:r w:rsidRPr="00F62816">
        <w:rPr>
          <w:rFonts w:ascii="Times New Roman" w:hAnsi="Times New Roman" w:cs="Times New Roman"/>
          <w:bCs/>
          <w:sz w:val="28"/>
          <w:szCs w:val="28"/>
        </w:rPr>
        <w:t>а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ется </w:t>
      </w:r>
      <w:r w:rsidR="00503899">
        <w:rPr>
          <w:rFonts w:ascii="Times New Roman" w:hAnsi="Times New Roman" w:cs="Times New Roman"/>
          <w:bCs/>
          <w:sz w:val="28"/>
          <w:szCs w:val="28"/>
        </w:rPr>
        <w:t>1277,3</w:t>
      </w:r>
      <w:r w:rsidRPr="00F62816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503899">
        <w:rPr>
          <w:rFonts w:ascii="Times New Roman" w:hAnsi="Times New Roman" w:cs="Times New Roman"/>
          <w:bCs/>
          <w:sz w:val="28"/>
          <w:szCs w:val="28"/>
        </w:rPr>
        <w:t xml:space="preserve"> и 1300,6 тыс. руб. соответственно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, что составляет </w:t>
      </w:r>
      <w:r w:rsidR="00503899">
        <w:rPr>
          <w:rFonts w:ascii="Times New Roman" w:hAnsi="Times New Roman" w:cs="Times New Roman"/>
          <w:bCs/>
          <w:sz w:val="28"/>
          <w:szCs w:val="28"/>
        </w:rPr>
        <w:t>26,7</w:t>
      </w:r>
      <w:proofErr w:type="gramEnd"/>
      <w:r w:rsidRPr="00F62816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F17CA0" w:rsidRPr="00F6281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03899">
        <w:rPr>
          <w:rFonts w:ascii="Times New Roman" w:hAnsi="Times New Roman" w:cs="Times New Roman"/>
          <w:bCs/>
          <w:sz w:val="28"/>
          <w:szCs w:val="28"/>
        </w:rPr>
        <w:t>101,8</w:t>
      </w:r>
      <w:r w:rsidR="00F17CA0" w:rsidRPr="00F62816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Pr="00F62816">
        <w:rPr>
          <w:rFonts w:ascii="Times New Roman" w:hAnsi="Times New Roman" w:cs="Times New Roman"/>
          <w:bCs/>
          <w:sz w:val="28"/>
          <w:szCs w:val="28"/>
        </w:rPr>
        <w:t>к предыдущему году</w:t>
      </w:r>
      <w:r w:rsidR="00361970">
        <w:rPr>
          <w:rFonts w:ascii="Times New Roman" w:hAnsi="Times New Roman" w:cs="Times New Roman"/>
          <w:bCs/>
          <w:sz w:val="28"/>
          <w:szCs w:val="28"/>
        </w:rPr>
        <w:t xml:space="preserve"> соответственно</w:t>
      </w:r>
      <w:r w:rsidRPr="00F62816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FDA" w:rsidRPr="00F40105" w:rsidRDefault="00314973" w:rsidP="001B4FDA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62816">
        <w:rPr>
          <w:rFonts w:ascii="Times New Roman" w:eastAsia="Calibri" w:hAnsi="Times New Roman" w:cs="Times New Roman"/>
          <w:i/>
          <w:sz w:val="28"/>
          <w:szCs w:val="28"/>
        </w:rPr>
        <w:t>Районный комитет образования Сортавальского муниципального рай</w:t>
      </w:r>
      <w:r w:rsidRPr="00F62816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F62816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Pr="00F62816">
        <w:rPr>
          <w:rFonts w:ascii="Times New Roman" w:hAnsi="Times New Roman" w:cs="Times New Roman"/>
          <w:sz w:val="28"/>
          <w:szCs w:val="28"/>
        </w:rPr>
        <w:t>в 20</w:t>
      </w:r>
      <w:r w:rsidR="00361970">
        <w:rPr>
          <w:rFonts w:ascii="Times New Roman" w:hAnsi="Times New Roman" w:cs="Times New Roman"/>
          <w:sz w:val="28"/>
          <w:szCs w:val="28"/>
        </w:rPr>
        <w:t>2</w:t>
      </w:r>
      <w:r w:rsidR="00503899">
        <w:rPr>
          <w:rFonts w:ascii="Times New Roman" w:hAnsi="Times New Roman" w:cs="Times New Roman"/>
          <w:sz w:val="28"/>
          <w:szCs w:val="28"/>
        </w:rPr>
        <w:t>1</w:t>
      </w:r>
      <w:r w:rsidRPr="00F62816">
        <w:rPr>
          <w:rFonts w:ascii="Times New Roman" w:hAnsi="Times New Roman" w:cs="Times New Roman"/>
          <w:sz w:val="28"/>
          <w:szCs w:val="28"/>
        </w:rPr>
        <w:t>-20</w:t>
      </w:r>
      <w:r w:rsidR="00F17CA0" w:rsidRPr="00F62816">
        <w:rPr>
          <w:rFonts w:ascii="Times New Roman" w:hAnsi="Times New Roman" w:cs="Times New Roman"/>
          <w:sz w:val="28"/>
          <w:szCs w:val="28"/>
        </w:rPr>
        <w:t>2</w:t>
      </w:r>
      <w:r w:rsidR="00503899">
        <w:rPr>
          <w:rFonts w:ascii="Times New Roman" w:hAnsi="Times New Roman" w:cs="Times New Roman"/>
          <w:sz w:val="28"/>
          <w:szCs w:val="28"/>
        </w:rPr>
        <w:t>3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годах предусматриваются бюджетные ассигнования </w:t>
      </w:r>
      <w:r w:rsidRPr="00F6281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03899">
        <w:rPr>
          <w:rFonts w:ascii="Times New Roman" w:hAnsi="Times New Roman" w:cs="Times New Roman"/>
          <w:b/>
          <w:sz w:val="28"/>
          <w:szCs w:val="28"/>
        </w:rPr>
        <w:t>пяти</w:t>
      </w:r>
      <w:r w:rsidR="00817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b/>
          <w:sz w:val="28"/>
          <w:szCs w:val="28"/>
        </w:rPr>
        <w:t xml:space="preserve">направлениям деятельности: </w:t>
      </w:r>
      <w:r w:rsidR="00361970">
        <w:rPr>
          <w:rFonts w:ascii="Times New Roman" w:hAnsi="Times New Roman" w:cs="Times New Roman"/>
          <w:b/>
          <w:sz w:val="28"/>
          <w:szCs w:val="28"/>
        </w:rPr>
        <w:t>01</w:t>
      </w:r>
      <w:r w:rsidRPr="00F62816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F62816">
        <w:rPr>
          <w:rFonts w:ascii="Times New Roman" w:hAnsi="Times New Roman" w:cs="Times New Roman"/>
          <w:sz w:val="28"/>
          <w:szCs w:val="28"/>
        </w:rPr>
        <w:t xml:space="preserve"> - на 20</w:t>
      </w:r>
      <w:r w:rsidR="00361970">
        <w:rPr>
          <w:rFonts w:ascii="Times New Roman" w:hAnsi="Times New Roman" w:cs="Times New Roman"/>
          <w:sz w:val="28"/>
          <w:szCs w:val="28"/>
        </w:rPr>
        <w:t>2</w:t>
      </w:r>
      <w:r w:rsidR="00503899">
        <w:rPr>
          <w:rFonts w:ascii="Times New Roman" w:hAnsi="Times New Roman" w:cs="Times New Roman"/>
          <w:sz w:val="28"/>
          <w:szCs w:val="28"/>
        </w:rPr>
        <w:t>1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03899">
        <w:rPr>
          <w:rFonts w:ascii="Times New Roman" w:hAnsi="Times New Roman" w:cs="Times New Roman"/>
          <w:sz w:val="28"/>
          <w:szCs w:val="28"/>
        </w:rPr>
        <w:t>1127,3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503899">
        <w:rPr>
          <w:rFonts w:ascii="Times New Roman" w:hAnsi="Times New Roman" w:cs="Times New Roman"/>
          <w:sz w:val="28"/>
          <w:szCs w:val="28"/>
        </w:rPr>
        <w:t>531,5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03899">
        <w:rPr>
          <w:rFonts w:ascii="Times New Roman" w:hAnsi="Times New Roman" w:cs="Times New Roman"/>
          <w:sz w:val="28"/>
          <w:szCs w:val="28"/>
        </w:rPr>
        <w:t>32,0</w:t>
      </w:r>
      <w:r w:rsidRPr="00F62816">
        <w:rPr>
          <w:rFonts w:ascii="Times New Roman" w:hAnsi="Times New Roman" w:cs="Times New Roman"/>
          <w:sz w:val="28"/>
          <w:szCs w:val="28"/>
        </w:rPr>
        <w:t> %</w:t>
      </w:r>
      <w:r w:rsidRPr="00F6281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3899">
        <w:rPr>
          <w:rFonts w:ascii="Times New Roman" w:hAnsi="Times New Roman" w:cs="Times New Roman"/>
          <w:sz w:val="28"/>
          <w:szCs w:val="28"/>
        </w:rPr>
        <w:t>меньше</w:t>
      </w:r>
      <w:r w:rsidRPr="00F62816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ассигнований, </w:t>
      </w:r>
      <w:r w:rsidR="00503899">
        <w:rPr>
          <w:rFonts w:ascii="Times New Roman" w:hAnsi="Times New Roman" w:cs="Times New Roman"/>
          <w:sz w:val="28"/>
          <w:szCs w:val="28"/>
        </w:rPr>
        <w:t>планируемых к исполнению в 2020г.</w:t>
      </w:r>
      <w:r w:rsidRPr="00F62816">
        <w:rPr>
          <w:rFonts w:ascii="Times New Roman" w:hAnsi="Times New Roman" w:cs="Times New Roman"/>
          <w:sz w:val="28"/>
          <w:szCs w:val="28"/>
        </w:rPr>
        <w:t>, на 20</w:t>
      </w:r>
      <w:r w:rsidR="008172B1">
        <w:rPr>
          <w:rFonts w:ascii="Times New Roman" w:hAnsi="Times New Roman" w:cs="Times New Roman"/>
          <w:sz w:val="28"/>
          <w:szCs w:val="28"/>
        </w:rPr>
        <w:t>2</w:t>
      </w:r>
      <w:r w:rsidR="00503899">
        <w:rPr>
          <w:rFonts w:ascii="Times New Roman" w:hAnsi="Times New Roman" w:cs="Times New Roman"/>
          <w:sz w:val="28"/>
          <w:szCs w:val="28"/>
        </w:rPr>
        <w:t>2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03899">
        <w:rPr>
          <w:rFonts w:ascii="Times New Roman" w:hAnsi="Times New Roman" w:cs="Times New Roman"/>
          <w:sz w:val="28"/>
          <w:szCs w:val="28"/>
        </w:rPr>
        <w:t>1313,4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503899">
        <w:rPr>
          <w:rFonts w:ascii="Times New Roman" w:hAnsi="Times New Roman" w:cs="Times New Roman"/>
          <w:sz w:val="28"/>
          <w:szCs w:val="28"/>
        </w:rPr>
        <w:t>186,1</w:t>
      </w:r>
      <w:r w:rsidR="00361970">
        <w:rPr>
          <w:rFonts w:ascii="Times New Roman" w:hAnsi="Times New Roman" w:cs="Times New Roman"/>
          <w:sz w:val="28"/>
          <w:szCs w:val="28"/>
        </w:rPr>
        <w:t>0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03899">
        <w:rPr>
          <w:rFonts w:ascii="Times New Roman" w:hAnsi="Times New Roman" w:cs="Times New Roman"/>
          <w:sz w:val="28"/>
          <w:szCs w:val="28"/>
        </w:rPr>
        <w:t>6,5</w:t>
      </w:r>
      <w:r w:rsidRPr="00F62816">
        <w:rPr>
          <w:rFonts w:ascii="Times New Roman" w:hAnsi="Times New Roman" w:cs="Times New Roman"/>
          <w:sz w:val="28"/>
          <w:szCs w:val="28"/>
        </w:rPr>
        <w:t xml:space="preserve"> % </w:t>
      </w:r>
      <w:r w:rsidR="00503899">
        <w:rPr>
          <w:rFonts w:ascii="Times New Roman" w:hAnsi="Times New Roman" w:cs="Times New Roman"/>
          <w:sz w:val="28"/>
          <w:szCs w:val="28"/>
        </w:rPr>
        <w:t>больше</w:t>
      </w:r>
      <w:r w:rsidRPr="00F62816">
        <w:rPr>
          <w:rFonts w:ascii="Times New Roman" w:hAnsi="Times New Roman" w:cs="Times New Roman"/>
          <w:sz w:val="28"/>
          <w:szCs w:val="28"/>
        </w:rPr>
        <w:t>, чем</w:t>
      </w:r>
      <w:proofErr w:type="gramEnd"/>
      <w:r w:rsidRPr="00F62816">
        <w:rPr>
          <w:rFonts w:ascii="Times New Roman" w:hAnsi="Times New Roman" w:cs="Times New Roman"/>
          <w:sz w:val="28"/>
          <w:szCs w:val="28"/>
        </w:rPr>
        <w:t xml:space="preserve"> на 20</w:t>
      </w:r>
      <w:r w:rsidR="00361970">
        <w:rPr>
          <w:rFonts w:ascii="Times New Roman" w:hAnsi="Times New Roman" w:cs="Times New Roman"/>
          <w:sz w:val="28"/>
          <w:szCs w:val="28"/>
        </w:rPr>
        <w:t>2</w:t>
      </w:r>
      <w:r w:rsidR="00503899">
        <w:rPr>
          <w:rFonts w:ascii="Times New Roman" w:hAnsi="Times New Roman" w:cs="Times New Roman"/>
          <w:sz w:val="28"/>
          <w:szCs w:val="28"/>
        </w:rPr>
        <w:t>1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год, на 20</w:t>
      </w:r>
      <w:r w:rsidR="00F17CA0" w:rsidRPr="00F62816">
        <w:rPr>
          <w:rFonts w:ascii="Times New Roman" w:hAnsi="Times New Roman" w:cs="Times New Roman"/>
          <w:sz w:val="28"/>
          <w:szCs w:val="28"/>
        </w:rPr>
        <w:t>2</w:t>
      </w:r>
      <w:r w:rsidR="00503899">
        <w:rPr>
          <w:rFonts w:ascii="Times New Roman" w:hAnsi="Times New Roman" w:cs="Times New Roman"/>
          <w:sz w:val="28"/>
          <w:szCs w:val="28"/>
        </w:rPr>
        <w:t>3</w:t>
      </w:r>
      <w:r w:rsidR="00F17CA0" w:rsidRPr="00F62816">
        <w:rPr>
          <w:rFonts w:ascii="Times New Roman" w:hAnsi="Times New Roman" w:cs="Times New Roman"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sz w:val="28"/>
          <w:szCs w:val="28"/>
        </w:rPr>
        <w:t xml:space="preserve">год- </w:t>
      </w:r>
      <w:r w:rsidR="00503899">
        <w:rPr>
          <w:rFonts w:ascii="Times New Roman" w:hAnsi="Times New Roman" w:cs="Times New Roman"/>
          <w:sz w:val="28"/>
          <w:szCs w:val="28"/>
        </w:rPr>
        <w:t>1381,0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03899">
        <w:rPr>
          <w:rFonts w:ascii="Times New Roman" w:hAnsi="Times New Roman" w:cs="Times New Roman"/>
          <w:sz w:val="28"/>
          <w:szCs w:val="28"/>
        </w:rPr>
        <w:t>105,2</w:t>
      </w:r>
      <w:r w:rsidRPr="00F62816">
        <w:rPr>
          <w:rFonts w:ascii="Times New Roman" w:hAnsi="Times New Roman" w:cs="Times New Roman"/>
          <w:sz w:val="28"/>
          <w:szCs w:val="28"/>
        </w:rPr>
        <w:t xml:space="preserve"> % к предыдущему году;  </w:t>
      </w:r>
      <w:proofErr w:type="gramStart"/>
      <w:r w:rsidR="00361970" w:rsidRPr="00361970">
        <w:rPr>
          <w:rFonts w:ascii="Times New Roman" w:hAnsi="Times New Roman" w:cs="Times New Roman"/>
          <w:b/>
          <w:sz w:val="28"/>
          <w:szCs w:val="28"/>
        </w:rPr>
        <w:t>07</w:t>
      </w:r>
      <w:r w:rsidR="00361970">
        <w:rPr>
          <w:rFonts w:ascii="Times New Roman" w:hAnsi="Times New Roman" w:cs="Times New Roman"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="00361970">
        <w:rPr>
          <w:rFonts w:ascii="Times New Roman" w:hAnsi="Times New Roman" w:cs="Times New Roman"/>
          <w:sz w:val="28"/>
          <w:szCs w:val="28"/>
        </w:rPr>
        <w:t xml:space="preserve"> - на 202</w:t>
      </w:r>
      <w:r w:rsidR="00503899">
        <w:rPr>
          <w:rFonts w:ascii="Times New Roman" w:hAnsi="Times New Roman" w:cs="Times New Roman"/>
          <w:sz w:val="28"/>
          <w:szCs w:val="28"/>
        </w:rPr>
        <w:t>1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03899">
        <w:rPr>
          <w:rFonts w:ascii="Times New Roman" w:hAnsi="Times New Roman" w:cs="Times New Roman"/>
          <w:sz w:val="28"/>
          <w:szCs w:val="28"/>
        </w:rPr>
        <w:t>631366,5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503899">
        <w:rPr>
          <w:rFonts w:ascii="Times New Roman" w:hAnsi="Times New Roman" w:cs="Times New Roman"/>
          <w:sz w:val="28"/>
          <w:szCs w:val="28"/>
        </w:rPr>
        <w:t>14008,1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03899">
        <w:rPr>
          <w:rFonts w:ascii="Times New Roman" w:hAnsi="Times New Roman" w:cs="Times New Roman"/>
          <w:sz w:val="28"/>
          <w:szCs w:val="28"/>
        </w:rPr>
        <w:t>2,3</w:t>
      </w:r>
      <w:r w:rsidRPr="00F62816">
        <w:rPr>
          <w:rFonts w:ascii="Times New Roman" w:hAnsi="Times New Roman" w:cs="Times New Roman"/>
          <w:sz w:val="28"/>
          <w:szCs w:val="28"/>
        </w:rPr>
        <w:t xml:space="preserve">%, </w:t>
      </w:r>
      <w:r w:rsidR="00503899">
        <w:rPr>
          <w:rFonts w:ascii="Times New Roman" w:hAnsi="Times New Roman" w:cs="Times New Roman"/>
          <w:sz w:val="28"/>
          <w:szCs w:val="28"/>
        </w:rPr>
        <w:t>больше</w:t>
      </w:r>
      <w:r w:rsidR="00361970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503899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361970">
        <w:rPr>
          <w:rFonts w:ascii="Times New Roman" w:hAnsi="Times New Roman" w:cs="Times New Roman"/>
          <w:sz w:val="28"/>
          <w:szCs w:val="28"/>
        </w:rPr>
        <w:t xml:space="preserve">, </w:t>
      </w:r>
      <w:r w:rsidR="00503899">
        <w:rPr>
          <w:rFonts w:ascii="Times New Roman" w:hAnsi="Times New Roman" w:cs="Times New Roman"/>
          <w:sz w:val="28"/>
          <w:szCs w:val="28"/>
        </w:rPr>
        <w:t>планируемых к исполнению в 2020г.</w:t>
      </w:r>
      <w:r w:rsidRPr="00F62816">
        <w:rPr>
          <w:rFonts w:ascii="Times New Roman" w:hAnsi="Times New Roman" w:cs="Times New Roman"/>
          <w:bCs/>
          <w:sz w:val="28"/>
          <w:szCs w:val="28"/>
        </w:rPr>
        <w:t>, в плановом периоде 20</w:t>
      </w:r>
      <w:r w:rsidR="00877189">
        <w:rPr>
          <w:rFonts w:ascii="Times New Roman" w:hAnsi="Times New Roman" w:cs="Times New Roman"/>
          <w:bCs/>
          <w:sz w:val="28"/>
          <w:szCs w:val="28"/>
        </w:rPr>
        <w:t>2</w:t>
      </w:r>
      <w:r w:rsidR="00503899">
        <w:rPr>
          <w:rFonts w:ascii="Times New Roman" w:hAnsi="Times New Roman" w:cs="Times New Roman"/>
          <w:bCs/>
          <w:sz w:val="28"/>
          <w:szCs w:val="28"/>
        </w:rPr>
        <w:t>2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 и 20</w:t>
      </w:r>
      <w:r w:rsidR="00F17CA0" w:rsidRPr="00F62816">
        <w:rPr>
          <w:rFonts w:ascii="Times New Roman" w:hAnsi="Times New Roman" w:cs="Times New Roman"/>
          <w:bCs/>
          <w:sz w:val="28"/>
          <w:szCs w:val="28"/>
        </w:rPr>
        <w:t>2</w:t>
      </w:r>
      <w:r w:rsidR="001B4FDA">
        <w:rPr>
          <w:rFonts w:ascii="Times New Roman" w:hAnsi="Times New Roman" w:cs="Times New Roman"/>
          <w:bCs/>
          <w:sz w:val="28"/>
          <w:szCs w:val="28"/>
        </w:rPr>
        <w:t>3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77189">
        <w:rPr>
          <w:rFonts w:ascii="Times New Roman" w:hAnsi="Times New Roman" w:cs="Times New Roman"/>
          <w:bCs/>
          <w:sz w:val="28"/>
          <w:szCs w:val="28"/>
        </w:rPr>
        <w:t>ов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 </w:t>
      </w:r>
      <w:r w:rsidR="001B4FDA">
        <w:rPr>
          <w:rFonts w:ascii="Times New Roman" w:hAnsi="Times New Roman" w:cs="Times New Roman"/>
          <w:bCs/>
          <w:sz w:val="28"/>
          <w:szCs w:val="28"/>
        </w:rPr>
        <w:t>523956,8</w:t>
      </w:r>
      <w:r w:rsidR="00361970">
        <w:rPr>
          <w:rFonts w:ascii="Times New Roman" w:hAnsi="Times New Roman" w:cs="Times New Roman"/>
          <w:bCs/>
          <w:sz w:val="28"/>
          <w:szCs w:val="28"/>
        </w:rPr>
        <w:t>7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тыс. рублей и </w:t>
      </w:r>
      <w:r w:rsidR="001B4FDA">
        <w:rPr>
          <w:rFonts w:ascii="Times New Roman" w:hAnsi="Times New Roman" w:cs="Times New Roman"/>
          <w:bCs/>
          <w:sz w:val="28"/>
          <w:szCs w:val="28"/>
        </w:rPr>
        <w:t>516574,0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тыс. ру</w:t>
      </w:r>
      <w:r w:rsidRPr="00F62816">
        <w:rPr>
          <w:rFonts w:ascii="Times New Roman" w:hAnsi="Times New Roman" w:cs="Times New Roman"/>
          <w:bCs/>
          <w:sz w:val="28"/>
          <w:szCs w:val="28"/>
        </w:rPr>
        <w:t>б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лей соответственно, что на </w:t>
      </w:r>
      <w:r w:rsidR="001B4FDA">
        <w:rPr>
          <w:rFonts w:ascii="Times New Roman" w:hAnsi="Times New Roman" w:cs="Times New Roman"/>
          <w:bCs/>
          <w:sz w:val="28"/>
          <w:szCs w:val="28"/>
        </w:rPr>
        <w:t>17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% и  </w:t>
      </w:r>
      <w:r w:rsidR="001B4FDA">
        <w:rPr>
          <w:rFonts w:ascii="Times New Roman" w:hAnsi="Times New Roman" w:cs="Times New Roman"/>
          <w:bCs/>
          <w:sz w:val="28"/>
          <w:szCs w:val="28"/>
        </w:rPr>
        <w:t>1,4</w:t>
      </w:r>
      <w:r w:rsidRPr="00F62816">
        <w:rPr>
          <w:rFonts w:ascii="Times New Roman" w:hAnsi="Times New Roman" w:cs="Times New Roman"/>
          <w:bCs/>
          <w:sz w:val="28"/>
          <w:szCs w:val="28"/>
        </w:rPr>
        <w:t>% меньше к каждому предыдущему г</w:t>
      </w:r>
      <w:r w:rsidRPr="00F62816">
        <w:rPr>
          <w:rFonts w:ascii="Times New Roman" w:hAnsi="Times New Roman" w:cs="Times New Roman"/>
          <w:bCs/>
          <w:sz w:val="28"/>
          <w:szCs w:val="28"/>
        </w:rPr>
        <w:t>о</w:t>
      </w:r>
      <w:r w:rsidRPr="00F62816">
        <w:rPr>
          <w:rFonts w:ascii="Times New Roman" w:hAnsi="Times New Roman" w:cs="Times New Roman"/>
          <w:bCs/>
          <w:sz w:val="28"/>
          <w:szCs w:val="28"/>
        </w:rPr>
        <w:t>ду соответственно;</w:t>
      </w:r>
      <w:proofErr w:type="gramEnd"/>
      <w:r w:rsidRPr="00F628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B4FDA">
        <w:rPr>
          <w:rFonts w:ascii="Times New Roman" w:hAnsi="Times New Roman" w:cs="Times New Roman"/>
          <w:b/>
          <w:bCs/>
          <w:sz w:val="28"/>
          <w:szCs w:val="28"/>
        </w:rPr>
        <w:t xml:space="preserve">08 «Культура и кинематография» </w:t>
      </w:r>
      <w:r w:rsidR="001B4FDA">
        <w:rPr>
          <w:rFonts w:ascii="Times New Roman" w:hAnsi="Times New Roman" w:cs="Times New Roman"/>
          <w:bCs/>
          <w:sz w:val="28"/>
          <w:szCs w:val="28"/>
        </w:rPr>
        <w:t>- в 2021г. в сумме 792,7 тыс. руб., что на 177,9 тыс. руб. или на 28,9% больше объема бюдже</w:t>
      </w:r>
      <w:r w:rsidR="001B4FDA">
        <w:rPr>
          <w:rFonts w:ascii="Times New Roman" w:hAnsi="Times New Roman" w:cs="Times New Roman"/>
          <w:bCs/>
          <w:sz w:val="28"/>
          <w:szCs w:val="28"/>
        </w:rPr>
        <w:t>т</w:t>
      </w:r>
      <w:r w:rsidR="001B4FDA">
        <w:rPr>
          <w:rFonts w:ascii="Times New Roman" w:hAnsi="Times New Roman" w:cs="Times New Roman"/>
          <w:bCs/>
          <w:sz w:val="28"/>
          <w:szCs w:val="28"/>
        </w:rPr>
        <w:t xml:space="preserve">ных ассигнований, </w:t>
      </w:r>
      <w:r w:rsidR="001B4FDA">
        <w:rPr>
          <w:rFonts w:ascii="Times New Roman" w:hAnsi="Times New Roman" w:cs="Times New Roman"/>
          <w:sz w:val="28"/>
          <w:szCs w:val="28"/>
        </w:rPr>
        <w:t>планируемых к исполнению в 2020г.,</w:t>
      </w:r>
      <w:r w:rsidR="001B4FDA" w:rsidRPr="001B4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FDA" w:rsidRPr="00F62816">
        <w:rPr>
          <w:rFonts w:ascii="Times New Roman" w:hAnsi="Times New Roman" w:cs="Times New Roman"/>
          <w:bCs/>
          <w:sz w:val="28"/>
          <w:szCs w:val="28"/>
        </w:rPr>
        <w:t>в плановом периоде 20</w:t>
      </w:r>
      <w:r w:rsidR="001B4FDA">
        <w:rPr>
          <w:rFonts w:ascii="Times New Roman" w:hAnsi="Times New Roman" w:cs="Times New Roman"/>
          <w:bCs/>
          <w:sz w:val="28"/>
          <w:szCs w:val="28"/>
        </w:rPr>
        <w:t>22</w:t>
      </w:r>
      <w:r w:rsidR="001B4FDA" w:rsidRPr="00F62816">
        <w:rPr>
          <w:rFonts w:ascii="Times New Roman" w:hAnsi="Times New Roman" w:cs="Times New Roman"/>
          <w:bCs/>
          <w:sz w:val="28"/>
          <w:szCs w:val="28"/>
        </w:rPr>
        <w:t xml:space="preserve">  и 202</w:t>
      </w:r>
      <w:r w:rsidR="001B4FDA">
        <w:rPr>
          <w:rFonts w:ascii="Times New Roman" w:hAnsi="Times New Roman" w:cs="Times New Roman"/>
          <w:bCs/>
          <w:sz w:val="28"/>
          <w:szCs w:val="28"/>
        </w:rPr>
        <w:t>3</w:t>
      </w:r>
      <w:r w:rsidR="001B4FDA" w:rsidRPr="00F6281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B4FDA">
        <w:rPr>
          <w:rFonts w:ascii="Times New Roman" w:hAnsi="Times New Roman" w:cs="Times New Roman"/>
          <w:bCs/>
          <w:sz w:val="28"/>
          <w:szCs w:val="28"/>
        </w:rPr>
        <w:t>ов</w:t>
      </w:r>
      <w:r w:rsidR="001B4FDA" w:rsidRPr="00F62816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 </w:t>
      </w:r>
      <w:r w:rsidR="001B4FDA">
        <w:rPr>
          <w:rFonts w:ascii="Times New Roman" w:hAnsi="Times New Roman" w:cs="Times New Roman"/>
          <w:bCs/>
          <w:sz w:val="28"/>
          <w:szCs w:val="28"/>
        </w:rPr>
        <w:t>924,0</w:t>
      </w:r>
      <w:r w:rsidR="001B4FDA" w:rsidRPr="00F62816">
        <w:rPr>
          <w:rFonts w:ascii="Times New Roman" w:hAnsi="Times New Roman" w:cs="Times New Roman"/>
          <w:bCs/>
          <w:sz w:val="28"/>
          <w:szCs w:val="28"/>
        </w:rPr>
        <w:t xml:space="preserve"> тыс. рублей и </w:t>
      </w:r>
      <w:r w:rsidR="001B4FDA">
        <w:rPr>
          <w:rFonts w:ascii="Times New Roman" w:hAnsi="Times New Roman" w:cs="Times New Roman"/>
          <w:bCs/>
          <w:sz w:val="28"/>
          <w:szCs w:val="28"/>
        </w:rPr>
        <w:t>971,2</w:t>
      </w:r>
      <w:r w:rsidR="001B4FDA" w:rsidRPr="00F62816">
        <w:rPr>
          <w:rFonts w:ascii="Times New Roman" w:hAnsi="Times New Roman" w:cs="Times New Roman"/>
          <w:bCs/>
          <w:sz w:val="28"/>
          <w:szCs w:val="28"/>
        </w:rPr>
        <w:t xml:space="preserve"> тыс. рублей соответственно, что на </w:t>
      </w:r>
      <w:r w:rsidR="001B4FDA">
        <w:rPr>
          <w:rFonts w:ascii="Times New Roman" w:hAnsi="Times New Roman" w:cs="Times New Roman"/>
          <w:bCs/>
          <w:sz w:val="28"/>
          <w:szCs w:val="28"/>
        </w:rPr>
        <w:t>16,6</w:t>
      </w:r>
      <w:r w:rsidR="001B4FDA" w:rsidRPr="00F62816">
        <w:rPr>
          <w:rFonts w:ascii="Times New Roman" w:hAnsi="Times New Roman" w:cs="Times New Roman"/>
          <w:bCs/>
          <w:sz w:val="28"/>
          <w:szCs w:val="28"/>
        </w:rPr>
        <w:t xml:space="preserve">% и  </w:t>
      </w:r>
      <w:r w:rsidR="001B4FDA">
        <w:rPr>
          <w:rFonts w:ascii="Times New Roman" w:hAnsi="Times New Roman" w:cs="Times New Roman"/>
          <w:bCs/>
          <w:sz w:val="28"/>
          <w:szCs w:val="28"/>
        </w:rPr>
        <w:t>5,1</w:t>
      </w:r>
      <w:r w:rsidR="001B4FDA" w:rsidRPr="00F62816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1B4FDA">
        <w:rPr>
          <w:rFonts w:ascii="Times New Roman" w:hAnsi="Times New Roman" w:cs="Times New Roman"/>
          <w:bCs/>
          <w:sz w:val="28"/>
          <w:szCs w:val="28"/>
        </w:rPr>
        <w:t>больше, чем</w:t>
      </w:r>
      <w:r w:rsidR="001B4FDA" w:rsidRPr="00F62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FDA">
        <w:rPr>
          <w:rFonts w:ascii="Times New Roman" w:hAnsi="Times New Roman" w:cs="Times New Roman"/>
          <w:bCs/>
          <w:sz w:val="28"/>
          <w:szCs w:val="28"/>
        </w:rPr>
        <w:t>в</w:t>
      </w:r>
      <w:r w:rsidR="001B4FDA" w:rsidRPr="00F62816">
        <w:rPr>
          <w:rFonts w:ascii="Times New Roman" w:hAnsi="Times New Roman" w:cs="Times New Roman"/>
          <w:bCs/>
          <w:sz w:val="28"/>
          <w:szCs w:val="28"/>
        </w:rPr>
        <w:t xml:space="preserve"> каждому предыдущему </w:t>
      </w:r>
      <w:r w:rsidR="001B4FDA" w:rsidRPr="00F62816">
        <w:rPr>
          <w:rFonts w:ascii="Times New Roman" w:hAnsi="Times New Roman" w:cs="Times New Roman"/>
          <w:bCs/>
          <w:sz w:val="28"/>
          <w:szCs w:val="28"/>
        </w:rPr>
        <w:lastRenderedPageBreak/>
        <w:t>году соответственно</w:t>
      </w:r>
      <w:r w:rsidR="001B4FDA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="001B4FDA" w:rsidRPr="002E77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773F" w:rsidRPr="002E773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E7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62816"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политика» </w:t>
      </w:r>
      <w:r w:rsidRPr="00F62816">
        <w:rPr>
          <w:rFonts w:ascii="Times New Roman" w:hAnsi="Times New Roman" w:cs="Times New Roman"/>
          <w:sz w:val="28"/>
          <w:szCs w:val="28"/>
        </w:rPr>
        <w:t xml:space="preserve"> - на 20</w:t>
      </w:r>
      <w:r w:rsidR="002E773F">
        <w:rPr>
          <w:rFonts w:ascii="Times New Roman" w:hAnsi="Times New Roman" w:cs="Times New Roman"/>
          <w:sz w:val="28"/>
          <w:szCs w:val="28"/>
        </w:rPr>
        <w:t>20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B4FDA">
        <w:rPr>
          <w:rFonts w:ascii="Times New Roman" w:hAnsi="Times New Roman" w:cs="Times New Roman"/>
          <w:sz w:val="28"/>
          <w:szCs w:val="28"/>
        </w:rPr>
        <w:t>24359,1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1B4FDA">
        <w:rPr>
          <w:rFonts w:ascii="Times New Roman" w:hAnsi="Times New Roman" w:cs="Times New Roman"/>
          <w:sz w:val="28"/>
          <w:szCs w:val="28"/>
        </w:rPr>
        <w:t>3687,8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B4FDA">
        <w:rPr>
          <w:rFonts w:ascii="Times New Roman" w:hAnsi="Times New Roman" w:cs="Times New Roman"/>
          <w:sz w:val="28"/>
          <w:szCs w:val="28"/>
        </w:rPr>
        <w:t>13,1</w:t>
      </w:r>
      <w:r w:rsidRPr="00F62816">
        <w:rPr>
          <w:rFonts w:ascii="Times New Roman" w:hAnsi="Times New Roman" w:cs="Times New Roman"/>
          <w:sz w:val="28"/>
          <w:szCs w:val="28"/>
        </w:rPr>
        <w:t xml:space="preserve"> %, </w:t>
      </w:r>
      <w:r w:rsidR="001B4FDA">
        <w:rPr>
          <w:rFonts w:ascii="Times New Roman" w:hAnsi="Times New Roman" w:cs="Times New Roman"/>
          <w:sz w:val="28"/>
          <w:szCs w:val="28"/>
        </w:rPr>
        <w:t>меньше</w:t>
      </w:r>
      <w:r w:rsidRPr="00F62816">
        <w:rPr>
          <w:rFonts w:ascii="Times New Roman" w:hAnsi="Times New Roman" w:cs="Times New Roman"/>
          <w:sz w:val="28"/>
          <w:szCs w:val="28"/>
        </w:rPr>
        <w:t xml:space="preserve"> объ</w:t>
      </w:r>
      <w:r w:rsidRPr="00F62816">
        <w:rPr>
          <w:rFonts w:ascii="Times New Roman" w:hAnsi="Times New Roman" w:cs="Times New Roman"/>
          <w:sz w:val="28"/>
          <w:szCs w:val="28"/>
        </w:rPr>
        <w:t>е</w:t>
      </w:r>
      <w:r w:rsidRPr="00F62816">
        <w:rPr>
          <w:rFonts w:ascii="Times New Roman" w:hAnsi="Times New Roman" w:cs="Times New Roman"/>
          <w:sz w:val="28"/>
          <w:szCs w:val="28"/>
        </w:rPr>
        <w:t xml:space="preserve">ма бюджетных ассигнований, </w:t>
      </w:r>
      <w:r w:rsidR="001B4FDA">
        <w:rPr>
          <w:rFonts w:ascii="Times New Roman" w:hAnsi="Times New Roman" w:cs="Times New Roman"/>
          <w:sz w:val="28"/>
          <w:szCs w:val="28"/>
        </w:rPr>
        <w:t>планируемых к исполнению в 2020г.</w:t>
      </w:r>
      <w:r w:rsidRPr="00F62816">
        <w:rPr>
          <w:rFonts w:ascii="Times New Roman" w:hAnsi="Times New Roman" w:cs="Times New Roman"/>
          <w:bCs/>
          <w:sz w:val="28"/>
          <w:szCs w:val="28"/>
        </w:rPr>
        <w:t>, в план</w:t>
      </w:r>
      <w:r w:rsidRPr="00F62816">
        <w:rPr>
          <w:rFonts w:ascii="Times New Roman" w:hAnsi="Times New Roman" w:cs="Times New Roman"/>
          <w:bCs/>
          <w:sz w:val="28"/>
          <w:szCs w:val="28"/>
        </w:rPr>
        <w:t>о</w:t>
      </w:r>
      <w:r w:rsidRPr="00F62816">
        <w:rPr>
          <w:rFonts w:ascii="Times New Roman" w:hAnsi="Times New Roman" w:cs="Times New Roman"/>
          <w:bCs/>
          <w:sz w:val="28"/>
          <w:szCs w:val="28"/>
        </w:rPr>
        <w:t>вом периоде 20</w:t>
      </w:r>
      <w:r w:rsidR="00877189">
        <w:rPr>
          <w:rFonts w:ascii="Times New Roman" w:hAnsi="Times New Roman" w:cs="Times New Roman"/>
          <w:bCs/>
          <w:sz w:val="28"/>
          <w:szCs w:val="28"/>
        </w:rPr>
        <w:t>2</w:t>
      </w:r>
      <w:r w:rsidR="001B4FDA">
        <w:rPr>
          <w:rFonts w:ascii="Times New Roman" w:hAnsi="Times New Roman" w:cs="Times New Roman"/>
          <w:bCs/>
          <w:sz w:val="28"/>
          <w:szCs w:val="28"/>
        </w:rPr>
        <w:t>2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 год</w:t>
      </w:r>
      <w:r w:rsidR="001B4FDA">
        <w:rPr>
          <w:rFonts w:ascii="Times New Roman" w:hAnsi="Times New Roman" w:cs="Times New Roman"/>
          <w:bCs/>
          <w:sz w:val="28"/>
          <w:szCs w:val="28"/>
        </w:rPr>
        <w:t>а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 </w:t>
      </w:r>
      <w:r w:rsidR="001B4FDA">
        <w:rPr>
          <w:rFonts w:ascii="Times New Roman" w:hAnsi="Times New Roman" w:cs="Times New Roman"/>
          <w:bCs/>
          <w:sz w:val="28"/>
          <w:szCs w:val="28"/>
        </w:rPr>
        <w:t xml:space="preserve">18986,0 </w:t>
      </w:r>
      <w:r w:rsidRPr="00F62816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1B4FDA">
        <w:rPr>
          <w:rFonts w:ascii="Times New Roman" w:hAnsi="Times New Roman" w:cs="Times New Roman"/>
          <w:bCs/>
          <w:sz w:val="28"/>
          <w:szCs w:val="28"/>
        </w:rPr>
        <w:t xml:space="preserve"> или 78,0% к 2021г., на 2023г.  предусмотрено 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FDA">
        <w:rPr>
          <w:rFonts w:ascii="Times New Roman" w:hAnsi="Times New Roman" w:cs="Times New Roman"/>
          <w:bCs/>
          <w:sz w:val="28"/>
          <w:szCs w:val="28"/>
        </w:rPr>
        <w:t>19466,7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proofErr w:type="gramStart"/>
      <w:r w:rsidRPr="00F62816">
        <w:rPr>
          <w:rFonts w:ascii="Times New Roman" w:hAnsi="Times New Roman" w:cs="Times New Roman"/>
          <w:bCs/>
          <w:sz w:val="28"/>
          <w:szCs w:val="28"/>
        </w:rPr>
        <w:t>рублей</w:t>
      </w:r>
      <w:proofErr w:type="gramEnd"/>
      <w:r w:rsidRPr="00F62816">
        <w:rPr>
          <w:rFonts w:ascii="Times New Roman" w:hAnsi="Times New Roman" w:cs="Times New Roman"/>
          <w:bCs/>
          <w:sz w:val="28"/>
          <w:szCs w:val="28"/>
        </w:rPr>
        <w:t xml:space="preserve"> что на </w:t>
      </w:r>
      <w:r w:rsidR="001B4FDA">
        <w:rPr>
          <w:rFonts w:ascii="Times New Roman" w:hAnsi="Times New Roman" w:cs="Times New Roman"/>
          <w:bCs/>
          <w:sz w:val="28"/>
          <w:szCs w:val="28"/>
        </w:rPr>
        <w:t>2,5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1B4FDA">
        <w:rPr>
          <w:rFonts w:ascii="Times New Roman" w:hAnsi="Times New Roman" w:cs="Times New Roman"/>
          <w:bCs/>
          <w:sz w:val="28"/>
          <w:szCs w:val="28"/>
        </w:rPr>
        <w:t>больше, чем в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предыдущем году</w:t>
      </w:r>
      <w:r w:rsidR="001B4FDA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gramStart"/>
      <w:r w:rsidR="001B4FDA" w:rsidRPr="001B4FD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1B4FDA" w:rsidRPr="00F40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«Физическая культура и спорт»</w:t>
      </w:r>
      <w:r w:rsidR="001B4FDA"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- на 20</w:t>
      </w:r>
      <w:r w:rsidR="001B4FDA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1B4FDA"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756,0 тыс. рублей</w:t>
      </w:r>
      <w:r w:rsidR="001B4FDA"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(на 2020г. бюджетные ассигнования по данному разделу не распределялись)</w:t>
      </w:r>
      <w:r w:rsidR="001B4FDA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573B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1B4FDA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1B4FD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6573B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1B4FDA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– </w:t>
      </w:r>
      <w:r w:rsidR="0066573B">
        <w:rPr>
          <w:rFonts w:ascii="Times New Roman" w:hAnsi="Times New Roman" w:cs="Times New Roman"/>
          <w:bCs/>
          <w:color w:val="000000"/>
          <w:sz w:val="28"/>
          <w:szCs w:val="28"/>
        </w:rPr>
        <w:t>787,4</w:t>
      </w:r>
      <w:r w:rsidR="001B4FDA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что на </w:t>
      </w:r>
      <w:r w:rsidR="0066573B">
        <w:rPr>
          <w:rFonts w:ascii="Times New Roman" w:hAnsi="Times New Roman" w:cs="Times New Roman"/>
          <w:bCs/>
          <w:color w:val="000000"/>
          <w:sz w:val="28"/>
          <w:szCs w:val="28"/>
        </w:rPr>
        <w:t>31,4</w:t>
      </w:r>
      <w:r w:rsidR="001B4FDA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или на </w:t>
      </w:r>
      <w:r w:rsidR="0066573B">
        <w:rPr>
          <w:rFonts w:ascii="Times New Roman" w:hAnsi="Times New Roman" w:cs="Times New Roman"/>
          <w:bCs/>
          <w:color w:val="000000"/>
          <w:sz w:val="28"/>
          <w:szCs w:val="28"/>
        </w:rPr>
        <w:t>4,2</w:t>
      </w:r>
      <w:r w:rsidR="001B4FDA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</w:t>
      </w:r>
      <w:r w:rsidR="0066573B">
        <w:rPr>
          <w:rFonts w:ascii="Times New Roman" w:hAnsi="Times New Roman" w:cs="Times New Roman"/>
          <w:bCs/>
          <w:color w:val="000000"/>
          <w:sz w:val="28"/>
          <w:szCs w:val="28"/>
        </w:rPr>
        <w:t>больше</w:t>
      </w:r>
      <w:r w:rsidR="001B4FDA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, чем на 20</w:t>
      </w:r>
      <w:r w:rsidR="001B4FD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6573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1B4FDA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год, </w:t>
      </w:r>
      <w:r w:rsidR="0066573B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1B4FDA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66573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B4FDA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</w:t>
      </w:r>
      <w:r w:rsidR="0066573B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1B4FDA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66573B">
        <w:rPr>
          <w:rFonts w:ascii="Times New Roman" w:hAnsi="Times New Roman" w:cs="Times New Roman"/>
          <w:bCs/>
          <w:color w:val="000000"/>
          <w:sz w:val="28"/>
          <w:szCs w:val="28"/>
        </w:rPr>
        <w:t>821,9</w:t>
      </w:r>
      <w:r w:rsidR="001B4FDA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что составляет </w:t>
      </w:r>
      <w:r w:rsidR="0066573B">
        <w:rPr>
          <w:rFonts w:ascii="Times New Roman" w:hAnsi="Times New Roman" w:cs="Times New Roman"/>
          <w:bCs/>
          <w:color w:val="000000"/>
          <w:sz w:val="28"/>
          <w:szCs w:val="28"/>
        </w:rPr>
        <w:t>401,4</w:t>
      </w:r>
      <w:r w:rsidR="001B4FDA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% к предыдущему году.</w:t>
      </w:r>
      <w:proofErr w:type="gramEnd"/>
    </w:p>
    <w:p w:rsidR="00314973" w:rsidRPr="00F62816" w:rsidRDefault="00314973" w:rsidP="00EB638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4973" w:rsidRPr="00F62816" w:rsidRDefault="00314973" w:rsidP="00EB638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2816">
        <w:rPr>
          <w:rFonts w:ascii="Times New Roman" w:eastAsia="Calibri" w:hAnsi="Times New Roman" w:cs="Times New Roman"/>
          <w:i/>
          <w:sz w:val="28"/>
          <w:szCs w:val="28"/>
        </w:rPr>
        <w:t>Контрольно-счетный комитет Сортавальского муниципального рай</w:t>
      </w:r>
      <w:r w:rsidRPr="00F62816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F62816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Pr="00F62816">
        <w:rPr>
          <w:rFonts w:ascii="Times New Roman" w:hAnsi="Times New Roman" w:cs="Times New Roman"/>
          <w:sz w:val="28"/>
          <w:szCs w:val="28"/>
        </w:rPr>
        <w:t>в 20</w:t>
      </w:r>
      <w:r w:rsidR="002E773F">
        <w:rPr>
          <w:rFonts w:ascii="Times New Roman" w:hAnsi="Times New Roman" w:cs="Times New Roman"/>
          <w:sz w:val="28"/>
          <w:szCs w:val="28"/>
        </w:rPr>
        <w:t>2</w:t>
      </w:r>
      <w:r w:rsidR="0066573B">
        <w:rPr>
          <w:rFonts w:ascii="Times New Roman" w:hAnsi="Times New Roman" w:cs="Times New Roman"/>
          <w:sz w:val="28"/>
          <w:szCs w:val="28"/>
        </w:rPr>
        <w:t>1</w:t>
      </w:r>
      <w:r w:rsidRPr="00F62816">
        <w:rPr>
          <w:rFonts w:ascii="Times New Roman" w:hAnsi="Times New Roman" w:cs="Times New Roman"/>
          <w:sz w:val="28"/>
          <w:szCs w:val="28"/>
        </w:rPr>
        <w:t>-20</w:t>
      </w:r>
      <w:r w:rsidR="008F1522" w:rsidRPr="00F62816">
        <w:rPr>
          <w:rFonts w:ascii="Times New Roman" w:hAnsi="Times New Roman" w:cs="Times New Roman"/>
          <w:sz w:val="28"/>
          <w:szCs w:val="28"/>
        </w:rPr>
        <w:t>2</w:t>
      </w:r>
      <w:r w:rsidR="0066573B">
        <w:rPr>
          <w:rFonts w:ascii="Times New Roman" w:hAnsi="Times New Roman" w:cs="Times New Roman"/>
          <w:sz w:val="28"/>
          <w:szCs w:val="28"/>
        </w:rPr>
        <w:t>3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годах предусматриваются бюджетные ассигнования </w:t>
      </w:r>
      <w:r w:rsidRPr="00F62816">
        <w:rPr>
          <w:rFonts w:ascii="Times New Roman" w:hAnsi="Times New Roman" w:cs="Times New Roman"/>
          <w:b/>
          <w:sz w:val="28"/>
          <w:szCs w:val="28"/>
        </w:rPr>
        <w:t>по одн</w:t>
      </w:r>
      <w:r w:rsidRPr="00F62816">
        <w:rPr>
          <w:rFonts w:ascii="Times New Roman" w:hAnsi="Times New Roman" w:cs="Times New Roman"/>
          <w:b/>
          <w:sz w:val="28"/>
          <w:szCs w:val="28"/>
        </w:rPr>
        <w:t>о</w:t>
      </w:r>
      <w:r w:rsidRPr="00F62816">
        <w:rPr>
          <w:rFonts w:ascii="Times New Roman" w:hAnsi="Times New Roman" w:cs="Times New Roman"/>
          <w:b/>
          <w:sz w:val="28"/>
          <w:szCs w:val="28"/>
        </w:rPr>
        <w:t xml:space="preserve">му направлению деятельности: </w:t>
      </w:r>
      <w:r w:rsidR="002E773F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Pr="00F62816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F62816">
        <w:rPr>
          <w:rFonts w:ascii="Times New Roman" w:hAnsi="Times New Roman" w:cs="Times New Roman"/>
          <w:sz w:val="28"/>
          <w:szCs w:val="28"/>
        </w:rPr>
        <w:t xml:space="preserve"> - на 20</w:t>
      </w:r>
      <w:r w:rsidR="002E773F">
        <w:rPr>
          <w:rFonts w:ascii="Times New Roman" w:hAnsi="Times New Roman" w:cs="Times New Roman"/>
          <w:sz w:val="28"/>
          <w:szCs w:val="28"/>
        </w:rPr>
        <w:t>2</w:t>
      </w:r>
      <w:r w:rsidR="0066573B">
        <w:rPr>
          <w:rFonts w:ascii="Times New Roman" w:hAnsi="Times New Roman" w:cs="Times New Roman"/>
          <w:sz w:val="28"/>
          <w:szCs w:val="28"/>
        </w:rPr>
        <w:t>1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6573B">
        <w:rPr>
          <w:rFonts w:ascii="Times New Roman" w:hAnsi="Times New Roman" w:cs="Times New Roman"/>
          <w:sz w:val="28"/>
          <w:szCs w:val="28"/>
        </w:rPr>
        <w:t>1616,5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66573B">
        <w:rPr>
          <w:rFonts w:ascii="Times New Roman" w:hAnsi="Times New Roman" w:cs="Times New Roman"/>
          <w:sz w:val="28"/>
          <w:szCs w:val="28"/>
        </w:rPr>
        <w:t>532,9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6573B">
        <w:rPr>
          <w:rFonts w:ascii="Times New Roman" w:hAnsi="Times New Roman" w:cs="Times New Roman"/>
          <w:sz w:val="28"/>
          <w:szCs w:val="28"/>
        </w:rPr>
        <w:t>24,8</w:t>
      </w:r>
      <w:r w:rsidRPr="00F62816">
        <w:rPr>
          <w:rFonts w:ascii="Times New Roman" w:hAnsi="Times New Roman" w:cs="Times New Roman"/>
          <w:sz w:val="28"/>
          <w:szCs w:val="28"/>
        </w:rPr>
        <w:t xml:space="preserve"> %, меньше объема бюджетных ассигнований, </w:t>
      </w:r>
      <w:r w:rsidR="0066573B">
        <w:rPr>
          <w:rFonts w:ascii="Times New Roman" w:hAnsi="Times New Roman" w:cs="Times New Roman"/>
          <w:sz w:val="28"/>
          <w:szCs w:val="28"/>
        </w:rPr>
        <w:t>планируемых к исполнению в 2020г.</w:t>
      </w:r>
      <w:r w:rsidRPr="00F62816">
        <w:rPr>
          <w:rFonts w:ascii="Times New Roman" w:hAnsi="Times New Roman" w:cs="Times New Roman"/>
          <w:sz w:val="28"/>
          <w:szCs w:val="28"/>
        </w:rPr>
        <w:t>, на 20</w:t>
      </w:r>
      <w:r w:rsidR="00877189">
        <w:rPr>
          <w:rFonts w:ascii="Times New Roman" w:hAnsi="Times New Roman" w:cs="Times New Roman"/>
          <w:sz w:val="28"/>
          <w:szCs w:val="28"/>
        </w:rPr>
        <w:t>2</w:t>
      </w:r>
      <w:r w:rsidR="0066573B">
        <w:rPr>
          <w:rFonts w:ascii="Times New Roman" w:hAnsi="Times New Roman" w:cs="Times New Roman"/>
          <w:sz w:val="28"/>
          <w:szCs w:val="28"/>
        </w:rPr>
        <w:t>2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6573B">
        <w:rPr>
          <w:rFonts w:ascii="Times New Roman" w:hAnsi="Times New Roman" w:cs="Times New Roman"/>
          <w:sz w:val="28"/>
          <w:szCs w:val="28"/>
        </w:rPr>
        <w:t>1851,4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66573B">
        <w:rPr>
          <w:rFonts w:ascii="Times New Roman" w:hAnsi="Times New Roman" w:cs="Times New Roman"/>
          <w:sz w:val="28"/>
          <w:szCs w:val="28"/>
        </w:rPr>
        <w:t>234,9</w:t>
      </w:r>
      <w:r w:rsidR="008F1522" w:rsidRPr="00F62816">
        <w:rPr>
          <w:rFonts w:ascii="Times New Roman" w:hAnsi="Times New Roman" w:cs="Times New Roman"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66573B">
        <w:rPr>
          <w:rFonts w:ascii="Times New Roman" w:hAnsi="Times New Roman" w:cs="Times New Roman"/>
          <w:sz w:val="28"/>
          <w:szCs w:val="28"/>
        </w:rPr>
        <w:t>14,5</w:t>
      </w:r>
      <w:r w:rsidRPr="00F62816">
        <w:rPr>
          <w:rFonts w:ascii="Times New Roman" w:hAnsi="Times New Roman" w:cs="Times New Roman"/>
          <w:sz w:val="28"/>
          <w:szCs w:val="28"/>
        </w:rPr>
        <w:t xml:space="preserve"> % </w:t>
      </w:r>
      <w:r w:rsidR="0066573B">
        <w:rPr>
          <w:rFonts w:ascii="Times New Roman" w:hAnsi="Times New Roman" w:cs="Times New Roman"/>
          <w:sz w:val="28"/>
          <w:szCs w:val="28"/>
        </w:rPr>
        <w:t>больше</w:t>
      </w:r>
      <w:r w:rsidRPr="00F62816">
        <w:rPr>
          <w:rFonts w:ascii="Times New Roman" w:hAnsi="Times New Roman" w:cs="Times New Roman"/>
          <w:sz w:val="28"/>
          <w:szCs w:val="28"/>
        </w:rPr>
        <w:t>, чем на</w:t>
      </w:r>
      <w:proofErr w:type="gramEnd"/>
      <w:r w:rsidRPr="00F62816">
        <w:rPr>
          <w:rFonts w:ascii="Times New Roman" w:hAnsi="Times New Roman" w:cs="Times New Roman"/>
          <w:sz w:val="28"/>
          <w:szCs w:val="28"/>
        </w:rPr>
        <w:t xml:space="preserve"> 20</w:t>
      </w:r>
      <w:r w:rsidR="002E773F">
        <w:rPr>
          <w:rFonts w:ascii="Times New Roman" w:hAnsi="Times New Roman" w:cs="Times New Roman"/>
          <w:sz w:val="28"/>
          <w:szCs w:val="28"/>
        </w:rPr>
        <w:t>2</w:t>
      </w:r>
      <w:r w:rsidR="0066573B">
        <w:rPr>
          <w:rFonts w:ascii="Times New Roman" w:hAnsi="Times New Roman" w:cs="Times New Roman"/>
          <w:sz w:val="28"/>
          <w:szCs w:val="28"/>
        </w:rPr>
        <w:t>1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год, на 20</w:t>
      </w:r>
      <w:r w:rsidR="008F1522" w:rsidRPr="00F62816">
        <w:rPr>
          <w:rFonts w:ascii="Times New Roman" w:hAnsi="Times New Roman" w:cs="Times New Roman"/>
          <w:sz w:val="28"/>
          <w:szCs w:val="28"/>
        </w:rPr>
        <w:t>2</w:t>
      </w:r>
      <w:r w:rsidR="0066573B">
        <w:rPr>
          <w:rFonts w:ascii="Times New Roman" w:hAnsi="Times New Roman" w:cs="Times New Roman"/>
          <w:sz w:val="28"/>
          <w:szCs w:val="28"/>
        </w:rPr>
        <w:t>3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год- </w:t>
      </w:r>
      <w:r w:rsidR="0066573B">
        <w:rPr>
          <w:rFonts w:ascii="Times New Roman" w:hAnsi="Times New Roman" w:cs="Times New Roman"/>
          <w:sz w:val="28"/>
          <w:szCs w:val="28"/>
        </w:rPr>
        <w:t>1950,2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6573B">
        <w:rPr>
          <w:rFonts w:ascii="Times New Roman" w:hAnsi="Times New Roman" w:cs="Times New Roman"/>
          <w:sz w:val="28"/>
          <w:szCs w:val="28"/>
        </w:rPr>
        <w:t>105,3</w:t>
      </w:r>
      <w:r w:rsidRPr="00F62816">
        <w:rPr>
          <w:rFonts w:ascii="Times New Roman" w:hAnsi="Times New Roman" w:cs="Times New Roman"/>
          <w:sz w:val="28"/>
          <w:szCs w:val="28"/>
        </w:rPr>
        <w:t xml:space="preserve"> % к предыдущему году.</w:t>
      </w:r>
    </w:p>
    <w:p w:rsidR="00314973" w:rsidRPr="00F40105" w:rsidRDefault="00314973" w:rsidP="00EB638D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40105">
        <w:rPr>
          <w:rFonts w:ascii="Times New Roman" w:hAnsi="Times New Roman" w:cs="Times New Roman"/>
          <w:i/>
          <w:color w:val="000000"/>
          <w:sz w:val="28"/>
          <w:szCs w:val="28"/>
        </w:rPr>
        <w:t>Отдел культуры и спорта администрации Сортавальского муниц</w:t>
      </w:r>
      <w:r w:rsidRPr="00F40105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F40105">
        <w:rPr>
          <w:rFonts w:ascii="Times New Roman" w:hAnsi="Times New Roman" w:cs="Times New Roman"/>
          <w:i/>
          <w:color w:val="000000"/>
          <w:sz w:val="28"/>
          <w:szCs w:val="28"/>
        </w:rPr>
        <w:t>пального района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в 20</w:t>
      </w:r>
      <w:r w:rsidR="002E77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8044FD" w:rsidRPr="00F4010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годах предусматриваются бюджетные ассигн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вания </w:t>
      </w:r>
      <w:r w:rsidRPr="00F40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четырем направлениям деятельности: </w:t>
      </w:r>
      <w:r w:rsidR="002E7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01 </w:t>
      </w:r>
      <w:r w:rsidRPr="00F40105">
        <w:rPr>
          <w:rFonts w:ascii="Times New Roman" w:hAnsi="Times New Roman" w:cs="Times New Roman"/>
          <w:b/>
          <w:color w:val="000000"/>
          <w:sz w:val="28"/>
          <w:szCs w:val="28"/>
        </w:rPr>
        <w:t>«Общегосударстве</w:t>
      </w:r>
      <w:r w:rsidRPr="00F40105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F40105">
        <w:rPr>
          <w:rFonts w:ascii="Times New Roman" w:hAnsi="Times New Roman" w:cs="Times New Roman"/>
          <w:b/>
          <w:color w:val="000000"/>
          <w:sz w:val="28"/>
          <w:szCs w:val="28"/>
        </w:rPr>
        <w:t>ные вопросы»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F62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4FD" w:rsidRPr="00F40105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2E77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044FD" w:rsidRPr="00F40105">
        <w:rPr>
          <w:rFonts w:ascii="Times New Roman" w:hAnsi="Times New Roman" w:cs="Times New Roman"/>
          <w:color w:val="000000"/>
          <w:sz w:val="28"/>
          <w:szCs w:val="28"/>
        </w:rPr>
        <w:t>г. предусматриваются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2038,0</w:t>
      </w:r>
      <w:r w:rsidR="00835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, что на 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713,0</w:t>
      </w:r>
      <w:r w:rsidRPr="00F6281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на 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25,9</w:t>
      </w:r>
      <w:r w:rsidRPr="00F62816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меньше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объема бюджетных ассигн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ваний, 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планируемых к исполнению в 2020г.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>, на 20</w:t>
      </w:r>
      <w:r w:rsidR="003546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2187,6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тыс. ру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ей, что на 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149,6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7,3</w:t>
      </w:r>
      <w:proofErr w:type="gramEnd"/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>, чем на 20</w:t>
      </w:r>
      <w:r w:rsidR="0083516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год, на 20</w:t>
      </w:r>
      <w:r w:rsidR="008044FD" w:rsidRPr="00F4010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год- 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2283,3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104,4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% к предыдущему году;  </w:t>
      </w:r>
      <w:proofErr w:type="gramStart"/>
      <w:r w:rsidR="00835163" w:rsidRPr="00835163">
        <w:rPr>
          <w:rFonts w:ascii="Times New Roman" w:hAnsi="Times New Roman" w:cs="Times New Roman"/>
          <w:b/>
          <w:color w:val="000000"/>
          <w:sz w:val="28"/>
          <w:szCs w:val="28"/>
        </w:rPr>
        <w:t>07</w:t>
      </w:r>
      <w:r w:rsidR="00835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105">
        <w:rPr>
          <w:rFonts w:ascii="Times New Roman" w:hAnsi="Times New Roman" w:cs="Times New Roman"/>
          <w:b/>
          <w:color w:val="000000"/>
          <w:sz w:val="28"/>
          <w:szCs w:val="28"/>
        </w:rPr>
        <w:t>«Образов</w:t>
      </w:r>
      <w:r w:rsidRPr="00F4010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F40105">
        <w:rPr>
          <w:rFonts w:ascii="Times New Roman" w:hAnsi="Times New Roman" w:cs="Times New Roman"/>
          <w:b/>
          <w:color w:val="000000"/>
          <w:sz w:val="28"/>
          <w:szCs w:val="28"/>
        </w:rPr>
        <w:t>ние»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-  на 20</w:t>
      </w:r>
      <w:r w:rsidR="0083516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16008,5</w:t>
      </w:r>
      <w:r w:rsidRPr="00F6281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на 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4913,0</w:t>
      </w:r>
      <w:r w:rsidRPr="00F6281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на 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23,5</w:t>
      </w:r>
      <w:r w:rsidRPr="00F62816">
        <w:rPr>
          <w:rFonts w:ascii="Times New Roman" w:hAnsi="Times New Roman" w:cs="Times New Roman"/>
          <w:color w:val="000000"/>
          <w:sz w:val="28"/>
          <w:szCs w:val="28"/>
        </w:rPr>
        <w:t xml:space="preserve"> % 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меньше</w:t>
      </w:r>
      <w:r w:rsidR="00835163">
        <w:rPr>
          <w:rFonts w:ascii="Times New Roman" w:hAnsi="Times New Roman" w:cs="Times New Roman"/>
          <w:color w:val="000000"/>
          <w:sz w:val="28"/>
          <w:szCs w:val="28"/>
        </w:rPr>
        <w:t xml:space="preserve"> объема 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бюджетных ассигнований, планируемых к и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6573B">
        <w:rPr>
          <w:rFonts w:ascii="Times New Roman" w:hAnsi="Times New Roman" w:cs="Times New Roman"/>
          <w:color w:val="000000"/>
          <w:sz w:val="28"/>
          <w:szCs w:val="28"/>
        </w:rPr>
        <w:t>полнению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316805">
        <w:rPr>
          <w:rFonts w:ascii="Times New Roman" w:hAnsi="Times New Roman" w:cs="Times New Roman"/>
          <w:bCs/>
          <w:sz w:val="28"/>
          <w:szCs w:val="28"/>
        </w:rPr>
        <w:t>в 20</w:t>
      </w:r>
      <w:r w:rsidR="00354678" w:rsidRPr="00316805">
        <w:rPr>
          <w:rFonts w:ascii="Times New Roman" w:hAnsi="Times New Roman" w:cs="Times New Roman"/>
          <w:bCs/>
          <w:sz w:val="28"/>
          <w:szCs w:val="28"/>
        </w:rPr>
        <w:t>2</w:t>
      </w:r>
      <w:r w:rsidR="00316805">
        <w:rPr>
          <w:rFonts w:ascii="Times New Roman" w:hAnsi="Times New Roman" w:cs="Times New Roman"/>
          <w:bCs/>
          <w:sz w:val="28"/>
          <w:szCs w:val="28"/>
        </w:rPr>
        <w:t>2</w:t>
      </w:r>
      <w:r w:rsidRPr="00316805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46244,0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тыс. рублей, что на 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30235,5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тыс. рублей или на 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188,9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больше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, чем на 20</w:t>
      </w:r>
      <w:r w:rsidR="0083516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год, в 20</w:t>
      </w:r>
      <w:r w:rsidR="008044FD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– 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15663,9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что на 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66</w:t>
      </w:r>
      <w:r w:rsidR="00835163">
        <w:rPr>
          <w:rFonts w:ascii="Times New Roman" w:hAnsi="Times New Roman" w:cs="Times New Roman"/>
          <w:bCs/>
          <w:color w:val="000000"/>
          <w:sz w:val="28"/>
          <w:szCs w:val="28"/>
        </w:rPr>
        <w:t>,1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меньше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предыдущего года;</w:t>
      </w:r>
      <w:proofErr w:type="gramEnd"/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835163" w:rsidRPr="008351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08</w:t>
      </w:r>
      <w:r w:rsidR="008351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40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F40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Культура и кинематография» 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- на 20</w:t>
      </w:r>
      <w:r w:rsidR="0083516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1680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316805">
        <w:rPr>
          <w:rFonts w:ascii="Times New Roman" w:hAnsi="Times New Roman" w:cs="Times New Roman"/>
          <w:color w:val="000000"/>
          <w:sz w:val="28"/>
          <w:szCs w:val="28"/>
        </w:rPr>
        <w:t>37422,7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на </w:t>
      </w:r>
      <w:r w:rsidR="00316805">
        <w:rPr>
          <w:rFonts w:ascii="Times New Roman" w:hAnsi="Times New Roman" w:cs="Times New Roman"/>
          <w:color w:val="000000"/>
          <w:sz w:val="28"/>
          <w:szCs w:val="28"/>
        </w:rPr>
        <w:t>28336,6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316805">
        <w:rPr>
          <w:rFonts w:ascii="Times New Roman" w:hAnsi="Times New Roman" w:cs="Times New Roman"/>
          <w:color w:val="000000"/>
          <w:sz w:val="28"/>
          <w:szCs w:val="28"/>
        </w:rPr>
        <w:t>43,1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% меньше объема бюджетных ассигнований, </w:t>
      </w:r>
      <w:r w:rsidR="00316805">
        <w:rPr>
          <w:rFonts w:ascii="Times New Roman" w:hAnsi="Times New Roman" w:cs="Times New Roman"/>
          <w:color w:val="000000"/>
          <w:sz w:val="28"/>
          <w:szCs w:val="28"/>
        </w:rPr>
        <w:t>планируемых к исполнению в 2020 году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, в 20</w:t>
      </w:r>
      <w:r w:rsidR="0035467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– 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33228,9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что на 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4193,8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тыс. рублей или на 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11,2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% меньше, чем на 20</w:t>
      </w:r>
      <w:r w:rsidR="0083516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год, в 20</w:t>
      </w:r>
      <w:r w:rsidR="008044FD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– 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34700,0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что с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ставляет 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104,4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% к предыдущему году</w:t>
      </w:r>
      <w:proofErr w:type="gramEnd"/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gramStart"/>
      <w:r w:rsidR="00835163" w:rsidRPr="008351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="008351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40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«Физическая культура и спорт»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- на 20</w:t>
      </w:r>
      <w:r w:rsidR="0083516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1680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316805">
        <w:rPr>
          <w:rFonts w:ascii="Times New Roman" w:hAnsi="Times New Roman" w:cs="Times New Roman"/>
          <w:color w:val="000000"/>
          <w:sz w:val="28"/>
          <w:szCs w:val="28"/>
        </w:rPr>
        <w:t>35148,9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на </w:t>
      </w:r>
      <w:r w:rsidR="00316805">
        <w:rPr>
          <w:rFonts w:ascii="Times New Roman" w:hAnsi="Times New Roman" w:cs="Times New Roman"/>
          <w:color w:val="000000"/>
          <w:sz w:val="28"/>
          <w:szCs w:val="28"/>
        </w:rPr>
        <w:t>13508,6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316805">
        <w:rPr>
          <w:rFonts w:ascii="Times New Roman" w:hAnsi="Times New Roman" w:cs="Times New Roman"/>
          <w:color w:val="000000"/>
          <w:sz w:val="28"/>
          <w:szCs w:val="28"/>
        </w:rPr>
        <w:t>27,8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316805">
        <w:rPr>
          <w:rFonts w:ascii="Times New Roman" w:hAnsi="Times New Roman" w:cs="Times New Roman"/>
          <w:color w:val="000000"/>
          <w:sz w:val="28"/>
          <w:szCs w:val="28"/>
        </w:rPr>
        <w:t>меньше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объема бюджетных ассигнований, </w:t>
      </w:r>
      <w:r w:rsidR="00316805">
        <w:rPr>
          <w:rFonts w:ascii="Times New Roman" w:hAnsi="Times New Roman" w:cs="Times New Roman"/>
          <w:color w:val="000000"/>
          <w:sz w:val="28"/>
          <w:szCs w:val="28"/>
        </w:rPr>
        <w:t>планируемых к исполнению в 2020году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, в 20</w:t>
      </w:r>
      <w:r w:rsidR="00341D9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году – 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35916,2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что на </w:t>
      </w:r>
      <w:r w:rsidR="00316805">
        <w:rPr>
          <w:rFonts w:ascii="Times New Roman" w:hAnsi="Times New Roman" w:cs="Times New Roman"/>
          <w:bCs/>
          <w:color w:val="000000"/>
          <w:sz w:val="28"/>
          <w:szCs w:val="28"/>
        </w:rPr>
        <w:t>767,3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или на </w:t>
      </w:r>
      <w:r w:rsidR="00D90FFF">
        <w:rPr>
          <w:rFonts w:ascii="Times New Roman" w:hAnsi="Times New Roman" w:cs="Times New Roman"/>
          <w:bCs/>
          <w:color w:val="000000"/>
          <w:sz w:val="28"/>
          <w:szCs w:val="28"/>
        </w:rPr>
        <w:t>2,2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</w:t>
      </w:r>
      <w:r w:rsidR="00D90FFF">
        <w:rPr>
          <w:rFonts w:ascii="Times New Roman" w:hAnsi="Times New Roman" w:cs="Times New Roman"/>
          <w:bCs/>
          <w:color w:val="000000"/>
          <w:sz w:val="28"/>
          <w:szCs w:val="28"/>
        </w:rPr>
        <w:t>больше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, чем на 20</w:t>
      </w:r>
      <w:r w:rsidR="0013616D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D90FFF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год, в 20</w:t>
      </w:r>
      <w:r w:rsidR="00F40105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D90FFF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– </w:t>
      </w:r>
      <w:r w:rsidR="00D90FFF">
        <w:rPr>
          <w:rFonts w:ascii="Times New Roman" w:hAnsi="Times New Roman" w:cs="Times New Roman"/>
          <w:bCs/>
          <w:color w:val="000000"/>
          <w:sz w:val="28"/>
          <w:szCs w:val="28"/>
        </w:rPr>
        <w:t>37552,5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рублей, что соста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ляет </w:t>
      </w:r>
      <w:r w:rsidR="00D90FFF">
        <w:rPr>
          <w:rFonts w:ascii="Times New Roman" w:hAnsi="Times New Roman" w:cs="Times New Roman"/>
          <w:bCs/>
          <w:color w:val="000000"/>
          <w:sz w:val="28"/>
          <w:szCs w:val="28"/>
        </w:rPr>
        <w:t>104,6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% к предыдущему году.</w:t>
      </w:r>
      <w:proofErr w:type="gramEnd"/>
    </w:p>
    <w:p w:rsidR="00250485" w:rsidRDefault="005B02D1" w:rsidP="00BF699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43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250485" w:rsidRPr="00C96243">
        <w:rPr>
          <w:rFonts w:ascii="Times New Roman" w:hAnsi="Times New Roman" w:cs="Times New Roman"/>
          <w:b/>
          <w:sz w:val="28"/>
          <w:szCs w:val="28"/>
        </w:rPr>
        <w:t>. РЕЗУЛЬТАТЫ ПРОВЕРКИ И АНАЛИЗА ФОРМИРОВАНИЯ РАСХОДОВ БЮДЖЕТА СОРТАВАЛЬСКОГО МУНИЦИПАЛЬНОГО РАЙОНА НА 20</w:t>
      </w:r>
      <w:r w:rsidR="0013616D">
        <w:rPr>
          <w:rFonts w:ascii="Times New Roman" w:hAnsi="Times New Roman" w:cs="Times New Roman"/>
          <w:b/>
          <w:sz w:val="28"/>
          <w:szCs w:val="28"/>
        </w:rPr>
        <w:t>2</w:t>
      </w:r>
      <w:r w:rsidR="00D90FFF">
        <w:rPr>
          <w:rFonts w:ascii="Times New Roman" w:hAnsi="Times New Roman" w:cs="Times New Roman"/>
          <w:b/>
          <w:sz w:val="28"/>
          <w:szCs w:val="28"/>
        </w:rPr>
        <w:t>1</w:t>
      </w:r>
      <w:r w:rsidR="00C60775" w:rsidRPr="00C96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485" w:rsidRPr="00C96243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036178" w:rsidRPr="00C9624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9624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36178" w:rsidRPr="00C96243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341D98">
        <w:rPr>
          <w:rFonts w:ascii="Times New Roman" w:hAnsi="Times New Roman" w:cs="Times New Roman"/>
          <w:b/>
          <w:sz w:val="28"/>
          <w:szCs w:val="28"/>
        </w:rPr>
        <w:t>2</w:t>
      </w:r>
      <w:r w:rsidR="00D90FFF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036178" w:rsidRPr="00C9624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036178" w:rsidRPr="00C9624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C96243">
        <w:rPr>
          <w:rFonts w:ascii="Times New Roman" w:hAnsi="Times New Roman" w:cs="Times New Roman"/>
          <w:b/>
          <w:sz w:val="28"/>
          <w:szCs w:val="28"/>
        </w:rPr>
        <w:t>2</w:t>
      </w:r>
      <w:r w:rsidR="00D90FFF">
        <w:rPr>
          <w:rFonts w:ascii="Times New Roman" w:hAnsi="Times New Roman" w:cs="Times New Roman"/>
          <w:b/>
          <w:sz w:val="28"/>
          <w:szCs w:val="28"/>
        </w:rPr>
        <w:t>3</w:t>
      </w:r>
      <w:r w:rsidR="00036178" w:rsidRPr="00C96243">
        <w:rPr>
          <w:rFonts w:ascii="Times New Roman" w:hAnsi="Times New Roman" w:cs="Times New Roman"/>
          <w:b/>
          <w:sz w:val="28"/>
          <w:szCs w:val="28"/>
        </w:rPr>
        <w:t xml:space="preserve">ГОДОВ  </w:t>
      </w:r>
      <w:r w:rsidR="00250485" w:rsidRPr="00C96243">
        <w:rPr>
          <w:rFonts w:ascii="Times New Roman" w:hAnsi="Times New Roman" w:cs="Times New Roman"/>
          <w:b/>
          <w:sz w:val="28"/>
          <w:szCs w:val="28"/>
        </w:rPr>
        <w:t xml:space="preserve">НА РЕАЛИЗАЦИЮ </w:t>
      </w:r>
      <w:r w:rsidR="00341D98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 w:rsidR="00250485" w:rsidRPr="00C96243">
        <w:rPr>
          <w:rFonts w:ascii="Times New Roman" w:hAnsi="Times New Roman" w:cs="Times New Roman"/>
          <w:b/>
          <w:sz w:val="28"/>
          <w:szCs w:val="28"/>
        </w:rPr>
        <w:t>ПРОГРАММ.</w:t>
      </w:r>
    </w:p>
    <w:p w:rsidR="00341D98" w:rsidRDefault="00A26737" w:rsidP="00BF699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b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1D98" w:rsidRPr="00341D98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341D98">
        <w:rPr>
          <w:rFonts w:ascii="Times New Roman" w:hAnsi="Times New Roman" w:cs="Times New Roman"/>
          <w:sz w:val="28"/>
          <w:szCs w:val="28"/>
        </w:rPr>
        <w:t>решения расходы районного бюджета на реализацию</w:t>
      </w:r>
      <w:r w:rsidR="008F5D85">
        <w:rPr>
          <w:rFonts w:ascii="Times New Roman" w:hAnsi="Times New Roman" w:cs="Times New Roman"/>
          <w:sz w:val="28"/>
          <w:szCs w:val="28"/>
        </w:rPr>
        <w:t xml:space="preserve"> </w:t>
      </w:r>
      <w:r w:rsidR="00C8651C">
        <w:rPr>
          <w:rFonts w:ascii="Times New Roman" w:hAnsi="Times New Roman" w:cs="Times New Roman"/>
          <w:sz w:val="28"/>
          <w:szCs w:val="28"/>
        </w:rPr>
        <w:t xml:space="preserve">7 </w:t>
      </w:r>
      <w:r w:rsidR="008F5D85">
        <w:rPr>
          <w:rFonts w:ascii="Times New Roman" w:hAnsi="Times New Roman" w:cs="Times New Roman"/>
          <w:sz w:val="28"/>
          <w:szCs w:val="28"/>
        </w:rPr>
        <w:t>муниципальных программ планируются на 20</w:t>
      </w:r>
      <w:r w:rsidR="00FF6395">
        <w:rPr>
          <w:rFonts w:ascii="Times New Roman" w:hAnsi="Times New Roman" w:cs="Times New Roman"/>
          <w:sz w:val="28"/>
          <w:szCs w:val="28"/>
        </w:rPr>
        <w:t>2</w:t>
      </w:r>
      <w:r w:rsidR="00C8651C">
        <w:rPr>
          <w:rFonts w:ascii="Times New Roman" w:hAnsi="Times New Roman" w:cs="Times New Roman"/>
          <w:sz w:val="28"/>
          <w:szCs w:val="28"/>
        </w:rPr>
        <w:t>1</w:t>
      </w:r>
      <w:r w:rsidR="008F5D8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C8651C">
        <w:rPr>
          <w:rFonts w:ascii="Times New Roman" w:hAnsi="Times New Roman" w:cs="Times New Roman"/>
          <w:sz w:val="28"/>
          <w:szCs w:val="28"/>
        </w:rPr>
        <w:t>968971,4</w:t>
      </w:r>
      <w:r w:rsidR="008F5D85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B60F9D">
        <w:rPr>
          <w:rFonts w:ascii="Times New Roman" w:hAnsi="Times New Roman" w:cs="Times New Roman"/>
          <w:sz w:val="28"/>
          <w:szCs w:val="28"/>
        </w:rPr>
        <w:t xml:space="preserve"> а в плановом периоде </w:t>
      </w:r>
      <w:r w:rsidR="008F5D85">
        <w:rPr>
          <w:rFonts w:ascii="Times New Roman" w:hAnsi="Times New Roman" w:cs="Times New Roman"/>
          <w:sz w:val="28"/>
          <w:szCs w:val="28"/>
        </w:rPr>
        <w:t>202</w:t>
      </w:r>
      <w:r w:rsidR="00C8651C">
        <w:rPr>
          <w:rFonts w:ascii="Times New Roman" w:hAnsi="Times New Roman" w:cs="Times New Roman"/>
          <w:sz w:val="28"/>
          <w:szCs w:val="28"/>
        </w:rPr>
        <w:t>2</w:t>
      </w:r>
      <w:r w:rsidR="00B60F9D">
        <w:rPr>
          <w:rFonts w:ascii="Times New Roman" w:hAnsi="Times New Roman" w:cs="Times New Roman"/>
          <w:sz w:val="28"/>
          <w:szCs w:val="28"/>
        </w:rPr>
        <w:t>-202</w:t>
      </w:r>
      <w:r w:rsidR="00C8651C">
        <w:rPr>
          <w:rFonts w:ascii="Times New Roman" w:hAnsi="Times New Roman" w:cs="Times New Roman"/>
          <w:sz w:val="28"/>
          <w:szCs w:val="28"/>
        </w:rPr>
        <w:t>3</w:t>
      </w:r>
      <w:r w:rsidR="00B60F9D">
        <w:rPr>
          <w:rFonts w:ascii="Times New Roman" w:hAnsi="Times New Roman" w:cs="Times New Roman"/>
          <w:sz w:val="28"/>
          <w:szCs w:val="28"/>
        </w:rPr>
        <w:t xml:space="preserve"> </w:t>
      </w:r>
      <w:r w:rsidR="008F5D85">
        <w:rPr>
          <w:rFonts w:ascii="Times New Roman" w:hAnsi="Times New Roman" w:cs="Times New Roman"/>
          <w:sz w:val="28"/>
          <w:szCs w:val="28"/>
        </w:rPr>
        <w:t>год</w:t>
      </w:r>
      <w:r w:rsidR="00B60F9D">
        <w:rPr>
          <w:rFonts w:ascii="Times New Roman" w:hAnsi="Times New Roman" w:cs="Times New Roman"/>
          <w:sz w:val="28"/>
          <w:szCs w:val="28"/>
        </w:rPr>
        <w:t xml:space="preserve">ов, на реализацию </w:t>
      </w:r>
      <w:r w:rsidR="00C8651C">
        <w:rPr>
          <w:rFonts w:ascii="Times New Roman" w:hAnsi="Times New Roman" w:cs="Times New Roman"/>
          <w:sz w:val="28"/>
          <w:szCs w:val="28"/>
        </w:rPr>
        <w:t>7</w:t>
      </w:r>
      <w:r w:rsidR="00B60F9D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B60F9D">
        <w:rPr>
          <w:rFonts w:ascii="Times New Roman" w:hAnsi="Times New Roman" w:cs="Times New Roman"/>
          <w:sz w:val="28"/>
          <w:szCs w:val="28"/>
        </w:rPr>
        <w:t>ь</w:t>
      </w:r>
      <w:r w:rsidR="00B60F9D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D85">
        <w:rPr>
          <w:rFonts w:ascii="Times New Roman" w:hAnsi="Times New Roman" w:cs="Times New Roman"/>
          <w:sz w:val="28"/>
          <w:szCs w:val="28"/>
        </w:rPr>
        <w:t>в объем</w:t>
      </w:r>
      <w:r w:rsidR="00C8651C">
        <w:rPr>
          <w:rFonts w:ascii="Times New Roman" w:hAnsi="Times New Roman" w:cs="Times New Roman"/>
          <w:sz w:val="28"/>
          <w:szCs w:val="28"/>
        </w:rPr>
        <w:t>ах</w:t>
      </w:r>
      <w:r w:rsidR="008F5D85">
        <w:rPr>
          <w:rFonts w:ascii="Times New Roman" w:hAnsi="Times New Roman" w:cs="Times New Roman"/>
          <w:sz w:val="28"/>
          <w:szCs w:val="28"/>
        </w:rPr>
        <w:t xml:space="preserve"> </w:t>
      </w:r>
      <w:r w:rsidR="00C8651C">
        <w:rPr>
          <w:rFonts w:ascii="Times New Roman" w:hAnsi="Times New Roman" w:cs="Times New Roman"/>
          <w:sz w:val="28"/>
          <w:szCs w:val="28"/>
        </w:rPr>
        <w:t>763947,0</w:t>
      </w:r>
      <w:r w:rsidR="008F5D8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B60F9D">
        <w:rPr>
          <w:rFonts w:ascii="Times New Roman" w:hAnsi="Times New Roman" w:cs="Times New Roman"/>
          <w:sz w:val="28"/>
          <w:szCs w:val="28"/>
        </w:rPr>
        <w:t>и</w:t>
      </w:r>
      <w:r w:rsidR="008F5D85">
        <w:rPr>
          <w:rFonts w:ascii="Times New Roman" w:hAnsi="Times New Roman" w:cs="Times New Roman"/>
          <w:sz w:val="28"/>
          <w:szCs w:val="28"/>
        </w:rPr>
        <w:t xml:space="preserve"> </w:t>
      </w:r>
      <w:r w:rsidR="00C8651C">
        <w:rPr>
          <w:rFonts w:ascii="Times New Roman" w:hAnsi="Times New Roman" w:cs="Times New Roman"/>
          <w:sz w:val="28"/>
          <w:szCs w:val="28"/>
        </w:rPr>
        <w:t xml:space="preserve">725246,7 </w:t>
      </w:r>
      <w:r w:rsidR="006C5887">
        <w:rPr>
          <w:rFonts w:ascii="Times New Roman" w:hAnsi="Times New Roman" w:cs="Times New Roman"/>
          <w:sz w:val="28"/>
          <w:szCs w:val="28"/>
        </w:rPr>
        <w:t>тыс. руб.</w:t>
      </w:r>
      <w:r w:rsidR="00B60F9D">
        <w:rPr>
          <w:rFonts w:ascii="Times New Roman" w:hAnsi="Times New Roman" w:cs="Times New Roman"/>
          <w:sz w:val="28"/>
          <w:szCs w:val="28"/>
        </w:rPr>
        <w:t xml:space="preserve"> соотве</w:t>
      </w:r>
      <w:r w:rsidR="00B60F9D">
        <w:rPr>
          <w:rFonts w:ascii="Times New Roman" w:hAnsi="Times New Roman" w:cs="Times New Roman"/>
          <w:sz w:val="28"/>
          <w:szCs w:val="28"/>
        </w:rPr>
        <w:t>т</w:t>
      </w:r>
      <w:r w:rsidR="00B60F9D">
        <w:rPr>
          <w:rFonts w:ascii="Times New Roman" w:hAnsi="Times New Roman" w:cs="Times New Roman"/>
          <w:sz w:val="28"/>
          <w:szCs w:val="28"/>
        </w:rPr>
        <w:t>ственно, что</w:t>
      </w:r>
      <w:r w:rsidR="006C5887">
        <w:rPr>
          <w:rFonts w:ascii="Times New Roman" w:hAnsi="Times New Roman" w:cs="Times New Roman"/>
          <w:sz w:val="28"/>
          <w:szCs w:val="28"/>
        </w:rPr>
        <w:t xml:space="preserve"> </w:t>
      </w:r>
      <w:r w:rsidR="00B60F9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8651C">
        <w:rPr>
          <w:rFonts w:ascii="Times New Roman" w:hAnsi="Times New Roman" w:cs="Times New Roman"/>
          <w:sz w:val="28"/>
          <w:szCs w:val="28"/>
        </w:rPr>
        <w:t>98,6</w:t>
      </w:r>
      <w:r w:rsidR="006C5887">
        <w:rPr>
          <w:rFonts w:ascii="Times New Roman" w:hAnsi="Times New Roman" w:cs="Times New Roman"/>
          <w:sz w:val="28"/>
          <w:szCs w:val="28"/>
        </w:rPr>
        <w:t xml:space="preserve">%, </w:t>
      </w:r>
      <w:r w:rsidR="00C8651C">
        <w:rPr>
          <w:rFonts w:ascii="Times New Roman" w:hAnsi="Times New Roman" w:cs="Times New Roman"/>
          <w:sz w:val="28"/>
          <w:szCs w:val="28"/>
        </w:rPr>
        <w:t>99,5</w:t>
      </w:r>
      <w:r w:rsidR="006C5887">
        <w:rPr>
          <w:rFonts w:ascii="Times New Roman" w:hAnsi="Times New Roman" w:cs="Times New Roman"/>
          <w:sz w:val="28"/>
          <w:szCs w:val="28"/>
        </w:rPr>
        <w:t xml:space="preserve">%, </w:t>
      </w:r>
      <w:r w:rsidR="00C8651C">
        <w:rPr>
          <w:rFonts w:ascii="Times New Roman" w:hAnsi="Times New Roman" w:cs="Times New Roman"/>
          <w:sz w:val="28"/>
          <w:szCs w:val="28"/>
        </w:rPr>
        <w:t>99,5</w:t>
      </w:r>
      <w:r w:rsidR="006C5887">
        <w:rPr>
          <w:rFonts w:ascii="Times New Roman" w:hAnsi="Times New Roman" w:cs="Times New Roman"/>
          <w:sz w:val="28"/>
          <w:szCs w:val="28"/>
        </w:rPr>
        <w:t>% общего объема расходов райо</w:t>
      </w:r>
      <w:r w:rsidR="006C5887">
        <w:rPr>
          <w:rFonts w:ascii="Times New Roman" w:hAnsi="Times New Roman" w:cs="Times New Roman"/>
          <w:sz w:val="28"/>
          <w:szCs w:val="28"/>
        </w:rPr>
        <w:t>н</w:t>
      </w:r>
      <w:r w:rsidR="006C5887">
        <w:rPr>
          <w:rFonts w:ascii="Times New Roman" w:hAnsi="Times New Roman" w:cs="Times New Roman"/>
          <w:sz w:val="28"/>
          <w:szCs w:val="28"/>
        </w:rPr>
        <w:t>ного бюджета соответственно.</w:t>
      </w:r>
      <w:proofErr w:type="gramEnd"/>
    </w:p>
    <w:p w:rsidR="006C5887" w:rsidRDefault="006C5887" w:rsidP="00EB638D">
      <w:pPr>
        <w:autoSpaceDE w:val="0"/>
        <w:autoSpaceDN w:val="0"/>
        <w:adjustRightInd w:val="0"/>
        <w:spacing w:after="100" w:afterAutospacing="1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6C5887">
        <w:rPr>
          <w:rFonts w:ascii="Times New Roman" w:hAnsi="Times New Roman" w:cs="Times New Roman"/>
          <w:color w:val="333333"/>
          <w:sz w:val="28"/>
          <w:szCs w:val="28"/>
        </w:rPr>
        <w:t xml:space="preserve">Сведения о бюджетных ассигнованиях на реализацию </w:t>
      </w:r>
      <w:r>
        <w:rPr>
          <w:rFonts w:ascii="Times New Roman" w:hAnsi="Times New Roman" w:cs="Times New Roman"/>
          <w:color w:val="333333"/>
          <w:sz w:val="28"/>
          <w:szCs w:val="28"/>
        </w:rPr>
        <w:t>муниципальных программ</w:t>
      </w:r>
      <w:r w:rsidRPr="006C5887">
        <w:rPr>
          <w:rFonts w:ascii="Times New Roman" w:hAnsi="Times New Roman" w:cs="Times New Roman"/>
          <w:color w:val="333333"/>
          <w:sz w:val="28"/>
          <w:szCs w:val="28"/>
        </w:rPr>
        <w:t xml:space="preserve"> по направлениям реализации приведены на </w:t>
      </w:r>
      <w:r w:rsidRPr="006C5887">
        <w:rPr>
          <w:rFonts w:ascii="Times New Roman" w:hAnsi="Times New Roman" w:cs="Times New Roman"/>
          <w:bCs/>
          <w:sz w:val="28"/>
          <w:szCs w:val="28"/>
        </w:rPr>
        <w:t>диаграмм</w:t>
      </w:r>
      <w:r w:rsidR="00E853BA">
        <w:rPr>
          <w:rFonts w:ascii="Times New Roman" w:hAnsi="Times New Roman" w:cs="Times New Roman"/>
          <w:bCs/>
          <w:sz w:val="28"/>
          <w:szCs w:val="28"/>
        </w:rPr>
        <w:t>ах</w:t>
      </w:r>
      <w:r w:rsidRPr="006C588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C3178" w:rsidRDefault="00E853BA" w:rsidP="00EB63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B60F9D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C8651C">
        <w:rPr>
          <w:rFonts w:ascii="Times New Roman" w:hAnsi="Times New Roman" w:cs="Times New Roman"/>
          <w:color w:val="333333"/>
          <w:sz w:val="28"/>
          <w:szCs w:val="28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</w:t>
      </w:r>
      <w:r w:rsidR="00DC3178" w:rsidRPr="00264E84">
        <w:rPr>
          <w:noProof/>
          <w:sz w:val="24"/>
          <w:szCs w:val="24"/>
          <w:lang w:eastAsia="ru-RU"/>
        </w:rPr>
        <w:drawing>
          <wp:inline distT="0" distB="0" distL="0" distR="0" wp14:anchorId="29B072F7" wp14:editId="71372D92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53BA" w:rsidRDefault="00E853BA" w:rsidP="00E85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853BA" w:rsidRDefault="00E853BA" w:rsidP="00E85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853BA" w:rsidRDefault="00E853BA" w:rsidP="00E85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202</w:t>
      </w:r>
      <w:r w:rsidR="00C8651C">
        <w:rPr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</w:t>
      </w:r>
    </w:p>
    <w:p w:rsidR="00DC3178" w:rsidRDefault="00DC3178" w:rsidP="006C58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</w:p>
    <w:p w:rsidR="00E853BA" w:rsidRDefault="00E853BA" w:rsidP="006C58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264E84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2EF3286A" wp14:editId="41623DAE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53BA" w:rsidRDefault="00E853BA" w:rsidP="006C58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</w:p>
    <w:p w:rsidR="00E853BA" w:rsidRDefault="00E853BA" w:rsidP="00E85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853BA" w:rsidRDefault="00E853BA" w:rsidP="00E85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202</w:t>
      </w:r>
      <w:r w:rsidR="00C8651C">
        <w:rPr>
          <w:rFonts w:ascii="Times New Roman" w:hAnsi="Times New Roman" w:cs="Times New Roman"/>
          <w:color w:val="333333"/>
          <w:sz w:val="28"/>
          <w:szCs w:val="28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</w:t>
      </w:r>
    </w:p>
    <w:p w:rsidR="00E853BA" w:rsidRDefault="00E853BA" w:rsidP="006C58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</w:p>
    <w:p w:rsidR="00E853BA" w:rsidRDefault="00E853BA" w:rsidP="006C58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264E84">
        <w:rPr>
          <w:noProof/>
          <w:sz w:val="24"/>
          <w:szCs w:val="24"/>
          <w:lang w:eastAsia="ru-RU"/>
        </w:rPr>
        <w:drawing>
          <wp:inline distT="0" distB="0" distL="0" distR="0" wp14:anchorId="70E50783" wp14:editId="1D5E1B7C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53BA" w:rsidRDefault="00E853BA" w:rsidP="006C58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</w:p>
    <w:p w:rsidR="00E853BA" w:rsidRDefault="00E853BA" w:rsidP="006C58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</w:p>
    <w:p w:rsidR="00DC3178" w:rsidRDefault="00E853BA" w:rsidP="00EB638D">
      <w:pPr>
        <w:pStyle w:val="af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Стратегическое направление «Ускорение экономического развития района» -  1 муниципальная программа</w:t>
      </w:r>
    </w:p>
    <w:p w:rsidR="00054138" w:rsidRDefault="00E853BA" w:rsidP="00EB638D">
      <w:pPr>
        <w:pStyle w:val="af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color w:val="333333"/>
          <w:sz w:val="28"/>
          <w:szCs w:val="28"/>
        </w:rPr>
      </w:pPr>
      <w:r w:rsidRPr="00054138">
        <w:rPr>
          <w:rFonts w:ascii="Times New Roman" w:hAnsi="Times New Roman" w:cs="Times New Roman"/>
          <w:color w:val="333333"/>
          <w:sz w:val="28"/>
          <w:szCs w:val="28"/>
        </w:rPr>
        <w:t>Стратегическое направление «Создание благоприятной среды прож</w:t>
      </w:r>
      <w:r w:rsidRPr="00054138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054138">
        <w:rPr>
          <w:rFonts w:ascii="Times New Roman" w:hAnsi="Times New Roman" w:cs="Times New Roman"/>
          <w:color w:val="333333"/>
          <w:sz w:val="28"/>
          <w:szCs w:val="28"/>
        </w:rPr>
        <w:t xml:space="preserve">вания населения»- </w:t>
      </w:r>
      <w:r w:rsidR="00C8651C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054138" w:rsidRPr="0005413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54138">
        <w:rPr>
          <w:rFonts w:ascii="Times New Roman" w:hAnsi="Times New Roman" w:cs="Times New Roman"/>
          <w:color w:val="333333"/>
          <w:sz w:val="28"/>
          <w:szCs w:val="28"/>
        </w:rPr>
        <w:t>муниципальн</w:t>
      </w:r>
      <w:r w:rsidR="00C8651C">
        <w:rPr>
          <w:rFonts w:ascii="Times New Roman" w:hAnsi="Times New Roman" w:cs="Times New Roman"/>
          <w:color w:val="333333"/>
          <w:sz w:val="28"/>
          <w:szCs w:val="28"/>
        </w:rPr>
        <w:t>ая</w:t>
      </w:r>
      <w:r w:rsidRPr="00054138">
        <w:rPr>
          <w:rFonts w:ascii="Times New Roman" w:hAnsi="Times New Roman" w:cs="Times New Roman"/>
          <w:color w:val="333333"/>
          <w:sz w:val="28"/>
          <w:szCs w:val="28"/>
        </w:rPr>
        <w:t xml:space="preserve"> программ</w:t>
      </w:r>
      <w:r w:rsidR="00C8651C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4E0C2E" w:rsidRPr="0005413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853BA" w:rsidRPr="00054138" w:rsidRDefault="00E853BA" w:rsidP="00EB638D">
      <w:pPr>
        <w:pStyle w:val="af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color w:val="333333"/>
          <w:sz w:val="28"/>
          <w:szCs w:val="28"/>
        </w:rPr>
      </w:pPr>
      <w:r w:rsidRPr="00054138">
        <w:rPr>
          <w:rFonts w:ascii="Times New Roman" w:hAnsi="Times New Roman" w:cs="Times New Roman"/>
          <w:color w:val="333333"/>
          <w:sz w:val="28"/>
          <w:szCs w:val="28"/>
        </w:rPr>
        <w:t>Стратегическое направление « Развитие человеческого потенциала» - 4 муниципальные программы</w:t>
      </w:r>
    </w:p>
    <w:p w:rsidR="00E853BA" w:rsidRPr="00E853BA" w:rsidRDefault="00E853BA" w:rsidP="00EB638D">
      <w:pPr>
        <w:pStyle w:val="af"/>
        <w:numPr>
          <w:ilvl w:val="0"/>
          <w:numId w:val="45"/>
        </w:numPr>
        <w:autoSpaceDE w:val="0"/>
        <w:autoSpaceDN w:val="0"/>
        <w:adjustRightInd w:val="0"/>
        <w:spacing w:after="100" w:afterAutospacing="1" w:line="240" w:lineRule="auto"/>
        <w:ind w:left="924" w:hanging="35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Вне стратегических направлений – 1 муниципальная программа</w:t>
      </w:r>
    </w:p>
    <w:p w:rsidR="00DC3178" w:rsidRDefault="004E0C2E" w:rsidP="004E0C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Из представленных диаграмм видно, что наибольшая доля расходов в общих расходах на реализацию мероприятий муниципальных программ в 20</w:t>
      </w:r>
      <w:r w:rsidR="00F45671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5A08E8">
        <w:rPr>
          <w:rFonts w:ascii="Times New Roman" w:hAnsi="Times New Roman" w:cs="Times New Roman"/>
          <w:color w:val="333333"/>
          <w:sz w:val="28"/>
          <w:szCs w:val="28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</w:rPr>
        <w:t>-202</w:t>
      </w:r>
      <w:r w:rsidR="005A08E8">
        <w:rPr>
          <w:rFonts w:ascii="Times New Roman" w:hAnsi="Times New Roman" w:cs="Times New Roman"/>
          <w:color w:val="333333"/>
          <w:sz w:val="28"/>
          <w:szCs w:val="28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годах будет направлена  </w:t>
      </w:r>
      <w:r w:rsidR="007B0E2C">
        <w:rPr>
          <w:rFonts w:ascii="Times New Roman" w:hAnsi="Times New Roman" w:cs="Times New Roman"/>
          <w:color w:val="333333"/>
          <w:sz w:val="28"/>
          <w:szCs w:val="28"/>
        </w:rPr>
        <w:t>по</w:t>
      </w:r>
      <w:r w:rsidR="001525A0">
        <w:rPr>
          <w:rFonts w:ascii="Times New Roman" w:hAnsi="Times New Roman" w:cs="Times New Roman"/>
          <w:color w:val="333333"/>
          <w:sz w:val="28"/>
          <w:szCs w:val="28"/>
        </w:rPr>
        <w:t xml:space="preserve"> стратегическому</w:t>
      </w:r>
      <w:r w:rsidR="007B0E2C">
        <w:rPr>
          <w:rFonts w:ascii="Times New Roman" w:hAnsi="Times New Roman" w:cs="Times New Roman"/>
          <w:color w:val="333333"/>
          <w:sz w:val="28"/>
          <w:szCs w:val="28"/>
        </w:rPr>
        <w:t xml:space="preserve"> направлению </w:t>
      </w:r>
      <w:r>
        <w:rPr>
          <w:rFonts w:ascii="Times New Roman" w:hAnsi="Times New Roman" w:cs="Times New Roman"/>
          <w:color w:val="333333"/>
          <w:sz w:val="28"/>
          <w:szCs w:val="28"/>
        </w:rPr>
        <w:t>соц</w:t>
      </w:r>
      <w:r>
        <w:rPr>
          <w:rFonts w:ascii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ально-экономическо</w:t>
      </w:r>
      <w:r w:rsidR="001525A0">
        <w:rPr>
          <w:rFonts w:ascii="Times New Roman" w:hAnsi="Times New Roman" w:cs="Times New Roman"/>
          <w:color w:val="333333"/>
          <w:sz w:val="28"/>
          <w:szCs w:val="28"/>
        </w:rPr>
        <w:t>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развити</w:t>
      </w:r>
      <w:r w:rsidR="001525A0">
        <w:rPr>
          <w:rFonts w:ascii="Times New Roman" w:hAnsi="Times New Roman" w:cs="Times New Roman"/>
          <w:color w:val="333333"/>
          <w:sz w:val="28"/>
          <w:szCs w:val="28"/>
        </w:rPr>
        <w:t>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Сортавальского муниципального района </w:t>
      </w:r>
      <w:r w:rsidR="000006BB">
        <w:rPr>
          <w:rFonts w:ascii="Times New Roman" w:hAnsi="Times New Roman" w:cs="Times New Roman"/>
          <w:color w:val="333333"/>
          <w:sz w:val="28"/>
          <w:szCs w:val="28"/>
        </w:rPr>
        <w:t>«Развитие человеческого потенциала»</w:t>
      </w:r>
    </w:p>
    <w:p w:rsidR="00716B17" w:rsidRDefault="00716B17" w:rsidP="005A08E8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При анализе охвата муниципальными программами всех стратегических целей, утвержденных в Стратегии социально-экономического развития Со</w:t>
      </w:r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</w:rPr>
        <w:t>тавальского муниципального района на период до 2025 года, установлено, что отсутствуют муниципальные программы</w:t>
      </w:r>
      <w:r w:rsidR="00F17342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1744F">
        <w:rPr>
          <w:rFonts w:ascii="Times New Roman" w:hAnsi="Times New Roman" w:cs="Times New Roman"/>
          <w:color w:val="333333"/>
          <w:sz w:val="28"/>
          <w:szCs w:val="28"/>
        </w:rPr>
        <w:t>направленные на достижение стратегических целей: развитие промышленно</w:t>
      </w:r>
      <w:r w:rsidR="00F45671">
        <w:rPr>
          <w:rFonts w:ascii="Times New Roman" w:hAnsi="Times New Roman" w:cs="Times New Roman"/>
          <w:color w:val="333333"/>
          <w:sz w:val="28"/>
          <w:szCs w:val="28"/>
        </w:rPr>
        <w:t>-производственного</w:t>
      </w:r>
      <w:r w:rsidR="00E1744F">
        <w:rPr>
          <w:rFonts w:ascii="Times New Roman" w:hAnsi="Times New Roman" w:cs="Times New Roman"/>
          <w:color w:val="333333"/>
          <w:sz w:val="28"/>
          <w:szCs w:val="28"/>
        </w:rPr>
        <w:t xml:space="preserve"> компле</w:t>
      </w:r>
      <w:r w:rsidR="00E1744F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E1744F">
        <w:rPr>
          <w:rFonts w:ascii="Times New Roman" w:hAnsi="Times New Roman" w:cs="Times New Roman"/>
          <w:color w:val="333333"/>
          <w:sz w:val="28"/>
          <w:szCs w:val="28"/>
        </w:rPr>
        <w:t xml:space="preserve">са, развитие сельского хозяйства и рыбоводства, </w:t>
      </w:r>
      <w:r w:rsidR="00E0616C">
        <w:rPr>
          <w:rFonts w:ascii="Times New Roman" w:hAnsi="Times New Roman" w:cs="Times New Roman"/>
          <w:color w:val="333333"/>
          <w:sz w:val="28"/>
          <w:szCs w:val="28"/>
        </w:rPr>
        <w:t xml:space="preserve">развитие </w:t>
      </w:r>
      <w:proofErr w:type="spellStart"/>
      <w:r w:rsidR="00E0616C">
        <w:rPr>
          <w:rFonts w:ascii="Times New Roman" w:hAnsi="Times New Roman" w:cs="Times New Roman"/>
          <w:color w:val="333333"/>
          <w:sz w:val="28"/>
          <w:szCs w:val="28"/>
        </w:rPr>
        <w:t>туристко</w:t>
      </w:r>
      <w:proofErr w:type="spellEnd"/>
      <w:r w:rsidR="00E0616C">
        <w:rPr>
          <w:rFonts w:ascii="Times New Roman" w:hAnsi="Times New Roman" w:cs="Times New Roman"/>
          <w:color w:val="333333"/>
          <w:sz w:val="28"/>
          <w:szCs w:val="28"/>
        </w:rPr>
        <w:t xml:space="preserve"> - рекре</w:t>
      </w:r>
      <w:r w:rsidR="00E0616C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E0616C">
        <w:rPr>
          <w:rFonts w:ascii="Times New Roman" w:hAnsi="Times New Roman" w:cs="Times New Roman"/>
          <w:color w:val="333333"/>
          <w:sz w:val="28"/>
          <w:szCs w:val="28"/>
        </w:rPr>
        <w:t>ционной инфраструктуры и привлечение туристов  на территорию района, создание условий для привлечени</w:t>
      </w:r>
      <w:r w:rsidR="00F17342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="00E0616C">
        <w:rPr>
          <w:rFonts w:ascii="Times New Roman" w:hAnsi="Times New Roman" w:cs="Times New Roman"/>
          <w:color w:val="333333"/>
          <w:sz w:val="28"/>
          <w:szCs w:val="28"/>
        </w:rPr>
        <w:t xml:space="preserve"> инвестиций, по стратегическому напра</w:t>
      </w:r>
      <w:r w:rsidR="00E0616C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E0616C">
        <w:rPr>
          <w:rFonts w:ascii="Times New Roman" w:hAnsi="Times New Roman" w:cs="Times New Roman"/>
          <w:color w:val="333333"/>
          <w:sz w:val="28"/>
          <w:szCs w:val="28"/>
        </w:rPr>
        <w:t>лению «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0616C">
        <w:rPr>
          <w:rFonts w:ascii="Times New Roman" w:hAnsi="Times New Roman" w:cs="Times New Roman"/>
          <w:color w:val="333333"/>
          <w:sz w:val="28"/>
          <w:szCs w:val="28"/>
        </w:rPr>
        <w:t>Ускорение экономического развития</w:t>
      </w:r>
      <w:proofErr w:type="gramEnd"/>
      <w:r w:rsidR="00E0616C">
        <w:rPr>
          <w:rFonts w:ascii="Times New Roman" w:hAnsi="Times New Roman" w:cs="Times New Roman"/>
          <w:color w:val="333333"/>
          <w:sz w:val="28"/>
          <w:szCs w:val="28"/>
        </w:rPr>
        <w:t xml:space="preserve"> района».</w:t>
      </w:r>
    </w:p>
    <w:p w:rsidR="00111D03" w:rsidRDefault="00111D03" w:rsidP="00111D03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протяжении 2020г. в муниципальные программы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образ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в Сортавальском муниципальном районе на 2019-2025г.г.», </w:t>
      </w:r>
      <w:r w:rsidR="00911CE3">
        <w:rPr>
          <w:rFonts w:ascii="Times New Roman" w:hAnsi="Times New Roman" w:cs="Times New Roman"/>
          <w:color w:val="000000" w:themeColor="text1"/>
          <w:sz w:val="28"/>
          <w:szCs w:val="28"/>
        </w:rPr>
        <w:t>«Поддер</w:t>
      </w:r>
      <w:r w:rsidR="00911CE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911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малого и среднего предпринимательства в Сортавальском муниципальном районе на 2019-2025 годы»,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вносились изменения, затрагивающие изменение и дополнение целевых индикаторов, но в нарушение п.21 Порядка разрабо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ки, реализации и оценки эффективности муниципальных программ Сорт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вальского муниципального района, утвержденного постановлением админ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страции Сортавальского муниципального района от 18.09.2018г. №99, прое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изменений в данные муниципальные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не направлялись в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трольно-счетный комитет СМР для проведения финансово-экономической экспертизы.</w:t>
      </w:r>
    </w:p>
    <w:p w:rsidR="00AC42D8" w:rsidRDefault="003956DC" w:rsidP="003956DC">
      <w:pPr>
        <w:autoSpaceDE w:val="0"/>
        <w:autoSpaceDN w:val="0"/>
        <w:adjustRightInd w:val="0"/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956D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ФИНАНСОВОЕ ОБЕСПЕЧЕНИЕ НЕПРОГРАММНЫХ НАПРАВЛЕНИЙ ДЕЯТЕЛЬНОСТИ</w:t>
      </w:r>
    </w:p>
    <w:p w:rsidR="004C4BF0" w:rsidRDefault="003956DC" w:rsidP="003956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56DC">
        <w:rPr>
          <w:rFonts w:ascii="Times New Roman" w:hAnsi="Times New Roman" w:cs="Times New Roman"/>
          <w:color w:val="333333"/>
          <w:sz w:val="28"/>
          <w:szCs w:val="28"/>
        </w:rPr>
        <w:t>В соответствии с проектом решения о бюджете</w:t>
      </w:r>
      <w:r>
        <w:rPr>
          <w:rFonts w:ascii="Times New Roman" w:hAnsi="Times New Roman" w:cs="Times New Roman"/>
          <w:color w:val="333333"/>
          <w:sz w:val="28"/>
          <w:szCs w:val="28"/>
        </w:rPr>
        <w:t>, бюджетные ассигнов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ния 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>на осуществление непрограммных направлений деятельности пред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 xml:space="preserve">смотрены по </w:t>
      </w:r>
      <w:r w:rsidR="00AB252F">
        <w:rPr>
          <w:rFonts w:ascii="Times New Roman" w:hAnsi="Times New Roman" w:cs="Times New Roman"/>
          <w:color w:val="333333"/>
          <w:sz w:val="28"/>
          <w:szCs w:val="28"/>
        </w:rPr>
        <w:t>трем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 xml:space="preserve"> главным распорядителям средств районного бюджета. На 20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AB252F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 xml:space="preserve"> год в объеме </w:t>
      </w:r>
      <w:r w:rsidR="00AB252F">
        <w:rPr>
          <w:rFonts w:ascii="Times New Roman" w:hAnsi="Times New Roman" w:cs="Times New Roman"/>
          <w:color w:val="333333"/>
          <w:sz w:val="28"/>
          <w:szCs w:val="28"/>
        </w:rPr>
        <w:t>13494,9</w:t>
      </w:r>
      <w:r w:rsidRPr="003956D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 xml:space="preserve">тыс. руб. или </w:t>
      </w:r>
      <w:r w:rsidR="00AB252F">
        <w:rPr>
          <w:rFonts w:ascii="Times New Roman" w:hAnsi="Times New Roman" w:cs="Times New Roman"/>
          <w:color w:val="333333"/>
          <w:sz w:val="28"/>
          <w:szCs w:val="28"/>
        </w:rPr>
        <w:t>1,4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>% от общего объема расходов районного бюджета.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На 202</w:t>
      </w:r>
      <w:r w:rsidR="00AB252F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г. в объеме 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3785,8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тыс. руб. на 202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г. в объеме 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3893,4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тыс. руб.</w:t>
      </w:r>
      <w:proofErr w:type="gramStart"/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что составляет 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0,5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%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 xml:space="preserve"> 0,5%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от общего объема расходов 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в каждом году планового периода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67161" w:rsidRDefault="004C4BF0" w:rsidP="003956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Наибольший объем бюджетных ассигнований по непрограммным направлениям деятельности  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>в 202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333333"/>
          <w:sz w:val="28"/>
          <w:szCs w:val="28"/>
        </w:rPr>
        <w:t>проектом решения предусматрив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ется на резервные средства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="00CA53E0">
        <w:rPr>
          <w:rFonts w:ascii="Times New Roman" w:hAnsi="Times New Roman" w:cs="Times New Roman"/>
          <w:color w:val="333333"/>
          <w:sz w:val="28"/>
          <w:szCs w:val="28"/>
        </w:rPr>
        <w:t>1000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>0,0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тыс. руб. или 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74</w:t>
      </w:r>
      <w:r>
        <w:rPr>
          <w:rFonts w:ascii="Times New Roman" w:hAnsi="Times New Roman" w:cs="Times New Roman"/>
          <w:color w:val="333333"/>
          <w:sz w:val="28"/>
          <w:szCs w:val="28"/>
        </w:rPr>
        <w:t>% от общего объема н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>программных расходов районного  бюджета). В плановом периоде 202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>года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годов наибольший объем бюджетных ассигнований предусматривается на 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осуществление полномочий контрольно-счетного органа Сортавальского м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ниципального района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1851,4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 xml:space="preserve">тыс. руб. 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 xml:space="preserve">и 1950,2 тыс. руб. соответственно 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 xml:space="preserve">или 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lastRenderedPageBreak/>
        <w:t>48,9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 xml:space="preserve"> % 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 xml:space="preserve"> и 50,1%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>от общего объема непрограммных расходов районного  бю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>д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>жета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 xml:space="preserve"> соответственно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>)</w:t>
      </w:r>
      <w:proofErr w:type="gramStart"/>
      <w:r w:rsidR="00116BA4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3956DC" w:rsidRDefault="00E67161" w:rsidP="00E67161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67161">
        <w:rPr>
          <w:rFonts w:ascii="Times New Roman" w:hAnsi="Times New Roman" w:cs="Times New Roman"/>
          <w:color w:val="333333"/>
          <w:sz w:val="28"/>
          <w:szCs w:val="28"/>
        </w:rPr>
        <w:t>По результатам анализа формирования бюджетных ассигнований по н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программным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направлениям деятельности установлены факты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формиров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color w:val="333333"/>
          <w:sz w:val="28"/>
          <w:szCs w:val="28"/>
        </w:rPr>
        <w:t>резервов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 xml:space="preserve"> без обоснований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или без под</w:t>
      </w:r>
      <w:r>
        <w:rPr>
          <w:rFonts w:ascii="Times New Roman" w:hAnsi="Times New Roman" w:cs="Times New Roman"/>
          <w:color w:val="333333"/>
          <w:sz w:val="28"/>
          <w:szCs w:val="28"/>
        </w:rPr>
        <w:t>тверждения соответствующими расч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етами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96A40" w:rsidRDefault="00991AB2" w:rsidP="005F1847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C96A40" w:rsidRPr="00706E77">
        <w:rPr>
          <w:rFonts w:ascii="Arial" w:hAnsi="Arial" w:cs="Arial"/>
          <w:b/>
          <w:sz w:val="28"/>
          <w:szCs w:val="28"/>
        </w:rPr>
        <w:t xml:space="preserve"> </w:t>
      </w:r>
      <w:r w:rsidR="00C96A40" w:rsidRPr="005F1847">
        <w:rPr>
          <w:rFonts w:ascii="Times New Roman" w:hAnsi="Times New Roman" w:cs="Times New Roman"/>
          <w:b/>
          <w:sz w:val="28"/>
          <w:szCs w:val="28"/>
        </w:rPr>
        <w:t>РЕЗУЛЬТАТЫ ПРОВЕРКИ И АНАЛИЗА БЮДЖЕТНЫХ АССИ</w:t>
      </w:r>
      <w:r w:rsidR="00C96A40" w:rsidRPr="005F1847">
        <w:rPr>
          <w:rFonts w:ascii="Times New Roman" w:hAnsi="Times New Roman" w:cs="Times New Roman"/>
          <w:b/>
          <w:sz w:val="28"/>
          <w:szCs w:val="28"/>
        </w:rPr>
        <w:t>Г</w:t>
      </w:r>
      <w:r w:rsidR="00C96A40" w:rsidRPr="005F1847">
        <w:rPr>
          <w:rFonts w:ascii="Times New Roman" w:hAnsi="Times New Roman" w:cs="Times New Roman"/>
          <w:b/>
          <w:sz w:val="28"/>
          <w:szCs w:val="28"/>
        </w:rPr>
        <w:t>НОВАНИЙ РАЙОННОГО БЮДЖЕТА НА ПРЕДОСТАВЛЕНИЕ МЕ</w:t>
      </w:r>
      <w:r w:rsidR="00C96A40" w:rsidRPr="005F1847">
        <w:rPr>
          <w:rFonts w:ascii="Times New Roman" w:hAnsi="Times New Roman" w:cs="Times New Roman"/>
          <w:b/>
          <w:sz w:val="28"/>
          <w:szCs w:val="28"/>
        </w:rPr>
        <w:t>Ж</w:t>
      </w:r>
      <w:r w:rsidR="00C96A40" w:rsidRPr="005F1847">
        <w:rPr>
          <w:rFonts w:ascii="Times New Roman" w:hAnsi="Times New Roman" w:cs="Times New Roman"/>
          <w:b/>
          <w:sz w:val="28"/>
          <w:szCs w:val="28"/>
        </w:rPr>
        <w:t>БЮДЖЕТНЫХ ТРАНСФЕРТОВ БЮДЖЕТАМ ДРУГОГО УРОВНЯ БЮДЖЕТНОЙ СИСТЕМЫ РОССИЙСКОЙ ФЕДЕРАЦИИ</w:t>
      </w:r>
    </w:p>
    <w:p w:rsidR="004158C8" w:rsidRPr="004158C8" w:rsidRDefault="004158C8" w:rsidP="00F6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158C8">
        <w:rPr>
          <w:rFonts w:ascii="Times New Roman" w:hAnsi="Times New Roman" w:cs="Times New Roman"/>
          <w:sz w:val="28"/>
          <w:szCs w:val="28"/>
        </w:rPr>
        <w:t>В составе документов и материалов к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627F4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расчеты распределения межбюджетных трансфертов на 20</w:t>
      </w:r>
      <w:r w:rsidR="00116BA4">
        <w:rPr>
          <w:rFonts w:ascii="Times New Roman" w:hAnsi="Times New Roman" w:cs="Times New Roman"/>
          <w:sz w:val="28"/>
          <w:szCs w:val="28"/>
        </w:rPr>
        <w:t>2</w:t>
      </w:r>
      <w:r w:rsidR="00CA53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и на плановый период 20</w:t>
      </w:r>
      <w:r w:rsidR="00116BA4">
        <w:rPr>
          <w:rFonts w:ascii="Times New Roman" w:hAnsi="Times New Roman" w:cs="Times New Roman"/>
          <w:sz w:val="28"/>
          <w:szCs w:val="28"/>
        </w:rPr>
        <w:t>2</w:t>
      </w:r>
      <w:r w:rsidR="00CA53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A53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5E194C" w:rsidRDefault="005E194C" w:rsidP="005E194C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94C">
        <w:rPr>
          <w:rFonts w:ascii="Times New Roman" w:hAnsi="Times New Roman" w:cs="Times New Roman"/>
          <w:color w:val="333333"/>
          <w:sz w:val="28"/>
          <w:szCs w:val="28"/>
        </w:rPr>
        <w:t>В 20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году предусматривается направить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бюджетам </w:t>
      </w:r>
      <w:r>
        <w:rPr>
          <w:rFonts w:ascii="Times New Roman" w:hAnsi="Times New Roman" w:cs="Times New Roman"/>
          <w:color w:val="333333"/>
          <w:sz w:val="28"/>
          <w:szCs w:val="28"/>
        </w:rPr>
        <w:t>поселений, вх</w:t>
      </w: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дящим в состав Сортавальского муниципального района 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межбюджетные трансферты на общую сумму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 xml:space="preserve">8824,7 </w:t>
      </w:r>
      <w:r>
        <w:rPr>
          <w:rFonts w:ascii="Times New Roman" w:hAnsi="Times New Roman" w:cs="Times New Roman"/>
          <w:color w:val="333333"/>
          <w:sz w:val="28"/>
          <w:szCs w:val="28"/>
        </w:rPr>
        <w:t>тыс. руб.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что на 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91,7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% </w:t>
      </w:r>
      <w:r>
        <w:rPr>
          <w:rFonts w:ascii="Times New Roman" w:hAnsi="Times New Roman" w:cs="Times New Roman"/>
          <w:color w:val="333333"/>
          <w:sz w:val="28"/>
          <w:szCs w:val="28"/>
        </w:rPr>
        <w:t>меньше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показ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теля на 20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год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планируемого к исполнению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, 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202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году объем межбю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д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жетных трансфертов составит 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2670,5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тыс. руб.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, в 202</w:t>
      </w:r>
      <w:r w:rsidR="00CA53E0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году – </w:t>
      </w:r>
      <w:r w:rsidR="006D16C5">
        <w:rPr>
          <w:rFonts w:ascii="Times New Roman" w:hAnsi="Times New Roman" w:cs="Times New Roman"/>
          <w:color w:val="333333"/>
          <w:sz w:val="28"/>
          <w:szCs w:val="28"/>
        </w:rPr>
        <w:t>2750,0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тыс. руб.</w:t>
      </w:r>
    </w:p>
    <w:p w:rsidR="00C05987" w:rsidRDefault="005E194C" w:rsidP="00C05987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Данные об общем объеме предоставляемых межбюджетных трансфертов бюджетам </w:t>
      </w:r>
      <w:r>
        <w:rPr>
          <w:rFonts w:ascii="Times New Roman" w:hAnsi="Times New Roman" w:cs="Times New Roman"/>
          <w:color w:val="333333"/>
          <w:sz w:val="28"/>
          <w:szCs w:val="28"/>
        </w:rPr>
        <w:t>поселений, входящих в состав Сортавальского муниципального района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, а также в разрезе их форм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приведены в </w:t>
      </w:r>
      <w:r w:rsidRPr="005E194C">
        <w:rPr>
          <w:rFonts w:ascii="Times New Roman" w:hAnsi="Times New Roman" w:cs="Times New Roman"/>
          <w:bCs/>
          <w:sz w:val="28"/>
          <w:szCs w:val="28"/>
        </w:rPr>
        <w:t>таблице</w:t>
      </w:r>
      <w:r w:rsidRPr="005E19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5987" w:rsidRDefault="00C05987" w:rsidP="00C059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(тыс. руб.)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85"/>
        <w:gridCol w:w="1586"/>
        <w:gridCol w:w="1571"/>
        <w:gridCol w:w="1571"/>
        <w:gridCol w:w="1571"/>
        <w:gridCol w:w="1587"/>
      </w:tblGrid>
      <w:tr w:rsidR="00C05987" w:rsidTr="00C05987">
        <w:tc>
          <w:tcPr>
            <w:tcW w:w="1685" w:type="dxa"/>
          </w:tcPr>
          <w:p w:rsidR="00C05987" w:rsidRPr="00C05987" w:rsidRDefault="00C05987" w:rsidP="005E19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86" w:type="dxa"/>
          </w:tcPr>
          <w:p w:rsidR="00C05987" w:rsidRPr="00C05987" w:rsidRDefault="006D16C5" w:rsidP="00C2181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ascii="Arial" w:hAnsi="Arial" w:cs="Arial"/>
              </w:rPr>
              <w:t>Решение С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вета СМР №59 от 01.12.2020г.</w:t>
            </w:r>
          </w:p>
        </w:tc>
        <w:tc>
          <w:tcPr>
            <w:tcW w:w="1571" w:type="dxa"/>
            <w:vAlign w:val="center"/>
          </w:tcPr>
          <w:p w:rsidR="00C05987" w:rsidRDefault="00C05987" w:rsidP="00C059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2181C">
              <w:rPr>
                <w:b/>
                <w:bCs/>
              </w:rPr>
              <w:t>2</w:t>
            </w:r>
            <w:r w:rsidR="006D16C5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г. </w:t>
            </w:r>
          </w:p>
          <w:p w:rsidR="00C05987" w:rsidRPr="00C05987" w:rsidRDefault="00C05987" w:rsidP="00C059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71" w:type="dxa"/>
            <w:vAlign w:val="center"/>
          </w:tcPr>
          <w:p w:rsidR="00C05987" w:rsidRDefault="00C05987" w:rsidP="00C059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D16C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г.</w:t>
            </w:r>
          </w:p>
          <w:p w:rsidR="00C05987" w:rsidRPr="00C05987" w:rsidRDefault="00C05987" w:rsidP="00C059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71" w:type="dxa"/>
            <w:vAlign w:val="center"/>
          </w:tcPr>
          <w:p w:rsidR="00C05987" w:rsidRDefault="00C05987" w:rsidP="00C059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D16C5">
              <w:rPr>
                <w:b/>
                <w:bCs/>
              </w:rPr>
              <w:t>23</w:t>
            </w:r>
            <w:r>
              <w:rPr>
                <w:b/>
                <w:bCs/>
              </w:rPr>
              <w:t>г.</w:t>
            </w:r>
          </w:p>
          <w:p w:rsidR="00C05987" w:rsidRPr="00C05987" w:rsidRDefault="00C05987" w:rsidP="00C059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87" w:type="dxa"/>
          </w:tcPr>
          <w:p w:rsidR="00C05987" w:rsidRPr="00C05987" w:rsidRDefault="00C05987" w:rsidP="006D16C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05987">
              <w:rPr>
                <w:bCs/>
              </w:rPr>
              <w:t>202</w:t>
            </w:r>
            <w:r w:rsidR="006D16C5">
              <w:rPr>
                <w:bCs/>
              </w:rPr>
              <w:t>3</w:t>
            </w:r>
            <w:r w:rsidRPr="00C05987">
              <w:rPr>
                <w:bCs/>
              </w:rPr>
              <w:t>г. в % к 20</w:t>
            </w:r>
            <w:r w:rsidR="006D16C5">
              <w:rPr>
                <w:bCs/>
              </w:rPr>
              <w:t>20</w:t>
            </w:r>
            <w:r w:rsidRPr="00C05987">
              <w:rPr>
                <w:bCs/>
              </w:rPr>
              <w:t>г. (</w:t>
            </w:r>
            <w:r w:rsidR="006D16C5">
              <w:rPr>
                <w:bCs/>
              </w:rPr>
              <w:t>Реш</w:t>
            </w:r>
            <w:r w:rsidR="006D16C5">
              <w:rPr>
                <w:bCs/>
              </w:rPr>
              <w:t>е</w:t>
            </w:r>
            <w:r w:rsidR="006D16C5">
              <w:rPr>
                <w:bCs/>
              </w:rPr>
              <w:t>ние Совета СМР №59 от 01.12.2020г</w:t>
            </w:r>
            <w:proofErr w:type="gramStart"/>
            <w:r w:rsidR="006D16C5">
              <w:rPr>
                <w:bCs/>
              </w:rPr>
              <w:t>.</w:t>
            </w:r>
            <w:r w:rsidRPr="00C05987">
              <w:rPr>
                <w:bCs/>
              </w:rPr>
              <w:t>.)</w:t>
            </w:r>
            <w:proofErr w:type="gramEnd"/>
          </w:p>
        </w:tc>
      </w:tr>
      <w:tr w:rsidR="00C05987" w:rsidTr="007609FA">
        <w:tc>
          <w:tcPr>
            <w:tcW w:w="1685" w:type="dxa"/>
          </w:tcPr>
          <w:p w:rsidR="00C05987" w:rsidRPr="00C05987" w:rsidRDefault="00C05987" w:rsidP="005E19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05987">
              <w:rPr>
                <w:b/>
                <w:bCs/>
              </w:rPr>
              <w:t>Ме</w:t>
            </w:r>
            <w:r>
              <w:rPr>
                <w:b/>
                <w:bCs/>
              </w:rPr>
              <w:t>жбюджетные трансферты, всего</w:t>
            </w:r>
          </w:p>
        </w:tc>
        <w:tc>
          <w:tcPr>
            <w:tcW w:w="1586" w:type="dxa"/>
            <w:vAlign w:val="center"/>
          </w:tcPr>
          <w:p w:rsidR="00C05987" w:rsidRPr="00C05987" w:rsidRDefault="006D16C5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107024,6</w:t>
            </w:r>
          </w:p>
        </w:tc>
        <w:tc>
          <w:tcPr>
            <w:tcW w:w="1571" w:type="dxa"/>
            <w:vAlign w:val="center"/>
          </w:tcPr>
          <w:p w:rsidR="00C05987" w:rsidRPr="00C05987" w:rsidRDefault="006D16C5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8824,7</w:t>
            </w:r>
          </w:p>
        </w:tc>
        <w:tc>
          <w:tcPr>
            <w:tcW w:w="1571" w:type="dxa"/>
            <w:vAlign w:val="center"/>
          </w:tcPr>
          <w:p w:rsidR="00C05987" w:rsidRPr="00C05987" w:rsidRDefault="006D16C5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2670,5</w:t>
            </w:r>
          </w:p>
        </w:tc>
        <w:tc>
          <w:tcPr>
            <w:tcW w:w="1571" w:type="dxa"/>
            <w:vAlign w:val="center"/>
          </w:tcPr>
          <w:p w:rsidR="00C05987" w:rsidRPr="00C05987" w:rsidRDefault="006D16C5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2750,0</w:t>
            </w:r>
          </w:p>
        </w:tc>
        <w:tc>
          <w:tcPr>
            <w:tcW w:w="1587" w:type="dxa"/>
            <w:vAlign w:val="center"/>
          </w:tcPr>
          <w:p w:rsidR="00C05987" w:rsidRPr="00C05987" w:rsidRDefault="006D16C5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2,6</w:t>
            </w:r>
          </w:p>
        </w:tc>
      </w:tr>
      <w:tr w:rsidR="00C05987" w:rsidTr="007609FA">
        <w:tc>
          <w:tcPr>
            <w:tcW w:w="1685" w:type="dxa"/>
          </w:tcPr>
          <w:p w:rsidR="00C05987" w:rsidRPr="00C05987" w:rsidRDefault="00C05987" w:rsidP="00C059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% темп роста к предыдущему году</w:t>
            </w:r>
          </w:p>
        </w:tc>
        <w:tc>
          <w:tcPr>
            <w:tcW w:w="1586" w:type="dxa"/>
            <w:vAlign w:val="center"/>
          </w:tcPr>
          <w:p w:rsidR="00C05987" w:rsidRPr="00C05987" w:rsidRDefault="00501178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301,2</w:t>
            </w:r>
          </w:p>
        </w:tc>
        <w:tc>
          <w:tcPr>
            <w:tcW w:w="1571" w:type="dxa"/>
            <w:vAlign w:val="center"/>
          </w:tcPr>
          <w:p w:rsidR="00C05987" w:rsidRPr="00C05987" w:rsidRDefault="00501178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8,3</w:t>
            </w:r>
          </w:p>
        </w:tc>
        <w:tc>
          <w:tcPr>
            <w:tcW w:w="1571" w:type="dxa"/>
            <w:vAlign w:val="center"/>
          </w:tcPr>
          <w:p w:rsidR="00C05987" w:rsidRPr="00C05987" w:rsidRDefault="00501178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30,3</w:t>
            </w:r>
          </w:p>
        </w:tc>
        <w:tc>
          <w:tcPr>
            <w:tcW w:w="1571" w:type="dxa"/>
            <w:vAlign w:val="center"/>
          </w:tcPr>
          <w:p w:rsidR="00C05987" w:rsidRPr="00C05987" w:rsidRDefault="00501178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103,0</w:t>
            </w:r>
          </w:p>
        </w:tc>
        <w:tc>
          <w:tcPr>
            <w:tcW w:w="1587" w:type="dxa"/>
            <w:vAlign w:val="center"/>
          </w:tcPr>
          <w:p w:rsidR="00C05987" w:rsidRPr="00C05987" w:rsidRDefault="00C05987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05987" w:rsidTr="007609FA">
        <w:tc>
          <w:tcPr>
            <w:tcW w:w="1685" w:type="dxa"/>
          </w:tcPr>
          <w:p w:rsidR="00C05987" w:rsidRDefault="00C05987" w:rsidP="00C05987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% к доходам </w:t>
            </w:r>
          </w:p>
        </w:tc>
        <w:tc>
          <w:tcPr>
            <w:tcW w:w="1586" w:type="dxa"/>
            <w:vAlign w:val="center"/>
          </w:tcPr>
          <w:p w:rsidR="00C05987" w:rsidRPr="00C05987" w:rsidRDefault="00501178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9,3</w:t>
            </w:r>
          </w:p>
        </w:tc>
        <w:tc>
          <w:tcPr>
            <w:tcW w:w="1571" w:type="dxa"/>
            <w:vAlign w:val="center"/>
          </w:tcPr>
          <w:p w:rsidR="00C05987" w:rsidRPr="00C05987" w:rsidRDefault="00501178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1,02</w:t>
            </w:r>
          </w:p>
        </w:tc>
        <w:tc>
          <w:tcPr>
            <w:tcW w:w="1571" w:type="dxa"/>
            <w:vAlign w:val="center"/>
          </w:tcPr>
          <w:p w:rsidR="00C05987" w:rsidRPr="00C05987" w:rsidRDefault="00501178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1571" w:type="dxa"/>
            <w:vAlign w:val="center"/>
          </w:tcPr>
          <w:p w:rsidR="00C05987" w:rsidRPr="00C05987" w:rsidRDefault="00501178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1587" w:type="dxa"/>
            <w:vAlign w:val="center"/>
          </w:tcPr>
          <w:p w:rsidR="00C05987" w:rsidRPr="00C05987" w:rsidRDefault="00C05987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05987" w:rsidTr="007609FA">
        <w:tc>
          <w:tcPr>
            <w:tcW w:w="1685" w:type="dxa"/>
          </w:tcPr>
          <w:p w:rsidR="00C05987" w:rsidRDefault="00C05987" w:rsidP="00C059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 %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общей сумме расходов районного бю</w:t>
            </w:r>
            <w:r>
              <w:rPr>
                <w:bCs/>
              </w:rPr>
              <w:t>д</w:t>
            </w:r>
            <w:r>
              <w:rPr>
                <w:bCs/>
              </w:rPr>
              <w:t>жета</w:t>
            </w:r>
          </w:p>
        </w:tc>
        <w:tc>
          <w:tcPr>
            <w:tcW w:w="1586" w:type="dxa"/>
            <w:vAlign w:val="center"/>
          </w:tcPr>
          <w:p w:rsidR="00C05987" w:rsidRPr="00C05987" w:rsidRDefault="00501178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9,1</w:t>
            </w:r>
          </w:p>
        </w:tc>
        <w:tc>
          <w:tcPr>
            <w:tcW w:w="1571" w:type="dxa"/>
            <w:vAlign w:val="center"/>
          </w:tcPr>
          <w:p w:rsidR="00C05987" w:rsidRPr="00C05987" w:rsidRDefault="00501178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571" w:type="dxa"/>
            <w:vAlign w:val="center"/>
          </w:tcPr>
          <w:p w:rsidR="00C05987" w:rsidRPr="00C05987" w:rsidRDefault="00501178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1571" w:type="dxa"/>
            <w:vAlign w:val="center"/>
          </w:tcPr>
          <w:p w:rsidR="00C05987" w:rsidRPr="00C05987" w:rsidRDefault="00501178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1587" w:type="dxa"/>
            <w:vAlign w:val="center"/>
          </w:tcPr>
          <w:p w:rsidR="00C05987" w:rsidRPr="00C05987" w:rsidRDefault="00C05987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05987" w:rsidTr="00C05987">
        <w:tc>
          <w:tcPr>
            <w:tcW w:w="9571" w:type="dxa"/>
            <w:gridSpan w:val="6"/>
            <w:vAlign w:val="center"/>
          </w:tcPr>
          <w:p w:rsidR="00C05987" w:rsidRPr="00C05987" w:rsidRDefault="00C05987" w:rsidP="00C059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</w:t>
            </w:r>
          </w:p>
        </w:tc>
      </w:tr>
      <w:tr w:rsidR="00C05987" w:rsidTr="00E97A77">
        <w:tc>
          <w:tcPr>
            <w:tcW w:w="1685" w:type="dxa"/>
          </w:tcPr>
          <w:p w:rsidR="00C05987" w:rsidRPr="00C05987" w:rsidRDefault="00C05987" w:rsidP="00C059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05987">
              <w:rPr>
                <w:b/>
                <w:bCs/>
              </w:rPr>
              <w:t xml:space="preserve">Дотации </w:t>
            </w:r>
          </w:p>
        </w:tc>
        <w:tc>
          <w:tcPr>
            <w:tcW w:w="1586" w:type="dxa"/>
            <w:vAlign w:val="center"/>
          </w:tcPr>
          <w:p w:rsidR="00C05987" w:rsidRPr="00BE3902" w:rsidRDefault="00501178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4459,0</w:t>
            </w:r>
          </w:p>
        </w:tc>
        <w:tc>
          <w:tcPr>
            <w:tcW w:w="1571" w:type="dxa"/>
            <w:vAlign w:val="center"/>
          </w:tcPr>
          <w:p w:rsidR="00C05987" w:rsidRPr="00A70C10" w:rsidRDefault="00501178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4792,0</w:t>
            </w:r>
          </w:p>
        </w:tc>
        <w:tc>
          <w:tcPr>
            <w:tcW w:w="1571" w:type="dxa"/>
            <w:vAlign w:val="center"/>
          </w:tcPr>
          <w:p w:rsidR="00C05987" w:rsidRPr="00597DE5" w:rsidRDefault="00501178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1277,3</w:t>
            </w:r>
          </w:p>
        </w:tc>
        <w:tc>
          <w:tcPr>
            <w:tcW w:w="1571" w:type="dxa"/>
            <w:vAlign w:val="center"/>
          </w:tcPr>
          <w:p w:rsidR="00C05987" w:rsidRPr="00597DE5" w:rsidRDefault="00501178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1300,6</w:t>
            </w:r>
          </w:p>
        </w:tc>
        <w:tc>
          <w:tcPr>
            <w:tcW w:w="1587" w:type="dxa"/>
            <w:vAlign w:val="center"/>
          </w:tcPr>
          <w:p w:rsidR="00C05987" w:rsidRPr="00597DE5" w:rsidRDefault="00047FF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29,2</w:t>
            </w:r>
          </w:p>
        </w:tc>
      </w:tr>
      <w:tr w:rsidR="00C05987" w:rsidTr="00E97A77">
        <w:tc>
          <w:tcPr>
            <w:tcW w:w="1685" w:type="dxa"/>
          </w:tcPr>
          <w:p w:rsidR="00C05987" w:rsidRPr="00C05987" w:rsidRDefault="00C05987" w:rsidP="00C059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в % темп роста к предыдущему году</w:t>
            </w:r>
          </w:p>
        </w:tc>
        <w:tc>
          <w:tcPr>
            <w:tcW w:w="1586" w:type="dxa"/>
            <w:vAlign w:val="center"/>
          </w:tcPr>
          <w:p w:rsidR="00C05987" w:rsidRPr="00BE3902" w:rsidRDefault="00C05987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71" w:type="dxa"/>
            <w:vAlign w:val="center"/>
          </w:tcPr>
          <w:p w:rsidR="00C05987" w:rsidRPr="00A70C10" w:rsidRDefault="00501178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107,5</w:t>
            </w:r>
          </w:p>
        </w:tc>
        <w:tc>
          <w:tcPr>
            <w:tcW w:w="1571" w:type="dxa"/>
            <w:vAlign w:val="center"/>
          </w:tcPr>
          <w:p w:rsidR="00C05987" w:rsidRPr="00597DE5" w:rsidRDefault="00047FF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26,7</w:t>
            </w:r>
          </w:p>
        </w:tc>
        <w:tc>
          <w:tcPr>
            <w:tcW w:w="1571" w:type="dxa"/>
            <w:vAlign w:val="center"/>
          </w:tcPr>
          <w:p w:rsidR="00C05987" w:rsidRPr="00597DE5" w:rsidRDefault="00047FF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101,8</w:t>
            </w:r>
          </w:p>
        </w:tc>
        <w:tc>
          <w:tcPr>
            <w:tcW w:w="1587" w:type="dxa"/>
            <w:vAlign w:val="center"/>
          </w:tcPr>
          <w:p w:rsidR="00C05987" w:rsidRPr="00597DE5" w:rsidRDefault="00C05987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05987" w:rsidTr="00E97A77">
        <w:tc>
          <w:tcPr>
            <w:tcW w:w="1685" w:type="dxa"/>
          </w:tcPr>
          <w:p w:rsidR="00C05987" w:rsidRDefault="00C05987" w:rsidP="00F9459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 %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общей сумме </w:t>
            </w:r>
          </w:p>
        </w:tc>
        <w:tc>
          <w:tcPr>
            <w:tcW w:w="1586" w:type="dxa"/>
            <w:vAlign w:val="center"/>
          </w:tcPr>
          <w:p w:rsidR="00C05987" w:rsidRPr="00BE3902" w:rsidRDefault="00501178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4,2</w:t>
            </w:r>
          </w:p>
        </w:tc>
        <w:tc>
          <w:tcPr>
            <w:tcW w:w="1571" w:type="dxa"/>
            <w:vAlign w:val="center"/>
          </w:tcPr>
          <w:p w:rsidR="00C05987" w:rsidRPr="00A70C10" w:rsidRDefault="00047FF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54,3</w:t>
            </w:r>
          </w:p>
        </w:tc>
        <w:tc>
          <w:tcPr>
            <w:tcW w:w="1571" w:type="dxa"/>
            <w:vAlign w:val="center"/>
          </w:tcPr>
          <w:p w:rsidR="00C05987" w:rsidRPr="00597DE5" w:rsidRDefault="00047FF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47,8</w:t>
            </w:r>
          </w:p>
        </w:tc>
        <w:tc>
          <w:tcPr>
            <w:tcW w:w="1571" w:type="dxa"/>
            <w:vAlign w:val="center"/>
          </w:tcPr>
          <w:p w:rsidR="00C05987" w:rsidRPr="00597DE5" w:rsidRDefault="00047FF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47,3</w:t>
            </w:r>
          </w:p>
        </w:tc>
        <w:tc>
          <w:tcPr>
            <w:tcW w:w="1587" w:type="dxa"/>
            <w:vAlign w:val="center"/>
          </w:tcPr>
          <w:p w:rsidR="00C05987" w:rsidRPr="00597DE5" w:rsidRDefault="00C05987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05987" w:rsidTr="00E97A77">
        <w:tc>
          <w:tcPr>
            <w:tcW w:w="1685" w:type="dxa"/>
          </w:tcPr>
          <w:p w:rsidR="00C05987" w:rsidRPr="00F94599" w:rsidRDefault="00F94599" w:rsidP="00C059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</w:p>
        </w:tc>
        <w:tc>
          <w:tcPr>
            <w:tcW w:w="1586" w:type="dxa"/>
            <w:vAlign w:val="center"/>
          </w:tcPr>
          <w:p w:rsidR="00C05987" w:rsidRPr="00BE3902" w:rsidRDefault="00501178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38615,4</w:t>
            </w:r>
          </w:p>
        </w:tc>
        <w:tc>
          <w:tcPr>
            <w:tcW w:w="1571" w:type="dxa"/>
            <w:vAlign w:val="center"/>
          </w:tcPr>
          <w:p w:rsidR="00C05987" w:rsidRPr="00A70C10" w:rsidRDefault="00501178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1" w:type="dxa"/>
            <w:vAlign w:val="center"/>
          </w:tcPr>
          <w:p w:rsidR="00C05987" w:rsidRPr="00597DE5" w:rsidRDefault="00501178" w:rsidP="007516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1" w:type="dxa"/>
            <w:vAlign w:val="center"/>
          </w:tcPr>
          <w:p w:rsidR="00C05987" w:rsidRPr="00597DE5" w:rsidRDefault="00501178" w:rsidP="007516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7" w:type="dxa"/>
            <w:vAlign w:val="center"/>
          </w:tcPr>
          <w:p w:rsidR="00C05987" w:rsidRPr="00597DE5" w:rsidRDefault="00047FF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94599" w:rsidTr="00E97A77">
        <w:tc>
          <w:tcPr>
            <w:tcW w:w="1685" w:type="dxa"/>
          </w:tcPr>
          <w:p w:rsidR="00F94599" w:rsidRDefault="00F94599" w:rsidP="00C059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 xml:space="preserve">в % темп роста к предыдущему </w:t>
            </w:r>
            <w:r>
              <w:rPr>
                <w:bCs/>
              </w:rPr>
              <w:lastRenderedPageBreak/>
              <w:t>году</w:t>
            </w:r>
          </w:p>
        </w:tc>
        <w:tc>
          <w:tcPr>
            <w:tcW w:w="1586" w:type="dxa"/>
            <w:vAlign w:val="center"/>
          </w:tcPr>
          <w:p w:rsidR="00F94599" w:rsidRPr="00BE3902" w:rsidRDefault="00F9459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71" w:type="dxa"/>
            <w:vAlign w:val="center"/>
          </w:tcPr>
          <w:p w:rsidR="00F94599" w:rsidRPr="00A70C10" w:rsidRDefault="00047FF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1" w:type="dxa"/>
            <w:vAlign w:val="center"/>
          </w:tcPr>
          <w:p w:rsidR="00F94599" w:rsidRPr="00597DE5" w:rsidRDefault="00047FF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1" w:type="dxa"/>
            <w:vAlign w:val="center"/>
          </w:tcPr>
          <w:p w:rsidR="00F94599" w:rsidRPr="00597DE5" w:rsidRDefault="00047FF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7" w:type="dxa"/>
            <w:vAlign w:val="center"/>
          </w:tcPr>
          <w:p w:rsidR="00F94599" w:rsidRPr="00597DE5" w:rsidRDefault="00F9459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599" w:rsidTr="00E97A77">
        <w:tc>
          <w:tcPr>
            <w:tcW w:w="1685" w:type="dxa"/>
          </w:tcPr>
          <w:p w:rsidR="00F94599" w:rsidRDefault="00F94599" w:rsidP="00C059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в %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общей сумме</w:t>
            </w:r>
          </w:p>
        </w:tc>
        <w:tc>
          <w:tcPr>
            <w:tcW w:w="1586" w:type="dxa"/>
            <w:vAlign w:val="center"/>
          </w:tcPr>
          <w:p w:rsidR="00F94599" w:rsidRPr="00BE3902" w:rsidRDefault="00501178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36,1</w:t>
            </w:r>
          </w:p>
        </w:tc>
        <w:tc>
          <w:tcPr>
            <w:tcW w:w="1571" w:type="dxa"/>
            <w:vAlign w:val="center"/>
          </w:tcPr>
          <w:p w:rsidR="00F94599" w:rsidRPr="00A70C10" w:rsidRDefault="00047FF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1" w:type="dxa"/>
            <w:vAlign w:val="center"/>
          </w:tcPr>
          <w:p w:rsidR="00F94599" w:rsidRPr="00597DE5" w:rsidRDefault="00047FF2" w:rsidP="007516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1" w:type="dxa"/>
            <w:vAlign w:val="center"/>
          </w:tcPr>
          <w:p w:rsidR="00F94599" w:rsidRPr="00597DE5" w:rsidRDefault="00047FF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7" w:type="dxa"/>
            <w:vAlign w:val="center"/>
          </w:tcPr>
          <w:p w:rsidR="00F94599" w:rsidRPr="00597DE5" w:rsidRDefault="00F9459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599" w:rsidTr="00E97A77">
        <w:tc>
          <w:tcPr>
            <w:tcW w:w="1685" w:type="dxa"/>
          </w:tcPr>
          <w:p w:rsidR="00F94599" w:rsidRPr="00F94599" w:rsidRDefault="00F94599" w:rsidP="00F9459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586" w:type="dxa"/>
            <w:vAlign w:val="center"/>
          </w:tcPr>
          <w:p w:rsidR="00F94599" w:rsidRPr="00BE3902" w:rsidRDefault="00501178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1293,2</w:t>
            </w:r>
          </w:p>
        </w:tc>
        <w:tc>
          <w:tcPr>
            <w:tcW w:w="1571" w:type="dxa"/>
            <w:vAlign w:val="center"/>
          </w:tcPr>
          <w:p w:rsidR="00F94599" w:rsidRPr="00A70C10" w:rsidRDefault="00501178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1378,4</w:t>
            </w:r>
          </w:p>
        </w:tc>
        <w:tc>
          <w:tcPr>
            <w:tcW w:w="1571" w:type="dxa"/>
            <w:vAlign w:val="center"/>
          </w:tcPr>
          <w:p w:rsidR="00F94599" w:rsidRPr="00597DE5" w:rsidRDefault="00501178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1393,2</w:t>
            </w:r>
          </w:p>
        </w:tc>
        <w:tc>
          <w:tcPr>
            <w:tcW w:w="1571" w:type="dxa"/>
            <w:vAlign w:val="center"/>
          </w:tcPr>
          <w:p w:rsidR="00F94599" w:rsidRPr="00597DE5" w:rsidRDefault="00501178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1449,6</w:t>
            </w:r>
          </w:p>
        </w:tc>
        <w:tc>
          <w:tcPr>
            <w:tcW w:w="1587" w:type="dxa"/>
            <w:vAlign w:val="center"/>
          </w:tcPr>
          <w:p w:rsidR="00F94599" w:rsidRPr="00597DE5" w:rsidRDefault="00047FF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112,1</w:t>
            </w:r>
          </w:p>
        </w:tc>
      </w:tr>
      <w:tr w:rsidR="00F94599" w:rsidTr="00E97A77">
        <w:tc>
          <w:tcPr>
            <w:tcW w:w="1685" w:type="dxa"/>
          </w:tcPr>
          <w:p w:rsidR="00F94599" w:rsidRDefault="00F94599" w:rsidP="00F9459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в % темп роста к предыдущему году</w:t>
            </w:r>
          </w:p>
        </w:tc>
        <w:tc>
          <w:tcPr>
            <w:tcW w:w="1586" w:type="dxa"/>
            <w:vAlign w:val="center"/>
          </w:tcPr>
          <w:p w:rsidR="00F94599" w:rsidRPr="00BE3902" w:rsidRDefault="00F9459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71" w:type="dxa"/>
            <w:vAlign w:val="center"/>
          </w:tcPr>
          <w:p w:rsidR="00F94599" w:rsidRPr="00A70C10" w:rsidRDefault="00047FF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106,6</w:t>
            </w:r>
          </w:p>
        </w:tc>
        <w:tc>
          <w:tcPr>
            <w:tcW w:w="1571" w:type="dxa"/>
            <w:vAlign w:val="center"/>
          </w:tcPr>
          <w:p w:rsidR="00F94599" w:rsidRPr="00597DE5" w:rsidRDefault="00047FF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101,1</w:t>
            </w:r>
          </w:p>
        </w:tc>
        <w:tc>
          <w:tcPr>
            <w:tcW w:w="1571" w:type="dxa"/>
            <w:vAlign w:val="center"/>
          </w:tcPr>
          <w:p w:rsidR="00F94599" w:rsidRPr="00597DE5" w:rsidRDefault="00047FF2" w:rsidP="00047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104,1</w:t>
            </w:r>
          </w:p>
        </w:tc>
        <w:tc>
          <w:tcPr>
            <w:tcW w:w="1587" w:type="dxa"/>
            <w:vAlign w:val="center"/>
          </w:tcPr>
          <w:p w:rsidR="00F94599" w:rsidRPr="00597DE5" w:rsidRDefault="00F9459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599" w:rsidTr="00E97A77">
        <w:tc>
          <w:tcPr>
            <w:tcW w:w="1685" w:type="dxa"/>
          </w:tcPr>
          <w:p w:rsidR="00F94599" w:rsidRDefault="00F94599" w:rsidP="0085603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 xml:space="preserve">в %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общей сумме</w:t>
            </w:r>
          </w:p>
        </w:tc>
        <w:tc>
          <w:tcPr>
            <w:tcW w:w="1586" w:type="dxa"/>
            <w:vAlign w:val="center"/>
          </w:tcPr>
          <w:p w:rsidR="00F94599" w:rsidRPr="00BE3902" w:rsidRDefault="00501178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1571" w:type="dxa"/>
            <w:vAlign w:val="center"/>
          </w:tcPr>
          <w:p w:rsidR="00F94599" w:rsidRPr="00A70C10" w:rsidRDefault="00630DD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1571" w:type="dxa"/>
            <w:vAlign w:val="center"/>
          </w:tcPr>
          <w:p w:rsidR="00F94599" w:rsidRPr="00597DE5" w:rsidRDefault="00630DD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52,2</w:t>
            </w:r>
          </w:p>
        </w:tc>
        <w:tc>
          <w:tcPr>
            <w:tcW w:w="1571" w:type="dxa"/>
            <w:vAlign w:val="center"/>
          </w:tcPr>
          <w:p w:rsidR="00F94599" w:rsidRPr="00597DE5" w:rsidRDefault="00630DD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52,7</w:t>
            </w:r>
          </w:p>
        </w:tc>
        <w:tc>
          <w:tcPr>
            <w:tcW w:w="1587" w:type="dxa"/>
            <w:vAlign w:val="center"/>
          </w:tcPr>
          <w:p w:rsidR="00F94599" w:rsidRPr="00597DE5" w:rsidRDefault="00F9459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599" w:rsidTr="00E97A77">
        <w:tc>
          <w:tcPr>
            <w:tcW w:w="1685" w:type="dxa"/>
          </w:tcPr>
          <w:p w:rsidR="00F94599" w:rsidRPr="00F94599" w:rsidRDefault="00F94599" w:rsidP="0085603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Иные межбю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жетные тран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ферты</w:t>
            </w:r>
          </w:p>
        </w:tc>
        <w:tc>
          <w:tcPr>
            <w:tcW w:w="1586" w:type="dxa"/>
            <w:vAlign w:val="center"/>
          </w:tcPr>
          <w:p w:rsidR="00F94599" w:rsidRPr="00BE3902" w:rsidRDefault="00501178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62657,0</w:t>
            </w:r>
          </w:p>
        </w:tc>
        <w:tc>
          <w:tcPr>
            <w:tcW w:w="1571" w:type="dxa"/>
            <w:vAlign w:val="center"/>
          </w:tcPr>
          <w:p w:rsidR="00F94599" w:rsidRPr="00A70C10" w:rsidRDefault="00501178" w:rsidP="001E29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2654,3</w:t>
            </w:r>
          </w:p>
        </w:tc>
        <w:tc>
          <w:tcPr>
            <w:tcW w:w="1571" w:type="dxa"/>
            <w:vAlign w:val="center"/>
          </w:tcPr>
          <w:p w:rsidR="00F94599" w:rsidRPr="00597DE5" w:rsidRDefault="00501178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1" w:type="dxa"/>
            <w:vAlign w:val="center"/>
          </w:tcPr>
          <w:p w:rsidR="00F94599" w:rsidRPr="00597DE5" w:rsidRDefault="00501178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7" w:type="dxa"/>
            <w:vAlign w:val="center"/>
          </w:tcPr>
          <w:p w:rsidR="00F94599" w:rsidRPr="00597DE5" w:rsidRDefault="00630DD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94599" w:rsidTr="00E97A77">
        <w:tc>
          <w:tcPr>
            <w:tcW w:w="1685" w:type="dxa"/>
          </w:tcPr>
          <w:p w:rsidR="00F94599" w:rsidRDefault="00F94599" w:rsidP="0085603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в % темп роста к предыдущему году</w:t>
            </w:r>
          </w:p>
        </w:tc>
        <w:tc>
          <w:tcPr>
            <w:tcW w:w="1586" w:type="dxa"/>
            <w:vAlign w:val="center"/>
          </w:tcPr>
          <w:p w:rsidR="00F94599" w:rsidRPr="00BE3902" w:rsidRDefault="00F9459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71" w:type="dxa"/>
            <w:vAlign w:val="center"/>
          </w:tcPr>
          <w:p w:rsidR="00F94599" w:rsidRPr="00A70C10" w:rsidRDefault="00630DD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4,2</w:t>
            </w:r>
          </w:p>
        </w:tc>
        <w:tc>
          <w:tcPr>
            <w:tcW w:w="1571" w:type="dxa"/>
            <w:vAlign w:val="center"/>
          </w:tcPr>
          <w:p w:rsidR="00F94599" w:rsidRPr="00597DE5" w:rsidRDefault="00630DD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1" w:type="dxa"/>
            <w:vAlign w:val="center"/>
          </w:tcPr>
          <w:p w:rsidR="00F94599" w:rsidRPr="00597DE5" w:rsidRDefault="00630DD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7" w:type="dxa"/>
            <w:vAlign w:val="center"/>
          </w:tcPr>
          <w:p w:rsidR="00F94599" w:rsidRPr="00597DE5" w:rsidRDefault="00F9459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599" w:rsidTr="00E97A77">
        <w:tc>
          <w:tcPr>
            <w:tcW w:w="1685" w:type="dxa"/>
          </w:tcPr>
          <w:p w:rsidR="00F94599" w:rsidRDefault="00F94599" w:rsidP="0085603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 %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общей сумме</w:t>
            </w:r>
          </w:p>
        </w:tc>
        <w:tc>
          <w:tcPr>
            <w:tcW w:w="1586" w:type="dxa"/>
            <w:vAlign w:val="center"/>
          </w:tcPr>
          <w:p w:rsidR="00F94599" w:rsidRPr="00BE3902" w:rsidRDefault="00501178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58,5</w:t>
            </w:r>
          </w:p>
        </w:tc>
        <w:tc>
          <w:tcPr>
            <w:tcW w:w="1571" w:type="dxa"/>
            <w:vAlign w:val="center"/>
          </w:tcPr>
          <w:p w:rsidR="00F94599" w:rsidRPr="00A70C10" w:rsidRDefault="00630DD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30,1</w:t>
            </w:r>
          </w:p>
        </w:tc>
        <w:tc>
          <w:tcPr>
            <w:tcW w:w="1571" w:type="dxa"/>
            <w:vAlign w:val="center"/>
          </w:tcPr>
          <w:p w:rsidR="00F94599" w:rsidRPr="00597DE5" w:rsidRDefault="00630DD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1" w:type="dxa"/>
            <w:vAlign w:val="center"/>
          </w:tcPr>
          <w:p w:rsidR="00F94599" w:rsidRPr="00597DE5" w:rsidRDefault="00630DD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7" w:type="dxa"/>
            <w:vAlign w:val="center"/>
          </w:tcPr>
          <w:p w:rsidR="00F94599" w:rsidRPr="00597DE5" w:rsidRDefault="00F9459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751639" w:rsidRDefault="00EB46CB" w:rsidP="00751639">
      <w:pPr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6CB">
        <w:rPr>
          <w:rFonts w:ascii="Times New Roman" w:hAnsi="Times New Roman" w:cs="Times New Roman"/>
          <w:bCs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bCs/>
          <w:sz w:val="28"/>
          <w:szCs w:val="28"/>
        </w:rPr>
        <w:t>межбюджетных трансфертов основная доля  в 20</w:t>
      </w:r>
      <w:r w:rsidR="00751639">
        <w:rPr>
          <w:rFonts w:ascii="Times New Roman" w:hAnsi="Times New Roman" w:cs="Times New Roman"/>
          <w:bCs/>
          <w:sz w:val="28"/>
          <w:szCs w:val="28"/>
        </w:rPr>
        <w:t>2</w:t>
      </w:r>
      <w:r w:rsidR="00630DD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б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 приходиться на </w:t>
      </w:r>
      <w:r w:rsidR="00630DD9">
        <w:rPr>
          <w:rFonts w:ascii="Times New Roman" w:hAnsi="Times New Roman" w:cs="Times New Roman"/>
          <w:bCs/>
          <w:sz w:val="28"/>
          <w:szCs w:val="28"/>
        </w:rPr>
        <w:t xml:space="preserve">дотации </w:t>
      </w:r>
      <w:r w:rsidR="00EE5D64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630DD9">
        <w:rPr>
          <w:rFonts w:ascii="Times New Roman" w:hAnsi="Times New Roman" w:cs="Times New Roman"/>
          <w:bCs/>
          <w:sz w:val="28"/>
          <w:szCs w:val="28"/>
        </w:rPr>
        <w:t>увеличении</w:t>
      </w:r>
      <w:r w:rsidR="00EE5D64">
        <w:rPr>
          <w:rFonts w:ascii="Times New Roman" w:hAnsi="Times New Roman" w:cs="Times New Roman"/>
          <w:bCs/>
          <w:sz w:val="28"/>
          <w:szCs w:val="28"/>
        </w:rPr>
        <w:t xml:space="preserve"> их доли (</w:t>
      </w:r>
      <w:r w:rsidR="00630DD9">
        <w:rPr>
          <w:rFonts w:ascii="Times New Roman" w:hAnsi="Times New Roman" w:cs="Times New Roman"/>
          <w:bCs/>
          <w:sz w:val="28"/>
          <w:szCs w:val="28"/>
        </w:rPr>
        <w:t>54,3</w:t>
      </w:r>
      <w:r w:rsidR="00EE5D64">
        <w:rPr>
          <w:rFonts w:ascii="Times New Roman" w:hAnsi="Times New Roman" w:cs="Times New Roman"/>
          <w:bCs/>
          <w:sz w:val="28"/>
          <w:szCs w:val="28"/>
        </w:rPr>
        <w:t xml:space="preserve">%) в общем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5D64">
        <w:rPr>
          <w:rFonts w:ascii="Times New Roman" w:hAnsi="Times New Roman" w:cs="Times New Roman"/>
          <w:bCs/>
          <w:sz w:val="28"/>
          <w:szCs w:val="28"/>
        </w:rPr>
        <w:t>объ</w:t>
      </w:r>
      <w:r w:rsidR="00EE5D64">
        <w:rPr>
          <w:rFonts w:ascii="Times New Roman" w:hAnsi="Times New Roman" w:cs="Times New Roman"/>
          <w:bCs/>
          <w:sz w:val="28"/>
          <w:szCs w:val="28"/>
        </w:rPr>
        <w:t>е</w:t>
      </w:r>
      <w:r w:rsidR="00EE5D64">
        <w:rPr>
          <w:rFonts w:ascii="Times New Roman" w:hAnsi="Times New Roman" w:cs="Times New Roman"/>
          <w:bCs/>
          <w:sz w:val="28"/>
          <w:szCs w:val="28"/>
        </w:rPr>
        <w:t>ме межбюджетных трансфертов. На плановый период 20</w:t>
      </w:r>
      <w:r w:rsidR="00630DD9">
        <w:rPr>
          <w:rFonts w:ascii="Times New Roman" w:hAnsi="Times New Roman" w:cs="Times New Roman"/>
          <w:bCs/>
          <w:sz w:val="28"/>
          <w:szCs w:val="28"/>
        </w:rPr>
        <w:t>22-20</w:t>
      </w:r>
      <w:r w:rsidR="00EE5D64">
        <w:rPr>
          <w:rFonts w:ascii="Times New Roman" w:hAnsi="Times New Roman" w:cs="Times New Roman"/>
          <w:bCs/>
          <w:sz w:val="28"/>
          <w:szCs w:val="28"/>
        </w:rPr>
        <w:t>2</w:t>
      </w:r>
      <w:r w:rsidR="00630DD9">
        <w:rPr>
          <w:rFonts w:ascii="Times New Roman" w:hAnsi="Times New Roman" w:cs="Times New Roman"/>
          <w:bCs/>
          <w:sz w:val="28"/>
          <w:szCs w:val="28"/>
        </w:rPr>
        <w:t>3</w:t>
      </w:r>
      <w:r w:rsidR="00EE5D6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30DD9">
        <w:rPr>
          <w:rFonts w:ascii="Times New Roman" w:hAnsi="Times New Roman" w:cs="Times New Roman"/>
          <w:bCs/>
          <w:sz w:val="28"/>
          <w:szCs w:val="28"/>
        </w:rPr>
        <w:t>ов</w:t>
      </w:r>
      <w:r w:rsidR="00EE5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DD9">
        <w:rPr>
          <w:rFonts w:ascii="Times New Roman" w:hAnsi="Times New Roman" w:cs="Times New Roman"/>
          <w:bCs/>
          <w:sz w:val="28"/>
          <w:szCs w:val="28"/>
        </w:rPr>
        <w:t>объем дотации составит 1277,3 тыс. руб. и 1300,6 тыс. руб. соответственно</w:t>
      </w:r>
      <w:r w:rsidR="00EB77E1">
        <w:rPr>
          <w:rFonts w:ascii="Times New Roman" w:hAnsi="Times New Roman" w:cs="Times New Roman"/>
          <w:bCs/>
          <w:sz w:val="28"/>
          <w:szCs w:val="28"/>
        </w:rPr>
        <w:t>.</w:t>
      </w:r>
      <w:r w:rsidR="00630DD9">
        <w:rPr>
          <w:rFonts w:ascii="Times New Roman" w:hAnsi="Times New Roman" w:cs="Times New Roman"/>
          <w:bCs/>
          <w:sz w:val="28"/>
          <w:szCs w:val="28"/>
        </w:rPr>
        <w:t xml:space="preserve"> Объем дотаций в плановом периоде 2022г. уменьшится на 73,3% по сравнению с 2021г.</w:t>
      </w:r>
      <w:proofErr w:type="gramStart"/>
      <w:r w:rsidR="00630DD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630DD9">
        <w:rPr>
          <w:rFonts w:ascii="Times New Roman" w:hAnsi="Times New Roman" w:cs="Times New Roman"/>
          <w:bCs/>
          <w:sz w:val="28"/>
          <w:szCs w:val="28"/>
        </w:rPr>
        <w:t xml:space="preserve"> а в 2023г. увеличится на 1,8% к предшествующему году. </w:t>
      </w:r>
    </w:p>
    <w:p w:rsidR="005E194C" w:rsidRDefault="00EB46CB" w:rsidP="00751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Доля </w:t>
      </w:r>
      <w:r w:rsidR="00BC5073">
        <w:rPr>
          <w:rFonts w:ascii="Times New Roman" w:hAnsi="Times New Roman" w:cs="Times New Roman"/>
          <w:bCs/>
          <w:sz w:val="28"/>
          <w:szCs w:val="28"/>
        </w:rPr>
        <w:t>субвенций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общем объеме межбюджетных трансфертов увеличи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ся по сравнению с  показателями 20</w:t>
      </w:r>
      <w:r w:rsidR="00BC5073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года, </w:t>
      </w:r>
      <w:r w:rsidR="00BC5073">
        <w:rPr>
          <w:rFonts w:ascii="Times New Roman" w:hAnsi="Times New Roman" w:cs="Times New Roman"/>
          <w:bCs/>
          <w:sz w:val="28"/>
          <w:szCs w:val="28"/>
        </w:rPr>
        <w:t>планируемыми к исполнению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, и составит  </w:t>
      </w:r>
      <w:r w:rsidR="00BC5073">
        <w:rPr>
          <w:rFonts w:ascii="Times New Roman" w:hAnsi="Times New Roman" w:cs="Times New Roman"/>
          <w:bCs/>
          <w:sz w:val="28"/>
          <w:szCs w:val="28"/>
        </w:rPr>
        <w:t>15,6</w:t>
      </w:r>
      <w:r>
        <w:rPr>
          <w:rFonts w:ascii="Times New Roman" w:hAnsi="Times New Roman" w:cs="Times New Roman"/>
          <w:bCs/>
          <w:sz w:val="28"/>
          <w:szCs w:val="28"/>
        </w:rPr>
        <w:t>% в 20</w:t>
      </w:r>
      <w:r w:rsidR="00EE5D64">
        <w:rPr>
          <w:rFonts w:ascii="Times New Roman" w:hAnsi="Times New Roman" w:cs="Times New Roman"/>
          <w:bCs/>
          <w:sz w:val="28"/>
          <w:szCs w:val="28"/>
        </w:rPr>
        <w:t>2</w:t>
      </w:r>
      <w:r w:rsidR="00BC5073">
        <w:rPr>
          <w:rFonts w:ascii="Times New Roman" w:hAnsi="Times New Roman" w:cs="Times New Roman"/>
          <w:bCs/>
          <w:sz w:val="28"/>
          <w:szCs w:val="28"/>
        </w:rPr>
        <w:t>1</w:t>
      </w:r>
      <w:r w:rsidR="00EE5D64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proofErr w:type="gramStart"/>
      <w:r w:rsidR="00EE5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073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BC5073">
        <w:rPr>
          <w:rFonts w:ascii="Times New Roman" w:hAnsi="Times New Roman" w:cs="Times New Roman"/>
          <w:bCs/>
          <w:sz w:val="28"/>
          <w:szCs w:val="28"/>
        </w:rPr>
        <w:t xml:space="preserve"> а в плановом периоде 2022-2023 годов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5073">
        <w:rPr>
          <w:rFonts w:ascii="Times New Roman" w:hAnsi="Times New Roman" w:cs="Times New Roman"/>
          <w:bCs/>
          <w:sz w:val="28"/>
          <w:szCs w:val="28"/>
        </w:rPr>
        <w:t>52,2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="00BC5073">
        <w:rPr>
          <w:rFonts w:ascii="Times New Roman" w:hAnsi="Times New Roman" w:cs="Times New Roman"/>
          <w:bCs/>
          <w:sz w:val="28"/>
          <w:szCs w:val="28"/>
        </w:rPr>
        <w:t xml:space="preserve"> и 52,7% соответственно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E5D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47AB" w:rsidRDefault="00EB77E1" w:rsidP="00494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4947AB">
        <w:rPr>
          <w:rFonts w:ascii="Times New Roman" w:hAnsi="Times New Roman" w:cs="Times New Roman"/>
          <w:bCs/>
          <w:sz w:val="28"/>
          <w:szCs w:val="28"/>
        </w:rPr>
        <w:t xml:space="preserve">ные межбюджетные трансферты в </w:t>
      </w:r>
      <w:r w:rsidR="00BC5073">
        <w:rPr>
          <w:rFonts w:ascii="Times New Roman" w:hAnsi="Times New Roman" w:cs="Times New Roman"/>
          <w:bCs/>
          <w:sz w:val="28"/>
          <w:szCs w:val="28"/>
        </w:rPr>
        <w:t>утвержденном</w:t>
      </w:r>
      <w:r w:rsidR="004947AB">
        <w:rPr>
          <w:rFonts w:ascii="Times New Roman" w:hAnsi="Times New Roman" w:cs="Times New Roman"/>
          <w:bCs/>
          <w:sz w:val="28"/>
          <w:szCs w:val="28"/>
        </w:rPr>
        <w:t xml:space="preserve"> решения о бюджете </w:t>
      </w:r>
      <w:r>
        <w:rPr>
          <w:rFonts w:ascii="Times New Roman" w:hAnsi="Times New Roman" w:cs="Times New Roman"/>
          <w:bCs/>
          <w:sz w:val="28"/>
          <w:szCs w:val="28"/>
        </w:rPr>
        <w:t>планируются только 202</w:t>
      </w:r>
      <w:r w:rsidR="00BC507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Их доля в общем объеме межбюджетных трансфертов сократиться по сравнению с  показателями 20</w:t>
      </w:r>
      <w:r w:rsidR="00BC5073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года, </w:t>
      </w:r>
      <w:r w:rsidR="00BC5073">
        <w:rPr>
          <w:rFonts w:ascii="Times New Roman" w:hAnsi="Times New Roman" w:cs="Times New Roman"/>
          <w:bCs/>
          <w:sz w:val="28"/>
          <w:szCs w:val="28"/>
        </w:rPr>
        <w:t>планир</w:t>
      </w:r>
      <w:r w:rsidR="00BC5073">
        <w:rPr>
          <w:rFonts w:ascii="Times New Roman" w:hAnsi="Times New Roman" w:cs="Times New Roman"/>
          <w:bCs/>
          <w:sz w:val="28"/>
          <w:szCs w:val="28"/>
        </w:rPr>
        <w:t>у</w:t>
      </w:r>
      <w:r w:rsidR="00BC5073">
        <w:rPr>
          <w:rFonts w:ascii="Times New Roman" w:hAnsi="Times New Roman" w:cs="Times New Roman"/>
          <w:bCs/>
          <w:sz w:val="28"/>
          <w:szCs w:val="28"/>
        </w:rPr>
        <w:t>емыми к исполнению на 28,4 процентных пункта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составит </w:t>
      </w:r>
      <w:r w:rsidR="00BC5073">
        <w:rPr>
          <w:rFonts w:ascii="Times New Roman" w:hAnsi="Times New Roman" w:cs="Times New Roman"/>
          <w:bCs/>
          <w:sz w:val="28"/>
          <w:szCs w:val="28"/>
        </w:rPr>
        <w:t>30,1</w:t>
      </w:r>
      <w:r>
        <w:rPr>
          <w:rFonts w:ascii="Times New Roman" w:hAnsi="Times New Roman" w:cs="Times New Roman"/>
          <w:bCs/>
          <w:sz w:val="28"/>
          <w:szCs w:val="28"/>
        </w:rPr>
        <w:t>%. В план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вом периоде 202</w:t>
      </w:r>
      <w:r w:rsidR="00BC507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C5073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 предоставление межбюджетных трансфертов в виде иных межбюджетных трансфертов не планируется.</w:t>
      </w:r>
    </w:p>
    <w:p w:rsidR="005E194C" w:rsidRDefault="005E194C" w:rsidP="005E194C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333333"/>
          <w:sz w:val="20"/>
          <w:szCs w:val="20"/>
        </w:rPr>
      </w:pPr>
    </w:p>
    <w:p w:rsidR="007B4DC8" w:rsidRPr="00E941A7" w:rsidRDefault="00991AB2" w:rsidP="00EB638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B4DC8" w:rsidRPr="00E941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3524" w:rsidRPr="00E941A7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И АНАЛИЗА </w:t>
      </w:r>
      <w:proofErr w:type="gramStart"/>
      <w:r w:rsidR="00D93524" w:rsidRPr="00E941A7">
        <w:rPr>
          <w:rFonts w:ascii="Times New Roman" w:hAnsi="Times New Roman" w:cs="Times New Roman"/>
          <w:b/>
          <w:sz w:val="28"/>
          <w:szCs w:val="28"/>
        </w:rPr>
        <w:t>ФОРМИРОВАНИЯ И</w:t>
      </w:r>
      <w:r w:rsidR="00D93524" w:rsidRPr="00E941A7">
        <w:rPr>
          <w:rFonts w:ascii="Times New Roman" w:hAnsi="Times New Roman" w:cs="Times New Roman"/>
          <w:b/>
          <w:sz w:val="28"/>
          <w:szCs w:val="28"/>
        </w:rPr>
        <w:t>С</w:t>
      </w:r>
      <w:r w:rsidR="00D93524" w:rsidRPr="00E941A7">
        <w:rPr>
          <w:rFonts w:ascii="Times New Roman" w:hAnsi="Times New Roman" w:cs="Times New Roman"/>
          <w:b/>
          <w:sz w:val="28"/>
          <w:szCs w:val="28"/>
        </w:rPr>
        <w:t>ТОЧНИКОВ ФИНАНСИРОВАНИЯ ДЕФИЦИТА БЮДЖЕТА СОРТ</w:t>
      </w:r>
      <w:r w:rsidR="00D93524" w:rsidRPr="00E941A7">
        <w:rPr>
          <w:rFonts w:ascii="Times New Roman" w:hAnsi="Times New Roman" w:cs="Times New Roman"/>
          <w:b/>
          <w:sz w:val="28"/>
          <w:szCs w:val="28"/>
        </w:rPr>
        <w:t>А</w:t>
      </w:r>
      <w:r w:rsidR="00D93524" w:rsidRPr="00E941A7">
        <w:rPr>
          <w:rFonts w:ascii="Times New Roman" w:hAnsi="Times New Roman" w:cs="Times New Roman"/>
          <w:b/>
          <w:sz w:val="28"/>
          <w:szCs w:val="28"/>
        </w:rPr>
        <w:t>ВАЛЬСКОГО МУНИЦИПАЛЬНОГО РАЙОНА</w:t>
      </w:r>
      <w:proofErr w:type="gramEnd"/>
    </w:p>
    <w:p w:rsidR="00D93524" w:rsidRPr="00842917" w:rsidRDefault="00D93524" w:rsidP="00EB63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917">
        <w:rPr>
          <w:rFonts w:ascii="Times New Roman" w:hAnsi="Times New Roman" w:cs="Times New Roman"/>
          <w:sz w:val="28"/>
          <w:szCs w:val="28"/>
        </w:rPr>
        <w:t>На 20</w:t>
      </w:r>
      <w:r w:rsidR="003A146B">
        <w:rPr>
          <w:rFonts w:ascii="Times New Roman" w:hAnsi="Times New Roman" w:cs="Times New Roman"/>
          <w:sz w:val="28"/>
          <w:szCs w:val="28"/>
        </w:rPr>
        <w:t>20</w:t>
      </w:r>
      <w:r w:rsidRPr="00842917">
        <w:rPr>
          <w:rFonts w:ascii="Times New Roman" w:hAnsi="Times New Roman" w:cs="Times New Roman"/>
          <w:sz w:val="28"/>
          <w:szCs w:val="28"/>
        </w:rPr>
        <w:t xml:space="preserve"> год Решением о бюджете (с изменениями) утвержден</w:t>
      </w:r>
      <w:r w:rsidR="00503776" w:rsidRPr="00842917">
        <w:rPr>
          <w:rFonts w:ascii="Times New Roman" w:hAnsi="Times New Roman" w:cs="Times New Roman"/>
          <w:sz w:val="28"/>
          <w:szCs w:val="28"/>
        </w:rPr>
        <w:t xml:space="preserve"> </w:t>
      </w:r>
      <w:r w:rsidRPr="00842917">
        <w:rPr>
          <w:rFonts w:ascii="Times New Roman" w:hAnsi="Times New Roman" w:cs="Times New Roman"/>
          <w:sz w:val="28"/>
          <w:szCs w:val="28"/>
        </w:rPr>
        <w:t>деф</w:t>
      </w:r>
      <w:r w:rsidRPr="00842917">
        <w:rPr>
          <w:rFonts w:ascii="Times New Roman" w:hAnsi="Times New Roman" w:cs="Times New Roman"/>
          <w:sz w:val="28"/>
          <w:szCs w:val="28"/>
        </w:rPr>
        <w:t>и</w:t>
      </w:r>
      <w:r w:rsidRPr="00842917">
        <w:rPr>
          <w:rFonts w:ascii="Times New Roman" w:hAnsi="Times New Roman" w:cs="Times New Roman"/>
          <w:sz w:val="28"/>
          <w:szCs w:val="28"/>
        </w:rPr>
        <w:t xml:space="preserve">цит в объеме </w:t>
      </w:r>
      <w:r w:rsidR="003A146B">
        <w:rPr>
          <w:rFonts w:ascii="Times New Roman" w:hAnsi="Times New Roman" w:cs="Times New Roman"/>
          <w:b/>
          <w:bCs/>
          <w:sz w:val="28"/>
          <w:szCs w:val="28"/>
        </w:rPr>
        <w:t>31370,5</w:t>
      </w:r>
      <w:r w:rsidRPr="008429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776" w:rsidRPr="00842917">
        <w:rPr>
          <w:rFonts w:ascii="Times New Roman" w:hAnsi="Times New Roman" w:cs="Times New Roman"/>
          <w:b/>
          <w:bCs/>
          <w:sz w:val="28"/>
          <w:szCs w:val="28"/>
        </w:rPr>
        <w:t>тыс.</w:t>
      </w:r>
      <w:r w:rsidR="003814D6" w:rsidRPr="008429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2917">
        <w:rPr>
          <w:rFonts w:ascii="Times New Roman" w:hAnsi="Times New Roman" w:cs="Times New Roman"/>
          <w:b/>
          <w:bCs/>
          <w:sz w:val="28"/>
          <w:szCs w:val="28"/>
        </w:rPr>
        <w:t>рублей (</w:t>
      </w:r>
      <w:r w:rsidR="003A146B">
        <w:rPr>
          <w:rFonts w:ascii="Times New Roman" w:hAnsi="Times New Roman" w:cs="Times New Roman"/>
          <w:b/>
          <w:bCs/>
          <w:sz w:val="28"/>
          <w:szCs w:val="28"/>
        </w:rPr>
        <w:t>8,9</w:t>
      </w:r>
      <w:r w:rsidRPr="00842917">
        <w:rPr>
          <w:rFonts w:ascii="Times New Roman" w:hAnsi="Times New Roman" w:cs="Times New Roman"/>
          <w:b/>
          <w:bCs/>
          <w:sz w:val="28"/>
          <w:szCs w:val="28"/>
        </w:rPr>
        <w:t xml:space="preserve"> % </w:t>
      </w:r>
      <w:r w:rsidR="006E1752" w:rsidRPr="0084291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814D6" w:rsidRPr="00842917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утвержденных </w:t>
      </w:r>
      <w:r w:rsidR="006E1752" w:rsidRPr="00842917">
        <w:rPr>
          <w:rFonts w:ascii="Times New Roman" w:hAnsi="Times New Roman" w:cs="Times New Roman"/>
          <w:b/>
          <w:bCs/>
          <w:sz w:val="28"/>
          <w:szCs w:val="28"/>
        </w:rPr>
        <w:t>собственных доходов</w:t>
      </w:r>
      <w:r w:rsidRPr="0084291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42917">
        <w:rPr>
          <w:rFonts w:ascii="Times New Roman" w:hAnsi="Times New Roman" w:cs="Times New Roman"/>
          <w:sz w:val="28"/>
          <w:szCs w:val="28"/>
        </w:rPr>
        <w:t>.</w:t>
      </w:r>
    </w:p>
    <w:p w:rsidR="00D93524" w:rsidRPr="00706E77" w:rsidRDefault="006E1752" w:rsidP="00EB638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941A7">
        <w:rPr>
          <w:rFonts w:ascii="Times New Roman" w:hAnsi="Times New Roman" w:cs="Times New Roman"/>
          <w:sz w:val="28"/>
          <w:szCs w:val="28"/>
        </w:rPr>
        <w:t>Решени</w:t>
      </w:r>
      <w:r w:rsidR="003A146B">
        <w:rPr>
          <w:rFonts w:ascii="Times New Roman" w:hAnsi="Times New Roman" w:cs="Times New Roman"/>
          <w:sz w:val="28"/>
          <w:szCs w:val="28"/>
        </w:rPr>
        <w:t>ем</w:t>
      </w:r>
      <w:r w:rsidRPr="00E941A7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3A146B">
        <w:rPr>
          <w:rFonts w:ascii="Times New Roman" w:hAnsi="Times New Roman" w:cs="Times New Roman"/>
          <w:sz w:val="28"/>
          <w:szCs w:val="28"/>
        </w:rPr>
        <w:t xml:space="preserve"> на 2021г. и на плановый период 2022 и 2023 г</w:t>
      </w:r>
      <w:r w:rsidR="003A146B">
        <w:rPr>
          <w:rFonts w:ascii="Times New Roman" w:hAnsi="Times New Roman" w:cs="Times New Roman"/>
          <w:sz w:val="28"/>
          <w:szCs w:val="28"/>
        </w:rPr>
        <w:t>о</w:t>
      </w:r>
      <w:r w:rsidR="003A146B">
        <w:rPr>
          <w:rFonts w:ascii="Times New Roman" w:hAnsi="Times New Roman" w:cs="Times New Roman"/>
          <w:sz w:val="28"/>
          <w:szCs w:val="28"/>
        </w:rPr>
        <w:t>дов</w:t>
      </w:r>
      <w:r w:rsidR="00D93524" w:rsidRPr="00E941A7">
        <w:rPr>
          <w:rFonts w:ascii="Times New Roman" w:hAnsi="Times New Roman" w:cs="Times New Roman"/>
          <w:sz w:val="28"/>
          <w:szCs w:val="28"/>
        </w:rPr>
        <w:t xml:space="preserve"> предусмотрено формирование </w:t>
      </w:r>
      <w:r w:rsidRPr="00E941A7">
        <w:rPr>
          <w:rFonts w:ascii="Times New Roman" w:hAnsi="Times New Roman" w:cs="Times New Roman"/>
          <w:sz w:val="28"/>
          <w:szCs w:val="28"/>
        </w:rPr>
        <w:t>районного</w:t>
      </w:r>
      <w:r w:rsidR="00D93524" w:rsidRPr="00E941A7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065756">
        <w:rPr>
          <w:rFonts w:ascii="Times New Roman" w:hAnsi="Times New Roman" w:cs="Times New Roman"/>
          <w:sz w:val="28"/>
          <w:szCs w:val="28"/>
        </w:rPr>
        <w:t>2</w:t>
      </w:r>
      <w:r w:rsidR="003A146B">
        <w:rPr>
          <w:rFonts w:ascii="Times New Roman" w:hAnsi="Times New Roman" w:cs="Times New Roman"/>
          <w:sz w:val="28"/>
          <w:szCs w:val="28"/>
        </w:rPr>
        <w:t>1</w:t>
      </w:r>
      <w:r w:rsidR="00D93524" w:rsidRPr="00E941A7">
        <w:rPr>
          <w:rFonts w:ascii="Times New Roman" w:hAnsi="Times New Roman" w:cs="Times New Roman"/>
          <w:sz w:val="28"/>
          <w:szCs w:val="28"/>
        </w:rPr>
        <w:t>год</w:t>
      </w:r>
      <w:r w:rsidRPr="00E941A7">
        <w:rPr>
          <w:rFonts w:ascii="Times New Roman" w:hAnsi="Times New Roman" w:cs="Times New Roman"/>
          <w:sz w:val="28"/>
          <w:szCs w:val="28"/>
        </w:rPr>
        <w:t xml:space="preserve"> </w:t>
      </w:r>
      <w:r w:rsidR="00D93524" w:rsidRPr="00E941A7">
        <w:rPr>
          <w:rFonts w:ascii="Times New Roman" w:hAnsi="Times New Roman" w:cs="Times New Roman"/>
          <w:sz w:val="28"/>
          <w:szCs w:val="28"/>
        </w:rPr>
        <w:t xml:space="preserve">с </w:t>
      </w:r>
      <w:r w:rsidR="00D93524" w:rsidRPr="00E941A7">
        <w:rPr>
          <w:rFonts w:ascii="Times New Roman" w:hAnsi="Times New Roman" w:cs="Times New Roman"/>
          <w:b/>
          <w:bCs/>
          <w:sz w:val="28"/>
          <w:szCs w:val="28"/>
        </w:rPr>
        <w:t>дефиц</w:t>
      </w:r>
      <w:r w:rsidR="00D93524" w:rsidRPr="00E941A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93524" w:rsidRPr="00E941A7">
        <w:rPr>
          <w:rFonts w:ascii="Times New Roman" w:hAnsi="Times New Roman" w:cs="Times New Roman"/>
          <w:b/>
          <w:bCs/>
          <w:sz w:val="28"/>
          <w:szCs w:val="28"/>
        </w:rPr>
        <w:t xml:space="preserve">том </w:t>
      </w:r>
      <w:r w:rsidR="00D93524" w:rsidRPr="00E941A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A146B">
        <w:rPr>
          <w:rFonts w:ascii="Times New Roman" w:hAnsi="Times New Roman" w:cs="Times New Roman"/>
          <w:b/>
          <w:bCs/>
          <w:sz w:val="28"/>
          <w:szCs w:val="28"/>
        </w:rPr>
        <w:t>33565,8</w:t>
      </w:r>
      <w:r w:rsidR="00D93524" w:rsidRPr="00E941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776" w:rsidRPr="00E941A7">
        <w:rPr>
          <w:rFonts w:ascii="Times New Roman" w:hAnsi="Times New Roman" w:cs="Times New Roman"/>
          <w:b/>
          <w:bCs/>
          <w:sz w:val="28"/>
          <w:szCs w:val="28"/>
        </w:rPr>
        <w:t>тыс</w:t>
      </w:r>
      <w:r w:rsidR="00D93524" w:rsidRPr="00E941A7">
        <w:rPr>
          <w:rFonts w:ascii="Times New Roman" w:hAnsi="Times New Roman" w:cs="Times New Roman"/>
          <w:b/>
          <w:bCs/>
          <w:sz w:val="28"/>
          <w:szCs w:val="28"/>
        </w:rPr>
        <w:t xml:space="preserve">. рублей, </w:t>
      </w:r>
      <w:r w:rsidR="003A146B" w:rsidRPr="003A146B">
        <w:rPr>
          <w:rFonts w:ascii="Times New Roman" w:hAnsi="Times New Roman" w:cs="Times New Roman"/>
          <w:bCs/>
          <w:sz w:val="28"/>
          <w:szCs w:val="28"/>
        </w:rPr>
        <w:t>на 2022г</w:t>
      </w:r>
      <w:r w:rsidR="003A146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A146B" w:rsidRPr="003A146B">
        <w:rPr>
          <w:rFonts w:ascii="Times New Roman" w:hAnsi="Times New Roman" w:cs="Times New Roman"/>
          <w:bCs/>
          <w:sz w:val="28"/>
          <w:szCs w:val="28"/>
        </w:rPr>
        <w:t>в</w:t>
      </w:r>
      <w:r w:rsidR="003A14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146B" w:rsidRPr="003A146B">
        <w:rPr>
          <w:rFonts w:ascii="Times New Roman" w:hAnsi="Times New Roman" w:cs="Times New Roman"/>
          <w:bCs/>
          <w:sz w:val="28"/>
          <w:szCs w:val="28"/>
        </w:rPr>
        <w:t xml:space="preserve">размере </w:t>
      </w:r>
      <w:r w:rsidR="003A146B" w:rsidRPr="003A146B">
        <w:rPr>
          <w:rFonts w:ascii="Times New Roman" w:hAnsi="Times New Roman" w:cs="Times New Roman"/>
          <w:b/>
          <w:bCs/>
          <w:sz w:val="28"/>
          <w:szCs w:val="28"/>
        </w:rPr>
        <w:t>32632,7</w:t>
      </w:r>
      <w:r w:rsidR="003A146B" w:rsidRPr="003A146B">
        <w:rPr>
          <w:rFonts w:ascii="Times New Roman" w:hAnsi="Times New Roman" w:cs="Times New Roman"/>
          <w:bCs/>
          <w:sz w:val="28"/>
          <w:szCs w:val="28"/>
        </w:rPr>
        <w:t xml:space="preserve"> тыс. руб. и на 2023 г. в размере </w:t>
      </w:r>
      <w:r w:rsidR="003A146B" w:rsidRPr="003A146B">
        <w:rPr>
          <w:rFonts w:ascii="Times New Roman" w:hAnsi="Times New Roman" w:cs="Times New Roman"/>
          <w:b/>
          <w:bCs/>
          <w:sz w:val="28"/>
          <w:szCs w:val="28"/>
        </w:rPr>
        <w:t>33313,9</w:t>
      </w:r>
      <w:r w:rsidR="003A146B" w:rsidRPr="003A146B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3A14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3524" w:rsidRPr="00E941A7">
        <w:rPr>
          <w:rFonts w:ascii="Times New Roman" w:hAnsi="Times New Roman" w:cs="Times New Roman"/>
          <w:sz w:val="28"/>
          <w:szCs w:val="28"/>
        </w:rPr>
        <w:t xml:space="preserve">или </w:t>
      </w:r>
      <w:r w:rsidR="00065756">
        <w:rPr>
          <w:rFonts w:ascii="Times New Roman" w:hAnsi="Times New Roman" w:cs="Times New Roman"/>
          <w:sz w:val="28"/>
          <w:szCs w:val="28"/>
        </w:rPr>
        <w:t>10</w:t>
      </w:r>
      <w:r w:rsidR="00D93524" w:rsidRPr="00E941A7">
        <w:rPr>
          <w:rFonts w:ascii="Times New Roman" w:hAnsi="Times New Roman" w:cs="Times New Roman"/>
          <w:sz w:val="28"/>
          <w:szCs w:val="28"/>
        </w:rPr>
        <w:t xml:space="preserve"> % </w:t>
      </w:r>
      <w:r w:rsidR="003A146B">
        <w:rPr>
          <w:rFonts w:ascii="Times New Roman" w:hAnsi="Times New Roman" w:cs="Times New Roman"/>
          <w:sz w:val="28"/>
          <w:szCs w:val="28"/>
        </w:rPr>
        <w:t xml:space="preserve">от </w:t>
      </w:r>
      <w:r w:rsidR="00503776" w:rsidRPr="00E941A7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3A146B">
        <w:rPr>
          <w:rFonts w:ascii="Times New Roman" w:hAnsi="Times New Roman" w:cs="Times New Roman"/>
          <w:sz w:val="28"/>
          <w:szCs w:val="28"/>
        </w:rPr>
        <w:t xml:space="preserve"> в ка</w:t>
      </w:r>
      <w:r w:rsidR="003A146B">
        <w:rPr>
          <w:rFonts w:ascii="Times New Roman" w:hAnsi="Times New Roman" w:cs="Times New Roman"/>
          <w:sz w:val="28"/>
          <w:szCs w:val="28"/>
        </w:rPr>
        <w:t>ж</w:t>
      </w:r>
      <w:r w:rsidR="003A146B">
        <w:rPr>
          <w:rFonts w:ascii="Times New Roman" w:hAnsi="Times New Roman" w:cs="Times New Roman"/>
          <w:sz w:val="28"/>
          <w:szCs w:val="28"/>
        </w:rPr>
        <w:t>дом году</w:t>
      </w:r>
      <w:proofErr w:type="gramStart"/>
      <w:r w:rsidR="003A146B">
        <w:rPr>
          <w:rFonts w:ascii="Times New Roman" w:hAnsi="Times New Roman" w:cs="Times New Roman"/>
          <w:sz w:val="28"/>
          <w:szCs w:val="28"/>
        </w:rPr>
        <w:t xml:space="preserve"> </w:t>
      </w:r>
      <w:r w:rsidR="00D93524" w:rsidRPr="00E941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35ED" w:rsidRPr="00E94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524" w:rsidRPr="00706E77" w:rsidRDefault="00D93524" w:rsidP="00EB63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941A7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FE25D1" w:rsidRPr="00E941A7">
        <w:rPr>
          <w:rFonts w:ascii="Times New Roman" w:hAnsi="Times New Roman" w:cs="Times New Roman"/>
          <w:sz w:val="28"/>
          <w:szCs w:val="28"/>
        </w:rPr>
        <w:t>Решением о бюджете на 20</w:t>
      </w:r>
      <w:r w:rsidR="003A146B">
        <w:rPr>
          <w:rFonts w:ascii="Times New Roman" w:hAnsi="Times New Roman" w:cs="Times New Roman"/>
          <w:sz w:val="28"/>
          <w:szCs w:val="28"/>
        </w:rPr>
        <w:t>20</w:t>
      </w:r>
      <w:r w:rsidR="00FE25D1" w:rsidRPr="00E941A7">
        <w:rPr>
          <w:rFonts w:ascii="Times New Roman" w:hAnsi="Times New Roman" w:cs="Times New Roman"/>
          <w:sz w:val="28"/>
          <w:szCs w:val="28"/>
        </w:rPr>
        <w:t xml:space="preserve"> год (с учетом измен</w:t>
      </w:r>
      <w:r w:rsidR="00FE25D1" w:rsidRPr="00E941A7">
        <w:rPr>
          <w:rFonts w:ascii="Times New Roman" w:hAnsi="Times New Roman" w:cs="Times New Roman"/>
          <w:sz w:val="28"/>
          <w:szCs w:val="28"/>
        </w:rPr>
        <w:t>е</w:t>
      </w:r>
      <w:r w:rsidR="00FE25D1" w:rsidRPr="00E941A7">
        <w:rPr>
          <w:rFonts w:ascii="Times New Roman" w:hAnsi="Times New Roman" w:cs="Times New Roman"/>
          <w:sz w:val="28"/>
          <w:szCs w:val="28"/>
        </w:rPr>
        <w:t>ний)</w:t>
      </w:r>
      <w:r w:rsidRPr="00E941A7">
        <w:rPr>
          <w:rFonts w:ascii="Times New Roman" w:hAnsi="Times New Roman" w:cs="Times New Roman"/>
          <w:sz w:val="28"/>
          <w:szCs w:val="28"/>
        </w:rPr>
        <w:t xml:space="preserve"> объем плановых значений дефицита в процентах к </w:t>
      </w:r>
      <w:r w:rsidR="00503776" w:rsidRPr="00E941A7">
        <w:rPr>
          <w:rFonts w:ascii="Times New Roman" w:hAnsi="Times New Roman" w:cs="Times New Roman"/>
          <w:sz w:val="28"/>
          <w:szCs w:val="28"/>
        </w:rPr>
        <w:t>собственным дох</w:t>
      </w:r>
      <w:r w:rsidR="00503776" w:rsidRPr="00E941A7">
        <w:rPr>
          <w:rFonts w:ascii="Times New Roman" w:hAnsi="Times New Roman" w:cs="Times New Roman"/>
          <w:sz w:val="28"/>
          <w:szCs w:val="28"/>
        </w:rPr>
        <w:t>о</w:t>
      </w:r>
      <w:r w:rsidR="00503776" w:rsidRPr="00E941A7">
        <w:rPr>
          <w:rFonts w:ascii="Times New Roman" w:hAnsi="Times New Roman" w:cs="Times New Roman"/>
          <w:sz w:val="28"/>
          <w:szCs w:val="28"/>
        </w:rPr>
        <w:t>дам</w:t>
      </w:r>
      <w:r w:rsidRPr="00E941A7">
        <w:rPr>
          <w:rFonts w:ascii="Times New Roman" w:hAnsi="Times New Roman" w:cs="Times New Roman"/>
          <w:sz w:val="28"/>
          <w:szCs w:val="28"/>
        </w:rPr>
        <w:t xml:space="preserve"> в 20</w:t>
      </w:r>
      <w:r w:rsidR="00065756">
        <w:rPr>
          <w:rFonts w:ascii="Times New Roman" w:hAnsi="Times New Roman" w:cs="Times New Roman"/>
          <w:sz w:val="28"/>
          <w:szCs w:val="28"/>
        </w:rPr>
        <w:t>2</w:t>
      </w:r>
      <w:r w:rsidR="00606C10">
        <w:rPr>
          <w:rFonts w:ascii="Times New Roman" w:hAnsi="Times New Roman" w:cs="Times New Roman"/>
          <w:sz w:val="28"/>
          <w:szCs w:val="28"/>
        </w:rPr>
        <w:t>1</w:t>
      </w:r>
      <w:r w:rsidRPr="00E941A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06C10">
        <w:rPr>
          <w:rFonts w:ascii="Times New Roman" w:hAnsi="Times New Roman" w:cs="Times New Roman"/>
          <w:sz w:val="28"/>
          <w:szCs w:val="28"/>
        </w:rPr>
        <w:t>увеличится</w:t>
      </w:r>
      <w:r w:rsidRPr="00E941A7">
        <w:rPr>
          <w:rFonts w:ascii="Times New Roman" w:hAnsi="Times New Roman" w:cs="Times New Roman"/>
          <w:sz w:val="28"/>
          <w:szCs w:val="28"/>
        </w:rPr>
        <w:t xml:space="preserve"> на </w:t>
      </w:r>
      <w:r w:rsidR="00606C10">
        <w:rPr>
          <w:rFonts w:ascii="Times New Roman" w:hAnsi="Times New Roman" w:cs="Times New Roman"/>
          <w:sz w:val="28"/>
          <w:szCs w:val="28"/>
        </w:rPr>
        <w:t>1,</w:t>
      </w:r>
      <w:r w:rsidR="00065756">
        <w:rPr>
          <w:rFonts w:ascii="Times New Roman" w:hAnsi="Times New Roman" w:cs="Times New Roman"/>
          <w:sz w:val="28"/>
          <w:szCs w:val="28"/>
        </w:rPr>
        <w:t>1</w:t>
      </w:r>
      <w:r w:rsidR="00503776" w:rsidRPr="00E941A7">
        <w:rPr>
          <w:rFonts w:ascii="Times New Roman" w:hAnsi="Times New Roman" w:cs="Times New Roman"/>
          <w:sz w:val="28"/>
          <w:szCs w:val="28"/>
        </w:rPr>
        <w:t xml:space="preserve"> </w:t>
      </w:r>
      <w:r w:rsidRPr="00E941A7">
        <w:rPr>
          <w:rFonts w:ascii="Times New Roman" w:hAnsi="Times New Roman" w:cs="Times New Roman"/>
          <w:sz w:val="28"/>
          <w:szCs w:val="28"/>
        </w:rPr>
        <w:t>процентн</w:t>
      </w:r>
      <w:r w:rsidR="00CD6849">
        <w:rPr>
          <w:rFonts w:ascii="Times New Roman" w:hAnsi="Times New Roman" w:cs="Times New Roman"/>
          <w:sz w:val="28"/>
          <w:szCs w:val="28"/>
        </w:rPr>
        <w:t>ых</w:t>
      </w:r>
      <w:r w:rsidRPr="00E941A7"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FE25D1" w:rsidRPr="00E94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7F9" w:rsidRPr="00E941A7" w:rsidRDefault="001F57F9" w:rsidP="00EB638D">
      <w:pPr>
        <w:autoSpaceDE w:val="0"/>
        <w:autoSpaceDN w:val="0"/>
        <w:adjustRightInd w:val="0"/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1A7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 </w:t>
      </w:r>
      <w:r w:rsidR="00606C10">
        <w:rPr>
          <w:rFonts w:ascii="Times New Roman" w:hAnsi="Times New Roman" w:cs="Times New Roman"/>
          <w:sz w:val="28"/>
          <w:szCs w:val="28"/>
        </w:rPr>
        <w:t>25</w:t>
      </w:r>
      <w:r w:rsidR="000A4D3F" w:rsidRPr="00E941A7">
        <w:rPr>
          <w:rFonts w:ascii="Times New Roman" w:hAnsi="Times New Roman" w:cs="Times New Roman"/>
          <w:sz w:val="28"/>
          <w:szCs w:val="28"/>
        </w:rPr>
        <w:t xml:space="preserve"> и 2</w:t>
      </w:r>
      <w:r w:rsidR="00606C10">
        <w:rPr>
          <w:rFonts w:ascii="Times New Roman" w:hAnsi="Times New Roman" w:cs="Times New Roman"/>
          <w:sz w:val="28"/>
          <w:szCs w:val="28"/>
        </w:rPr>
        <w:t>6</w:t>
      </w:r>
      <w:r w:rsidRPr="00E941A7">
        <w:rPr>
          <w:rFonts w:ascii="Times New Roman" w:hAnsi="Times New Roman" w:cs="Times New Roman"/>
          <w:sz w:val="28"/>
          <w:szCs w:val="28"/>
        </w:rPr>
        <w:t xml:space="preserve"> к Решени</w:t>
      </w:r>
      <w:r w:rsidR="00606C10">
        <w:rPr>
          <w:rFonts w:ascii="Times New Roman" w:hAnsi="Times New Roman" w:cs="Times New Roman"/>
          <w:sz w:val="28"/>
          <w:szCs w:val="28"/>
        </w:rPr>
        <w:t>ю</w:t>
      </w:r>
      <w:r w:rsidRPr="00E941A7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606C10">
        <w:rPr>
          <w:rFonts w:ascii="Times New Roman" w:hAnsi="Times New Roman" w:cs="Times New Roman"/>
          <w:sz w:val="28"/>
          <w:szCs w:val="28"/>
        </w:rPr>
        <w:t>,</w:t>
      </w:r>
      <w:r w:rsidRPr="00E941A7">
        <w:rPr>
          <w:rFonts w:ascii="Times New Roman" w:hAnsi="Times New Roman" w:cs="Times New Roman"/>
          <w:sz w:val="28"/>
          <w:szCs w:val="28"/>
        </w:rPr>
        <w:t xml:space="preserve"> источники ф</w:t>
      </w:r>
      <w:r w:rsidRPr="00E941A7">
        <w:rPr>
          <w:rFonts w:ascii="Times New Roman" w:hAnsi="Times New Roman" w:cs="Times New Roman"/>
          <w:sz w:val="28"/>
          <w:szCs w:val="28"/>
        </w:rPr>
        <w:t>и</w:t>
      </w:r>
      <w:r w:rsidRPr="00E941A7">
        <w:rPr>
          <w:rFonts w:ascii="Times New Roman" w:hAnsi="Times New Roman" w:cs="Times New Roman"/>
          <w:sz w:val="28"/>
          <w:szCs w:val="28"/>
        </w:rPr>
        <w:t>нансирования дефицита районного бюджета на 20</w:t>
      </w:r>
      <w:r w:rsidR="00606C10">
        <w:rPr>
          <w:rFonts w:ascii="Times New Roman" w:hAnsi="Times New Roman" w:cs="Times New Roman"/>
          <w:sz w:val="28"/>
          <w:szCs w:val="28"/>
        </w:rPr>
        <w:t>21</w:t>
      </w:r>
      <w:r w:rsidRPr="00E941A7">
        <w:rPr>
          <w:rFonts w:ascii="Times New Roman" w:hAnsi="Times New Roman" w:cs="Times New Roman"/>
          <w:sz w:val="28"/>
          <w:szCs w:val="28"/>
        </w:rPr>
        <w:t xml:space="preserve"> год предусмотрены в размере </w:t>
      </w:r>
      <w:r w:rsidR="00606C10">
        <w:rPr>
          <w:rFonts w:ascii="Times New Roman" w:hAnsi="Times New Roman" w:cs="Times New Roman"/>
          <w:bCs/>
          <w:sz w:val="28"/>
          <w:szCs w:val="28"/>
        </w:rPr>
        <w:t xml:space="preserve">33565,8 </w:t>
      </w:r>
      <w:r w:rsidRPr="000E5AC4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0A4D3F" w:rsidRPr="000E5AC4">
        <w:rPr>
          <w:rFonts w:ascii="Times New Roman" w:hAnsi="Times New Roman" w:cs="Times New Roman"/>
          <w:bCs/>
          <w:sz w:val="28"/>
          <w:szCs w:val="28"/>
        </w:rPr>
        <w:t>, на 20</w:t>
      </w:r>
      <w:r w:rsidR="00CD6849">
        <w:rPr>
          <w:rFonts w:ascii="Times New Roman" w:hAnsi="Times New Roman" w:cs="Times New Roman"/>
          <w:bCs/>
          <w:sz w:val="28"/>
          <w:szCs w:val="28"/>
        </w:rPr>
        <w:t>2</w:t>
      </w:r>
      <w:r w:rsidR="00606C10">
        <w:rPr>
          <w:rFonts w:ascii="Times New Roman" w:hAnsi="Times New Roman" w:cs="Times New Roman"/>
          <w:bCs/>
          <w:sz w:val="28"/>
          <w:szCs w:val="28"/>
        </w:rPr>
        <w:t>2</w:t>
      </w:r>
      <w:r w:rsidR="000A4D3F" w:rsidRPr="000E5AC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606C10">
        <w:rPr>
          <w:rFonts w:ascii="Times New Roman" w:hAnsi="Times New Roman" w:cs="Times New Roman"/>
          <w:bCs/>
          <w:sz w:val="28"/>
          <w:szCs w:val="28"/>
        </w:rPr>
        <w:t xml:space="preserve"> в размере 32632,7 тыс. руб. </w:t>
      </w:r>
      <w:r w:rsidR="00065756">
        <w:rPr>
          <w:rFonts w:ascii="Times New Roman" w:hAnsi="Times New Roman" w:cs="Times New Roman"/>
          <w:bCs/>
          <w:sz w:val="28"/>
          <w:szCs w:val="28"/>
        </w:rPr>
        <w:t>и</w:t>
      </w:r>
      <w:r w:rsidR="000A4D3F" w:rsidRPr="000E5AC4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E941A7" w:rsidRPr="000E5AC4">
        <w:rPr>
          <w:rFonts w:ascii="Times New Roman" w:hAnsi="Times New Roman" w:cs="Times New Roman"/>
          <w:bCs/>
          <w:sz w:val="28"/>
          <w:szCs w:val="28"/>
        </w:rPr>
        <w:t>2</w:t>
      </w:r>
      <w:r w:rsidR="00606C10">
        <w:rPr>
          <w:rFonts w:ascii="Times New Roman" w:hAnsi="Times New Roman" w:cs="Times New Roman"/>
          <w:bCs/>
          <w:sz w:val="28"/>
          <w:szCs w:val="28"/>
        </w:rPr>
        <w:t>3</w:t>
      </w:r>
      <w:r w:rsidR="000A4D3F" w:rsidRPr="000E5AC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065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C10">
        <w:rPr>
          <w:rFonts w:ascii="Times New Roman" w:hAnsi="Times New Roman" w:cs="Times New Roman"/>
          <w:bCs/>
          <w:sz w:val="28"/>
          <w:szCs w:val="28"/>
        </w:rPr>
        <w:t>в размере 33313,9 тыс.</w:t>
      </w:r>
      <w:r w:rsidR="000A4D3F" w:rsidRPr="000E5AC4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proofErr w:type="gramStart"/>
      <w:r w:rsidR="00065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1A7" w:rsidRPr="000E5AC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E42D6" w:rsidRDefault="00F911EC" w:rsidP="00E94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AF">
        <w:rPr>
          <w:rFonts w:ascii="Times New Roman" w:hAnsi="Times New Roman" w:cs="Times New Roman"/>
          <w:sz w:val="28"/>
          <w:szCs w:val="28"/>
        </w:rPr>
        <w:t>Динамика дефицита районного бюджета и источников финансирования дефицита районного бюджета в 20</w:t>
      </w:r>
      <w:r w:rsidR="00606C10">
        <w:rPr>
          <w:rFonts w:ascii="Times New Roman" w:hAnsi="Times New Roman" w:cs="Times New Roman"/>
          <w:sz w:val="28"/>
          <w:szCs w:val="28"/>
        </w:rPr>
        <w:t>19</w:t>
      </w:r>
      <w:r w:rsidRPr="00DE6FAF">
        <w:rPr>
          <w:rFonts w:ascii="Times New Roman" w:hAnsi="Times New Roman" w:cs="Times New Roman"/>
          <w:sz w:val="28"/>
          <w:szCs w:val="28"/>
        </w:rPr>
        <w:t xml:space="preserve"> – 20</w:t>
      </w:r>
      <w:r w:rsidR="00E941A7" w:rsidRPr="00DE6FAF">
        <w:rPr>
          <w:rFonts w:ascii="Times New Roman" w:hAnsi="Times New Roman" w:cs="Times New Roman"/>
          <w:sz w:val="28"/>
          <w:szCs w:val="28"/>
        </w:rPr>
        <w:t>2</w:t>
      </w:r>
      <w:r w:rsidR="00606C10">
        <w:rPr>
          <w:rFonts w:ascii="Times New Roman" w:hAnsi="Times New Roman" w:cs="Times New Roman"/>
          <w:sz w:val="28"/>
          <w:szCs w:val="28"/>
        </w:rPr>
        <w:t>3</w:t>
      </w:r>
      <w:r w:rsidRPr="00DE6FAF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таблице.</w:t>
      </w:r>
      <w:r w:rsidR="008F783F" w:rsidRPr="00DE6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EB638D" w:rsidRPr="00DE6FAF" w:rsidRDefault="00EB638D" w:rsidP="00E94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2D6" w:rsidRPr="00DE6FAF" w:rsidRDefault="00CE42D6" w:rsidP="00CE42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F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E6FA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E6F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6FA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E6FAF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d"/>
        <w:tblW w:w="10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851"/>
        <w:gridCol w:w="850"/>
        <w:gridCol w:w="992"/>
        <w:gridCol w:w="993"/>
        <w:gridCol w:w="850"/>
        <w:gridCol w:w="851"/>
        <w:gridCol w:w="850"/>
        <w:gridCol w:w="781"/>
      </w:tblGrid>
      <w:tr w:rsidR="00492098" w:rsidRPr="00DE6FAF" w:rsidTr="00DE6FAF">
        <w:trPr>
          <w:tblHeader/>
        </w:trPr>
        <w:tc>
          <w:tcPr>
            <w:tcW w:w="1384" w:type="dxa"/>
            <w:vMerge w:val="restart"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92098" w:rsidRPr="00DE6FAF" w:rsidRDefault="00492098" w:rsidP="00606C10">
            <w:pPr>
              <w:autoSpaceDE w:val="0"/>
              <w:autoSpaceDN w:val="0"/>
              <w:adjustRightInd w:val="0"/>
              <w:jc w:val="center"/>
            </w:pPr>
            <w:r w:rsidRPr="00DE6FAF">
              <w:t>201</w:t>
            </w:r>
            <w:r w:rsidR="00606C10">
              <w:t>9</w:t>
            </w:r>
            <w:r w:rsidRPr="00DE6FAF">
              <w:t xml:space="preserve"> год</w:t>
            </w:r>
          </w:p>
        </w:tc>
        <w:tc>
          <w:tcPr>
            <w:tcW w:w="1701" w:type="dxa"/>
            <w:gridSpan w:val="2"/>
          </w:tcPr>
          <w:p w:rsidR="00492098" w:rsidRPr="00DE6FAF" w:rsidRDefault="00492098" w:rsidP="00606C10">
            <w:pPr>
              <w:autoSpaceDE w:val="0"/>
              <w:autoSpaceDN w:val="0"/>
              <w:adjustRightInd w:val="0"/>
              <w:jc w:val="center"/>
            </w:pPr>
            <w:r w:rsidRPr="00DE6FAF">
              <w:t>20</w:t>
            </w:r>
            <w:r w:rsidR="00606C10">
              <w:t>20</w:t>
            </w:r>
            <w:r w:rsidRPr="00DE6FAF">
              <w:t xml:space="preserve"> год</w:t>
            </w:r>
          </w:p>
        </w:tc>
        <w:tc>
          <w:tcPr>
            <w:tcW w:w="1985" w:type="dxa"/>
            <w:gridSpan w:val="2"/>
          </w:tcPr>
          <w:p w:rsidR="00492098" w:rsidRPr="00DE6FAF" w:rsidRDefault="00492098" w:rsidP="00606C10">
            <w:pPr>
              <w:autoSpaceDE w:val="0"/>
              <w:autoSpaceDN w:val="0"/>
              <w:adjustRightInd w:val="0"/>
              <w:jc w:val="center"/>
            </w:pPr>
            <w:r w:rsidRPr="00DE6FAF">
              <w:t>20</w:t>
            </w:r>
            <w:r w:rsidR="00C14F26">
              <w:t>2</w:t>
            </w:r>
            <w:r w:rsidR="00606C10">
              <w:t>1</w:t>
            </w:r>
            <w:r w:rsidRPr="00DE6FAF">
              <w:t>год</w:t>
            </w:r>
          </w:p>
        </w:tc>
        <w:tc>
          <w:tcPr>
            <w:tcW w:w="1701" w:type="dxa"/>
            <w:gridSpan w:val="2"/>
          </w:tcPr>
          <w:p w:rsidR="00492098" w:rsidRPr="00DE6FAF" w:rsidRDefault="00492098" w:rsidP="00606C10">
            <w:pPr>
              <w:autoSpaceDE w:val="0"/>
              <w:autoSpaceDN w:val="0"/>
              <w:adjustRightInd w:val="0"/>
              <w:jc w:val="center"/>
            </w:pPr>
            <w:r w:rsidRPr="00DE6FAF">
              <w:t>20</w:t>
            </w:r>
            <w:r w:rsidR="00CD6849">
              <w:t>2</w:t>
            </w:r>
            <w:r w:rsidR="00606C10">
              <w:t>2 год</w:t>
            </w:r>
          </w:p>
        </w:tc>
        <w:tc>
          <w:tcPr>
            <w:tcW w:w="1631" w:type="dxa"/>
            <w:gridSpan w:val="2"/>
          </w:tcPr>
          <w:p w:rsidR="00492098" w:rsidRPr="00DE6FAF" w:rsidRDefault="00492098" w:rsidP="00606C10">
            <w:pPr>
              <w:autoSpaceDE w:val="0"/>
              <w:autoSpaceDN w:val="0"/>
              <w:adjustRightInd w:val="0"/>
              <w:jc w:val="center"/>
            </w:pPr>
            <w:r w:rsidRPr="00DE6FAF">
              <w:t>20</w:t>
            </w:r>
            <w:r w:rsidR="00E941A7" w:rsidRPr="00DE6FAF">
              <w:t>2</w:t>
            </w:r>
            <w:r w:rsidR="00606C10">
              <w:t>3 год</w:t>
            </w:r>
          </w:p>
        </w:tc>
      </w:tr>
      <w:tr w:rsidR="00D370E4" w:rsidRPr="00DE6FAF" w:rsidTr="00DE6FAF">
        <w:trPr>
          <w:tblHeader/>
        </w:trPr>
        <w:tc>
          <w:tcPr>
            <w:tcW w:w="1384" w:type="dxa"/>
            <w:vMerge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Решение о бюджете (с изменени</w:t>
            </w:r>
            <w:r w:rsidRPr="00DE6FAF">
              <w:rPr>
                <w:sz w:val="16"/>
                <w:szCs w:val="16"/>
              </w:rPr>
              <w:t>я</w:t>
            </w:r>
            <w:r w:rsidRPr="00DE6FAF">
              <w:rPr>
                <w:sz w:val="16"/>
                <w:szCs w:val="16"/>
              </w:rPr>
              <w:t>ми)</w:t>
            </w:r>
          </w:p>
        </w:tc>
        <w:tc>
          <w:tcPr>
            <w:tcW w:w="850" w:type="dxa"/>
          </w:tcPr>
          <w:p w:rsidR="00492098" w:rsidRPr="00DE6FAF" w:rsidRDefault="00492098" w:rsidP="00606C1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Отчет об исполнении бюджета за 201</w:t>
            </w:r>
            <w:r w:rsidR="00606C10">
              <w:rPr>
                <w:sz w:val="16"/>
                <w:szCs w:val="16"/>
              </w:rPr>
              <w:t>9</w:t>
            </w:r>
            <w:r w:rsidRPr="00DE6FA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 xml:space="preserve">Решение о бюджете </w:t>
            </w:r>
          </w:p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(с измен</w:t>
            </w:r>
            <w:r w:rsidRPr="00DE6FAF">
              <w:rPr>
                <w:sz w:val="16"/>
                <w:szCs w:val="16"/>
              </w:rPr>
              <w:t>е</w:t>
            </w:r>
            <w:r w:rsidRPr="00DE6FAF">
              <w:rPr>
                <w:sz w:val="16"/>
                <w:szCs w:val="16"/>
              </w:rPr>
              <w:t>ниями)</w:t>
            </w:r>
          </w:p>
        </w:tc>
        <w:tc>
          <w:tcPr>
            <w:tcW w:w="850" w:type="dxa"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Ожидаемое исполнение</w:t>
            </w:r>
          </w:p>
        </w:tc>
        <w:tc>
          <w:tcPr>
            <w:tcW w:w="992" w:type="dxa"/>
          </w:tcPr>
          <w:p w:rsidR="00492098" w:rsidRPr="00DE6FAF" w:rsidRDefault="00492098" w:rsidP="00606C1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Решени</w:t>
            </w:r>
            <w:r w:rsidR="00606C10">
              <w:rPr>
                <w:sz w:val="16"/>
                <w:szCs w:val="16"/>
              </w:rPr>
              <w:t>е о бюджете</w:t>
            </w:r>
          </w:p>
        </w:tc>
        <w:tc>
          <w:tcPr>
            <w:tcW w:w="993" w:type="dxa"/>
          </w:tcPr>
          <w:p w:rsidR="00492098" w:rsidRPr="00DE6FAF" w:rsidRDefault="00492098" w:rsidP="00606C1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Отклонение от Решения о бюджете на 20</w:t>
            </w:r>
            <w:r w:rsidR="00606C10">
              <w:rPr>
                <w:sz w:val="16"/>
                <w:szCs w:val="16"/>
              </w:rPr>
              <w:t>20</w:t>
            </w:r>
            <w:r w:rsidRPr="00DE6FAF">
              <w:rPr>
                <w:sz w:val="16"/>
                <w:szCs w:val="16"/>
              </w:rPr>
              <w:t xml:space="preserve"> год (с учетом изм</w:t>
            </w:r>
            <w:r w:rsidRPr="00DE6FAF">
              <w:rPr>
                <w:sz w:val="16"/>
                <w:szCs w:val="16"/>
              </w:rPr>
              <w:t>е</w:t>
            </w:r>
            <w:r w:rsidRPr="00DE6FAF">
              <w:rPr>
                <w:sz w:val="16"/>
                <w:szCs w:val="16"/>
              </w:rPr>
              <w:t xml:space="preserve">нений), </w:t>
            </w:r>
          </w:p>
        </w:tc>
        <w:tc>
          <w:tcPr>
            <w:tcW w:w="850" w:type="dxa"/>
          </w:tcPr>
          <w:p w:rsidR="00492098" w:rsidRPr="00DE6FAF" w:rsidRDefault="00492098" w:rsidP="00606C1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Решени</w:t>
            </w:r>
            <w:r w:rsidR="00606C10">
              <w:rPr>
                <w:sz w:val="16"/>
                <w:szCs w:val="16"/>
              </w:rPr>
              <w:t>е о бюджете</w:t>
            </w:r>
          </w:p>
        </w:tc>
        <w:tc>
          <w:tcPr>
            <w:tcW w:w="851" w:type="dxa"/>
          </w:tcPr>
          <w:p w:rsidR="00492098" w:rsidRPr="00DE6FAF" w:rsidRDefault="00492098" w:rsidP="00A80E8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Отклонение к предыд</w:t>
            </w:r>
            <w:r w:rsidRPr="00DE6FAF">
              <w:rPr>
                <w:sz w:val="16"/>
                <w:szCs w:val="16"/>
              </w:rPr>
              <w:t>у</w:t>
            </w:r>
            <w:r w:rsidRPr="00DE6FAF">
              <w:rPr>
                <w:sz w:val="16"/>
                <w:szCs w:val="16"/>
              </w:rPr>
              <w:t xml:space="preserve">щему году </w:t>
            </w:r>
          </w:p>
        </w:tc>
        <w:tc>
          <w:tcPr>
            <w:tcW w:w="850" w:type="dxa"/>
          </w:tcPr>
          <w:p w:rsidR="00492098" w:rsidRPr="00DE6FAF" w:rsidRDefault="00492098" w:rsidP="00606C1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Решени</w:t>
            </w:r>
            <w:r w:rsidR="00606C10">
              <w:rPr>
                <w:sz w:val="16"/>
                <w:szCs w:val="16"/>
              </w:rPr>
              <w:t>е о бюджете</w:t>
            </w:r>
          </w:p>
        </w:tc>
        <w:tc>
          <w:tcPr>
            <w:tcW w:w="781" w:type="dxa"/>
          </w:tcPr>
          <w:p w:rsidR="00492098" w:rsidRPr="00DE6FAF" w:rsidRDefault="00492098" w:rsidP="00A80E8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Отклон</w:t>
            </w:r>
            <w:r w:rsidRPr="00DE6FAF">
              <w:rPr>
                <w:sz w:val="16"/>
                <w:szCs w:val="16"/>
              </w:rPr>
              <w:t>е</w:t>
            </w:r>
            <w:r w:rsidRPr="00DE6FAF">
              <w:rPr>
                <w:sz w:val="16"/>
                <w:szCs w:val="16"/>
              </w:rPr>
              <w:t>ние к предыд</w:t>
            </w:r>
            <w:r w:rsidRPr="00DE6FAF">
              <w:rPr>
                <w:sz w:val="16"/>
                <w:szCs w:val="16"/>
              </w:rPr>
              <w:t>у</w:t>
            </w:r>
            <w:r w:rsidRPr="00DE6FAF">
              <w:rPr>
                <w:sz w:val="16"/>
                <w:szCs w:val="16"/>
              </w:rPr>
              <w:t xml:space="preserve">щему году 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E6FAF">
              <w:rPr>
                <w:b/>
              </w:rPr>
              <w:t>Дефицит</w:t>
            </w:r>
          </w:p>
        </w:tc>
        <w:tc>
          <w:tcPr>
            <w:tcW w:w="851" w:type="dxa"/>
            <w:vAlign w:val="center"/>
          </w:tcPr>
          <w:p w:rsidR="00492098" w:rsidRPr="00DE6FAF" w:rsidRDefault="00606C10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55781,7</w:t>
            </w:r>
          </w:p>
        </w:tc>
        <w:tc>
          <w:tcPr>
            <w:tcW w:w="850" w:type="dxa"/>
            <w:vAlign w:val="center"/>
          </w:tcPr>
          <w:p w:rsidR="00492098" w:rsidRPr="00DE6FAF" w:rsidRDefault="00606C10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32344,1</w:t>
            </w:r>
          </w:p>
        </w:tc>
        <w:tc>
          <w:tcPr>
            <w:tcW w:w="851" w:type="dxa"/>
            <w:vAlign w:val="center"/>
          </w:tcPr>
          <w:p w:rsidR="00492098" w:rsidRPr="00DE6FAF" w:rsidRDefault="009E56A9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31370,5</w:t>
            </w:r>
          </w:p>
        </w:tc>
        <w:tc>
          <w:tcPr>
            <w:tcW w:w="850" w:type="dxa"/>
            <w:vAlign w:val="center"/>
          </w:tcPr>
          <w:p w:rsidR="00492098" w:rsidRPr="00DE6FAF" w:rsidRDefault="009E56A9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31370,5</w:t>
            </w:r>
          </w:p>
        </w:tc>
        <w:tc>
          <w:tcPr>
            <w:tcW w:w="992" w:type="dxa"/>
            <w:vAlign w:val="center"/>
          </w:tcPr>
          <w:p w:rsidR="00492098" w:rsidRPr="00DE6FAF" w:rsidRDefault="009E56A9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33565,8</w:t>
            </w:r>
          </w:p>
        </w:tc>
        <w:tc>
          <w:tcPr>
            <w:tcW w:w="993" w:type="dxa"/>
            <w:vAlign w:val="center"/>
          </w:tcPr>
          <w:p w:rsidR="00492098" w:rsidRPr="00DE6FAF" w:rsidRDefault="009E56A9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+2195,3</w:t>
            </w:r>
          </w:p>
        </w:tc>
        <w:tc>
          <w:tcPr>
            <w:tcW w:w="850" w:type="dxa"/>
            <w:vAlign w:val="center"/>
          </w:tcPr>
          <w:p w:rsidR="00492098" w:rsidRPr="00DE6FAF" w:rsidRDefault="009E56A9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32632,7</w:t>
            </w:r>
          </w:p>
        </w:tc>
        <w:tc>
          <w:tcPr>
            <w:tcW w:w="851" w:type="dxa"/>
            <w:vAlign w:val="center"/>
          </w:tcPr>
          <w:p w:rsidR="00492098" w:rsidRPr="00DE6FAF" w:rsidRDefault="009E56A9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-933,1</w:t>
            </w:r>
          </w:p>
        </w:tc>
        <w:tc>
          <w:tcPr>
            <w:tcW w:w="850" w:type="dxa"/>
            <w:vAlign w:val="center"/>
          </w:tcPr>
          <w:p w:rsidR="00492098" w:rsidRPr="00DE6FAF" w:rsidRDefault="009E56A9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33313,9</w:t>
            </w:r>
          </w:p>
        </w:tc>
        <w:tc>
          <w:tcPr>
            <w:tcW w:w="781" w:type="dxa"/>
            <w:vAlign w:val="center"/>
          </w:tcPr>
          <w:p w:rsidR="00492098" w:rsidRPr="00DE6FAF" w:rsidRDefault="009E56A9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+681,2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49209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% к утвержденным собственным дох</w:t>
            </w:r>
            <w:r w:rsidRPr="00DE6FAF">
              <w:rPr>
                <w:sz w:val="16"/>
                <w:szCs w:val="16"/>
              </w:rPr>
              <w:t>о</w:t>
            </w:r>
            <w:r w:rsidRPr="00DE6FAF">
              <w:rPr>
                <w:sz w:val="16"/>
                <w:szCs w:val="16"/>
              </w:rPr>
              <w:t>дам</w:t>
            </w:r>
          </w:p>
        </w:tc>
        <w:tc>
          <w:tcPr>
            <w:tcW w:w="851" w:type="dxa"/>
            <w:vAlign w:val="center"/>
          </w:tcPr>
          <w:p w:rsidR="00492098" w:rsidRPr="00DE6FAF" w:rsidRDefault="009E56A9" w:rsidP="00A81931">
            <w:pPr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  <w:tc>
          <w:tcPr>
            <w:tcW w:w="850" w:type="dxa"/>
            <w:vAlign w:val="center"/>
          </w:tcPr>
          <w:p w:rsidR="00492098" w:rsidRPr="00DE6FAF" w:rsidRDefault="009E56A9" w:rsidP="00A8193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vAlign w:val="center"/>
          </w:tcPr>
          <w:p w:rsidR="00492098" w:rsidRPr="00DE6FAF" w:rsidRDefault="009E56A9" w:rsidP="00A81931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850" w:type="dxa"/>
            <w:vAlign w:val="center"/>
          </w:tcPr>
          <w:p w:rsidR="00492098" w:rsidRPr="00DE6FAF" w:rsidRDefault="009E56A9" w:rsidP="00A81931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992" w:type="dxa"/>
            <w:vAlign w:val="center"/>
          </w:tcPr>
          <w:p w:rsidR="00492098" w:rsidRPr="00DE6FAF" w:rsidRDefault="00367F4A" w:rsidP="00A81931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vAlign w:val="center"/>
          </w:tcPr>
          <w:p w:rsidR="00492098" w:rsidRPr="00DE6FAF" w:rsidRDefault="009E56A9" w:rsidP="00A81931">
            <w:pPr>
              <w:autoSpaceDE w:val="0"/>
              <w:autoSpaceDN w:val="0"/>
              <w:adjustRightInd w:val="0"/>
              <w:jc w:val="center"/>
            </w:pPr>
            <w:r>
              <w:t>+1,1</w:t>
            </w:r>
          </w:p>
        </w:tc>
        <w:tc>
          <w:tcPr>
            <w:tcW w:w="850" w:type="dxa"/>
            <w:vAlign w:val="center"/>
          </w:tcPr>
          <w:p w:rsidR="00492098" w:rsidRPr="00DE6FAF" w:rsidRDefault="009E56A9" w:rsidP="00A81931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51" w:type="dxa"/>
            <w:vAlign w:val="center"/>
          </w:tcPr>
          <w:p w:rsidR="00492098" w:rsidRPr="00DE6FAF" w:rsidRDefault="009E56A9" w:rsidP="00A8193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92098" w:rsidRPr="00DE6FAF" w:rsidRDefault="009E56A9" w:rsidP="00A81931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781" w:type="dxa"/>
            <w:vAlign w:val="center"/>
          </w:tcPr>
          <w:p w:rsidR="00492098" w:rsidRPr="00DE6FAF" w:rsidRDefault="00EA3E19" w:rsidP="00A8193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E6FAF">
              <w:rPr>
                <w:b/>
              </w:rPr>
              <w:t>Источники внутреннего финансиров</w:t>
            </w:r>
            <w:r w:rsidRPr="00DE6FAF">
              <w:rPr>
                <w:b/>
              </w:rPr>
              <w:t>а</w:t>
            </w:r>
            <w:r w:rsidRPr="00DE6FAF">
              <w:rPr>
                <w:b/>
              </w:rPr>
              <w:t>ния дефицита бюджета</w:t>
            </w:r>
          </w:p>
        </w:tc>
        <w:tc>
          <w:tcPr>
            <w:tcW w:w="851" w:type="dxa"/>
          </w:tcPr>
          <w:p w:rsidR="00492098" w:rsidRPr="00DE6FAF" w:rsidRDefault="009E56A9" w:rsidP="00AE2A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55781,7</w:t>
            </w:r>
          </w:p>
        </w:tc>
        <w:tc>
          <w:tcPr>
            <w:tcW w:w="850" w:type="dxa"/>
          </w:tcPr>
          <w:p w:rsidR="00492098" w:rsidRPr="00DE6FAF" w:rsidRDefault="009E56A9" w:rsidP="000B6BB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32344,1</w:t>
            </w:r>
          </w:p>
        </w:tc>
        <w:tc>
          <w:tcPr>
            <w:tcW w:w="851" w:type="dxa"/>
          </w:tcPr>
          <w:p w:rsidR="00492098" w:rsidRPr="00DE6FAF" w:rsidRDefault="009E56A9" w:rsidP="00367F4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31370,5</w:t>
            </w:r>
          </w:p>
        </w:tc>
        <w:tc>
          <w:tcPr>
            <w:tcW w:w="850" w:type="dxa"/>
          </w:tcPr>
          <w:p w:rsidR="00492098" w:rsidRPr="00DE6FAF" w:rsidRDefault="009E56A9" w:rsidP="000C6EE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31370,5</w:t>
            </w:r>
          </w:p>
        </w:tc>
        <w:tc>
          <w:tcPr>
            <w:tcW w:w="992" w:type="dxa"/>
          </w:tcPr>
          <w:p w:rsidR="00492098" w:rsidRPr="00DE6FAF" w:rsidRDefault="009E56A9" w:rsidP="000B6BB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33565,8</w:t>
            </w:r>
          </w:p>
        </w:tc>
        <w:tc>
          <w:tcPr>
            <w:tcW w:w="993" w:type="dxa"/>
          </w:tcPr>
          <w:p w:rsidR="00492098" w:rsidRPr="00DE6FAF" w:rsidRDefault="009E56A9" w:rsidP="000B6BB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+2195,3</w:t>
            </w:r>
          </w:p>
        </w:tc>
        <w:tc>
          <w:tcPr>
            <w:tcW w:w="850" w:type="dxa"/>
          </w:tcPr>
          <w:p w:rsidR="00492098" w:rsidRPr="00DE6FAF" w:rsidRDefault="009E56A9" w:rsidP="0089594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32632,7</w:t>
            </w:r>
          </w:p>
        </w:tc>
        <w:tc>
          <w:tcPr>
            <w:tcW w:w="851" w:type="dxa"/>
          </w:tcPr>
          <w:p w:rsidR="00492098" w:rsidRPr="00DE6FAF" w:rsidRDefault="009E56A9" w:rsidP="000B6BB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-933,1</w:t>
            </w:r>
          </w:p>
        </w:tc>
        <w:tc>
          <w:tcPr>
            <w:tcW w:w="850" w:type="dxa"/>
          </w:tcPr>
          <w:p w:rsidR="00492098" w:rsidRPr="00DE6FAF" w:rsidRDefault="009E56A9" w:rsidP="000B6BB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33313,9</w:t>
            </w:r>
          </w:p>
        </w:tc>
        <w:tc>
          <w:tcPr>
            <w:tcW w:w="781" w:type="dxa"/>
          </w:tcPr>
          <w:p w:rsidR="00492098" w:rsidRPr="00DE6FAF" w:rsidRDefault="009E56A9" w:rsidP="000B6BB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+681,2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</w:pPr>
            <w:r w:rsidRPr="00DE6FAF">
              <w:t>% к собстве</w:t>
            </w:r>
            <w:r w:rsidRPr="00DE6FAF">
              <w:t>н</w:t>
            </w:r>
            <w:r w:rsidRPr="00DE6FAF">
              <w:t>ным доходам</w:t>
            </w:r>
          </w:p>
        </w:tc>
        <w:tc>
          <w:tcPr>
            <w:tcW w:w="851" w:type="dxa"/>
          </w:tcPr>
          <w:p w:rsidR="00492098" w:rsidRPr="00DE6FAF" w:rsidRDefault="009E56A9" w:rsidP="00AE2A31">
            <w:pPr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  <w:tc>
          <w:tcPr>
            <w:tcW w:w="850" w:type="dxa"/>
          </w:tcPr>
          <w:p w:rsidR="00492098" w:rsidRPr="00DE6FAF" w:rsidRDefault="009E56A9" w:rsidP="009E56A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C14F26">
              <w:t>,0</w:t>
            </w:r>
          </w:p>
        </w:tc>
        <w:tc>
          <w:tcPr>
            <w:tcW w:w="851" w:type="dxa"/>
          </w:tcPr>
          <w:p w:rsidR="00492098" w:rsidRPr="00DE6FAF" w:rsidRDefault="009E56A9" w:rsidP="000B6BB8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850" w:type="dxa"/>
          </w:tcPr>
          <w:p w:rsidR="00492098" w:rsidRPr="00DE6FAF" w:rsidRDefault="009E56A9" w:rsidP="000C6EEF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992" w:type="dxa"/>
          </w:tcPr>
          <w:p w:rsidR="00492098" w:rsidRPr="00DE6FAF" w:rsidRDefault="00367F4A" w:rsidP="000B6BB8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</w:tcPr>
          <w:p w:rsidR="00492098" w:rsidRPr="00DE6FAF" w:rsidRDefault="009E56A9" w:rsidP="000B6BB8">
            <w:pPr>
              <w:autoSpaceDE w:val="0"/>
              <w:autoSpaceDN w:val="0"/>
              <w:adjustRightInd w:val="0"/>
              <w:jc w:val="center"/>
            </w:pPr>
            <w:r>
              <w:t>+1,1</w:t>
            </w:r>
          </w:p>
        </w:tc>
        <w:tc>
          <w:tcPr>
            <w:tcW w:w="850" w:type="dxa"/>
          </w:tcPr>
          <w:p w:rsidR="00492098" w:rsidRPr="00DE6FAF" w:rsidRDefault="009E56A9" w:rsidP="00C30F76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492098" w:rsidRPr="00DE6FAF" w:rsidRDefault="009E56A9" w:rsidP="009E56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92098" w:rsidRPr="00DE6FAF" w:rsidRDefault="009E56A9" w:rsidP="000B6BB8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781" w:type="dxa"/>
          </w:tcPr>
          <w:p w:rsidR="00492098" w:rsidRPr="00DE6FAF" w:rsidRDefault="00EA3E19" w:rsidP="000628F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</w:pPr>
            <w:r w:rsidRPr="00DE6FAF">
              <w:t>Из них:</w:t>
            </w:r>
          </w:p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</w:pPr>
            <w:r w:rsidRPr="00DE6FAF">
              <w:t>1. Кредиты кредитных о</w:t>
            </w:r>
            <w:r w:rsidRPr="00DE6FAF">
              <w:t>р</w:t>
            </w:r>
            <w:r w:rsidRPr="00DE6FAF">
              <w:t>ганизаций в валюте Росси</w:t>
            </w:r>
            <w:r w:rsidRPr="00DE6FAF">
              <w:t>й</w:t>
            </w:r>
            <w:r w:rsidRPr="00DE6FAF">
              <w:t>ской Федер</w:t>
            </w:r>
            <w:r w:rsidRPr="00DE6FAF">
              <w:t>а</w:t>
            </w:r>
            <w:r w:rsidRPr="00DE6FAF">
              <w:t>ции</w:t>
            </w:r>
          </w:p>
        </w:tc>
        <w:tc>
          <w:tcPr>
            <w:tcW w:w="851" w:type="dxa"/>
            <w:vAlign w:val="center"/>
          </w:tcPr>
          <w:p w:rsidR="00492098" w:rsidRPr="00DE6FAF" w:rsidRDefault="003621EB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28145,0</w:t>
            </w:r>
          </w:p>
        </w:tc>
        <w:tc>
          <w:tcPr>
            <w:tcW w:w="850" w:type="dxa"/>
            <w:vAlign w:val="center"/>
          </w:tcPr>
          <w:p w:rsidR="00492098" w:rsidRPr="00DE6FAF" w:rsidRDefault="003621EB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</w:t>
            </w:r>
          </w:p>
        </w:tc>
        <w:tc>
          <w:tcPr>
            <w:tcW w:w="851" w:type="dxa"/>
            <w:vAlign w:val="center"/>
          </w:tcPr>
          <w:p w:rsidR="00492098" w:rsidRPr="00DE6FAF" w:rsidRDefault="00AB00B1" w:rsidP="001A4B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43300,0</w:t>
            </w:r>
          </w:p>
        </w:tc>
        <w:tc>
          <w:tcPr>
            <w:tcW w:w="850" w:type="dxa"/>
            <w:vAlign w:val="center"/>
          </w:tcPr>
          <w:p w:rsidR="00492098" w:rsidRPr="00DE6FAF" w:rsidRDefault="00AB00B1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43300,0</w:t>
            </w:r>
          </w:p>
        </w:tc>
        <w:tc>
          <w:tcPr>
            <w:tcW w:w="992" w:type="dxa"/>
            <w:vAlign w:val="center"/>
          </w:tcPr>
          <w:p w:rsidR="00492098" w:rsidRPr="00DE6FAF" w:rsidRDefault="008322FB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52032,8</w:t>
            </w:r>
          </w:p>
        </w:tc>
        <w:tc>
          <w:tcPr>
            <w:tcW w:w="993" w:type="dxa"/>
            <w:vAlign w:val="center"/>
          </w:tcPr>
          <w:p w:rsidR="00492098" w:rsidRPr="00DE6FAF" w:rsidRDefault="008322FB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+8732,8</w:t>
            </w:r>
          </w:p>
        </w:tc>
        <w:tc>
          <w:tcPr>
            <w:tcW w:w="850" w:type="dxa"/>
            <w:vAlign w:val="center"/>
          </w:tcPr>
          <w:p w:rsidR="00492098" w:rsidRPr="00DE6FAF" w:rsidRDefault="008322FB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35132,7</w:t>
            </w:r>
          </w:p>
        </w:tc>
        <w:tc>
          <w:tcPr>
            <w:tcW w:w="851" w:type="dxa"/>
            <w:vAlign w:val="center"/>
          </w:tcPr>
          <w:p w:rsidR="00492098" w:rsidRPr="00DE6FAF" w:rsidRDefault="008322FB" w:rsidP="00EF2DF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-16900,1</w:t>
            </w:r>
          </w:p>
        </w:tc>
        <w:tc>
          <w:tcPr>
            <w:tcW w:w="850" w:type="dxa"/>
            <w:vAlign w:val="center"/>
          </w:tcPr>
          <w:p w:rsidR="00492098" w:rsidRPr="00DE6FAF" w:rsidRDefault="008322FB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33313,9</w:t>
            </w:r>
          </w:p>
        </w:tc>
        <w:tc>
          <w:tcPr>
            <w:tcW w:w="781" w:type="dxa"/>
            <w:vAlign w:val="center"/>
          </w:tcPr>
          <w:p w:rsidR="00492098" w:rsidRPr="00DE6FAF" w:rsidRDefault="0085160B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-1818,8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0C6EEF">
            <w:pPr>
              <w:jc w:val="both"/>
            </w:pPr>
            <w:r w:rsidRPr="00DE6FAF">
              <w:t>- получение кредитов от кредитных о</w:t>
            </w:r>
            <w:r w:rsidRPr="00DE6FAF">
              <w:t>р</w:t>
            </w:r>
            <w:r w:rsidRPr="00DE6FAF">
              <w:t>ганизаций в валюте Росси</w:t>
            </w:r>
            <w:r w:rsidRPr="00DE6FAF">
              <w:t>й</w:t>
            </w:r>
            <w:r w:rsidRPr="00DE6FAF">
              <w:t>ской Федер</w:t>
            </w:r>
            <w:r w:rsidRPr="00DE6FAF">
              <w:t>а</w:t>
            </w:r>
            <w:r w:rsidRPr="00DE6FAF">
              <w:t>ции</w:t>
            </w:r>
          </w:p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492098" w:rsidRPr="00DE6FAF" w:rsidRDefault="003621EB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58145,0</w:t>
            </w:r>
          </w:p>
        </w:tc>
        <w:tc>
          <w:tcPr>
            <w:tcW w:w="850" w:type="dxa"/>
          </w:tcPr>
          <w:p w:rsidR="00492098" w:rsidRPr="00DE6FAF" w:rsidRDefault="003621E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</w:t>
            </w:r>
          </w:p>
        </w:tc>
        <w:tc>
          <w:tcPr>
            <w:tcW w:w="851" w:type="dxa"/>
          </w:tcPr>
          <w:p w:rsidR="00492098" w:rsidRPr="00DE6FAF" w:rsidRDefault="00AB00B1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193300,0</w:t>
            </w:r>
          </w:p>
        </w:tc>
        <w:tc>
          <w:tcPr>
            <w:tcW w:w="850" w:type="dxa"/>
          </w:tcPr>
          <w:p w:rsidR="00492098" w:rsidRPr="00DE6FAF" w:rsidRDefault="00AB00B1" w:rsidP="000C6E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193300,0</w:t>
            </w:r>
          </w:p>
        </w:tc>
        <w:tc>
          <w:tcPr>
            <w:tcW w:w="992" w:type="dxa"/>
          </w:tcPr>
          <w:p w:rsidR="00492098" w:rsidRPr="00DE6FAF" w:rsidRDefault="008322F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102032,8</w:t>
            </w:r>
          </w:p>
        </w:tc>
        <w:tc>
          <w:tcPr>
            <w:tcW w:w="993" w:type="dxa"/>
          </w:tcPr>
          <w:p w:rsidR="00492098" w:rsidRPr="00DE6FAF" w:rsidRDefault="008322F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-91267,2</w:t>
            </w:r>
          </w:p>
        </w:tc>
        <w:tc>
          <w:tcPr>
            <w:tcW w:w="850" w:type="dxa"/>
          </w:tcPr>
          <w:p w:rsidR="00492098" w:rsidRPr="00DE6FAF" w:rsidRDefault="008322F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140132,7</w:t>
            </w:r>
          </w:p>
        </w:tc>
        <w:tc>
          <w:tcPr>
            <w:tcW w:w="851" w:type="dxa"/>
          </w:tcPr>
          <w:p w:rsidR="00492098" w:rsidRPr="00DE6FAF" w:rsidRDefault="008322FB" w:rsidP="00422A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+38099,9</w:t>
            </w:r>
          </w:p>
        </w:tc>
        <w:tc>
          <w:tcPr>
            <w:tcW w:w="850" w:type="dxa"/>
          </w:tcPr>
          <w:p w:rsidR="00492098" w:rsidRPr="00DE6FAF" w:rsidRDefault="008322FB" w:rsidP="0089594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131013,9</w:t>
            </w:r>
          </w:p>
        </w:tc>
        <w:tc>
          <w:tcPr>
            <w:tcW w:w="781" w:type="dxa"/>
          </w:tcPr>
          <w:p w:rsidR="00492098" w:rsidRPr="00DE6FAF" w:rsidRDefault="0085160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-9118,8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0C6EEF">
            <w:pPr>
              <w:jc w:val="both"/>
            </w:pPr>
            <w:r w:rsidRPr="00DE6FAF">
              <w:t>- погашение кредитов, предоставле</w:t>
            </w:r>
            <w:r w:rsidRPr="00DE6FAF">
              <w:t>н</w:t>
            </w:r>
            <w:r w:rsidRPr="00DE6FAF">
              <w:t>ных кредитн</w:t>
            </w:r>
            <w:r w:rsidRPr="00DE6FAF">
              <w:t>ы</w:t>
            </w:r>
            <w:r w:rsidRPr="00DE6FAF">
              <w:t>ми организац</w:t>
            </w:r>
            <w:r w:rsidRPr="00DE6FAF">
              <w:t>и</w:t>
            </w:r>
            <w:r w:rsidRPr="00DE6FAF">
              <w:t>ями в валюте Российской Федерации</w:t>
            </w:r>
          </w:p>
        </w:tc>
        <w:tc>
          <w:tcPr>
            <w:tcW w:w="851" w:type="dxa"/>
          </w:tcPr>
          <w:p w:rsidR="00492098" w:rsidRPr="00DE6FAF" w:rsidRDefault="003621EB" w:rsidP="00AE2A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</w:t>
            </w:r>
          </w:p>
        </w:tc>
        <w:tc>
          <w:tcPr>
            <w:tcW w:w="850" w:type="dxa"/>
          </w:tcPr>
          <w:p w:rsidR="00492098" w:rsidRPr="00DE6FAF" w:rsidRDefault="003621E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</w:t>
            </w:r>
          </w:p>
        </w:tc>
        <w:tc>
          <w:tcPr>
            <w:tcW w:w="851" w:type="dxa"/>
          </w:tcPr>
          <w:p w:rsidR="00492098" w:rsidRPr="00DE6FAF" w:rsidRDefault="00AB00B1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150000,0</w:t>
            </w:r>
          </w:p>
        </w:tc>
        <w:tc>
          <w:tcPr>
            <w:tcW w:w="850" w:type="dxa"/>
          </w:tcPr>
          <w:p w:rsidR="00492098" w:rsidRPr="00DE6FAF" w:rsidRDefault="00AB00B1" w:rsidP="000C6E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150000,0</w:t>
            </w:r>
          </w:p>
        </w:tc>
        <w:tc>
          <w:tcPr>
            <w:tcW w:w="992" w:type="dxa"/>
          </w:tcPr>
          <w:p w:rsidR="00492098" w:rsidRPr="00DE6FAF" w:rsidRDefault="008322F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</w:t>
            </w:r>
          </w:p>
        </w:tc>
        <w:tc>
          <w:tcPr>
            <w:tcW w:w="993" w:type="dxa"/>
          </w:tcPr>
          <w:p w:rsidR="00492098" w:rsidRPr="00DE6FAF" w:rsidRDefault="008322FB" w:rsidP="00A1463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-100000,0</w:t>
            </w:r>
          </w:p>
        </w:tc>
        <w:tc>
          <w:tcPr>
            <w:tcW w:w="850" w:type="dxa"/>
          </w:tcPr>
          <w:p w:rsidR="00492098" w:rsidRPr="00DE6FAF" w:rsidRDefault="008322FB" w:rsidP="00E872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105000,0</w:t>
            </w:r>
          </w:p>
        </w:tc>
        <w:tc>
          <w:tcPr>
            <w:tcW w:w="851" w:type="dxa"/>
          </w:tcPr>
          <w:p w:rsidR="00492098" w:rsidRPr="00DE6FAF" w:rsidRDefault="008322FB" w:rsidP="007445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+55000,0</w:t>
            </w:r>
          </w:p>
        </w:tc>
        <w:tc>
          <w:tcPr>
            <w:tcW w:w="850" w:type="dxa"/>
          </w:tcPr>
          <w:p w:rsidR="00492098" w:rsidRPr="00DE6FAF" w:rsidRDefault="008322F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97700,0</w:t>
            </w:r>
          </w:p>
        </w:tc>
        <w:tc>
          <w:tcPr>
            <w:tcW w:w="781" w:type="dxa"/>
          </w:tcPr>
          <w:p w:rsidR="00492098" w:rsidRPr="00DE6FAF" w:rsidRDefault="0085160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-7300,0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0C6EEF">
            <w:pPr>
              <w:jc w:val="both"/>
            </w:pPr>
            <w:r w:rsidRPr="00DE6FAF">
              <w:t>2. Бюджетные кредиты  от других бюдж</w:t>
            </w:r>
            <w:r w:rsidRPr="00DE6FAF">
              <w:t>е</w:t>
            </w:r>
            <w:r w:rsidRPr="00DE6FAF">
              <w:t>тов бюджетной системы Ро</w:t>
            </w:r>
            <w:r w:rsidRPr="00DE6FAF">
              <w:t>с</w:t>
            </w:r>
            <w:r w:rsidRPr="00DE6FAF">
              <w:t>сийской Фед</w:t>
            </w:r>
            <w:r w:rsidRPr="00DE6FAF">
              <w:t>е</w:t>
            </w:r>
            <w:r w:rsidRPr="00DE6FAF">
              <w:t>рации  в валюте Российской Федерации</w:t>
            </w:r>
          </w:p>
        </w:tc>
        <w:tc>
          <w:tcPr>
            <w:tcW w:w="851" w:type="dxa"/>
            <w:vAlign w:val="center"/>
          </w:tcPr>
          <w:p w:rsidR="00492098" w:rsidRPr="00DE6FAF" w:rsidRDefault="003621EB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-2382,0</w:t>
            </w:r>
          </w:p>
        </w:tc>
        <w:tc>
          <w:tcPr>
            <w:tcW w:w="850" w:type="dxa"/>
            <w:vAlign w:val="center"/>
          </w:tcPr>
          <w:p w:rsidR="00492098" w:rsidRPr="00DE6FAF" w:rsidRDefault="003621EB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-2382,0</w:t>
            </w:r>
          </w:p>
        </w:tc>
        <w:tc>
          <w:tcPr>
            <w:tcW w:w="851" w:type="dxa"/>
            <w:vAlign w:val="center"/>
          </w:tcPr>
          <w:p w:rsidR="00492098" w:rsidRPr="00DE6FAF" w:rsidRDefault="00AB00B1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-18404,0</w:t>
            </w:r>
          </w:p>
        </w:tc>
        <w:tc>
          <w:tcPr>
            <w:tcW w:w="850" w:type="dxa"/>
            <w:vAlign w:val="center"/>
          </w:tcPr>
          <w:p w:rsidR="00492098" w:rsidRPr="00DE6FAF" w:rsidRDefault="00AB00B1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-18404,0</w:t>
            </w:r>
          </w:p>
        </w:tc>
        <w:tc>
          <w:tcPr>
            <w:tcW w:w="992" w:type="dxa"/>
            <w:vAlign w:val="center"/>
          </w:tcPr>
          <w:p w:rsidR="00492098" w:rsidRPr="00DE6FAF" w:rsidRDefault="008322FB" w:rsidP="00C4598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-18665,0</w:t>
            </w:r>
          </w:p>
        </w:tc>
        <w:tc>
          <w:tcPr>
            <w:tcW w:w="993" w:type="dxa"/>
            <w:vAlign w:val="center"/>
          </w:tcPr>
          <w:p w:rsidR="00492098" w:rsidRPr="00DE6FAF" w:rsidRDefault="008322FB" w:rsidP="008322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-261,0</w:t>
            </w:r>
          </w:p>
        </w:tc>
        <w:tc>
          <w:tcPr>
            <w:tcW w:w="850" w:type="dxa"/>
            <w:vAlign w:val="center"/>
          </w:tcPr>
          <w:p w:rsidR="00492098" w:rsidRPr="00DE6FAF" w:rsidRDefault="00EA3E19" w:rsidP="008322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8322FB">
              <w:rPr>
                <w:sz w:val="16"/>
                <w:szCs w:val="16"/>
              </w:rPr>
              <w:t>2500,0</w:t>
            </w:r>
          </w:p>
        </w:tc>
        <w:tc>
          <w:tcPr>
            <w:tcW w:w="851" w:type="dxa"/>
            <w:vAlign w:val="center"/>
          </w:tcPr>
          <w:p w:rsidR="00492098" w:rsidRPr="00DE6FAF" w:rsidRDefault="008322FB" w:rsidP="000628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16165,0</w:t>
            </w:r>
          </w:p>
        </w:tc>
        <w:tc>
          <w:tcPr>
            <w:tcW w:w="850" w:type="dxa"/>
            <w:vAlign w:val="center"/>
          </w:tcPr>
          <w:p w:rsidR="00492098" w:rsidRPr="00DE6FAF" w:rsidRDefault="008322FB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1" w:type="dxa"/>
            <w:vAlign w:val="center"/>
          </w:tcPr>
          <w:p w:rsidR="00492098" w:rsidRPr="00DE6FAF" w:rsidRDefault="0085160B" w:rsidP="007445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0C6EEF">
            <w:pPr>
              <w:jc w:val="both"/>
            </w:pPr>
            <w:r w:rsidRPr="00DE6FAF">
              <w:lastRenderedPageBreak/>
              <w:t>-Получение бюджетных кредитов  от других бюдж</w:t>
            </w:r>
            <w:r w:rsidRPr="00DE6FAF">
              <w:t>е</w:t>
            </w:r>
            <w:r w:rsidRPr="00DE6FAF">
              <w:t>тов бюджетной системы Ро</w:t>
            </w:r>
            <w:r w:rsidRPr="00DE6FAF">
              <w:t>с</w:t>
            </w:r>
            <w:r w:rsidRPr="00DE6FAF">
              <w:t>сийской Фед</w:t>
            </w:r>
            <w:r w:rsidRPr="00DE6FAF">
              <w:t>е</w:t>
            </w:r>
            <w:r w:rsidRPr="00DE6FAF">
              <w:t>рации  в валюте Российской Федерации</w:t>
            </w:r>
          </w:p>
        </w:tc>
        <w:tc>
          <w:tcPr>
            <w:tcW w:w="851" w:type="dxa"/>
          </w:tcPr>
          <w:p w:rsidR="00492098" w:rsidRPr="00DE6FAF" w:rsidRDefault="003621EB" w:rsidP="00AE2A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</w:t>
            </w:r>
          </w:p>
        </w:tc>
        <w:tc>
          <w:tcPr>
            <w:tcW w:w="850" w:type="dxa"/>
          </w:tcPr>
          <w:p w:rsidR="00492098" w:rsidRPr="00DE6FAF" w:rsidRDefault="003621E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</w:t>
            </w:r>
          </w:p>
        </w:tc>
        <w:tc>
          <w:tcPr>
            <w:tcW w:w="851" w:type="dxa"/>
          </w:tcPr>
          <w:p w:rsidR="00492098" w:rsidRPr="00DE6FAF" w:rsidRDefault="00AB00B1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92098" w:rsidRPr="00DE6FAF" w:rsidRDefault="00AB00B1" w:rsidP="000C6E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92098" w:rsidRPr="00DE6FAF" w:rsidRDefault="00C4598D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92098" w:rsidRPr="00DE6FAF" w:rsidRDefault="008322FB" w:rsidP="00E3582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92098" w:rsidRPr="00DE6FAF" w:rsidRDefault="00895943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92098" w:rsidRPr="00DE6FAF" w:rsidRDefault="00422AF8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92098" w:rsidRPr="00DE6FAF" w:rsidRDefault="00895943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781" w:type="dxa"/>
          </w:tcPr>
          <w:p w:rsidR="00492098" w:rsidRPr="00DE6FAF" w:rsidRDefault="00A408E1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0C6EEF">
            <w:pPr>
              <w:jc w:val="both"/>
            </w:pPr>
            <w:r w:rsidRPr="00DE6FAF">
              <w:t>Погашение бюджетами муниципал</w:t>
            </w:r>
            <w:r w:rsidRPr="00DE6FAF">
              <w:t>ь</w:t>
            </w:r>
            <w:r w:rsidRPr="00DE6FAF">
              <w:t>ных районов кредитов от других бюдж</w:t>
            </w:r>
            <w:r w:rsidRPr="00DE6FAF">
              <w:t>е</w:t>
            </w:r>
            <w:r w:rsidRPr="00DE6FAF">
              <w:t>тов бюджетной системы Ро</w:t>
            </w:r>
            <w:r w:rsidRPr="00DE6FAF">
              <w:t>с</w:t>
            </w:r>
            <w:r w:rsidRPr="00DE6FAF">
              <w:t>сийской Фед</w:t>
            </w:r>
            <w:r w:rsidRPr="00DE6FAF">
              <w:t>е</w:t>
            </w:r>
            <w:r w:rsidRPr="00DE6FAF">
              <w:t>рации  в валюте Российской Федерации</w:t>
            </w:r>
          </w:p>
        </w:tc>
        <w:tc>
          <w:tcPr>
            <w:tcW w:w="851" w:type="dxa"/>
          </w:tcPr>
          <w:p w:rsidR="00492098" w:rsidRPr="00DE6FAF" w:rsidRDefault="003621EB" w:rsidP="00C14F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12382,0</w:t>
            </w:r>
          </w:p>
        </w:tc>
        <w:tc>
          <w:tcPr>
            <w:tcW w:w="850" w:type="dxa"/>
          </w:tcPr>
          <w:p w:rsidR="00492098" w:rsidRPr="00DE6FAF" w:rsidRDefault="003621EB" w:rsidP="003621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12382,0</w:t>
            </w:r>
          </w:p>
        </w:tc>
        <w:tc>
          <w:tcPr>
            <w:tcW w:w="851" w:type="dxa"/>
          </w:tcPr>
          <w:p w:rsidR="00492098" w:rsidRPr="00DE6FAF" w:rsidRDefault="00AB00B1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18404,0</w:t>
            </w:r>
          </w:p>
        </w:tc>
        <w:tc>
          <w:tcPr>
            <w:tcW w:w="850" w:type="dxa"/>
          </w:tcPr>
          <w:p w:rsidR="00492098" w:rsidRPr="00DE6FAF" w:rsidRDefault="00AB00B1" w:rsidP="000C6E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18404,0</w:t>
            </w:r>
          </w:p>
        </w:tc>
        <w:tc>
          <w:tcPr>
            <w:tcW w:w="992" w:type="dxa"/>
          </w:tcPr>
          <w:p w:rsidR="00492098" w:rsidRPr="00DE6FAF" w:rsidRDefault="008322F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18665,0</w:t>
            </w:r>
          </w:p>
        </w:tc>
        <w:tc>
          <w:tcPr>
            <w:tcW w:w="993" w:type="dxa"/>
          </w:tcPr>
          <w:p w:rsidR="00492098" w:rsidRPr="00DE6FAF" w:rsidRDefault="008322F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261,0</w:t>
            </w:r>
          </w:p>
        </w:tc>
        <w:tc>
          <w:tcPr>
            <w:tcW w:w="850" w:type="dxa"/>
          </w:tcPr>
          <w:p w:rsidR="00492098" w:rsidRPr="00DE6FAF" w:rsidRDefault="008322F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851" w:type="dxa"/>
          </w:tcPr>
          <w:p w:rsidR="00492098" w:rsidRPr="00DE6FAF" w:rsidRDefault="008322FB" w:rsidP="000628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-16165,0</w:t>
            </w:r>
          </w:p>
        </w:tc>
        <w:tc>
          <w:tcPr>
            <w:tcW w:w="850" w:type="dxa"/>
          </w:tcPr>
          <w:p w:rsidR="00492098" w:rsidRPr="00DE6FAF" w:rsidRDefault="008322F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1" w:type="dxa"/>
          </w:tcPr>
          <w:p w:rsidR="00492098" w:rsidRPr="00DE6FAF" w:rsidRDefault="0085160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-2500,0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0C6EEF">
            <w:pPr>
              <w:jc w:val="both"/>
            </w:pPr>
            <w:r w:rsidRPr="00DE6FAF">
              <w:t>3. Изменение остатков средств на сч</w:t>
            </w:r>
            <w:r w:rsidRPr="00DE6FAF">
              <w:t>е</w:t>
            </w:r>
            <w:r w:rsidRPr="00DE6FAF">
              <w:t>тах по учету средств бюдж</w:t>
            </w:r>
            <w:r w:rsidRPr="00DE6FAF">
              <w:t>е</w:t>
            </w:r>
            <w:r w:rsidRPr="00DE6FAF">
              <w:t>та</w:t>
            </w:r>
          </w:p>
        </w:tc>
        <w:tc>
          <w:tcPr>
            <w:tcW w:w="851" w:type="dxa"/>
          </w:tcPr>
          <w:p w:rsidR="00492098" w:rsidRPr="00DE6FAF" w:rsidRDefault="003621EB" w:rsidP="00B774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27898,7</w:t>
            </w:r>
          </w:p>
        </w:tc>
        <w:tc>
          <w:tcPr>
            <w:tcW w:w="850" w:type="dxa"/>
          </w:tcPr>
          <w:p w:rsidR="00492098" w:rsidRPr="00DE6FAF" w:rsidRDefault="003621EB" w:rsidP="00D370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22606,1</w:t>
            </w:r>
          </w:p>
        </w:tc>
        <w:tc>
          <w:tcPr>
            <w:tcW w:w="851" w:type="dxa"/>
          </w:tcPr>
          <w:p w:rsidR="00492098" w:rsidRPr="00DE6FAF" w:rsidRDefault="00AB00B1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5292,5</w:t>
            </w:r>
          </w:p>
        </w:tc>
        <w:tc>
          <w:tcPr>
            <w:tcW w:w="850" w:type="dxa"/>
          </w:tcPr>
          <w:p w:rsidR="00492098" w:rsidRPr="00DE6FAF" w:rsidRDefault="00AB00B1" w:rsidP="000C6E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5292,5</w:t>
            </w:r>
          </w:p>
        </w:tc>
        <w:tc>
          <w:tcPr>
            <w:tcW w:w="992" w:type="dxa"/>
          </w:tcPr>
          <w:p w:rsidR="00492098" w:rsidRPr="00DE6FAF" w:rsidRDefault="00E3582D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92098" w:rsidRPr="00DE6FAF" w:rsidRDefault="008322F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-5292,5</w:t>
            </w:r>
          </w:p>
        </w:tc>
        <w:tc>
          <w:tcPr>
            <w:tcW w:w="850" w:type="dxa"/>
          </w:tcPr>
          <w:p w:rsidR="00492098" w:rsidRPr="00DE6FAF" w:rsidRDefault="00E3582D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92098" w:rsidRPr="00DE6FAF" w:rsidRDefault="00744516" w:rsidP="00A40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92098" w:rsidRPr="00DE6FAF" w:rsidRDefault="00744516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1" w:type="dxa"/>
          </w:tcPr>
          <w:p w:rsidR="00492098" w:rsidRPr="00DE6FAF" w:rsidRDefault="00744516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0C6EEF">
            <w:pPr>
              <w:jc w:val="both"/>
            </w:pPr>
            <w:r w:rsidRPr="00DE6FAF">
              <w:t>4.Иные исто</w:t>
            </w:r>
            <w:r w:rsidRPr="00DE6FAF">
              <w:t>ч</w:t>
            </w:r>
            <w:r w:rsidRPr="00DE6FAF">
              <w:t>ники внутре</w:t>
            </w:r>
            <w:r w:rsidRPr="00DE6FAF">
              <w:t>н</w:t>
            </w:r>
            <w:r w:rsidRPr="00DE6FAF">
              <w:t>него финанс</w:t>
            </w:r>
            <w:r w:rsidRPr="00DE6FAF">
              <w:t>и</w:t>
            </w:r>
            <w:r w:rsidRPr="00DE6FAF">
              <w:t>рования деф</w:t>
            </w:r>
            <w:r w:rsidRPr="00DE6FAF">
              <w:t>и</w:t>
            </w:r>
            <w:r w:rsidRPr="00DE6FAF">
              <w:t>цитов бюдж</w:t>
            </w:r>
            <w:r w:rsidRPr="00DE6FAF">
              <w:t>е</w:t>
            </w:r>
            <w:r w:rsidRPr="00DE6FAF">
              <w:t>тов</w:t>
            </w:r>
          </w:p>
        </w:tc>
        <w:tc>
          <w:tcPr>
            <w:tcW w:w="851" w:type="dxa"/>
          </w:tcPr>
          <w:p w:rsidR="00492098" w:rsidRPr="00DE6FAF" w:rsidRDefault="003621EB" w:rsidP="00AE2A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2120,0</w:t>
            </w:r>
          </w:p>
        </w:tc>
        <w:tc>
          <w:tcPr>
            <w:tcW w:w="850" w:type="dxa"/>
          </w:tcPr>
          <w:p w:rsidR="00492098" w:rsidRPr="00DE6FAF" w:rsidRDefault="003621EB" w:rsidP="00D370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2120,0</w:t>
            </w:r>
          </w:p>
        </w:tc>
        <w:tc>
          <w:tcPr>
            <w:tcW w:w="851" w:type="dxa"/>
          </w:tcPr>
          <w:p w:rsidR="00492098" w:rsidRPr="00DE6FAF" w:rsidRDefault="00AB00B1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1182,0</w:t>
            </w:r>
          </w:p>
        </w:tc>
        <w:tc>
          <w:tcPr>
            <w:tcW w:w="850" w:type="dxa"/>
          </w:tcPr>
          <w:p w:rsidR="00492098" w:rsidRPr="00DE6FAF" w:rsidRDefault="00AB00B1" w:rsidP="000C6E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1182,0</w:t>
            </w:r>
          </w:p>
        </w:tc>
        <w:tc>
          <w:tcPr>
            <w:tcW w:w="992" w:type="dxa"/>
          </w:tcPr>
          <w:p w:rsidR="00492098" w:rsidRPr="00DE6FAF" w:rsidRDefault="008322FB" w:rsidP="00E3582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198,0</w:t>
            </w:r>
          </w:p>
        </w:tc>
        <w:tc>
          <w:tcPr>
            <w:tcW w:w="993" w:type="dxa"/>
          </w:tcPr>
          <w:p w:rsidR="00492098" w:rsidRPr="00DE6FAF" w:rsidRDefault="008322F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-984,0</w:t>
            </w:r>
          </w:p>
        </w:tc>
        <w:tc>
          <w:tcPr>
            <w:tcW w:w="850" w:type="dxa"/>
          </w:tcPr>
          <w:p w:rsidR="00492098" w:rsidRPr="00DE6FAF" w:rsidRDefault="008322F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92098" w:rsidRPr="00DE6FAF" w:rsidRDefault="008322F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-198,0</w:t>
            </w:r>
          </w:p>
        </w:tc>
        <w:tc>
          <w:tcPr>
            <w:tcW w:w="850" w:type="dxa"/>
          </w:tcPr>
          <w:p w:rsidR="00492098" w:rsidRPr="00DE6FAF" w:rsidRDefault="00744516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1" w:type="dxa"/>
          </w:tcPr>
          <w:p w:rsidR="00492098" w:rsidRPr="00DE6FAF" w:rsidRDefault="0085160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BC668A">
            <w:pPr>
              <w:jc w:val="both"/>
            </w:pPr>
            <w:r w:rsidRPr="00DE6FAF">
              <w:t>- предоставл</w:t>
            </w:r>
            <w:r w:rsidRPr="00DE6FAF">
              <w:t>е</w:t>
            </w:r>
            <w:r w:rsidRPr="00DE6FAF">
              <w:t>ние бюджетных кредитов бю</w:t>
            </w:r>
            <w:r w:rsidRPr="00DE6FAF">
              <w:t>д</w:t>
            </w:r>
            <w:r w:rsidRPr="00DE6FAF">
              <w:t>жетам бюдже</w:t>
            </w:r>
            <w:r w:rsidRPr="00DE6FAF">
              <w:t>т</w:t>
            </w:r>
            <w:r w:rsidRPr="00DE6FAF">
              <w:t>ной системы РФ в валюте РЫ</w:t>
            </w:r>
          </w:p>
        </w:tc>
        <w:tc>
          <w:tcPr>
            <w:tcW w:w="851" w:type="dxa"/>
          </w:tcPr>
          <w:p w:rsidR="00492098" w:rsidRPr="00DE6FAF" w:rsidRDefault="003621EB" w:rsidP="00AE2A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92098" w:rsidRPr="00DE6FAF" w:rsidRDefault="003621EB" w:rsidP="00BF69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92098" w:rsidRPr="00DE6FAF" w:rsidRDefault="00367F4A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92098" w:rsidRPr="00DE6FAF" w:rsidRDefault="00367F4A" w:rsidP="000C6E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92098" w:rsidRPr="00DE6FAF" w:rsidRDefault="00C4598D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92098" w:rsidRPr="00DE6FAF" w:rsidRDefault="00EA3E19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92098" w:rsidRPr="00DE6FAF" w:rsidRDefault="00E3582D" w:rsidP="00E3582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92098" w:rsidRPr="00DE6FAF" w:rsidRDefault="00422AF8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92098" w:rsidRPr="00DE6FAF" w:rsidRDefault="00895943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781" w:type="dxa"/>
          </w:tcPr>
          <w:p w:rsidR="00492098" w:rsidRPr="00DE6FAF" w:rsidRDefault="00A408E1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</w:tr>
      <w:tr w:rsidR="00D370E4" w:rsidRPr="00DE6FAF" w:rsidTr="00422AF8">
        <w:tc>
          <w:tcPr>
            <w:tcW w:w="1384" w:type="dxa"/>
          </w:tcPr>
          <w:p w:rsidR="00D370E4" w:rsidRPr="00DE6FAF" w:rsidRDefault="00D370E4" w:rsidP="00D370E4">
            <w:pPr>
              <w:jc w:val="both"/>
            </w:pPr>
            <w:r w:rsidRPr="00DE6FAF">
              <w:t>-возврат бю</w:t>
            </w:r>
            <w:r w:rsidRPr="00DE6FAF">
              <w:t>д</w:t>
            </w:r>
            <w:r w:rsidRPr="00DE6FAF">
              <w:t>жетных кред</w:t>
            </w:r>
            <w:r w:rsidRPr="00DE6FAF">
              <w:t>и</w:t>
            </w:r>
            <w:r w:rsidRPr="00DE6FAF">
              <w:t>тов, предоста</w:t>
            </w:r>
            <w:r w:rsidRPr="00DE6FAF">
              <w:t>в</w:t>
            </w:r>
            <w:r w:rsidRPr="00DE6FAF">
              <w:t>ленных юрид</w:t>
            </w:r>
            <w:r w:rsidRPr="00DE6FAF">
              <w:t>и</w:t>
            </w:r>
            <w:r w:rsidRPr="00DE6FAF">
              <w:t>ческим лицам из бюджетов муниципал</w:t>
            </w:r>
            <w:r w:rsidRPr="00DE6FAF">
              <w:t>ь</w:t>
            </w:r>
            <w:r w:rsidRPr="00DE6FAF">
              <w:t xml:space="preserve">ных районов в валюте РФ </w:t>
            </w:r>
          </w:p>
        </w:tc>
        <w:tc>
          <w:tcPr>
            <w:tcW w:w="851" w:type="dxa"/>
          </w:tcPr>
          <w:p w:rsidR="00D370E4" w:rsidRPr="00DE6FAF" w:rsidRDefault="00F41C80" w:rsidP="00AE2A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370E4" w:rsidRPr="00DE6FAF" w:rsidRDefault="001A4BE0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370E4" w:rsidRPr="00DE6FAF" w:rsidRDefault="00966330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370E4" w:rsidRPr="00DE6FAF" w:rsidRDefault="00367F4A" w:rsidP="000C6E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370E4" w:rsidRPr="00DE6FAF" w:rsidRDefault="00C4598D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370E4" w:rsidRPr="00DE6FAF" w:rsidRDefault="00895943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370E4" w:rsidRPr="00DE6FAF" w:rsidRDefault="00895943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370E4" w:rsidRPr="00DE6FAF" w:rsidRDefault="00422AF8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370E4" w:rsidRPr="00DE6FAF" w:rsidRDefault="00895943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781" w:type="dxa"/>
          </w:tcPr>
          <w:p w:rsidR="00D370E4" w:rsidRPr="00DE6FAF" w:rsidRDefault="00A408E1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DD1788">
            <w:pPr>
              <w:jc w:val="both"/>
            </w:pPr>
            <w:r w:rsidRPr="00DE6FAF">
              <w:t>-возврат бю</w:t>
            </w:r>
            <w:r w:rsidRPr="00DE6FAF">
              <w:t>д</w:t>
            </w:r>
            <w:r w:rsidRPr="00DE6FAF">
              <w:t>жетных кред</w:t>
            </w:r>
            <w:r w:rsidRPr="00DE6FAF">
              <w:t>и</w:t>
            </w:r>
            <w:r w:rsidRPr="00DE6FAF">
              <w:t>тов,  пред</w:t>
            </w:r>
            <w:r w:rsidRPr="00DE6FAF">
              <w:t>о</w:t>
            </w:r>
            <w:r w:rsidRPr="00DE6FAF">
              <w:t>ставленных другим бюдж</w:t>
            </w:r>
            <w:r w:rsidRPr="00DE6FAF">
              <w:t>е</w:t>
            </w:r>
            <w:r w:rsidRPr="00DE6FAF">
              <w:t xml:space="preserve">там бюджетной </w:t>
            </w:r>
            <w:r w:rsidRPr="00DE6FAF">
              <w:lastRenderedPageBreak/>
              <w:t>системы РФ из  бюджетов м</w:t>
            </w:r>
            <w:r w:rsidRPr="00DE6FAF">
              <w:t>у</w:t>
            </w:r>
            <w:r w:rsidRPr="00DE6FAF">
              <w:t>ниципальных районов  в в</w:t>
            </w:r>
            <w:r w:rsidRPr="00DE6FAF">
              <w:t>а</w:t>
            </w:r>
            <w:r w:rsidRPr="00DE6FAF">
              <w:t>люте Росси</w:t>
            </w:r>
            <w:r w:rsidRPr="00DE6FAF">
              <w:t>й</w:t>
            </w:r>
            <w:r w:rsidRPr="00DE6FAF">
              <w:t>ской Федер</w:t>
            </w:r>
            <w:r w:rsidRPr="00DE6FAF">
              <w:t>а</w:t>
            </w:r>
            <w:r w:rsidRPr="00DE6FAF">
              <w:t>ции</w:t>
            </w:r>
          </w:p>
        </w:tc>
        <w:tc>
          <w:tcPr>
            <w:tcW w:w="851" w:type="dxa"/>
          </w:tcPr>
          <w:p w:rsidR="00492098" w:rsidRPr="00DE6FAF" w:rsidRDefault="003621EB" w:rsidP="00AE2A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2120,0</w:t>
            </w:r>
          </w:p>
        </w:tc>
        <w:tc>
          <w:tcPr>
            <w:tcW w:w="850" w:type="dxa"/>
          </w:tcPr>
          <w:p w:rsidR="00492098" w:rsidRPr="00DE6FAF" w:rsidRDefault="003621E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2120,0</w:t>
            </w:r>
          </w:p>
        </w:tc>
        <w:tc>
          <w:tcPr>
            <w:tcW w:w="851" w:type="dxa"/>
          </w:tcPr>
          <w:p w:rsidR="00492098" w:rsidRPr="00DE6FAF" w:rsidRDefault="00AB00B1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1182,0</w:t>
            </w:r>
          </w:p>
        </w:tc>
        <w:tc>
          <w:tcPr>
            <w:tcW w:w="850" w:type="dxa"/>
          </w:tcPr>
          <w:p w:rsidR="00492098" w:rsidRPr="00DE6FAF" w:rsidRDefault="00AB00B1" w:rsidP="000C6E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1182,0</w:t>
            </w:r>
          </w:p>
        </w:tc>
        <w:tc>
          <w:tcPr>
            <w:tcW w:w="992" w:type="dxa"/>
          </w:tcPr>
          <w:p w:rsidR="00492098" w:rsidRPr="00DE6FAF" w:rsidRDefault="008322F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198,0</w:t>
            </w:r>
          </w:p>
        </w:tc>
        <w:tc>
          <w:tcPr>
            <w:tcW w:w="993" w:type="dxa"/>
          </w:tcPr>
          <w:p w:rsidR="00492098" w:rsidRPr="00DE6FAF" w:rsidRDefault="008322FB" w:rsidP="00C30F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-984,0</w:t>
            </w:r>
          </w:p>
        </w:tc>
        <w:tc>
          <w:tcPr>
            <w:tcW w:w="850" w:type="dxa"/>
          </w:tcPr>
          <w:p w:rsidR="00492098" w:rsidRPr="00DE6FAF" w:rsidRDefault="008322FB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92098" w:rsidRPr="00DE6FAF" w:rsidRDefault="008322FB" w:rsidP="008322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-198,0</w:t>
            </w:r>
          </w:p>
        </w:tc>
        <w:tc>
          <w:tcPr>
            <w:tcW w:w="850" w:type="dxa"/>
          </w:tcPr>
          <w:p w:rsidR="00492098" w:rsidRPr="00DE6FAF" w:rsidRDefault="00744516" w:rsidP="000628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1" w:type="dxa"/>
          </w:tcPr>
          <w:p w:rsidR="00492098" w:rsidRPr="00DE6FAF" w:rsidRDefault="0085160B" w:rsidP="00A40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7B4DC8" w:rsidRPr="00DE6FAF" w:rsidRDefault="0073463D" w:rsidP="00EB638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FAF">
        <w:rPr>
          <w:rFonts w:ascii="Times New Roman" w:hAnsi="Times New Roman" w:cs="Times New Roman"/>
          <w:sz w:val="28"/>
          <w:szCs w:val="28"/>
        </w:rPr>
        <w:lastRenderedPageBreak/>
        <w:t xml:space="preserve">Анализ </w:t>
      </w:r>
      <w:proofErr w:type="gramStart"/>
      <w:r w:rsidRPr="00DE6FAF">
        <w:rPr>
          <w:rFonts w:ascii="Times New Roman" w:hAnsi="Times New Roman" w:cs="Times New Roman"/>
          <w:sz w:val="28"/>
          <w:szCs w:val="28"/>
        </w:rPr>
        <w:t>структуры источников финансирования дефицита районного бюджета</w:t>
      </w:r>
      <w:proofErr w:type="gramEnd"/>
      <w:r w:rsidRPr="00DE6FAF">
        <w:rPr>
          <w:rFonts w:ascii="Times New Roman" w:hAnsi="Times New Roman" w:cs="Times New Roman"/>
          <w:sz w:val="28"/>
          <w:szCs w:val="28"/>
        </w:rPr>
        <w:t xml:space="preserve"> показывает, что основным источник</w:t>
      </w:r>
      <w:r w:rsidR="002E756B">
        <w:rPr>
          <w:rFonts w:ascii="Times New Roman" w:hAnsi="Times New Roman" w:cs="Times New Roman"/>
          <w:sz w:val="28"/>
          <w:szCs w:val="28"/>
        </w:rPr>
        <w:t xml:space="preserve">ом дефицита бюджета </w:t>
      </w:r>
      <w:r w:rsidRPr="00DE6FAF">
        <w:rPr>
          <w:rFonts w:ascii="Times New Roman" w:hAnsi="Times New Roman" w:cs="Times New Roman"/>
          <w:sz w:val="28"/>
          <w:szCs w:val="28"/>
        </w:rPr>
        <w:t xml:space="preserve"> </w:t>
      </w:r>
      <w:r w:rsidR="00A408E1" w:rsidRPr="00DE6FAF">
        <w:rPr>
          <w:rFonts w:ascii="Times New Roman" w:hAnsi="Times New Roman" w:cs="Times New Roman"/>
          <w:sz w:val="28"/>
          <w:szCs w:val="28"/>
        </w:rPr>
        <w:t xml:space="preserve">в </w:t>
      </w:r>
      <w:r w:rsidR="003E6651">
        <w:rPr>
          <w:rFonts w:ascii="Times New Roman" w:hAnsi="Times New Roman" w:cs="Times New Roman"/>
          <w:sz w:val="28"/>
          <w:szCs w:val="28"/>
        </w:rPr>
        <w:t>утве</w:t>
      </w:r>
      <w:r w:rsidR="003E6651">
        <w:rPr>
          <w:rFonts w:ascii="Times New Roman" w:hAnsi="Times New Roman" w:cs="Times New Roman"/>
          <w:sz w:val="28"/>
          <w:szCs w:val="28"/>
        </w:rPr>
        <w:t>р</w:t>
      </w:r>
      <w:r w:rsidR="003E6651">
        <w:rPr>
          <w:rFonts w:ascii="Times New Roman" w:hAnsi="Times New Roman" w:cs="Times New Roman"/>
          <w:sz w:val="28"/>
          <w:szCs w:val="28"/>
        </w:rPr>
        <w:t>жденном бюджете</w:t>
      </w:r>
      <w:r w:rsidR="00A408E1" w:rsidRPr="00DE6FAF">
        <w:rPr>
          <w:rFonts w:ascii="Times New Roman" w:hAnsi="Times New Roman" w:cs="Times New Roman"/>
          <w:sz w:val="28"/>
          <w:szCs w:val="28"/>
        </w:rPr>
        <w:t xml:space="preserve"> </w:t>
      </w:r>
      <w:r w:rsidR="002E756B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DE6FAF">
        <w:rPr>
          <w:rFonts w:ascii="Times New Roman" w:hAnsi="Times New Roman" w:cs="Times New Roman"/>
          <w:sz w:val="28"/>
          <w:szCs w:val="28"/>
        </w:rPr>
        <w:t>являт</w:t>
      </w:r>
      <w:r w:rsidR="002E756B">
        <w:rPr>
          <w:rFonts w:ascii="Times New Roman" w:hAnsi="Times New Roman" w:cs="Times New Roman"/>
          <w:sz w:val="28"/>
          <w:szCs w:val="28"/>
        </w:rPr>
        <w:t>ь</w:t>
      </w:r>
      <w:r w:rsidRPr="00DE6FAF">
        <w:rPr>
          <w:rFonts w:ascii="Times New Roman" w:hAnsi="Times New Roman" w:cs="Times New Roman"/>
          <w:sz w:val="28"/>
          <w:szCs w:val="28"/>
        </w:rPr>
        <w:t xml:space="preserve">ся </w:t>
      </w:r>
      <w:r w:rsidR="009D2908">
        <w:rPr>
          <w:rFonts w:ascii="Times New Roman" w:hAnsi="Times New Roman" w:cs="Times New Roman"/>
          <w:sz w:val="28"/>
          <w:szCs w:val="28"/>
        </w:rPr>
        <w:t>кредиты кредитных организаций</w:t>
      </w:r>
      <w:r w:rsidR="002E7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63D" w:rsidRDefault="0073463D" w:rsidP="00EB63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B8A">
        <w:rPr>
          <w:rFonts w:ascii="Times New Roman" w:hAnsi="Times New Roman" w:cs="Times New Roman"/>
          <w:b/>
          <w:bCs/>
          <w:sz w:val="28"/>
          <w:szCs w:val="28"/>
        </w:rPr>
        <w:t xml:space="preserve">Объем привлечения </w:t>
      </w:r>
      <w:r w:rsidRPr="00AB0B8A">
        <w:rPr>
          <w:rFonts w:ascii="Times New Roman" w:hAnsi="Times New Roman" w:cs="Times New Roman"/>
          <w:sz w:val="28"/>
          <w:szCs w:val="28"/>
        </w:rPr>
        <w:t>средств за счет муниципальных заимствований в 20</w:t>
      </w:r>
      <w:r w:rsidR="009D2908">
        <w:rPr>
          <w:rFonts w:ascii="Times New Roman" w:hAnsi="Times New Roman" w:cs="Times New Roman"/>
          <w:sz w:val="28"/>
          <w:szCs w:val="28"/>
        </w:rPr>
        <w:t>2</w:t>
      </w:r>
      <w:r w:rsidR="003E6651">
        <w:rPr>
          <w:rFonts w:ascii="Times New Roman" w:hAnsi="Times New Roman" w:cs="Times New Roman"/>
          <w:sz w:val="28"/>
          <w:szCs w:val="28"/>
        </w:rPr>
        <w:t>1</w:t>
      </w:r>
      <w:r w:rsidRPr="00AB0B8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4871">
        <w:rPr>
          <w:rFonts w:ascii="Times New Roman" w:hAnsi="Times New Roman" w:cs="Times New Roman"/>
          <w:sz w:val="28"/>
          <w:szCs w:val="28"/>
        </w:rPr>
        <w:t>снизится</w:t>
      </w:r>
      <w:r w:rsidRPr="00AB0B8A">
        <w:rPr>
          <w:rFonts w:ascii="Times New Roman" w:hAnsi="Times New Roman" w:cs="Times New Roman"/>
          <w:sz w:val="28"/>
          <w:szCs w:val="28"/>
        </w:rPr>
        <w:t xml:space="preserve"> по сравнению с показателем, утвержденным на 20</w:t>
      </w:r>
      <w:r w:rsidR="003E6651">
        <w:rPr>
          <w:rFonts w:ascii="Times New Roman" w:hAnsi="Times New Roman" w:cs="Times New Roman"/>
          <w:sz w:val="28"/>
          <w:szCs w:val="28"/>
        </w:rPr>
        <w:t>20</w:t>
      </w:r>
      <w:r w:rsidRPr="00AB0B8A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3E6651">
        <w:rPr>
          <w:rFonts w:ascii="Times New Roman" w:hAnsi="Times New Roman" w:cs="Times New Roman"/>
          <w:sz w:val="28"/>
          <w:szCs w:val="28"/>
        </w:rPr>
        <w:t>91267,2</w:t>
      </w:r>
      <w:r w:rsidRPr="00AB0B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125EA" w:rsidRPr="00AB0B8A">
        <w:rPr>
          <w:rFonts w:ascii="Times New Roman" w:hAnsi="Times New Roman" w:cs="Times New Roman"/>
          <w:sz w:val="28"/>
          <w:szCs w:val="28"/>
        </w:rPr>
        <w:t xml:space="preserve"> </w:t>
      </w:r>
      <w:r w:rsidRPr="00AB0B8A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3E6651">
        <w:rPr>
          <w:rFonts w:ascii="Times New Roman" w:hAnsi="Times New Roman" w:cs="Times New Roman"/>
          <w:sz w:val="28"/>
          <w:szCs w:val="28"/>
        </w:rPr>
        <w:t>47,2</w:t>
      </w:r>
      <w:r w:rsidRPr="00AB0B8A">
        <w:rPr>
          <w:rFonts w:ascii="Times New Roman" w:hAnsi="Times New Roman" w:cs="Times New Roman"/>
          <w:sz w:val="28"/>
          <w:szCs w:val="28"/>
        </w:rPr>
        <w:t xml:space="preserve">% и составит </w:t>
      </w:r>
      <w:r w:rsidR="003E6651">
        <w:rPr>
          <w:rFonts w:ascii="Times New Roman" w:hAnsi="Times New Roman" w:cs="Times New Roman"/>
          <w:bCs/>
          <w:sz w:val="28"/>
          <w:szCs w:val="28"/>
        </w:rPr>
        <w:t>102032,8</w:t>
      </w:r>
      <w:r w:rsidRPr="000E5AC4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AB0B8A" w:rsidRPr="000E5AC4">
        <w:rPr>
          <w:rFonts w:ascii="Times New Roman" w:hAnsi="Times New Roman" w:cs="Times New Roman"/>
          <w:bCs/>
          <w:sz w:val="28"/>
          <w:szCs w:val="28"/>
        </w:rPr>
        <w:t xml:space="preserve"> (в 20</w:t>
      </w:r>
      <w:r w:rsidR="003E6651">
        <w:rPr>
          <w:rFonts w:ascii="Times New Roman" w:hAnsi="Times New Roman" w:cs="Times New Roman"/>
          <w:bCs/>
          <w:sz w:val="28"/>
          <w:szCs w:val="28"/>
        </w:rPr>
        <w:t>20</w:t>
      </w:r>
      <w:r w:rsidR="00AB0B8A" w:rsidRPr="000E5AC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3E6651">
        <w:rPr>
          <w:rFonts w:ascii="Times New Roman" w:hAnsi="Times New Roman" w:cs="Times New Roman"/>
          <w:bCs/>
          <w:sz w:val="28"/>
          <w:szCs w:val="28"/>
        </w:rPr>
        <w:t>193300,0</w:t>
      </w:r>
      <w:r w:rsidR="00AB0B8A" w:rsidRPr="000E5AC4">
        <w:rPr>
          <w:rFonts w:ascii="Times New Roman" w:hAnsi="Times New Roman" w:cs="Times New Roman"/>
          <w:bCs/>
          <w:sz w:val="28"/>
          <w:szCs w:val="28"/>
        </w:rPr>
        <w:t xml:space="preserve"> тыс. руб.)</w:t>
      </w:r>
      <w:r w:rsidRPr="00AB0B8A">
        <w:rPr>
          <w:rFonts w:ascii="Times New Roman" w:hAnsi="Times New Roman" w:cs="Times New Roman"/>
          <w:sz w:val="28"/>
          <w:szCs w:val="28"/>
        </w:rPr>
        <w:t>.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 В 20</w:t>
      </w:r>
      <w:r w:rsidR="002E4871">
        <w:rPr>
          <w:rFonts w:ascii="Times New Roman" w:hAnsi="Times New Roman" w:cs="Times New Roman"/>
          <w:sz w:val="28"/>
          <w:szCs w:val="28"/>
        </w:rPr>
        <w:t>2</w:t>
      </w:r>
      <w:r w:rsidR="003E6651">
        <w:rPr>
          <w:rFonts w:ascii="Times New Roman" w:hAnsi="Times New Roman" w:cs="Times New Roman"/>
          <w:sz w:val="28"/>
          <w:szCs w:val="28"/>
        </w:rPr>
        <w:t>2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 году</w:t>
      </w:r>
      <w:r w:rsidR="002E4871">
        <w:rPr>
          <w:rFonts w:ascii="Times New Roman" w:hAnsi="Times New Roman" w:cs="Times New Roman"/>
          <w:sz w:val="28"/>
          <w:szCs w:val="28"/>
        </w:rPr>
        <w:t xml:space="preserve"> 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произойдет </w:t>
      </w:r>
      <w:r w:rsidR="00B5685E">
        <w:rPr>
          <w:rFonts w:ascii="Times New Roman" w:hAnsi="Times New Roman" w:cs="Times New Roman"/>
          <w:sz w:val="28"/>
          <w:szCs w:val="28"/>
        </w:rPr>
        <w:t>увеличение</w:t>
      </w:r>
      <w:r w:rsidR="002E4871">
        <w:rPr>
          <w:rFonts w:ascii="Times New Roman" w:hAnsi="Times New Roman" w:cs="Times New Roman"/>
          <w:sz w:val="28"/>
          <w:szCs w:val="28"/>
        </w:rPr>
        <w:t xml:space="preserve"> объема пр</w:t>
      </w:r>
      <w:r w:rsidR="002E4871">
        <w:rPr>
          <w:rFonts w:ascii="Times New Roman" w:hAnsi="Times New Roman" w:cs="Times New Roman"/>
          <w:sz w:val="28"/>
          <w:szCs w:val="28"/>
        </w:rPr>
        <w:t>и</w:t>
      </w:r>
      <w:r w:rsidR="002E4871">
        <w:rPr>
          <w:rFonts w:ascii="Times New Roman" w:hAnsi="Times New Roman" w:cs="Times New Roman"/>
          <w:sz w:val="28"/>
          <w:szCs w:val="28"/>
        </w:rPr>
        <w:t>влечения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B5685E">
        <w:rPr>
          <w:rFonts w:ascii="Times New Roman" w:hAnsi="Times New Roman" w:cs="Times New Roman"/>
          <w:sz w:val="28"/>
          <w:szCs w:val="28"/>
        </w:rPr>
        <w:t>2</w:t>
      </w:r>
      <w:r w:rsidR="003E6651">
        <w:rPr>
          <w:rFonts w:ascii="Times New Roman" w:hAnsi="Times New Roman" w:cs="Times New Roman"/>
          <w:sz w:val="28"/>
          <w:szCs w:val="28"/>
        </w:rPr>
        <w:t>1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3E6651">
        <w:rPr>
          <w:rFonts w:ascii="Times New Roman" w:hAnsi="Times New Roman" w:cs="Times New Roman"/>
          <w:sz w:val="28"/>
          <w:szCs w:val="28"/>
        </w:rPr>
        <w:t>38099,9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E6651">
        <w:rPr>
          <w:rFonts w:ascii="Times New Roman" w:hAnsi="Times New Roman" w:cs="Times New Roman"/>
          <w:sz w:val="28"/>
          <w:szCs w:val="28"/>
        </w:rPr>
        <w:t>37,3</w:t>
      </w:r>
      <w:r w:rsidR="0065134D" w:rsidRPr="00AB0B8A">
        <w:rPr>
          <w:rFonts w:ascii="Times New Roman" w:hAnsi="Times New Roman" w:cs="Times New Roman"/>
          <w:sz w:val="28"/>
          <w:szCs w:val="28"/>
        </w:rPr>
        <w:t>%. В 20</w:t>
      </w:r>
      <w:r w:rsidR="00AB0B8A" w:rsidRPr="00AB0B8A">
        <w:rPr>
          <w:rFonts w:ascii="Times New Roman" w:hAnsi="Times New Roman" w:cs="Times New Roman"/>
          <w:sz w:val="28"/>
          <w:szCs w:val="28"/>
        </w:rPr>
        <w:t>2</w:t>
      </w:r>
      <w:r w:rsidR="003E6651">
        <w:rPr>
          <w:rFonts w:ascii="Times New Roman" w:hAnsi="Times New Roman" w:cs="Times New Roman"/>
          <w:sz w:val="28"/>
          <w:szCs w:val="28"/>
        </w:rPr>
        <w:t>3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 году по сравнению с предыдущим годом планируется </w:t>
      </w:r>
      <w:r w:rsidR="00B5685E">
        <w:rPr>
          <w:rFonts w:ascii="Times New Roman" w:hAnsi="Times New Roman" w:cs="Times New Roman"/>
          <w:sz w:val="28"/>
          <w:szCs w:val="28"/>
        </w:rPr>
        <w:t>сокращение об</w:t>
      </w:r>
      <w:r w:rsidR="00B5685E">
        <w:rPr>
          <w:rFonts w:ascii="Times New Roman" w:hAnsi="Times New Roman" w:cs="Times New Roman"/>
          <w:sz w:val="28"/>
          <w:szCs w:val="28"/>
        </w:rPr>
        <w:t>ъ</w:t>
      </w:r>
      <w:r w:rsidR="00B5685E">
        <w:rPr>
          <w:rFonts w:ascii="Times New Roman" w:hAnsi="Times New Roman" w:cs="Times New Roman"/>
          <w:sz w:val="28"/>
          <w:szCs w:val="28"/>
        </w:rPr>
        <w:t xml:space="preserve">ема привлечения 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34D" w:rsidRPr="00AB0B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5134D" w:rsidRPr="00AB0B8A">
        <w:rPr>
          <w:rFonts w:ascii="Times New Roman" w:hAnsi="Times New Roman" w:cs="Times New Roman"/>
          <w:sz w:val="28"/>
          <w:szCs w:val="28"/>
        </w:rPr>
        <w:t xml:space="preserve"> </w:t>
      </w:r>
      <w:r w:rsidR="003E6651">
        <w:rPr>
          <w:rFonts w:ascii="Times New Roman" w:hAnsi="Times New Roman" w:cs="Times New Roman"/>
          <w:sz w:val="28"/>
          <w:szCs w:val="28"/>
        </w:rPr>
        <w:t>9118,8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77A38">
        <w:rPr>
          <w:rFonts w:ascii="Times New Roman" w:hAnsi="Times New Roman" w:cs="Times New Roman"/>
          <w:sz w:val="28"/>
          <w:szCs w:val="28"/>
        </w:rPr>
        <w:t>.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 или </w:t>
      </w:r>
      <w:r w:rsidR="00B5685E">
        <w:rPr>
          <w:rFonts w:ascii="Times New Roman" w:hAnsi="Times New Roman" w:cs="Times New Roman"/>
          <w:sz w:val="28"/>
          <w:szCs w:val="28"/>
        </w:rPr>
        <w:t xml:space="preserve">на </w:t>
      </w:r>
      <w:r w:rsidR="003E6651">
        <w:rPr>
          <w:rFonts w:ascii="Times New Roman" w:hAnsi="Times New Roman" w:cs="Times New Roman"/>
          <w:sz w:val="28"/>
          <w:szCs w:val="28"/>
        </w:rPr>
        <w:t>6,5</w:t>
      </w:r>
      <w:r w:rsidR="00B5685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420DA6">
        <w:rPr>
          <w:rFonts w:ascii="Times New Roman" w:hAnsi="Times New Roman" w:cs="Times New Roman"/>
          <w:sz w:val="28"/>
          <w:szCs w:val="28"/>
        </w:rPr>
        <w:t>.</w:t>
      </w:r>
    </w:p>
    <w:p w:rsidR="00D77A38" w:rsidRDefault="00D77A38" w:rsidP="00EB63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ст.106 Бюджетного кодекса РФ </w:t>
      </w:r>
      <w:r w:rsidRPr="00D77A38">
        <w:rPr>
          <w:rFonts w:ascii="Times New Roman" w:hAnsi="Times New Roman" w:cs="Times New Roman"/>
          <w:sz w:val="28"/>
          <w:szCs w:val="28"/>
        </w:rPr>
        <w:t>п</w:t>
      </w:r>
      <w:r w:rsidRPr="00D77A38">
        <w:rPr>
          <w:rFonts w:ascii="Times New Roman" w:hAnsi="Times New Roman" w:cs="Times New Roman"/>
          <w:color w:val="000000"/>
          <w:sz w:val="28"/>
          <w:szCs w:val="28"/>
        </w:rPr>
        <w:t>редельный объем муниц</w:t>
      </w:r>
      <w:r w:rsidRPr="00D77A3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7A38">
        <w:rPr>
          <w:rFonts w:ascii="Times New Roman" w:hAnsi="Times New Roman" w:cs="Times New Roman"/>
          <w:color w:val="000000"/>
          <w:sz w:val="28"/>
          <w:szCs w:val="28"/>
        </w:rPr>
        <w:t>пальных заимствований в текущем финансовом году не должен превышать сумму, направляемую в текущем финансовом году на финансирование деф</w:t>
      </w:r>
      <w:r w:rsidRPr="00D77A3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7A38">
        <w:rPr>
          <w:rFonts w:ascii="Times New Roman" w:hAnsi="Times New Roman" w:cs="Times New Roman"/>
          <w:color w:val="000000"/>
          <w:sz w:val="28"/>
          <w:szCs w:val="28"/>
        </w:rPr>
        <w:t>цита соответствующего бюджета и (или) погашение долговых обязательств муниципального образования.</w:t>
      </w:r>
    </w:p>
    <w:p w:rsidR="00D77A38" w:rsidRDefault="00EE427A" w:rsidP="0036047B">
      <w:pPr>
        <w:autoSpaceDE w:val="0"/>
        <w:autoSpaceDN w:val="0"/>
        <w:adjustRightInd w:val="0"/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проекте решения о бюджете на 20</w:t>
      </w:r>
      <w:r w:rsidR="00B568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E665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3E665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годы, соблюдены огран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чения, установленные ст.106 БК РФ. </w:t>
      </w:r>
    </w:p>
    <w:p w:rsidR="00940356" w:rsidRDefault="00940356" w:rsidP="00EB638D">
      <w:pPr>
        <w:spacing w:after="0" w:line="240" w:lineRule="auto"/>
        <w:ind w:left="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356">
        <w:rPr>
          <w:rFonts w:ascii="Times New Roman" w:hAnsi="Times New Roman" w:cs="Times New Roman"/>
          <w:b/>
          <w:sz w:val="28"/>
          <w:szCs w:val="28"/>
        </w:rPr>
        <w:t>9.</w:t>
      </w:r>
      <w:r w:rsidR="00006A94" w:rsidRPr="00940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A9B" w:rsidRPr="00940356">
        <w:rPr>
          <w:rFonts w:ascii="Times New Roman" w:hAnsi="Times New Roman" w:cs="Times New Roman"/>
          <w:b/>
          <w:sz w:val="28"/>
          <w:szCs w:val="28"/>
        </w:rPr>
        <w:t>МУНИЦИПАЛЬНЫЙ ДОЛГ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A9B" w:rsidRPr="00706E77" w:rsidRDefault="00C87A9B" w:rsidP="00EB638D">
      <w:pPr>
        <w:spacing w:after="100" w:afterAutospacing="1" w:line="240" w:lineRule="auto"/>
        <w:ind w:left="505"/>
        <w:jc w:val="center"/>
        <w:rPr>
          <w:rFonts w:ascii="Arial" w:hAnsi="Arial" w:cs="Arial"/>
          <w:b/>
          <w:sz w:val="28"/>
          <w:szCs w:val="28"/>
        </w:rPr>
      </w:pPr>
      <w:r w:rsidRPr="00940356">
        <w:rPr>
          <w:rFonts w:ascii="Times New Roman" w:hAnsi="Times New Roman" w:cs="Times New Roman"/>
          <w:b/>
          <w:sz w:val="28"/>
          <w:szCs w:val="28"/>
        </w:rPr>
        <w:t>РАСХОДЫ НА ЕГО ОБСЛУЖИВАНИЕ</w:t>
      </w:r>
    </w:p>
    <w:p w:rsidR="00C87A9B" w:rsidRPr="00AF361C" w:rsidRDefault="00940356" w:rsidP="00EB6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С</w:t>
      </w:r>
      <w:r w:rsidR="00C87A9B" w:rsidRPr="00AF361C">
        <w:rPr>
          <w:rFonts w:ascii="Times New Roman" w:hAnsi="Times New Roman" w:cs="Times New Roman"/>
          <w:sz w:val="28"/>
          <w:szCs w:val="28"/>
        </w:rPr>
        <w:t>татье</w:t>
      </w:r>
      <w:r w:rsidRPr="00AF361C">
        <w:rPr>
          <w:rFonts w:ascii="Times New Roman" w:hAnsi="Times New Roman" w:cs="Times New Roman"/>
          <w:sz w:val="28"/>
          <w:szCs w:val="28"/>
        </w:rPr>
        <w:t>й</w:t>
      </w:r>
      <w:r w:rsidR="00C87A9B" w:rsidRPr="00AF361C">
        <w:rPr>
          <w:rFonts w:ascii="Times New Roman" w:hAnsi="Times New Roman" w:cs="Times New Roman"/>
          <w:sz w:val="28"/>
          <w:szCs w:val="28"/>
        </w:rPr>
        <w:t xml:space="preserve"> 1 Решения установлен верхний предел муниципального </w:t>
      </w:r>
      <w:r w:rsidRPr="00AF361C">
        <w:rPr>
          <w:rFonts w:ascii="Times New Roman" w:hAnsi="Times New Roman" w:cs="Times New Roman"/>
          <w:sz w:val="28"/>
          <w:szCs w:val="28"/>
        </w:rPr>
        <w:t>вну</w:t>
      </w:r>
      <w:r w:rsidRPr="00AF361C">
        <w:rPr>
          <w:rFonts w:ascii="Times New Roman" w:hAnsi="Times New Roman" w:cs="Times New Roman"/>
          <w:sz w:val="28"/>
          <w:szCs w:val="28"/>
        </w:rPr>
        <w:t>т</w:t>
      </w:r>
      <w:r w:rsidRPr="00AF361C">
        <w:rPr>
          <w:rFonts w:ascii="Times New Roman" w:hAnsi="Times New Roman" w:cs="Times New Roman"/>
          <w:sz w:val="28"/>
          <w:szCs w:val="28"/>
        </w:rPr>
        <w:t xml:space="preserve">реннего </w:t>
      </w:r>
      <w:r w:rsidR="00C87A9B" w:rsidRPr="00AF361C">
        <w:rPr>
          <w:rFonts w:ascii="Times New Roman" w:hAnsi="Times New Roman" w:cs="Times New Roman"/>
          <w:sz w:val="28"/>
          <w:szCs w:val="28"/>
        </w:rPr>
        <w:t>долга Сортавальского муниципального района</w:t>
      </w:r>
      <w:r w:rsidRPr="00AF361C">
        <w:rPr>
          <w:rFonts w:ascii="Times New Roman" w:hAnsi="Times New Roman" w:cs="Times New Roman"/>
          <w:sz w:val="28"/>
          <w:szCs w:val="28"/>
        </w:rPr>
        <w:t xml:space="preserve"> в валюте РФ</w:t>
      </w:r>
      <w:r w:rsidR="00C87A9B" w:rsidRPr="00AF361C">
        <w:rPr>
          <w:rFonts w:ascii="Times New Roman" w:hAnsi="Times New Roman" w:cs="Times New Roman"/>
          <w:sz w:val="28"/>
          <w:szCs w:val="28"/>
        </w:rPr>
        <w:t>:</w:t>
      </w:r>
    </w:p>
    <w:p w:rsidR="00C87A9B" w:rsidRPr="00AF361C" w:rsidRDefault="00C87A9B" w:rsidP="00EB6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- на 1 января 20</w:t>
      </w:r>
      <w:r w:rsidR="00D05B35">
        <w:rPr>
          <w:rFonts w:ascii="Times New Roman" w:hAnsi="Times New Roman" w:cs="Times New Roman"/>
          <w:sz w:val="28"/>
          <w:szCs w:val="28"/>
        </w:rPr>
        <w:t>2</w:t>
      </w:r>
      <w:r w:rsidR="0036047B">
        <w:rPr>
          <w:rFonts w:ascii="Times New Roman" w:hAnsi="Times New Roman" w:cs="Times New Roman"/>
          <w:sz w:val="28"/>
          <w:szCs w:val="28"/>
        </w:rPr>
        <w:t>2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36047B">
        <w:rPr>
          <w:rFonts w:ascii="Times New Roman" w:hAnsi="Times New Roman" w:cs="Times New Roman"/>
          <w:sz w:val="28"/>
          <w:szCs w:val="28"/>
        </w:rPr>
        <w:t>247832,8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</w:t>
      </w:r>
      <w:r w:rsidR="0062434A" w:rsidRPr="00AF361C">
        <w:rPr>
          <w:rFonts w:ascii="Times New Roman" w:hAnsi="Times New Roman" w:cs="Times New Roman"/>
          <w:sz w:val="28"/>
          <w:szCs w:val="28"/>
        </w:rPr>
        <w:t>0,0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559B0" w:rsidRPr="00AF361C">
        <w:rPr>
          <w:rFonts w:ascii="Times New Roman" w:hAnsi="Times New Roman" w:cs="Times New Roman"/>
          <w:sz w:val="28"/>
          <w:szCs w:val="28"/>
        </w:rPr>
        <w:t>;</w:t>
      </w:r>
    </w:p>
    <w:p w:rsidR="003559B0" w:rsidRPr="00AF361C" w:rsidRDefault="003559B0" w:rsidP="00EB6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- на 1 января 20</w:t>
      </w:r>
      <w:r w:rsidR="00940356" w:rsidRPr="00AF361C">
        <w:rPr>
          <w:rFonts w:ascii="Times New Roman" w:hAnsi="Times New Roman" w:cs="Times New Roman"/>
          <w:sz w:val="28"/>
          <w:szCs w:val="28"/>
        </w:rPr>
        <w:t>2</w:t>
      </w:r>
      <w:r w:rsidR="0036047B">
        <w:rPr>
          <w:rFonts w:ascii="Times New Roman" w:hAnsi="Times New Roman" w:cs="Times New Roman"/>
          <w:sz w:val="28"/>
          <w:szCs w:val="28"/>
        </w:rPr>
        <w:t>3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36047B">
        <w:rPr>
          <w:rFonts w:ascii="Times New Roman" w:hAnsi="Times New Roman" w:cs="Times New Roman"/>
          <w:sz w:val="28"/>
          <w:szCs w:val="28"/>
        </w:rPr>
        <w:t>380465,5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3559B0" w:rsidRPr="00AF361C" w:rsidRDefault="003559B0" w:rsidP="00EB638D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- на 1 января 202</w:t>
      </w:r>
      <w:r w:rsidR="0036047B">
        <w:rPr>
          <w:rFonts w:ascii="Times New Roman" w:hAnsi="Times New Roman" w:cs="Times New Roman"/>
          <w:sz w:val="28"/>
          <w:szCs w:val="28"/>
        </w:rPr>
        <w:t>4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36047B">
        <w:rPr>
          <w:rFonts w:ascii="Times New Roman" w:hAnsi="Times New Roman" w:cs="Times New Roman"/>
          <w:sz w:val="28"/>
          <w:szCs w:val="28"/>
        </w:rPr>
        <w:t>313779,4</w:t>
      </w:r>
      <w:r w:rsidR="00087CDD" w:rsidRPr="00AF361C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 </w:t>
      </w:r>
    </w:p>
    <w:p w:rsidR="00C87A9B" w:rsidRPr="005D2358" w:rsidRDefault="00C87A9B" w:rsidP="00EB63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 xml:space="preserve">В </w:t>
      </w:r>
      <w:r w:rsidR="00EF3F14" w:rsidRPr="005D2358">
        <w:rPr>
          <w:rFonts w:ascii="Times New Roman" w:hAnsi="Times New Roman" w:cs="Times New Roman"/>
          <w:sz w:val="28"/>
          <w:szCs w:val="28"/>
        </w:rPr>
        <w:t>приложени</w:t>
      </w:r>
      <w:r w:rsidR="00337130" w:rsidRPr="005D2358">
        <w:rPr>
          <w:rFonts w:ascii="Times New Roman" w:hAnsi="Times New Roman" w:cs="Times New Roman"/>
          <w:sz w:val="28"/>
          <w:szCs w:val="28"/>
        </w:rPr>
        <w:t>я</w:t>
      </w:r>
      <w:r w:rsidR="00EF3F14" w:rsidRPr="005D2358">
        <w:rPr>
          <w:rFonts w:ascii="Times New Roman" w:hAnsi="Times New Roman" w:cs="Times New Roman"/>
          <w:sz w:val="28"/>
          <w:szCs w:val="28"/>
        </w:rPr>
        <w:t xml:space="preserve"> </w:t>
      </w:r>
      <w:r w:rsidR="00087CDD" w:rsidRPr="005D2358">
        <w:rPr>
          <w:rFonts w:ascii="Times New Roman" w:hAnsi="Times New Roman" w:cs="Times New Roman"/>
          <w:sz w:val="28"/>
          <w:szCs w:val="28"/>
        </w:rPr>
        <w:t xml:space="preserve">№№ </w:t>
      </w:r>
      <w:r w:rsidR="00E02894">
        <w:rPr>
          <w:rFonts w:ascii="Times New Roman" w:hAnsi="Times New Roman" w:cs="Times New Roman"/>
          <w:sz w:val="28"/>
          <w:szCs w:val="28"/>
        </w:rPr>
        <w:t>23,24</w:t>
      </w:r>
      <w:r w:rsidR="00EF3F14" w:rsidRPr="005D2358">
        <w:rPr>
          <w:rFonts w:ascii="Times New Roman" w:hAnsi="Times New Roman" w:cs="Times New Roman"/>
          <w:sz w:val="28"/>
          <w:szCs w:val="28"/>
        </w:rPr>
        <w:t xml:space="preserve"> к </w:t>
      </w:r>
      <w:r w:rsidRPr="005D2358">
        <w:rPr>
          <w:rFonts w:ascii="Times New Roman" w:hAnsi="Times New Roman" w:cs="Times New Roman"/>
          <w:sz w:val="28"/>
          <w:szCs w:val="28"/>
        </w:rPr>
        <w:t>проект</w:t>
      </w:r>
      <w:r w:rsidR="00EF3F14" w:rsidRPr="005D2358">
        <w:rPr>
          <w:rFonts w:ascii="Times New Roman" w:hAnsi="Times New Roman" w:cs="Times New Roman"/>
          <w:sz w:val="28"/>
          <w:szCs w:val="28"/>
        </w:rPr>
        <w:t>у</w:t>
      </w:r>
      <w:r w:rsidRPr="005D2358">
        <w:rPr>
          <w:rFonts w:ascii="Times New Roman" w:hAnsi="Times New Roman" w:cs="Times New Roman"/>
          <w:sz w:val="28"/>
          <w:szCs w:val="28"/>
        </w:rPr>
        <w:t xml:space="preserve"> объем муниципального долга пл</w:t>
      </w:r>
      <w:r w:rsidRPr="005D2358">
        <w:rPr>
          <w:rFonts w:ascii="Times New Roman" w:hAnsi="Times New Roman" w:cs="Times New Roman"/>
          <w:sz w:val="28"/>
          <w:szCs w:val="28"/>
        </w:rPr>
        <w:t>а</w:t>
      </w:r>
      <w:r w:rsidRPr="005D2358">
        <w:rPr>
          <w:rFonts w:ascii="Times New Roman" w:hAnsi="Times New Roman" w:cs="Times New Roman"/>
          <w:sz w:val="28"/>
          <w:szCs w:val="28"/>
        </w:rPr>
        <w:t>нируется:</w:t>
      </w:r>
    </w:p>
    <w:p w:rsidR="00FF5428" w:rsidRPr="005D2358" w:rsidRDefault="00C87A9B" w:rsidP="00EB6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lastRenderedPageBreak/>
        <w:t>- на 1 января 20</w:t>
      </w:r>
      <w:r w:rsidR="005F4F27">
        <w:rPr>
          <w:rFonts w:ascii="Times New Roman" w:hAnsi="Times New Roman" w:cs="Times New Roman"/>
          <w:sz w:val="28"/>
          <w:szCs w:val="28"/>
        </w:rPr>
        <w:t>2</w:t>
      </w:r>
      <w:r w:rsidR="00E02894">
        <w:rPr>
          <w:rFonts w:ascii="Times New Roman" w:hAnsi="Times New Roman" w:cs="Times New Roman"/>
          <w:sz w:val="28"/>
          <w:szCs w:val="28"/>
        </w:rPr>
        <w:t>1</w:t>
      </w:r>
      <w:r w:rsidRPr="005D235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02894">
        <w:rPr>
          <w:rFonts w:ascii="Times New Roman" w:hAnsi="Times New Roman" w:cs="Times New Roman"/>
          <w:sz w:val="28"/>
          <w:szCs w:val="28"/>
        </w:rPr>
        <w:t>214465,0</w:t>
      </w:r>
      <w:r w:rsidR="00087CDD" w:rsidRPr="005D235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D2358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E02894">
        <w:rPr>
          <w:rFonts w:ascii="Times New Roman" w:hAnsi="Times New Roman" w:cs="Times New Roman"/>
          <w:sz w:val="28"/>
          <w:szCs w:val="28"/>
        </w:rPr>
        <w:t>60,9</w:t>
      </w:r>
      <w:r w:rsidRPr="005D235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D2358" w:rsidRPr="005D2358">
        <w:rPr>
          <w:rFonts w:ascii="Times New Roman" w:hAnsi="Times New Roman" w:cs="Times New Roman"/>
          <w:sz w:val="28"/>
          <w:szCs w:val="28"/>
        </w:rPr>
        <w:t>ов</w:t>
      </w:r>
      <w:r w:rsidRPr="005D2358">
        <w:rPr>
          <w:rFonts w:ascii="Times New Roman" w:hAnsi="Times New Roman" w:cs="Times New Roman"/>
          <w:sz w:val="28"/>
          <w:szCs w:val="28"/>
        </w:rPr>
        <w:t xml:space="preserve"> от объема</w:t>
      </w:r>
      <w:r w:rsidRPr="005D2358">
        <w:rPr>
          <w:rFonts w:ascii="Times New Roman" w:hAnsi="Times New Roman" w:cs="Times New Roman"/>
        </w:rPr>
        <w:t xml:space="preserve"> </w:t>
      </w:r>
      <w:r w:rsidR="00EF3F14" w:rsidRPr="005D2358">
        <w:rPr>
          <w:rFonts w:ascii="Times New Roman" w:hAnsi="Times New Roman" w:cs="Times New Roman"/>
          <w:sz w:val="28"/>
          <w:szCs w:val="28"/>
        </w:rPr>
        <w:t>ожидаемого поступления</w:t>
      </w:r>
      <w:r w:rsidR="00EF3F14" w:rsidRPr="005D2358">
        <w:rPr>
          <w:rFonts w:ascii="Times New Roman" w:hAnsi="Times New Roman" w:cs="Times New Roman"/>
        </w:rPr>
        <w:t xml:space="preserve"> </w:t>
      </w:r>
      <w:r w:rsidRPr="005D2358">
        <w:rPr>
          <w:rFonts w:ascii="Times New Roman" w:hAnsi="Times New Roman" w:cs="Times New Roman"/>
          <w:sz w:val="28"/>
          <w:szCs w:val="28"/>
        </w:rPr>
        <w:t>доходов местного бюджета без учета объема безвозмездных поступлений</w:t>
      </w:r>
      <w:proofErr w:type="gramStart"/>
      <w:r w:rsidR="00EF3F14" w:rsidRPr="005D2358">
        <w:rPr>
          <w:rFonts w:ascii="Times New Roman" w:hAnsi="Times New Roman" w:cs="Times New Roman"/>
          <w:sz w:val="28"/>
          <w:szCs w:val="28"/>
        </w:rPr>
        <w:t xml:space="preserve"> </w:t>
      </w:r>
      <w:r w:rsidR="00FF5428" w:rsidRPr="005D23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7A9B" w:rsidRPr="005D2358" w:rsidRDefault="00087CDD" w:rsidP="00EB6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>- на 1 января 20</w:t>
      </w:r>
      <w:r w:rsidR="00D05B35">
        <w:rPr>
          <w:rFonts w:ascii="Times New Roman" w:hAnsi="Times New Roman" w:cs="Times New Roman"/>
          <w:sz w:val="28"/>
          <w:szCs w:val="28"/>
        </w:rPr>
        <w:t>2</w:t>
      </w:r>
      <w:r w:rsidR="00E02894">
        <w:rPr>
          <w:rFonts w:ascii="Times New Roman" w:hAnsi="Times New Roman" w:cs="Times New Roman"/>
          <w:sz w:val="28"/>
          <w:szCs w:val="28"/>
        </w:rPr>
        <w:t>2</w:t>
      </w:r>
      <w:r w:rsidRPr="005D235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E02894">
        <w:rPr>
          <w:rFonts w:ascii="Times New Roman" w:hAnsi="Times New Roman" w:cs="Times New Roman"/>
          <w:sz w:val="28"/>
          <w:szCs w:val="28"/>
        </w:rPr>
        <w:t>247832,8</w:t>
      </w:r>
      <w:r w:rsidRPr="005D235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02894">
        <w:rPr>
          <w:rFonts w:ascii="Times New Roman" w:hAnsi="Times New Roman" w:cs="Times New Roman"/>
          <w:sz w:val="28"/>
          <w:szCs w:val="28"/>
        </w:rPr>
        <w:t>73,8</w:t>
      </w:r>
      <w:r w:rsidRPr="005D235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D2358" w:rsidRPr="005D2358">
        <w:rPr>
          <w:rFonts w:ascii="Times New Roman" w:hAnsi="Times New Roman" w:cs="Times New Roman"/>
          <w:sz w:val="28"/>
          <w:szCs w:val="28"/>
        </w:rPr>
        <w:t>ов</w:t>
      </w:r>
      <w:r w:rsidRPr="005D2358">
        <w:rPr>
          <w:rFonts w:ascii="Times New Roman" w:hAnsi="Times New Roman" w:cs="Times New Roman"/>
          <w:sz w:val="28"/>
          <w:szCs w:val="28"/>
        </w:rPr>
        <w:t xml:space="preserve"> от </w:t>
      </w:r>
      <w:r w:rsidR="00FF5428" w:rsidRPr="005D2358">
        <w:rPr>
          <w:rFonts w:ascii="Times New Roman" w:hAnsi="Times New Roman" w:cs="Times New Roman"/>
          <w:sz w:val="28"/>
          <w:szCs w:val="28"/>
        </w:rPr>
        <w:t>объема прогнозируемого поступления доходов районного бюджета без учета объема безвозмездных поступлений.</w:t>
      </w:r>
    </w:p>
    <w:p w:rsidR="00FF5428" w:rsidRDefault="00FF5428" w:rsidP="00EB638D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>-на 1 января 20</w:t>
      </w:r>
      <w:r w:rsidR="005D2358" w:rsidRPr="005D2358">
        <w:rPr>
          <w:rFonts w:ascii="Times New Roman" w:hAnsi="Times New Roman" w:cs="Times New Roman"/>
          <w:sz w:val="28"/>
          <w:szCs w:val="28"/>
        </w:rPr>
        <w:t>2</w:t>
      </w:r>
      <w:r w:rsidR="00E02894">
        <w:rPr>
          <w:rFonts w:ascii="Times New Roman" w:hAnsi="Times New Roman" w:cs="Times New Roman"/>
          <w:sz w:val="28"/>
          <w:szCs w:val="28"/>
        </w:rPr>
        <w:t>3</w:t>
      </w:r>
      <w:r w:rsidRPr="005D235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E02894">
        <w:rPr>
          <w:rFonts w:ascii="Times New Roman" w:hAnsi="Times New Roman" w:cs="Times New Roman"/>
          <w:sz w:val="28"/>
          <w:szCs w:val="28"/>
        </w:rPr>
        <w:t>280465,5</w:t>
      </w:r>
      <w:r w:rsidRPr="005D2358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02894">
        <w:rPr>
          <w:rFonts w:ascii="Times New Roman" w:hAnsi="Times New Roman" w:cs="Times New Roman"/>
          <w:sz w:val="28"/>
          <w:szCs w:val="28"/>
        </w:rPr>
        <w:t>86,0</w:t>
      </w:r>
      <w:r w:rsidRPr="005D235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D2358" w:rsidRPr="005D2358">
        <w:rPr>
          <w:rFonts w:ascii="Times New Roman" w:hAnsi="Times New Roman" w:cs="Times New Roman"/>
          <w:sz w:val="28"/>
          <w:szCs w:val="28"/>
        </w:rPr>
        <w:t>ов</w:t>
      </w:r>
      <w:r w:rsidRPr="005D2358">
        <w:rPr>
          <w:rFonts w:ascii="Times New Roman" w:hAnsi="Times New Roman" w:cs="Times New Roman"/>
          <w:sz w:val="28"/>
          <w:szCs w:val="28"/>
        </w:rPr>
        <w:t xml:space="preserve"> от объема прогнозируемого поступления доходов районного бюджета без учета объема безвозмездных поступлений.</w:t>
      </w:r>
    </w:p>
    <w:p w:rsidR="008834E9" w:rsidRPr="003D192C" w:rsidRDefault="0084703A" w:rsidP="00EB638D">
      <w:pPr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192C">
        <w:rPr>
          <w:rFonts w:ascii="Times New Roman" w:hAnsi="Times New Roman" w:cs="Times New Roman"/>
          <w:sz w:val="28"/>
          <w:szCs w:val="28"/>
        </w:rPr>
        <w:t>Структура муниципального внутреннего долга Сортавальского муниц</w:t>
      </w:r>
      <w:r w:rsidRPr="003D192C">
        <w:rPr>
          <w:rFonts w:ascii="Times New Roman" w:hAnsi="Times New Roman" w:cs="Times New Roman"/>
          <w:sz w:val="28"/>
          <w:szCs w:val="28"/>
        </w:rPr>
        <w:t>и</w:t>
      </w:r>
      <w:r w:rsidRPr="003D192C">
        <w:rPr>
          <w:rFonts w:ascii="Times New Roman" w:hAnsi="Times New Roman" w:cs="Times New Roman"/>
          <w:sz w:val="28"/>
          <w:szCs w:val="28"/>
        </w:rPr>
        <w:t>пального района по видам долговых обязательств и ее изменение</w:t>
      </w:r>
      <w:r w:rsidR="005B461B" w:rsidRPr="003D192C">
        <w:rPr>
          <w:rFonts w:ascii="Times New Roman" w:hAnsi="Times New Roman" w:cs="Times New Roman"/>
          <w:sz w:val="28"/>
          <w:szCs w:val="28"/>
        </w:rPr>
        <w:t xml:space="preserve">, а также динамика </w:t>
      </w:r>
      <w:r w:rsidRPr="003D192C">
        <w:rPr>
          <w:rFonts w:ascii="Times New Roman" w:hAnsi="Times New Roman" w:cs="Times New Roman"/>
          <w:sz w:val="28"/>
          <w:szCs w:val="28"/>
        </w:rPr>
        <w:t xml:space="preserve"> </w:t>
      </w:r>
      <w:r w:rsidR="005B461B" w:rsidRPr="003D192C">
        <w:rPr>
          <w:rFonts w:ascii="Times New Roman" w:hAnsi="Times New Roman" w:cs="Times New Roman"/>
          <w:sz w:val="28"/>
          <w:szCs w:val="28"/>
        </w:rPr>
        <w:t>размера муниципального долга и его соотношение с собственными доходами бюджета Сортавальского муниципального района без учета утве</w:t>
      </w:r>
      <w:r w:rsidR="005B461B" w:rsidRPr="003D192C">
        <w:rPr>
          <w:rFonts w:ascii="Times New Roman" w:hAnsi="Times New Roman" w:cs="Times New Roman"/>
          <w:sz w:val="28"/>
          <w:szCs w:val="28"/>
        </w:rPr>
        <w:t>р</w:t>
      </w:r>
      <w:r w:rsidR="005B461B" w:rsidRPr="003D192C">
        <w:rPr>
          <w:rFonts w:ascii="Times New Roman" w:hAnsi="Times New Roman" w:cs="Times New Roman"/>
          <w:sz w:val="28"/>
          <w:szCs w:val="28"/>
        </w:rPr>
        <w:t xml:space="preserve">жденного объема безвозмездных поступлений </w:t>
      </w:r>
      <w:r w:rsidRPr="003D192C">
        <w:rPr>
          <w:rFonts w:ascii="Times New Roman" w:hAnsi="Times New Roman" w:cs="Times New Roman"/>
          <w:sz w:val="28"/>
          <w:szCs w:val="28"/>
        </w:rPr>
        <w:t>характеризуется следующими данными:</w:t>
      </w:r>
      <w:r w:rsidR="008834E9" w:rsidRPr="003D192C">
        <w:rPr>
          <w:rFonts w:ascii="Times New Roman" w:hAnsi="Times New Roman" w:cs="Times New Roman"/>
          <w:sz w:val="28"/>
          <w:szCs w:val="28"/>
        </w:rPr>
        <w:t xml:space="preserve"> </w:t>
      </w:r>
      <w:r w:rsidR="008834E9" w:rsidRPr="003D19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</w:t>
      </w:r>
    </w:p>
    <w:tbl>
      <w:tblPr>
        <w:tblStyle w:val="ad"/>
        <w:tblW w:w="11161" w:type="dxa"/>
        <w:tblInd w:w="-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851"/>
        <w:gridCol w:w="567"/>
        <w:gridCol w:w="850"/>
        <w:gridCol w:w="709"/>
        <w:gridCol w:w="992"/>
        <w:gridCol w:w="709"/>
        <w:gridCol w:w="851"/>
        <w:gridCol w:w="708"/>
        <w:gridCol w:w="851"/>
        <w:gridCol w:w="850"/>
        <w:gridCol w:w="993"/>
      </w:tblGrid>
      <w:tr w:rsidR="0073146C" w:rsidRPr="00127237" w:rsidTr="003D192C">
        <w:trPr>
          <w:tblHeader/>
        </w:trPr>
        <w:tc>
          <w:tcPr>
            <w:tcW w:w="2230" w:type="dxa"/>
            <w:vMerge w:val="restart"/>
          </w:tcPr>
          <w:p w:rsidR="0073146C" w:rsidRPr="00127237" w:rsidRDefault="0073146C" w:rsidP="00C96A40">
            <w:pPr>
              <w:jc w:val="both"/>
            </w:pPr>
            <w:r w:rsidRPr="00127237">
              <w:t>Вид долгового обязател</w:t>
            </w:r>
            <w:r w:rsidRPr="00127237">
              <w:t>ь</w:t>
            </w:r>
            <w:r w:rsidRPr="00127237">
              <w:t>ства</w:t>
            </w:r>
          </w:p>
        </w:tc>
        <w:tc>
          <w:tcPr>
            <w:tcW w:w="1418" w:type="dxa"/>
            <w:gridSpan w:val="2"/>
          </w:tcPr>
          <w:p w:rsidR="0073146C" w:rsidRPr="00127237" w:rsidRDefault="0073146C" w:rsidP="00631BEA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Муниципальный долг         20</w:t>
            </w:r>
            <w:r w:rsidR="00631BEA">
              <w:rPr>
                <w:sz w:val="16"/>
                <w:szCs w:val="16"/>
              </w:rPr>
              <w:t>20</w:t>
            </w:r>
            <w:r w:rsidRPr="00127237">
              <w:rPr>
                <w:sz w:val="16"/>
                <w:szCs w:val="16"/>
              </w:rPr>
              <w:t>г</w:t>
            </w:r>
          </w:p>
        </w:tc>
        <w:tc>
          <w:tcPr>
            <w:tcW w:w="1559" w:type="dxa"/>
            <w:gridSpan w:val="2"/>
          </w:tcPr>
          <w:p w:rsidR="0073146C" w:rsidRPr="00127237" w:rsidRDefault="0073146C" w:rsidP="00963E9E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 xml:space="preserve">Муниципальный долг </w:t>
            </w:r>
            <w:r w:rsidR="00631BEA">
              <w:rPr>
                <w:sz w:val="16"/>
                <w:szCs w:val="16"/>
              </w:rPr>
              <w:t xml:space="preserve"> </w:t>
            </w:r>
          </w:p>
          <w:p w:rsidR="0073146C" w:rsidRPr="00127237" w:rsidRDefault="0073146C" w:rsidP="00631BEA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 xml:space="preserve">     20</w:t>
            </w:r>
            <w:r w:rsidR="005F4F27">
              <w:rPr>
                <w:sz w:val="16"/>
                <w:szCs w:val="16"/>
              </w:rPr>
              <w:t>2</w:t>
            </w:r>
            <w:r w:rsidR="00631BEA">
              <w:rPr>
                <w:sz w:val="16"/>
                <w:szCs w:val="16"/>
              </w:rPr>
              <w:t>1</w:t>
            </w:r>
            <w:r w:rsidRPr="00127237">
              <w:rPr>
                <w:sz w:val="16"/>
                <w:szCs w:val="16"/>
              </w:rPr>
              <w:t>г.</w:t>
            </w:r>
          </w:p>
        </w:tc>
        <w:tc>
          <w:tcPr>
            <w:tcW w:w="1701" w:type="dxa"/>
            <w:gridSpan w:val="2"/>
          </w:tcPr>
          <w:p w:rsidR="0073146C" w:rsidRPr="00127237" w:rsidRDefault="0073146C" w:rsidP="00963E9E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 xml:space="preserve">Муниципальный долг </w:t>
            </w:r>
            <w:r w:rsidR="00631BEA">
              <w:rPr>
                <w:sz w:val="16"/>
                <w:szCs w:val="16"/>
              </w:rPr>
              <w:t xml:space="preserve"> </w:t>
            </w:r>
          </w:p>
          <w:p w:rsidR="0073146C" w:rsidRPr="00127237" w:rsidRDefault="0073146C" w:rsidP="00631BEA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20</w:t>
            </w:r>
            <w:r w:rsidR="00C20248">
              <w:rPr>
                <w:sz w:val="16"/>
                <w:szCs w:val="16"/>
              </w:rPr>
              <w:t>2</w:t>
            </w:r>
            <w:r w:rsidR="00631BEA">
              <w:rPr>
                <w:sz w:val="16"/>
                <w:szCs w:val="16"/>
              </w:rPr>
              <w:t>2</w:t>
            </w:r>
            <w:r w:rsidRPr="00127237">
              <w:rPr>
                <w:sz w:val="16"/>
                <w:szCs w:val="16"/>
              </w:rPr>
              <w:t>г.</w:t>
            </w:r>
          </w:p>
        </w:tc>
        <w:tc>
          <w:tcPr>
            <w:tcW w:w="1559" w:type="dxa"/>
            <w:gridSpan w:val="2"/>
          </w:tcPr>
          <w:p w:rsidR="0073146C" w:rsidRPr="00127237" w:rsidRDefault="0073146C" w:rsidP="0073146C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 xml:space="preserve">Муниципальный долг </w:t>
            </w:r>
          </w:p>
          <w:p w:rsidR="0073146C" w:rsidRPr="00127237" w:rsidRDefault="0073146C" w:rsidP="005F4F27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20</w:t>
            </w:r>
            <w:r w:rsidR="00133149" w:rsidRPr="00127237">
              <w:rPr>
                <w:sz w:val="16"/>
                <w:szCs w:val="16"/>
              </w:rPr>
              <w:t>2</w:t>
            </w:r>
            <w:r w:rsidR="00631BEA">
              <w:rPr>
                <w:sz w:val="16"/>
                <w:szCs w:val="16"/>
              </w:rPr>
              <w:t>3</w:t>
            </w:r>
            <w:r w:rsidRPr="00127237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vMerge w:val="restart"/>
          </w:tcPr>
          <w:p w:rsidR="0073146C" w:rsidRPr="00127237" w:rsidRDefault="0073146C" w:rsidP="00631BEA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Темп роста 20</w:t>
            </w:r>
            <w:r w:rsidR="005F4F27">
              <w:rPr>
                <w:sz w:val="16"/>
                <w:szCs w:val="16"/>
              </w:rPr>
              <w:t>2</w:t>
            </w:r>
            <w:r w:rsidR="00631BEA">
              <w:rPr>
                <w:sz w:val="16"/>
                <w:szCs w:val="16"/>
              </w:rPr>
              <w:t>1</w:t>
            </w:r>
            <w:r w:rsidRPr="00127237">
              <w:rPr>
                <w:sz w:val="16"/>
                <w:szCs w:val="16"/>
              </w:rPr>
              <w:t xml:space="preserve"> по отношению к 20</w:t>
            </w:r>
            <w:r w:rsidR="00631BEA">
              <w:rPr>
                <w:sz w:val="16"/>
                <w:szCs w:val="16"/>
              </w:rPr>
              <w:t>20</w:t>
            </w:r>
            <w:r w:rsidRPr="00127237">
              <w:rPr>
                <w:sz w:val="16"/>
                <w:szCs w:val="16"/>
              </w:rPr>
              <w:t>г.,%</w:t>
            </w:r>
          </w:p>
        </w:tc>
        <w:tc>
          <w:tcPr>
            <w:tcW w:w="850" w:type="dxa"/>
            <w:vMerge w:val="restart"/>
          </w:tcPr>
          <w:p w:rsidR="0073146C" w:rsidRPr="00127237" w:rsidRDefault="0073146C" w:rsidP="00631BEA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Темп роста 20</w:t>
            </w:r>
            <w:r w:rsidR="00C20248">
              <w:rPr>
                <w:sz w:val="16"/>
                <w:szCs w:val="16"/>
              </w:rPr>
              <w:t>2</w:t>
            </w:r>
            <w:r w:rsidR="00631BEA">
              <w:rPr>
                <w:sz w:val="16"/>
                <w:szCs w:val="16"/>
              </w:rPr>
              <w:t>2</w:t>
            </w:r>
            <w:r w:rsidRPr="00127237">
              <w:rPr>
                <w:sz w:val="16"/>
                <w:szCs w:val="16"/>
              </w:rPr>
              <w:t xml:space="preserve"> по отношению к 20</w:t>
            </w:r>
            <w:r w:rsidR="005F4F27">
              <w:rPr>
                <w:sz w:val="16"/>
                <w:szCs w:val="16"/>
              </w:rPr>
              <w:t>2</w:t>
            </w:r>
            <w:r w:rsidR="00631BEA">
              <w:rPr>
                <w:sz w:val="16"/>
                <w:szCs w:val="16"/>
              </w:rPr>
              <w:t>1</w:t>
            </w:r>
            <w:r w:rsidRPr="00127237">
              <w:rPr>
                <w:sz w:val="16"/>
                <w:szCs w:val="16"/>
              </w:rPr>
              <w:t>г.,%</w:t>
            </w:r>
          </w:p>
        </w:tc>
        <w:tc>
          <w:tcPr>
            <w:tcW w:w="993" w:type="dxa"/>
            <w:vMerge w:val="restart"/>
          </w:tcPr>
          <w:p w:rsidR="0073146C" w:rsidRPr="00127237" w:rsidRDefault="0073146C" w:rsidP="00631BEA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Темп роста 20</w:t>
            </w:r>
            <w:r w:rsidR="00A31879" w:rsidRPr="00127237">
              <w:rPr>
                <w:sz w:val="16"/>
                <w:szCs w:val="16"/>
              </w:rPr>
              <w:t>2</w:t>
            </w:r>
            <w:r w:rsidR="00631BEA">
              <w:rPr>
                <w:sz w:val="16"/>
                <w:szCs w:val="16"/>
              </w:rPr>
              <w:t>3</w:t>
            </w:r>
            <w:r w:rsidRPr="00127237">
              <w:rPr>
                <w:sz w:val="16"/>
                <w:szCs w:val="16"/>
              </w:rPr>
              <w:t xml:space="preserve"> по о</w:t>
            </w:r>
            <w:r w:rsidRPr="00127237">
              <w:rPr>
                <w:sz w:val="16"/>
                <w:szCs w:val="16"/>
              </w:rPr>
              <w:t>т</w:t>
            </w:r>
            <w:r w:rsidRPr="00127237">
              <w:rPr>
                <w:sz w:val="16"/>
                <w:szCs w:val="16"/>
              </w:rPr>
              <w:t>ношению к 20</w:t>
            </w:r>
            <w:r w:rsidR="00C20248">
              <w:rPr>
                <w:sz w:val="16"/>
                <w:szCs w:val="16"/>
              </w:rPr>
              <w:t>2</w:t>
            </w:r>
            <w:r w:rsidR="00631BEA">
              <w:rPr>
                <w:sz w:val="16"/>
                <w:szCs w:val="16"/>
              </w:rPr>
              <w:t>2</w:t>
            </w:r>
            <w:r w:rsidRPr="00127237">
              <w:rPr>
                <w:sz w:val="16"/>
                <w:szCs w:val="16"/>
              </w:rPr>
              <w:t>г.,%</w:t>
            </w:r>
          </w:p>
        </w:tc>
      </w:tr>
      <w:tr w:rsidR="0073146C" w:rsidRPr="00127237" w:rsidTr="003D192C">
        <w:trPr>
          <w:tblHeader/>
        </w:trPr>
        <w:tc>
          <w:tcPr>
            <w:tcW w:w="2230" w:type="dxa"/>
            <w:vMerge/>
          </w:tcPr>
          <w:p w:rsidR="0073146C" w:rsidRPr="00127237" w:rsidRDefault="0073146C" w:rsidP="00C96A40">
            <w:pPr>
              <w:jc w:val="both"/>
            </w:pPr>
          </w:p>
        </w:tc>
        <w:tc>
          <w:tcPr>
            <w:tcW w:w="851" w:type="dxa"/>
          </w:tcPr>
          <w:p w:rsidR="0073146C" w:rsidRPr="00127237" w:rsidRDefault="0073146C" w:rsidP="003A6A28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 xml:space="preserve">Сумма, </w:t>
            </w:r>
            <w:proofErr w:type="spellStart"/>
            <w:r w:rsidRPr="00127237">
              <w:rPr>
                <w:sz w:val="16"/>
                <w:szCs w:val="16"/>
              </w:rPr>
              <w:t>тыс</w:t>
            </w:r>
            <w:proofErr w:type="gramStart"/>
            <w:r w:rsidRPr="00127237">
              <w:rPr>
                <w:sz w:val="16"/>
                <w:szCs w:val="16"/>
              </w:rPr>
              <w:t>.р</w:t>
            </w:r>
            <w:proofErr w:type="gramEnd"/>
            <w:r w:rsidRPr="00127237">
              <w:rPr>
                <w:sz w:val="16"/>
                <w:szCs w:val="16"/>
              </w:rPr>
              <w:t>уб</w:t>
            </w:r>
            <w:proofErr w:type="spellEnd"/>
            <w:r w:rsidRPr="00127237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73146C" w:rsidRPr="00127237" w:rsidRDefault="000551CF" w:rsidP="00C96A40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Удел</w:t>
            </w:r>
            <w:r w:rsidRPr="00127237">
              <w:rPr>
                <w:sz w:val="16"/>
                <w:szCs w:val="16"/>
              </w:rPr>
              <w:t>ь</w:t>
            </w:r>
            <w:r w:rsidRPr="00127237">
              <w:rPr>
                <w:sz w:val="16"/>
                <w:szCs w:val="16"/>
              </w:rPr>
              <w:t>ный вес</w:t>
            </w:r>
            <w:r w:rsidR="0073146C" w:rsidRPr="00127237">
              <w:rPr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</w:tcPr>
          <w:p w:rsidR="0073146C" w:rsidRPr="00127237" w:rsidRDefault="0073146C" w:rsidP="003A6A28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 xml:space="preserve">Сумма, </w:t>
            </w:r>
            <w:proofErr w:type="spellStart"/>
            <w:r w:rsidRPr="00127237">
              <w:rPr>
                <w:sz w:val="16"/>
                <w:szCs w:val="16"/>
              </w:rPr>
              <w:t>тыс</w:t>
            </w:r>
            <w:proofErr w:type="gramStart"/>
            <w:r w:rsidRPr="00127237">
              <w:rPr>
                <w:sz w:val="16"/>
                <w:szCs w:val="16"/>
              </w:rPr>
              <w:t>.р</w:t>
            </w:r>
            <w:proofErr w:type="gramEnd"/>
            <w:r w:rsidRPr="00127237">
              <w:rPr>
                <w:sz w:val="16"/>
                <w:szCs w:val="16"/>
              </w:rPr>
              <w:t>уб</w:t>
            </w:r>
            <w:proofErr w:type="spellEnd"/>
            <w:r w:rsidRPr="00127237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73146C" w:rsidRPr="00127237" w:rsidRDefault="000551CF" w:rsidP="00C96A40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Удельный вес</w:t>
            </w:r>
            <w:r w:rsidR="0073146C" w:rsidRPr="0012723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73146C" w:rsidRPr="00127237" w:rsidRDefault="0073146C" w:rsidP="00C96A40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Сумма,</w:t>
            </w:r>
          </w:p>
          <w:p w:rsidR="0073146C" w:rsidRPr="00127237" w:rsidRDefault="0073146C" w:rsidP="003A6A28">
            <w:pPr>
              <w:jc w:val="both"/>
              <w:rPr>
                <w:sz w:val="16"/>
                <w:szCs w:val="16"/>
              </w:rPr>
            </w:pPr>
            <w:proofErr w:type="spellStart"/>
            <w:r w:rsidRPr="00127237">
              <w:rPr>
                <w:sz w:val="16"/>
                <w:szCs w:val="16"/>
              </w:rPr>
              <w:t>тыс</w:t>
            </w:r>
            <w:proofErr w:type="gramStart"/>
            <w:r w:rsidRPr="00127237">
              <w:rPr>
                <w:sz w:val="16"/>
                <w:szCs w:val="16"/>
              </w:rPr>
              <w:t>.р</w:t>
            </w:r>
            <w:proofErr w:type="gramEnd"/>
            <w:r w:rsidRPr="00127237">
              <w:rPr>
                <w:sz w:val="16"/>
                <w:szCs w:val="16"/>
              </w:rPr>
              <w:t>уб</w:t>
            </w:r>
            <w:proofErr w:type="spellEnd"/>
            <w:r w:rsidRPr="00127237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73146C" w:rsidRPr="00127237" w:rsidRDefault="000551CF" w:rsidP="00C96A40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Удельный вес</w:t>
            </w:r>
            <w:r w:rsidR="0073146C" w:rsidRPr="00127237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73146C" w:rsidRPr="00127237" w:rsidRDefault="0073146C" w:rsidP="0073146C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Сумма,</w:t>
            </w:r>
          </w:p>
          <w:p w:rsidR="0073146C" w:rsidRPr="00127237" w:rsidRDefault="0073146C" w:rsidP="0073146C">
            <w:pPr>
              <w:jc w:val="both"/>
              <w:rPr>
                <w:sz w:val="16"/>
                <w:szCs w:val="16"/>
              </w:rPr>
            </w:pPr>
            <w:proofErr w:type="spellStart"/>
            <w:r w:rsidRPr="00127237">
              <w:rPr>
                <w:sz w:val="16"/>
                <w:szCs w:val="16"/>
              </w:rPr>
              <w:t>тыс</w:t>
            </w:r>
            <w:proofErr w:type="gramStart"/>
            <w:r w:rsidRPr="00127237">
              <w:rPr>
                <w:sz w:val="16"/>
                <w:szCs w:val="16"/>
              </w:rPr>
              <w:t>.р</w:t>
            </w:r>
            <w:proofErr w:type="gramEnd"/>
            <w:r w:rsidRPr="00127237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708" w:type="dxa"/>
          </w:tcPr>
          <w:p w:rsidR="0073146C" w:rsidRPr="00127237" w:rsidRDefault="000551CF" w:rsidP="00C96A40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Удельный вес</w:t>
            </w:r>
            <w:r w:rsidR="0073146C" w:rsidRPr="00127237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vMerge/>
          </w:tcPr>
          <w:p w:rsidR="0073146C" w:rsidRPr="00127237" w:rsidRDefault="0073146C" w:rsidP="00C96A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3146C" w:rsidRPr="00127237" w:rsidRDefault="0073146C" w:rsidP="00C96A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3146C" w:rsidRPr="00127237" w:rsidRDefault="0073146C" w:rsidP="00C96A40">
            <w:pPr>
              <w:jc w:val="both"/>
              <w:rPr>
                <w:sz w:val="16"/>
                <w:szCs w:val="16"/>
              </w:rPr>
            </w:pPr>
          </w:p>
        </w:tc>
      </w:tr>
      <w:tr w:rsidR="0073146C" w:rsidRPr="00127237" w:rsidTr="003D192C">
        <w:tc>
          <w:tcPr>
            <w:tcW w:w="2230" w:type="dxa"/>
          </w:tcPr>
          <w:p w:rsidR="0073146C" w:rsidRPr="00127237" w:rsidRDefault="0073146C" w:rsidP="00C96A40">
            <w:pPr>
              <w:jc w:val="both"/>
              <w:rPr>
                <w:b/>
              </w:rPr>
            </w:pPr>
            <w:r w:rsidRPr="00127237">
              <w:rPr>
                <w:b/>
              </w:rPr>
              <w:t>На начало года</w:t>
            </w:r>
          </w:p>
        </w:tc>
        <w:tc>
          <w:tcPr>
            <w:tcW w:w="851" w:type="dxa"/>
            <w:vAlign w:val="center"/>
          </w:tcPr>
          <w:p w:rsidR="0073146C" w:rsidRPr="00127237" w:rsidRDefault="00631BEA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189569,0</w:t>
            </w:r>
          </w:p>
        </w:tc>
        <w:tc>
          <w:tcPr>
            <w:tcW w:w="567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146C" w:rsidRPr="00127237" w:rsidRDefault="00631BEA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214465,0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3146C" w:rsidRPr="00127237" w:rsidRDefault="00D501B8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247832,8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3146C" w:rsidRPr="00127237" w:rsidRDefault="00D501B8" w:rsidP="00AF62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280465,5</w:t>
            </w:r>
          </w:p>
        </w:tc>
        <w:tc>
          <w:tcPr>
            <w:tcW w:w="708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3146C" w:rsidRPr="00127237" w:rsidRDefault="00870D2D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113,1</w:t>
            </w:r>
          </w:p>
        </w:tc>
        <w:tc>
          <w:tcPr>
            <w:tcW w:w="850" w:type="dxa"/>
            <w:vAlign w:val="center"/>
          </w:tcPr>
          <w:p w:rsidR="0073146C" w:rsidRPr="00127237" w:rsidRDefault="00EA30B6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115,6</w:t>
            </w:r>
          </w:p>
        </w:tc>
        <w:tc>
          <w:tcPr>
            <w:tcW w:w="993" w:type="dxa"/>
            <w:vAlign w:val="center"/>
          </w:tcPr>
          <w:p w:rsidR="0073146C" w:rsidRPr="00127237" w:rsidRDefault="00EA30B6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113,2</w:t>
            </w:r>
          </w:p>
        </w:tc>
      </w:tr>
      <w:tr w:rsidR="0073146C" w:rsidRPr="00127237" w:rsidTr="003D192C">
        <w:tc>
          <w:tcPr>
            <w:tcW w:w="2230" w:type="dxa"/>
          </w:tcPr>
          <w:p w:rsidR="0073146C" w:rsidRPr="00127237" w:rsidRDefault="0073146C" w:rsidP="00C96A40">
            <w:pPr>
              <w:jc w:val="both"/>
              <w:rPr>
                <w:b/>
              </w:rPr>
            </w:pPr>
            <w:r w:rsidRPr="00127237">
              <w:rPr>
                <w:b/>
              </w:rPr>
              <w:t>На конец года</w:t>
            </w:r>
          </w:p>
        </w:tc>
        <w:tc>
          <w:tcPr>
            <w:tcW w:w="851" w:type="dxa"/>
            <w:vAlign w:val="center"/>
          </w:tcPr>
          <w:p w:rsidR="0073146C" w:rsidRPr="00127237" w:rsidRDefault="00631BEA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214465,0</w:t>
            </w:r>
          </w:p>
        </w:tc>
        <w:tc>
          <w:tcPr>
            <w:tcW w:w="567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  <w:r w:rsidRPr="00127237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73146C" w:rsidRPr="00127237" w:rsidRDefault="00631BEA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247832,8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  <w:r w:rsidRPr="00127237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73146C" w:rsidRPr="00127237" w:rsidRDefault="00D501B8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280465,5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  <w:r w:rsidRPr="00127237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73146C" w:rsidRPr="00127237" w:rsidRDefault="00D501B8" w:rsidP="00C33C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313779,4</w:t>
            </w:r>
          </w:p>
        </w:tc>
        <w:tc>
          <w:tcPr>
            <w:tcW w:w="708" w:type="dxa"/>
            <w:vAlign w:val="center"/>
          </w:tcPr>
          <w:p w:rsidR="0073146C" w:rsidRPr="00127237" w:rsidRDefault="000551CF" w:rsidP="009860C6">
            <w:pPr>
              <w:jc w:val="center"/>
              <w:rPr>
                <w:b/>
                <w:sz w:val="16"/>
                <w:szCs w:val="16"/>
              </w:rPr>
            </w:pPr>
            <w:r w:rsidRPr="00127237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73146C" w:rsidRPr="00127237" w:rsidRDefault="00EA30B6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115,6</w:t>
            </w:r>
          </w:p>
        </w:tc>
        <w:tc>
          <w:tcPr>
            <w:tcW w:w="850" w:type="dxa"/>
            <w:vAlign w:val="center"/>
          </w:tcPr>
          <w:p w:rsidR="0073146C" w:rsidRPr="00127237" w:rsidRDefault="00EA30B6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113,2</w:t>
            </w:r>
          </w:p>
        </w:tc>
        <w:tc>
          <w:tcPr>
            <w:tcW w:w="993" w:type="dxa"/>
            <w:vAlign w:val="center"/>
          </w:tcPr>
          <w:p w:rsidR="0073146C" w:rsidRPr="00127237" w:rsidRDefault="00EA30B6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111,9</w:t>
            </w:r>
          </w:p>
        </w:tc>
      </w:tr>
      <w:tr w:rsidR="0073146C" w:rsidRPr="00127237" w:rsidTr="003D192C">
        <w:tc>
          <w:tcPr>
            <w:tcW w:w="2230" w:type="dxa"/>
          </w:tcPr>
          <w:p w:rsidR="0073146C" w:rsidRPr="00127237" w:rsidRDefault="0073146C" w:rsidP="00C96A40">
            <w:pPr>
              <w:jc w:val="both"/>
            </w:pPr>
            <w:r w:rsidRPr="00127237">
              <w:t>В том числе:</w:t>
            </w:r>
          </w:p>
          <w:p w:rsidR="0073146C" w:rsidRPr="00127237" w:rsidRDefault="0073146C" w:rsidP="00C96A40">
            <w:pPr>
              <w:jc w:val="both"/>
            </w:pPr>
            <w:r w:rsidRPr="00127237">
              <w:t>Муниципальные ценные бумаги</w:t>
            </w:r>
          </w:p>
        </w:tc>
        <w:tc>
          <w:tcPr>
            <w:tcW w:w="851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3146C" w:rsidRPr="00127237" w:rsidRDefault="00702634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73146C" w:rsidRPr="00127237" w:rsidRDefault="00702634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3146C" w:rsidRPr="00127237" w:rsidRDefault="009860C6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73146C" w:rsidRPr="00127237" w:rsidRDefault="009860C6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3146C" w:rsidRPr="00127237" w:rsidRDefault="009860C6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</w:tr>
      <w:tr w:rsidR="0073146C" w:rsidRPr="00127237" w:rsidTr="003D192C">
        <w:tc>
          <w:tcPr>
            <w:tcW w:w="2230" w:type="dxa"/>
          </w:tcPr>
          <w:p w:rsidR="0073146C" w:rsidRPr="00127237" w:rsidRDefault="0073146C" w:rsidP="00C96A40">
            <w:pPr>
              <w:jc w:val="both"/>
            </w:pPr>
            <w:r w:rsidRPr="00127237">
              <w:t>Бюджетные кредиты от бюджетов других уро</w:t>
            </w:r>
            <w:r w:rsidRPr="00127237">
              <w:t>в</w:t>
            </w:r>
            <w:r w:rsidRPr="00127237">
              <w:t>ней</w:t>
            </w:r>
          </w:p>
        </w:tc>
        <w:tc>
          <w:tcPr>
            <w:tcW w:w="851" w:type="dxa"/>
            <w:vAlign w:val="center"/>
          </w:tcPr>
          <w:p w:rsidR="0073146C" w:rsidRPr="00127237" w:rsidRDefault="00631BEA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21165,0</w:t>
            </w:r>
          </w:p>
        </w:tc>
        <w:tc>
          <w:tcPr>
            <w:tcW w:w="567" w:type="dxa"/>
            <w:vAlign w:val="center"/>
          </w:tcPr>
          <w:p w:rsidR="0073146C" w:rsidRPr="00127237" w:rsidRDefault="00631BEA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</w:t>
            </w:r>
          </w:p>
        </w:tc>
        <w:tc>
          <w:tcPr>
            <w:tcW w:w="850" w:type="dxa"/>
            <w:vAlign w:val="center"/>
          </w:tcPr>
          <w:p w:rsidR="0073146C" w:rsidRPr="00127237" w:rsidRDefault="00631BEA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709" w:type="dxa"/>
            <w:vAlign w:val="center"/>
          </w:tcPr>
          <w:p w:rsidR="0073146C" w:rsidRPr="00127237" w:rsidRDefault="00D501B8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vAlign w:val="center"/>
          </w:tcPr>
          <w:p w:rsidR="0073146C" w:rsidRPr="00127237" w:rsidRDefault="00D501B8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3146C" w:rsidRPr="00127237" w:rsidRDefault="00D501B8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3146C" w:rsidRPr="00127237" w:rsidRDefault="00AF6265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73146C" w:rsidRPr="00127237" w:rsidRDefault="009C57C4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3146C" w:rsidRPr="00127237" w:rsidRDefault="00EA30B6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850" w:type="dxa"/>
            <w:vAlign w:val="center"/>
          </w:tcPr>
          <w:p w:rsidR="0073146C" w:rsidRPr="00127237" w:rsidRDefault="00EA30B6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3146C" w:rsidRPr="00127237" w:rsidRDefault="009C57C4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3146C" w:rsidRPr="00127237" w:rsidTr="003D192C">
        <w:tc>
          <w:tcPr>
            <w:tcW w:w="2230" w:type="dxa"/>
          </w:tcPr>
          <w:p w:rsidR="0073146C" w:rsidRPr="00127237" w:rsidRDefault="0073146C" w:rsidP="00C96A40">
            <w:pPr>
              <w:jc w:val="both"/>
            </w:pPr>
            <w:r w:rsidRPr="00127237">
              <w:t>Кредиты от кредитных организаций</w:t>
            </w:r>
          </w:p>
        </w:tc>
        <w:tc>
          <w:tcPr>
            <w:tcW w:w="851" w:type="dxa"/>
            <w:vAlign w:val="center"/>
          </w:tcPr>
          <w:p w:rsidR="0073146C" w:rsidRPr="00127237" w:rsidRDefault="00631BEA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193300,0</w:t>
            </w:r>
          </w:p>
        </w:tc>
        <w:tc>
          <w:tcPr>
            <w:tcW w:w="567" w:type="dxa"/>
            <w:vAlign w:val="center"/>
          </w:tcPr>
          <w:p w:rsidR="0073146C" w:rsidRPr="00127237" w:rsidRDefault="00631BEA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850" w:type="dxa"/>
            <w:vAlign w:val="center"/>
          </w:tcPr>
          <w:p w:rsidR="0073146C" w:rsidRPr="00127237" w:rsidRDefault="00631BEA" w:rsidP="00C33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245332,8</w:t>
            </w:r>
          </w:p>
        </w:tc>
        <w:tc>
          <w:tcPr>
            <w:tcW w:w="709" w:type="dxa"/>
            <w:vAlign w:val="center"/>
          </w:tcPr>
          <w:p w:rsidR="0073146C" w:rsidRPr="00127237" w:rsidRDefault="00D501B8" w:rsidP="00C33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992" w:type="dxa"/>
            <w:vAlign w:val="center"/>
          </w:tcPr>
          <w:p w:rsidR="0073146C" w:rsidRPr="00127237" w:rsidRDefault="00D501B8" w:rsidP="00C33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280465,5</w:t>
            </w:r>
          </w:p>
        </w:tc>
        <w:tc>
          <w:tcPr>
            <w:tcW w:w="709" w:type="dxa"/>
            <w:vAlign w:val="center"/>
          </w:tcPr>
          <w:p w:rsidR="0073146C" w:rsidRPr="00127237" w:rsidRDefault="00D501B8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73146C" w:rsidRPr="00127237" w:rsidRDefault="00D501B8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313779,4</w:t>
            </w:r>
          </w:p>
        </w:tc>
        <w:tc>
          <w:tcPr>
            <w:tcW w:w="708" w:type="dxa"/>
            <w:vAlign w:val="center"/>
          </w:tcPr>
          <w:p w:rsidR="0073146C" w:rsidRPr="00127237" w:rsidRDefault="009C57C4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73146C" w:rsidRPr="00127237" w:rsidRDefault="00EA30B6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126,9</w:t>
            </w:r>
          </w:p>
        </w:tc>
        <w:tc>
          <w:tcPr>
            <w:tcW w:w="850" w:type="dxa"/>
            <w:vAlign w:val="center"/>
          </w:tcPr>
          <w:p w:rsidR="0073146C" w:rsidRPr="00127237" w:rsidRDefault="00EA30B6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114,3</w:t>
            </w:r>
          </w:p>
        </w:tc>
        <w:tc>
          <w:tcPr>
            <w:tcW w:w="993" w:type="dxa"/>
            <w:vAlign w:val="center"/>
          </w:tcPr>
          <w:p w:rsidR="0073146C" w:rsidRPr="00127237" w:rsidRDefault="00EA30B6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111,9</w:t>
            </w:r>
          </w:p>
        </w:tc>
      </w:tr>
      <w:tr w:rsidR="0073146C" w:rsidRPr="00127237" w:rsidTr="003D192C">
        <w:tc>
          <w:tcPr>
            <w:tcW w:w="2230" w:type="dxa"/>
          </w:tcPr>
          <w:p w:rsidR="0073146C" w:rsidRPr="00127237" w:rsidRDefault="0073146C" w:rsidP="00C96A40">
            <w:pPr>
              <w:jc w:val="both"/>
            </w:pPr>
            <w:r w:rsidRPr="00127237">
              <w:t>Муниципальные гара</w:t>
            </w:r>
            <w:r w:rsidRPr="00127237">
              <w:t>н</w:t>
            </w:r>
            <w:r w:rsidRPr="00127237">
              <w:t>тии Сортавальского м</w:t>
            </w:r>
            <w:r w:rsidRPr="00127237">
              <w:t>у</w:t>
            </w:r>
            <w:r w:rsidRPr="00127237">
              <w:t>ниципального района</w:t>
            </w:r>
          </w:p>
        </w:tc>
        <w:tc>
          <w:tcPr>
            <w:tcW w:w="851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3146C" w:rsidRPr="00127237" w:rsidRDefault="00702634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73146C" w:rsidRPr="00127237" w:rsidRDefault="00702634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3146C" w:rsidRPr="00127237" w:rsidRDefault="009860C6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73146C" w:rsidRPr="00127237" w:rsidRDefault="009860C6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3146C" w:rsidRPr="00127237" w:rsidRDefault="009860C6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</w:tr>
      <w:tr w:rsidR="0073146C" w:rsidRPr="00127237" w:rsidTr="003D192C">
        <w:tc>
          <w:tcPr>
            <w:tcW w:w="2230" w:type="dxa"/>
          </w:tcPr>
          <w:p w:rsidR="0073146C" w:rsidRPr="00127237" w:rsidRDefault="0073146C" w:rsidP="00C96A40">
            <w:pPr>
              <w:jc w:val="both"/>
              <w:rPr>
                <w:b/>
              </w:rPr>
            </w:pPr>
            <w:r w:rsidRPr="00127237">
              <w:rPr>
                <w:b/>
              </w:rPr>
              <w:t>Изменение муниц</w:t>
            </w:r>
            <w:r w:rsidRPr="00127237">
              <w:rPr>
                <w:b/>
              </w:rPr>
              <w:t>и</w:t>
            </w:r>
            <w:r w:rsidRPr="00127237">
              <w:rPr>
                <w:b/>
              </w:rPr>
              <w:t>пального долга за соо</w:t>
            </w:r>
            <w:r w:rsidRPr="00127237">
              <w:rPr>
                <w:b/>
              </w:rPr>
              <w:t>т</w:t>
            </w:r>
            <w:r w:rsidRPr="00127237">
              <w:rPr>
                <w:b/>
              </w:rPr>
              <w:t>ветствующий год</w:t>
            </w:r>
          </w:p>
        </w:tc>
        <w:tc>
          <w:tcPr>
            <w:tcW w:w="851" w:type="dxa"/>
            <w:vAlign w:val="center"/>
          </w:tcPr>
          <w:p w:rsidR="0073146C" w:rsidRPr="00127237" w:rsidRDefault="00631BEA" w:rsidP="00C202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+24896,0</w:t>
            </w:r>
          </w:p>
        </w:tc>
        <w:tc>
          <w:tcPr>
            <w:tcW w:w="567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146C" w:rsidRPr="00127237" w:rsidRDefault="00D501B8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+33367,8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33C06" w:rsidRPr="00127237" w:rsidRDefault="00D501B8" w:rsidP="00C33C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+32632,7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3146C" w:rsidRPr="00127237" w:rsidRDefault="00AF6265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3146C" w:rsidRPr="00127237" w:rsidTr="003D192C">
        <w:tc>
          <w:tcPr>
            <w:tcW w:w="2230" w:type="dxa"/>
          </w:tcPr>
          <w:p w:rsidR="0073146C" w:rsidRPr="00127237" w:rsidRDefault="0073146C" w:rsidP="00B30127">
            <w:pPr>
              <w:jc w:val="both"/>
              <w:rPr>
                <w:b/>
              </w:rPr>
            </w:pPr>
            <w:r w:rsidRPr="00127237">
              <w:rPr>
                <w:sz w:val="18"/>
                <w:szCs w:val="18"/>
              </w:rPr>
              <w:t>Объем доходов местного бюджета без учета утве</w:t>
            </w:r>
            <w:r w:rsidRPr="00127237">
              <w:rPr>
                <w:sz w:val="18"/>
                <w:szCs w:val="18"/>
              </w:rPr>
              <w:t>р</w:t>
            </w:r>
            <w:r w:rsidRPr="00127237">
              <w:rPr>
                <w:sz w:val="18"/>
                <w:szCs w:val="18"/>
              </w:rPr>
              <w:t>жденного объема безво</w:t>
            </w:r>
            <w:r w:rsidRPr="00127237">
              <w:rPr>
                <w:sz w:val="18"/>
                <w:szCs w:val="18"/>
              </w:rPr>
              <w:t>з</w:t>
            </w:r>
            <w:r w:rsidRPr="00127237">
              <w:rPr>
                <w:sz w:val="18"/>
                <w:szCs w:val="18"/>
              </w:rPr>
              <w:t xml:space="preserve">мездных поступлений </w:t>
            </w:r>
          </w:p>
        </w:tc>
        <w:tc>
          <w:tcPr>
            <w:tcW w:w="851" w:type="dxa"/>
            <w:vAlign w:val="center"/>
          </w:tcPr>
          <w:p w:rsidR="0073146C" w:rsidRPr="00127237" w:rsidRDefault="00631BEA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352216,0</w:t>
            </w:r>
          </w:p>
        </w:tc>
        <w:tc>
          <w:tcPr>
            <w:tcW w:w="567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146C" w:rsidRPr="00127237" w:rsidRDefault="00D501B8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335658,9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3146C" w:rsidRPr="00127237" w:rsidRDefault="00D501B8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326327,0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3146C" w:rsidRPr="00127237" w:rsidRDefault="00D501B8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333139,2</w:t>
            </w:r>
          </w:p>
        </w:tc>
        <w:tc>
          <w:tcPr>
            <w:tcW w:w="708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3146C" w:rsidRPr="00127237" w:rsidRDefault="00EA30B6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95,3</w:t>
            </w:r>
          </w:p>
        </w:tc>
        <w:tc>
          <w:tcPr>
            <w:tcW w:w="850" w:type="dxa"/>
            <w:vAlign w:val="center"/>
          </w:tcPr>
          <w:p w:rsidR="0073146C" w:rsidRPr="00127237" w:rsidRDefault="00EA30B6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</w:t>
            </w:r>
          </w:p>
        </w:tc>
        <w:tc>
          <w:tcPr>
            <w:tcW w:w="993" w:type="dxa"/>
            <w:vAlign w:val="center"/>
          </w:tcPr>
          <w:p w:rsidR="0073146C" w:rsidRPr="00127237" w:rsidRDefault="00EA30B6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</w:tr>
      <w:tr w:rsidR="0073146C" w:rsidRPr="00127237" w:rsidTr="003D192C">
        <w:tc>
          <w:tcPr>
            <w:tcW w:w="2230" w:type="dxa"/>
          </w:tcPr>
          <w:p w:rsidR="0073146C" w:rsidRPr="00127237" w:rsidRDefault="0073146C" w:rsidP="00B30127">
            <w:pPr>
              <w:jc w:val="both"/>
              <w:rPr>
                <w:sz w:val="18"/>
                <w:szCs w:val="18"/>
              </w:rPr>
            </w:pPr>
            <w:r w:rsidRPr="00127237">
              <w:rPr>
                <w:sz w:val="18"/>
                <w:szCs w:val="18"/>
              </w:rPr>
              <w:t>Объем муниципального долга к объему доходов местного бюджета без учета</w:t>
            </w:r>
            <w:proofErr w:type="gramStart"/>
            <w:r w:rsidRPr="00127237">
              <w:rPr>
                <w:sz w:val="18"/>
                <w:szCs w:val="18"/>
              </w:rPr>
              <w:t xml:space="preserve"> ,</w:t>
            </w:r>
            <w:proofErr w:type="gramEnd"/>
            <w:r w:rsidRPr="00127237">
              <w:rPr>
                <w:sz w:val="18"/>
                <w:szCs w:val="18"/>
              </w:rPr>
              <w:t xml:space="preserve"> утвержденного объема безвозмездных поступлений %</w:t>
            </w:r>
          </w:p>
        </w:tc>
        <w:tc>
          <w:tcPr>
            <w:tcW w:w="851" w:type="dxa"/>
            <w:vAlign w:val="center"/>
          </w:tcPr>
          <w:p w:rsidR="0073146C" w:rsidRPr="00127237" w:rsidRDefault="00631BEA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</w:tc>
        <w:tc>
          <w:tcPr>
            <w:tcW w:w="567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146C" w:rsidRPr="00127237" w:rsidRDefault="00D501B8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3146C" w:rsidRPr="00127237" w:rsidRDefault="00D501B8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86,0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3146C" w:rsidRPr="00127237" w:rsidRDefault="00D501B8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94,2</w:t>
            </w:r>
          </w:p>
        </w:tc>
        <w:tc>
          <w:tcPr>
            <w:tcW w:w="708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3146C" w:rsidRPr="00127237" w:rsidRDefault="00EA30B6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121,2</w:t>
            </w:r>
          </w:p>
        </w:tc>
        <w:tc>
          <w:tcPr>
            <w:tcW w:w="850" w:type="dxa"/>
            <w:vAlign w:val="center"/>
          </w:tcPr>
          <w:p w:rsidR="0073146C" w:rsidRPr="00127237" w:rsidRDefault="00EA30B6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116,5</w:t>
            </w:r>
          </w:p>
        </w:tc>
        <w:tc>
          <w:tcPr>
            <w:tcW w:w="993" w:type="dxa"/>
            <w:vAlign w:val="center"/>
          </w:tcPr>
          <w:p w:rsidR="0073146C" w:rsidRPr="00127237" w:rsidRDefault="00EA30B6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109,5</w:t>
            </w:r>
          </w:p>
        </w:tc>
      </w:tr>
    </w:tbl>
    <w:p w:rsidR="0026409F" w:rsidRDefault="00C87A9B" w:rsidP="00EB638D">
      <w:pPr>
        <w:spacing w:before="100" w:beforeAutospacing="1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муниципального долга </w:t>
      </w:r>
      <w:r w:rsidR="0070083B" w:rsidRPr="00AF361C">
        <w:rPr>
          <w:rFonts w:ascii="Times New Roman" w:hAnsi="Times New Roman" w:cs="Times New Roman"/>
          <w:sz w:val="28"/>
          <w:szCs w:val="28"/>
        </w:rPr>
        <w:t>Сорт</w:t>
      </w:r>
      <w:r w:rsidR="0070083B" w:rsidRPr="00AF361C">
        <w:rPr>
          <w:rFonts w:ascii="Times New Roman" w:hAnsi="Times New Roman" w:cs="Times New Roman"/>
          <w:sz w:val="28"/>
          <w:szCs w:val="28"/>
        </w:rPr>
        <w:t>а</w:t>
      </w:r>
      <w:r w:rsidR="0070083B" w:rsidRPr="00AF361C">
        <w:rPr>
          <w:rFonts w:ascii="Times New Roman" w:hAnsi="Times New Roman" w:cs="Times New Roman"/>
          <w:sz w:val="28"/>
          <w:szCs w:val="28"/>
        </w:rPr>
        <w:t>вальского муниципального района</w:t>
      </w:r>
      <w:r w:rsidRPr="00AF361C">
        <w:rPr>
          <w:rFonts w:ascii="Times New Roman" w:hAnsi="Times New Roman" w:cs="Times New Roman"/>
          <w:sz w:val="28"/>
          <w:szCs w:val="28"/>
        </w:rPr>
        <w:t xml:space="preserve"> на 20</w:t>
      </w:r>
      <w:r w:rsidR="009C57C4">
        <w:rPr>
          <w:rFonts w:ascii="Times New Roman" w:hAnsi="Times New Roman" w:cs="Times New Roman"/>
          <w:sz w:val="28"/>
          <w:szCs w:val="28"/>
        </w:rPr>
        <w:t>2</w:t>
      </w:r>
      <w:r w:rsidR="00EA30B6">
        <w:rPr>
          <w:rFonts w:ascii="Times New Roman" w:hAnsi="Times New Roman" w:cs="Times New Roman"/>
          <w:sz w:val="28"/>
          <w:szCs w:val="28"/>
        </w:rPr>
        <w:t>1</w:t>
      </w:r>
      <w:r w:rsidR="0080045F" w:rsidRPr="00AF361C">
        <w:rPr>
          <w:rFonts w:ascii="Times New Roman" w:hAnsi="Times New Roman" w:cs="Times New Roman"/>
          <w:sz w:val="28"/>
          <w:szCs w:val="28"/>
        </w:rPr>
        <w:t>-20</w:t>
      </w:r>
      <w:r w:rsidR="009860C6" w:rsidRPr="00AF361C">
        <w:rPr>
          <w:rFonts w:ascii="Times New Roman" w:hAnsi="Times New Roman" w:cs="Times New Roman"/>
          <w:sz w:val="28"/>
          <w:szCs w:val="28"/>
        </w:rPr>
        <w:t>2</w:t>
      </w:r>
      <w:r w:rsidR="00EA30B6">
        <w:rPr>
          <w:rFonts w:ascii="Times New Roman" w:hAnsi="Times New Roman" w:cs="Times New Roman"/>
          <w:sz w:val="28"/>
          <w:szCs w:val="28"/>
        </w:rPr>
        <w:t>3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 занимают кредиты кр</w:t>
      </w:r>
      <w:r w:rsidRPr="00AF361C">
        <w:rPr>
          <w:rFonts w:ascii="Times New Roman" w:hAnsi="Times New Roman" w:cs="Times New Roman"/>
          <w:sz w:val="28"/>
          <w:szCs w:val="28"/>
        </w:rPr>
        <w:t>е</w:t>
      </w:r>
      <w:r w:rsidRPr="00AF361C">
        <w:rPr>
          <w:rFonts w:ascii="Times New Roman" w:hAnsi="Times New Roman" w:cs="Times New Roman"/>
          <w:sz w:val="28"/>
          <w:szCs w:val="28"/>
        </w:rPr>
        <w:t>дитных организаций</w:t>
      </w:r>
      <w:proofErr w:type="gramStart"/>
      <w:r w:rsidR="0080045F" w:rsidRPr="00AF36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0045F" w:rsidRPr="00AF361C">
        <w:rPr>
          <w:rFonts w:ascii="Times New Roman" w:hAnsi="Times New Roman" w:cs="Times New Roman"/>
          <w:sz w:val="28"/>
          <w:szCs w:val="28"/>
        </w:rPr>
        <w:t>20</w:t>
      </w:r>
      <w:r w:rsidR="009C57C4">
        <w:rPr>
          <w:rFonts w:ascii="Times New Roman" w:hAnsi="Times New Roman" w:cs="Times New Roman"/>
          <w:sz w:val="28"/>
          <w:szCs w:val="28"/>
        </w:rPr>
        <w:t>2</w:t>
      </w:r>
      <w:r w:rsidR="00EA30B6">
        <w:rPr>
          <w:rFonts w:ascii="Times New Roman" w:hAnsi="Times New Roman" w:cs="Times New Roman"/>
          <w:sz w:val="28"/>
          <w:szCs w:val="28"/>
        </w:rPr>
        <w:t>1</w:t>
      </w:r>
      <w:r w:rsidR="0080045F" w:rsidRPr="00AF361C">
        <w:rPr>
          <w:rFonts w:ascii="Times New Roman" w:hAnsi="Times New Roman" w:cs="Times New Roman"/>
          <w:sz w:val="28"/>
          <w:szCs w:val="28"/>
        </w:rPr>
        <w:t xml:space="preserve">г.- </w:t>
      </w:r>
      <w:r w:rsidR="00EA30B6">
        <w:rPr>
          <w:rFonts w:ascii="Times New Roman" w:hAnsi="Times New Roman" w:cs="Times New Roman"/>
          <w:sz w:val="28"/>
          <w:szCs w:val="28"/>
        </w:rPr>
        <w:t>99</w:t>
      </w:r>
      <w:r w:rsidR="0080045F" w:rsidRPr="00AF361C">
        <w:rPr>
          <w:rFonts w:ascii="Times New Roman" w:hAnsi="Times New Roman" w:cs="Times New Roman"/>
          <w:sz w:val="28"/>
          <w:szCs w:val="28"/>
        </w:rPr>
        <w:t>%, 20</w:t>
      </w:r>
      <w:r w:rsidR="006134D2">
        <w:rPr>
          <w:rFonts w:ascii="Times New Roman" w:hAnsi="Times New Roman" w:cs="Times New Roman"/>
          <w:sz w:val="28"/>
          <w:szCs w:val="28"/>
        </w:rPr>
        <w:t>2</w:t>
      </w:r>
      <w:r w:rsidR="00EA30B6">
        <w:rPr>
          <w:rFonts w:ascii="Times New Roman" w:hAnsi="Times New Roman" w:cs="Times New Roman"/>
          <w:sz w:val="28"/>
          <w:szCs w:val="28"/>
        </w:rPr>
        <w:t>2</w:t>
      </w:r>
      <w:r w:rsidR="0080045F" w:rsidRPr="00AF361C">
        <w:rPr>
          <w:rFonts w:ascii="Times New Roman" w:hAnsi="Times New Roman" w:cs="Times New Roman"/>
          <w:sz w:val="28"/>
          <w:szCs w:val="28"/>
        </w:rPr>
        <w:t>г. -</w:t>
      </w:r>
      <w:r w:rsidR="00EA30B6">
        <w:rPr>
          <w:rFonts w:ascii="Times New Roman" w:hAnsi="Times New Roman" w:cs="Times New Roman"/>
          <w:sz w:val="28"/>
          <w:szCs w:val="28"/>
        </w:rPr>
        <w:t>100</w:t>
      </w:r>
      <w:r w:rsidR="0080045F" w:rsidRPr="00AF361C">
        <w:rPr>
          <w:rFonts w:ascii="Times New Roman" w:hAnsi="Times New Roman" w:cs="Times New Roman"/>
          <w:sz w:val="28"/>
          <w:szCs w:val="28"/>
        </w:rPr>
        <w:t>%, 20</w:t>
      </w:r>
      <w:r w:rsidR="009860C6" w:rsidRPr="00AF361C">
        <w:rPr>
          <w:rFonts w:ascii="Times New Roman" w:hAnsi="Times New Roman" w:cs="Times New Roman"/>
          <w:sz w:val="28"/>
          <w:szCs w:val="28"/>
        </w:rPr>
        <w:t>2</w:t>
      </w:r>
      <w:r w:rsidR="00EA30B6">
        <w:rPr>
          <w:rFonts w:ascii="Times New Roman" w:hAnsi="Times New Roman" w:cs="Times New Roman"/>
          <w:sz w:val="28"/>
          <w:szCs w:val="28"/>
        </w:rPr>
        <w:t>3</w:t>
      </w:r>
      <w:r w:rsidR="0080045F" w:rsidRPr="00AF361C">
        <w:rPr>
          <w:rFonts w:ascii="Times New Roman" w:hAnsi="Times New Roman" w:cs="Times New Roman"/>
          <w:sz w:val="28"/>
          <w:szCs w:val="28"/>
        </w:rPr>
        <w:t xml:space="preserve">г. – </w:t>
      </w:r>
      <w:r w:rsidR="009C57C4">
        <w:rPr>
          <w:rFonts w:ascii="Times New Roman" w:hAnsi="Times New Roman" w:cs="Times New Roman"/>
          <w:sz w:val="28"/>
          <w:szCs w:val="28"/>
        </w:rPr>
        <w:t>100</w:t>
      </w:r>
      <w:r w:rsidR="0080045F" w:rsidRPr="00AF361C">
        <w:rPr>
          <w:rFonts w:ascii="Times New Roman" w:hAnsi="Times New Roman" w:cs="Times New Roman"/>
          <w:sz w:val="28"/>
          <w:szCs w:val="28"/>
        </w:rPr>
        <w:t>%)</w:t>
      </w:r>
      <w:r w:rsidR="00006A94" w:rsidRPr="00AF361C">
        <w:rPr>
          <w:rFonts w:ascii="Times New Roman" w:hAnsi="Times New Roman" w:cs="Times New Roman"/>
          <w:sz w:val="28"/>
          <w:szCs w:val="28"/>
        </w:rPr>
        <w:t xml:space="preserve">. В проекте бюджета спрогнозировано уменьшение доли привлечения муниципальных заимствований в виде бюджетных кредитов с </w:t>
      </w:r>
      <w:r w:rsidR="00EA30B6">
        <w:rPr>
          <w:rFonts w:ascii="Times New Roman" w:hAnsi="Times New Roman" w:cs="Times New Roman"/>
          <w:sz w:val="28"/>
          <w:szCs w:val="28"/>
        </w:rPr>
        <w:t>1</w:t>
      </w:r>
      <w:r w:rsidR="00006A94" w:rsidRPr="00AF361C">
        <w:rPr>
          <w:rFonts w:ascii="Times New Roman" w:hAnsi="Times New Roman" w:cs="Times New Roman"/>
          <w:sz w:val="28"/>
          <w:szCs w:val="28"/>
        </w:rPr>
        <w:t xml:space="preserve"> % в 20</w:t>
      </w:r>
      <w:r w:rsidR="009C57C4">
        <w:rPr>
          <w:rFonts w:ascii="Times New Roman" w:hAnsi="Times New Roman" w:cs="Times New Roman"/>
          <w:sz w:val="28"/>
          <w:szCs w:val="28"/>
        </w:rPr>
        <w:t>2</w:t>
      </w:r>
      <w:r w:rsidR="00EA30B6">
        <w:rPr>
          <w:rFonts w:ascii="Times New Roman" w:hAnsi="Times New Roman" w:cs="Times New Roman"/>
          <w:sz w:val="28"/>
          <w:szCs w:val="28"/>
        </w:rPr>
        <w:t>1</w:t>
      </w:r>
      <w:r w:rsidR="00006A94" w:rsidRPr="00AF361C">
        <w:rPr>
          <w:rFonts w:ascii="Times New Roman" w:hAnsi="Times New Roman" w:cs="Times New Roman"/>
          <w:sz w:val="28"/>
          <w:szCs w:val="28"/>
        </w:rPr>
        <w:t xml:space="preserve">г. до </w:t>
      </w:r>
      <w:r w:rsidR="009C57C4">
        <w:rPr>
          <w:rFonts w:ascii="Times New Roman" w:hAnsi="Times New Roman" w:cs="Times New Roman"/>
          <w:sz w:val="28"/>
          <w:szCs w:val="28"/>
        </w:rPr>
        <w:t>0</w:t>
      </w:r>
      <w:r w:rsidR="00006A94" w:rsidRPr="00AF361C">
        <w:rPr>
          <w:rFonts w:ascii="Times New Roman" w:hAnsi="Times New Roman" w:cs="Times New Roman"/>
          <w:sz w:val="28"/>
          <w:szCs w:val="28"/>
        </w:rPr>
        <w:t xml:space="preserve"> % к 20</w:t>
      </w:r>
      <w:r w:rsidR="00AF361C" w:rsidRPr="00AF361C">
        <w:rPr>
          <w:rFonts w:ascii="Times New Roman" w:hAnsi="Times New Roman" w:cs="Times New Roman"/>
          <w:sz w:val="28"/>
          <w:szCs w:val="28"/>
        </w:rPr>
        <w:t>2</w:t>
      </w:r>
      <w:r w:rsidR="00EA30B6">
        <w:rPr>
          <w:rFonts w:ascii="Times New Roman" w:hAnsi="Times New Roman" w:cs="Times New Roman"/>
          <w:sz w:val="28"/>
          <w:szCs w:val="28"/>
        </w:rPr>
        <w:t>3</w:t>
      </w:r>
      <w:r w:rsidR="00006A94" w:rsidRPr="00AF361C">
        <w:rPr>
          <w:rFonts w:ascii="Times New Roman" w:hAnsi="Times New Roman" w:cs="Times New Roman"/>
          <w:sz w:val="28"/>
          <w:szCs w:val="28"/>
        </w:rPr>
        <w:t xml:space="preserve"> г</w:t>
      </w:r>
      <w:r w:rsidR="00006A94" w:rsidRPr="00AF361C">
        <w:rPr>
          <w:rFonts w:ascii="Times New Roman" w:hAnsi="Times New Roman" w:cs="Times New Roman"/>
          <w:sz w:val="28"/>
          <w:szCs w:val="28"/>
        </w:rPr>
        <w:t>о</w:t>
      </w:r>
      <w:r w:rsidR="00006A94" w:rsidRPr="00AF361C">
        <w:rPr>
          <w:rFonts w:ascii="Times New Roman" w:hAnsi="Times New Roman" w:cs="Times New Roman"/>
          <w:sz w:val="28"/>
          <w:szCs w:val="28"/>
        </w:rPr>
        <w:t>ду</w:t>
      </w:r>
      <w:r w:rsidR="00006A94" w:rsidRPr="00706E77">
        <w:rPr>
          <w:rFonts w:ascii="Arial" w:hAnsi="Arial" w:cs="Arial"/>
          <w:sz w:val="28"/>
          <w:szCs w:val="28"/>
        </w:rPr>
        <w:t>.</w:t>
      </w:r>
    </w:p>
    <w:p w:rsidR="00C87A9B" w:rsidRPr="00AF361C" w:rsidRDefault="00C87A9B" w:rsidP="00EB6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гарантии в структуре муниципального долга </w:t>
      </w:r>
      <w:r w:rsidR="00E9658A" w:rsidRPr="00AF361C">
        <w:rPr>
          <w:rFonts w:ascii="Times New Roman" w:hAnsi="Times New Roman" w:cs="Times New Roman"/>
          <w:sz w:val="28"/>
          <w:szCs w:val="28"/>
        </w:rPr>
        <w:t>Сорт</w:t>
      </w:r>
      <w:r w:rsidR="00E9658A" w:rsidRPr="00AF361C">
        <w:rPr>
          <w:rFonts w:ascii="Times New Roman" w:hAnsi="Times New Roman" w:cs="Times New Roman"/>
          <w:sz w:val="28"/>
          <w:szCs w:val="28"/>
        </w:rPr>
        <w:t>а</w:t>
      </w:r>
      <w:r w:rsidR="00E9658A" w:rsidRPr="00AF361C">
        <w:rPr>
          <w:rFonts w:ascii="Times New Roman" w:hAnsi="Times New Roman" w:cs="Times New Roman"/>
          <w:sz w:val="28"/>
          <w:szCs w:val="28"/>
        </w:rPr>
        <w:t>вальского муниципального района отсутствуют</w:t>
      </w:r>
      <w:r w:rsidR="00151CAB" w:rsidRPr="00AF361C">
        <w:rPr>
          <w:rFonts w:ascii="Times New Roman" w:hAnsi="Times New Roman" w:cs="Times New Roman"/>
          <w:sz w:val="28"/>
          <w:szCs w:val="28"/>
        </w:rPr>
        <w:t>.</w:t>
      </w:r>
    </w:p>
    <w:p w:rsidR="00C87A9B" w:rsidRPr="00706E77" w:rsidRDefault="00C87A9B" w:rsidP="00EB638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 xml:space="preserve">В </w:t>
      </w:r>
      <w:r w:rsidR="00AF361C" w:rsidRPr="00AF361C">
        <w:rPr>
          <w:rFonts w:ascii="Times New Roman" w:hAnsi="Times New Roman" w:cs="Times New Roman"/>
          <w:sz w:val="28"/>
          <w:szCs w:val="28"/>
        </w:rPr>
        <w:t>приложениях №№6-9 к Решени</w:t>
      </w:r>
      <w:r w:rsidR="00614289">
        <w:rPr>
          <w:rFonts w:ascii="Times New Roman" w:hAnsi="Times New Roman" w:cs="Times New Roman"/>
          <w:sz w:val="28"/>
          <w:szCs w:val="28"/>
        </w:rPr>
        <w:t>ю</w:t>
      </w:r>
      <w:r w:rsidR="00AF361C" w:rsidRPr="00AF361C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AF361C">
        <w:rPr>
          <w:rFonts w:ascii="Times New Roman" w:hAnsi="Times New Roman" w:cs="Times New Roman"/>
          <w:sz w:val="28"/>
          <w:szCs w:val="28"/>
        </w:rPr>
        <w:t xml:space="preserve"> </w:t>
      </w:r>
      <w:r w:rsidR="00AF361C" w:rsidRPr="00AF361C">
        <w:rPr>
          <w:rFonts w:ascii="Times New Roman" w:hAnsi="Times New Roman" w:cs="Times New Roman"/>
          <w:sz w:val="28"/>
          <w:szCs w:val="28"/>
        </w:rPr>
        <w:t>распределены бюдже</w:t>
      </w:r>
      <w:r w:rsidR="00AF361C" w:rsidRPr="00AF361C">
        <w:rPr>
          <w:rFonts w:ascii="Times New Roman" w:hAnsi="Times New Roman" w:cs="Times New Roman"/>
          <w:sz w:val="28"/>
          <w:szCs w:val="28"/>
        </w:rPr>
        <w:t>т</w:t>
      </w:r>
      <w:r w:rsidR="00AF361C" w:rsidRPr="00AF361C">
        <w:rPr>
          <w:rFonts w:ascii="Times New Roman" w:hAnsi="Times New Roman" w:cs="Times New Roman"/>
          <w:sz w:val="28"/>
          <w:szCs w:val="28"/>
        </w:rPr>
        <w:t>ные ассигнования</w:t>
      </w:r>
      <w:r w:rsidRPr="00AF361C">
        <w:rPr>
          <w:rFonts w:ascii="Times New Roman" w:hAnsi="Times New Roman" w:cs="Times New Roman"/>
          <w:sz w:val="28"/>
          <w:szCs w:val="28"/>
        </w:rPr>
        <w:t xml:space="preserve"> на обслуживание муниципального долга</w:t>
      </w:r>
      <w:r w:rsidR="00AF361C" w:rsidRPr="00AF361C">
        <w:rPr>
          <w:rFonts w:ascii="Times New Roman" w:hAnsi="Times New Roman" w:cs="Times New Roman"/>
          <w:sz w:val="28"/>
          <w:szCs w:val="28"/>
        </w:rPr>
        <w:t xml:space="preserve"> на 20</w:t>
      </w:r>
      <w:r w:rsidR="00292D9B">
        <w:rPr>
          <w:rFonts w:ascii="Times New Roman" w:hAnsi="Times New Roman" w:cs="Times New Roman"/>
          <w:sz w:val="28"/>
          <w:szCs w:val="28"/>
        </w:rPr>
        <w:t>2</w:t>
      </w:r>
      <w:r w:rsidR="006433A8">
        <w:rPr>
          <w:rFonts w:ascii="Times New Roman" w:hAnsi="Times New Roman" w:cs="Times New Roman"/>
          <w:sz w:val="28"/>
          <w:szCs w:val="28"/>
        </w:rPr>
        <w:t>1</w:t>
      </w:r>
      <w:r w:rsidR="00AF361C" w:rsidRPr="00AF361C">
        <w:rPr>
          <w:rFonts w:ascii="Times New Roman" w:hAnsi="Times New Roman" w:cs="Times New Roman"/>
          <w:sz w:val="28"/>
          <w:szCs w:val="28"/>
        </w:rPr>
        <w:t>г.</w:t>
      </w:r>
      <w:r w:rsidRPr="00AF361C">
        <w:rPr>
          <w:rFonts w:ascii="Times New Roman" w:hAnsi="Times New Roman" w:cs="Times New Roman"/>
          <w:sz w:val="28"/>
          <w:szCs w:val="28"/>
        </w:rPr>
        <w:t xml:space="preserve"> в объ</w:t>
      </w:r>
      <w:r w:rsidRPr="00AF361C">
        <w:rPr>
          <w:rFonts w:ascii="Times New Roman" w:hAnsi="Times New Roman" w:cs="Times New Roman"/>
          <w:sz w:val="28"/>
          <w:szCs w:val="28"/>
        </w:rPr>
        <w:t>е</w:t>
      </w:r>
      <w:r w:rsidRPr="00AF361C">
        <w:rPr>
          <w:rFonts w:ascii="Times New Roman" w:hAnsi="Times New Roman" w:cs="Times New Roman"/>
          <w:sz w:val="28"/>
          <w:szCs w:val="28"/>
        </w:rPr>
        <w:t>ме</w:t>
      </w:r>
      <w:r w:rsidR="0026409F" w:rsidRPr="00AF361C">
        <w:rPr>
          <w:rFonts w:ascii="Times New Roman" w:hAnsi="Times New Roman" w:cs="Times New Roman"/>
          <w:sz w:val="28"/>
          <w:szCs w:val="28"/>
        </w:rPr>
        <w:t xml:space="preserve"> </w:t>
      </w:r>
      <w:r w:rsidR="006433A8">
        <w:rPr>
          <w:rFonts w:ascii="Times New Roman" w:hAnsi="Times New Roman" w:cs="Times New Roman"/>
          <w:sz w:val="28"/>
          <w:szCs w:val="28"/>
        </w:rPr>
        <w:t>21473,7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6433A8">
        <w:rPr>
          <w:rFonts w:ascii="Times New Roman" w:hAnsi="Times New Roman" w:cs="Times New Roman"/>
          <w:sz w:val="28"/>
          <w:szCs w:val="28"/>
        </w:rPr>
        <w:t>7273,7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433A8">
        <w:rPr>
          <w:rFonts w:ascii="Times New Roman" w:hAnsi="Times New Roman" w:cs="Times New Roman"/>
          <w:sz w:val="28"/>
          <w:szCs w:val="28"/>
        </w:rPr>
        <w:t>51,2</w:t>
      </w:r>
      <w:r w:rsidR="00E9658A" w:rsidRPr="00AF361C">
        <w:rPr>
          <w:rFonts w:ascii="Times New Roman" w:hAnsi="Times New Roman" w:cs="Times New Roman"/>
          <w:sz w:val="28"/>
          <w:szCs w:val="28"/>
        </w:rPr>
        <w:t xml:space="preserve"> </w:t>
      </w:r>
      <w:r w:rsidRPr="00AF361C">
        <w:rPr>
          <w:rFonts w:ascii="Times New Roman" w:hAnsi="Times New Roman" w:cs="Times New Roman"/>
          <w:sz w:val="28"/>
          <w:szCs w:val="28"/>
        </w:rPr>
        <w:t>процент</w:t>
      </w:r>
      <w:r w:rsidR="00AF361C" w:rsidRPr="00AF361C">
        <w:rPr>
          <w:rFonts w:ascii="Times New Roman" w:hAnsi="Times New Roman" w:cs="Times New Roman"/>
          <w:sz w:val="28"/>
          <w:szCs w:val="28"/>
        </w:rPr>
        <w:t>ов</w:t>
      </w:r>
      <w:r w:rsidRPr="00AF361C">
        <w:rPr>
          <w:rFonts w:ascii="Times New Roman" w:hAnsi="Times New Roman" w:cs="Times New Roman"/>
          <w:sz w:val="28"/>
          <w:szCs w:val="28"/>
        </w:rPr>
        <w:t xml:space="preserve"> </w:t>
      </w:r>
      <w:r w:rsidR="00292D9B">
        <w:rPr>
          <w:rFonts w:ascii="Times New Roman" w:hAnsi="Times New Roman" w:cs="Times New Roman"/>
          <w:sz w:val="28"/>
          <w:szCs w:val="28"/>
        </w:rPr>
        <w:t>больше</w:t>
      </w:r>
      <w:r w:rsidRPr="00AF361C">
        <w:rPr>
          <w:rFonts w:ascii="Times New Roman" w:hAnsi="Times New Roman" w:cs="Times New Roman"/>
          <w:sz w:val="28"/>
          <w:szCs w:val="28"/>
        </w:rPr>
        <w:t xml:space="preserve">, чем </w:t>
      </w:r>
      <w:r w:rsidR="0080045F" w:rsidRPr="00AF361C">
        <w:rPr>
          <w:rFonts w:ascii="Times New Roman" w:hAnsi="Times New Roman" w:cs="Times New Roman"/>
          <w:sz w:val="28"/>
          <w:szCs w:val="28"/>
        </w:rPr>
        <w:t>ожидаемое исполнение за</w:t>
      </w:r>
      <w:r w:rsidRPr="00AF361C">
        <w:rPr>
          <w:rFonts w:ascii="Times New Roman" w:hAnsi="Times New Roman" w:cs="Times New Roman"/>
          <w:sz w:val="28"/>
          <w:szCs w:val="28"/>
        </w:rPr>
        <w:t xml:space="preserve"> 20</w:t>
      </w:r>
      <w:r w:rsidR="006433A8">
        <w:rPr>
          <w:rFonts w:ascii="Times New Roman" w:hAnsi="Times New Roman" w:cs="Times New Roman"/>
          <w:sz w:val="28"/>
          <w:szCs w:val="28"/>
        </w:rPr>
        <w:t>20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 (</w:t>
      </w:r>
      <w:r w:rsidR="006433A8">
        <w:rPr>
          <w:rFonts w:ascii="Times New Roman" w:hAnsi="Times New Roman" w:cs="Times New Roman"/>
          <w:sz w:val="28"/>
          <w:szCs w:val="28"/>
        </w:rPr>
        <w:t>14200,0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рублей).</w:t>
      </w:r>
      <w:r w:rsidR="0080045F" w:rsidRPr="00AF361C">
        <w:rPr>
          <w:rFonts w:ascii="Times New Roman" w:hAnsi="Times New Roman" w:cs="Times New Roman"/>
          <w:sz w:val="28"/>
          <w:szCs w:val="28"/>
        </w:rPr>
        <w:t xml:space="preserve"> В пр</w:t>
      </w:r>
      <w:r w:rsidR="0080045F" w:rsidRPr="00AF361C">
        <w:rPr>
          <w:rFonts w:ascii="Times New Roman" w:hAnsi="Times New Roman" w:cs="Times New Roman"/>
          <w:sz w:val="28"/>
          <w:szCs w:val="28"/>
        </w:rPr>
        <w:t>о</w:t>
      </w:r>
      <w:r w:rsidR="0080045F" w:rsidRPr="00AF361C">
        <w:rPr>
          <w:rFonts w:ascii="Times New Roman" w:hAnsi="Times New Roman" w:cs="Times New Roman"/>
          <w:sz w:val="28"/>
          <w:szCs w:val="28"/>
        </w:rPr>
        <w:t>екте на плановый период 20</w:t>
      </w:r>
      <w:r w:rsidR="00A7131E">
        <w:rPr>
          <w:rFonts w:ascii="Times New Roman" w:hAnsi="Times New Roman" w:cs="Times New Roman"/>
          <w:sz w:val="28"/>
          <w:szCs w:val="28"/>
        </w:rPr>
        <w:t>2</w:t>
      </w:r>
      <w:r w:rsidR="006433A8">
        <w:rPr>
          <w:rFonts w:ascii="Times New Roman" w:hAnsi="Times New Roman" w:cs="Times New Roman"/>
          <w:sz w:val="28"/>
          <w:szCs w:val="28"/>
        </w:rPr>
        <w:t>2</w:t>
      </w:r>
      <w:r w:rsidR="0080045F" w:rsidRPr="00AF361C">
        <w:rPr>
          <w:rFonts w:ascii="Times New Roman" w:hAnsi="Times New Roman" w:cs="Times New Roman"/>
          <w:sz w:val="28"/>
          <w:szCs w:val="28"/>
        </w:rPr>
        <w:t xml:space="preserve"> и 20</w:t>
      </w:r>
      <w:r w:rsidR="00AF361C" w:rsidRPr="00AF361C">
        <w:rPr>
          <w:rFonts w:ascii="Times New Roman" w:hAnsi="Times New Roman" w:cs="Times New Roman"/>
          <w:sz w:val="28"/>
          <w:szCs w:val="28"/>
        </w:rPr>
        <w:t>2</w:t>
      </w:r>
      <w:r w:rsidR="006433A8">
        <w:rPr>
          <w:rFonts w:ascii="Times New Roman" w:hAnsi="Times New Roman" w:cs="Times New Roman"/>
          <w:sz w:val="28"/>
          <w:szCs w:val="28"/>
        </w:rPr>
        <w:t>3</w:t>
      </w:r>
      <w:r w:rsidR="00AF361C" w:rsidRPr="00AF361C">
        <w:rPr>
          <w:rFonts w:ascii="Times New Roman" w:hAnsi="Times New Roman" w:cs="Times New Roman"/>
          <w:sz w:val="28"/>
          <w:szCs w:val="28"/>
        </w:rPr>
        <w:t xml:space="preserve"> </w:t>
      </w:r>
      <w:r w:rsidR="0080045F" w:rsidRPr="00AF361C">
        <w:rPr>
          <w:rFonts w:ascii="Times New Roman" w:hAnsi="Times New Roman" w:cs="Times New Roman"/>
          <w:sz w:val="28"/>
          <w:szCs w:val="28"/>
        </w:rPr>
        <w:t>годов расходы на обслуживание мун</w:t>
      </w:r>
      <w:r w:rsidR="0080045F" w:rsidRPr="00AF361C">
        <w:rPr>
          <w:rFonts w:ascii="Times New Roman" w:hAnsi="Times New Roman" w:cs="Times New Roman"/>
          <w:sz w:val="28"/>
          <w:szCs w:val="28"/>
        </w:rPr>
        <w:t>и</w:t>
      </w:r>
      <w:r w:rsidR="0080045F" w:rsidRPr="00AF361C">
        <w:rPr>
          <w:rFonts w:ascii="Times New Roman" w:hAnsi="Times New Roman" w:cs="Times New Roman"/>
          <w:sz w:val="28"/>
          <w:szCs w:val="28"/>
        </w:rPr>
        <w:t xml:space="preserve">ципального долга предусмотрены в </w:t>
      </w:r>
      <w:r w:rsidR="00006A94" w:rsidRPr="00AF361C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6433A8">
        <w:rPr>
          <w:rFonts w:ascii="Times New Roman" w:hAnsi="Times New Roman" w:cs="Times New Roman"/>
          <w:sz w:val="28"/>
          <w:szCs w:val="28"/>
        </w:rPr>
        <w:t>23608,0</w:t>
      </w:r>
      <w:r w:rsidR="00006A94" w:rsidRPr="00AF361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F361C" w:rsidRPr="00AF361C">
        <w:rPr>
          <w:rFonts w:ascii="Times New Roman" w:hAnsi="Times New Roman" w:cs="Times New Roman"/>
          <w:sz w:val="28"/>
          <w:szCs w:val="28"/>
        </w:rPr>
        <w:t xml:space="preserve"> и </w:t>
      </w:r>
      <w:r w:rsidR="006433A8">
        <w:rPr>
          <w:rFonts w:ascii="Times New Roman" w:hAnsi="Times New Roman" w:cs="Times New Roman"/>
          <w:sz w:val="28"/>
          <w:szCs w:val="28"/>
        </w:rPr>
        <w:t>21064,2</w:t>
      </w:r>
      <w:r w:rsidR="00AF361C" w:rsidRPr="00AF361C">
        <w:rPr>
          <w:rFonts w:ascii="Times New Roman" w:hAnsi="Times New Roman" w:cs="Times New Roman"/>
          <w:sz w:val="28"/>
          <w:szCs w:val="28"/>
        </w:rPr>
        <w:t xml:space="preserve"> тыс. рублей соответственно</w:t>
      </w:r>
      <w:r w:rsidR="00006A94" w:rsidRPr="00706E77">
        <w:rPr>
          <w:rFonts w:ascii="Arial" w:hAnsi="Arial" w:cs="Arial"/>
          <w:sz w:val="28"/>
          <w:szCs w:val="28"/>
        </w:rPr>
        <w:t>.</w:t>
      </w:r>
    </w:p>
    <w:p w:rsidR="006433A8" w:rsidRDefault="00C87A9B" w:rsidP="006433A8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 xml:space="preserve">Расходы на обслуживание муниципального долга </w:t>
      </w:r>
      <w:r w:rsidR="008510E6" w:rsidRPr="00AF361C">
        <w:rPr>
          <w:rFonts w:ascii="Times New Roman" w:hAnsi="Times New Roman" w:cs="Times New Roman"/>
          <w:sz w:val="28"/>
          <w:szCs w:val="28"/>
        </w:rPr>
        <w:t>Сортавальского мун</w:t>
      </w:r>
      <w:r w:rsidR="008510E6" w:rsidRPr="00AF361C">
        <w:rPr>
          <w:rFonts w:ascii="Times New Roman" w:hAnsi="Times New Roman" w:cs="Times New Roman"/>
          <w:sz w:val="28"/>
          <w:szCs w:val="28"/>
        </w:rPr>
        <w:t>и</w:t>
      </w:r>
      <w:r w:rsidR="008510E6" w:rsidRPr="00AF361C">
        <w:rPr>
          <w:rFonts w:ascii="Times New Roman" w:hAnsi="Times New Roman" w:cs="Times New Roman"/>
          <w:sz w:val="28"/>
          <w:szCs w:val="28"/>
        </w:rPr>
        <w:t>ципального района</w:t>
      </w:r>
      <w:r w:rsidRPr="00AF361C">
        <w:rPr>
          <w:rFonts w:ascii="Times New Roman" w:hAnsi="Times New Roman" w:cs="Times New Roman"/>
          <w:sz w:val="28"/>
          <w:szCs w:val="28"/>
        </w:rPr>
        <w:t xml:space="preserve"> </w:t>
      </w:r>
      <w:r w:rsidR="0080045F" w:rsidRPr="00AF361C">
        <w:rPr>
          <w:rFonts w:ascii="Times New Roman" w:hAnsi="Times New Roman" w:cs="Times New Roman"/>
          <w:sz w:val="28"/>
          <w:szCs w:val="28"/>
        </w:rPr>
        <w:t>в</w:t>
      </w:r>
      <w:r w:rsidRPr="00AF361C">
        <w:rPr>
          <w:rFonts w:ascii="Times New Roman" w:hAnsi="Times New Roman" w:cs="Times New Roman"/>
          <w:sz w:val="28"/>
          <w:szCs w:val="28"/>
        </w:rPr>
        <w:t xml:space="preserve"> 20</w:t>
      </w:r>
      <w:r w:rsidR="00292D9B">
        <w:rPr>
          <w:rFonts w:ascii="Times New Roman" w:hAnsi="Times New Roman" w:cs="Times New Roman"/>
          <w:sz w:val="28"/>
          <w:szCs w:val="28"/>
        </w:rPr>
        <w:t>20</w:t>
      </w:r>
      <w:r w:rsidR="0080045F" w:rsidRPr="00AF361C">
        <w:rPr>
          <w:rFonts w:ascii="Times New Roman" w:hAnsi="Times New Roman" w:cs="Times New Roman"/>
          <w:sz w:val="28"/>
          <w:szCs w:val="28"/>
        </w:rPr>
        <w:t>-20</w:t>
      </w:r>
      <w:r w:rsidR="00707D48">
        <w:rPr>
          <w:rFonts w:ascii="Times New Roman" w:hAnsi="Times New Roman" w:cs="Times New Roman"/>
          <w:sz w:val="28"/>
          <w:szCs w:val="28"/>
        </w:rPr>
        <w:t>2</w:t>
      </w:r>
      <w:r w:rsidR="00292D9B">
        <w:rPr>
          <w:rFonts w:ascii="Times New Roman" w:hAnsi="Times New Roman" w:cs="Times New Roman"/>
          <w:sz w:val="28"/>
          <w:szCs w:val="28"/>
        </w:rPr>
        <w:t>2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</w:t>
      </w:r>
      <w:r w:rsidR="0080045F" w:rsidRPr="00AF361C">
        <w:rPr>
          <w:rFonts w:ascii="Times New Roman" w:hAnsi="Times New Roman" w:cs="Times New Roman"/>
          <w:sz w:val="28"/>
          <w:szCs w:val="28"/>
        </w:rPr>
        <w:t>ах</w:t>
      </w:r>
      <w:r w:rsidRPr="00AF361C">
        <w:rPr>
          <w:rFonts w:ascii="Times New Roman" w:hAnsi="Times New Roman" w:cs="Times New Roman"/>
          <w:sz w:val="28"/>
          <w:szCs w:val="28"/>
        </w:rPr>
        <w:t xml:space="preserve"> не превыша</w:t>
      </w:r>
      <w:r w:rsidR="001702CD" w:rsidRPr="00AF361C">
        <w:rPr>
          <w:rFonts w:ascii="Times New Roman" w:hAnsi="Times New Roman" w:cs="Times New Roman"/>
          <w:sz w:val="28"/>
          <w:szCs w:val="28"/>
        </w:rPr>
        <w:t>ю</w:t>
      </w:r>
      <w:r w:rsidRPr="00AF361C">
        <w:rPr>
          <w:rFonts w:ascii="Times New Roman" w:hAnsi="Times New Roman" w:cs="Times New Roman"/>
          <w:sz w:val="28"/>
          <w:szCs w:val="28"/>
        </w:rPr>
        <w:t>т норматив, установле</w:t>
      </w:r>
      <w:r w:rsidRPr="00AF361C">
        <w:rPr>
          <w:rFonts w:ascii="Times New Roman" w:hAnsi="Times New Roman" w:cs="Times New Roman"/>
          <w:sz w:val="28"/>
          <w:szCs w:val="28"/>
        </w:rPr>
        <w:t>н</w:t>
      </w:r>
      <w:r w:rsidRPr="00AF361C">
        <w:rPr>
          <w:rFonts w:ascii="Times New Roman" w:hAnsi="Times New Roman" w:cs="Times New Roman"/>
          <w:sz w:val="28"/>
          <w:szCs w:val="28"/>
        </w:rPr>
        <w:t xml:space="preserve">ный </w:t>
      </w:r>
      <w:r w:rsidR="001702CD" w:rsidRPr="00AF361C">
        <w:rPr>
          <w:rFonts w:ascii="Times New Roman" w:hAnsi="Times New Roman" w:cs="Times New Roman"/>
          <w:sz w:val="28"/>
          <w:szCs w:val="28"/>
        </w:rPr>
        <w:t xml:space="preserve">ст. 111 </w:t>
      </w:r>
      <w:r w:rsidRPr="00AF361C">
        <w:rPr>
          <w:rFonts w:ascii="Times New Roman" w:hAnsi="Times New Roman" w:cs="Times New Roman"/>
          <w:sz w:val="28"/>
          <w:szCs w:val="28"/>
        </w:rPr>
        <w:t>Бюджетн</w:t>
      </w:r>
      <w:r w:rsidR="001702CD" w:rsidRPr="00AF361C">
        <w:rPr>
          <w:rFonts w:ascii="Times New Roman" w:hAnsi="Times New Roman" w:cs="Times New Roman"/>
          <w:sz w:val="28"/>
          <w:szCs w:val="28"/>
        </w:rPr>
        <w:t>ого</w:t>
      </w:r>
      <w:r w:rsidRPr="00AF361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702CD" w:rsidRPr="00AF361C">
        <w:rPr>
          <w:rFonts w:ascii="Times New Roman" w:hAnsi="Times New Roman" w:cs="Times New Roman"/>
          <w:sz w:val="28"/>
          <w:szCs w:val="28"/>
        </w:rPr>
        <w:t>а</w:t>
      </w:r>
      <w:r w:rsidRPr="00AF361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510E6" w:rsidRPr="00706E77">
        <w:rPr>
          <w:rFonts w:ascii="Arial" w:hAnsi="Arial" w:cs="Arial"/>
          <w:sz w:val="28"/>
          <w:szCs w:val="28"/>
        </w:rPr>
        <w:t>.</w:t>
      </w:r>
    </w:p>
    <w:p w:rsidR="00C87A9B" w:rsidRPr="00706E77" w:rsidRDefault="00C87A9B" w:rsidP="006D70BE">
      <w:pPr>
        <w:spacing w:after="100" w:afterAutospacing="1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7B4DC8" w:rsidRPr="00273327" w:rsidRDefault="00EF7971" w:rsidP="00EB63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32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127237" w:rsidRPr="00744634" w:rsidRDefault="00CF4E93" w:rsidP="00F17C94">
      <w:pPr>
        <w:pStyle w:val="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4634">
        <w:rPr>
          <w:rFonts w:ascii="Times New Roman" w:hAnsi="Times New Roman" w:cs="Times New Roman"/>
          <w:sz w:val="28"/>
          <w:szCs w:val="28"/>
        </w:rPr>
        <w:t>Характерными особенностями Решения о бюджете на 20</w:t>
      </w:r>
      <w:r w:rsidR="00893058">
        <w:rPr>
          <w:rFonts w:ascii="Times New Roman" w:hAnsi="Times New Roman" w:cs="Times New Roman"/>
          <w:sz w:val="28"/>
          <w:szCs w:val="28"/>
        </w:rPr>
        <w:t>2</w:t>
      </w:r>
      <w:r w:rsidR="00AD7854">
        <w:rPr>
          <w:rFonts w:ascii="Times New Roman" w:hAnsi="Times New Roman" w:cs="Times New Roman"/>
          <w:sz w:val="28"/>
          <w:szCs w:val="28"/>
        </w:rPr>
        <w:t>1</w:t>
      </w:r>
      <w:r w:rsidRPr="00744634">
        <w:rPr>
          <w:rFonts w:ascii="Times New Roman" w:hAnsi="Times New Roman" w:cs="Times New Roman"/>
          <w:sz w:val="28"/>
          <w:szCs w:val="28"/>
        </w:rPr>
        <w:t>год</w:t>
      </w:r>
      <w:r w:rsidR="002D64B3" w:rsidRPr="00744634">
        <w:rPr>
          <w:rFonts w:ascii="Times New Roman" w:hAnsi="Times New Roman" w:cs="Times New Roman"/>
          <w:sz w:val="28"/>
          <w:szCs w:val="28"/>
        </w:rPr>
        <w:t xml:space="preserve"> и</w:t>
      </w:r>
      <w:r w:rsidR="00127237" w:rsidRPr="00744634">
        <w:rPr>
          <w:rFonts w:ascii="Times New Roman" w:hAnsi="Times New Roman" w:cs="Times New Roman"/>
          <w:sz w:val="28"/>
          <w:szCs w:val="28"/>
        </w:rPr>
        <w:t xml:space="preserve"> на </w:t>
      </w:r>
      <w:r w:rsidR="002D64B3" w:rsidRPr="00744634">
        <w:rPr>
          <w:rFonts w:ascii="Times New Roman" w:hAnsi="Times New Roman" w:cs="Times New Roman"/>
          <w:sz w:val="28"/>
          <w:szCs w:val="28"/>
        </w:rPr>
        <w:t>план</w:t>
      </w:r>
      <w:r w:rsidR="002D64B3" w:rsidRPr="00744634">
        <w:rPr>
          <w:rFonts w:ascii="Times New Roman" w:hAnsi="Times New Roman" w:cs="Times New Roman"/>
          <w:sz w:val="28"/>
          <w:szCs w:val="28"/>
        </w:rPr>
        <w:t>о</w:t>
      </w:r>
      <w:r w:rsidR="002D64B3" w:rsidRPr="00744634">
        <w:rPr>
          <w:rFonts w:ascii="Times New Roman" w:hAnsi="Times New Roman" w:cs="Times New Roman"/>
          <w:sz w:val="28"/>
          <w:szCs w:val="28"/>
        </w:rPr>
        <w:t>вый период 20</w:t>
      </w:r>
      <w:r w:rsidR="00FA2D80">
        <w:rPr>
          <w:rFonts w:ascii="Times New Roman" w:hAnsi="Times New Roman" w:cs="Times New Roman"/>
          <w:sz w:val="28"/>
          <w:szCs w:val="28"/>
        </w:rPr>
        <w:t>2</w:t>
      </w:r>
      <w:r w:rsidR="00AD7854">
        <w:rPr>
          <w:rFonts w:ascii="Times New Roman" w:hAnsi="Times New Roman" w:cs="Times New Roman"/>
          <w:sz w:val="28"/>
          <w:szCs w:val="28"/>
        </w:rPr>
        <w:t>2</w:t>
      </w:r>
      <w:r w:rsidR="002D64B3" w:rsidRPr="00744634">
        <w:rPr>
          <w:rFonts w:ascii="Times New Roman" w:hAnsi="Times New Roman" w:cs="Times New Roman"/>
          <w:sz w:val="28"/>
          <w:szCs w:val="28"/>
        </w:rPr>
        <w:t xml:space="preserve"> и 20</w:t>
      </w:r>
      <w:r w:rsidR="00127237" w:rsidRPr="00744634">
        <w:rPr>
          <w:rFonts w:ascii="Times New Roman" w:hAnsi="Times New Roman" w:cs="Times New Roman"/>
          <w:sz w:val="28"/>
          <w:szCs w:val="28"/>
        </w:rPr>
        <w:t>2</w:t>
      </w:r>
      <w:r w:rsidR="00AD7854">
        <w:rPr>
          <w:rFonts w:ascii="Times New Roman" w:hAnsi="Times New Roman" w:cs="Times New Roman"/>
          <w:sz w:val="28"/>
          <w:szCs w:val="28"/>
        </w:rPr>
        <w:t>3</w:t>
      </w:r>
      <w:r w:rsidR="00893058">
        <w:rPr>
          <w:rFonts w:ascii="Times New Roman" w:hAnsi="Times New Roman" w:cs="Times New Roman"/>
          <w:sz w:val="28"/>
          <w:szCs w:val="28"/>
        </w:rPr>
        <w:t>2</w:t>
      </w:r>
      <w:r w:rsidR="002D64B3" w:rsidRPr="00744634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744634">
        <w:rPr>
          <w:rFonts w:ascii="Times New Roman" w:hAnsi="Times New Roman" w:cs="Times New Roman"/>
          <w:sz w:val="28"/>
          <w:szCs w:val="28"/>
        </w:rPr>
        <w:t>являются:</w:t>
      </w:r>
    </w:p>
    <w:p w:rsidR="00CF4E93" w:rsidRPr="00744634" w:rsidRDefault="00CF4E93" w:rsidP="00F17C94">
      <w:pPr>
        <w:pStyle w:val="a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44634">
        <w:rPr>
          <w:rFonts w:ascii="Times New Roman" w:hAnsi="Times New Roman" w:cs="Times New Roman"/>
          <w:sz w:val="28"/>
          <w:szCs w:val="28"/>
        </w:rPr>
        <w:t>-формирование районного бюджета на 20</w:t>
      </w:r>
      <w:r w:rsidR="00893058">
        <w:rPr>
          <w:rFonts w:ascii="Times New Roman" w:hAnsi="Times New Roman" w:cs="Times New Roman"/>
          <w:sz w:val="28"/>
          <w:szCs w:val="28"/>
        </w:rPr>
        <w:t>2</w:t>
      </w:r>
      <w:r w:rsidR="00AD7854">
        <w:rPr>
          <w:rFonts w:ascii="Times New Roman" w:hAnsi="Times New Roman" w:cs="Times New Roman"/>
          <w:sz w:val="28"/>
          <w:szCs w:val="28"/>
        </w:rPr>
        <w:t>1</w:t>
      </w:r>
      <w:r w:rsidR="002D64B3" w:rsidRPr="00744634">
        <w:rPr>
          <w:rFonts w:ascii="Times New Roman" w:hAnsi="Times New Roman" w:cs="Times New Roman"/>
          <w:sz w:val="28"/>
          <w:szCs w:val="28"/>
        </w:rPr>
        <w:t>-20</w:t>
      </w:r>
      <w:r w:rsidR="00127237" w:rsidRPr="00744634">
        <w:rPr>
          <w:rFonts w:ascii="Times New Roman" w:hAnsi="Times New Roman" w:cs="Times New Roman"/>
          <w:sz w:val="28"/>
          <w:szCs w:val="28"/>
        </w:rPr>
        <w:t>2</w:t>
      </w:r>
      <w:r w:rsidR="00AD7854">
        <w:rPr>
          <w:rFonts w:ascii="Times New Roman" w:hAnsi="Times New Roman" w:cs="Times New Roman"/>
          <w:sz w:val="28"/>
          <w:szCs w:val="28"/>
        </w:rPr>
        <w:t>3</w:t>
      </w:r>
      <w:r w:rsidR="002D64B3" w:rsidRPr="00744634">
        <w:rPr>
          <w:rFonts w:ascii="Times New Roman" w:hAnsi="Times New Roman" w:cs="Times New Roman"/>
          <w:sz w:val="28"/>
          <w:szCs w:val="28"/>
        </w:rPr>
        <w:t>г.</w:t>
      </w:r>
      <w:r w:rsidRPr="00744634">
        <w:rPr>
          <w:rFonts w:ascii="Times New Roman" w:hAnsi="Times New Roman" w:cs="Times New Roman"/>
          <w:sz w:val="28"/>
          <w:szCs w:val="28"/>
        </w:rPr>
        <w:t xml:space="preserve"> год в условиях </w:t>
      </w:r>
      <w:r w:rsidR="00127237" w:rsidRPr="00744634">
        <w:rPr>
          <w:rFonts w:ascii="Times New Roman" w:hAnsi="Times New Roman" w:cs="Times New Roman"/>
          <w:sz w:val="28"/>
          <w:szCs w:val="28"/>
        </w:rPr>
        <w:t>увел</w:t>
      </w:r>
      <w:r w:rsidR="00127237" w:rsidRPr="00744634">
        <w:rPr>
          <w:rFonts w:ascii="Times New Roman" w:hAnsi="Times New Roman" w:cs="Times New Roman"/>
          <w:sz w:val="28"/>
          <w:szCs w:val="28"/>
        </w:rPr>
        <w:t>и</w:t>
      </w:r>
      <w:r w:rsidR="00127237" w:rsidRPr="00744634">
        <w:rPr>
          <w:rFonts w:ascii="Times New Roman" w:hAnsi="Times New Roman" w:cs="Times New Roman"/>
          <w:sz w:val="28"/>
          <w:szCs w:val="28"/>
        </w:rPr>
        <w:t>чения</w:t>
      </w:r>
      <w:r w:rsidRPr="00744634">
        <w:rPr>
          <w:rFonts w:ascii="Times New Roman" w:hAnsi="Times New Roman" w:cs="Times New Roman"/>
          <w:sz w:val="28"/>
          <w:szCs w:val="28"/>
        </w:rPr>
        <w:t xml:space="preserve"> большинства экономических показателей по сравнению с параме</w:t>
      </w:r>
      <w:r w:rsidRPr="00744634">
        <w:rPr>
          <w:rFonts w:ascii="Times New Roman" w:hAnsi="Times New Roman" w:cs="Times New Roman"/>
          <w:sz w:val="28"/>
          <w:szCs w:val="28"/>
        </w:rPr>
        <w:t>т</w:t>
      </w:r>
      <w:r w:rsidRPr="00744634">
        <w:rPr>
          <w:rFonts w:ascii="Times New Roman" w:hAnsi="Times New Roman" w:cs="Times New Roman"/>
          <w:sz w:val="28"/>
          <w:szCs w:val="28"/>
        </w:rPr>
        <w:t>рами прогноза социально- экономического развития Сортавальского мун</w:t>
      </w:r>
      <w:r w:rsidRPr="00744634">
        <w:rPr>
          <w:rFonts w:ascii="Times New Roman" w:hAnsi="Times New Roman" w:cs="Times New Roman"/>
          <w:sz w:val="28"/>
          <w:szCs w:val="28"/>
        </w:rPr>
        <w:t>и</w:t>
      </w:r>
      <w:r w:rsidRPr="00744634">
        <w:rPr>
          <w:rFonts w:ascii="Times New Roman" w:hAnsi="Times New Roman" w:cs="Times New Roman"/>
          <w:sz w:val="28"/>
          <w:szCs w:val="28"/>
        </w:rPr>
        <w:t xml:space="preserve">ципального района к Решению о бюджете </w:t>
      </w:r>
      <w:r w:rsidR="002D64B3" w:rsidRPr="00744634">
        <w:rPr>
          <w:rFonts w:ascii="Times New Roman" w:hAnsi="Times New Roman" w:cs="Times New Roman"/>
          <w:sz w:val="28"/>
          <w:szCs w:val="28"/>
        </w:rPr>
        <w:t>на 20</w:t>
      </w:r>
      <w:r w:rsidR="00AD7854">
        <w:rPr>
          <w:rFonts w:ascii="Times New Roman" w:hAnsi="Times New Roman" w:cs="Times New Roman"/>
          <w:sz w:val="28"/>
          <w:szCs w:val="28"/>
        </w:rPr>
        <w:t>20</w:t>
      </w:r>
      <w:r w:rsidR="002D64B3" w:rsidRPr="00744634">
        <w:rPr>
          <w:rFonts w:ascii="Times New Roman" w:hAnsi="Times New Roman" w:cs="Times New Roman"/>
          <w:sz w:val="28"/>
          <w:szCs w:val="28"/>
        </w:rPr>
        <w:t xml:space="preserve"> год</w:t>
      </w:r>
      <w:r w:rsidR="00FA2D80">
        <w:rPr>
          <w:rFonts w:ascii="Times New Roman" w:hAnsi="Times New Roman" w:cs="Times New Roman"/>
          <w:sz w:val="28"/>
          <w:szCs w:val="28"/>
        </w:rPr>
        <w:t xml:space="preserve"> и на плановый пер</w:t>
      </w:r>
      <w:r w:rsidR="00FA2D80">
        <w:rPr>
          <w:rFonts w:ascii="Times New Roman" w:hAnsi="Times New Roman" w:cs="Times New Roman"/>
          <w:sz w:val="28"/>
          <w:szCs w:val="28"/>
        </w:rPr>
        <w:t>и</w:t>
      </w:r>
      <w:r w:rsidR="00FA2D80">
        <w:rPr>
          <w:rFonts w:ascii="Times New Roman" w:hAnsi="Times New Roman" w:cs="Times New Roman"/>
          <w:sz w:val="28"/>
          <w:szCs w:val="28"/>
        </w:rPr>
        <w:t>од 20</w:t>
      </w:r>
      <w:r w:rsidR="00893058">
        <w:rPr>
          <w:rFonts w:ascii="Times New Roman" w:hAnsi="Times New Roman" w:cs="Times New Roman"/>
          <w:sz w:val="28"/>
          <w:szCs w:val="28"/>
        </w:rPr>
        <w:t>2</w:t>
      </w:r>
      <w:r w:rsidR="00AD7854">
        <w:rPr>
          <w:rFonts w:ascii="Times New Roman" w:hAnsi="Times New Roman" w:cs="Times New Roman"/>
          <w:sz w:val="28"/>
          <w:szCs w:val="28"/>
        </w:rPr>
        <w:t>1</w:t>
      </w:r>
      <w:r w:rsidR="00FA2D80">
        <w:rPr>
          <w:rFonts w:ascii="Times New Roman" w:hAnsi="Times New Roman" w:cs="Times New Roman"/>
          <w:sz w:val="28"/>
          <w:szCs w:val="28"/>
        </w:rPr>
        <w:t>-202</w:t>
      </w:r>
      <w:r w:rsidR="00AD7854">
        <w:rPr>
          <w:rFonts w:ascii="Times New Roman" w:hAnsi="Times New Roman" w:cs="Times New Roman"/>
          <w:sz w:val="28"/>
          <w:szCs w:val="28"/>
        </w:rPr>
        <w:t>2</w:t>
      </w:r>
      <w:r w:rsidR="00FA2D8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44634">
        <w:rPr>
          <w:rFonts w:ascii="Times New Roman" w:hAnsi="Times New Roman" w:cs="Times New Roman"/>
          <w:sz w:val="28"/>
          <w:szCs w:val="28"/>
        </w:rPr>
        <w:t>;</w:t>
      </w:r>
    </w:p>
    <w:p w:rsidR="00426689" w:rsidRPr="00744634" w:rsidRDefault="00426689" w:rsidP="00F17C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44634">
        <w:rPr>
          <w:rFonts w:ascii="Times New Roman" w:hAnsi="Times New Roman" w:cs="Times New Roman"/>
          <w:sz w:val="28"/>
          <w:szCs w:val="28"/>
        </w:rPr>
        <w:t>-</w:t>
      </w:r>
      <w:r w:rsidR="00FB10A8" w:rsidRPr="00744634">
        <w:rPr>
          <w:rFonts w:ascii="Times New Roman" w:hAnsi="Times New Roman" w:cs="Times New Roman"/>
          <w:sz w:val="28"/>
          <w:szCs w:val="28"/>
        </w:rPr>
        <w:t xml:space="preserve"> </w:t>
      </w:r>
      <w:r w:rsidR="00FA2D80">
        <w:rPr>
          <w:rFonts w:ascii="Times New Roman" w:hAnsi="Times New Roman" w:cs="Times New Roman"/>
          <w:sz w:val="28"/>
          <w:szCs w:val="28"/>
        </w:rPr>
        <w:t>планирования бюджетных ассигнований в программном формате</w:t>
      </w:r>
      <w:r w:rsidR="00F55549" w:rsidRPr="00744634">
        <w:rPr>
          <w:rFonts w:ascii="Times New Roman" w:hAnsi="Times New Roman" w:cs="Times New Roman"/>
          <w:sz w:val="28"/>
          <w:szCs w:val="28"/>
        </w:rPr>
        <w:t>;</w:t>
      </w:r>
    </w:p>
    <w:p w:rsidR="006F3A44" w:rsidRPr="00706E77" w:rsidRDefault="006F3A44" w:rsidP="00F17C94">
      <w:pPr>
        <w:pStyle w:val="xl25"/>
        <w:widowControl w:val="0"/>
        <w:spacing w:before="0" w:beforeAutospacing="0"/>
        <w:ind w:left="284"/>
        <w:jc w:val="both"/>
        <w:rPr>
          <w:rFonts w:ascii="Arial" w:hAnsi="Arial" w:cs="Arial"/>
        </w:rPr>
      </w:pPr>
      <w:r w:rsidRPr="00744634">
        <w:t>- бюджет Сортавальского муниципального района на 20</w:t>
      </w:r>
      <w:r w:rsidR="001F5E5D">
        <w:t>2</w:t>
      </w:r>
      <w:r w:rsidR="00AD7854">
        <w:t>1</w:t>
      </w:r>
      <w:r w:rsidRPr="00744634">
        <w:t xml:space="preserve"> год </w:t>
      </w:r>
      <w:r w:rsidR="00F55549" w:rsidRPr="00744634">
        <w:t xml:space="preserve"> и плановый период 20</w:t>
      </w:r>
      <w:r w:rsidR="00FA2D80">
        <w:t>2</w:t>
      </w:r>
      <w:r w:rsidR="00AD7854">
        <w:t>2</w:t>
      </w:r>
      <w:r w:rsidR="00F55549" w:rsidRPr="00744634">
        <w:t xml:space="preserve"> и 20</w:t>
      </w:r>
      <w:r w:rsidR="00FA2D80">
        <w:t>2</w:t>
      </w:r>
      <w:r w:rsidR="00AD7854">
        <w:t>3</w:t>
      </w:r>
      <w:r w:rsidR="00F55549" w:rsidRPr="00744634">
        <w:t xml:space="preserve"> годов </w:t>
      </w:r>
      <w:r w:rsidRPr="00744634">
        <w:t>сформирован в условиях отсутствия распредел</w:t>
      </w:r>
      <w:r w:rsidRPr="00744634">
        <w:t>е</w:t>
      </w:r>
      <w:r w:rsidRPr="00744634">
        <w:t xml:space="preserve">ния иных межбюджетных трансфертов </w:t>
      </w:r>
      <w:r w:rsidR="00A11DBD">
        <w:t xml:space="preserve"> на плановый период </w:t>
      </w:r>
      <w:r w:rsidR="00AD7854">
        <w:t>2023</w:t>
      </w:r>
      <w:r w:rsidR="00A11DBD">
        <w:t xml:space="preserve"> год</w:t>
      </w:r>
      <w:r w:rsidR="00AD7854">
        <w:t>а</w:t>
      </w:r>
      <w:r w:rsidR="00A11DBD">
        <w:t xml:space="preserve"> </w:t>
      </w:r>
      <w:r w:rsidR="001F5E5D">
        <w:t xml:space="preserve"> </w:t>
      </w:r>
      <w:r w:rsidRPr="00744634">
        <w:t>из республиканского бюджета.</w:t>
      </w:r>
      <w:r w:rsidR="001F5E5D">
        <w:t xml:space="preserve"> </w:t>
      </w:r>
    </w:p>
    <w:p w:rsidR="008C4C0C" w:rsidRPr="008C4C0C" w:rsidRDefault="00426689" w:rsidP="00F17C94">
      <w:pPr>
        <w:pStyle w:val="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4C0C">
        <w:rPr>
          <w:rFonts w:ascii="Times New Roman" w:hAnsi="Times New Roman" w:cs="Times New Roman"/>
          <w:sz w:val="28"/>
          <w:szCs w:val="28"/>
        </w:rPr>
        <w:t>Одновременно с проектом Решения о бюджете на 20</w:t>
      </w:r>
      <w:r w:rsidR="001F5E5D" w:rsidRPr="008C4C0C">
        <w:rPr>
          <w:rFonts w:ascii="Times New Roman" w:hAnsi="Times New Roman" w:cs="Times New Roman"/>
          <w:sz w:val="28"/>
          <w:szCs w:val="28"/>
        </w:rPr>
        <w:t>2</w:t>
      </w:r>
      <w:r w:rsidR="00AD7854" w:rsidRPr="008C4C0C">
        <w:rPr>
          <w:rFonts w:ascii="Times New Roman" w:hAnsi="Times New Roman" w:cs="Times New Roman"/>
          <w:sz w:val="28"/>
          <w:szCs w:val="28"/>
        </w:rPr>
        <w:t>1</w:t>
      </w:r>
      <w:r w:rsidRPr="008C4C0C">
        <w:rPr>
          <w:rFonts w:ascii="Times New Roman" w:hAnsi="Times New Roman" w:cs="Times New Roman"/>
          <w:sz w:val="28"/>
          <w:szCs w:val="28"/>
        </w:rPr>
        <w:t xml:space="preserve"> год</w:t>
      </w:r>
      <w:r w:rsidR="00F55549" w:rsidRPr="008C4C0C">
        <w:rPr>
          <w:rFonts w:ascii="Times New Roman" w:hAnsi="Times New Roman" w:cs="Times New Roman"/>
          <w:sz w:val="28"/>
          <w:szCs w:val="28"/>
        </w:rPr>
        <w:t xml:space="preserve"> и плановый п</w:t>
      </w:r>
      <w:r w:rsidR="00F55549" w:rsidRPr="008C4C0C">
        <w:rPr>
          <w:rFonts w:ascii="Times New Roman" w:hAnsi="Times New Roman" w:cs="Times New Roman"/>
          <w:sz w:val="28"/>
          <w:szCs w:val="28"/>
        </w:rPr>
        <w:t>е</w:t>
      </w:r>
      <w:r w:rsidR="00F55549" w:rsidRPr="008C4C0C">
        <w:rPr>
          <w:rFonts w:ascii="Times New Roman" w:hAnsi="Times New Roman" w:cs="Times New Roman"/>
          <w:sz w:val="28"/>
          <w:szCs w:val="28"/>
        </w:rPr>
        <w:t>риод 20</w:t>
      </w:r>
      <w:r w:rsidR="001F5E5D" w:rsidRPr="008C4C0C">
        <w:rPr>
          <w:rFonts w:ascii="Times New Roman" w:hAnsi="Times New Roman" w:cs="Times New Roman"/>
          <w:sz w:val="28"/>
          <w:szCs w:val="28"/>
        </w:rPr>
        <w:t>2</w:t>
      </w:r>
      <w:r w:rsidR="00AD7854" w:rsidRPr="008C4C0C">
        <w:rPr>
          <w:rFonts w:ascii="Times New Roman" w:hAnsi="Times New Roman" w:cs="Times New Roman"/>
          <w:sz w:val="28"/>
          <w:szCs w:val="28"/>
        </w:rPr>
        <w:t>2</w:t>
      </w:r>
      <w:r w:rsidR="00F55549" w:rsidRPr="008C4C0C">
        <w:rPr>
          <w:rFonts w:ascii="Times New Roman" w:hAnsi="Times New Roman" w:cs="Times New Roman"/>
          <w:sz w:val="28"/>
          <w:szCs w:val="28"/>
        </w:rPr>
        <w:t xml:space="preserve"> и 20</w:t>
      </w:r>
      <w:r w:rsidR="00A11DBD" w:rsidRPr="008C4C0C">
        <w:rPr>
          <w:rFonts w:ascii="Times New Roman" w:hAnsi="Times New Roman" w:cs="Times New Roman"/>
          <w:sz w:val="28"/>
          <w:szCs w:val="28"/>
        </w:rPr>
        <w:t>2</w:t>
      </w:r>
      <w:r w:rsidR="00AD7854" w:rsidRPr="008C4C0C">
        <w:rPr>
          <w:rFonts w:ascii="Times New Roman" w:hAnsi="Times New Roman" w:cs="Times New Roman"/>
          <w:sz w:val="28"/>
          <w:szCs w:val="28"/>
        </w:rPr>
        <w:t>3</w:t>
      </w:r>
      <w:r w:rsidR="00F55549" w:rsidRPr="008C4C0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C4C0C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Pr="008C4C0C">
        <w:rPr>
          <w:rFonts w:ascii="Times New Roman" w:hAnsi="Times New Roman" w:cs="Times New Roman"/>
          <w:i/>
          <w:sz w:val="28"/>
          <w:szCs w:val="28"/>
        </w:rPr>
        <w:t>Прогноз социально-экономического развития Сортавальского муниципального района  на 20</w:t>
      </w:r>
      <w:r w:rsidR="001F5E5D" w:rsidRPr="008C4C0C">
        <w:rPr>
          <w:rFonts w:ascii="Times New Roman" w:hAnsi="Times New Roman" w:cs="Times New Roman"/>
          <w:i/>
          <w:sz w:val="28"/>
          <w:szCs w:val="28"/>
        </w:rPr>
        <w:t>2</w:t>
      </w:r>
      <w:r w:rsidR="00AD7854" w:rsidRPr="008C4C0C">
        <w:rPr>
          <w:rFonts w:ascii="Times New Roman" w:hAnsi="Times New Roman" w:cs="Times New Roman"/>
          <w:i/>
          <w:sz w:val="28"/>
          <w:szCs w:val="28"/>
        </w:rPr>
        <w:t>1</w:t>
      </w:r>
      <w:r w:rsidRPr="008C4C0C">
        <w:rPr>
          <w:rFonts w:ascii="Times New Roman" w:hAnsi="Times New Roman" w:cs="Times New Roman"/>
          <w:i/>
          <w:sz w:val="28"/>
          <w:szCs w:val="28"/>
        </w:rPr>
        <w:t xml:space="preserve"> год и на план</w:t>
      </w:r>
      <w:r w:rsidRPr="008C4C0C">
        <w:rPr>
          <w:rFonts w:ascii="Times New Roman" w:hAnsi="Times New Roman" w:cs="Times New Roman"/>
          <w:i/>
          <w:sz w:val="28"/>
          <w:szCs w:val="28"/>
        </w:rPr>
        <w:t>о</w:t>
      </w:r>
      <w:r w:rsidRPr="008C4C0C">
        <w:rPr>
          <w:rFonts w:ascii="Times New Roman" w:hAnsi="Times New Roman" w:cs="Times New Roman"/>
          <w:i/>
          <w:sz w:val="28"/>
          <w:szCs w:val="28"/>
        </w:rPr>
        <w:t>вый период 20</w:t>
      </w:r>
      <w:r w:rsidR="00A11DBD" w:rsidRPr="008C4C0C">
        <w:rPr>
          <w:rFonts w:ascii="Times New Roman" w:hAnsi="Times New Roman" w:cs="Times New Roman"/>
          <w:i/>
          <w:sz w:val="28"/>
          <w:szCs w:val="28"/>
        </w:rPr>
        <w:t>2</w:t>
      </w:r>
      <w:r w:rsidR="00AD7854" w:rsidRPr="008C4C0C">
        <w:rPr>
          <w:rFonts w:ascii="Times New Roman" w:hAnsi="Times New Roman" w:cs="Times New Roman"/>
          <w:i/>
          <w:sz w:val="28"/>
          <w:szCs w:val="28"/>
        </w:rPr>
        <w:t>2</w:t>
      </w:r>
      <w:r w:rsidRPr="008C4C0C">
        <w:rPr>
          <w:rFonts w:ascii="Times New Roman" w:hAnsi="Times New Roman" w:cs="Times New Roman"/>
          <w:i/>
          <w:sz w:val="28"/>
          <w:szCs w:val="28"/>
        </w:rPr>
        <w:t xml:space="preserve"> и 20</w:t>
      </w:r>
      <w:r w:rsidR="00744634" w:rsidRPr="008C4C0C">
        <w:rPr>
          <w:rFonts w:ascii="Times New Roman" w:hAnsi="Times New Roman" w:cs="Times New Roman"/>
          <w:i/>
          <w:sz w:val="28"/>
          <w:szCs w:val="28"/>
        </w:rPr>
        <w:t>2</w:t>
      </w:r>
      <w:r w:rsidR="00AD7854" w:rsidRPr="008C4C0C">
        <w:rPr>
          <w:rFonts w:ascii="Times New Roman" w:hAnsi="Times New Roman" w:cs="Times New Roman"/>
          <w:i/>
          <w:sz w:val="28"/>
          <w:szCs w:val="28"/>
        </w:rPr>
        <w:t>3</w:t>
      </w:r>
      <w:r w:rsidR="00A11DBD" w:rsidRPr="008C4C0C">
        <w:rPr>
          <w:rFonts w:ascii="Times New Roman" w:hAnsi="Times New Roman" w:cs="Times New Roman"/>
          <w:i/>
          <w:sz w:val="28"/>
          <w:szCs w:val="28"/>
        </w:rPr>
        <w:t xml:space="preserve"> годов</w:t>
      </w:r>
      <w:r w:rsidR="008C4C0C" w:rsidRPr="008C4C0C">
        <w:rPr>
          <w:rFonts w:ascii="Times New Roman" w:hAnsi="Times New Roman" w:cs="Times New Roman"/>
          <w:i/>
          <w:sz w:val="28"/>
          <w:szCs w:val="28"/>
        </w:rPr>
        <w:t>,</w:t>
      </w:r>
      <w:r w:rsidR="008C4C0C" w:rsidRPr="008C4C0C">
        <w:rPr>
          <w:rFonts w:ascii="Times New Roman" w:hAnsi="Times New Roman" w:cs="Times New Roman"/>
          <w:sz w:val="28"/>
          <w:szCs w:val="28"/>
        </w:rPr>
        <w:t xml:space="preserve"> который состоит из</w:t>
      </w:r>
      <w:proofErr w:type="gramStart"/>
      <w:r w:rsidR="008C4C0C" w:rsidRPr="008C4C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C4C0C" w:rsidRPr="008C4C0C" w:rsidRDefault="008C4C0C" w:rsidP="00F17C94">
      <w:pPr>
        <w:pStyle w:val="af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C4C0C">
        <w:rPr>
          <w:rFonts w:ascii="Times New Roman" w:hAnsi="Times New Roman" w:cs="Times New Roman"/>
          <w:sz w:val="28"/>
          <w:szCs w:val="28"/>
        </w:rPr>
        <w:t>-Основных экономических показателей Сортавальского муниципального района Республики Карелия (Приложение</w:t>
      </w:r>
      <w:proofErr w:type="gramStart"/>
      <w:r w:rsidRPr="008C4C0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C4C0C">
        <w:rPr>
          <w:rFonts w:ascii="Times New Roman" w:hAnsi="Times New Roman" w:cs="Times New Roman"/>
          <w:sz w:val="28"/>
          <w:szCs w:val="28"/>
        </w:rPr>
        <w:t>);</w:t>
      </w:r>
    </w:p>
    <w:p w:rsidR="008C4C0C" w:rsidRPr="008C4C0C" w:rsidRDefault="008C4C0C" w:rsidP="00F17C94">
      <w:pPr>
        <w:pStyle w:val="af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C4C0C">
        <w:rPr>
          <w:rFonts w:ascii="Times New Roman" w:hAnsi="Times New Roman" w:cs="Times New Roman"/>
          <w:sz w:val="28"/>
          <w:szCs w:val="28"/>
        </w:rPr>
        <w:t>-Основные параметры прогноза социально-экономического развития Со</w:t>
      </w:r>
      <w:r w:rsidRPr="008C4C0C">
        <w:rPr>
          <w:rFonts w:ascii="Times New Roman" w:hAnsi="Times New Roman" w:cs="Times New Roman"/>
          <w:sz w:val="28"/>
          <w:szCs w:val="28"/>
        </w:rPr>
        <w:t>р</w:t>
      </w:r>
      <w:r w:rsidRPr="008C4C0C">
        <w:rPr>
          <w:rFonts w:ascii="Times New Roman" w:hAnsi="Times New Roman" w:cs="Times New Roman"/>
          <w:sz w:val="28"/>
          <w:szCs w:val="28"/>
        </w:rPr>
        <w:t>тавальского муниципального района на 2021 год и на плановый период 2022 и 2023 годов (Приложение 2);</w:t>
      </w:r>
    </w:p>
    <w:p w:rsidR="008C4C0C" w:rsidRPr="008C4C0C" w:rsidRDefault="008C4C0C" w:rsidP="00F17C94">
      <w:pPr>
        <w:pStyle w:val="af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C4C0C">
        <w:rPr>
          <w:rFonts w:ascii="Times New Roman" w:hAnsi="Times New Roman" w:cs="Times New Roman"/>
          <w:sz w:val="28"/>
          <w:szCs w:val="28"/>
        </w:rPr>
        <w:t>-Предварительные итоги социально-экономического развития Сортавал</w:t>
      </w:r>
      <w:r w:rsidRPr="008C4C0C">
        <w:rPr>
          <w:rFonts w:ascii="Times New Roman" w:hAnsi="Times New Roman" w:cs="Times New Roman"/>
          <w:sz w:val="28"/>
          <w:szCs w:val="28"/>
        </w:rPr>
        <w:t>ь</w:t>
      </w:r>
      <w:r w:rsidRPr="008C4C0C">
        <w:rPr>
          <w:rFonts w:ascii="Times New Roman" w:hAnsi="Times New Roman" w:cs="Times New Roman"/>
          <w:sz w:val="28"/>
          <w:szCs w:val="28"/>
        </w:rPr>
        <w:t>ского муниципального района за 6 месяцев 2020 года и ожидаемые итоги за 2020 год (Приложение 3);</w:t>
      </w:r>
    </w:p>
    <w:p w:rsidR="008C4C0C" w:rsidRPr="008C4C0C" w:rsidRDefault="008C4C0C" w:rsidP="00F17C94">
      <w:pPr>
        <w:pStyle w:val="af"/>
        <w:tabs>
          <w:tab w:val="left" w:pos="567"/>
        </w:tabs>
        <w:spacing w:after="100" w:afterAutospacing="1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C4C0C">
        <w:rPr>
          <w:rFonts w:ascii="Times New Roman" w:hAnsi="Times New Roman" w:cs="Times New Roman"/>
          <w:sz w:val="28"/>
          <w:szCs w:val="28"/>
        </w:rPr>
        <w:t>-Пояснительная записка к основным экономическим показателям Сорт</w:t>
      </w:r>
      <w:r w:rsidRPr="008C4C0C">
        <w:rPr>
          <w:rFonts w:ascii="Times New Roman" w:hAnsi="Times New Roman" w:cs="Times New Roman"/>
          <w:sz w:val="28"/>
          <w:szCs w:val="28"/>
        </w:rPr>
        <w:t>а</w:t>
      </w:r>
      <w:r w:rsidRPr="008C4C0C">
        <w:rPr>
          <w:rFonts w:ascii="Times New Roman" w:hAnsi="Times New Roman" w:cs="Times New Roman"/>
          <w:sz w:val="28"/>
          <w:szCs w:val="28"/>
        </w:rPr>
        <w:t>вальского муниципального района на 2021 год и плановый период 2022-2023 годы (Приложение 4).</w:t>
      </w:r>
    </w:p>
    <w:p w:rsidR="008C4C0C" w:rsidRDefault="008C4C0C" w:rsidP="00F17C94">
      <w:pPr>
        <w:pStyle w:val="a3"/>
        <w:spacing w:after="100" w:afterAutospacing="1"/>
        <w:ind w:firstLine="78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Таким образом, </w:t>
      </w:r>
      <w:r w:rsidRPr="002C5EC4">
        <w:rPr>
          <w:rFonts w:ascii="Times New Roman" w:hAnsi="Times New Roman"/>
          <w:sz w:val="28"/>
          <w:szCs w:val="28"/>
          <w:u w:val="single"/>
        </w:rPr>
        <w:t>Основные параметры прогноза социально-экономического развития Сортавальского муниципального района на 2021 год и на плановый период 2022 и 2023 годов (Приложение 2) не предусмо</w:t>
      </w:r>
      <w:r w:rsidRPr="002C5EC4">
        <w:rPr>
          <w:rFonts w:ascii="Times New Roman" w:hAnsi="Times New Roman"/>
          <w:sz w:val="28"/>
          <w:szCs w:val="28"/>
          <w:u w:val="single"/>
        </w:rPr>
        <w:t>т</w:t>
      </w:r>
      <w:r w:rsidRPr="002C5EC4">
        <w:rPr>
          <w:rFonts w:ascii="Times New Roman" w:hAnsi="Times New Roman"/>
          <w:sz w:val="28"/>
          <w:szCs w:val="28"/>
          <w:u w:val="single"/>
        </w:rPr>
        <w:t>рены утвержденным Порядком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F17C94" w:rsidRDefault="007E371E" w:rsidP="00F17C94">
      <w:pPr>
        <w:pStyle w:val="a3"/>
        <w:spacing w:after="0"/>
        <w:ind w:firstLine="56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Как и в предыдущие годы</w:t>
      </w:r>
      <w:r w:rsidRPr="005B3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C4C0C">
        <w:rPr>
          <w:rFonts w:ascii="Times New Roman" w:hAnsi="Times New Roman"/>
          <w:sz w:val="28"/>
          <w:szCs w:val="28"/>
        </w:rPr>
        <w:t xml:space="preserve">приложении </w:t>
      </w:r>
      <w:r w:rsidR="00652899" w:rsidRPr="005B34E5">
        <w:rPr>
          <w:rFonts w:ascii="Times New Roman" w:hAnsi="Times New Roman"/>
          <w:sz w:val="28"/>
          <w:szCs w:val="28"/>
        </w:rPr>
        <w:t>«</w:t>
      </w:r>
      <w:r w:rsidR="008C4C0C" w:rsidRPr="002C5EC4">
        <w:rPr>
          <w:rFonts w:ascii="Times New Roman" w:hAnsi="Times New Roman"/>
          <w:i/>
          <w:sz w:val="28"/>
          <w:szCs w:val="28"/>
        </w:rPr>
        <w:t>Предварительные итоги с</w:t>
      </w:r>
      <w:r w:rsidR="008C4C0C" w:rsidRPr="002C5EC4">
        <w:rPr>
          <w:rFonts w:ascii="Times New Roman" w:hAnsi="Times New Roman"/>
          <w:i/>
          <w:sz w:val="28"/>
          <w:szCs w:val="28"/>
        </w:rPr>
        <w:t>о</w:t>
      </w:r>
      <w:r w:rsidR="008C4C0C" w:rsidRPr="002C5EC4">
        <w:rPr>
          <w:rFonts w:ascii="Times New Roman" w:hAnsi="Times New Roman"/>
          <w:i/>
          <w:sz w:val="28"/>
          <w:szCs w:val="28"/>
        </w:rPr>
        <w:t>циально-экономического развития Сортавальского муниципального района за 6 месяцев 2020 года и ожидаемые итоги за 2020 год</w:t>
      </w:r>
      <w:r w:rsidR="008C4C0C">
        <w:rPr>
          <w:rFonts w:ascii="Times New Roman" w:hAnsi="Times New Roman"/>
          <w:i/>
          <w:sz w:val="28"/>
          <w:szCs w:val="28"/>
        </w:rPr>
        <w:t>»</w:t>
      </w:r>
      <w:r w:rsidR="008C4C0C">
        <w:rPr>
          <w:rFonts w:ascii="Times New Roman" w:hAnsi="Times New Roman"/>
          <w:color w:val="auto"/>
          <w:sz w:val="28"/>
          <w:szCs w:val="28"/>
        </w:rPr>
        <w:t xml:space="preserve"> отсутствует сравн</w:t>
      </w:r>
      <w:r w:rsidR="008C4C0C">
        <w:rPr>
          <w:rFonts w:ascii="Times New Roman" w:hAnsi="Times New Roman"/>
          <w:color w:val="auto"/>
          <w:sz w:val="28"/>
          <w:szCs w:val="28"/>
        </w:rPr>
        <w:t>е</w:t>
      </w:r>
      <w:r w:rsidR="008C4C0C">
        <w:rPr>
          <w:rFonts w:ascii="Times New Roman" w:hAnsi="Times New Roman"/>
          <w:color w:val="auto"/>
          <w:sz w:val="28"/>
          <w:szCs w:val="28"/>
        </w:rPr>
        <w:t xml:space="preserve">ние показателей состояния производства, объема оказанных услуг, объема ввода в действие жилых домов </w:t>
      </w:r>
      <w:r w:rsidR="008C4C0C" w:rsidRPr="007F01E5">
        <w:rPr>
          <w:rFonts w:ascii="Times New Roman" w:hAnsi="Times New Roman"/>
          <w:color w:val="auto"/>
          <w:sz w:val="28"/>
          <w:szCs w:val="28"/>
          <w:u w:val="single"/>
        </w:rPr>
        <w:t>по сравнению с одобренные показатели</w:t>
      </w:r>
      <w:r w:rsidR="008C4C0C">
        <w:rPr>
          <w:rFonts w:ascii="Times New Roman" w:hAnsi="Times New Roman"/>
          <w:color w:val="auto"/>
          <w:sz w:val="28"/>
          <w:szCs w:val="28"/>
        </w:rPr>
        <w:t xml:space="preserve"> соц</w:t>
      </w:r>
      <w:r w:rsidR="008C4C0C">
        <w:rPr>
          <w:rFonts w:ascii="Times New Roman" w:hAnsi="Times New Roman"/>
          <w:color w:val="auto"/>
          <w:sz w:val="28"/>
          <w:szCs w:val="28"/>
        </w:rPr>
        <w:t>и</w:t>
      </w:r>
      <w:r w:rsidR="008C4C0C">
        <w:rPr>
          <w:rFonts w:ascii="Times New Roman" w:hAnsi="Times New Roman"/>
          <w:color w:val="auto"/>
          <w:sz w:val="28"/>
          <w:szCs w:val="28"/>
        </w:rPr>
        <w:t>ально-экономического развития Сортавальского муниципального района, принятые за основу при утверждении бюджета на 2020год и на плановый</w:t>
      </w:r>
      <w:proofErr w:type="gramEnd"/>
      <w:r w:rsidR="008C4C0C">
        <w:rPr>
          <w:rFonts w:ascii="Times New Roman" w:hAnsi="Times New Roman"/>
          <w:color w:val="auto"/>
          <w:sz w:val="28"/>
          <w:szCs w:val="28"/>
        </w:rPr>
        <w:t xml:space="preserve"> п</w:t>
      </w:r>
      <w:r w:rsidR="008C4C0C">
        <w:rPr>
          <w:rFonts w:ascii="Times New Roman" w:hAnsi="Times New Roman"/>
          <w:color w:val="auto"/>
          <w:sz w:val="28"/>
          <w:szCs w:val="28"/>
        </w:rPr>
        <w:t>е</w:t>
      </w:r>
      <w:r w:rsidR="008C4C0C">
        <w:rPr>
          <w:rFonts w:ascii="Times New Roman" w:hAnsi="Times New Roman"/>
          <w:color w:val="auto"/>
          <w:sz w:val="28"/>
          <w:szCs w:val="28"/>
        </w:rPr>
        <w:t xml:space="preserve">риод 2021 и 2022 годов. </w:t>
      </w:r>
      <w:proofErr w:type="gramStart"/>
      <w:r w:rsidR="008C4C0C">
        <w:rPr>
          <w:rFonts w:ascii="Times New Roman" w:hAnsi="Times New Roman"/>
          <w:color w:val="auto"/>
          <w:sz w:val="28"/>
          <w:szCs w:val="28"/>
        </w:rPr>
        <w:t>В данном документе не проводится анализ выполн</w:t>
      </w:r>
      <w:r w:rsidR="008C4C0C">
        <w:rPr>
          <w:rFonts w:ascii="Times New Roman" w:hAnsi="Times New Roman"/>
          <w:color w:val="auto"/>
          <w:sz w:val="28"/>
          <w:szCs w:val="28"/>
        </w:rPr>
        <w:t>е</w:t>
      </w:r>
      <w:r w:rsidR="008C4C0C">
        <w:rPr>
          <w:rFonts w:ascii="Times New Roman" w:hAnsi="Times New Roman"/>
          <w:color w:val="auto"/>
          <w:sz w:val="28"/>
          <w:szCs w:val="28"/>
        </w:rPr>
        <w:t>ния планируемых показателей в 2020г., не выявляются основные проблемы социально-экономического развития территории, а как следствие, не прин</w:t>
      </w:r>
      <w:r w:rsidR="008C4C0C">
        <w:rPr>
          <w:rFonts w:ascii="Times New Roman" w:hAnsi="Times New Roman"/>
          <w:color w:val="auto"/>
          <w:sz w:val="28"/>
          <w:szCs w:val="28"/>
        </w:rPr>
        <w:t>и</w:t>
      </w:r>
      <w:r w:rsidR="008C4C0C">
        <w:rPr>
          <w:rFonts w:ascii="Times New Roman" w:hAnsi="Times New Roman"/>
          <w:color w:val="auto"/>
          <w:sz w:val="28"/>
          <w:szCs w:val="28"/>
        </w:rPr>
        <w:t>маются меры к минимизации отрицательных факторов экономического ра</w:t>
      </w:r>
      <w:r w:rsidR="008C4C0C">
        <w:rPr>
          <w:rFonts w:ascii="Times New Roman" w:hAnsi="Times New Roman"/>
          <w:color w:val="auto"/>
          <w:sz w:val="28"/>
          <w:szCs w:val="28"/>
        </w:rPr>
        <w:t>з</w:t>
      </w:r>
      <w:r w:rsidR="008C4C0C">
        <w:rPr>
          <w:rFonts w:ascii="Times New Roman" w:hAnsi="Times New Roman"/>
          <w:color w:val="auto"/>
          <w:sz w:val="28"/>
          <w:szCs w:val="28"/>
        </w:rPr>
        <w:t>вития, что является нарушением п.3 (мониторинг и контроль реализации д</w:t>
      </w:r>
      <w:r w:rsidR="008C4C0C">
        <w:rPr>
          <w:rFonts w:ascii="Times New Roman" w:hAnsi="Times New Roman"/>
          <w:color w:val="auto"/>
          <w:sz w:val="28"/>
          <w:szCs w:val="28"/>
        </w:rPr>
        <w:t>о</w:t>
      </w:r>
      <w:r w:rsidR="008C4C0C">
        <w:rPr>
          <w:rFonts w:ascii="Times New Roman" w:hAnsi="Times New Roman"/>
          <w:color w:val="auto"/>
          <w:sz w:val="28"/>
          <w:szCs w:val="28"/>
        </w:rPr>
        <w:t>кументов стратегического планирования, утвержденных (одобренных) орг</w:t>
      </w:r>
      <w:r w:rsidR="008C4C0C">
        <w:rPr>
          <w:rFonts w:ascii="Times New Roman" w:hAnsi="Times New Roman"/>
          <w:color w:val="auto"/>
          <w:sz w:val="28"/>
          <w:szCs w:val="28"/>
        </w:rPr>
        <w:t>а</w:t>
      </w:r>
      <w:r w:rsidR="008C4C0C">
        <w:rPr>
          <w:rFonts w:ascii="Times New Roman" w:hAnsi="Times New Roman"/>
          <w:color w:val="auto"/>
          <w:sz w:val="28"/>
          <w:szCs w:val="28"/>
        </w:rPr>
        <w:t>нами местного самоуправления) ст.6 «Полномочия органов местного сам</w:t>
      </w:r>
      <w:r w:rsidR="008C4C0C">
        <w:rPr>
          <w:rFonts w:ascii="Times New Roman" w:hAnsi="Times New Roman"/>
          <w:color w:val="auto"/>
          <w:sz w:val="28"/>
          <w:szCs w:val="28"/>
        </w:rPr>
        <w:t>о</w:t>
      </w:r>
      <w:r w:rsidR="008C4C0C">
        <w:rPr>
          <w:rFonts w:ascii="Times New Roman" w:hAnsi="Times New Roman"/>
          <w:color w:val="auto"/>
          <w:sz w:val="28"/>
          <w:szCs w:val="28"/>
        </w:rPr>
        <w:t>управления в сфере стратегического планирования» Федерального закона от</w:t>
      </w:r>
      <w:proofErr w:type="gramEnd"/>
      <w:r w:rsidR="008C4C0C">
        <w:rPr>
          <w:rFonts w:ascii="Times New Roman" w:hAnsi="Times New Roman"/>
          <w:color w:val="auto"/>
          <w:sz w:val="28"/>
          <w:szCs w:val="28"/>
        </w:rPr>
        <w:t xml:space="preserve"> 28.06.2014г. №172-ФЗ «О стратегическом планировании в Российской Фед</w:t>
      </w:r>
      <w:r w:rsidR="008C4C0C">
        <w:rPr>
          <w:rFonts w:ascii="Times New Roman" w:hAnsi="Times New Roman"/>
          <w:color w:val="auto"/>
          <w:sz w:val="28"/>
          <w:szCs w:val="28"/>
        </w:rPr>
        <w:t>е</w:t>
      </w:r>
      <w:r w:rsidR="008C4C0C">
        <w:rPr>
          <w:rFonts w:ascii="Times New Roman" w:hAnsi="Times New Roman"/>
          <w:color w:val="auto"/>
          <w:sz w:val="28"/>
          <w:szCs w:val="28"/>
        </w:rPr>
        <w:t xml:space="preserve">рации». </w:t>
      </w:r>
    </w:p>
    <w:p w:rsidR="00F17C94" w:rsidRDefault="00F17C94" w:rsidP="00F17C94">
      <w:pPr>
        <w:pStyle w:val="af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1E4F">
        <w:rPr>
          <w:rFonts w:ascii="Times New Roman" w:hAnsi="Times New Roman" w:cs="Times New Roman"/>
          <w:sz w:val="28"/>
          <w:szCs w:val="28"/>
        </w:rPr>
        <w:t xml:space="preserve">В составе Прогноза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основные экономические </w:t>
      </w:r>
      <w:r w:rsidRPr="00A81E4F">
        <w:rPr>
          <w:rFonts w:ascii="Times New Roman" w:hAnsi="Times New Roman" w:cs="Times New Roman"/>
          <w:sz w:val="28"/>
          <w:szCs w:val="28"/>
        </w:rPr>
        <w:t xml:space="preserve">показатели социально-экономического развития Сортавальского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Карелия (Приложение 1). Показатели представлены в разрезе факта за 2019г., оценки за 2020г. и прогноза на </w:t>
      </w:r>
      <w:r w:rsidRPr="00A81E4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81E4F"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Pr="00A81E4F">
        <w:rPr>
          <w:rFonts w:ascii="Times New Roman" w:hAnsi="Times New Roman" w:cs="Times New Roman"/>
          <w:sz w:val="28"/>
          <w:szCs w:val="28"/>
        </w:rPr>
        <w:t>е</w:t>
      </w:r>
      <w:r w:rsidRPr="00A81E4F">
        <w:rPr>
          <w:rFonts w:ascii="Times New Roman" w:hAnsi="Times New Roman" w:cs="Times New Roman"/>
          <w:sz w:val="28"/>
          <w:szCs w:val="28"/>
        </w:rPr>
        <w:t>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81E4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1E4F">
        <w:rPr>
          <w:rFonts w:ascii="Times New Roman" w:hAnsi="Times New Roman" w:cs="Times New Roman"/>
          <w:sz w:val="28"/>
          <w:szCs w:val="28"/>
        </w:rPr>
        <w:t>годов. Данный документ не содержит информации по одо</w:t>
      </w:r>
      <w:r w:rsidRPr="00A81E4F">
        <w:rPr>
          <w:rFonts w:ascii="Times New Roman" w:hAnsi="Times New Roman" w:cs="Times New Roman"/>
          <w:sz w:val="28"/>
          <w:szCs w:val="28"/>
        </w:rPr>
        <w:t>б</w:t>
      </w:r>
      <w:r w:rsidRPr="00A81E4F">
        <w:rPr>
          <w:rFonts w:ascii="Times New Roman" w:hAnsi="Times New Roman" w:cs="Times New Roman"/>
          <w:sz w:val="28"/>
          <w:szCs w:val="28"/>
        </w:rPr>
        <w:t>ренным показателям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81E4F">
        <w:rPr>
          <w:rFonts w:ascii="Times New Roman" w:hAnsi="Times New Roman" w:cs="Times New Roman"/>
          <w:sz w:val="28"/>
          <w:szCs w:val="28"/>
        </w:rPr>
        <w:t>,20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81E4F">
        <w:rPr>
          <w:rFonts w:ascii="Times New Roman" w:hAnsi="Times New Roman" w:cs="Times New Roman"/>
          <w:sz w:val="28"/>
          <w:szCs w:val="28"/>
        </w:rPr>
        <w:t>,20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81E4F">
        <w:rPr>
          <w:rFonts w:ascii="Times New Roman" w:hAnsi="Times New Roman" w:cs="Times New Roman"/>
          <w:sz w:val="28"/>
          <w:szCs w:val="28"/>
        </w:rPr>
        <w:t xml:space="preserve"> годам к утвержденному бюджету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1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1E4F">
        <w:rPr>
          <w:rFonts w:ascii="Times New Roman" w:hAnsi="Times New Roman" w:cs="Times New Roman"/>
          <w:sz w:val="28"/>
          <w:szCs w:val="28"/>
        </w:rPr>
        <w:t>оэтому увидеть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1E4F">
        <w:rPr>
          <w:rFonts w:ascii="Times New Roman" w:hAnsi="Times New Roman" w:cs="Times New Roman"/>
          <w:sz w:val="28"/>
          <w:szCs w:val="28"/>
        </w:rPr>
        <w:t xml:space="preserve"> какие показатели </w:t>
      </w:r>
      <w:proofErr w:type="gramStart"/>
      <w:r w:rsidRPr="00A81E4F">
        <w:rPr>
          <w:rFonts w:ascii="Times New Roman" w:hAnsi="Times New Roman" w:cs="Times New Roman"/>
          <w:sz w:val="28"/>
          <w:szCs w:val="28"/>
        </w:rPr>
        <w:t>уточняются представленным Прогно</w:t>
      </w:r>
      <w:r>
        <w:rPr>
          <w:rFonts w:ascii="Times New Roman" w:hAnsi="Times New Roman" w:cs="Times New Roman"/>
          <w:sz w:val="28"/>
          <w:szCs w:val="28"/>
        </w:rPr>
        <w:t>зом не представляется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возможным, </w:t>
      </w:r>
      <w:r w:rsidRPr="00D278B0">
        <w:rPr>
          <w:rFonts w:ascii="Times New Roman" w:hAnsi="Times New Roman" w:cs="Times New Roman"/>
          <w:sz w:val="28"/>
          <w:szCs w:val="28"/>
        </w:rPr>
        <w:t>что не соответствует принципу прозрачности, установленному ст.36 БК РФ</w:t>
      </w:r>
      <w:r>
        <w:rPr>
          <w:rFonts w:ascii="Times New Roman" w:hAnsi="Times New Roman" w:cs="Times New Roman"/>
          <w:sz w:val="28"/>
          <w:szCs w:val="28"/>
        </w:rPr>
        <w:t>. Кроме того, Основные экономические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тели представлены в одном варианте, тогда как согласно Пояснительной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писке, основные параметры прогноза социально-экономического развития Сортавальского муниципального района на 2021-2023 годы разработаны в трех вариантах – инерционный (пессимистический), консервативный (баз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вый) и инновационный (оптимистический).</w:t>
      </w:r>
      <w:r w:rsidR="00652899" w:rsidRPr="005B34E5">
        <w:rPr>
          <w:rFonts w:ascii="Times New Roman" w:hAnsi="Times New Roman"/>
          <w:sz w:val="28"/>
          <w:szCs w:val="28"/>
        </w:rPr>
        <w:t xml:space="preserve"> </w:t>
      </w:r>
    </w:p>
    <w:p w:rsidR="00426689" w:rsidRPr="005B34E5" w:rsidRDefault="00A11DBD" w:rsidP="00F17C94">
      <w:pPr>
        <w:pStyle w:val="af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В нарушение требований п.4 статьи 173 Бюджетного кодекса Росси</w:t>
      </w:r>
      <w:r w:rsidRPr="00D278B0">
        <w:rPr>
          <w:rFonts w:ascii="Times New Roman" w:hAnsi="Times New Roman" w:cs="Times New Roman"/>
          <w:sz w:val="28"/>
          <w:szCs w:val="28"/>
        </w:rPr>
        <w:t>й</w:t>
      </w:r>
      <w:r w:rsidRPr="00D278B0">
        <w:rPr>
          <w:rFonts w:ascii="Times New Roman" w:hAnsi="Times New Roman" w:cs="Times New Roman"/>
          <w:sz w:val="28"/>
          <w:szCs w:val="28"/>
        </w:rPr>
        <w:t>ской Федерации в Пояснительной записке к основным экономическим пок</w:t>
      </w:r>
      <w:r w:rsidRPr="00D278B0">
        <w:rPr>
          <w:rFonts w:ascii="Times New Roman" w:hAnsi="Times New Roman" w:cs="Times New Roman"/>
          <w:sz w:val="28"/>
          <w:szCs w:val="28"/>
        </w:rPr>
        <w:t>а</w:t>
      </w:r>
      <w:r w:rsidRPr="00D278B0">
        <w:rPr>
          <w:rFonts w:ascii="Times New Roman" w:hAnsi="Times New Roman" w:cs="Times New Roman"/>
          <w:sz w:val="28"/>
          <w:szCs w:val="28"/>
        </w:rPr>
        <w:t>зателям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78B0">
        <w:rPr>
          <w:rFonts w:ascii="Times New Roman" w:hAnsi="Times New Roman" w:cs="Times New Roman"/>
          <w:sz w:val="28"/>
          <w:szCs w:val="28"/>
        </w:rPr>
        <w:t xml:space="preserve"> не приводится  сопоставление параметров с ранее </w:t>
      </w:r>
      <w:proofErr w:type="gramStart"/>
      <w:r w:rsidRPr="00D278B0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D278B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278B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278B0">
        <w:rPr>
          <w:rFonts w:ascii="Times New Roman" w:hAnsi="Times New Roman" w:cs="Times New Roman"/>
          <w:sz w:val="28"/>
          <w:szCs w:val="28"/>
        </w:rPr>
        <w:t>. с указанием причин и факторов прогнозируемых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5549" w:rsidRPr="005B3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E6" w:rsidRDefault="00DA000A" w:rsidP="004E67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</w:t>
      </w:r>
      <w:r w:rsidRPr="00DA000A">
        <w:rPr>
          <w:rFonts w:ascii="Times New Roman" w:hAnsi="Times New Roman" w:cs="Times New Roman"/>
          <w:i/>
          <w:sz w:val="28"/>
          <w:szCs w:val="28"/>
        </w:rPr>
        <w:t>Бюджетного прогноза Сортавальского муниципального района на период до 202</w:t>
      </w:r>
      <w:r w:rsidR="004E67E6">
        <w:rPr>
          <w:rFonts w:ascii="Times New Roman" w:hAnsi="Times New Roman" w:cs="Times New Roman"/>
          <w:i/>
          <w:sz w:val="28"/>
          <w:szCs w:val="28"/>
        </w:rPr>
        <w:t>5</w:t>
      </w:r>
      <w:r w:rsidRPr="00DA000A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 w:rsidR="004E67E6">
        <w:rPr>
          <w:rFonts w:ascii="Times New Roman" w:hAnsi="Times New Roman" w:cs="Times New Roman"/>
          <w:sz w:val="28"/>
          <w:szCs w:val="28"/>
        </w:rPr>
        <w:t>в нарушение ч.3 ст. 170.1 БК РФ, ч.3 ст.15 Положения о бюджетном процессе в Сортавальском муниципал</w:t>
      </w:r>
      <w:r w:rsidR="004E67E6">
        <w:rPr>
          <w:rFonts w:ascii="Times New Roman" w:hAnsi="Times New Roman" w:cs="Times New Roman"/>
          <w:sz w:val="28"/>
          <w:szCs w:val="28"/>
        </w:rPr>
        <w:t>ь</w:t>
      </w:r>
      <w:r w:rsidR="004E67E6">
        <w:rPr>
          <w:rFonts w:ascii="Times New Roman" w:hAnsi="Times New Roman" w:cs="Times New Roman"/>
          <w:sz w:val="28"/>
          <w:szCs w:val="28"/>
        </w:rPr>
        <w:t xml:space="preserve">ном районе, </w:t>
      </w:r>
      <w:r w:rsidR="004E67E6" w:rsidRPr="003920E1">
        <w:rPr>
          <w:rFonts w:ascii="Times New Roman" w:hAnsi="Times New Roman" w:cs="Times New Roman"/>
          <w:sz w:val="28"/>
          <w:szCs w:val="28"/>
        </w:rPr>
        <w:t>ч.3 Порядка</w:t>
      </w:r>
      <w:r w:rsidR="004E67E6" w:rsidRPr="00B621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67E6">
        <w:rPr>
          <w:rFonts w:ascii="Times New Roman" w:hAnsi="Times New Roman" w:cs="Times New Roman"/>
          <w:sz w:val="28"/>
          <w:szCs w:val="28"/>
        </w:rPr>
        <w:t xml:space="preserve">разработки и утверждения бюджетного прогноза </w:t>
      </w:r>
      <w:r w:rsidR="004E67E6">
        <w:rPr>
          <w:rFonts w:ascii="Times New Roman" w:hAnsi="Times New Roman" w:cs="Times New Roman"/>
          <w:sz w:val="28"/>
          <w:szCs w:val="28"/>
        </w:rPr>
        <w:lastRenderedPageBreak/>
        <w:t>Сортавальского муниципального района, утвержденного Постановлением администрации Сортавальского муниципального района от 21.10.2016г. №120 (дале</w:t>
      </w:r>
      <w:proofErr w:type="gramStart"/>
      <w:r w:rsidR="004E67E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E67E6">
        <w:rPr>
          <w:rFonts w:ascii="Times New Roman" w:hAnsi="Times New Roman" w:cs="Times New Roman"/>
          <w:sz w:val="28"/>
          <w:szCs w:val="28"/>
        </w:rPr>
        <w:t xml:space="preserve"> Порядок) представленный проект Бюджетного прогноза разр</w:t>
      </w:r>
      <w:r w:rsidR="004E67E6">
        <w:rPr>
          <w:rFonts w:ascii="Times New Roman" w:hAnsi="Times New Roman" w:cs="Times New Roman"/>
          <w:sz w:val="28"/>
          <w:szCs w:val="28"/>
        </w:rPr>
        <w:t>а</w:t>
      </w:r>
      <w:r w:rsidR="004E67E6">
        <w:rPr>
          <w:rFonts w:ascii="Times New Roman" w:hAnsi="Times New Roman" w:cs="Times New Roman"/>
          <w:sz w:val="28"/>
          <w:szCs w:val="28"/>
        </w:rPr>
        <w:t>ботан на пять лет.</w:t>
      </w:r>
    </w:p>
    <w:p w:rsidR="004E67E6" w:rsidRDefault="004E67E6" w:rsidP="004E6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п.2 ч. 4 Порядка представленный проект Бюджетного прогноза имеет описание параметров вариантов и обоснование выбора 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анта долгосрочного прогноза в качестве базового для целей бюджетного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гноза.</w:t>
      </w:r>
    </w:p>
    <w:p w:rsidR="004E67E6" w:rsidRDefault="004E67E6" w:rsidP="004E6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BC1">
        <w:rPr>
          <w:rFonts w:ascii="Times New Roman" w:hAnsi="Times New Roman" w:cs="Times New Roman"/>
          <w:sz w:val="28"/>
          <w:szCs w:val="28"/>
        </w:rPr>
        <w:t>В Реестр источников доходов бюджета Сортавальского муниципальн</w:t>
      </w:r>
      <w:r w:rsidRPr="00CB4BC1">
        <w:rPr>
          <w:rFonts w:ascii="Times New Roman" w:hAnsi="Times New Roman" w:cs="Times New Roman"/>
          <w:sz w:val="28"/>
          <w:szCs w:val="28"/>
        </w:rPr>
        <w:t>о</w:t>
      </w:r>
      <w:r w:rsidRPr="00CB4BC1">
        <w:rPr>
          <w:rFonts w:ascii="Times New Roman" w:hAnsi="Times New Roman" w:cs="Times New Roman"/>
          <w:sz w:val="28"/>
          <w:szCs w:val="28"/>
        </w:rPr>
        <w:t>го района, представленн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B4BC1">
        <w:rPr>
          <w:rFonts w:ascii="Times New Roman" w:hAnsi="Times New Roman" w:cs="Times New Roman"/>
          <w:sz w:val="28"/>
          <w:szCs w:val="28"/>
        </w:rPr>
        <w:t>в составе документов и материалов одновреме</w:t>
      </w:r>
      <w:r w:rsidRPr="00CB4BC1">
        <w:rPr>
          <w:rFonts w:ascii="Times New Roman" w:hAnsi="Times New Roman" w:cs="Times New Roman"/>
          <w:sz w:val="28"/>
          <w:szCs w:val="28"/>
        </w:rPr>
        <w:t>н</w:t>
      </w:r>
      <w:r w:rsidRPr="00CB4BC1">
        <w:rPr>
          <w:rFonts w:ascii="Times New Roman" w:hAnsi="Times New Roman" w:cs="Times New Roman"/>
          <w:sz w:val="28"/>
          <w:szCs w:val="28"/>
        </w:rPr>
        <w:t>но с проектом бюджета включена информация соответствующая составу и</w:t>
      </w:r>
      <w:r w:rsidRPr="00CB4BC1">
        <w:rPr>
          <w:rFonts w:ascii="Times New Roman" w:hAnsi="Times New Roman" w:cs="Times New Roman"/>
          <w:sz w:val="28"/>
          <w:szCs w:val="28"/>
        </w:rPr>
        <w:t>н</w:t>
      </w:r>
      <w:r w:rsidRPr="00CB4BC1">
        <w:rPr>
          <w:rFonts w:ascii="Times New Roman" w:hAnsi="Times New Roman" w:cs="Times New Roman"/>
          <w:sz w:val="28"/>
          <w:szCs w:val="28"/>
        </w:rPr>
        <w:t xml:space="preserve">формации, предусмотренной ст.11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BC1">
        <w:rPr>
          <w:rFonts w:ascii="Times New Roman" w:hAnsi="Times New Roman" w:cs="Times New Roman"/>
          <w:sz w:val="28"/>
          <w:szCs w:val="28"/>
        </w:rPr>
        <w:t>Общи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4BC1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B4BC1">
        <w:rPr>
          <w:rFonts w:ascii="Times New Roman" w:hAnsi="Times New Roman" w:cs="Times New Roman"/>
          <w:sz w:val="28"/>
          <w:szCs w:val="28"/>
        </w:rPr>
        <w:t>к составу информ</w:t>
      </w:r>
      <w:r w:rsidRPr="00CB4BC1">
        <w:rPr>
          <w:rFonts w:ascii="Times New Roman" w:hAnsi="Times New Roman" w:cs="Times New Roman"/>
          <w:sz w:val="28"/>
          <w:szCs w:val="28"/>
        </w:rPr>
        <w:t>а</w:t>
      </w:r>
      <w:r w:rsidRPr="00CB4BC1">
        <w:rPr>
          <w:rFonts w:ascii="Times New Roman" w:hAnsi="Times New Roman" w:cs="Times New Roman"/>
          <w:sz w:val="28"/>
          <w:szCs w:val="28"/>
        </w:rPr>
        <w:t>ции, порядку формирования и ведения реестра источников доходов Росси</w:t>
      </w:r>
      <w:r w:rsidRPr="00CB4BC1">
        <w:rPr>
          <w:rFonts w:ascii="Times New Roman" w:hAnsi="Times New Roman" w:cs="Times New Roman"/>
          <w:sz w:val="28"/>
          <w:szCs w:val="28"/>
        </w:rPr>
        <w:t>й</w:t>
      </w:r>
      <w:r w:rsidRPr="00CB4BC1">
        <w:rPr>
          <w:rFonts w:ascii="Times New Roman" w:hAnsi="Times New Roman" w:cs="Times New Roman"/>
          <w:sz w:val="28"/>
          <w:szCs w:val="28"/>
        </w:rPr>
        <w:t>ской Федерации, реестра источников доходов федерального бюджета, р</w:t>
      </w:r>
      <w:r w:rsidRPr="00CB4BC1">
        <w:rPr>
          <w:rFonts w:ascii="Times New Roman" w:hAnsi="Times New Roman" w:cs="Times New Roman"/>
          <w:sz w:val="28"/>
          <w:szCs w:val="28"/>
        </w:rPr>
        <w:t>е</w:t>
      </w:r>
      <w:r w:rsidRPr="00CB4BC1">
        <w:rPr>
          <w:rFonts w:ascii="Times New Roman" w:hAnsi="Times New Roman" w:cs="Times New Roman"/>
          <w:sz w:val="28"/>
          <w:szCs w:val="28"/>
        </w:rPr>
        <w:t>естров источников доходов бюджетов субъектов Российской Федерации, р</w:t>
      </w:r>
      <w:r w:rsidRPr="00CB4BC1">
        <w:rPr>
          <w:rFonts w:ascii="Times New Roman" w:hAnsi="Times New Roman" w:cs="Times New Roman"/>
          <w:sz w:val="28"/>
          <w:szCs w:val="28"/>
        </w:rPr>
        <w:t>е</w:t>
      </w:r>
      <w:r w:rsidRPr="00CB4BC1">
        <w:rPr>
          <w:rFonts w:ascii="Times New Roman" w:hAnsi="Times New Roman" w:cs="Times New Roman"/>
          <w:sz w:val="28"/>
          <w:szCs w:val="28"/>
        </w:rPr>
        <w:t>естров источников доходов местных бюджетов и реестров источников</w:t>
      </w:r>
      <w:proofErr w:type="gramEnd"/>
      <w:r w:rsidRPr="00CB4BC1">
        <w:rPr>
          <w:rFonts w:ascii="Times New Roman" w:hAnsi="Times New Roman" w:cs="Times New Roman"/>
          <w:sz w:val="28"/>
          <w:szCs w:val="28"/>
        </w:rPr>
        <w:t xml:space="preserve"> дох</w:t>
      </w:r>
      <w:r w:rsidRPr="00CB4BC1">
        <w:rPr>
          <w:rFonts w:ascii="Times New Roman" w:hAnsi="Times New Roman" w:cs="Times New Roman"/>
          <w:sz w:val="28"/>
          <w:szCs w:val="28"/>
        </w:rPr>
        <w:t>о</w:t>
      </w:r>
      <w:r w:rsidRPr="00CB4BC1">
        <w:rPr>
          <w:rFonts w:ascii="Times New Roman" w:hAnsi="Times New Roman" w:cs="Times New Roman"/>
          <w:sz w:val="28"/>
          <w:szCs w:val="28"/>
        </w:rPr>
        <w:t>дов бюджетов государственных внебюджетных</w:t>
      </w:r>
      <w:r w:rsidRPr="00CB4BC1">
        <w:rPr>
          <w:rFonts w:ascii="Times New Roman" w:hAnsi="Times New Roman" w:cs="Times New Roman"/>
          <w:b/>
        </w:rPr>
        <w:t xml:space="preserve"> </w:t>
      </w:r>
      <w:r w:rsidRPr="00CB4BC1">
        <w:rPr>
          <w:rFonts w:ascii="Times New Roman" w:hAnsi="Times New Roman" w:cs="Times New Roman"/>
          <w:sz w:val="28"/>
          <w:szCs w:val="28"/>
        </w:rPr>
        <w:t>фондов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утвержденных </w:t>
      </w:r>
      <w:r w:rsidRPr="00CB4BC1">
        <w:rPr>
          <w:rFonts w:ascii="Times New Roman" w:hAnsi="Times New Roman" w:cs="Times New Roman"/>
          <w:sz w:val="28"/>
          <w:szCs w:val="28"/>
        </w:rPr>
        <w:t>П</w:t>
      </w:r>
      <w:r w:rsidRPr="00CB4BC1">
        <w:rPr>
          <w:rFonts w:ascii="Times New Roman" w:hAnsi="Times New Roman" w:cs="Times New Roman"/>
          <w:sz w:val="28"/>
          <w:szCs w:val="28"/>
        </w:rPr>
        <w:t>о</w:t>
      </w:r>
      <w:r w:rsidRPr="00CB4BC1">
        <w:rPr>
          <w:rFonts w:ascii="Times New Roman" w:hAnsi="Times New Roman" w:cs="Times New Roman"/>
          <w:sz w:val="28"/>
          <w:szCs w:val="28"/>
        </w:rPr>
        <w:t>становлением Правительства Российской Федерации от 31 августа 2016 г. № 868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7E6" w:rsidRDefault="004E67E6" w:rsidP="004E67E6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информации, содержащейся в Реестре, нарушений не установлено. </w:t>
      </w:r>
    </w:p>
    <w:p w:rsidR="003B0574" w:rsidRPr="00C708F3" w:rsidRDefault="003B0574" w:rsidP="004E67E6">
      <w:pPr>
        <w:pStyle w:val="af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708F3">
        <w:rPr>
          <w:rFonts w:ascii="Times New Roman" w:hAnsi="Times New Roman" w:cs="Times New Roman"/>
          <w:sz w:val="28"/>
          <w:szCs w:val="28"/>
        </w:rPr>
        <w:t>Бюджет Сортавальского муниципального района на 20</w:t>
      </w:r>
      <w:r w:rsidR="00940733">
        <w:rPr>
          <w:rFonts w:ascii="Times New Roman" w:hAnsi="Times New Roman" w:cs="Times New Roman"/>
          <w:sz w:val="28"/>
          <w:szCs w:val="28"/>
        </w:rPr>
        <w:t>2</w:t>
      </w:r>
      <w:r w:rsidR="004E67E6">
        <w:rPr>
          <w:rFonts w:ascii="Times New Roman" w:hAnsi="Times New Roman" w:cs="Times New Roman"/>
          <w:sz w:val="28"/>
          <w:szCs w:val="28"/>
        </w:rPr>
        <w:t>1</w:t>
      </w:r>
      <w:r w:rsidRPr="00C708F3">
        <w:rPr>
          <w:rFonts w:ascii="Times New Roman" w:hAnsi="Times New Roman" w:cs="Times New Roman"/>
          <w:sz w:val="28"/>
          <w:szCs w:val="28"/>
        </w:rPr>
        <w:t xml:space="preserve"> год</w:t>
      </w:r>
      <w:r w:rsidR="00044AC9" w:rsidRPr="00C708F3">
        <w:rPr>
          <w:rFonts w:ascii="Times New Roman" w:hAnsi="Times New Roman" w:cs="Times New Roman"/>
          <w:sz w:val="28"/>
          <w:szCs w:val="28"/>
        </w:rPr>
        <w:t xml:space="preserve"> и </w:t>
      </w:r>
      <w:r w:rsidR="00DA000A" w:rsidRPr="00C708F3">
        <w:rPr>
          <w:rFonts w:ascii="Times New Roman" w:hAnsi="Times New Roman" w:cs="Times New Roman"/>
          <w:sz w:val="28"/>
          <w:szCs w:val="28"/>
        </w:rPr>
        <w:t xml:space="preserve">на </w:t>
      </w:r>
      <w:r w:rsidR="00044AC9" w:rsidRPr="00C708F3">
        <w:rPr>
          <w:rFonts w:ascii="Times New Roman" w:hAnsi="Times New Roman" w:cs="Times New Roman"/>
          <w:sz w:val="28"/>
          <w:szCs w:val="28"/>
        </w:rPr>
        <w:t>план</w:t>
      </w:r>
      <w:r w:rsidR="00044AC9" w:rsidRPr="00C708F3">
        <w:rPr>
          <w:rFonts w:ascii="Times New Roman" w:hAnsi="Times New Roman" w:cs="Times New Roman"/>
          <w:sz w:val="28"/>
          <w:szCs w:val="28"/>
        </w:rPr>
        <w:t>о</w:t>
      </w:r>
      <w:r w:rsidR="00044AC9" w:rsidRPr="00C708F3">
        <w:rPr>
          <w:rFonts w:ascii="Times New Roman" w:hAnsi="Times New Roman" w:cs="Times New Roman"/>
          <w:sz w:val="28"/>
          <w:szCs w:val="28"/>
        </w:rPr>
        <w:t>вый период 20</w:t>
      </w:r>
      <w:r w:rsidR="00914421">
        <w:rPr>
          <w:rFonts w:ascii="Times New Roman" w:hAnsi="Times New Roman" w:cs="Times New Roman"/>
          <w:sz w:val="28"/>
          <w:szCs w:val="28"/>
        </w:rPr>
        <w:t>2</w:t>
      </w:r>
      <w:r w:rsidR="004E67E6">
        <w:rPr>
          <w:rFonts w:ascii="Times New Roman" w:hAnsi="Times New Roman" w:cs="Times New Roman"/>
          <w:sz w:val="28"/>
          <w:szCs w:val="28"/>
        </w:rPr>
        <w:t>2</w:t>
      </w:r>
      <w:r w:rsidR="00044AC9" w:rsidRPr="00C708F3">
        <w:rPr>
          <w:rFonts w:ascii="Times New Roman" w:hAnsi="Times New Roman" w:cs="Times New Roman"/>
          <w:sz w:val="28"/>
          <w:szCs w:val="28"/>
        </w:rPr>
        <w:t xml:space="preserve"> и </w:t>
      </w:r>
      <w:r w:rsidR="00DA000A" w:rsidRPr="00C708F3">
        <w:rPr>
          <w:rFonts w:ascii="Times New Roman" w:hAnsi="Times New Roman" w:cs="Times New Roman"/>
          <w:sz w:val="28"/>
          <w:szCs w:val="28"/>
        </w:rPr>
        <w:t>202</w:t>
      </w:r>
      <w:r w:rsidR="004E67E6">
        <w:rPr>
          <w:rFonts w:ascii="Times New Roman" w:hAnsi="Times New Roman" w:cs="Times New Roman"/>
          <w:sz w:val="28"/>
          <w:szCs w:val="28"/>
        </w:rPr>
        <w:t>3</w:t>
      </w:r>
      <w:r w:rsidR="00044AC9" w:rsidRPr="00C708F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708F3">
        <w:rPr>
          <w:rFonts w:ascii="Times New Roman" w:hAnsi="Times New Roman" w:cs="Times New Roman"/>
          <w:sz w:val="28"/>
          <w:szCs w:val="28"/>
        </w:rPr>
        <w:t xml:space="preserve"> сформирован в условиях </w:t>
      </w:r>
      <w:r w:rsidR="00D77A31" w:rsidRPr="00C708F3">
        <w:rPr>
          <w:rFonts w:ascii="Times New Roman" w:eastAsia="Calibri" w:hAnsi="Times New Roman" w:cs="Times New Roman"/>
          <w:sz w:val="28"/>
          <w:szCs w:val="28"/>
        </w:rPr>
        <w:t>действующего на день внесения проекта о бюджете на 20</w:t>
      </w:r>
      <w:r w:rsidR="00940733">
        <w:rPr>
          <w:rFonts w:ascii="Times New Roman" w:eastAsia="Calibri" w:hAnsi="Times New Roman" w:cs="Times New Roman"/>
          <w:sz w:val="28"/>
          <w:szCs w:val="28"/>
        </w:rPr>
        <w:t>2</w:t>
      </w:r>
      <w:r w:rsidR="004E67E6">
        <w:rPr>
          <w:rFonts w:ascii="Times New Roman" w:eastAsia="Calibri" w:hAnsi="Times New Roman" w:cs="Times New Roman"/>
          <w:sz w:val="28"/>
          <w:szCs w:val="28"/>
        </w:rPr>
        <w:t>1</w:t>
      </w:r>
      <w:r w:rsidR="00D77A31" w:rsidRPr="00C708F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</w:t>
      </w:r>
      <w:r w:rsidR="00914421">
        <w:rPr>
          <w:rFonts w:ascii="Times New Roman" w:eastAsia="Calibri" w:hAnsi="Times New Roman" w:cs="Times New Roman"/>
          <w:sz w:val="28"/>
          <w:szCs w:val="28"/>
        </w:rPr>
        <w:t>2</w:t>
      </w:r>
      <w:r w:rsidR="004E67E6">
        <w:rPr>
          <w:rFonts w:ascii="Times New Roman" w:eastAsia="Calibri" w:hAnsi="Times New Roman" w:cs="Times New Roman"/>
          <w:sz w:val="28"/>
          <w:szCs w:val="28"/>
        </w:rPr>
        <w:t>2</w:t>
      </w:r>
      <w:r w:rsidR="00D77A31" w:rsidRPr="00C708F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4E67E6">
        <w:rPr>
          <w:rFonts w:ascii="Times New Roman" w:eastAsia="Calibri" w:hAnsi="Times New Roman" w:cs="Times New Roman"/>
          <w:sz w:val="28"/>
          <w:szCs w:val="28"/>
        </w:rPr>
        <w:t>3</w:t>
      </w:r>
      <w:r w:rsidR="00D77A31" w:rsidRPr="00C708F3">
        <w:rPr>
          <w:rFonts w:ascii="Times New Roman" w:eastAsia="Calibri" w:hAnsi="Times New Roman" w:cs="Times New Roman"/>
          <w:sz w:val="28"/>
          <w:szCs w:val="28"/>
        </w:rPr>
        <w:t xml:space="preserve"> годов в представительный орган Сортавальского муниципального района законодательства о налогах и сборах и бюджетного законодател</w:t>
      </w:r>
      <w:r w:rsidR="00D77A31" w:rsidRPr="00C708F3">
        <w:rPr>
          <w:rFonts w:ascii="Times New Roman" w:eastAsia="Calibri" w:hAnsi="Times New Roman" w:cs="Times New Roman"/>
          <w:sz w:val="28"/>
          <w:szCs w:val="28"/>
        </w:rPr>
        <w:t>ь</w:t>
      </w:r>
      <w:r w:rsidR="00D77A31" w:rsidRPr="00C708F3">
        <w:rPr>
          <w:rFonts w:ascii="Times New Roman" w:eastAsia="Calibri" w:hAnsi="Times New Roman" w:cs="Times New Roman"/>
          <w:sz w:val="28"/>
          <w:szCs w:val="28"/>
        </w:rPr>
        <w:t>ства РФ, а также законодательства РФ, законов субъектов РФ и муниц</w:t>
      </w:r>
      <w:r w:rsidR="00D77A31" w:rsidRPr="00C708F3">
        <w:rPr>
          <w:rFonts w:ascii="Times New Roman" w:eastAsia="Calibri" w:hAnsi="Times New Roman" w:cs="Times New Roman"/>
          <w:sz w:val="28"/>
          <w:szCs w:val="28"/>
        </w:rPr>
        <w:t>и</w:t>
      </w:r>
      <w:r w:rsidR="00D77A31" w:rsidRPr="00C708F3">
        <w:rPr>
          <w:rFonts w:ascii="Times New Roman" w:eastAsia="Calibri" w:hAnsi="Times New Roman" w:cs="Times New Roman"/>
          <w:sz w:val="28"/>
          <w:szCs w:val="28"/>
        </w:rPr>
        <w:t>пальных</w:t>
      </w:r>
      <w:proofErr w:type="gramEnd"/>
      <w:r w:rsidR="00D77A31" w:rsidRPr="00C708F3">
        <w:rPr>
          <w:rFonts w:ascii="Times New Roman" w:eastAsia="Calibri" w:hAnsi="Times New Roman" w:cs="Times New Roman"/>
          <w:sz w:val="28"/>
          <w:szCs w:val="28"/>
        </w:rPr>
        <w:t xml:space="preserve"> правовых актов Совета Сортавальского муниципального района, устанавливающих неналоговые доходы  районного бюджета, а также в условиях </w:t>
      </w:r>
      <w:r w:rsidRPr="00C708F3">
        <w:rPr>
          <w:rFonts w:ascii="Times New Roman" w:hAnsi="Times New Roman" w:cs="Times New Roman"/>
          <w:sz w:val="28"/>
          <w:szCs w:val="28"/>
        </w:rPr>
        <w:t>планируемого снижения поступлений налоговых и неналоговых доходов по сравнению с ожидаемой оценкой исполнения районного бю</w:t>
      </w:r>
      <w:r w:rsidRPr="00C708F3">
        <w:rPr>
          <w:rFonts w:ascii="Times New Roman" w:hAnsi="Times New Roman" w:cs="Times New Roman"/>
          <w:sz w:val="28"/>
          <w:szCs w:val="28"/>
        </w:rPr>
        <w:t>д</w:t>
      </w:r>
      <w:r w:rsidRPr="00C708F3">
        <w:rPr>
          <w:rFonts w:ascii="Times New Roman" w:hAnsi="Times New Roman" w:cs="Times New Roman"/>
          <w:sz w:val="28"/>
          <w:szCs w:val="28"/>
        </w:rPr>
        <w:t>жета за 20</w:t>
      </w:r>
      <w:r w:rsidR="004E67E6">
        <w:rPr>
          <w:rFonts w:ascii="Times New Roman" w:hAnsi="Times New Roman" w:cs="Times New Roman"/>
          <w:sz w:val="28"/>
          <w:szCs w:val="28"/>
        </w:rPr>
        <w:t>20</w:t>
      </w:r>
      <w:r w:rsidRPr="00C708F3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3B0574" w:rsidRPr="006D48F1" w:rsidRDefault="004E67E6" w:rsidP="000328D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B0574" w:rsidRPr="00380E0C">
        <w:rPr>
          <w:rFonts w:ascii="Times New Roman" w:hAnsi="Times New Roman" w:cs="Times New Roman"/>
          <w:sz w:val="28"/>
          <w:szCs w:val="28"/>
        </w:rPr>
        <w:t>юджет Сортавальского муниципального района на 20</w:t>
      </w:r>
      <w:r w:rsidR="009407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B0574" w:rsidRPr="00380E0C">
        <w:rPr>
          <w:rFonts w:ascii="Times New Roman" w:hAnsi="Times New Roman" w:cs="Times New Roman"/>
          <w:sz w:val="28"/>
          <w:szCs w:val="28"/>
        </w:rPr>
        <w:t xml:space="preserve">год 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и </w:t>
      </w:r>
      <w:r w:rsidR="00D77A31" w:rsidRPr="00380E0C">
        <w:rPr>
          <w:rFonts w:ascii="Times New Roman" w:hAnsi="Times New Roman" w:cs="Times New Roman"/>
          <w:sz w:val="28"/>
          <w:szCs w:val="28"/>
        </w:rPr>
        <w:t xml:space="preserve">на </w:t>
      </w:r>
      <w:r w:rsidR="00044AC9" w:rsidRPr="00380E0C">
        <w:rPr>
          <w:rFonts w:ascii="Times New Roman" w:hAnsi="Times New Roman" w:cs="Times New Roman"/>
          <w:sz w:val="28"/>
          <w:szCs w:val="28"/>
        </w:rPr>
        <w:t>пл</w:t>
      </w:r>
      <w:r w:rsidR="00044AC9" w:rsidRPr="00380E0C">
        <w:rPr>
          <w:rFonts w:ascii="Times New Roman" w:hAnsi="Times New Roman" w:cs="Times New Roman"/>
          <w:sz w:val="28"/>
          <w:szCs w:val="28"/>
        </w:rPr>
        <w:t>а</w:t>
      </w:r>
      <w:r w:rsidR="00044AC9" w:rsidRPr="00380E0C">
        <w:rPr>
          <w:rFonts w:ascii="Times New Roman" w:hAnsi="Times New Roman" w:cs="Times New Roman"/>
          <w:sz w:val="28"/>
          <w:szCs w:val="28"/>
        </w:rPr>
        <w:t>новый период 20</w:t>
      </w:r>
      <w:r w:rsidR="00C814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и 20</w:t>
      </w:r>
      <w:r w:rsidR="00D77A31" w:rsidRPr="00380E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3B0574" w:rsidRPr="00380E0C">
        <w:rPr>
          <w:rFonts w:ascii="Times New Roman" w:hAnsi="Times New Roman" w:cs="Times New Roman"/>
          <w:sz w:val="28"/>
          <w:szCs w:val="28"/>
        </w:rPr>
        <w:t>сформирован с объемом доходов на 20</w:t>
      </w:r>
      <w:r w:rsidR="009407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B0574" w:rsidRPr="00380E0C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C814EC">
        <w:rPr>
          <w:rFonts w:ascii="Times New Roman" w:hAnsi="Times New Roman" w:cs="Times New Roman"/>
          <w:sz w:val="28"/>
          <w:szCs w:val="28"/>
        </w:rPr>
        <w:t>сумме</w:t>
      </w:r>
      <w:r w:rsidR="003B0574" w:rsidRPr="00380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948900,3</w:t>
      </w:r>
      <w:r w:rsidR="00D77A31" w:rsidRPr="00380E0C">
        <w:rPr>
          <w:rFonts w:ascii="Times New Roman" w:eastAsia="Calibri" w:hAnsi="Times New Roman" w:cs="Times New Roman"/>
          <w:b/>
          <w:sz w:val="28"/>
          <w:szCs w:val="28"/>
        </w:rPr>
        <w:t xml:space="preserve"> тыс. рублей</w:t>
      </w:r>
      <w:r w:rsidR="00044AC9" w:rsidRPr="00380E0C">
        <w:rPr>
          <w:rFonts w:ascii="Times New Roman" w:hAnsi="Times New Roman" w:cs="Times New Roman"/>
          <w:sz w:val="28"/>
          <w:szCs w:val="28"/>
        </w:rPr>
        <w:t>, на 20</w:t>
      </w:r>
      <w:r w:rsidR="00C814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eastAsia="Calibri" w:hAnsi="Times New Roman" w:cs="Times New Roman"/>
          <w:b/>
          <w:sz w:val="28"/>
          <w:szCs w:val="28"/>
        </w:rPr>
        <w:t>735099,0</w:t>
      </w:r>
      <w:r w:rsidR="00D77A31" w:rsidRPr="00380E0C">
        <w:rPr>
          <w:rFonts w:ascii="Times New Roman" w:eastAsia="Calibri" w:hAnsi="Times New Roman" w:cs="Times New Roman"/>
          <w:b/>
          <w:sz w:val="28"/>
          <w:szCs w:val="28"/>
        </w:rPr>
        <w:t xml:space="preserve"> тыс. рублей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и на 20</w:t>
      </w:r>
      <w:r w:rsidR="00D77A31" w:rsidRPr="00380E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г. </w:t>
      </w:r>
      <w:r w:rsidR="00C814EC">
        <w:rPr>
          <w:rFonts w:ascii="Times New Roman" w:hAnsi="Times New Roman" w:cs="Times New Roman"/>
          <w:sz w:val="28"/>
          <w:szCs w:val="28"/>
        </w:rPr>
        <w:t>в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</w:t>
      </w:r>
      <w:r w:rsidR="00C814EC">
        <w:rPr>
          <w:rFonts w:ascii="Times New Roman" w:hAnsi="Times New Roman" w:cs="Times New Roman"/>
          <w:sz w:val="28"/>
          <w:szCs w:val="28"/>
        </w:rPr>
        <w:t>сумме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695826,1</w:t>
      </w:r>
      <w:r w:rsidR="00D77A31" w:rsidRPr="00380E0C">
        <w:rPr>
          <w:rFonts w:ascii="Times New Roman" w:eastAsia="Calibri" w:hAnsi="Times New Roman" w:cs="Times New Roman"/>
          <w:sz w:val="28"/>
          <w:szCs w:val="28"/>
        </w:rPr>
        <w:t> </w:t>
      </w:r>
      <w:r w:rsidR="00044AC9" w:rsidRPr="00380E0C"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 w:rsidR="00044AC9" w:rsidRPr="00380E0C">
        <w:rPr>
          <w:rFonts w:ascii="Times New Roman" w:hAnsi="Times New Roman" w:cs="Times New Roman"/>
          <w:sz w:val="28"/>
          <w:szCs w:val="28"/>
        </w:rPr>
        <w:t xml:space="preserve"> </w:t>
      </w:r>
      <w:r w:rsidR="003B0574" w:rsidRPr="00380E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0574" w:rsidRPr="00380E0C">
        <w:rPr>
          <w:rFonts w:ascii="Times New Roman" w:hAnsi="Times New Roman" w:cs="Times New Roman"/>
          <w:sz w:val="28"/>
          <w:szCs w:val="28"/>
        </w:rPr>
        <w:t xml:space="preserve"> </w:t>
      </w:r>
      <w:r w:rsidR="000328DC" w:rsidRPr="002C03F6">
        <w:rPr>
          <w:rFonts w:ascii="Times New Roman" w:hAnsi="Times New Roman" w:cs="Times New Roman"/>
          <w:sz w:val="28"/>
          <w:szCs w:val="28"/>
        </w:rPr>
        <w:t>Снижение прогнозируемого объема доходов бюджета Сортавальского муниципального района к уровню 20</w:t>
      </w:r>
      <w:r w:rsidR="000328DC">
        <w:rPr>
          <w:rFonts w:ascii="Times New Roman" w:hAnsi="Times New Roman" w:cs="Times New Roman"/>
          <w:sz w:val="28"/>
          <w:szCs w:val="28"/>
        </w:rPr>
        <w:t>20</w:t>
      </w:r>
      <w:r w:rsidR="000328DC" w:rsidRPr="002C03F6">
        <w:rPr>
          <w:rFonts w:ascii="Times New Roman" w:hAnsi="Times New Roman" w:cs="Times New Roman"/>
          <w:sz w:val="28"/>
          <w:szCs w:val="28"/>
        </w:rPr>
        <w:t xml:space="preserve"> г</w:t>
      </w:r>
      <w:r w:rsidR="000328DC" w:rsidRPr="002C03F6">
        <w:rPr>
          <w:rFonts w:ascii="Times New Roman" w:hAnsi="Times New Roman" w:cs="Times New Roman"/>
          <w:sz w:val="28"/>
          <w:szCs w:val="28"/>
        </w:rPr>
        <w:t>о</w:t>
      </w:r>
      <w:r w:rsidR="000328DC" w:rsidRPr="002C03F6">
        <w:rPr>
          <w:rFonts w:ascii="Times New Roman" w:hAnsi="Times New Roman" w:cs="Times New Roman"/>
          <w:sz w:val="28"/>
          <w:szCs w:val="28"/>
        </w:rPr>
        <w:t>да в 20</w:t>
      </w:r>
      <w:r w:rsidR="000328DC">
        <w:rPr>
          <w:rFonts w:ascii="Times New Roman" w:hAnsi="Times New Roman" w:cs="Times New Roman"/>
          <w:sz w:val="28"/>
          <w:szCs w:val="28"/>
        </w:rPr>
        <w:t>21</w:t>
      </w:r>
      <w:r w:rsidR="000328DC" w:rsidRPr="002C03F6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0328DC">
        <w:rPr>
          <w:rFonts w:ascii="Times New Roman" w:hAnsi="Times New Roman" w:cs="Times New Roman"/>
          <w:sz w:val="28"/>
          <w:szCs w:val="28"/>
        </w:rPr>
        <w:t>186872,4 тыс. руб.</w:t>
      </w:r>
      <w:r w:rsidR="000328DC" w:rsidRPr="002C03F6">
        <w:rPr>
          <w:rFonts w:ascii="Times New Roman" w:hAnsi="Times New Roman" w:cs="Times New Roman"/>
          <w:sz w:val="28"/>
          <w:szCs w:val="28"/>
        </w:rPr>
        <w:t xml:space="preserve"> , </w:t>
      </w:r>
      <w:proofErr w:type="gramStart"/>
      <w:r w:rsidR="000328DC" w:rsidRPr="002C03F6">
        <w:rPr>
          <w:rFonts w:ascii="Times New Roman" w:hAnsi="Times New Roman" w:cs="Times New Roman"/>
          <w:sz w:val="28"/>
          <w:szCs w:val="28"/>
        </w:rPr>
        <w:t>в 20</w:t>
      </w:r>
      <w:r w:rsidR="000328DC">
        <w:rPr>
          <w:rFonts w:ascii="Times New Roman" w:hAnsi="Times New Roman" w:cs="Times New Roman"/>
          <w:sz w:val="28"/>
          <w:szCs w:val="28"/>
        </w:rPr>
        <w:t>22</w:t>
      </w:r>
      <w:r w:rsidR="000328DC" w:rsidRPr="002C03F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328DC">
        <w:rPr>
          <w:rFonts w:ascii="Times New Roman" w:hAnsi="Times New Roman" w:cs="Times New Roman"/>
          <w:sz w:val="28"/>
          <w:szCs w:val="28"/>
        </w:rPr>
        <w:t>400673,7</w:t>
      </w:r>
      <w:r w:rsidR="000328DC" w:rsidRPr="002C03F6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0328DC">
        <w:rPr>
          <w:rFonts w:ascii="Times New Roman" w:hAnsi="Times New Roman" w:cs="Times New Roman"/>
          <w:sz w:val="28"/>
          <w:szCs w:val="28"/>
        </w:rPr>
        <w:t>32</w:t>
      </w:r>
      <w:r w:rsidR="000328DC" w:rsidRPr="002C03F6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0328DC">
        <w:rPr>
          <w:rFonts w:ascii="Times New Roman" w:hAnsi="Times New Roman" w:cs="Times New Roman"/>
          <w:sz w:val="28"/>
          <w:szCs w:val="28"/>
        </w:rPr>
        <w:t>438946,6</w:t>
      </w:r>
      <w:r w:rsidR="000328DC" w:rsidRPr="002C03F6">
        <w:rPr>
          <w:rFonts w:ascii="Times New Roman" w:hAnsi="Times New Roman" w:cs="Times New Roman"/>
          <w:sz w:val="28"/>
          <w:szCs w:val="28"/>
        </w:rPr>
        <w:t xml:space="preserve"> тыс. руб. или  на </w:t>
      </w:r>
      <w:r w:rsidR="000328DC">
        <w:rPr>
          <w:rFonts w:ascii="Times New Roman" w:hAnsi="Times New Roman" w:cs="Times New Roman"/>
          <w:sz w:val="28"/>
          <w:szCs w:val="28"/>
        </w:rPr>
        <w:t>16,4</w:t>
      </w:r>
      <w:r w:rsidR="000328DC" w:rsidRPr="002C03F6">
        <w:rPr>
          <w:rFonts w:ascii="Times New Roman" w:hAnsi="Times New Roman" w:cs="Times New Roman"/>
          <w:sz w:val="28"/>
          <w:szCs w:val="28"/>
        </w:rPr>
        <w:t xml:space="preserve"> %, </w:t>
      </w:r>
      <w:r w:rsidR="000328DC">
        <w:rPr>
          <w:rFonts w:ascii="Times New Roman" w:hAnsi="Times New Roman" w:cs="Times New Roman"/>
          <w:sz w:val="28"/>
          <w:szCs w:val="28"/>
        </w:rPr>
        <w:t>35,3</w:t>
      </w:r>
      <w:r w:rsidR="000328DC" w:rsidRPr="002C03F6">
        <w:rPr>
          <w:rFonts w:ascii="Times New Roman" w:hAnsi="Times New Roman" w:cs="Times New Roman"/>
          <w:sz w:val="28"/>
          <w:szCs w:val="28"/>
        </w:rPr>
        <w:t xml:space="preserve">%, </w:t>
      </w:r>
      <w:r w:rsidR="000328DC">
        <w:rPr>
          <w:rFonts w:ascii="Times New Roman" w:hAnsi="Times New Roman" w:cs="Times New Roman"/>
          <w:sz w:val="28"/>
          <w:szCs w:val="28"/>
        </w:rPr>
        <w:t>38,6</w:t>
      </w:r>
      <w:r w:rsidR="000328DC" w:rsidRPr="002C03F6">
        <w:rPr>
          <w:rFonts w:ascii="Times New Roman" w:hAnsi="Times New Roman" w:cs="Times New Roman"/>
          <w:sz w:val="28"/>
          <w:szCs w:val="28"/>
        </w:rPr>
        <w:t>% соотве</w:t>
      </w:r>
      <w:r w:rsidR="000328DC" w:rsidRPr="002C03F6">
        <w:rPr>
          <w:rFonts w:ascii="Times New Roman" w:hAnsi="Times New Roman" w:cs="Times New Roman"/>
          <w:sz w:val="28"/>
          <w:szCs w:val="28"/>
        </w:rPr>
        <w:t>т</w:t>
      </w:r>
      <w:r w:rsidR="000328DC" w:rsidRPr="002C03F6">
        <w:rPr>
          <w:rFonts w:ascii="Times New Roman" w:hAnsi="Times New Roman" w:cs="Times New Roman"/>
          <w:sz w:val="28"/>
          <w:szCs w:val="28"/>
        </w:rPr>
        <w:t>ственно</w:t>
      </w:r>
      <w:r w:rsidR="00152833">
        <w:rPr>
          <w:rFonts w:ascii="Times New Roman" w:hAnsi="Times New Roman" w:cs="Times New Roman"/>
          <w:sz w:val="28"/>
          <w:szCs w:val="28"/>
        </w:rPr>
        <w:t xml:space="preserve">, что </w:t>
      </w:r>
      <w:r w:rsidR="00152833" w:rsidRPr="00152833">
        <w:rPr>
          <w:rFonts w:ascii="Times New Roman" w:hAnsi="Times New Roman" w:cs="Times New Roman"/>
          <w:sz w:val="28"/>
          <w:szCs w:val="28"/>
          <w:u w:val="single"/>
        </w:rPr>
        <w:t>противоречит задаче</w:t>
      </w:r>
      <w:r w:rsidR="00152833">
        <w:rPr>
          <w:rFonts w:ascii="Times New Roman" w:hAnsi="Times New Roman" w:cs="Times New Roman"/>
          <w:sz w:val="28"/>
          <w:szCs w:val="28"/>
        </w:rPr>
        <w:t xml:space="preserve"> Основных направлений бюджетной и нал</w:t>
      </w:r>
      <w:r w:rsidR="00152833">
        <w:rPr>
          <w:rFonts w:ascii="Times New Roman" w:hAnsi="Times New Roman" w:cs="Times New Roman"/>
          <w:sz w:val="28"/>
          <w:szCs w:val="28"/>
        </w:rPr>
        <w:t>о</w:t>
      </w:r>
      <w:r w:rsidR="00152833">
        <w:rPr>
          <w:rFonts w:ascii="Times New Roman" w:hAnsi="Times New Roman" w:cs="Times New Roman"/>
          <w:sz w:val="28"/>
          <w:szCs w:val="28"/>
        </w:rPr>
        <w:t>говой политики Сортавальского муниципального района на 202</w:t>
      </w:r>
      <w:r w:rsidR="004B6596">
        <w:rPr>
          <w:rFonts w:ascii="Times New Roman" w:hAnsi="Times New Roman" w:cs="Times New Roman"/>
          <w:sz w:val="28"/>
          <w:szCs w:val="28"/>
        </w:rPr>
        <w:t>1</w:t>
      </w:r>
      <w:r w:rsidR="0015283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6596">
        <w:rPr>
          <w:rFonts w:ascii="Times New Roman" w:hAnsi="Times New Roman" w:cs="Times New Roman"/>
          <w:sz w:val="28"/>
          <w:szCs w:val="28"/>
        </w:rPr>
        <w:t>2</w:t>
      </w:r>
      <w:r w:rsidR="00152833">
        <w:rPr>
          <w:rFonts w:ascii="Times New Roman" w:hAnsi="Times New Roman" w:cs="Times New Roman"/>
          <w:sz w:val="28"/>
          <w:szCs w:val="28"/>
        </w:rPr>
        <w:t xml:space="preserve"> и 202</w:t>
      </w:r>
      <w:r w:rsidR="004B6596">
        <w:rPr>
          <w:rFonts w:ascii="Times New Roman" w:hAnsi="Times New Roman" w:cs="Times New Roman"/>
          <w:sz w:val="28"/>
          <w:szCs w:val="28"/>
        </w:rPr>
        <w:t>3</w:t>
      </w:r>
      <w:r w:rsidR="00152833">
        <w:rPr>
          <w:rFonts w:ascii="Times New Roman" w:hAnsi="Times New Roman" w:cs="Times New Roman"/>
          <w:sz w:val="28"/>
          <w:szCs w:val="28"/>
        </w:rPr>
        <w:t xml:space="preserve"> годов - «обеспечение роста доходного поте</w:t>
      </w:r>
      <w:r w:rsidR="00152833">
        <w:rPr>
          <w:rFonts w:ascii="Times New Roman" w:hAnsi="Times New Roman" w:cs="Times New Roman"/>
          <w:sz w:val="28"/>
          <w:szCs w:val="28"/>
        </w:rPr>
        <w:t>н</w:t>
      </w:r>
      <w:r w:rsidR="00152833">
        <w:rPr>
          <w:rFonts w:ascii="Times New Roman" w:hAnsi="Times New Roman" w:cs="Times New Roman"/>
          <w:sz w:val="28"/>
          <w:szCs w:val="28"/>
        </w:rPr>
        <w:t xml:space="preserve">циала и поступлений доходов в бюджет Сортавальского муниципального </w:t>
      </w:r>
      <w:r w:rsidR="00152833">
        <w:rPr>
          <w:rFonts w:ascii="Times New Roman" w:hAnsi="Times New Roman" w:cs="Times New Roman"/>
          <w:sz w:val="28"/>
          <w:szCs w:val="28"/>
        </w:rPr>
        <w:lastRenderedPageBreak/>
        <w:t>района».</w:t>
      </w:r>
      <w:proofErr w:type="gramEnd"/>
      <w:r w:rsidR="00152833">
        <w:rPr>
          <w:rFonts w:ascii="Times New Roman" w:hAnsi="Times New Roman" w:cs="Times New Roman"/>
          <w:sz w:val="28"/>
          <w:szCs w:val="28"/>
        </w:rPr>
        <w:t xml:space="preserve"> </w:t>
      </w:r>
      <w:r w:rsidR="003B0574" w:rsidRPr="006D48F1">
        <w:rPr>
          <w:rFonts w:ascii="Times New Roman" w:hAnsi="Times New Roman" w:cs="Times New Roman"/>
          <w:sz w:val="28"/>
          <w:szCs w:val="28"/>
        </w:rPr>
        <w:t>Структура доходов бюджета Сортавальского муниципал</w:t>
      </w:r>
      <w:r w:rsidR="006D48F1" w:rsidRPr="006D48F1">
        <w:rPr>
          <w:rFonts w:ascii="Times New Roman" w:hAnsi="Times New Roman" w:cs="Times New Roman"/>
          <w:sz w:val="28"/>
          <w:szCs w:val="28"/>
        </w:rPr>
        <w:t>ь</w:t>
      </w:r>
      <w:r w:rsidR="003B0574" w:rsidRPr="006D48F1">
        <w:rPr>
          <w:rFonts w:ascii="Times New Roman" w:hAnsi="Times New Roman" w:cs="Times New Roman"/>
          <w:sz w:val="28"/>
          <w:szCs w:val="28"/>
        </w:rPr>
        <w:t>ного рай</w:t>
      </w:r>
      <w:r w:rsidR="003B0574" w:rsidRPr="006D48F1">
        <w:rPr>
          <w:rFonts w:ascii="Times New Roman" w:hAnsi="Times New Roman" w:cs="Times New Roman"/>
          <w:sz w:val="28"/>
          <w:szCs w:val="28"/>
        </w:rPr>
        <w:t>о</w:t>
      </w:r>
      <w:r w:rsidR="003B0574" w:rsidRPr="006D48F1">
        <w:rPr>
          <w:rFonts w:ascii="Times New Roman" w:hAnsi="Times New Roman" w:cs="Times New Roman"/>
          <w:sz w:val="28"/>
          <w:szCs w:val="28"/>
        </w:rPr>
        <w:t xml:space="preserve">на выглядит следующим образом:  </w:t>
      </w:r>
    </w:p>
    <w:p w:rsidR="003B0574" w:rsidRPr="006D48F1" w:rsidRDefault="003B0574" w:rsidP="00EB638D">
      <w:pPr>
        <w:pStyle w:val="af"/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8F1">
        <w:rPr>
          <w:rFonts w:ascii="Times New Roman" w:hAnsi="Times New Roman" w:cs="Times New Roman"/>
          <w:sz w:val="28"/>
          <w:szCs w:val="28"/>
        </w:rPr>
        <w:t>налоговые и неналоговые доходы</w:t>
      </w:r>
      <w:proofErr w:type="gramStart"/>
      <w:r w:rsidRPr="006D48F1">
        <w:rPr>
          <w:rFonts w:ascii="Times New Roman" w:hAnsi="Times New Roman" w:cs="Times New Roman"/>
          <w:sz w:val="28"/>
          <w:szCs w:val="28"/>
        </w:rPr>
        <w:t xml:space="preserve"> </w:t>
      </w:r>
      <w:r w:rsidR="006D48F1" w:rsidRPr="006D48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D48F1">
        <w:rPr>
          <w:rFonts w:ascii="Times New Roman" w:hAnsi="Times New Roman" w:cs="Times New Roman"/>
          <w:sz w:val="28"/>
          <w:szCs w:val="28"/>
        </w:rPr>
        <w:t xml:space="preserve"> </w:t>
      </w:r>
      <w:r w:rsidR="00044AC9" w:rsidRPr="006D48F1">
        <w:rPr>
          <w:rFonts w:ascii="Times New Roman" w:hAnsi="Times New Roman" w:cs="Times New Roman"/>
          <w:sz w:val="28"/>
          <w:szCs w:val="28"/>
        </w:rPr>
        <w:t>20</w:t>
      </w:r>
      <w:r w:rsidR="00940733">
        <w:rPr>
          <w:rFonts w:ascii="Times New Roman" w:hAnsi="Times New Roman" w:cs="Times New Roman"/>
          <w:sz w:val="28"/>
          <w:szCs w:val="28"/>
        </w:rPr>
        <w:t>2</w:t>
      </w:r>
      <w:r w:rsidR="008C0EC7">
        <w:rPr>
          <w:rFonts w:ascii="Times New Roman" w:hAnsi="Times New Roman" w:cs="Times New Roman"/>
          <w:sz w:val="28"/>
          <w:szCs w:val="28"/>
        </w:rPr>
        <w:t>1</w:t>
      </w:r>
      <w:r w:rsidR="00044AC9" w:rsidRPr="006D48F1">
        <w:rPr>
          <w:rFonts w:ascii="Times New Roman" w:hAnsi="Times New Roman" w:cs="Times New Roman"/>
          <w:sz w:val="28"/>
          <w:szCs w:val="28"/>
        </w:rPr>
        <w:t>г. -</w:t>
      </w:r>
      <w:r w:rsidR="008C0EC7">
        <w:rPr>
          <w:rFonts w:ascii="Times New Roman" w:hAnsi="Times New Roman" w:cs="Times New Roman"/>
          <w:sz w:val="28"/>
          <w:szCs w:val="28"/>
        </w:rPr>
        <w:t>35,4</w:t>
      </w:r>
      <w:r w:rsidR="00FA1365" w:rsidRPr="006D48F1">
        <w:rPr>
          <w:rFonts w:ascii="Times New Roman" w:hAnsi="Times New Roman" w:cs="Times New Roman"/>
          <w:sz w:val="28"/>
          <w:szCs w:val="28"/>
        </w:rPr>
        <w:t>%; 20</w:t>
      </w:r>
      <w:r w:rsidR="002903ED">
        <w:rPr>
          <w:rFonts w:ascii="Times New Roman" w:hAnsi="Times New Roman" w:cs="Times New Roman"/>
          <w:sz w:val="28"/>
          <w:szCs w:val="28"/>
        </w:rPr>
        <w:t>2</w:t>
      </w:r>
      <w:r w:rsidR="008C0EC7">
        <w:rPr>
          <w:rFonts w:ascii="Times New Roman" w:hAnsi="Times New Roman" w:cs="Times New Roman"/>
          <w:sz w:val="28"/>
          <w:szCs w:val="28"/>
        </w:rPr>
        <w:t>2</w:t>
      </w:r>
      <w:r w:rsidR="00DE6E06">
        <w:rPr>
          <w:rFonts w:ascii="Times New Roman" w:hAnsi="Times New Roman" w:cs="Times New Roman"/>
          <w:sz w:val="28"/>
          <w:szCs w:val="28"/>
        </w:rPr>
        <w:t>1</w:t>
      </w:r>
      <w:r w:rsidR="00FA1365" w:rsidRPr="006D48F1">
        <w:rPr>
          <w:rFonts w:ascii="Times New Roman" w:hAnsi="Times New Roman" w:cs="Times New Roman"/>
          <w:sz w:val="28"/>
          <w:szCs w:val="28"/>
        </w:rPr>
        <w:t>г.-</w:t>
      </w:r>
      <w:r w:rsidR="008C0EC7">
        <w:rPr>
          <w:rFonts w:ascii="Times New Roman" w:hAnsi="Times New Roman" w:cs="Times New Roman"/>
          <w:sz w:val="28"/>
          <w:szCs w:val="28"/>
        </w:rPr>
        <w:t>44,4</w:t>
      </w:r>
      <w:r w:rsidR="00FA1365" w:rsidRPr="006D48F1">
        <w:rPr>
          <w:rFonts w:ascii="Times New Roman" w:hAnsi="Times New Roman" w:cs="Times New Roman"/>
          <w:sz w:val="28"/>
          <w:szCs w:val="28"/>
        </w:rPr>
        <w:t>%;</w:t>
      </w:r>
      <w:r w:rsidR="006D48F1" w:rsidRPr="006D48F1">
        <w:rPr>
          <w:rFonts w:ascii="Times New Roman" w:hAnsi="Times New Roman" w:cs="Times New Roman"/>
          <w:sz w:val="28"/>
          <w:szCs w:val="28"/>
        </w:rPr>
        <w:t xml:space="preserve"> </w:t>
      </w:r>
      <w:r w:rsidR="00FA1365" w:rsidRPr="006D48F1">
        <w:rPr>
          <w:rFonts w:ascii="Times New Roman" w:hAnsi="Times New Roman" w:cs="Times New Roman"/>
          <w:sz w:val="28"/>
          <w:szCs w:val="28"/>
        </w:rPr>
        <w:t>20</w:t>
      </w:r>
      <w:r w:rsidR="006D48F1" w:rsidRPr="006D48F1">
        <w:rPr>
          <w:rFonts w:ascii="Times New Roman" w:hAnsi="Times New Roman" w:cs="Times New Roman"/>
          <w:sz w:val="28"/>
          <w:szCs w:val="28"/>
        </w:rPr>
        <w:t>2</w:t>
      </w:r>
      <w:r w:rsidR="008C0EC7">
        <w:rPr>
          <w:rFonts w:ascii="Times New Roman" w:hAnsi="Times New Roman" w:cs="Times New Roman"/>
          <w:sz w:val="28"/>
          <w:szCs w:val="28"/>
        </w:rPr>
        <w:t>3</w:t>
      </w:r>
      <w:r w:rsidR="00FA1365" w:rsidRPr="006D48F1">
        <w:rPr>
          <w:rFonts w:ascii="Times New Roman" w:hAnsi="Times New Roman" w:cs="Times New Roman"/>
          <w:sz w:val="28"/>
          <w:szCs w:val="28"/>
        </w:rPr>
        <w:t>г.-</w:t>
      </w:r>
      <w:r w:rsidR="008C0EC7">
        <w:rPr>
          <w:rFonts w:ascii="Times New Roman" w:hAnsi="Times New Roman" w:cs="Times New Roman"/>
          <w:sz w:val="28"/>
          <w:szCs w:val="28"/>
        </w:rPr>
        <w:t>47,9</w:t>
      </w:r>
      <w:r w:rsidR="00FA1365" w:rsidRPr="006D48F1">
        <w:rPr>
          <w:rFonts w:ascii="Times New Roman" w:hAnsi="Times New Roman" w:cs="Times New Roman"/>
          <w:sz w:val="28"/>
          <w:szCs w:val="28"/>
        </w:rPr>
        <w:t>%</w:t>
      </w:r>
    </w:p>
    <w:p w:rsidR="003B0574" w:rsidRDefault="003B0574" w:rsidP="00EB638D">
      <w:pPr>
        <w:pStyle w:val="af"/>
        <w:numPr>
          <w:ilvl w:val="0"/>
          <w:numId w:val="40"/>
        </w:numPr>
        <w:tabs>
          <w:tab w:val="left" w:pos="851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3ED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6D48F1" w:rsidRPr="002903ED">
        <w:rPr>
          <w:rFonts w:ascii="Times New Roman" w:hAnsi="Times New Roman" w:cs="Times New Roman"/>
          <w:sz w:val="28"/>
          <w:szCs w:val="28"/>
        </w:rPr>
        <w:t>:</w:t>
      </w:r>
      <w:r w:rsidR="00FA1365" w:rsidRPr="002903ED">
        <w:rPr>
          <w:rFonts w:ascii="Times New Roman" w:hAnsi="Times New Roman" w:cs="Times New Roman"/>
          <w:sz w:val="28"/>
          <w:szCs w:val="28"/>
        </w:rPr>
        <w:t xml:space="preserve"> </w:t>
      </w:r>
      <w:r w:rsidR="006D48F1" w:rsidRPr="002903ED">
        <w:rPr>
          <w:rFonts w:ascii="Times New Roman" w:hAnsi="Times New Roman" w:cs="Times New Roman"/>
          <w:sz w:val="28"/>
          <w:szCs w:val="28"/>
        </w:rPr>
        <w:t>20</w:t>
      </w:r>
      <w:r w:rsidR="00DE6E06">
        <w:rPr>
          <w:rFonts w:ascii="Times New Roman" w:hAnsi="Times New Roman" w:cs="Times New Roman"/>
          <w:sz w:val="28"/>
          <w:szCs w:val="28"/>
        </w:rPr>
        <w:t>2</w:t>
      </w:r>
      <w:r w:rsidR="008C0EC7">
        <w:rPr>
          <w:rFonts w:ascii="Times New Roman" w:hAnsi="Times New Roman" w:cs="Times New Roman"/>
          <w:sz w:val="28"/>
          <w:szCs w:val="28"/>
        </w:rPr>
        <w:t>1</w:t>
      </w:r>
      <w:r w:rsidR="006D48F1" w:rsidRPr="002903ED">
        <w:rPr>
          <w:rFonts w:ascii="Times New Roman" w:hAnsi="Times New Roman" w:cs="Times New Roman"/>
          <w:sz w:val="28"/>
          <w:szCs w:val="28"/>
        </w:rPr>
        <w:t xml:space="preserve">г. – </w:t>
      </w:r>
      <w:r w:rsidR="008C0EC7">
        <w:rPr>
          <w:rFonts w:ascii="Times New Roman" w:hAnsi="Times New Roman" w:cs="Times New Roman"/>
          <w:sz w:val="28"/>
          <w:szCs w:val="28"/>
        </w:rPr>
        <w:t>64,6</w:t>
      </w:r>
      <w:r w:rsidR="00FA1365" w:rsidRPr="002903ED">
        <w:rPr>
          <w:rFonts w:ascii="Times New Roman" w:hAnsi="Times New Roman" w:cs="Times New Roman"/>
          <w:sz w:val="28"/>
          <w:szCs w:val="28"/>
        </w:rPr>
        <w:t>%; 20</w:t>
      </w:r>
      <w:r w:rsidR="002903ED">
        <w:rPr>
          <w:rFonts w:ascii="Times New Roman" w:hAnsi="Times New Roman" w:cs="Times New Roman"/>
          <w:sz w:val="28"/>
          <w:szCs w:val="28"/>
        </w:rPr>
        <w:t>2</w:t>
      </w:r>
      <w:r w:rsidR="008C0EC7">
        <w:rPr>
          <w:rFonts w:ascii="Times New Roman" w:hAnsi="Times New Roman" w:cs="Times New Roman"/>
          <w:sz w:val="28"/>
          <w:szCs w:val="28"/>
        </w:rPr>
        <w:t>2</w:t>
      </w:r>
      <w:r w:rsidR="00FA1365" w:rsidRPr="002903ED">
        <w:rPr>
          <w:rFonts w:ascii="Times New Roman" w:hAnsi="Times New Roman" w:cs="Times New Roman"/>
          <w:sz w:val="28"/>
          <w:szCs w:val="28"/>
        </w:rPr>
        <w:t xml:space="preserve">г. – </w:t>
      </w:r>
      <w:r w:rsidR="008C0EC7">
        <w:rPr>
          <w:rFonts w:ascii="Times New Roman" w:hAnsi="Times New Roman" w:cs="Times New Roman"/>
          <w:sz w:val="28"/>
          <w:szCs w:val="28"/>
        </w:rPr>
        <w:t>55,6</w:t>
      </w:r>
      <w:r w:rsidR="00FA1365" w:rsidRPr="002903ED">
        <w:rPr>
          <w:rFonts w:ascii="Times New Roman" w:hAnsi="Times New Roman" w:cs="Times New Roman"/>
          <w:sz w:val="28"/>
          <w:szCs w:val="28"/>
        </w:rPr>
        <w:t>%; 20</w:t>
      </w:r>
      <w:r w:rsidR="006D48F1" w:rsidRPr="002903ED">
        <w:rPr>
          <w:rFonts w:ascii="Times New Roman" w:hAnsi="Times New Roman" w:cs="Times New Roman"/>
          <w:sz w:val="28"/>
          <w:szCs w:val="28"/>
        </w:rPr>
        <w:t>2</w:t>
      </w:r>
      <w:r w:rsidR="008C0EC7">
        <w:rPr>
          <w:rFonts w:ascii="Times New Roman" w:hAnsi="Times New Roman" w:cs="Times New Roman"/>
          <w:sz w:val="28"/>
          <w:szCs w:val="28"/>
        </w:rPr>
        <w:t>3</w:t>
      </w:r>
      <w:r w:rsidR="00FA1365" w:rsidRPr="002903ED">
        <w:rPr>
          <w:rFonts w:ascii="Times New Roman" w:hAnsi="Times New Roman" w:cs="Times New Roman"/>
          <w:sz w:val="28"/>
          <w:szCs w:val="28"/>
        </w:rPr>
        <w:t xml:space="preserve">г. – </w:t>
      </w:r>
      <w:r w:rsidR="008C0EC7">
        <w:rPr>
          <w:rFonts w:ascii="Times New Roman" w:hAnsi="Times New Roman" w:cs="Times New Roman"/>
          <w:sz w:val="28"/>
          <w:szCs w:val="28"/>
        </w:rPr>
        <w:t>52,1</w:t>
      </w:r>
      <w:r w:rsidR="00FA1365" w:rsidRPr="002903ED">
        <w:rPr>
          <w:rFonts w:ascii="Times New Roman" w:hAnsi="Times New Roman" w:cs="Times New Roman"/>
          <w:sz w:val="28"/>
          <w:szCs w:val="28"/>
        </w:rPr>
        <w:t>%</w:t>
      </w:r>
      <w:r w:rsidR="00E00C71">
        <w:rPr>
          <w:rFonts w:ascii="Times New Roman" w:hAnsi="Times New Roman" w:cs="Times New Roman"/>
          <w:sz w:val="28"/>
          <w:szCs w:val="28"/>
        </w:rPr>
        <w:t>.</w:t>
      </w:r>
    </w:p>
    <w:p w:rsidR="00625CD6" w:rsidRDefault="00A1241D" w:rsidP="00625CD6">
      <w:pPr>
        <w:tabs>
          <w:tab w:val="left" w:pos="567"/>
        </w:tabs>
        <w:spacing w:after="100" w:afterAutospacing="1" w:line="240" w:lineRule="auto"/>
        <w:ind w:left="567"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Из</w:t>
      </w:r>
      <w:r w:rsidRPr="004923CD">
        <w:rPr>
          <w:rFonts w:ascii="Times New Roman" w:eastAsia="Calibri" w:hAnsi="Times New Roman" w:cs="Times New Roman"/>
          <w:sz w:val="28"/>
          <w:szCs w:val="28"/>
        </w:rPr>
        <w:t xml:space="preserve"> Прогноз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923CD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Сортавальского м</w:t>
      </w:r>
      <w:r w:rsidRPr="004923CD">
        <w:rPr>
          <w:rFonts w:ascii="Times New Roman" w:eastAsia="Calibri" w:hAnsi="Times New Roman" w:cs="Times New Roman"/>
          <w:sz w:val="28"/>
          <w:szCs w:val="28"/>
        </w:rPr>
        <w:t>у</w:t>
      </w:r>
      <w:r w:rsidRPr="004923CD">
        <w:rPr>
          <w:rFonts w:ascii="Times New Roman" w:eastAsia="Calibri" w:hAnsi="Times New Roman" w:cs="Times New Roman"/>
          <w:sz w:val="28"/>
          <w:szCs w:val="28"/>
        </w:rPr>
        <w:t>ниципального района на 202</w:t>
      </w:r>
      <w:r w:rsidR="008C0EC7">
        <w:rPr>
          <w:rFonts w:ascii="Times New Roman" w:eastAsia="Calibri" w:hAnsi="Times New Roman" w:cs="Times New Roman"/>
          <w:sz w:val="28"/>
          <w:szCs w:val="28"/>
        </w:rPr>
        <w:t>1</w:t>
      </w:r>
      <w:r w:rsidRPr="004923C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C0EC7">
        <w:rPr>
          <w:rFonts w:ascii="Times New Roman" w:eastAsia="Calibri" w:hAnsi="Times New Roman" w:cs="Times New Roman"/>
          <w:sz w:val="28"/>
          <w:szCs w:val="28"/>
        </w:rPr>
        <w:t>2</w:t>
      </w:r>
      <w:r w:rsidRPr="004923C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C0EC7">
        <w:rPr>
          <w:rFonts w:ascii="Times New Roman" w:eastAsia="Calibri" w:hAnsi="Times New Roman" w:cs="Times New Roman"/>
          <w:sz w:val="28"/>
          <w:szCs w:val="28"/>
        </w:rPr>
        <w:t>3</w:t>
      </w:r>
      <w:r w:rsidRPr="004923C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4923CD">
        <w:rPr>
          <w:rFonts w:ascii="Times New Roman" w:eastAsia="Calibri" w:hAnsi="Times New Roman" w:cs="Times New Roman"/>
          <w:sz w:val="28"/>
          <w:szCs w:val="28"/>
        </w:rPr>
        <w:t>о</w:t>
      </w:r>
      <w:r w:rsidRPr="004923CD">
        <w:rPr>
          <w:rFonts w:ascii="Times New Roman" w:eastAsia="Calibri" w:hAnsi="Times New Roman" w:cs="Times New Roman"/>
          <w:sz w:val="28"/>
          <w:szCs w:val="28"/>
        </w:rPr>
        <w:t xml:space="preserve">дов </w:t>
      </w:r>
      <w:r>
        <w:rPr>
          <w:rFonts w:ascii="Times New Roman" w:eastAsia="Calibri" w:hAnsi="Times New Roman" w:cs="Times New Roman"/>
          <w:sz w:val="28"/>
          <w:szCs w:val="28"/>
        </w:rPr>
        <w:t>исключены</w:t>
      </w:r>
      <w:r w:rsidRPr="004923CD">
        <w:rPr>
          <w:rFonts w:ascii="Times New Roman" w:eastAsia="Calibri" w:hAnsi="Times New Roman" w:cs="Times New Roman"/>
          <w:sz w:val="28"/>
          <w:szCs w:val="28"/>
        </w:rPr>
        <w:t xml:space="preserve"> показатели, которые являлись бы основой для определ</w:t>
      </w:r>
      <w:r w:rsidRPr="004923CD">
        <w:rPr>
          <w:rFonts w:ascii="Times New Roman" w:eastAsia="Calibri" w:hAnsi="Times New Roman" w:cs="Times New Roman"/>
          <w:sz w:val="28"/>
          <w:szCs w:val="28"/>
        </w:rPr>
        <w:t>е</w:t>
      </w:r>
      <w:r w:rsidRPr="004923CD">
        <w:rPr>
          <w:rFonts w:ascii="Times New Roman" w:eastAsia="Calibri" w:hAnsi="Times New Roman" w:cs="Times New Roman"/>
          <w:sz w:val="28"/>
          <w:szCs w:val="28"/>
        </w:rPr>
        <w:t xml:space="preserve">ния прогнозируемого объема поступления по </w:t>
      </w: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4923CD">
        <w:rPr>
          <w:rFonts w:ascii="Times New Roman" w:eastAsia="Calibri" w:hAnsi="Times New Roman" w:cs="Times New Roman"/>
          <w:sz w:val="28"/>
          <w:szCs w:val="28"/>
        </w:rPr>
        <w:t>налоговым источникам</w:t>
      </w:r>
      <w:r>
        <w:rPr>
          <w:rFonts w:ascii="Times New Roman" w:eastAsia="Calibri" w:hAnsi="Times New Roman" w:cs="Times New Roman"/>
          <w:sz w:val="28"/>
          <w:szCs w:val="28"/>
        </w:rPr>
        <w:t>: доходы от сдачи в аренду имущества и земельных участков, находящи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>ся в муниципальной  собственности, доходы от продажи материальных и нематериальных активов.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Таким образом, </w:t>
      </w:r>
      <w:r w:rsidR="00117C20" w:rsidRPr="00A1241D">
        <w:rPr>
          <w:rFonts w:ascii="Times New Roman" w:eastAsia="Calibri" w:hAnsi="Times New Roman" w:cs="Times New Roman"/>
          <w:sz w:val="28"/>
          <w:szCs w:val="28"/>
        </w:rPr>
        <w:t>в нарушение</w:t>
      </w:r>
      <w:r w:rsidR="00117C20" w:rsidRPr="00DE6E06">
        <w:rPr>
          <w:rFonts w:ascii="Times New Roman" w:eastAsia="Calibri" w:hAnsi="Times New Roman" w:cs="Times New Roman"/>
          <w:sz w:val="28"/>
          <w:szCs w:val="28"/>
        </w:rPr>
        <w:t xml:space="preserve"> ч.1 ст. 174.1 БК РФ, Главный администратор доходов бюджета Сортавальского муниц</w:t>
      </w:r>
      <w:r w:rsidR="00117C20" w:rsidRPr="00DE6E06">
        <w:rPr>
          <w:rFonts w:ascii="Times New Roman" w:eastAsia="Calibri" w:hAnsi="Times New Roman" w:cs="Times New Roman"/>
          <w:sz w:val="28"/>
          <w:szCs w:val="28"/>
        </w:rPr>
        <w:t>и</w:t>
      </w:r>
      <w:r w:rsidR="00117C20" w:rsidRPr="00DE6E06">
        <w:rPr>
          <w:rFonts w:ascii="Times New Roman" w:eastAsia="Calibri" w:hAnsi="Times New Roman" w:cs="Times New Roman"/>
          <w:sz w:val="28"/>
          <w:szCs w:val="28"/>
        </w:rPr>
        <w:t xml:space="preserve">пального района – Администрация Сортавальского муниципального района </w:t>
      </w:r>
      <w:r w:rsidR="00625CD6" w:rsidRPr="00625CD6">
        <w:rPr>
          <w:rFonts w:ascii="Times New Roman" w:eastAsia="Calibri" w:hAnsi="Times New Roman" w:cs="Times New Roman"/>
          <w:sz w:val="28"/>
          <w:szCs w:val="28"/>
          <w:u w:val="single"/>
        </w:rPr>
        <w:t>спрогнозировал</w:t>
      </w:r>
      <w:r w:rsidR="00625CD6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="00625CD6" w:rsidRPr="00625CD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объем </w:t>
      </w:r>
      <w:proofErr w:type="gramStart"/>
      <w:r w:rsidR="00625CD6" w:rsidRPr="00625CD6">
        <w:rPr>
          <w:rFonts w:ascii="Times New Roman" w:eastAsia="Calibri" w:hAnsi="Times New Roman" w:cs="Times New Roman"/>
          <w:sz w:val="28"/>
          <w:szCs w:val="28"/>
          <w:u w:val="single"/>
        </w:rPr>
        <w:t>поступлений</w:t>
      </w:r>
      <w:proofErr w:type="gramEnd"/>
      <w:r w:rsidR="00625CD6" w:rsidRPr="00625CD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не основываясь на Прогн</w:t>
      </w:r>
      <w:r w:rsidR="00625CD6" w:rsidRPr="00625CD6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="00625CD6" w:rsidRPr="00625CD6">
        <w:rPr>
          <w:rFonts w:ascii="Times New Roman" w:eastAsia="Calibri" w:hAnsi="Times New Roman" w:cs="Times New Roman"/>
          <w:sz w:val="28"/>
          <w:szCs w:val="28"/>
          <w:u w:val="single"/>
        </w:rPr>
        <w:t>зе социально-экономического развития</w:t>
      </w:r>
      <w:r w:rsidR="00117C20" w:rsidRPr="00DE6E06">
        <w:rPr>
          <w:rFonts w:ascii="Times New Roman" w:eastAsia="Calibri" w:hAnsi="Times New Roman" w:cs="Times New Roman"/>
          <w:sz w:val="28"/>
          <w:szCs w:val="28"/>
        </w:rPr>
        <w:t>.</w:t>
      </w:r>
      <w:r w:rsidR="00117C20" w:rsidRPr="00DE6E0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3B0574" w:rsidRPr="00706E77" w:rsidRDefault="003B0574" w:rsidP="002B57A0">
      <w:pPr>
        <w:tabs>
          <w:tab w:val="left" w:pos="0"/>
        </w:tabs>
        <w:spacing w:after="100" w:afterAutospacing="1" w:line="240" w:lineRule="auto"/>
        <w:ind w:firstLine="567"/>
        <w:jc w:val="both"/>
        <w:rPr>
          <w:rFonts w:ascii="Arial" w:hAnsi="Arial" w:cs="Arial"/>
          <w:color w:val="FF0000"/>
          <w:sz w:val="28"/>
          <w:szCs w:val="28"/>
        </w:rPr>
      </w:pPr>
      <w:r w:rsidRPr="00C708F3">
        <w:rPr>
          <w:rFonts w:ascii="Times New Roman" w:hAnsi="Times New Roman" w:cs="Times New Roman"/>
          <w:sz w:val="28"/>
          <w:szCs w:val="28"/>
        </w:rPr>
        <w:t>Объем безвозмездных поступлений из бюджетов другого уровня план</w:t>
      </w:r>
      <w:r w:rsidRPr="00C708F3">
        <w:rPr>
          <w:rFonts w:ascii="Times New Roman" w:hAnsi="Times New Roman" w:cs="Times New Roman"/>
          <w:sz w:val="28"/>
          <w:szCs w:val="28"/>
        </w:rPr>
        <w:t>и</w:t>
      </w:r>
      <w:r w:rsidRPr="00C708F3">
        <w:rPr>
          <w:rFonts w:ascii="Times New Roman" w:hAnsi="Times New Roman" w:cs="Times New Roman"/>
          <w:sz w:val="28"/>
          <w:szCs w:val="28"/>
        </w:rPr>
        <w:t>руется в 20</w:t>
      </w:r>
      <w:r w:rsidR="00152833">
        <w:rPr>
          <w:rFonts w:ascii="Times New Roman" w:hAnsi="Times New Roman" w:cs="Times New Roman"/>
          <w:sz w:val="28"/>
          <w:szCs w:val="28"/>
        </w:rPr>
        <w:t>2</w:t>
      </w:r>
      <w:r w:rsidR="008C0EC7">
        <w:rPr>
          <w:rFonts w:ascii="Times New Roman" w:hAnsi="Times New Roman" w:cs="Times New Roman"/>
          <w:sz w:val="28"/>
          <w:szCs w:val="28"/>
        </w:rPr>
        <w:t>1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</w:t>
      </w:r>
      <w:r w:rsidRPr="00C708F3">
        <w:rPr>
          <w:rFonts w:ascii="Times New Roman" w:hAnsi="Times New Roman" w:cs="Times New Roman"/>
          <w:sz w:val="28"/>
          <w:szCs w:val="28"/>
        </w:rPr>
        <w:t xml:space="preserve">году в объеме </w:t>
      </w:r>
      <w:r w:rsidR="008C0EC7">
        <w:rPr>
          <w:rFonts w:ascii="Times New Roman" w:hAnsi="Times New Roman" w:cs="Times New Roman"/>
          <w:sz w:val="28"/>
          <w:szCs w:val="28"/>
        </w:rPr>
        <w:t>613111,4</w:t>
      </w:r>
      <w:r w:rsidR="006D48F1" w:rsidRPr="00C708F3">
        <w:rPr>
          <w:rFonts w:ascii="Times New Roman" w:hAnsi="Times New Roman" w:cs="Times New Roman"/>
          <w:sz w:val="28"/>
          <w:szCs w:val="28"/>
        </w:rPr>
        <w:t xml:space="preserve"> </w:t>
      </w:r>
      <w:r w:rsidRPr="00C708F3">
        <w:rPr>
          <w:rFonts w:ascii="Times New Roman" w:hAnsi="Times New Roman" w:cs="Times New Roman"/>
          <w:sz w:val="28"/>
          <w:szCs w:val="28"/>
        </w:rPr>
        <w:t>тыс. рублей, с уменьшением по сравн</w:t>
      </w:r>
      <w:r w:rsidRPr="00C708F3">
        <w:rPr>
          <w:rFonts w:ascii="Times New Roman" w:hAnsi="Times New Roman" w:cs="Times New Roman"/>
          <w:sz w:val="28"/>
          <w:szCs w:val="28"/>
        </w:rPr>
        <w:t>е</w:t>
      </w:r>
      <w:r w:rsidRPr="00C708F3">
        <w:rPr>
          <w:rFonts w:ascii="Times New Roman" w:hAnsi="Times New Roman" w:cs="Times New Roman"/>
          <w:sz w:val="28"/>
          <w:szCs w:val="28"/>
        </w:rPr>
        <w:t>нию с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оценкой</w:t>
      </w:r>
      <w:r w:rsidRPr="00C708F3">
        <w:rPr>
          <w:rFonts w:ascii="Times New Roman" w:hAnsi="Times New Roman" w:cs="Times New Roman"/>
          <w:sz w:val="28"/>
          <w:szCs w:val="28"/>
        </w:rPr>
        <w:t xml:space="preserve"> 20</w:t>
      </w:r>
      <w:r w:rsidR="008C0EC7">
        <w:rPr>
          <w:rFonts w:ascii="Times New Roman" w:hAnsi="Times New Roman" w:cs="Times New Roman"/>
          <w:sz w:val="28"/>
          <w:szCs w:val="28"/>
        </w:rPr>
        <w:t>20</w:t>
      </w:r>
      <w:r w:rsidRPr="00C708F3">
        <w:rPr>
          <w:rFonts w:ascii="Times New Roman" w:hAnsi="Times New Roman" w:cs="Times New Roman"/>
          <w:sz w:val="28"/>
          <w:szCs w:val="28"/>
        </w:rPr>
        <w:t xml:space="preserve"> год</w:t>
      </w:r>
      <w:r w:rsidR="00FA1365" w:rsidRPr="00C708F3">
        <w:rPr>
          <w:rFonts w:ascii="Times New Roman" w:hAnsi="Times New Roman" w:cs="Times New Roman"/>
          <w:sz w:val="28"/>
          <w:szCs w:val="28"/>
        </w:rPr>
        <w:t>а</w:t>
      </w:r>
      <w:r w:rsidRPr="00C708F3">
        <w:rPr>
          <w:rFonts w:ascii="Times New Roman" w:hAnsi="Times New Roman" w:cs="Times New Roman"/>
          <w:sz w:val="28"/>
          <w:szCs w:val="28"/>
        </w:rPr>
        <w:t xml:space="preserve"> на </w:t>
      </w:r>
      <w:r w:rsidR="008C0EC7">
        <w:rPr>
          <w:rFonts w:ascii="Times New Roman" w:hAnsi="Times New Roman" w:cs="Times New Roman"/>
          <w:sz w:val="28"/>
          <w:szCs w:val="28"/>
        </w:rPr>
        <w:t>177852,0</w:t>
      </w:r>
      <w:r w:rsidRPr="00C708F3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8C0EC7">
        <w:rPr>
          <w:rFonts w:ascii="Times New Roman" w:hAnsi="Times New Roman" w:cs="Times New Roman"/>
          <w:sz w:val="28"/>
          <w:szCs w:val="28"/>
        </w:rPr>
        <w:t>22,5</w:t>
      </w:r>
      <w:r w:rsidR="00E00C71">
        <w:rPr>
          <w:rFonts w:ascii="Times New Roman" w:hAnsi="Times New Roman" w:cs="Times New Roman"/>
          <w:sz w:val="28"/>
          <w:szCs w:val="28"/>
        </w:rPr>
        <w:t xml:space="preserve"> </w:t>
      </w:r>
      <w:r w:rsidRPr="00C708F3">
        <w:rPr>
          <w:rFonts w:ascii="Times New Roman" w:hAnsi="Times New Roman" w:cs="Times New Roman"/>
          <w:sz w:val="28"/>
          <w:szCs w:val="28"/>
        </w:rPr>
        <w:t>процент</w:t>
      </w:r>
      <w:r w:rsidR="00FA1365" w:rsidRPr="00C708F3">
        <w:rPr>
          <w:rFonts w:ascii="Times New Roman" w:hAnsi="Times New Roman" w:cs="Times New Roman"/>
          <w:sz w:val="28"/>
          <w:szCs w:val="28"/>
        </w:rPr>
        <w:t>ов</w:t>
      </w:r>
      <w:r w:rsidRPr="00C708F3">
        <w:rPr>
          <w:rFonts w:ascii="Times New Roman" w:hAnsi="Times New Roman" w:cs="Times New Roman"/>
          <w:sz w:val="28"/>
          <w:szCs w:val="28"/>
        </w:rPr>
        <w:t>.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В 20</w:t>
      </w:r>
      <w:r w:rsidR="00E00C71">
        <w:rPr>
          <w:rFonts w:ascii="Times New Roman" w:hAnsi="Times New Roman" w:cs="Times New Roman"/>
          <w:sz w:val="28"/>
          <w:szCs w:val="28"/>
        </w:rPr>
        <w:t>2</w:t>
      </w:r>
      <w:r w:rsidR="008C0EC7">
        <w:rPr>
          <w:rFonts w:ascii="Times New Roman" w:hAnsi="Times New Roman" w:cs="Times New Roman"/>
          <w:sz w:val="28"/>
          <w:szCs w:val="28"/>
        </w:rPr>
        <w:t>2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г. – </w:t>
      </w:r>
      <w:r w:rsidR="008C0EC7">
        <w:rPr>
          <w:rFonts w:ascii="Times New Roman" w:hAnsi="Times New Roman" w:cs="Times New Roman"/>
          <w:sz w:val="28"/>
          <w:szCs w:val="28"/>
        </w:rPr>
        <w:t>408642,0</w:t>
      </w:r>
      <w:r w:rsidR="006D48F1" w:rsidRPr="00C708F3">
        <w:rPr>
          <w:rFonts w:ascii="Times New Roman" w:hAnsi="Times New Roman" w:cs="Times New Roman"/>
          <w:sz w:val="28"/>
          <w:szCs w:val="28"/>
        </w:rPr>
        <w:t xml:space="preserve"> 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8C0EC7">
        <w:rPr>
          <w:rFonts w:ascii="Times New Roman" w:hAnsi="Times New Roman" w:cs="Times New Roman"/>
          <w:sz w:val="28"/>
          <w:szCs w:val="28"/>
        </w:rPr>
        <w:t>204469,4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C0EC7">
        <w:rPr>
          <w:rFonts w:ascii="Times New Roman" w:hAnsi="Times New Roman" w:cs="Times New Roman"/>
          <w:sz w:val="28"/>
          <w:szCs w:val="28"/>
        </w:rPr>
        <w:t>33,3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% </w:t>
      </w:r>
      <w:r w:rsidR="008C0EC7">
        <w:rPr>
          <w:rFonts w:ascii="Times New Roman" w:hAnsi="Times New Roman" w:cs="Times New Roman"/>
          <w:sz w:val="28"/>
          <w:szCs w:val="28"/>
        </w:rPr>
        <w:t>меньше чем на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20</w:t>
      </w:r>
      <w:r w:rsidR="00152833">
        <w:rPr>
          <w:rFonts w:ascii="Times New Roman" w:hAnsi="Times New Roman" w:cs="Times New Roman"/>
          <w:sz w:val="28"/>
          <w:szCs w:val="28"/>
        </w:rPr>
        <w:t>2</w:t>
      </w:r>
      <w:r w:rsidR="008C0EC7">
        <w:rPr>
          <w:rFonts w:ascii="Times New Roman" w:hAnsi="Times New Roman" w:cs="Times New Roman"/>
          <w:sz w:val="28"/>
          <w:szCs w:val="28"/>
        </w:rPr>
        <w:t>1</w:t>
      </w:r>
      <w:r w:rsidR="00E00C71">
        <w:rPr>
          <w:rFonts w:ascii="Times New Roman" w:hAnsi="Times New Roman" w:cs="Times New Roman"/>
          <w:sz w:val="28"/>
          <w:szCs w:val="28"/>
        </w:rPr>
        <w:t xml:space="preserve"> </w:t>
      </w:r>
      <w:r w:rsidR="00FA1365" w:rsidRPr="00C708F3">
        <w:rPr>
          <w:rFonts w:ascii="Times New Roman" w:hAnsi="Times New Roman" w:cs="Times New Roman"/>
          <w:sz w:val="28"/>
          <w:szCs w:val="28"/>
        </w:rPr>
        <w:t>год, в 20</w:t>
      </w:r>
      <w:r w:rsidR="006D48F1" w:rsidRPr="00C708F3">
        <w:rPr>
          <w:rFonts w:ascii="Times New Roman" w:hAnsi="Times New Roman" w:cs="Times New Roman"/>
          <w:sz w:val="28"/>
          <w:szCs w:val="28"/>
        </w:rPr>
        <w:t>2</w:t>
      </w:r>
      <w:r w:rsidR="008C0EC7">
        <w:rPr>
          <w:rFonts w:ascii="Times New Roman" w:hAnsi="Times New Roman" w:cs="Times New Roman"/>
          <w:sz w:val="28"/>
          <w:szCs w:val="28"/>
        </w:rPr>
        <w:t>3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г. – </w:t>
      </w:r>
      <w:r w:rsidR="008C0EC7">
        <w:rPr>
          <w:rFonts w:ascii="Times New Roman" w:hAnsi="Times New Roman" w:cs="Times New Roman"/>
          <w:sz w:val="28"/>
          <w:szCs w:val="28"/>
        </w:rPr>
        <w:t>362556,9</w:t>
      </w:r>
      <w:r w:rsidR="006D48F1" w:rsidRPr="00C708F3">
        <w:rPr>
          <w:rFonts w:ascii="Times New Roman" w:hAnsi="Times New Roman" w:cs="Times New Roman"/>
          <w:sz w:val="28"/>
          <w:szCs w:val="28"/>
        </w:rPr>
        <w:t xml:space="preserve"> 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proofErr w:type="gramStart"/>
      <w:r w:rsidR="00FA1365" w:rsidRPr="00C708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A1365" w:rsidRPr="00C708F3">
        <w:rPr>
          <w:rFonts w:ascii="Times New Roman" w:hAnsi="Times New Roman" w:cs="Times New Roman"/>
          <w:sz w:val="28"/>
          <w:szCs w:val="28"/>
        </w:rPr>
        <w:t xml:space="preserve"> </w:t>
      </w:r>
      <w:r w:rsidR="008C0EC7">
        <w:rPr>
          <w:rFonts w:ascii="Times New Roman" w:hAnsi="Times New Roman" w:cs="Times New Roman"/>
          <w:sz w:val="28"/>
          <w:szCs w:val="28"/>
        </w:rPr>
        <w:t>46085,1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C0EC7">
        <w:rPr>
          <w:rFonts w:ascii="Times New Roman" w:hAnsi="Times New Roman" w:cs="Times New Roman"/>
          <w:sz w:val="28"/>
          <w:szCs w:val="28"/>
        </w:rPr>
        <w:t>11,3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% меньше предыдущего года</w:t>
      </w:r>
      <w:r w:rsidR="00FA1365" w:rsidRPr="00706E77">
        <w:rPr>
          <w:rFonts w:ascii="Arial" w:hAnsi="Arial" w:cs="Arial"/>
          <w:sz w:val="28"/>
          <w:szCs w:val="28"/>
        </w:rPr>
        <w:t xml:space="preserve">. </w:t>
      </w:r>
      <w:r w:rsidRPr="00706E77">
        <w:rPr>
          <w:rFonts w:ascii="Arial" w:hAnsi="Arial" w:cs="Arial"/>
          <w:sz w:val="28"/>
          <w:szCs w:val="28"/>
        </w:rPr>
        <w:t xml:space="preserve"> </w:t>
      </w:r>
    </w:p>
    <w:p w:rsidR="003B0574" w:rsidRPr="00C708F3" w:rsidRDefault="003B0574" w:rsidP="002B57A0">
      <w:pPr>
        <w:tabs>
          <w:tab w:val="left" w:pos="0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8F3">
        <w:rPr>
          <w:rFonts w:ascii="Times New Roman" w:hAnsi="Times New Roman" w:cs="Times New Roman"/>
          <w:sz w:val="28"/>
          <w:szCs w:val="28"/>
        </w:rPr>
        <w:t>Проект бюджета Сортавальского муниципального района на 20</w:t>
      </w:r>
      <w:r w:rsidR="00152833">
        <w:rPr>
          <w:rFonts w:ascii="Times New Roman" w:hAnsi="Times New Roman" w:cs="Times New Roman"/>
          <w:sz w:val="28"/>
          <w:szCs w:val="28"/>
        </w:rPr>
        <w:t>2</w:t>
      </w:r>
      <w:r w:rsidR="008C0EC7">
        <w:rPr>
          <w:rFonts w:ascii="Times New Roman" w:hAnsi="Times New Roman" w:cs="Times New Roman"/>
          <w:sz w:val="28"/>
          <w:szCs w:val="28"/>
        </w:rPr>
        <w:t>1</w:t>
      </w:r>
      <w:r w:rsidRPr="00C708F3">
        <w:rPr>
          <w:rFonts w:ascii="Times New Roman" w:hAnsi="Times New Roman" w:cs="Times New Roman"/>
          <w:sz w:val="28"/>
          <w:szCs w:val="28"/>
        </w:rPr>
        <w:t xml:space="preserve"> год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C708F3">
        <w:rPr>
          <w:rFonts w:ascii="Times New Roman" w:hAnsi="Times New Roman" w:cs="Times New Roman"/>
          <w:sz w:val="28"/>
          <w:szCs w:val="28"/>
        </w:rPr>
        <w:t xml:space="preserve"> </w:t>
      </w:r>
      <w:r w:rsidR="004809E2">
        <w:rPr>
          <w:rFonts w:ascii="Times New Roman" w:hAnsi="Times New Roman" w:cs="Times New Roman"/>
          <w:sz w:val="28"/>
          <w:szCs w:val="28"/>
        </w:rPr>
        <w:t>20</w:t>
      </w:r>
      <w:r w:rsidR="00E00C71">
        <w:rPr>
          <w:rFonts w:ascii="Times New Roman" w:hAnsi="Times New Roman" w:cs="Times New Roman"/>
          <w:sz w:val="28"/>
          <w:szCs w:val="28"/>
        </w:rPr>
        <w:t>2</w:t>
      </w:r>
      <w:r w:rsidR="00FE5B6A">
        <w:rPr>
          <w:rFonts w:ascii="Times New Roman" w:hAnsi="Times New Roman" w:cs="Times New Roman"/>
          <w:sz w:val="28"/>
          <w:szCs w:val="28"/>
        </w:rPr>
        <w:t>2</w:t>
      </w:r>
      <w:r w:rsidR="004809E2">
        <w:rPr>
          <w:rFonts w:ascii="Times New Roman" w:hAnsi="Times New Roman" w:cs="Times New Roman"/>
          <w:sz w:val="28"/>
          <w:szCs w:val="28"/>
        </w:rPr>
        <w:t>-20</w:t>
      </w:r>
      <w:r w:rsidR="00E00C71">
        <w:rPr>
          <w:rFonts w:ascii="Times New Roman" w:hAnsi="Times New Roman" w:cs="Times New Roman"/>
          <w:sz w:val="28"/>
          <w:szCs w:val="28"/>
        </w:rPr>
        <w:t>2</w:t>
      </w:r>
      <w:r w:rsidR="00FE5B6A">
        <w:rPr>
          <w:rFonts w:ascii="Times New Roman" w:hAnsi="Times New Roman" w:cs="Times New Roman"/>
          <w:sz w:val="28"/>
          <w:szCs w:val="28"/>
        </w:rPr>
        <w:t>3</w:t>
      </w:r>
      <w:r w:rsidR="004809E2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C708F3">
        <w:rPr>
          <w:rFonts w:ascii="Times New Roman" w:hAnsi="Times New Roman" w:cs="Times New Roman"/>
          <w:sz w:val="28"/>
          <w:szCs w:val="28"/>
        </w:rPr>
        <w:t>сформирован в условиях распределения дотации из республиканского бюджета на выравнивание бюджетной обесп</w:t>
      </w:r>
      <w:r w:rsidRPr="00C708F3">
        <w:rPr>
          <w:rFonts w:ascii="Times New Roman" w:hAnsi="Times New Roman" w:cs="Times New Roman"/>
          <w:sz w:val="28"/>
          <w:szCs w:val="28"/>
        </w:rPr>
        <w:t>е</w:t>
      </w:r>
      <w:r w:rsidRPr="00C708F3">
        <w:rPr>
          <w:rFonts w:ascii="Times New Roman" w:hAnsi="Times New Roman" w:cs="Times New Roman"/>
          <w:sz w:val="28"/>
          <w:szCs w:val="28"/>
        </w:rPr>
        <w:t>ченности бюджету Сортавальского муниципального района в объеме</w:t>
      </w:r>
      <w:r w:rsidR="00FA1365" w:rsidRPr="00C708F3">
        <w:rPr>
          <w:rFonts w:ascii="Times New Roman" w:hAnsi="Times New Roman" w:cs="Times New Roman"/>
          <w:sz w:val="28"/>
          <w:szCs w:val="28"/>
        </w:rPr>
        <w:t>: 20</w:t>
      </w:r>
      <w:r w:rsidR="00152833">
        <w:rPr>
          <w:rFonts w:ascii="Times New Roman" w:hAnsi="Times New Roman" w:cs="Times New Roman"/>
          <w:sz w:val="28"/>
          <w:szCs w:val="28"/>
        </w:rPr>
        <w:t>2</w:t>
      </w:r>
      <w:r w:rsidR="00FE5B6A">
        <w:rPr>
          <w:rFonts w:ascii="Times New Roman" w:hAnsi="Times New Roman" w:cs="Times New Roman"/>
          <w:sz w:val="28"/>
          <w:szCs w:val="28"/>
        </w:rPr>
        <w:t>1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г. </w:t>
      </w:r>
      <w:r w:rsidR="00C708F3" w:rsidRPr="00C708F3">
        <w:rPr>
          <w:rFonts w:ascii="Times New Roman" w:hAnsi="Times New Roman" w:cs="Times New Roman"/>
          <w:sz w:val="28"/>
          <w:szCs w:val="28"/>
        </w:rPr>
        <w:t>–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</w:t>
      </w:r>
      <w:r w:rsidR="00FE5B6A">
        <w:rPr>
          <w:rFonts w:ascii="Times New Roman" w:hAnsi="Times New Roman" w:cs="Times New Roman"/>
          <w:sz w:val="28"/>
          <w:szCs w:val="28"/>
        </w:rPr>
        <w:t>25376,0</w:t>
      </w:r>
      <w:r w:rsidRPr="00C708F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C4DD1" w:rsidRPr="00C708F3">
        <w:rPr>
          <w:rFonts w:ascii="Times New Roman" w:hAnsi="Times New Roman" w:cs="Times New Roman"/>
          <w:sz w:val="28"/>
          <w:szCs w:val="28"/>
        </w:rPr>
        <w:t>; 20</w:t>
      </w:r>
      <w:r w:rsidR="00E00C71">
        <w:rPr>
          <w:rFonts w:ascii="Times New Roman" w:hAnsi="Times New Roman" w:cs="Times New Roman"/>
          <w:sz w:val="28"/>
          <w:szCs w:val="28"/>
        </w:rPr>
        <w:t>2</w:t>
      </w:r>
      <w:r w:rsidR="00FE5B6A">
        <w:rPr>
          <w:rFonts w:ascii="Times New Roman" w:hAnsi="Times New Roman" w:cs="Times New Roman"/>
          <w:sz w:val="28"/>
          <w:szCs w:val="28"/>
        </w:rPr>
        <w:t>2</w:t>
      </w:r>
      <w:r w:rsidR="004C4DD1" w:rsidRPr="00C708F3">
        <w:rPr>
          <w:rFonts w:ascii="Times New Roman" w:hAnsi="Times New Roman" w:cs="Times New Roman"/>
          <w:sz w:val="28"/>
          <w:szCs w:val="28"/>
        </w:rPr>
        <w:t xml:space="preserve">г. – </w:t>
      </w:r>
      <w:r w:rsidR="00FE5B6A">
        <w:rPr>
          <w:rFonts w:ascii="Times New Roman" w:hAnsi="Times New Roman" w:cs="Times New Roman"/>
          <w:sz w:val="28"/>
          <w:szCs w:val="28"/>
        </w:rPr>
        <w:t>16434,0</w:t>
      </w:r>
      <w:r w:rsidR="004C4DD1" w:rsidRPr="00C708F3">
        <w:rPr>
          <w:rFonts w:ascii="Times New Roman" w:hAnsi="Times New Roman" w:cs="Times New Roman"/>
          <w:sz w:val="28"/>
          <w:szCs w:val="28"/>
        </w:rPr>
        <w:t xml:space="preserve"> тыс. рублей; 20</w:t>
      </w:r>
      <w:r w:rsidR="00C708F3" w:rsidRPr="00C708F3">
        <w:rPr>
          <w:rFonts w:ascii="Times New Roman" w:hAnsi="Times New Roman" w:cs="Times New Roman"/>
          <w:sz w:val="28"/>
          <w:szCs w:val="28"/>
        </w:rPr>
        <w:t>2</w:t>
      </w:r>
      <w:r w:rsidR="00FE5B6A">
        <w:rPr>
          <w:rFonts w:ascii="Times New Roman" w:hAnsi="Times New Roman" w:cs="Times New Roman"/>
          <w:sz w:val="28"/>
          <w:szCs w:val="28"/>
        </w:rPr>
        <w:t>3</w:t>
      </w:r>
      <w:r w:rsidR="004C4DD1" w:rsidRPr="00C708F3">
        <w:rPr>
          <w:rFonts w:ascii="Times New Roman" w:hAnsi="Times New Roman" w:cs="Times New Roman"/>
          <w:sz w:val="28"/>
          <w:szCs w:val="28"/>
        </w:rPr>
        <w:t xml:space="preserve">г.- </w:t>
      </w:r>
      <w:r w:rsidR="00FE5B6A">
        <w:rPr>
          <w:rFonts w:ascii="Times New Roman" w:hAnsi="Times New Roman" w:cs="Times New Roman"/>
          <w:sz w:val="28"/>
          <w:szCs w:val="28"/>
        </w:rPr>
        <w:t>16897,0</w:t>
      </w:r>
      <w:r w:rsidR="004C4DD1" w:rsidRPr="00C708F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F450F" w:rsidRPr="003B1C90" w:rsidRDefault="00AF450F" w:rsidP="002B57A0">
      <w:pPr>
        <w:pStyle w:val="a3"/>
        <w:numPr>
          <w:ilvl w:val="0"/>
          <w:numId w:val="29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1C90">
        <w:rPr>
          <w:rStyle w:val="ae"/>
          <w:rFonts w:ascii="Times New Roman" w:hAnsi="Times New Roman"/>
          <w:b w:val="0"/>
          <w:color w:val="auto"/>
          <w:sz w:val="28"/>
          <w:szCs w:val="28"/>
        </w:rPr>
        <w:t>Расходы бюджета</w:t>
      </w:r>
      <w:r w:rsidRPr="003B1C9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B1C90">
        <w:rPr>
          <w:rFonts w:ascii="Times New Roman" w:hAnsi="Times New Roman"/>
          <w:sz w:val="28"/>
          <w:szCs w:val="28"/>
        </w:rPr>
        <w:t>Сортавальского муниципального района на 20</w:t>
      </w:r>
      <w:r w:rsidR="00152833">
        <w:rPr>
          <w:rFonts w:ascii="Times New Roman" w:hAnsi="Times New Roman"/>
          <w:sz w:val="28"/>
          <w:szCs w:val="28"/>
        </w:rPr>
        <w:t>2</w:t>
      </w:r>
      <w:r w:rsidR="00724123">
        <w:rPr>
          <w:rFonts w:ascii="Times New Roman" w:hAnsi="Times New Roman"/>
          <w:sz w:val="28"/>
          <w:szCs w:val="28"/>
        </w:rPr>
        <w:t>1</w:t>
      </w:r>
      <w:r w:rsidRPr="003B1C90">
        <w:rPr>
          <w:rFonts w:ascii="Times New Roman" w:hAnsi="Times New Roman"/>
          <w:sz w:val="28"/>
          <w:szCs w:val="28"/>
        </w:rPr>
        <w:t xml:space="preserve"> год </w:t>
      </w:r>
      <w:r w:rsidR="00873727" w:rsidRPr="003B1C90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117C20">
        <w:rPr>
          <w:rFonts w:ascii="Times New Roman" w:hAnsi="Times New Roman"/>
          <w:sz w:val="28"/>
          <w:szCs w:val="28"/>
        </w:rPr>
        <w:t>2</w:t>
      </w:r>
      <w:r w:rsidR="00724123">
        <w:rPr>
          <w:rFonts w:ascii="Times New Roman" w:hAnsi="Times New Roman"/>
          <w:sz w:val="28"/>
          <w:szCs w:val="28"/>
        </w:rPr>
        <w:t>2</w:t>
      </w:r>
      <w:r w:rsidR="00873727" w:rsidRPr="003B1C90">
        <w:rPr>
          <w:rFonts w:ascii="Times New Roman" w:hAnsi="Times New Roman"/>
          <w:sz w:val="28"/>
          <w:szCs w:val="28"/>
        </w:rPr>
        <w:t xml:space="preserve"> и 20</w:t>
      </w:r>
      <w:r w:rsidR="003B1C90" w:rsidRPr="003B1C90">
        <w:rPr>
          <w:rFonts w:ascii="Times New Roman" w:hAnsi="Times New Roman"/>
          <w:sz w:val="28"/>
          <w:szCs w:val="28"/>
        </w:rPr>
        <w:t>2</w:t>
      </w:r>
      <w:r w:rsidR="00724123">
        <w:rPr>
          <w:rFonts w:ascii="Times New Roman" w:hAnsi="Times New Roman"/>
          <w:sz w:val="28"/>
          <w:szCs w:val="28"/>
        </w:rPr>
        <w:t>3</w:t>
      </w:r>
      <w:r w:rsidR="00873727" w:rsidRPr="003B1C90">
        <w:rPr>
          <w:rFonts w:ascii="Times New Roman" w:hAnsi="Times New Roman"/>
          <w:sz w:val="28"/>
          <w:szCs w:val="28"/>
        </w:rPr>
        <w:t xml:space="preserve"> годов </w:t>
      </w:r>
      <w:r w:rsidR="00117C20">
        <w:rPr>
          <w:rFonts w:ascii="Times New Roman" w:hAnsi="Times New Roman"/>
          <w:sz w:val="28"/>
          <w:szCs w:val="28"/>
        </w:rPr>
        <w:t>сформированы с учетом необходим</w:t>
      </w:r>
      <w:r w:rsidR="00117C20">
        <w:rPr>
          <w:rFonts w:ascii="Times New Roman" w:hAnsi="Times New Roman"/>
          <w:sz w:val="28"/>
          <w:szCs w:val="28"/>
        </w:rPr>
        <w:t>о</w:t>
      </w:r>
      <w:r w:rsidR="00117C20">
        <w:rPr>
          <w:rFonts w:ascii="Times New Roman" w:hAnsi="Times New Roman"/>
          <w:sz w:val="28"/>
          <w:szCs w:val="28"/>
        </w:rPr>
        <w:t>сти планирования бюджетных ассигнований по программным и непрограм</w:t>
      </w:r>
      <w:r w:rsidR="00117C20">
        <w:rPr>
          <w:rFonts w:ascii="Times New Roman" w:hAnsi="Times New Roman"/>
          <w:sz w:val="28"/>
          <w:szCs w:val="28"/>
        </w:rPr>
        <w:t>м</w:t>
      </w:r>
      <w:r w:rsidR="00117C20">
        <w:rPr>
          <w:rFonts w:ascii="Times New Roman" w:hAnsi="Times New Roman"/>
          <w:sz w:val="28"/>
          <w:szCs w:val="28"/>
        </w:rPr>
        <w:t>ным видам деятельности</w:t>
      </w:r>
      <w:r w:rsidRPr="003B1C90">
        <w:rPr>
          <w:rFonts w:ascii="Times New Roman" w:hAnsi="Times New Roman"/>
          <w:sz w:val="28"/>
          <w:szCs w:val="28"/>
        </w:rPr>
        <w:t>.</w:t>
      </w:r>
    </w:p>
    <w:p w:rsidR="002E1D50" w:rsidRPr="009849F1" w:rsidRDefault="00724123" w:rsidP="002B57A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F450F" w:rsidRPr="009849F1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F450F" w:rsidRPr="009849F1">
        <w:rPr>
          <w:rFonts w:ascii="Times New Roman" w:hAnsi="Times New Roman" w:cs="Times New Roman"/>
          <w:sz w:val="28"/>
          <w:szCs w:val="28"/>
        </w:rPr>
        <w:t xml:space="preserve"> утвер</w:t>
      </w:r>
      <w:r>
        <w:rPr>
          <w:rFonts w:ascii="Times New Roman" w:hAnsi="Times New Roman" w:cs="Times New Roman"/>
          <w:sz w:val="28"/>
          <w:szCs w:val="28"/>
        </w:rPr>
        <w:t>ждены</w:t>
      </w:r>
      <w:r w:rsidR="00AF450F" w:rsidRPr="009849F1">
        <w:rPr>
          <w:rFonts w:ascii="Times New Roman" w:hAnsi="Times New Roman" w:cs="Times New Roman"/>
          <w:sz w:val="28"/>
          <w:szCs w:val="28"/>
        </w:rPr>
        <w:t xml:space="preserve"> расходы бюджета Сортавальского муниципал</w:t>
      </w:r>
      <w:r w:rsidR="00AF450F" w:rsidRPr="009849F1">
        <w:rPr>
          <w:rFonts w:ascii="Times New Roman" w:hAnsi="Times New Roman" w:cs="Times New Roman"/>
          <w:sz w:val="28"/>
          <w:szCs w:val="28"/>
        </w:rPr>
        <w:t>ь</w:t>
      </w:r>
      <w:r w:rsidR="00AF450F" w:rsidRPr="009849F1">
        <w:rPr>
          <w:rFonts w:ascii="Times New Roman" w:hAnsi="Times New Roman" w:cs="Times New Roman"/>
          <w:sz w:val="28"/>
          <w:szCs w:val="28"/>
        </w:rPr>
        <w:t>ного района на 20</w:t>
      </w:r>
      <w:r w:rsidR="001528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450F" w:rsidRPr="009849F1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hAnsi="Times New Roman" w:cs="Times New Roman"/>
          <w:b/>
          <w:sz w:val="28"/>
          <w:szCs w:val="28"/>
        </w:rPr>
        <w:t>982466,1</w:t>
      </w:r>
      <w:r w:rsidR="003B1C90" w:rsidRPr="00984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50F" w:rsidRPr="009849F1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>
        <w:rPr>
          <w:rFonts w:ascii="Times New Roman" w:hAnsi="Times New Roman" w:cs="Times New Roman"/>
          <w:sz w:val="28"/>
          <w:szCs w:val="28"/>
        </w:rPr>
        <w:t>193077,1</w:t>
      </w:r>
      <w:r w:rsidR="009849F1" w:rsidRPr="009849F1">
        <w:rPr>
          <w:rFonts w:ascii="Times New Roman" w:hAnsi="Times New Roman" w:cs="Times New Roman"/>
          <w:sz w:val="28"/>
          <w:szCs w:val="28"/>
        </w:rPr>
        <w:t xml:space="preserve"> </w:t>
      </w:r>
      <w:r w:rsidR="00AF450F" w:rsidRPr="009849F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16,4</w:t>
      </w:r>
      <w:r w:rsidR="00AF450F" w:rsidRPr="009849F1">
        <w:rPr>
          <w:rFonts w:ascii="Times New Roman" w:hAnsi="Times New Roman" w:cs="Times New Roman"/>
          <w:sz w:val="28"/>
          <w:szCs w:val="28"/>
        </w:rPr>
        <w:t xml:space="preserve"> % ниже ожидаемой оценки исполнения бюджета 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за </w:t>
      </w:r>
      <w:r w:rsidR="00AF450F" w:rsidRPr="009849F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F450F" w:rsidRPr="009849F1">
        <w:rPr>
          <w:rFonts w:ascii="Times New Roman" w:hAnsi="Times New Roman" w:cs="Times New Roman"/>
          <w:sz w:val="28"/>
          <w:szCs w:val="28"/>
        </w:rPr>
        <w:t>год.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 На 20</w:t>
      </w:r>
      <w:r w:rsidR="002C61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767731,7</w:t>
      </w:r>
      <w:r w:rsidR="00325C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214734,4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21,8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 20</w:t>
      </w:r>
      <w:r w:rsidR="00325C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 года, на 20</w:t>
      </w:r>
      <w:r w:rsidR="009849F1" w:rsidRPr="009849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729140,0</w:t>
      </w:r>
      <w:r w:rsidR="009849F1" w:rsidRPr="00984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60EE" w:rsidRPr="009849F1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="006F60EE" w:rsidRPr="009849F1">
        <w:rPr>
          <w:rFonts w:ascii="Times New Roman" w:hAnsi="Times New Roman" w:cs="Times New Roman"/>
          <w:sz w:val="28"/>
          <w:szCs w:val="28"/>
        </w:rPr>
        <w:t xml:space="preserve"> предыдущего года.</w:t>
      </w:r>
    </w:p>
    <w:p w:rsidR="000B399B" w:rsidRDefault="00325C08" w:rsidP="000B399B">
      <w:pPr>
        <w:pStyle w:val="af6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Структура расходов бюджета Сортавальского муниципального </w:t>
      </w:r>
      <w:r w:rsidR="007241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</w:t>
      </w:r>
      <w:r w:rsidR="00724123">
        <w:rPr>
          <w:sz w:val="28"/>
          <w:szCs w:val="28"/>
        </w:rPr>
        <w:t>утвержденном Решении</w:t>
      </w:r>
      <w:r>
        <w:rPr>
          <w:sz w:val="28"/>
          <w:szCs w:val="28"/>
        </w:rPr>
        <w:t xml:space="preserve"> не претерпела существенных изменений</w:t>
      </w:r>
      <w:r w:rsidR="002C6106">
        <w:rPr>
          <w:sz w:val="28"/>
          <w:szCs w:val="28"/>
        </w:rPr>
        <w:t>.</w:t>
      </w:r>
      <w:r w:rsidR="002C6106" w:rsidRPr="00CA7535">
        <w:rPr>
          <w:sz w:val="28"/>
          <w:szCs w:val="28"/>
        </w:rPr>
        <w:t xml:space="preserve"> </w:t>
      </w:r>
      <w:r w:rsidR="000B399B" w:rsidRPr="00CA7535">
        <w:rPr>
          <w:sz w:val="28"/>
          <w:szCs w:val="28"/>
        </w:rPr>
        <w:t>Приор</w:t>
      </w:r>
      <w:r w:rsidR="000B399B" w:rsidRPr="00CA7535">
        <w:rPr>
          <w:sz w:val="28"/>
          <w:szCs w:val="28"/>
        </w:rPr>
        <w:t>и</w:t>
      </w:r>
      <w:r w:rsidR="000B399B" w:rsidRPr="00CA7535">
        <w:rPr>
          <w:sz w:val="28"/>
          <w:szCs w:val="28"/>
        </w:rPr>
        <w:t xml:space="preserve">тетными направлениями расходов Сортавальского муниципального района </w:t>
      </w:r>
      <w:r w:rsidR="000B399B" w:rsidRPr="00CA7535">
        <w:rPr>
          <w:sz w:val="28"/>
          <w:szCs w:val="28"/>
        </w:rPr>
        <w:lastRenderedPageBreak/>
        <w:t>по-прежнему будут являться расходы, направляемые на образование (20</w:t>
      </w:r>
      <w:r w:rsidR="000B399B">
        <w:rPr>
          <w:sz w:val="28"/>
          <w:szCs w:val="28"/>
        </w:rPr>
        <w:t>2</w:t>
      </w:r>
      <w:r w:rsidR="00724123">
        <w:rPr>
          <w:sz w:val="28"/>
          <w:szCs w:val="28"/>
        </w:rPr>
        <w:t>1</w:t>
      </w:r>
      <w:r w:rsidR="000B399B" w:rsidRPr="00CA7535">
        <w:rPr>
          <w:sz w:val="28"/>
          <w:szCs w:val="28"/>
        </w:rPr>
        <w:t>г.-</w:t>
      </w:r>
      <w:r w:rsidR="00724123">
        <w:rPr>
          <w:sz w:val="28"/>
          <w:szCs w:val="28"/>
        </w:rPr>
        <w:t>73,8</w:t>
      </w:r>
      <w:r w:rsidR="000B399B" w:rsidRPr="00CA7535">
        <w:rPr>
          <w:sz w:val="28"/>
          <w:szCs w:val="28"/>
        </w:rPr>
        <w:t>%; 202</w:t>
      </w:r>
      <w:r w:rsidR="000B399B">
        <w:rPr>
          <w:sz w:val="28"/>
          <w:szCs w:val="28"/>
        </w:rPr>
        <w:t>2</w:t>
      </w:r>
      <w:r w:rsidR="006C4E13">
        <w:rPr>
          <w:sz w:val="28"/>
          <w:szCs w:val="28"/>
        </w:rPr>
        <w:t>г.</w:t>
      </w:r>
      <w:r w:rsidR="000B399B" w:rsidRPr="00CA7535">
        <w:rPr>
          <w:sz w:val="28"/>
          <w:szCs w:val="28"/>
        </w:rPr>
        <w:t xml:space="preserve">- </w:t>
      </w:r>
      <w:r w:rsidR="006C4E13">
        <w:rPr>
          <w:sz w:val="28"/>
          <w:szCs w:val="28"/>
        </w:rPr>
        <w:t>74,3</w:t>
      </w:r>
      <w:r w:rsidR="000B399B" w:rsidRPr="00CA7535">
        <w:rPr>
          <w:sz w:val="28"/>
          <w:szCs w:val="28"/>
        </w:rPr>
        <w:t>%</w:t>
      </w:r>
      <w:r w:rsidR="006C4E13">
        <w:rPr>
          <w:sz w:val="28"/>
          <w:szCs w:val="28"/>
        </w:rPr>
        <w:t>, 2023г.- 73,0%</w:t>
      </w:r>
      <w:r w:rsidR="000B399B" w:rsidRPr="00CA7535">
        <w:rPr>
          <w:sz w:val="28"/>
          <w:szCs w:val="28"/>
        </w:rPr>
        <w:t>), общегосударственные вопросы (20</w:t>
      </w:r>
      <w:r w:rsidR="000B399B">
        <w:rPr>
          <w:sz w:val="28"/>
          <w:szCs w:val="28"/>
        </w:rPr>
        <w:t>2</w:t>
      </w:r>
      <w:r w:rsidR="006C4E13">
        <w:rPr>
          <w:sz w:val="28"/>
          <w:szCs w:val="28"/>
        </w:rPr>
        <w:t>1</w:t>
      </w:r>
      <w:r w:rsidR="000B399B" w:rsidRPr="00CA7535">
        <w:rPr>
          <w:sz w:val="28"/>
          <w:szCs w:val="28"/>
        </w:rPr>
        <w:t xml:space="preserve">г. – </w:t>
      </w:r>
      <w:r w:rsidR="006C4E13">
        <w:rPr>
          <w:sz w:val="28"/>
          <w:szCs w:val="28"/>
        </w:rPr>
        <w:t>6,6</w:t>
      </w:r>
      <w:r w:rsidR="000B399B" w:rsidRPr="00CA7535">
        <w:rPr>
          <w:sz w:val="28"/>
          <w:szCs w:val="28"/>
        </w:rPr>
        <w:t>%; 202</w:t>
      </w:r>
      <w:r w:rsidR="000B399B">
        <w:rPr>
          <w:sz w:val="28"/>
          <w:szCs w:val="28"/>
        </w:rPr>
        <w:t>2</w:t>
      </w:r>
      <w:r w:rsidR="006C4E13">
        <w:rPr>
          <w:sz w:val="28"/>
          <w:szCs w:val="28"/>
        </w:rPr>
        <w:t>г.</w:t>
      </w:r>
      <w:r w:rsidR="000B399B" w:rsidRPr="00CA7535">
        <w:rPr>
          <w:sz w:val="28"/>
          <w:szCs w:val="28"/>
        </w:rPr>
        <w:t xml:space="preserve">- </w:t>
      </w:r>
      <w:r w:rsidR="006C4E13">
        <w:rPr>
          <w:sz w:val="28"/>
          <w:szCs w:val="28"/>
        </w:rPr>
        <w:t>7,4</w:t>
      </w:r>
      <w:r w:rsidR="000B399B" w:rsidRPr="00CA7535">
        <w:rPr>
          <w:sz w:val="28"/>
          <w:szCs w:val="28"/>
        </w:rPr>
        <w:t>%</w:t>
      </w:r>
      <w:r w:rsidR="006C4E13">
        <w:rPr>
          <w:sz w:val="28"/>
          <w:szCs w:val="28"/>
        </w:rPr>
        <w:t>, 2023г. – 8,2%</w:t>
      </w:r>
      <w:r w:rsidR="000B399B" w:rsidRPr="00CA7535">
        <w:rPr>
          <w:sz w:val="28"/>
          <w:szCs w:val="28"/>
        </w:rPr>
        <w:t>), социальная политика (20</w:t>
      </w:r>
      <w:r w:rsidR="000B399B">
        <w:rPr>
          <w:sz w:val="28"/>
          <w:szCs w:val="28"/>
        </w:rPr>
        <w:t>2</w:t>
      </w:r>
      <w:r w:rsidR="006C4E13">
        <w:rPr>
          <w:sz w:val="28"/>
          <w:szCs w:val="28"/>
        </w:rPr>
        <w:t>1</w:t>
      </w:r>
      <w:r w:rsidR="000B399B" w:rsidRPr="00CA7535">
        <w:rPr>
          <w:sz w:val="28"/>
          <w:szCs w:val="28"/>
        </w:rPr>
        <w:t xml:space="preserve">г. </w:t>
      </w:r>
      <w:r w:rsidR="000B399B">
        <w:rPr>
          <w:sz w:val="28"/>
          <w:szCs w:val="28"/>
        </w:rPr>
        <w:t xml:space="preserve">– </w:t>
      </w:r>
      <w:r w:rsidR="006C4E13">
        <w:rPr>
          <w:sz w:val="28"/>
          <w:szCs w:val="28"/>
        </w:rPr>
        <w:t>4,4</w:t>
      </w:r>
      <w:r w:rsidR="000B399B" w:rsidRPr="00CA7535">
        <w:rPr>
          <w:sz w:val="28"/>
          <w:szCs w:val="28"/>
        </w:rPr>
        <w:t>%;  202</w:t>
      </w:r>
      <w:r w:rsidR="000B399B">
        <w:rPr>
          <w:sz w:val="28"/>
          <w:szCs w:val="28"/>
        </w:rPr>
        <w:t>2</w:t>
      </w:r>
      <w:r w:rsidR="000B399B" w:rsidRPr="00CA7535">
        <w:rPr>
          <w:sz w:val="28"/>
          <w:szCs w:val="28"/>
        </w:rPr>
        <w:t xml:space="preserve">г. – </w:t>
      </w:r>
      <w:r w:rsidR="006C4E13">
        <w:rPr>
          <w:sz w:val="28"/>
          <w:szCs w:val="28"/>
        </w:rPr>
        <w:t>4,7</w:t>
      </w:r>
      <w:r w:rsidR="000B399B" w:rsidRPr="00CA7535">
        <w:rPr>
          <w:sz w:val="28"/>
          <w:szCs w:val="28"/>
        </w:rPr>
        <w:t>%</w:t>
      </w:r>
      <w:r w:rsidR="006C4E13">
        <w:rPr>
          <w:sz w:val="28"/>
          <w:szCs w:val="28"/>
        </w:rPr>
        <w:t>, 2023г. -4,3%</w:t>
      </w:r>
      <w:proofErr w:type="gramStart"/>
      <w:r w:rsidR="006C4E13">
        <w:rPr>
          <w:sz w:val="28"/>
          <w:szCs w:val="28"/>
        </w:rPr>
        <w:t xml:space="preserve"> </w:t>
      </w:r>
      <w:r w:rsidR="000B399B" w:rsidRPr="00CA7535">
        <w:rPr>
          <w:sz w:val="28"/>
          <w:szCs w:val="28"/>
        </w:rPr>
        <w:t>)</w:t>
      </w:r>
      <w:proofErr w:type="gramEnd"/>
      <w:r w:rsidR="000B399B" w:rsidRPr="00CA7535">
        <w:rPr>
          <w:sz w:val="28"/>
          <w:szCs w:val="28"/>
        </w:rPr>
        <w:t>, культура, кинематография (20</w:t>
      </w:r>
      <w:r w:rsidR="000B399B">
        <w:rPr>
          <w:sz w:val="28"/>
          <w:szCs w:val="28"/>
        </w:rPr>
        <w:t>2</w:t>
      </w:r>
      <w:r w:rsidR="006C4E13">
        <w:rPr>
          <w:sz w:val="28"/>
          <w:szCs w:val="28"/>
        </w:rPr>
        <w:t>1</w:t>
      </w:r>
      <w:r w:rsidR="000B399B" w:rsidRPr="00CA7535">
        <w:rPr>
          <w:sz w:val="28"/>
          <w:szCs w:val="28"/>
        </w:rPr>
        <w:t xml:space="preserve">г. – </w:t>
      </w:r>
      <w:r w:rsidR="000B399B">
        <w:rPr>
          <w:sz w:val="28"/>
          <w:szCs w:val="28"/>
        </w:rPr>
        <w:t>5,</w:t>
      </w:r>
      <w:r w:rsidR="006C4E13">
        <w:rPr>
          <w:sz w:val="28"/>
          <w:szCs w:val="28"/>
        </w:rPr>
        <w:t>2</w:t>
      </w:r>
      <w:r w:rsidR="000B399B" w:rsidRPr="00CA7535">
        <w:rPr>
          <w:sz w:val="28"/>
          <w:szCs w:val="28"/>
        </w:rPr>
        <w:t>%; 202</w:t>
      </w:r>
      <w:r w:rsidR="000B399B">
        <w:rPr>
          <w:sz w:val="28"/>
          <w:szCs w:val="28"/>
        </w:rPr>
        <w:t>2</w:t>
      </w:r>
      <w:r w:rsidR="006C4E13">
        <w:rPr>
          <w:sz w:val="28"/>
          <w:szCs w:val="28"/>
        </w:rPr>
        <w:t>г.</w:t>
      </w:r>
      <w:r w:rsidR="000B399B" w:rsidRPr="00CA7535">
        <w:rPr>
          <w:sz w:val="28"/>
          <w:szCs w:val="28"/>
        </w:rPr>
        <w:t xml:space="preserve">- </w:t>
      </w:r>
      <w:r w:rsidR="006C4E13">
        <w:rPr>
          <w:sz w:val="28"/>
          <w:szCs w:val="28"/>
        </w:rPr>
        <w:t>4,5</w:t>
      </w:r>
      <w:r w:rsidR="000B399B" w:rsidRPr="00CA7535">
        <w:rPr>
          <w:sz w:val="28"/>
          <w:szCs w:val="28"/>
        </w:rPr>
        <w:t>%</w:t>
      </w:r>
      <w:r w:rsidR="006C4E13">
        <w:rPr>
          <w:sz w:val="28"/>
          <w:szCs w:val="28"/>
        </w:rPr>
        <w:t>, 2023г. – 4,9%</w:t>
      </w:r>
      <w:r w:rsidR="000B399B" w:rsidRPr="00CA7535">
        <w:rPr>
          <w:sz w:val="28"/>
          <w:szCs w:val="28"/>
        </w:rPr>
        <w:t>).</w:t>
      </w:r>
    </w:p>
    <w:p w:rsidR="006C4E13" w:rsidRPr="005B02D1" w:rsidRDefault="006C4E13" w:rsidP="006C4E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2D1">
        <w:rPr>
          <w:rFonts w:ascii="Times New Roman" w:hAnsi="Times New Roman" w:cs="Times New Roman"/>
          <w:sz w:val="28"/>
          <w:szCs w:val="28"/>
        </w:rPr>
        <w:t>В структуре видов расходов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B02D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02D1">
        <w:rPr>
          <w:rFonts w:ascii="Times New Roman" w:hAnsi="Times New Roman" w:cs="Times New Roman"/>
          <w:sz w:val="28"/>
          <w:szCs w:val="28"/>
        </w:rPr>
        <w:t xml:space="preserve"> годах по сравнению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Сводной бюджетной росписью на 2020 год</w:t>
      </w:r>
      <w:r w:rsidRPr="005B02D1">
        <w:rPr>
          <w:rFonts w:ascii="Times New Roman" w:hAnsi="Times New Roman" w:cs="Times New Roman"/>
          <w:sz w:val="28"/>
          <w:szCs w:val="28"/>
        </w:rPr>
        <w:t xml:space="preserve"> (с учетом изменений</w:t>
      </w:r>
      <w:r>
        <w:rPr>
          <w:rFonts w:ascii="Times New Roman" w:hAnsi="Times New Roman" w:cs="Times New Roman"/>
          <w:sz w:val="28"/>
          <w:szCs w:val="28"/>
        </w:rPr>
        <w:t xml:space="preserve"> на 01.12.2020г.</w:t>
      </w:r>
      <w:r w:rsidRPr="005B02D1">
        <w:rPr>
          <w:rFonts w:ascii="Times New Roman" w:hAnsi="Times New Roman" w:cs="Times New Roman"/>
          <w:sz w:val="28"/>
          <w:szCs w:val="28"/>
        </w:rPr>
        <w:t>)</w:t>
      </w:r>
      <w:r w:rsidRPr="005B02D1">
        <w:rPr>
          <w:rFonts w:ascii="Times New Roman" w:hAnsi="Times New Roman" w:cs="Times New Roman"/>
          <w:b/>
          <w:bCs/>
          <w:sz w:val="28"/>
          <w:szCs w:val="28"/>
        </w:rPr>
        <w:t xml:space="preserve"> ув</w:t>
      </w:r>
      <w:r w:rsidRPr="005B02D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B02D1">
        <w:rPr>
          <w:rFonts w:ascii="Times New Roman" w:hAnsi="Times New Roman" w:cs="Times New Roman"/>
          <w:b/>
          <w:bCs/>
          <w:sz w:val="28"/>
          <w:szCs w:val="28"/>
        </w:rPr>
        <w:t xml:space="preserve">личится удельный вес групп видов расходов 100 </w:t>
      </w:r>
      <w:r w:rsidRPr="005B02D1">
        <w:rPr>
          <w:rFonts w:ascii="Times New Roman" w:hAnsi="Times New Roman" w:cs="Times New Roman"/>
          <w:sz w:val="28"/>
          <w:szCs w:val="28"/>
        </w:rPr>
        <w:t>«Расходы на выплаты персоналу в целях обеспечения выполнения функций государственными (м</w:t>
      </w:r>
      <w:r w:rsidRPr="005B02D1">
        <w:rPr>
          <w:rFonts w:ascii="Times New Roman" w:hAnsi="Times New Roman" w:cs="Times New Roman"/>
          <w:sz w:val="28"/>
          <w:szCs w:val="28"/>
        </w:rPr>
        <w:t>у</w:t>
      </w:r>
      <w:r w:rsidRPr="005B02D1">
        <w:rPr>
          <w:rFonts w:ascii="Times New Roman" w:hAnsi="Times New Roman" w:cs="Times New Roman"/>
          <w:sz w:val="28"/>
          <w:szCs w:val="28"/>
        </w:rPr>
        <w:t xml:space="preserve">ниципальными) органами, казенными учреждениями, органами управления государственными внебюджетными фондами» с </w:t>
      </w:r>
      <w:r>
        <w:rPr>
          <w:rFonts w:ascii="Times New Roman" w:hAnsi="Times New Roman" w:cs="Times New Roman"/>
          <w:sz w:val="28"/>
          <w:szCs w:val="28"/>
        </w:rPr>
        <w:t>39,0</w:t>
      </w:r>
      <w:r w:rsidRPr="005B02D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 2020г.</w:t>
      </w:r>
      <w:r w:rsidRPr="005B02D1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58,2% к 2023 году,</w:t>
      </w:r>
      <w:r w:rsidRPr="004304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B02D1">
        <w:rPr>
          <w:rFonts w:ascii="Times New Roman" w:hAnsi="Times New Roman" w:cs="Times New Roman"/>
          <w:b/>
          <w:bCs/>
          <w:sz w:val="28"/>
          <w:szCs w:val="28"/>
        </w:rPr>
        <w:t xml:space="preserve">00 </w:t>
      </w:r>
      <w:r w:rsidRPr="001D6319">
        <w:rPr>
          <w:rFonts w:ascii="Times New Roman" w:hAnsi="Times New Roman" w:cs="Times New Roman"/>
          <w:sz w:val="28"/>
          <w:szCs w:val="28"/>
        </w:rPr>
        <w:t>«Предоставление</w:t>
      </w:r>
      <w:proofErr w:type="gramEnd"/>
      <w:r w:rsidRPr="001D6319">
        <w:rPr>
          <w:rFonts w:ascii="Times New Roman" w:hAnsi="Times New Roman" w:cs="Times New Roman"/>
          <w:sz w:val="28"/>
          <w:szCs w:val="28"/>
        </w:rPr>
        <w:t xml:space="preserve"> субсидий бюджетным, автономным учр</w:t>
      </w:r>
      <w:r w:rsidRPr="001D6319">
        <w:rPr>
          <w:rFonts w:ascii="Times New Roman" w:hAnsi="Times New Roman" w:cs="Times New Roman"/>
          <w:sz w:val="28"/>
          <w:szCs w:val="28"/>
        </w:rPr>
        <w:t>е</w:t>
      </w:r>
      <w:r w:rsidRPr="001D6319">
        <w:rPr>
          <w:rFonts w:ascii="Times New Roman" w:hAnsi="Times New Roman" w:cs="Times New Roman"/>
          <w:sz w:val="28"/>
          <w:szCs w:val="28"/>
        </w:rPr>
        <w:t>ждениям и иным некоммерческим организациям»</w:t>
      </w:r>
      <w:r>
        <w:rPr>
          <w:rFonts w:ascii="Times New Roman" w:hAnsi="Times New Roman" w:cs="Times New Roman"/>
          <w:sz w:val="28"/>
          <w:szCs w:val="28"/>
        </w:rPr>
        <w:t xml:space="preserve"> до 19,6% к 2022году. По группе видов расходов </w:t>
      </w:r>
      <w:r w:rsidRPr="001D6319">
        <w:rPr>
          <w:rFonts w:ascii="Times New Roman" w:hAnsi="Times New Roman" w:cs="Times New Roman"/>
          <w:b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«Обслуживание государственного (муниципал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ного) долга» наблюдается тенденция незначительного увеличения с 1,2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центов в 2020г. и до 2,9 процентов к 2023 году.</w:t>
      </w:r>
    </w:p>
    <w:p w:rsidR="006C4E13" w:rsidRDefault="006C4E13" w:rsidP="006C4E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2D1">
        <w:rPr>
          <w:rFonts w:ascii="Times New Roman" w:hAnsi="Times New Roman" w:cs="Times New Roman"/>
          <w:sz w:val="28"/>
          <w:szCs w:val="28"/>
        </w:rPr>
        <w:t>С</w:t>
      </w:r>
      <w:r w:rsidRPr="005B02D1">
        <w:rPr>
          <w:rFonts w:ascii="Times New Roman" w:hAnsi="Times New Roman" w:cs="Times New Roman"/>
          <w:b/>
          <w:sz w:val="28"/>
          <w:szCs w:val="28"/>
        </w:rPr>
        <w:t>ни</w:t>
      </w:r>
      <w:r>
        <w:rPr>
          <w:rFonts w:ascii="Times New Roman" w:hAnsi="Times New Roman" w:cs="Times New Roman"/>
          <w:b/>
          <w:sz w:val="28"/>
          <w:szCs w:val="28"/>
        </w:rPr>
        <w:t>жение</w:t>
      </w:r>
      <w:r w:rsidRPr="005B02D1">
        <w:rPr>
          <w:rFonts w:ascii="Times New Roman" w:hAnsi="Times New Roman" w:cs="Times New Roman"/>
          <w:b/>
          <w:sz w:val="28"/>
          <w:szCs w:val="28"/>
        </w:rPr>
        <w:t xml:space="preserve"> удельн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5B02D1">
        <w:rPr>
          <w:rFonts w:ascii="Times New Roman" w:hAnsi="Times New Roman" w:cs="Times New Roman"/>
          <w:b/>
          <w:sz w:val="28"/>
          <w:szCs w:val="28"/>
        </w:rPr>
        <w:t xml:space="preserve"> вес</w:t>
      </w:r>
      <w:r>
        <w:rPr>
          <w:rFonts w:ascii="Times New Roman" w:hAnsi="Times New Roman" w:cs="Times New Roman"/>
          <w:b/>
          <w:sz w:val="28"/>
          <w:szCs w:val="28"/>
        </w:rPr>
        <w:t xml:space="preserve">а наблюдается по </w:t>
      </w:r>
      <w:r w:rsidRPr="005B02D1">
        <w:rPr>
          <w:rFonts w:ascii="Times New Roman" w:hAnsi="Times New Roman" w:cs="Times New Roman"/>
          <w:b/>
          <w:sz w:val="28"/>
          <w:szCs w:val="28"/>
        </w:rPr>
        <w:t>групп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5B02D1">
        <w:rPr>
          <w:rFonts w:ascii="Times New Roman" w:hAnsi="Times New Roman" w:cs="Times New Roman"/>
          <w:b/>
          <w:sz w:val="28"/>
          <w:szCs w:val="28"/>
        </w:rPr>
        <w:t xml:space="preserve"> видов расходов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B02D1">
        <w:rPr>
          <w:rFonts w:ascii="Times New Roman" w:hAnsi="Times New Roman" w:cs="Times New Roman"/>
          <w:sz w:val="28"/>
          <w:szCs w:val="28"/>
        </w:rPr>
        <w:t xml:space="preserve"> </w:t>
      </w:r>
      <w:r w:rsidRPr="005B02D1">
        <w:rPr>
          <w:rFonts w:ascii="Times New Roman" w:hAnsi="Times New Roman" w:cs="Times New Roman"/>
          <w:b/>
          <w:bCs/>
          <w:sz w:val="28"/>
          <w:szCs w:val="28"/>
        </w:rPr>
        <w:t xml:space="preserve">400 </w:t>
      </w:r>
      <w:r w:rsidRPr="005B02D1">
        <w:rPr>
          <w:rFonts w:ascii="Times New Roman" w:hAnsi="Times New Roman" w:cs="Times New Roman"/>
          <w:sz w:val="28"/>
          <w:szCs w:val="28"/>
        </w:rPr>
        <w:t xml:space="preserve">«Капитальные вложения в объекты государственной (муниципальной) собственности»  с </w:t>
      </w:r>
      <w:r>
        <w:rPr>
          <w:rFonts w:ascii="Times New Roman" w:hAnsi="Times New Roman" w:cs="Times New Roman"/>
          <w:sz w:val="28"/>
          <w:szCs w:val="28"/>
        </w:rPr>
        <w:t>12,9</w:t>
      </w:r>
      <w:r w:rsidRPr="005B02D1">
        <w:rPr>
          <w:rFonts w:ascii="Times New Roman" w:hAnsi="Times New Roman" w:cs="Times New Roman"/>
          <w:sz w:val="28"/>
          <w:szCs w:val="28"/>
        </w:rPr>
        <w:t xml:space="preserve">% до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5B02D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3700">
        <w:rPr>
          <w:rFonts w:ascii="Times New Roman" w:hAnsi="Times New Roman" w:cs="Times New Roman"/>
          <w:b/>
          <w:sz w:val="28"/>
          <w:szCs w:val="28"/>
        </w:rPr>
        <w:t>500</w:t>
      </w:r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Pr="002D3700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>» с 9,0% до 0,4%.</w:t>
      </w:r>
    </w:p>
    <w:p w:rsidR="00343518" w:rsidRDefault="006C4E13" w:rsidP="003435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Существенно </w:t>
      </w:r>
      <w:r w:rsidRPr="009C36D4">
        <w:rPr>
          <w:rFonts w:ascii="Times New Roman" w:hAnsi="Times New Roman" w:cs="Times New Roman"/>
          <w:b/>
          <w:sz w:val="28"/>
          <w:szCs w:val="28"/>
        </w:rPr>
        <w:t>н</w:t>
      </w:r>
      <w:r w:rsidRPr="002D3700">
        <w:rPr>
          <w:rFonts w:ascii="Times New Roman" w:hAnsi="Times New Roman" w:cs="Times New Roman"/>
          <w:b/>
          <w:sz w:val="28"/>
          <w:szCs w:val="28"/>
        </w:rPr>
        <w:t>е изменится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всего прогнозного периода удельный вес  по группам видов расходов:</w:t>
      </w:r>
      <w:r w:rsidRPr="004304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D3700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C36D4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AE1553">
        <w:rPr>
          <w:rFonts w:ascii="Times New Roman" w:hAnsi="Times New Roman" w:cs="Times New Roman"/>
          <w:b/>
          <w:sz w:val="28"/>
          <w:szCs w:val="28"/>
        </w:rPr>
        <w:t>300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1553">
        <w:rPr>
          <w:rFonts w:ascii="Times New Roman" w:hAnsi="Times New Roman" w:cs="Times New Roman"/>
          <w:sz w:val="28"/>
          <w:szCs w:val="28"/>
        </w:rPr>
        <w:t>С</w:t>
      </w:r>
      <w:r w:rsidRPr="00AE1553">
        <w:rPr>
          <w:rFonts w:ascii="Times New Roman" w:hAnsi="Times New Roman" w:cs="Times New Roman"/>
          <w:sz w:val="28"/>
          <w:szCs w:val="28"/>
        </w:rPr>
        <w:t>о</w:t>
      </w:r>
      <w:r w:rsidRPr="00AE1553">
        <w:rPr>
          <w:rFonts w:ascii="Times New Roman" w:hAnsi="Times New Roman" w:cs="Times New Roman"/>
          <w:sz w:val="28"/>
          <w:szCs w:val="28"/>
        </w:rPr>
        <w:t>циальное обеспечение и иные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53">
        <w:rPr>
          <w:rFonts w:ascii="Times New Roman" w:hAnsi="Times New Roman" w:cs="Times New Roman"/>
          <w:sz w:val="28"/>
          <w:szCs w:val="28"/>
        </w:rPr>
        <w:t>населению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43518" w:rsidRPr="00343518" w:rsidRDefault="00343518" w:rsidP="003435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343518">
        <w:rPr>
          <w:rFonts w:ascii="Times New Roman" w:hAnsi="Times New Roman" w:cs="Times New Roman"/>
          <w:bCs/>
          <w:sz w:val="28"/>
          <w:szCs w:val="28"/>
          <w:u w:val="single"/>
        </w:rPr>
        <w:t>В Приложении 9 к Решению о бюджете не распределены бюджетные а</w:t>
      </w:r>
      <w:r w:rsidRPr="00343518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r w:rsidRPr="00343518">
        <w:rPr>
          <w:rFonts w:ascii="Times New Roman" w:hAnsi="Times New Roman" w:cs="Times New Roman"/>
          <w:bCs/>
          <w:sz w:val="28"/>
          <w:szCs w:val="28"/>
          <w:u w:val="single"/>
        </w:rPr>
        <w:t>сигнования на плановый период 2022г. по статьям видов расходов: 100 в сумме 22466,9 тыс. руб., 200 в сумме 3463,7 тыс. руб. и 400 в сумме 737,6 тыс. руб. Общая сумма бюджетных ассигнований, не распределенных по ст</w:t>
      </w:r>
      <w:r w:rsidRPr="00343518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Pr="00343518">
        <w:rPr>
          <w:rFonts w:ascii="Times New Roman" w:hAnsi="Times New Roman" w:cs="Times New Roman"/>
          <w:bCs/>
          <w:sz w:val="28"/>
          <w:szCs w:val="28"/>
          <w:u w:val="single"/>
        </w:rPr>
        <w:t>тьям видов расходов бюджетной классификации РФ составила 26668,20 тыс. руб.  Не распределенный объем коснулся раздела</w:t>
      </w:r>
      <w:proofErr w:type="gramEnd"/>
      <w:r w:rsidRPr="00343518">
        <w:rPr>
          <w:rFonts w:ascii="Times New Roman" w:hAnsi="Times New Roman" w:cs="Times New Roman"/>
          <w:bCs/>
          <w:sz w:val="28"/>
          <w:szCs w:val="28"/>
          <w:u w:val="single"/>
        </w:rPr>
        <w:t>, подраздела 0701 в сумме 737,6 тыс. руб. и  0702 в сумме 25930,6.</w:t>
      </w:r>
    </w:p>
    <w:p w:rsidR="000B399B" w:rsidRDefault="000B399B" w:rsidP="000B399B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D98">
        <w:rPr>
          <w:rFonts w:ascii="Times New Roman" w:hAnsi="Times New Roman" w:cs="Times New Roman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расходы районного бюджета на реализацию </w:t>
      </w:r>
      <w:r w:rsidR="003435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программ планируются на 202</w:t>
      </w:r>
      <w:r w:rsidR="003435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343518">
        <w:rPr>
          <w:rFonts w:ascii="Times New Roman" w:hAnsi="Times New Roman" w:cs="Times New Roman"/>
          <w:sz w:val="28"/>
          <w:szCs w:val="28"/>
        </w:rPr>
        <w:t>968971,4</w:t>
      </w:r>
      <w:r>
        <w:rPr>
          <w:rFonts w:ascii="Times New Roman" w:hAnsi="Times New Roman" w:cs="Times New Roman"/>
          <w:sz w:val="28"/>
          <w:szCs w:val="28"/>
        </w:rPr>
        <w:t xml:space="preserve"> тыс. руб., а в плановом периоде 202</w:t>
      </w:r>
      <w:r w:rsidR="003435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435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2 годов, на реализацию </w:t>
      </w:r>
      <w:r w:rsidR="003435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программ  в объеме </w:t>
      </w:r>
      <w:r w:rsidR="00343518">
        <w:rPr>
          <w:rFonts w:ascii="Times New Roman" w:hAnsi="Times New Roman" w:cs="Times New Roman"/>
          <w:sz w:val="28"/>
          <w:szCs w:val="28"/>
        </w:rPr>
        <w:t>763947,0</w:t>
      </w:r>
      <w:r>
        <w:rPr>
          <w:rFonts w:ascii="Times New Roman" w:hAnsi="Times New Roman" w:cs="Times New Roman"/>
          <w:sz w:val="28"/>
          <w:szCs w:val="28"/>
        </w:rPr>
        <w:t xml:space="preserve"> тыс. руб. и </w:t>
      </w:r>
      <w:r w:rsidR="00343518">
        <w:rPr>
          <w:rFonts w:ascii="Times New Roman" w:hAnsi="Times New Roman" w:cs="Times New Roman"/>
          <w:sz w:val="28"/>
          <w:szCs w:val="28"/>
        </w:rPr>
        <w:t>725246,7</w:t>
      </w:r>
      <w:r>
        <w:rPr>
          <w:rFonts w:ascii="Times New Roman" w:hAnsi="Times New Roman" w:cs="Times New Roman"/>
          <w:sz w:val="28"/>
          <w:szCs w:val="28"/>
        </w:rPr>
        <w:t xml:space="preserve"> тыс. руб.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ственно, что составляет </w:t>
      </w:r>
      <w:r w:rsidR="00343518">
        <w:rPr>
          <w:rFonts w:ascii="Times New Roman" w:hAnsi="Times New Roman" w:cs="Times New Roman"/>
          <w:sz w:val="28"/>
          <w:szCs w:val="28"/>
        </w:rPr>
        <w:t>98,6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343518">
        <w:rPr>
          <w:rFonts w:ascii="Times New Roman" w:hAnsi="Times New Roman" w:cs="Times New Roman"/>
          <w:sz w:val="28"/>
          <w:szCs w:val="28"/>
        </w:rPr>
        <w:t>99,5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343518">
        <w:rPr>
          <w:rFonts w:ascii="Times New Roman" w:hAnsi="Times New Roman" w:cs="Times New Roman"/>
          <w:sz w:val="28"/>
          <w:szCs w:val="28"/>
        </w:rPr>
        <w:t>99,5</w:t>
      </w:r>
      <w:r>
        <w:rPr>
          <w:rFonts w:ascii="Times New Roman" w:hAnsi="Times New Roman" w:cs="Times New Roman"/>
          <w:sz w:val="28"/>
          <w:szCs w:val="28"/>
        </w:rPr>
        <w:t>% общего объема расходов райо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бюджета соответственно.</w:t>
      </w:r>
      <w:proofErr w:type="gramEnd"/>
    </w:p>
    <w:p w:rsidR="000B399B" w:rsidRDefault="000B399B" w:rsidP="000B3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Наибольшая доля расходов в общих расходах на реализацию меропри</w:t>
      </w:r>
      <w:r>
        <w:rPr>
          <w:rFonts w:ascii="Times New Roman" w:hAnsi="Times New Roman" w:cs="Times New Roman"/>
          <w:color w:val="333333"/>
          <w:sz w:val="28"/>
          <w:szCs w:val="28"/>
        </w:rPr>
        <w:t>я</w:t>
      </w:r>
      <w:r>
        <w:rPr>
          <w:rFonts w:ascii="Times New Roman" w:hAnsi="Times New Roman" w:cs="Times New Roman"/>
          <w:color w:val="333333"/>
          <w:sz w:val="28"/>
          <w:szCs w:val="28"/>
        </w:rPr>
        <w:t>тий муниципальных программ в 202</w:t>
      </w:r>
      <w:r w:rsidR="00343518">
        <w:rPr>
          <w:rFonts w:ascii="Times New Roman" w:hAnsi="Times New Roman" w:cs="Times New Roman"/>
          <w:color w:val="333333"/>
          <w:sz w:val="28"/>
          <w:szCs w:val="28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</w:rPr>
        <w:t>-202</w:t>
      </w:r>
      <w:r w:rsidR="00343518">
        <w:rPr>
          <w:rFonts w:ascii="Times New Roman" w:hAnsi="Times New Roman" w:cs="Times New Roman"/>
          <w:color w:val="333333"/>
          <w:sz w:val="28"/>
          <w:szCs w:val="28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</w:rPr>
        <w:t>годах будет направлена  по страт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гическому направлению социально-экономического развития Сортавальского муниципального района «Развитие человеческого потенциала»</w:t>
      </w:r>
    </w:p>
    <w:p w:rsidR="00067059" w:rsidRDefault="00067059" w:rsidP="000B399B">
      <w:pPr>
        <w:autoSpaceDE w:val="0"/>
        <w:autoSpaceDN w:val="0"/>
        <w:adjustRightInd w:val="0"/>
        <w:spacing w:after="0" w:line="240" w:lineRule="auto"/>
        <w:ind w:left="-142" w:firstLine="141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При анализе охвата муниципальными программами всех стратег</w:t>
      </w:r>
      <w:r>
        <w:rPr>
          <w:rFonts w:ascii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ческих целей, утвержденных в Стратегии социально-экономического развития Сортавальского муниципального района на период до 2025 года, установлено, что отсутствуют муниципальные программы, направленные на достижение стратегических целей: развитие промышленного комплекса, развитие сельск</w:t>
      </w: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го хозяйства и рыбоводства, развитие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туристко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- рекреационной инфрастру</w:t>
      </w:r>
      <w:r>
        <w:rPr>
          <w:rFonts w:ascii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hAnsi="Times New Roman" w:cs="Times New Roman"/>
          <w:color w:val="333333"/>
          <w:sz w:val="28"/>
          <w:szCs w:val="28"/>
        </w:rPr>
        <w:t>туры и привлечение туристов  на территорию района, создание условий для привлечения инвестиций, по стратегическому направлению « Ускорение эк</w:t>
      </w: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>номического развития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района».</w:t>
      </w:r>
    </w:p>
    <w:p w:rsidR="00343518" w:rsidRDefault="00FA44F8" w:rsidP="00343518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анализа установлено, что на протяжении 20</w:t>
      </w:r>
      <w:r w:rsidR="0034351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в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ниципальные программы </w:t>
      </w:r>
      <w:r w:rsidR="00343518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образования в Сортавальском муниц</w:t>
      </w:r>
      <w:r w:rsidR="003435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3518">
        <w:rPr>
          <w:rFonts w:ascii="Times New Roman" w:hAnsi="Times New Roman" w:cs="Times New Roman"/>
          <w:color w:val="000000" w:themeColor="text1"/>
          <w:sz w:val="28"/>
          <w:szCs w:val="28"/>
        </w:rPr>
        <w:t>пальном районе на 2019-2025г.г.», «Поддержка малого и среднего предпр</w:t>
      </w:r>
      <w:r w:rsidR="003435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3518">
        <w:rPr>
          <w:rFonts w:ascii="Times New Roman" w:hAnsi="Times New Roman" w:cs="Times New Roman"/>
          <w:color w:val="000000" w:themeColor="text1"/>
          <w:sz w:val="28"/>
          <w:szCs w:val="28"/>
        </w:rPr>
        <w:t>нимательства в Сортавальском муниципальном районе на 2019-2025 годы», вносились изменения, затрагивающие изменение и дополнение целевых и</w:t>
      </w:r>
      <w:r w:rsidR="0034351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43518">
        <w:rPr>
          <w:rFonts w:ascii="Times New Roman" w:hAnsi="Times New Roman" w:cs="Times New Roman"/>
          <w:color w:val="000000" w:themeColor="text1"/>
          <w:sz w:val="28"/>
          <w:szCs w:val="28"/>
        </w:rPr>
        <w:t>дикаторов, но в нарушение п.21 Порядка разработки, реализации и оценки эффективности муниципальных программ Сортавальского муниципального района, утвержденного постановлением администрации</w:t>
      </w:r>
      <w:proofErr w:type="gramEnd"/>
      <w:r w:rsidR="0034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Сортавальского м</w:t>
      </w:r>
      <w:r w:rsidR="003435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351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района от 18.09.2018г. №99, проекты изменений в данные м</w:t>
      </w:r>
      <w:r w:rsidR="003435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351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ниципальные программы не направлялись в Контрольно-счетный комитет СМР для проведения финансово-экономической экспертизы.</w:t>
      </w:r>
    </w:p>
    <w:p w:rsidR="00343518" w:rsidRDefault="00343518" w:rsidP="00343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56DC">
        <w:rPr>
          <w:rFonts w:ascii="Times New Roman" w:hAnsi="Times New Roman" w:cs="Times New Roman"/>
          <w:color w:val="333333"/>
          <w:sz w:val="28"/>
          <w:szCs w:val="28"/>
        </w:rPr>
        <w:t>В соответствии с проектом решения о бюджете</w:t>
      </w:r>
      <w:r>
        <w:rPr>
          <w:rFonts w:ascii="Times New Roman" w:hAnsi="Times New Roman" w:cs="Times New Roman"/>
          <w:color w:val="333333"/>
          <w:sz w:val="28"/>
          <w:szCs w:val="28"/>
        </w:rPr>
        <w:t>, бюджетные ассигнов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t>ния на осуществление непрограммных направлений деятельности пред</w:t>
      </w:r>
      <w:r>
        <w:rPr>
          <w:rFonts w:ascii="Times New Roman" w:hAnsi="Times New Roman" w:cs="Times New Roman"/>
          <w:color w:val="333333"/>
          <w:sz w:val="28"/>
          <w:szCs w:val="28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</w:rPr>
        <w:t>смотрены по трем главным распорядителям средств районного бюджета. На 2021 год в объеме 13494,9</w:t>
      </w:r>
      <w:r w:rsidRPr="003956D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тыс. руб. или 1,4% от общего объема расходов районного бюджета. На 2022г. в объеме 3785,8 тыс. руб. на 2023г. в объеме 3893,4 тыс. руб.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что составляет 0,5 % 0,5% от общего объема расходов в каждом году планового периода.</w:t>
      </w:r>
    </w:p>
    <w:p w:rsidR="00067059" w:rsidRDefault="00FA44F8" w:rsidP="00FA44F8">
      <w:pPr>
        <w:pStyle w:val="af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Наибольший объем бюджетных ассигнований по непрограммным направлениям деятельности  в 2020 году проектом решения предусматрив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ется на резервные средства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16250,0 тыс. руб. или 62% от общего объема н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>программных расходов районного  бюджета). В плановом периоде 2021года годов наибольший объем бюджетных ассигнований предусматривается на предоставление межбюджетного трансферта из средств субсидии, предоста</w:t>
      </w:r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</w:rPr>
        <w:t>ленной на реализацию мероприятий по переселению граждан из аварийного жилищного фонда (220633,3 тыс. руб. или 98,6 % от общего объема непр</w:t>
      </w: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>граммных расходов районного  бюджета)</w:t>
      </w:r>
      <w:r w:rsidR="00A8320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13658" w:rsidRDefault="00213658" w:rsidP="00213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Наибольший объем бюджетных ассигнований по непрограммным направлениям деятельности  в 2021 году проектом решения предусматрив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ется на резервные средства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10000,0 тыс. руб. или 74% от общего объема н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программных расходов районного  бюджета). В плановом периоде 2022года годов наибольший объем бюджетных ассигнований предусматривается на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осуществление полномочий контрольно-счетного органа Сортавальского м</w:t>
      </w:r>
      <w:r>
        <w:rPr>
          <w:rFonts w:ascii="Times New Roman" w:hAnsi="Times New Roman" w:cs="Times New Roman"/>
          <w:color w:val="333333"/>
          <w:sz w:val="28"/>
          <w:szCs w:val="28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</w:rPr>
        <w:t>ниципального района (1851,4тыс. руб. и 1950,2 тыс. руб. соответственно или 48,9 %  и 50,1%от общего объема непрограммных расходов районного  бю</w:t>
      </w:r>
      <w:r>
        <w:rPr>
          <w:rFonts w:ascii="Times New Roman" w:hAnsi="Times New Roman" w:cs="Times New Roman"/>
          <w:color w:val="333333"/>
          <w:sz w:val="28"/>
          <w:szCs w:val="28"/>
        </w:rPr>
        <w:t>д</w:t>
      </w:r>
      <w:r>
        <w:rPr>
          <w:rFonts w:ascii="Times New Roman" w:hAnsi="Times New Roman" w:cs="Times New Roman"/>
          <w:color w:val="333333"/>
          <w:sz w:val="28"/>
          <w:szCs w:val="28"/>
        </w:rPr>
        <w:t>жета соответственно)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8320C" w:rsidRPr="009021A5" w:rsidRDefault="00213658" w:rsidP="00213658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61">
        <w:rPr>
          <w:rFonts w:ascii="Times New Roman" w:hAnsi="Times New Roman" w:cs="Times New Roman"/>
          <w:color w:val="333333"/>
          <w:sz w:val="28"/>
          <w:szCs w:val="28"/>
        </w:rPr>
        <w:t>По результатам анализа формирования бюджетных ассигнований по н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программным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направлениям деятельности установлены факты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формиров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color w:val="333333"/>
          <w:sz w:val="28"/>
          <w:szCs w:val="28"/>
        </w:rPr>
        <w:t>резервов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 xml:space="preserve"> без обоснований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или без под</w:t>
      </w:r>
      <w:r>
        <w:rPr>
          <w:rFonts w:ascii="Times New Roman" w:hAnsi="Times New Roman" w:cs="Times New Roman"/>
          <w:color w:val="333333"/>
          <w:sz w:val="28"/>
          <w:szCs w:val="28"/>
        </w:rPr>
        <w:t>тверждения соответствующими расч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етами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что является нарушением </w:t>
      </w:r>
      <w:r w:rsidR="00A8320C" w:rsidRPr="009021A5">
        <w:rPr>
          <w:rFonts w:ascii="Times New Roman" w:hAnsi="Times New Roman" w:cs="Times New Roman"/>
          <w:sz w:val="28"/>
          <w:szCs w:val="28"/>
        </w:rPr>
        <w:t xml:space="preserve"> ч.1 ст.174.2 БК РФ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320C" w:rsidRPr="009021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11E" w:rsidRDefault="00DB011E" w:rsidP="00DB011E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Ведомственной структурой расходов бюджета Сортавальского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 на 202</w:t>
      </w:r>
      <w:r w:rsidR="002136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№6 к проекту Решения) и на плановый период 202</w:t>
      </w:r>
      <w:r w:rsidR="002136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136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(приложение №7 к проекту Решения) бюджетные ассигнования распределены по 5 главным распорядителям средств бюджета.</w:t>
      </w:r>
    </w:p>
    <w:p w:rsidR="00FD34AD" w:rsidRDefault="00FD34AD" w:rsidP="00FD34AD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и на плановый период 2022-2023 годов наибольший объем бюджетных ассигнований планируется по Районному комитету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ния:2021г. – 67,0%; 2022г. – 71,1%; 2023г. – 74,0% от общего объема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ассигнований. Наименьший объем бюджетных ассигнований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 по Контрольно-счетному комитету Сортавальского муниципального района: На 2021г. - 0,2%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2022г и 2023 г. по 0,3 процента от общего объ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 бюджетных ассигнований в каждый год планового периода.</w:t>
      </w:r>
    </w:p>
    <w:p w:rsidR="00DB011E" w:rsidRDefault="00DB011E" w:rsidP="00DB011E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проекте Решения по всем пяти главным распоряд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телям средств бюджета района в 202</w:t>
      </w:r>
      <w:r w:rsidR="00FD34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снижение объема бюджетных ассигнований на исполнение расходных обязательств Сортавал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по сравнению с утвержденной Сводной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жетной росписью на 20</w:t>
      </w:r>
      <w:r w:rsidR="00FD34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учетом изменений на 01.1</w:t>
      </w:r>
      <w:r w:rsidR="00FD34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D34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г.). В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новом периоде 202</w:t>
      </w:r>
      <w:r w:rsidR="00FD34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года  по сравнению с 202</w:t>
      </w:r>
      <w:r w:rsidR="00FD34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 планируется снижение объема по четырем из пяти главным распорядителям средств бюджета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202</w:t>
      </w:r>
      <w:r w:rsidR="00FD34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по трем из пяти планируется </w:t>
      </w:r>
      <w:r w:rsidR="00FD34AD">
        <w:rPr>
          <w:rFonts w:ascii="Times New Roman" w:hAnsi="Times New Roman" w:cs="Times New Roman"/>
          <w:sz w:val="28"/>
          <w:szCs w:val="28"/>
        </w:rPr>
        <w:t>сокращение</w:t>
      </w:r>
      <w:r>
        <w:rPr>
          <w:rFonts w:ascii="Times New Roman" w:hAnsi="Times New Roman" w:cs="Times New Roman"/>
          <w:sz w:val="28"/>
          <w:szCs w:val="28"/>
        </w:rPr>
        <w:t xml:space="preserve"> объема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ных ассигнований к предыдущему планового периода году. </w:t>
      </w:r>
    </w:p>
    <w:p w:rsidR="00A8320C" w:rsidRPr="00670355" w:rsidRDefault="00FD34AD" w:rsidP="00DB0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355">
        <w:rPr>
          <w:rFonts w:ascii="Times New Roman" w:hAnsi="Times New Roman" w:cs="Times New Roman"/>
          <w:b/>
          <w:sz w:val="28"/>
          <w:szCs w:val="28"/>
        </w:rPr>
        <w:t>Общий объем бюджетных ассигнований, направляемый на испо</w:t>
      </w:r>
      <w:r w:rsidRPr="00670355">
        <w:rPr>
          <w:rFonts w:ascii="Times New Roman" w:hAnsi="Times New Roman" w:cs="Times New Roman"/>
          <w:b/>
          <w:sz w:val="28"/>
          <w:szCs w:val="28"/>
        </w:rPr>
        <w:t>л</w:t>
      </w:r>
      <w:r w:rsidRPr="00670355">
        <w:rPr>
          <w:rFonts w:ascii="Times New Roman" w:hAnsi="Times New Roman" w:cs="Times New Roman"/>
          <w:b/>
          <w:sz w:val="28"/>
          <w:szCs w:val="28"/>
        </w:rPr>
        <w:t>нение публичных нормативных обязательств</w:t>
      </w:r>
      <w:r w:rsidRPr="006703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70355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Pr="00670355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70355">
        <w:rPr>
          <w:rFonts w:ascii="Times New Roman" w:hAnsi="Times New Roman" w:cs="Times New Roman"/>
          <w:sz w:val="28"/>
          <w:szCs w:val="28"/>
        </w:rPr>
        <w:t>и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0355">
        <w:rPr>
          <w:rFonts w:ascii="Times New Roman" w:hAnsi="Times New Roman" w:cs="Times New Roman"/>
          <w:sz w:val="28"/>
          <w:szCs w:val="28"/>
        </w:rPr>
        <w:t xml:space="preserve"> к проекту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55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70355">
        <w:rPr>
          <w:rFonts w:ascii="Times New Roman" w:hAnsi="Times New Roman" w:cs="Times New Roman"/>
          <w:sz w:val="28"/>
          <w:szCs w:val="28"/>
        </w:rPr>
        <w:t xml:space="preserve">тся  в размере </w:t>
      </w:r>
      <w:r>
        <w:rPr>
          <w:rFonts w:ascii="Times New Roman" w:hAnsi="Times New Roman" w:cs="Times New Roman"/>
          <w:sz w:val="28"/>
          <w:szCs w:val="28"/>
        </w:rPr>
        <w:t>4698,1</w:t>
      </w:r>
      <w:r w:rsidRPr="00670355">
        <w:rPr>
          <w:rFonts w:ascii="Times New Roman" w:hAnsi="Times New Roman" w:cs="Times New Roman"/>
          <w:sz w:val="28"/>
          <w:szCs w:val="28"/>
        </w:rPr>
        <w:t xml:space="preserve"> тыс. рублей на </w:t>
      </w:r>
      <w:r>
        <w:rPr>
          <w:rFonts w:ascii="Times New Roman" w:hAnsi="Times New Roman" w:cs="Times New Roman"/>
          <w:sz w:val="28"/>
          <w:szCs w:val="28"/>
        </w:rPr>
        <w:t>2021 год и на плановый период 2022г. и 2023г 5585,8 тыс. руб. и 5599,8 тыс. руб.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</w:t>
      </w:r>
    </w:p>
    <w:p w:rsidR="00FD34AD" w:rsidRPr="00D816F6" w:rsidRDefault="00FD34AD" w:rsidP="00FD34AD">
      <w:pPr>
        <w:spacing w:after="100" w:afterAutospacing="1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6F6">
        <w:rPr>
          <w:rFonts w:ascii="Times New Roman" w:hAnsi="Times New Roman" w:cs="Times New Roman"/>
          <w:sz w:val="28"/>
          <w:szCs w:val="28"/>
        </w:rPr>
        <w:t>Анализ объемов бюджетных ассигнований, направляемых на исполн</w:t>
      </w:r>
      <w:r w:rsidRPr="00D816F6">
        <w:rPr>
          <w:rFonts w:ascii="Times New Roman" w:hAnsi="Times New Roman" w:cs="Times New Roman"/>
          <w:sz w:val="28"/>
          <w:szCs w:val="28"/>
        </w:rPr>
        <w:t>е</w:t>
      </w:r>
      <w:r w:rsidRPr="00D816F6">
        <w:rPr>
          <w:rFonts w:ascii="Times New Roman" w:hAnsi="Times New Roman" w:cs="Times New Roman"/>
          <w:sz w:val="28"/>
          <w:szCs w:val="28"/>
        </w:rPr>
        <w:t>ние публичных нормативных обязательств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816F6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6F6">
        <w:rPr>
          <w:rFonts w:ascii="Times New Roman" w:hAnsi="Times New Roman" w:cs="Times New Roman"/>
          <w:sz w:val="28"/>
          <w:szCs w:val="28"/>
        </w:rPr>
        <w:t xml:space="preserve"> годах, предусмо</w:t>
      </w:r>
      <w:r w:rsidRPr="00D816F6">
        <w:rPr>
          <w:rFonts w:ascii="Times New Roman" w:hAnsi="Times New Roman" w:cs="Times New Roman"/>
          <w:sz w:val="28"/>
          <w:szCs w:val="28"/>
        </w:rPr>
        <w:t>т</w:t>
      </w:r>
      <w:r w:rsidRPr="00D816F6">
        <w:rPr>
          <w:rFonts w:ascii="Times New Roman" w:hAnsi="Times New Roman" w:cs="Times New Roman"/>
          <w:sz w:val="28"/>
          <w:szCs w:val="28"/>
        </w:rPr>
        <w:t>ренных законодательством РФ и Республики Карелия, а также муниципал</w:t>
      </w:r>
      <w:r w:rsidRPr="00D816F6">
        <w:rPr>
          <w:rFonts w:ascii="Times New Roman" w:hAnsi="Times New Roman" w:cs="Times New Roman"/>
          <w:sz w:val="28"/>
          <w:szCs w:val="28"/>
        </w:rPr>
        <w:t>ь</w:t>
      </w:r>
      <w:r w:rsidRPr="00D816F6">
        <w:rPr>
          <w:rFonts w:ascii="Times New Roman" w:hAnsi="Times New Roman" w:cs="Times New Roman"/>
          <w:sz w:val="28"/>
          <w:szCs w:val="28"/>
        </w:rPr>
        <w:t>ным актом на выплаты ежемесячной доплаты к трудовой пенсии по старости, показал, что указанные объемы являются стабильными и</w:t>
      </w:r>
      <w:r w:rsidRPr="00D816F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повышаются</w:t>
      </w:r>
      <w:r w:rsidRPr="00D816F6">
        <w:rPr>
          <w:rFonts w:ascii="Times New Roman" w:hAnsi="Times New Roman" w:cs="Times New Roman"/>
          <w:sz w:val="28"/>
          <w:szCs w:val="28"/>
        </w:rPr>
        <w:t xml:space="preserve"> в</w:t>
      </w:r>
      <w:r w:rsidRPr="00D816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16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816F6">
        <w:rPr>
          <w:rFonts w:ascii="Times New Roman" w:hAnsi="Times New Roman" w:cs="Times New Roman"/>
          <w:sz w:val="28"/>
          <w:szCs w:val="28"/>
        </w:rPr>
        <w:t xml:space="preserve"> году по сравнению с предыдущим годом на</w:t>
      </w:r>
      <w:r>
        <w:rPr>
          <w:rFonts w:ascii="Times New Roman" w:hAnsi="Times New Roman" w:cs="Times New Roman"/>
          <w:sz w:val="28"/>
          <w:szCs w:val="28"/>
        </w:rPr>
        <w:t xml:space="preserve"> 39,8</w:t>
      </w:r>
      <w:r w:rsidRPr="00D816F6">
        <w:rPr>
          <w:rFonts w:ascii="Times New Roman" w:hAnsi="Times New Roman" w:cs="Times New Roman"/>
          <w:sz w:val="28"/>
          <w:szCs w:val="28"/>
        </w:rPr>
        <w:t> %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D1CB2">
        <w:rPr>
          <w:rFonts w:ascii="Times New Roman" w:hAnsi="Times New Roman" w:cs="Times New Roman"/>
          <w:sz w:val="28"/>
          <w:szCs w:val="28"/>
        </w:rPr>
        <w:t>В</w:t>
      </w:r>
      <w:r w:rsidRPr="00F66A83">
        <w:rPr>
          <w:rFonts w:ascii="Times New Roman" w:hAnsi="Times New Roman" w:cs="Times New Roman"/>
          <w:sz w:val="28"/>
          <w:szCs w:val="28"/>
        </w:rPr>
        <w:t xml:space="preserve"> плановом периоде</w:t>
      </w:r>
      <w:r w:rsidRPr="00D816F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2022года на 26,2% к предыдущему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>, в на 2023год</w:t>
      </w:r>
      <w:r w:rsidRPr="00D816F6">
        <w:rPr>
          <w:rFonts w:ascii="Times New Roman" w:hAnsi="Times New Roman" w:cs="Times New Roman"/>
          <w:sz w:val="28"/>
          <w:szCs w:val="28"/>
        </w:rPr>
        <w:t xml:space="preserve"> остаются на уровне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816F6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D816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16F6">
        <w:rPr>
          <w:rFonts w:ascii="Times New Roman" w:hAnsi="Times New Roman" w:cs="Times New Roman"/>
          <w:sz w:val="28"/>
          <w:szCs w:val="28"/>
        </w:rPr>
        <w:t>В структуре общих расходов районного бюджета указанные ра</w:t>
      </w:r>
      <w:r w:rsidRPr="00D816F6">
        <w:rPr>
          <w:rFonts w:ascii="Times New Roman" w:hAnsi="Times New Roman" w:cs="Times New Roman"/>
          <w:sz w:val="28"/>
          <w:szCs w:val="28"/>
        </w:rPr>
        <w:t>с</w:t>
      </w:r>
      <w:r w:rsidRPr="00D816F6">
        <w:rPr>
          <w:rFonts w:ascii="Times New Roman" w:hAnsi="Times New Roman" w:cs="Times New Roman"/>
          <w:sz w:val="28"/>
          <w:szCs w:val="28"/>
        </w:rPr>
        <w:lastRenderedPageBreak/>
        <w:t>ходные обязательства составят: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816F6">
        <w:rPr>
          <w:rFonts w:ascii="Times New Roman" w:hAnsi="Times New Roman" w:cs="Times New Roman"/>
          <w:sz w:val="28"/>
          <w:szCs w:val="28"/>
        </w:rPr>
        <w:t xml:space="preserve"> году – 0,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16F6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816F6">
        <w:rPr>
          <w:rFonts w:ascii="Times New Roman" w:hAnsi="Times New Roman" w:cs="Times New Roman"/>
          <w:sz w:val="28"/>
          <w:szCs w:val="28"/>
        </w:rPr>
        <w:t xml:space="preserve"> году – 0,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16F6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6F6">
        <w:rPr>
          <w:rFonts w:ascii="Times New Roman" w:hAnsi="Times New Roman" w:cs="Times New Roman"/>
          <w:sz w:val="28"/>
          <w:szCs w:val="28"/>
        </w:rPr>
        <w:t xml:space="preserve"> году – 0,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16F6">
        <w:rPr>
          <w:rFonts w:ascii="Times New Roman" w:hAnsi="Times New Roman" w:cs="Times New Roman"/>
          <w:sz w:val="28"/>
          <w:szCs w:val="28"/>
        </w:rPr>
        <w:t>% (в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816F6">
        <w:rPr>
          <w:rFonts w:ascii="Times New Roman" w:hAnsi="Times New Roman" w:cs="Times New Roman"/>
          <w:sz w:val="28"/>
          <w:szCs w:val="28"/>
        </w:rPr>
        <w:t>году – 0,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6F6">
        <w:rPr>
          <w:rFonts w:ascii="Times New Roman" w:hAnsi="Times New Roman" w:cs="Times New Roman"/>
          <w:sz w:val="28"/>
          <w:szCs w:val="28"/>
        </w:rPr>
        <w:t> %).</w:t>
      </w:r>
    </w:p>
    <w:p w:rsidR="007628CD" w:rsidRDefault="007628CD" w:rsidP="007628CD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94C">
        <w:rPr>
          <w:rFonts w:ascii="Times New Roman" w:hAnsi="Times New Roman" w:cs="Times New Roman"/>
          <w:color w:val="333333"/>
          <w:sz w:val="28"/>
          <w:szCs w:val="28"/>
        </w:rPr>
        <w:t>В 20</w:t>
      </w:r>
      <w:r>
        <w:rPr>
          <w:rFonts w:ascii="Times New Roman" w:hAnsi="Times New Roman" w:cs="Times New Roman"/>
          <w:color w:val="333333"/>
          <w:sz w:val="28"/>
          <w:szCs w:val="28"/>
        </w:rPr>
        <w:t>21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году предусматривается направить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бюджетам </w:t>
      </w:r>
      <w:r>
        <w:rPr>
          <w:rFonts w:ascii="Times New Roman" w:hAnsi="Times New Roman" w:cs="Times New Roman"/>
          <w:color w:val="333333"/>
          <w:sz w:val="28"/>
          <w:szCs w:val="28"/>
        </w:rPr>
        <w:t>поселений, вх</w:t>
      </w: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дящим в состав Сортавальского муниципального района 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межбюджетные трансферты на общую сумму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8824,7 тыс. руб.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что на </w:t>
      </w:r>
      <w:r>
        <w:rPr>
          <w:rFonts w:ascii="Times New Roman" w:hAnsi="Times New Roman" w:cs="Times New Roman"/>
          <w:color w:val="333333"/>
          <w:sz w:val="28"/>
          <w:szCs w:val="28"/>
        </w:rPr>
        <w:t>91,7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% </w:t>
      </w:r>
      <w:r>
        <w:rPr>
          <w:rFonts w:ascii="Times New Roman" w:hAnsi="Times New Roman" w:cs="Times New Roman"/>
          <w:color w:val="333333"/>
          <w:sz w:val="28"/>
          <w:szCs w:val="28"/>
        </w:rPr>
        <w:t>меньше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показ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теля на 20</w:t>
      </w:r>
      <w:r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>планируемого к исполнению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, 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202</w:t>
      </w:r>
      <w:r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году объем межбю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д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жетных трансфертов составит </w:t>
      </w:r>
      <w:r>
        <w:rPr>
          <w:rFonts w:ascii="Times New Roman" w:hAnsi="Times New Roman" w:cs="Times New Roman"/>
          <w:color w:val="333333"/>
          <w:sz w:val="28"/>
          <w:szCs w:val="28"/>
        </w:rPr>
        <w:t>2670,5 тыс. руб.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, в 202</w:t>
      </w:r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color w:val="333333"/>
          <w:sz w:val="28"/>
          <w:szCs w:val="28"/>
        </w:rPr>
        <w:t>2750,0 тыс. руб.</w:t>
      </w:r>
    </w:p>
    <w:p w:rsidR="007628CD" w:rsidRDefault="007628CD" w:rsidP="007628CD">
      <w:pPr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6CB">
        <w:rPr>
          <w:rFonts w:ascii="Times New Roman" w:hAnsi="Times New Roman" w:cs="Times New Roman"/>
          <w:bCs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bCs/>
          <w:sz w:val="28"/>
          <w:szCs w:val="28"/>
        </w:rPr>
        <w:t>межбюджетных трансфертов основная доля  в 2021 году б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дет приходиться на дотации при увеличении их доли (54,3%) в общем  объ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 межбюджетных трансфертов. На плановый период 2022-2023 годов объем дотации составит 1277,3 тыс. руб. и 1300,6 тыс. руб. соответственно. Объем дотаций в плановом периоде 2022г. уменьшится на 73,3% по сравнению с 2021г.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 в 2023г. увеличится на 1,8% к предшествующему году. </w:t>
      </w:r>
    </w:p>
    <w:p w:rsidR="007628CD" w:rsidRDefault="007628CD" w:rsidP="007628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Доля субвенций в общем объеме межбюджетных трансфертов увеличи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ся по сравнению с  показателями 2020 года, планируемыми к исполнению, и составит  15,6% в 2021 году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 в плановом периоде 2022-2023 годов   52,2% и 52,7% соответственно. </w:t>
      </w:r>
    </w:p>
    <w:p w:rsidR="007628CD" w:rsidRDefault="007628CD" w:rsidP="007628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Иные межбюджетные трансферты в утвержденном решения о бюджете планируются только 2021 год.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Их доля в общем объеме межбюджетных трансфертов сократиться по сравнению с  показателями 2020 года, планир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емыми к исполнению на 28,4 процентных пункта и составит 30,1%. В план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вом периоде 2022 и 2023 годов предоставление межбюджетных трансфертов в виде иных межбюджетных трансфертов не планируется.</w:t>
      </w:r>
    </w:p>
    <w:p w:rsidR="00401F39" w:rsidRDefault="00401F39" w:rsidP="00DB011E">
      <w:pPr>
        <w:pStyle w:val="af"/>
        <w:autoSpaceDE w:val="0"/>
        <w:autoSpaceDN w:val="0"/>
        <w:adjustRightInd w:val="0"/>
        <w:spacing w:after="0" w:line="240" w:lineRule="auto"/>
        <w:ind w:left="786" w:firstLine="49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E5B8C" w:rsidRPr="00706E77" w:rsidRDefault="002E5B8C" w:rsidP="002E5B8C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941A7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941A7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на 2021г. и на плановый период 2022 и 2023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E941A7">
        <w:rPr>
          <w:rFonts w:ascii="Times New Roman" w:hAnsi="Times New Roman" w:cs="Times New Roman"/>
          <w:sz w:val="28"/>
          <w:szCs w:val="28"/>
        </w:rPr>
        <w:t xml:space="preserve"> предусмотрено формирование районного бюджета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941A7">
        <w:rPr>
          <w:rFonts w:ascii="Times New Roman" w:hAnsi="Times New Roman" w:cs="Times New Roman"/>
          <w:sz w:val="28"/>
          <w:szCs w:val="28"/>
        </w:rPr>
        <w:t xml:space="preserve">год с </w:t>
      </w:r>
      <w:r w:rsidRPr="00E941A7">
        <w:rPr>
          <w:rFonts w:ascii="Times New Roman" w:hAnsi="Times New Roman" w:cs="Times New Roman"/>
          <w:b/>
          <w:bCs/>
          <w:sz w:val="28"/>
          <w:szCs w:val="28"/>
        </w:rPr>
        <w:t>дефиц</w:t>
      </w:r>
      <w:r w:rsidRPr="00E941A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941A7">
        <w:rPr>
          <w:rFonts w:ascii="Times New Roman" w:hAnsi="Times New Roman" w:cs="Times New Roman"/>
          <w:b/>
          <w:bCs/>
          <w:sz w:val="28"/>
          <w:szCs w:val="28"/>
        </w:rPr>
        <w:t xml:space="preserve">том </w:t>
      </w:r>
      <w:r w:rsidRPr="00E941A7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b/>
          <w:bCs/>
          <w:sz w:val="28"/>
          <w:szCs w:val="28"/>
        </w:rPr>
        <w:t>33565,8</w:t>
      </w:r>
      <w:r w:rsidRPr="00E941A7">
        <w:rPr>
          <w:rFonts w:ascii="Times New Roman" w:hAnsi="Times New Roman" w:cs="Times New Roman"/>
          <w:b/>
          <w:bCs/>
          <w:sz w:val="28"/>
          <w:szCs w:val="28"/>
        </w:rPr>
        <w:t xml:space="preserve"> тыс. рублей, </w:t>
      </w:r>
      <w:r w:rsidRPr="003A146B">
        <w:rPr>
          <w:rFonts w:ascii="Times New Roman" w:hAnsi="Times New Roman" w:cs="Times New Roman"/>
          <w:bCs/>
          <w:sz w:val="28"/>
          <w:szCs w:val="28"/>
        </w:rPr>
        <w:t>на 2022г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A146B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146B">
        <w:rPr>
          <w:rFonts w:ascii="Times New Roman" w:hAnsi="Times New Roman" w:cs="Times New Roman"/>
          <w:bCs/>
          <w:sz w:val="28"/>
          <w:szCs w:val="28"/>
        </w:rPr>
        <w:t xml:space="preserve">размере </w:t>
      </w:r>
      <w:r w:rsidRPr="003A146B">
        <w:rPr>
          <w:rFonts w:ascii="Times New Roman" w:hAnsi="Times New Roman" w:cs="Times New Roman"/>
          <w:b/>
          <w:bCs/>
          <w:sz w:val="28"/>
          <w:szCs w:val="28"/>
        </w:rPr>
        <w:t>32632,7</w:t>
      </w:r>
      <w:r w:rsidRPr="003A146B">
        <w:rPr>
          <w:rFonts w:ascii="Times New Roman" w:hAnsi="Times New Roman" w:cs="Times New Roman"/>
          <w:bCs/>
          <w:sz w:val="28"/>
          <w:szCs w:val="28"/>
        </w:rPr>
        <w:t xml:space="preserve"> тыс. руб. и на 2023 г. в размере </w:t>
      </w:r>
      <w:r w:rsidRPr="003A146B">
        <w:rPr>
          <w:rFonts w:ascii="Times New Roman" w:hAnsi="Times New Roman" w:cs="Times New Roman"/>
          <w:b/>
          <w:bCs/>
          <w:sz w:val="28"/>
          <w:szCs w:val="28"/>
        </w:rPr>
        <w:t>33313,9</w:t>
      </w:r>
      <w:r w:rsidRPr="003A146B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41A7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941A7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941A7">
        <w:rPr>
          <w:rFonts w:ascii="Times New Roman" w:hAnsi="Times New Roman" w:cs="Times New Roman"/>
          <w:sz w:val="28"/>
          <w:szCs w:val="28"/>
        </w:rPr>
        <w:t>собственных доходов</w:t>
      </w:r>
      <w:r>
        <w:rPr>
          <w:rFonts w:ascii="Times New Roman" w:hAnsi="Times New Roman" w:cs="Times New Roman"/>
          <w:sz w:val="28"/>
          <w:szCs w:val="28"/>
        </w:rPr>
        <w:t xml:space="preserve"> в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дом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1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4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B8C" w:rsidRPr="00706E77" w:rsidRDefault="002E5B8C" w:rsidP="002E5B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941A7">
        <w:rPr>
          <w:rFonts w:ascii="Times New Roman" w:hAnsi="Times New Roman" w:cs="Times New Roman"/>
          <w:sz w:val="28"/>
          <w:szCs w:val="28"/>
        </w:rPr>
        <w:t>По сравнению с Решением о бюджете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941A7">
        <w:rPr>
          <w:rFonts w:ascii="Times New Roman" w:hAnsi="Times New Roman" w:cs="Times New Roman"/>
          <w:sz w:val="28"/>
          <w:szCs w:val="28"/>
        </w:rPr>
        <w:t xml:space="preserve"> год (с учетом измен</w:t>
      </w:r>
      <w:r w:rsidRPr="00E941A7">
        <w:rPr>
          <w:rFonts w:ascii="Times New Roman" w:hAnsi="Times New Roman" w:cs="Times New Roman"/>
          <w:sz w:val="28"/>
          <w:szCs w:val="28"/>
        </w:rPr>
        <w:t>е</w:t>
      </w:r>
      <w:r w:rsidRPr="00E941A7">
        <w:rPr>
          <w:rFonts w:ascii="Times New Roman" w:hAnsi="Times New Roman" w:cs="Times New Roman"/>
          <w:sz w:val="28"/>
          <w:szCs w:val="28"/>
        </w:rPr>
        <w:t>ний) объем плановых значений дефицита в процентах к собственным дох</w:t>
      </w:r>
      <w:r w:rsidRPr="00E941A7">
        <w:rPr>
          <w:rFonts w:ascii="Times New Roman" w:hAnsi="Times New Roman" w:cs="Times New Roman"/>
          <w:sz w:val="28"/>
          <w:szCs w:val="28"/>
        </w:rPr>
        <w:t>о</w:t>
      </w:r>
      <w:r w:rsidRPr="00E941A7">
        <w:rPr>
          <w:rFonts w:ascii="Times New Roman" w:hAnsi="Times New Roman" w:cs="Times New Roman"/>
          <w:sz w:val="28"/>
          <w:szCs w:val="28"/>
        </w:rPr>
        <w:t>дам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941A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увеличится</w:t>
      </w:r>
      <w:r w:rsidRPr="00E941A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1,1</w:t>
      </w:r>
      <w:r w:rsidRPr="00E941A7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941A7">
        <w:rPr>
          <w:rFonts w:ascii="Times New Roman" w:hAnsi="Times New Roman" w:cs="Times New Roman"/>
          <w:sz w:val="28"/>
          <w:szCs w:val="28"/>
        </w:rPr>
        <w:t xml:space="preserve"> пункта. </w:t>
      </w:r>
    </w:p>
    <w:p w:rsidR="002E5B8C" w:rsidRPr="00E941A7" w:rsidRDefault="002E5B8C" w:rsidP="002E5B8C">
      <w:pPr>
        <w:autoSpaceDE w:val="0"/>
        <w:autoSpaceDN w:val="0"/>
        <w:adjustRightInd w:val="0"/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1A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941A7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941A7">
        <w:rPr>
          <w:rFonts w:ascii="Times New Roman" w:hAnsi="Times New Roman" w:cs="Times New Roman"/>
          <w:sz w:val="28"/>
          <w:szCs w:val="28"/>
        </w:rPr>
        <w:t xml:space="preserve"> 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41A7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41A7">
        <w:rPr>
          <w:rFonts w:ascii="Times New Roman" w:hAnsi="Times New Roman" w:cs="Times New Roman"/>
          <w:sz w:val="28"/>
          <w:szCs w:val="28"/>
        </w:rPr>
        <w:t xml:space="preserve"> источники ф</w:t>
      </w:r>
      <w:r w:rsidRPr="00E941A7">
        <w:rPr>
          <w:rFonts w:ascii="Times New Roman" w:hAnsi="Times New Roman" w:cs="Times New Roman"/>
          <w:sz w:val="28"/>
          <w:szCs w:val="28"/>
        </w:rPr>
        <w:t>и</w:t>
      </w:r>
      <w:r w:rsidRPr="00E941A7">
        <w:rPr>
          <w:rFonts w:ascii="Times New Roman" w:hAnsi="Times New Roman" w:cs="Times New Roman"/>
          <w:sz w:val="28"/>
          <w:szCs w:val="28"/>
        </w:rPr>
        <w:t>нансирования дефицита районного бюджета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941A7">
        <w:rPr>
          <w:rFonts w:ascii="Times New Roman" w:hAnsi="Times New Roman" w:cs="Times New Roman"/>
          <w:sz w:val="28"/>
          <w:szCs w:val="28"/>
        </w:rPr>
        <w:t xml:space="preserve"> год предусмотрены в размере </w:t>
      </w:r>
      <w:r>
        <w:rPr>
          <w:rFonts w:ascii="Times New Roman" w:hAnsi="Times New Roman" w:cs="Times New Roman"/>
          <w:bCs/>
          <w:sz w:val="28"/>
          <w:szCs w:val="28"/>
        </w:rPr>
        <w:t xml:space="preserve">33565,8 </w:t>
      </w:r>
      <w:r w:rsidRPr="000E5AC4">
        <w:rPr>
          <w:rFonts w:ascii="Times New Roman" w:hAnsi="Times New Roman" w:cs="Times New Roman"/>
          <w:bCs/>
          <w:sz w:val="28"/>
          <w:szCs w:val="28"/>
        </w:rPr>
        <w:t>тыс. рублей, на 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0E5AC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размере 32632,7 тыс. руб. и</w:t>
      </w:r>
      <w:r w:rsidRPr="000E5AC4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E5AC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размере 33313,9 тыс.</w:t>
      </w:r>
      <w:r w:rsidRPr="000E5AC4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AC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01F39" w:rsidRPr="00DE6FAF" w:rsidRDefault="00401F39" w:rsidP="00401F39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FAF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DE6FAF">
        <w:rPr>
          <w:rFonts w:ascii="Times New Roman" w:hAnsi="Times New Roman" w:cs="Times New Roman"/>
          <w:sz w:val="28"/>
          <w:szCs w:val="28"/>
        </w:rPr>
        <w:t>структуры источников финансирования дефицита районного бюджета</w:t>
      </w:r>
      <w:proofErr w:type="gramEnd"/>
      <w:r w:rsidRPr="00DE6FAF">
        <w:rPr>
          <w:rFonts w:ascii="Times New Roman" w:hAnsi="Times New Roman" w:cs="Times New Roman"/>
          <w:sz w:val="28"/>
          <w:szCs w:val="28"/>
        </w:rPr>
        <w:t xml:space="preserve"> показывает, что основным источник</w:t>
      </w:r>
      <w:r>
        <w:rPr>
          <w:rFonts w:ascii="Times New Roman" w:hAnsi="Times New Roman" w:cs="Times New Roman"/>
          <w:sz w:val="28"/>
          <w:szCs w:val="28"/>
        </w:rPr>
        <w:t xml:space="preserve">ом дефицита бюджета </w:t>
      </w:r>
      <w:r w:rsidRPr="00DE6FAF">
        <w:rPr>
          <w:rFonts w:ascii="Times New Roman" w:hAnsi="Times New Roman" w:cs="Times New Roman"/>
          <w:sz w:val="28"/>
          <w:szCs w:val="28"/>
        </w:rPr>
        <w:t xml:space="preserve"> в прое</w:t>
      </w:r>
      <w:r w:rsidRPr="00DE6FAF">
        <w:rPr>
          <w:rFonts w:ascii="Times New Roman" w:hAnsi="Times New Roman" w:cs="Times New Roman"/>
          <w:sz w:val="28"/>
          <w:szCs w:val="28"/>
        </w:rPr>
        <w:t>к</w:t>
      </w:r>
      <w:r w:rsidRPr="00DE6FAF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DE6FAF">
        <w:rPr>
          <w:rFonts w:ascii="Times New Roman" w:hAnsi="Times New Roman" w:cs="Times New Roman"/>
          <w:sz w:val="28"/>
          <w:szCs w:val="28"/>
        </w:rPr>
        <w:t>являт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E6FAF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кредиты кредитных организаций. </w:t>
      </w:r>
    </w:p>
    <w:p w:rsidR="002E5B8C" w:rsidRDefault="002E5B8C" w:rsidP="002E5B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B8A">
        <w:rPr>
          <w:rFonts w:ascii="Times New Roman" w:hAnsi="Times New Roman" w:cs="Times New Roman"/>
          <w:b/>
          <w:bCs/>
          <w:sz w:val="28"/>
          <w:szCs w:val="28"/>
        </w:rPr>
        <w:t xml:space="preserve">Объем привлечения </w:t>
      </w:r>
      <w:r w:rsidRPr="00AB0B8A">
        <w:rPr>
          <w:rFonts w:ascii="Times New Roman" w:hAnsi="Times New Roman" w:cs="Times New Roman"/>
          <w:sz w:val="28"/>
          <w:szCs w:val="28"/>
        </w:rPr>
        <w:t>средств за счет муниципальных заимствований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0B8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снизится</w:t>
      </w:r>
      <w:r w:rsidRPr="00AB0B8A">
        <w:rPr>
          <w:rFonts w:ascii="Times New Roman" w:hAnsi="Times New Roman" w:cs="Times New Roman"/>
          <w:sz w:val="28"/>
          <w:szCs w:val="28"/>
        </w:rPr>
        <w:t xml:space="preserve"> по сравнению с показателем, утвержденным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0B8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B0B8A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  <w:szCs w:val="28"/>
        </w:rPr>
        <w:t>91267,2</w:t>
      </w:r>
      <w:r w:rsidRPr="00AB0B8A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47,2</w:t>
      </w:r>
      <w:r w:rsidRPr="00AB0B8A">
        <w:rPr>
          <w:rFonts w:ascii="Times New Roman" w:hAnsi="Times New Roman" w:cs="Times New Roman"/>
          <w:sz w:val="28"/>
          <w:szCs w:val="28"/>
        </w:rPr>
        <w:t xml:space="preserve">% и составит </w:t>
      </w:r>
      <w:r>
        <w:rPr>
          <w:rFonts w:ascii="Times New Roman" w:hAnsi="Times New Roman" w:cs="Times New Roman"/>
          <w:bCs/>
          <w:sz w:val="28"/>
          <w:szCs w:val="28"/>
        </w:rPr>
        <w:t>102032,8</w:t>
      </w:r>
      <w:r w:rsidRPr="000E5AC4">
        <w:rPr>
          <w:rFonts w:ascii="Times New Roman" w:hAnsi="Times New Roman" w:cs="Times New Roman"/>
          <w:bCs/>
          <w:sz w:val="28"/>
          <w:szCs w:val="28"/>
        </w:rPr>
        <w:t xml:space="preserve"> тыс. рублей (в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0E5AC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sz w:val="28"/>
          <w:szCs w:val="28"/>
        </w:rPr>
        <w:t>193300,0</w:t>
      </w:r>
      <w:r w:rsidRPr="000E5AC4">
        <w:rPr>
          <w:rFonts w:ascii="Times New Roman" w:hAnsi="Times New Roman" w:cs="Times New Roman"/>
          <w:bCs/>
          <w:sz w:val="28"/>
          <w:szCs w:val="28"/>
        </w:rPr>
        <w:t xml:space="preserve"> тыс. руб.)</w:t>
      </w:r>
      <w:r w:rsidRPr="00AB0B8A">
        <w:rPr>
          <w:rFonts w:ascii="Times New Roman" w:hAnsi="Times New Roman" w:cs="Times New Roman"/>
          <w:sz w:val="28"/>
          <w:szCs w:val="28"/>
        </w:rPr>
        <w:t>.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B0B8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B8A">
        <w:rPr>
          <w:rFonts w:ascii="Times New Roman" w:hAnsi="Times New Roman" w:cs="Times New Roman"/>
          <w:sz w:val="28"/>
          <w:szCs w:val="28"/>
        </w:rPr>
        <w:t xml:space="preserve">произойдет </w:t>
      </w:r>
      <w:r>
        <w:rPr>
          <w:rFonts w:ascii="Times New Roman" w:hAnsi="Times New Roman" w:cs="Times New Roman"/>
          <w:sz w:val="28"/>
          <w:szCs w:val="28"/>
        </w:rPr>
        <w:t>увеличение объема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влечения</w:t>
      </w:r>
      <w:r w:rsidRPr="00AB0B8A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0B8A">
        <w:rPr>
          <w:rFonts w:ascii="Times New Roman" w:hAnsi="Times New Roman" w:cs="Times New Roman"/>
          <w:sz w:val="28"/>
          <w:szCs w:val="28"/>
        </w:rPr>
        <w:t xml:space="preserve"> годом на </w:t>
      </w:r>
      <w:r>
        <w:rPr>
          <w:rFonts w:ascii="Times New Roman" w:hAnsi="Times New Roman" w:cs="Times New Roman"/>
          <w:sz w:val="28"/>
          <w:szCs w:val="28"/>
        </w:rPr>
        <w:t>38099,9</w:t>
      </w:r>
      <w:r w:rsidRPr="00AB0B8A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37,3</w:t>
      </w:r>
      <w:r w:rsidRPr="00AB0B8A">
        <w:rPr>
          <w:rFonts w:ascii="Times New Roman" w:hAnsi="Times New Roman" w:cs="Times New Roman"/>
          <w:sz w:val="28"/>
          <w:szCs w:val="28"/>
        </w:rPr>
        <w:t>%.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B8A">
        <w:rPr>
          <w:rFonts w:ascii="Times New Roman" w:hAnsi="Times New Roman" w:cs="Times New Roman"/>
          <w:sz w:val="28"/>
          <w:szCs w:val="28"/>
        </w:rPr>
        <w:t xml:space="preserve"> году по сравнению с предыдущим годом планируется </w:t>
      </w:r>
      <w:r>
        <w:rPr>
          <w:rFonts w:ascii="Times New Roman" w:hAnsi="Times New Roman" w:cs="Times New Roman"/>
          <w:sz w:val="28"/>
          <w:szCs w:val="28"/>
        </w:rPr>
        <w:t>сокращение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ема привлечения </w:t>
      </w:r>
      <w:r w:rsidRPr="00AB0B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B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0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9118,8</w:t>
      </w:r>
      <w:r w:rsidRPr="00AB0B8A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0B8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на 6,5 процентов.</w:t>
      </w:r>
    </w:p>
    <w:p w:rsidR="008F6AB2" w:rsidRDefault="008F6AB2" w:rsidP="008F6A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проекте решения о бюджете на 202</w:t>
      </w:r>
      <w:r w:rsidR="002E5B8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2E5B8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годы, соблюдены огран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чения, установленные ст.106 БК РФ. </w:t>
      </w:r>
    </w:p>
    <w:p w:rsidR="008F6AB2" w:rsidRPr="00AE3466" w:rsidRDefault="008F6AB2" w:rsidP="008F6A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E3466">
        <w:rPr>
          <w:rFonts w:ascii="Times New Roman" w:hAnsi="Times New Roman" w:cs="Times New Roman"/>
          <w:sz w:val="28"/>
          <w:szCs w:val="28"/>
        </w:rPr>
        <w:t>ля погашения долга по муниципальным  заимствованиям предусма</w:t>
      </w:r>
      <w:r w:rsidRPr="00AE3466">
        <w:rPr>
          <w:rFonts w:ascii="Times New Roman" w:hAnsi="Times New Roman" w:cs="Times New Roman"/>
          <w:sz w:val="28"/>
          <w:szCs w:val="28"/>
        </w:rPr>
        <w:t>т</w:t>
      </w:r>
      <w:r w:rsidRPr="00AE3466">
        <w:rPr>
          <w:rFonts w:ascii="Times New Roman" w:hAnsi="Times New Roman" w:cs="Times New Roman"/>
          <w:sz w:val="28"/>
          <w:szCs w:val="28"/>
        </w:rPr>
        <w:t>ривается использовать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3D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13D19">
        <w:rPr>
          <w:rFonts w:ascii="Times New Roman" w:hAnsi="Times New Roman" w:cs="Times New Roman"/>
          <w:sz w:val="28"/>
          <w:szCs w:val="28"/>
        </w:rPr>
        <w:t>3</w:t>
      </w:r>
      <w:r w:rsidRPr="00AE346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E3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Pr="00AE3466">
        <w:rPr>
          <w:rFonts w:ascii="Times New Roman" w:hAnsi="Times New Roman" w:cs="Times New Roman"/>
          <w:b/>
          <w:bCs/>
          <w:sz w:val="28"/>
          <w:szCs w:val="28"/>
        </w:rPr>
        <w:t xml:space="preserve"> % </w:t>
      </w:r>
      <w:r w:rsidRPr="00AE3466">
        <w:rPr>
          <w:rFonts w:ascii="Times New Roman" w:hAnsi="Times New Roman" w:cs="Times New Roman"/>
          <w:sz w:val="28"/>
          <w:szCs w:val="28"/>
        </w:rPr>
        <w:t>привлекаемых заем</w:t>
      </w:r>
      <w:r>
        <w:rPr>
          <w:rFonts w:ascii="Times New Roman" w:hAnsi="Times New Roman" w:cs="Times New Roman"/>
          <w:sz w:val="28"/>
          <w:szCs w:val="28"/>
        </w:rPr>
        <w:t>ных средств</w:t>
      </w:r>
      <w:r w:rsidRPr="00AE34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56B" w:rsidRDefault="002E756B" w:rsidP="00EB638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289" w:rsidRPr="00AF361C" w:rsidRDefault="006C1695" w:rsidP="0061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69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4289" w:rsidRPr="00AF361C">
        <w:rPr>
          <w:rFonts w:ascii="Times New Roman" w:hAnsi="Times New Roman" w:cs="Times New Roman"/>
          <w:sz w:val="28"/>
          <w:szCs w:val="28"/>
        </w:rPr>
        <w:t>Статьей 1 Решения установлен верхний предел муниципального вну</w:t>
      </w:r>
      <w:r w:rsidR="00614289" w:rsidRPr="00AF361C">
        <w:rPr>
          <w:rFonts w:ascii="Times New Roman" w:hAnsi="Times New Roman" w:cs="Times New Roman"/>
          <w:sz w:val="28"/>
          <w:szCs w:val="28"/>
        </w:rPr>
        <w:t>т</w:t>
      </w:r>
      <w:r w:rsidR="00614289" w:rsidRPr="00AF361C">
        <w:rPr>
          <w:rFonts w:ascii="Times New Roman" w:hAnsi="Times New Roman" w:cs="Times New Roman"/>
          <w:sz w:val="28"/>
          <w:szCs w:val="28"/>
        </w:rPr>
        <w:t>реннего долга Сортавальского муниципального района в валюте РФ:</w:t>
      </w:r>
    </w:p>
    <w:p w:rsidR="00614289" w:rsidRPr="00AF361C" w:rsidRDefault="00614289" w:rsidP="0061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- на 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247832,8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614289" w:rsidRPr="00AF361C" w:rsidRDefault="00614289" w:rsidP="0061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- на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380465,5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614289" w:rsidRPr="00AF361C" w:rsidRDefault="00614289" w:rsidP="00614289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- на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313779,4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 </w:t>
      </w:r>
    </w:p>
    <w:p w:rsidR="00614289" w:rsidRPr="005D2358" w:rsidRDefault="00614289" w:rsidP="006142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 xml:space="preserve">В приложения №№ </w:t>
      </w:r>
      <w:r>
        <w:rPr>
          <w:rFonts w:ascii="Times New Roman" w:hAnsi="Times New Roman" w:cs="Times New Roman"/>
          <w:sz w:val="28"/>
          <w:szCs w:val="28"/>
        </w:rPr>
        <w:t>23,24</w:t>
      </w:r>
      <w:r w:rsidRPr="005D2358">
        <w:rPr>
          <w:rFonts w:ascii="Times New Roman" w:hAnsi="Times New Roman" w:cs="Times New Roman"/>
          <w:sz w:val="28"/>
          <w:szCs w:val="28"/>
        </w:rPr>
        <w:t xml:space="preserve"> к проекту объем муниципального долга пл</w:t>
      </w:r>
      <w:r w:rsidRPr="005D2358">
        <w:rPr>
          <w:rFonts w:ascii="Times New Roman" w:hAnsi="Times New Roman" w:cs="Times New Roman"/>
          <w:sz w:val="28"/>
          <w:szCs w:val="28"/>
        </w:rPr>
        <w:t>а</w:t>
      </w:r>
      <w:r w:rsidRPr="005D2358">
        <w:rPr>
          <w:rFonts w:ascii="Times New Roman" w:hAnsi="Times New Roman" w:cs="Times New Roman"/>
          <w:sz w:val="28"/>
          <w:szCs w:val="28"/>
        </w:rPr>
        <w:t>нируется:</w:t>
      </w:r>
    </w:p>
    <w:p w:rsidR="00614289" w:rsidRPr="005D2358" w:rsidRDefault="00614289" w:rsidP="0061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>- на 1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D235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214465,0</w:t>
      </w:r>
      <w:r w:rsidRPr="005D235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60,9</w:t>
      </w:r>
      <w:r w:rsidRPr="005D2358">
        <w:rPr>
          <w:rFonts w:ascii="Times New Roman" w:hAnsi="Times New Roman" w:cs="Times New Roman"/>
          <w:sz w:val="28"/>
          <w:szCs w:val="28"/>
        </w:rPr>
        <w:t xml:space="preserve"> процентов от объема</w:t>
      </w:r>
      <w:r w:rsidRPr="005D2358">
        <w:rPr>
          <w:rFonts w:ascii="Times New Roman" w:hAnsi="Times New Roman" w:cs="Times New Roman"/>
        </w:rPr>
        <w:t xml:space="preserve"> </w:t>
      </w:r>
      <w:r w:rsidRPr="005D2358">
        <w:rPr>
          <w:rFonts w:ascii="Times New Roman" w:hAnsi="Times New Roman" w:cs="Times New Roman"/>
          <w:sz w:val="28"/>
          <w:szCs w:val="28"/>
        </w:rPr>
        <w:t>ожидаемого поступления</w:t>
      </w:r>
      <w:r w:rsidRPr="005D2358">
        <w:rPr>
          <w:rFonts w:ascii="Times New Roman" w:hAnsi="Times New Roman" w:cs="Times New Roman"/>
        </w:rPr>
        <w:t xml:space="preserve"> </w:t>
      </w:r>
      <w:r w:rsidRPr="005D2358">
        <w:rPr>
          <w:rFonts w:ascii="Times New Roman" w:hAnsi="Times New Roman" w:cs="Times New Roman"/>
          <w:sz w:val="28"/>
          <w:szCs w:val="28"/>
        </w:rPr>
        <w:t>доходов местного бюджета без учета объема безвозмездных поступлений</w:t>
      </w:r>
      <w:proofErr w:type="gramStart"/>
      <w:r w:rsidRPr="005D23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4289" w:rsidRPr="005D2358" w:rsidRDefault="00614289" w:rsidP="0061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>- на 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D235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247832,8</w:t>
      </w:r>
      <w:r w:rsidRPr="005D235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73,8</w:t>
      </w:r>
      <w:r w:rsidRPr="005D2358">
        <w:rPr>
          <w:rFonts w:ascii="Times New Roman" w:hAnsi="Times New Roman" w:cs="Times New Roman"/>
          <w:sz w:val="28"/>
          <w:szCs w:val="28"/>
        </w:rPr>
        <w:t xml:space="preserve"> процентов от объема прогнозируемого поступления доходов районного бюджета без учета объема безвозмездных поступлений.</w:t>
      </w:r>
    </w:p>
    <w:p w:rsidR="00614289" w:rsidRDefault="00614289" w:rsidP="00614289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>-на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235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280465,5</w:t>
      </w:r>
      <w:r w:rsidRPr="005D2358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sz w:val="28"/>
          <w:szCs w:val="28"/>
        </w:rPr>
        <w:t>86,0</w:t>
      </w:r>
      <w:r w:rsidRPr="005D2358">
        <w:rPr>
          <w:rFonts w:ascii="Times New Roman" w:hAnsi="Times New Roman" w:cs="Times New Roman"/>
          <w:sz w:val="28"/>
          <w:szCs w:val="28"/>
        </w:rPr>
        <w:t xml:space="preserve"> процентов от объема прогнозируемого поступления доходов районного бюджета без учета объема безвозмездных поступлений.</w:t>
      </w:r>
    </w:p>
    <w:p w:rsidR="00614289" w:rsidRDefault="00614289" w:rsidP="00614289">
      <w:pPr>
        <w:spacing w:before="100" w:beforeAutospacing="1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Наибольший удельный вес в структуре муниципального долга Сорт</w:t>
      </w:r>
      <w:r w:rsidRPr="00AF361C">
        <w:rPr>
          <w:rFonts w:ascii="Times New Roman" w:hAnsi="Times New Roman" w:cs="Times New Roman"/>
          <w:sz w:val="28"/>
          <w:szCs w:val="28"/>
        </w:rPr>
        <w:t>а</w:t>
      </w:r>
      <w:r w:rsidRPr="00AF361C">
        <w:rPr>
          <w:rFonts w:ascii="Times New Roman" w:hAnsi="Times New Roman" w:cs="Times New Roman"/>
          <w:sz w:val="28"/>
          <w:szCs w:val="28"/>
        </w:rPr>
        <w:t>вальского муниципального района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F361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 занимают кредиты кр</w:t>
      </w:r>
      <w:r w:rsidRPr="00AF361C">
        <w:rPr>
          <w:rFonts w:ascii="Times New Roman" w:hAnsi="Times New Roman" w:cs="Times New Roman"/>
          <w:sz w:val="28"/>
          <w:szCs w:val="28"/>
        </w:rPr>
        <w:t>е</w:t>
      </w:r>
      <w:r w:rsidRPr="00AF361C">
        <w:rPr>
          <w:rFonts w:ascii="Times New Roman" w:hAnsi="Times New Roman" w:cs="Times New Roman"/>
          <w:sz w:val="28"/>
          <w:szCs w:val="28"/>
        </w:rPr>
        <w:t>дитных организаций</w:t>
      </w:r>
      <w:proofErr w:type="gramStart"/>
      <w:r w:rsidRPr="00AF36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36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F361C">
        <w:rPr>
          <w:rFonts w:ascii="Times New Roman" w:hAnsi="Times New Roman" w:cs="Times New Roman"/>
          <w:sz w:val="28"/>
          <w:szCs w:val="28"/>
        </w:rPr>
        <w:t xml:space="preserve">г.-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AF361C">
        <w:rPr>
          <w:rFonts w:ascii="Times New Roman" w:hAnsi="Times New Roman" w:cs="Times New Roman"/>
          <w:sz w:val="28"/>
          <w:szCs w:val="28"/>
        </w:rPr>
        <w:t>%,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361C">
        <w:rPr>
          <w:rFonts w:ascii="Times New Roman" w:hAnsi="Times New Roman" w:cs="Times New Roman"/>
          <w:sz w:val="28"/>
          <w:szCs w:val="28"/>
        </w:rPr>
        <w:t>г. -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AF361C">
        <w:rPr>
          <w:rFonts w:ascii="Times New Roman" w:hAnsi="Times New Roman" w:cs="Times New Roman"/>
          <w:sz w:val="28"/>
          <w:szCs w:val="28"/>
        </w:rPr>
        <w:t>%,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361C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AF361C">
        <w:rPr>
          <w:rFonts w:ascii="Times New Roman" w:hAnsi="Times New Roman" w:cs="Times New Roman"/>
          <w:sz w:val="28"/>
          <w:szCs w:val="28"/>
        </w:rPr>
        <w:t xml:space="preserve">%). В проекте бюджета спрогнозировано уменьшение доли привлечения муниципальных заимствований в виде бюджетных кредитов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361C">
        <w:rPr>
          <w:rFonts w:ascii="Times New Roman" w:hAnsi="Times New Roman" w:cs="Times New Roman"/>
          <w:sz w:val="28"/>
          <w:szCs w:val="28"/>
        </w:rPr>
        <w:t xml:space="preserve"> %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F361C">
        <w:rPr>
          <w:rFonts w:ascii="Times New Roman" w:hAnsi="Times New Roman" w:cs="Times New Roman"/>
          <w:sz w:val="28"/>
          <w:szCs w:val="28"/>
        </w:rPr>
        <w:t xml:space="preserve">г.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F361C">
        <w:rPr>
          <w:rFonts w:ascii="Times New Roman" w:hAnsi="Times New Roman" w:cs="Times New Roman"/>
          <w:sz w:val="28"/>
          <w:szCs w:val="28"/>
        </w:rPr>
        <w:t xml:space="preserve"> % к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</w:t>
      </w:r>
      <w:r w:rsidRPr="00AF361C">
        <w:rPr>
          <w:rFonts w:ascii="Times New Roman" w:hAnsi="Times New Roman" w:cs="Times New Roman"/>
          <w:sz w:val="28"/>
          <w:szCs w:val="28"/>
        </w:rPr>
        <w:t>о</w:t>
      </w:r>
      <w:r w:rsidRPr="00AF361C">
        <w:rPr>
          <w:rFonts w:ascii="Times New Roman" w:hAnsi="Times New Roman" w:cs="Times New Roman"/>
          <w:sz w:val="28"/>
          <w:szCs w:val="28"/>
        </w:rPr>
        <w:t>ду</w:t>
      </w:r>
      <w:r w:rsidRPr="00706E77">
        <w:rPr>
          <w:rFonts w:ascii="Arial" w:hAnsi="Arial" w:cs="Arial"/>
          <w:sz w:val="28"/>
          <w:szCs w:val="28"/>
        </w:rPr>
        <w:t>.</w:t>
      </w:r>
    </w:p>
    <w:p w:rsidR="008F6AB2" w:rsidRPr="00AF361C" w:rsidRDefault="008F6AB2" w:rsidP="008F6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Муниципальные гарантии в структуре муниципального долга Сорт</w:t>
      </w:r>
      <w:r w:rsidRPr="00AF361C">
        <w:rPr>
          <w:rFonts w:ascii="Times New Roman" w:hAnsi="Times New Roman" w:cs="Times New Roman"/>
          <w:sz w:val="28"/>
          <w:szCs w:val="28"/>
        </w:rPr>
        <w:t>а</w:t>
      </w:r>
      <w:r w:rsidRPr="00AF361C">
        <w:rPr>
          <w:rFonts w:ascii="Times New Roman" w:hAnsi="Times New Roman" w:cs="Times New Roman"/>
          <w:sz w:val="28"/>
          <w:szCs w:val="28"/>
        </w:rPr>
        <w:t>вальского муниципального района отсутствуют.</w:t>
      </w:r>
    </w:p>
    <w:p w:rsidR="00614289" w:rsidRPr="00706E77" w:rsidRDefault="00614289" w:rsidP="0061428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В приложениях №№6-9 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361C">
        <w:rPr>
          <w:rFonts w:ascii="Times New Roman" w:hAnsi="Times New Roman" w:cs="Times New Roman"/>
          <w:sz w:val="28"/>
          <w:szCs w:val="28"/>
        </w:rPr>
        <w:t xml:space="preserve"> о бюджете  распределены бюдже</w:t>
      </w:r>
      <w:r w:rsidRPr="00AF361C">
        <w:rPr>
          <w:rFonts w:ascii="Times New Roman" w:hAnsi="Times New Roman" w:cs="Times New Roman"/>
          <w:sz w:val="28"/>
          <w:szCs w:val="28"/>
        </w:rPr>
        <w:t>т</w:t>
      </w:r>
      <w:r w:rsidRPr="00AF361C">
        <w:rPr>
          <w:rFonts w:ascii="Times New Roman" w:hAnsi="Times New Roman" w:cs="Times New Roman"/>
          <w:sz w:val="28"/>
          <w:szCs w:val="28"/>
        </w:rPr>
        <w:t>ные ассигнования на обслуживание муниципального долга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F361C">
        <w:rPr>
          <w:rFonts w:ascii="Times New Roman" w:hAnsi="Times New Roman" w:cs="Times New Roman"/>
          <w:sz w:val="28"/>
          <w:szCs w:val="28"/>
        </w:rPr>
        <w:t>г. в объ</w:t>
      </w:r>
      <w:r w:rsidRPr="00AF361C">
        <w:rPr>
          <w:rFonts w:ascii="Times New Roman" w:hAnsi="Times New Roman" w:cs="Times New Roman"/>
          <w:sz w:val="28"/>
          <w:szCs w:val="28"/>
        </w:rPr>
        <w:t>е</w:t>
      </w:r>
      <w:r w:rsidRPr="00AF361C"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</w:rPr>
        <w:t>21473,7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7273,7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51,2</w:t>
      </w:r>
      <w:r w:rsidRPr="00AF361C">
        <w:rPr>
          <w:rFonts w:ascii="Times New Roman" w:hAnsi="Times New Roman" w:cs="Times New Roman"/>
          <w:sz w:val="28"/>
          <w:szCs w:val="28"/>
        </w:rPr>
        <w:t xml:space="preserve"> процентов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AF361C">
        <w:rPr>
          <w:rFonts w:ascii="Times New Roman" w:hAnsi="Times New Roman" w:cs="Times New Roman"/>
          <w:sz w:val="28"/>
          <w:szCs w:val="28"/>
        </w:rPr>
        <w:t>, чем ожидаемое исполнение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>14200,0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рублей). В пр</w:t>
      </w:r>
      <w:r w:rsidRPr="00AF361C">
        <w:rPr>
          <w:rFonts w:ascii="Times New Roman" w:hAnsi="Times New Roman" w:cs="Times New Roman"/>
          <w:sz w:val="28"/>
          <w:szCs w:val="28"/>
        </w:rPr>
        <w:t>о</w:t>
      </w:r>
      <w:r w:rsidRPr="00AF361C">
        <w:rPr>
          <w:rFonts w:ascii="Times New Roman" w:hAnsi="Times New Roman" w:cs="Times New Roman"/>
          <w:sz w:val="28"/>
          <w:szCs w:val="28"/>
        </w:rPr>
        <w:t>екте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361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годов расходы на обслуживание мун</w:t>
      </w:r>
      <w:r w:rsidRPr="00AF361C">
        <w:rPr>
          <w:rFonts w:ascii="Times New Roman" w:hAnsi="Times New Roman" w:cs="Times New Roman"/>
          <w:sz w:val="28"/>
          <w:szCs w:val="28"/>
        </w:rPr>
        <w:t>и</w:t>
      </w:r>
      <w:r w:rsidRPr="00AF361C">
        <w:rPr>
          <w:rFonts w:ascii="Times New Roman" w:hAnsi="Times New Roman" w:cs="Times New Roman"/>
          <w:sz w:val="28"/>
          <w:szCs w:val="28"/>
        </w:rPr>
        <w:lastRenderedPageBreak/>
        <w:t xml:space="preserve">ципального долга предусмотрены в объеме </w:t>
      </w:r>
      <w:r>
        <w:rPr>
          <w:rFonts w:ascii="Times New Roman" w:hAnsi="Times New Roman" w:cs="Times New Roman"/>
          <w:sz w:val="28"/>
          <w:szCs w:val="28"/>
        </w:rPr>
        <w:t>23608,0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  и </w:t>
      </w:r>
      <w:r>
        <w:rPr>
          <w:rFonts w:ascii="Times New Roman" w:hAnsi="Times New Roman" w:cs="Times New Roman"/>
          <w:sz w:val="28"/>
          <w:szCs w:val="28"/>
        </w:rPr>
        <w:t>21064,2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 соответственно</w:t>
      </w:r>
      <w:r w:rsidRPr="00706E77">
        <w:rPr>
          <w:rFonts w:ascii="Arial" w:hAnsi="Arial" w:cs="Arial"/>
          <w:sz w:val="28"/>
          <w:szCs w:val="28"/>
        </w:rPr>
        <w:t>.</w:t>
      </w:r>
    </w:p>
    <w:p w:rsidR="00614289" w:rsidRDefault="00614289" w:rsidP="006D70BE">
      <w:pPr>
        <w:spacing w:after="100" w:afterAutospacing="1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Расходы на обслуживание муниципального долга Сортавальского мун</w:t>
      </w:r>
      <w:r w:rsidRPr="00AF361C">
        <w:rPr>
          <w:rFonts w:ascii="Times New Roman" w:hAnsi="Times New Roman" w:cs="Times New Roman"/>
          <w:sz w:val="28"/>
          <w:szCs w:val="28"/>
        </w:rPr>
        <w:t>и</w:t>
      </w:r>
      <w:r w:rsidRPr="00AF361C">
        <w:rPr>
          <w:rFonts w:ascii="Times New Roman" w:hAnsi="Times New Roman" w:cs="Times New Roman"/>
          <w:sz w:val="28"/>
          <w:szCs w:val="28"/>
        </w:rPr>
        <w:t>ципального района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F361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годах не превышают норматив, установле</w:t>
      </w:r>
      <w:r w:rsidRPr="00AF361C">
        <w:rPr>
          <w:rFonts w:ascii="Times New Roman" w:hAnsi="Times New Roman" w:cs="Times New Roman"/>
          <w:sz w:val="28"/>
          <w:szCs w:val="28"/>
        </w:rPr>
        <w:t>н</w:t>
      </w:r>
      <w:r w:rsidRPr="00AF361C">
        <w:rPr>
          <w:rFonts w:ascii="Times New Roman" w:hAnsi="Times New Roman" w:cs="Times New Roman"/>
          <w:sz w:val="28"/>
          <w:szCs w:val="28"/>
        </w:rPr>
        <w:t>ный ст. 111 Бюджетного кодекса Российской Федерации</w:t>
      </w:r>
      <w:r w:rsidRPr="00706E77">
        <w:rPr>
          <w:rFonts w:ascii="Arial" w:hAnsi="Arial" w:cs="Arial"/>
          <w:sz w:val="28"/>
          <w:szCs w:val="28"/>
        </w:rPr>
        <w:t>.</w:t>
      </w:r>
    </w:p>
    <w:p w:rsidR="002824F4" w:rsidRPr="00707D48" w:rsidRDefault="003D6A87" w:rsidP="008F6AB2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7D48">
        <w:rPr>
          <w:rFonts w:ascii="Times New Roman" w:hAnsi="Times New Roman" w:cs="Times New Roman"/>
          <w:b/>
          <w:sz w:val="28"/>
          <w:szCs w:val="28"/>
        </w:rPr>
        <w:t>Проведенная Контрольно-счетным комитетом Сортавальского муниц</w:t>
      </w:r>
      <w:r w:rsidRPr="00707D48">
        <w:rPr>
          <w:rFonts w:ascii="Times New Roman" w:hAnsi="Times New Roman" w:cs="Times New Roman"/>
          <w:b/>
          <w:sz w:val="28"/>
          <w:szCs w:val="28"/>
        </w:rPr>
        <w:t>и</w:t>
      </w:r>
      <w:r w:rsidRPr="00707D48">
        <w:rPr>
          <w:rFonts w:ascii="Times New Roman" w:hAnsi="Times New Roman" w:cs="Times New Roman"/>
          <w:b/>
          <w:sz w:val="28"/>
          <w:szCs w:val="28"/>
        </w:rPr>
        <w:t>пального района экспертиза Решения о бюджете Сортавальского мун</w:t>
      </w:r>
      <w:r w:rsidRPr="00707D48">
        <w:rPr>
          <w:rFonts w:ascii="Times New Roman" w:hAnsi="Times New Roman" w:cs="Times New Roman"/>
          <w:b/>
          <w:sz w:val="28"/>
          <w:szCs w:val="28"/>
        </w:rPr>
        <w:t>и</w:t>
      </w:r>
      <w:r w:rsidRPr="00707D48">
        <w:rPr>
          <w:rFonts w:ascii="Times New Roman" w:hAnsi="Times New Roman" w:cs="Times New Roman"/>
          <w:b/>
          <w:sz w:val="28"/>
          <w:szCs w:val="28"/>
        </w:rPr>
        <w:t>ципального района на 20</w:t>
      </w:r>
      <w:r w:rsidR="008F6AB2">
        <w:rPr>
          <w:rFonts w:ascii="Times New Roman" w:hAnsi="Times New Roman" w:cs="Times New Roman"/>
          <w:b/>
          <w:sz w:val="28"/>
          <w:szCs w:val="28"/>
        </w:rPr>
        <w:t>2</w:t>
      </w:r>
      <w:r w:rsidR="00614289">
        <w:rPr>
          <w:rFonts w:ascii="Times New Roman" w:hAnsi="Times New Roman" w:cs="Times New Roman"/>
          <w:b/>
          <w:sz w:val="28"/>
          <w:szCs w:val="28"/>
        </w:rPr>
        <w:t>1</w:t>
      </w:r>
      <w:r w:rsidRPr="00707D4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E418A" w:rsidRPr="00707D4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07D48" w:rsidRPr="00707D4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E418A" w:rsidRPr="00707D48">
        <w:rPr>
          <w:rFonts w:ascii="Times New Roman" w:hAnsi="Times New Roman" w:cs="Times New Roman"/>
          <w:b/>
          <w:sz w:val="28"/>
          <w:szCs w:val="28"/>
        </w:rPr>
        <w:t>плановый перио</w:t>
      </w:r>
      <w:r w:rsidR="00884DF2" w:rsidRPr="00707D48">
        <w:rPr>
          <w:rFonts w:ascii="Times New Roman" w:hAnsi="Times New Roman" w:cs="Times New Roman"/>
          <w:b/>
          <w:sz w:val="28"/>
          <w:szCs w:val="28"/>
        </w:rPr>
        <w:t>д</w:t>
      </w:r>
      <w:r w:rsidR="003E418A" w:rsidRPr="00707D4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A4611">
        <w:rPr>
          <w:rFonts w:ascii="Times New Roman" w:hAnsi="Times New Roman" w:cs="Times New Roman"/>
          <w:b/>
          <w:sz w:val="28"/>
          <w:szCs w:val="28"/>
        </w:rPr>
        <w:t>2</w:t>
      </w:r>
      <w:r w:rsidR="00614289">
        <w:rPr>
          <w:rFonts w:ascii="Times New Roman" w:hAnsi="Times New Roman" w:cs="Times New Roman"/>
          <w:b/>
          <w:sz w:val="28"/>
          <w:szCs w:val="28"/>
        </w:rPr>
        <w:t>2</w:t>
      </w:r>
      <w:r w:rsidR="001A461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E418A" w:rsidRPr="00707D4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07D48" w:rsidRPr="00707D48">
        <w:rPr>
          <w:rFonts w:ascii="Times New Roman" w:hAnsi="Times New Roman" w:cs="Times New Roman"/>
          <w:b/>
          <w:sz w:val="28"/>
          <w:szCs w:val="28"/>
        </w:rPr>
        <w:t>2</w:t>
      </w:r>
      <w:r w:rsidR="00614289">
        <w:rPr>
          <w:rFonts w:ascii="Times New Roman" w:hAnsi="Times New Roman" w:cs="Times New Roman"/>
          <w:b/>
          <w:sz w:val="28"/>
          <w:szCs w:val="28"/>
        </w:rPr>
        <w:t>3</w:t>
      </w:r>
      <w:r w:rsidR="008F6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18A" w:rsidRPr="00707D48">
        <w:rPr>
          <w:rFonts w:ascii="Times New Roman" w:hAnsi="Times New Roman" w:cs="Times New Roman"/>
          <w:b/>
          <w:sz w:val="28"/>
          <w:szCs w:val="28"/>
        </w:rPr>
        <w:t>годов</w:t>
      </w:r>
      <w:r w:rsidRPr="00707D48">
        <w:rPr>
          <w:rFonts w:ascii="Times New Roman" w:hAnsi="Times New Roman" w:cs="Times New Roman"/>
          <w:b/>
          <w:sz w:val="28"/>
          <w:szCs w:val="28"/>
        </w:rPr>
        <w:t xml:space="preserve"> на соответствие его нормам и положениям Бюджетного кодекса Росси</w:t>
      </w:r>
      <w:r w:rsidRPr="00707D48">
        <w:rPr>
          <w:rFonts w:ascii="Times New Roman" w:hAnsi="Times New Roman" w:cs="Times New Roman"/>
          <w:b/>
          <w:sz w:val="28"/>
          <w:szCs w:val="28"/>
        </w:rPr>
        <w:t>й</w:t>
      </w:r>
      <w:r w:rsidRPr="00707D48">
        <w:rPr>
          <w:rFonts w:ascii="Times New Roman" w:hAnsi="Times New Roman" w:cs="Times New Roman"/>
          <w:b/>
          <w:sz w:val="28"/>
          <w:szCs w:val="28"/>
        </w:rPr>
        <w:t>ской Федерации, Положению о бюджетном процессе в Сортавальском муниципальном районе, другим законодательным и нормативным а</w:t>
      </w:r>
      <w:r w:rsidRPr="00707D48">
        <w:rPr>
          <w:rFonts w:ascii="Times New Roman" w:hAnsi="Times New Roman" w:cs="Times New Roman"/>
          <w:b/>
          <w:sz w:val="28"/>
          <w:szCs w:val="28"/>
        </w:rPr>
        <w:t>к</w:t>
      </w:r>
      <w:r w:rsidRPr="00707D48">
        <w:rPr>
          <w:rFonts w:ascii="Times New Roman" w:hAnsi="Times New Roman" w:cs="Times New Roman"/>
          <w:b/>
          <w:sz w:val="28"/>
          <w:szCs w:val="28"/>
        </w:rPr>
        <w:t xml:space="preserve">там позволяет сделать вывод о </w:t>
      </w:r>
      <w:r w:rsidR="00614289">
        <w:rPr>
          <w:rFonts w:ascii="Times New Roman" w:hAnsi="Times New Roman" w:cs="Times New Roman"/>
          <w:b/>
          <w:sz w:val="28"/>
          <w:szCs w:val="28"/>
        </w:rPr>
        <w:t>необходимости внесения изменений в Приложение 9 к Решению о</w:t>
      </w:r>
      <w:proofErr w:type="gramEnd"/>
      <w:r w:rsidR="00614289">
        <w:rPr>
          <w:rFonts w:ascii="Times New Roman" w:hAnsi="Times New Roman" w:cs="Times New Roman"/>
          <w:b/>
          <w:sz w:val="28"/>
          <w:szCs w:val="28"/>
        </w:rPr>
        <w:t xml:space="preserve"> бюджете в части </w:t>
      </w:r>
      <w:r w:rsidR="00614289" w:rsidRPr="00D708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распределения бюджетных ассигнований на плановый период 2022г. по статьям видов расходов: 100 в сумме 22466,9 тыс. руб., 200 в сумме 3463,7 тыс. руб. и 400 в сумме 737,6 тыс. </w:t>
      </w:r>
      <w:proofErr w:type="spellStart"/>
      <w:r w:rsidR="00614289" w:rsidRPr="00D708A1">
        <w:rPr>
          <w:rFonts w:ascii="Times New Roman" w:hAnsi="Times New Roman" w:cs="Times New Roman"/>
          <w:b/>
          <w:bCs/>
          <w:sz w:val="28"/>
          <w:szCs w:val="28"/>
          <w:u w:val="single"/>
        </w:rPr>
        <w:t>руб</w:t>
      </w:r>
      <w:proofErr w:type="spellEnd"/>
      <w:r w:rsidR="006142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="006D70BE">
        <w:rPr>
          <w:rFonts w:ascii="Times New Roman" w:hAnsi="Times New Roman" w:cs="Times New Roman"/>
          <w:b/>
          <w:sz w:val="28"/>
          <w:szCs w:val="28"/>
        </w:rPr>
        <w:t>а также</w:t>
      </w:r>
      <w:r w:rsidRPr="00707D48">
        <w:rPr>
          <w:rFonts w:ascii="Times New Roman" w:hAnsi="Times New Roman" w:cs="Times New Roman"/>
          <w:b/>
          <w:sz w:val="28"/>
          <w:szCs w:val="28"/>
        </w:rPr>
        <w:t xml:space="preserve"> с учетом необходимости учесть замечания и </w:t>
      </w:r>
      <w:proofErr w:type="gramStart"/>
      <w:r w:rsidRPr="00707D48">
        <w:rPr>
          <w:rFonts w:ascii="Times New Roman" w:hAnsi="Times New Roman" w:cs="Times New Roman"/>
          <w:b/>
          <w:sz w:val="28"/>
          <w:szCs w:val="28"/>
        </w:rPr>
        <w:t>предлож</w:t>
      </w:r>
      <w:r w:rsidRPr="00707D48">
        <w:rPr>
          <w:rFonts w:ascii="Times New Roman" w:hAnsi="Times New Roman" w:cs="Times New Roman"/>
          <w:b/>
          <w:sz w:val="28"/>
          <w:szCs w:val="28"/>
        </w:rPr>
        <w:t>е</w:t>
      </w:r>
      <w:r w:rsidRPr="00707D48">
        <w:rPr>
          <w:rFonts w:ascii="Times New Roman" w:hAnsi="Times New Roman" w:cs="Times New Roman"/>
          <w:b/>
          <w:sz w:val="28"/>
          <w:szCs w:val="28"/>
        </w:rPr>
        <w:t>ния</w:t>
      </w:r>
      <w:proofErr w:type="gramEnd"/>
      <w:r w:rsidRPr="00707D48">
        <w:rPr>
          <w:rFonts w:ascii="Times New Roman" w:hAnsi="Times New Roman" w:cs="Times New Roman"/>
          <w:b/>
          <w:sz w:val="28"/>
          <w:szCs w:val="28"/>
        </w:rPr>
        <w:t xml:space="preserve"> содержащиеся в настоящем заключении. </w:t>
      </w:r>
    </w:p>
    <w:p w:rsidR="008F6AB2" w:rsidRDefault="008F6AB2" w:rsidP="008647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D48" w:rsidRDefault="00707D48" w:rsidP="008647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D48">
        <w:rPr>
          <w:rFonts w:ascii="Times New Roman" w:hAnsi="Times New Roman" w:cs="Times New Roman"/>
          <w:b/>
          <w:sz w:val="28"/>
          <w:szCs w:val="28"/>
        </w:rPr>
        <w:t>Предложения</w:t>
      </w:r>
      <w:proofErr w:type="gramStart"/>
      <w:r w:rsidRPr="00707D4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552BF" w:rsidRDefault="00707D48" w:rsidP="008647D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BF">
        <w:rPr>
          <w:rFonts w:ascii="Times New Roman" w:hAnsi="Times New Roman" w:cs="Times New Roman"/>
          <w:b/>
          <w:sz w:val="28"/>
          <w:szCs w:val="28"/>
        </w:rPr>
        <w:t>Совету Сортавальского муниципального района рекомендовать</w:t>
      </w:r>
    </w:p>
    <w:p w:rsidR="00707D48" w:rsidRPr="007552BF" w:rsidRDefault="00707D48" w:rsidP="008647D1">
      <w:pPr>
        <w:pStyle w:val="a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BF">
        <w:rPr>
          <w:rFonts w:ascii="Times New Roman" w:hAnsi="Times New Roman" w:cs="Times New Roman"/>
          <w:b/>
          <w:sz w:val="28"/>
          <w:szCs w:val="28"/>
        </w:rPr>
        <w:t>Администрации Сортавальского муниципального района:</w:t>
      </w:r>
    </w:p>
    <w:p w:rsidR="006D277C" w:rsidRDefault="006D277C" w:rsidP="008647D1">
      <w:pPr>
        <w:pStyle w:val="af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</w:t>
      </w:r>
      <w:r w:rsidR="004945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тоги социально-экономического развития Сортавал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представлять в сравнении </w:t>
      </w:r>
      <w:r w:rsidRPr="005B34E5">
        <w:rPr>
          <w:rFonts w:ascii="Times New Roman" w:hAnsi="Times New Roman" w:cs="Times New Roman"/>
          <w:sz w:val="28"/>
          <w:szCs w:val="28"/>
        </w:rPr>
        <w:t>с теми показат</w:t>
      </w:r>
      <w:r w:rsidRPr="005B34E5">
        <w:rPr>
          <w:rFonts w:ascii="Times New Roman" w:hAnsi="Times New Roman" w:cs="Times New Roman"/>
          <w:sz w:val="28"/>
          <w:szCs w:val="28"/>
        </w:rPr>
        <w:t>е</w:t>
      </w:r>
      <w:r w:rsidRPr="005B34E5">
        <w:rPr>
          <w:rFonts w:ascii="Times New Roman" w:hAnsi="Times New Roman" w:cs="Times New Roman"/>
          <w:sz w:val="28"/>
          <w:szCs w:val="28"/>
        </w:rPr>
        <w:t>лями, которые были приняты за основу при утверждении бюджета</w:t>
      </w:r>
      <w:r w:rsidR="008F6AB2">
        <w:rPr>
          <w:rFonts w:ascii="Times New Roman" w:hAnsi="Times New Roman" w:cs="Times New Roman"/>
          <w:sz w:val="28"/>
          <w:szCs w:val="28"/>
        </w:rPr>
        <w:t xml:space="preserve"> на 20</w:t>
      </w:r>
      <w:r w:rsidR="006D70BE">
        <w:rPr>
          <w:rFonts w:ascii="Times New Roman" w:hAnsi="Times New Roman" w:cs="Times New Roman"/>
          <w:sz w:val="28"/>
          <w:szCs w:val="28"/>
        </w:rPr>
        <w:t>20</w:t>
      </w:r>
      <w:r w:rsidR="008F6AB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D70BE">
        <w:rPr>
          <w:rFonts w:ascii="Times New Roman" w:hAnsi="Times New Roman" w:cs="Times New Roman"/>
          <w:sz w:val="28"/>
          <w:szCs w:val="28"/>
        </w:rPr>
        <w:t>1</w:t>
      </w:r>
      <w:r w:rsidR="008F6AB2">
        <w:rPr>
          <w:rFonts w:ascii="Times New Roman" w:hAnsi="Times New Roman" w:cs="Times New Roman"/>
          <w:sz w:val="28"/>
          <w:szCs w:val="28"/>
        </w:rPr>
        <w:t xml:space="preserve"> и 202</w:t>
      </w:r>
      <w:r w:rsidR="006D70BE">
        <w:rPr>
          <w:rFonts w:ascii="Times New Roman" w:hAnsi="Times New Roman" w:cs="Times New Roman"/>
          <w:sz w:val="28"/>
          <w:szCs w:val="28"/>
        </w:rPr>
        <w:t>2</w:t>
      </w:r>
      <w:r w:rsidR="008F6AB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8A1" w:rsidRPr="00487041" w:rsidRDefault="00D708A1" w:rsidP="008647D1">
      <w:pPr>
        <w:pStyle w:val="af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Сортавальского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формировать в соответствии с утвержденным Порядком.</w:t>
      </w:r>
    </w:p>
    <w:p w:rsidR="00707D48" w:rsidRDefault="005B34E5" w:rsidP="008647D1">
      <w:pPr>
        <w:pStyle w:val="af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proofErr w:type="gramStart"/>
      <w:r w:rsidRPr="006D277C">
        <w:rPr>
          <w:rFonts w:ascii="Times New Roman" w:hAnsi="Times New Roman" w:cs="Times New Roman"/>
          <w:sz w:val="28"/>
          <w:szCs w:val="28"/>
        </w:rPr>
        <w:t>В целях улучшения качества прогнозирования целесообразно включить в состав прогнозируемых основных экономических показателей, разрабат</w:t>
      </w:r>
      <w:r w:rsidRPr="006D277C">
        <w:rPr>
          <w:rFonts w:ascii="Times New Roman" w:hAnsi="Times New Roman" w:cs="Times New Roman"/>
          <w:sz w:val="28"/>
          <w:szCs w:val="28"/>
        </w:rPr>
        <w:t>ы</w:t>
      </w:r>
      <w:r w:rsidRPr="006D277C">
        <w:rPr>
          <w:rFonts w:ascii="Times New Roman" w:hAnsi="Times New Roman" w:cs="Times New Roman"/>
          <w:sz w:val="28"/>
          <w:szCs w:val="28"/>
        </w:rPr>
        <w:t xml:space="preserve">ваемых в соответствии с Постановлением администрации Сортавальского муниципального района от 29.08.2014г. №100 «Об утверждении Порядка разработки прогноза социально-экономического развития Сортавальского муниципального района», показатели, являющиеся базовыми для расчета </w:t>
      </w:r>
      <w:r w:rsidR="001A4611">
        <w:rPr>
          <w:rFonts w:ascii="Times New Roman" w:hAnsi="Times New Roman" w:cs="Times New Roman"/>
          <w:sz w:val="28"/>
          <w:szCs w:val="28"/>
        </w:rPr>
        <w:t>объема поступлений по доходам от перечисления части прибыли, оста</w:t>
      </w:r>
      <w:r w:rsidR="001A4611">
        <w:rPr>
          <w:rFonts w:ascii="Times New Roman" w:hAnsi="Times New Roman" w:cs="Times New Roman"/>
          <w:sz w:val="28"/>
          <w:szCs w:val="28"/>
        </w:rPr>
        <w:t>в</w:t>
      </w:r>
      <w:r w:rsidR="001A4611">
        <w:rPr>
          <w:rFonts w:ascii="Times New Roman" w:hAnsi="Times New Roman" w:cs="Times New Roman"/>
          <w:sz w:val="28"/>
          <w:szCs w:val="28"/>
        </w:rPr>
        <w:t>шейся после уплаты налогов и иных обязательных платежей муниципал</w:t>
      </w:r>
      <w:r w:rsidR="001A4611">
        <w:rPr>
          <w:rFonts w:ascii="Times New Roman" w:hAnsi="Times New Roman" w:cs="Times New Roman"/>
          <w:sz w:val="28"/>
          <w:szCs w:val="28"/>
        </w:rPr>
        <w:t>ь</w:t>
      </w:r>
      <w:r w:rsidR="001A4611">
        <w:rPr>
          <w:rFonts w:ascii="Times New Roman" w:hAnsi="Times New Roman" w:cs="Times New Roman"/>
          <w:sz w:val="28"/>
          <w:szCs w:val="28"/>
        </w:rPr>
        <w:t>ных унитарных предприятий</w:t>
      </w:r>
      <w:proofErr w:type="gramEnd"/>
      <w:r w:rsidR="001A4611">
        <w:rPr>
          <w:rFonts w:ascii="Times New Roman" w:hAnsi="Times New Roman" w:cs="Times New Roman"/>
          <w:sz w:val="28"/>
          <w:szCs w:val="28"/>
        </w:rPr>
        <w:t xml:space="preserve">, созданных муниципальным районом </w:t>
      </w:r>
      <w:proofErr w:type="gramStart"/>
      <w:r w:rsidR="001A46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A4611">
        <w:rPr>
          <w:rFonts w:ascii="Times New Roman" w:hAnsi="Times New Roman" w:cs="Times New Roman"/>
          <w:sz w:val="28"/>
          <w:szCs w:val="28"/>
        </w:rPr>
        <w:t>кол</w:t>
      </w:r>
      <w:r w:rsidR="001A4611">
        <w:rPr>
          <w:rFonts w:ascii="Times New Roman" w:hAnsi="Times New Roman" w:cs="Times New Roman"/>
          <w:sz w:val="28"/>
          <w:szCs w:val="28"/>
        </w:rPr>
        <w:t>и</w:t>
      </w:r>
      <w:r w:rsidR="001A4611">
        <w:rPr>
          <w:rFonts w:ascii="Times New Roman" w:hAnsi="Times New Roman" w:cs="Times New Roman"/>
          <w:sz w:val="28"/>
          <w:szCs w:val="28"/>
        </w:rPr>
        <w:t>чество муниципальных унитарных предприятий Сортавальского муниц</w:t>
      </w:r>
      <w:r w:rsidR="001A4611">
        <w:rPr>
          <w:rFonts w:ascii="Times New Roman" w:hAnsi="Times New Roman" w:cs="Times New Roman"/>
          <w:sz w:val="28"/>
          <w:szCs w:val="28"/>
        </w:rPr>
        <w:t>и</w:t>
      </w:r>
      <w:r w:rsidR="001A4611">
        <w:rPr>
          <w:rFonts w:ascii="Times New Roman" w:hAnsi="Times New Roman" w:cs="Times New Roman"/>
          <w:sz w:val="28"/>
          <w:szCs w:val="28"/>
        </w:rPr>
        <w:t>пального района, объем планируемой прибыли с учетом уплаты налогов и иных обязательных платежей муниципальных унитарных предприятий Сортавальского муниципального района)</w:t>
      </w:r>
      <w:r w:rsidR="008F6AB2">
        <w:rPr>
          <w:rFonts w:ascii="Times New Roman" w:hAnsi="Times New Roman" w:cs="Times New Roman"/>
          <w:sz w:val="28"/>
          <w:szCs w:val="28"/>
        </w:rPr>
        <w:t xml:space="preserve">. </w:t>
      </w:r>
      <w:r w:rsidR="001462EB">
        <w:rPr>
          <w:rFonts w:ascii="Times New Roman" w:hAnsi="Times New Roman" w:cs="Times New Roman"/>
          <w:sz w:val="28"/>
          <w:szCs w:val="28"/>
        </w:rPr>
        <w:t xml:space="preserve">Рассчитать и представить к одобрению основные экономические </w:t>
      </w:r>
      <w:proofErr w:type="gramStart"/>
      <w:r w:rsidR="001462EB"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 w:rsidR="001462EB">
        <w:rPr>
          <w:rFonts w:ascii="Times New Roman" w:hAnsi="Times New Roman" w:cs="Times New Roman"/>
          <w:sz w:val="28"/>
          <w:szCs w:val="28"/>
        </w:rPr>
        <w:t xml:space="preserve"> на основе которых пр</w:t>
      </w:r>
      <w:r w:rsidR="001462EB">
        <w:rPr>
          <w:rFonts w:ascii="Times New Roman" w:hAnsi="Times New Roman" w:cs="Times New Roman"/>
          <w:sz w:val="28"/>
          <w:szCs w:val="28"/>
        </w:rPr>
        <w:t>о</w:t>
      </w:r>
      <w:r w:rsidR="001462EB">
        <w:rPr>
          <w:rFonts w:ascii="Times New Roman" w:hAnsi="Times New Roman" w:cs="Times New Roman"/>
          <w:sz w:val="28"/>
          <w:szCs w:val="28"/>
        </w:rPr>
        <w:t xml:space="preserve">гнозировались неналоговые доходы от сдачи в аренду муниципального </w:t>
      </w:r>
      <w:r w:rsidR="001462EB">
        <w:rPr>
          <w:rFonts w:ascii="Times New Roman" w:hAnsi="Times New Roman" w:cs="Times New Roman"/>
          <w:sz w:val="28"/>
          <w:szCs w:val="28"/>
        </w:rPr>
        <w:lastRenderedPageBreak/>
        <w:t>имущества и земельных участков, а также доходы от продажи материал</w:t>
      </w:r>
      <w:r w:rsidR="001462EB">
        <w:rPr>
          <w:rFonts w:ascii="Times New Roman" w:hAnsi="Times New Roman" w:cs="Times New Roman"/>
          <w:sz w:val="28"/>
          <w:szCs w:val="28"/>
        </w:rPr>
        <w:t>ь</w:t>
      </w:r>
      <w:r w:rsidR="001462EB">
        <w:rPr>
          <w:rFonts w:ascii="Times New Roman" w:hAnsi="Times New Roman" w:cs="Times New Roman"/>
          <w:sz w:val="28"/>
          <w:szCs w:val="28"/>
        </w:rPr>
        <w:t>ных и нематериальных активов.</w:t>
      </w:r>
    </w:p>
    <w:p w:rsidR="006D277C" w:rsidRDefault="006D277C" w:rsidP="008647D1">
      <w:pPr>
        <w:pStyle w:val="af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0D">
        <w:rPr>
          <w:rFonts w:ascii="Times New Roman" w:hAnsi="Times New Roman" w:cs="Times New Roman"/>
          <w:sz w:val="28"/>
          <w:szCs w:val="28"/>
        </w:rPr>
        <w:t>В пояснительной записке к прогнозу социально-экономического развития приводить обоснование параметров прогноза, в том числе их сопоставл</w:t>
      </w:r>
      <w:r w:rsidRPr="00E7660D">
        <w:rPr>
          <w:rFonts w:ascii="Times New Roman" w:hAnsi="Times New Roman" w:cs="Times New Roman"/>
          <w:sz w:val="28"/>
          <w:szCs w:val="28"/>
        </w:rPr>
        <w:t>е</w:t>
      </w:r>
      <w:r w:rsidRPr="00E7660D">
        <w:rPr>
          <w:rFonts w:ascii="Times New Roman" w:hAnsi="Times New Roman" w:cs="Times New Roman"/>
          <w:sz w:val="28"/>
          <w:szCs w:val="28"/>
        </w:rPr>
        <w:t>ние с ранее утвержденными параметрами с указанием причин и факторов прогнозируемых изменений</w:t>
      </w:r>
      <w:r w:rsidR="00E7660D" w:rsidRPr="00E7660D">
        <w:rPr>
          <w:rFonts w:ascii="Times New Roman" w:hAnsi="Times New Roman" w:cs="Times New Roman"/>
          <w:sz w:val="28"/>
          <w:szCs w:val="28"/>
        </w:rPr>
        <w:t>, как этого требует ч.4 ст.173 БК РФ.</w:t>
      </w:r>
    </w:p>
    <w:p w:rsidR="00FA2D80" w:rsidRDefault="00FA2D80" w:rsidP="008647D1">
      <w:pPr>
        <w:pStyle w:val="af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32">
        <w:rPr>
          <w:rFonts w:ascii="Times New Roman" w:hAnsi="Times New Roman" w:cs="Times New Roman"/>
          <w:bCs/>
          <w:sz w:val="28"/>
          <w:szCs w:val="28"/>
        </w:rPr>
        <w:t>Документы стратегического планирования привести в соответствие с но</w:t>
      </w:r>
      <w:r w:rsidRPr="00B61032">
        <w:rPr>
          <w:rFonts w:ascii="Times New Roman" w:hAnsi="Times New Roman" w:cs="Times New Roman"/>
          <w:bCs/>
          <w:sz w:val="28"/>
          <w:szCs w:val="28"/>
        </w:rPr>
        <w:t>р</w:t>
      </w:r>
      <w:r w:rsidRPr="00B61032">
        <w:rPr>
          <w:rFonts w:ascii="Times New Roman" w:hAnsi="Times New Roman" w:cs="Times New Roman"/>
          <w:bCs/>
          <w:sz w:val="28"/>
          <w:szCs w:val="28"/>
        </w:rPr>
        <w:t xml:space="preserve">мами </w:t>
      </w:r>
      <w:r w:rsidRPr="00B61032">
        <w:rPr>
          <w:rFonts w:ascii="Times New Roman" w:hAnsi="Times New Roman" w:cs="Times New Roman"/>
          <w:sz w:val="28"/>
          <w:szCs w:val="28"/>
        </w:rPr>
        <w:t>Федерального закона № 172-ФЗ</w:t>
      </w:r>
      <w:r w:rsidR="001462EB">
        <w:rPr>
          <w:rFonts w:ascii="Times New Roman" w:hAnsi="Times New Roman" w:cs="Times New Roman"/>
          <w:sz w:val="28"/>
          <w:szCs w:val="28"/>
        </w:rPr>
        <w:t>.</w:t>
      </w:r>
    </w:p>
    <w:p w:rsidR="007552BF" w:rsidRPr="00A53354" w:rsidRDefault="00A53354" w:rsidP="008647D1">
      <w:pPr>
        <w:pStyle w:val="af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54">
        <w:rPr>
          <w:rFonts w:ascii="Times New Roman" w:hAnsi="Times New Roman" w:cs="Times New Roman"/>
          <w:sz w:val="28"/>
          <w:szCs w:val="28"/>
        </w:rPr>
        <w:t>Б</w:t>
      </w:r>
      <w:r w:rsidR="0069344F" w:rsidRPr="00A53354">
        <w:rPr>
          <w:rFonts w:ascii="Times New Roman" w:hAnsi="Times New Roman" w:cs="Times New Roman"/>
          <w:sz w:val="28"/>
          <w:szCs w:val="28"/>
        </w:rPr>
        <w:t>юджетн</w:t>
      </w:r>
      <w:r w:rsidR="00D708A1">
        <w:rPr>
          <w:rFonts w:ascii="Times New Roman" w:hAnsi="Times New Roman" w:cs="Times New Roman"/>
          <w:sz w:val="28"/>
          <w:szCs w:val="28"/>
        </w:rPr>
        <w:t>ый</w:t>
      </w:r>
      <w:r w:rsidR="0069344F" w:rsidRPr="00A53354">
        <w:rPr>
          <w:rFonts w:ascii="Times New Roman" w:hAnsi="Times New Roman" w:cs="Times New Roman"/>
          <w:sz w:val="28"/>
          <w:szCs w:val="28"/>
        </w:rPr>
        <w:t xml:space="preserve"> прогноз Сортавальского муниципального района</w:t>
      </w:r>
      <w:r w:rsidRPr="00A53354">
        <w:rPr>
          <w:rFonts w:ascii="Times New Roman" w:hAnsi="Times New Roman" w:cs="Times New Roman"/>
          <w:sz w:val="28"/>
          <w:szCs w:val="28"/>
        </w:rPr>
        <w:t xml:space="preserve"> скоррект</w:t>
      </w:r>
      <w:r w:rsidRPr="00A53354">
        <w:rPr>
          <w:rFonts w:ascii="Times New Roman" w:hAnsi="Times New Roman" w:cs="Times New Roman"/>
          <w:sz w:val="28"/>
          <w:szCs w:val="28"/>
        </w:rPr>
        <w:t>и</w:t>
      </w:r>
      <w:r w:rsidRPr="00A53354">
        <w:rPr>
          <w:rFonts w:ascii="Times New Roman" w:hAnsi="Times New Roman" w:cs="Times New Roman"/>
          <w:sz w:val="28"/>
          <w:szCs w:val="28"/>
        </w:rPr>
        <w:t>ровать в соответствии с требованиями</w:t>
      </w:r>
      <w:r w:rsidR="0069344F" w:rsidRPr="00A53354">
        <w:rPr>
          <w:rFonts w:ascii="Times New Roman" w:hAnsi="Times New Roman" w:cs="Times New Roman"/>
          <w:sz w:val="28"/>
          <w:szCs w:val="28"/>
        </w:rPr>
        <w:t>,</w:t>
      </w:r>
      <w:r w:rsidRPr="00A53354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 w:rsidR="0069344F" w:rsidRPr="00A53354">
        <w:rPr>
          <w:rFonts w:ascii="Times New Roman" w:hAnsi="Times New Roman" w:cs="Times New Roman"/>
          <w:sz w:val="28"/>
          <w:szCs w:val="28"/>
        </w:rPr>
        <w:t xml:space="preserve">  </w:t>
      </w:r>
      <w:r w:rsidR="007552BF" w:rsidRPr="00A53354">
        <w:rPr>
          <w:rFonts w:ascii="Times New Roman" w:hAnsi="Times New Roman" w:cs="Times New Roman"/>
          <w:sz w:val="28"/>
          <w:szCs w:val="28"/>
        </w:rPr>
        <w:t>ч.3 ст. 170.1 БК РФ, ч.3 ст.15 Положения о бюджетном процессе в Сортавальском мун</w:t>
      </w:r>
      <w:r w:rsidR="007552BF" w:rsidRPr="00A53354">
        <w:rPr>
          <w:rFonts w:ascii="Times New Roman" w:hAnsi="Times New Roman" w:cs="Times New Roman"/>
          <w:sz w:val="28"/>
          <w:szCs w:val="28"/>
        </w:rPr>
        <w:t>и</w:t>
      </w:r>
      <w:r w:rsidR="007552BF" w:rsidRPr="00A53354">
        <w:rPr>
          <w:rFonts w:ascii="Times New Roman" w:hAnsi="Times New Roman" w:cs="Times New Roman"/>
          <w:sz w:val="28"/>
          <w:szCs w:val="28"/>
        </w:rPr>
        <w:t>ципальном ра</w:t>
      </w:r>
      <w:r w:rsidR="007552BF" w:rsidRPr="00A53354">
        <w:rPr>
          <w:rFonts w:ascii="Times New Roman" w:hAnsi="Times New Roman" w:cs="Times New Roman"/>
          <w:sz w:val="28"/>
          <w:szCs w:val="28"/>
        </w:rPr>
        <w:t>й</w:t>
      </w:r>
      <w:r w:rsidR="007552BF" w:rsidRPr="00A53354">
        <w:rPr>
          <w:rFonts w:ascii="Times New Roman" w:hAnsi="Times New Roman" w:cs="Times New Roman"/>
          <w:sz w:val="28"/>
          <w:szCs w:val="28"/>
        </w:rPr>
        <w:t>оне</w:t>
      </w:r>
      <w:r w:rsidR="0069344F" w:rsidRPr="00A53354">
        <w:rPr>
          <w:rFonts w:ascii="Times New Roman" w:hAnsi="Times New Roman" w:cs="Times New Roman"/>
          <w:sz w:val="28"/>
          <w:szCs w:val="28"/>
        </w:rPr>
        <w:t>.</w:t>
      </w:r>
    </w:p>
    <w:p w:rsidR="002B57A0" w:rsidRPr="002B57A0" w:rsidRDefault="001462EB" w:rsidP="002B57A0">
      <w:pPr>
        <w:pStyle w:val="af"/>
        <w:numPr>
          <w:ilvl w:val="0"/>
          <w:numId w:val="42"/>
        </w:numPr>
        <w:spacing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7A0">
        <w:rPr>
          <w:rFonts w:ascii="Times New Roman" w:hAnsi="Times New Roman" w:cs="Times New Roman"/>
          <w:sz w:val="28"/>
          <w:szCs w:val="28"/>
        </w:rPr>
        <w:t>Главным администратором средств бюджета Сортавальского муниц</w:t>
      </w:r>
      <w:r w:rsidRPr="002B57A0">
        <w:rPr>
          <w:rFonts w:ascii="Times New Roman" w:hAnsi="Times New Roman" w:cs="Times New Roman"/>
          <w:sz w:val="28"/>
          <w:szCs w:val="28"/>
        </w:rPr>
        <w:t>и</w:t>
      </w:r>
      <w:r w:rsidRPr="002B57A0">
        <w:rPr>
          <w:rFonts w:ascii="Times New Roman" w:hAnsi="Times New Roman" w:cs="Times New Roman"/>
          <w:sz w:val="28"/>
          <w:szCs w:val="28"/>
        </w:rPr>
        <w:t>пального района осуществлять прогнозирование поступлений доходов в бюджет района на основе одобренных показателей Прогноза социально-экономического развития Сортавальского муниципального района, с уч</w:t>
      </w:r>
      <w:r w:rsidRPr="002B57A0">
        <w:rPr>
          <w:rFonts w:ascii="Times New Roman" w:hAnsi="Times New Roman" w:cs="Times New Roman"/>
          <w:sz w:val="28"/>
          <w:szCs w:val="28"/>
        </w:rPr>
        <w:t>е</w:t>
      </w:r>
      <w:r w:rsidRPr="002B57A0">
        <w:rPr>
          <w:rFonts w:ascii="Times New Roman" w:hAnsi="Times New Roman" w:cs="Times New Roman"/>
          <w:sz w:val="28"/>
          <w:szCs w:val="28"/>
        </w:rPr>
        <w:t xml:space="preserve">том </w:t>
      </w:r>
      <w:r w:rsidR="002B57A0" w:rsidRPr="002B57A0">
        <w:rPr>
          <w:rFonts w:ascii="Times New Roman" w:hAnsi="Times New Roman" w:cs="Times New Roman"/>
          <w:sz w:val="28"/>
          <w:szCs w:val="28"/>
        </w:rPr>
        <w:t xml:space="preserve">уровня собираемости и </w:t>
      </w:r>
      <w:r w:rsidR="002B57A0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B57A0" w:rsidRPr="002B57A0">
        <w:rPr>
          <w:rFonts w:ascii="Times New Roman" w:hAnsi="Times New Roman" w:cs="Times New Roman"/>
          <w:sz w:val="28"/>
          <w:szCs w:val="28"/>
        </w:rPr>
        <w:t>дополнительных поступлениях, спрогнозированн</w:t>
      </w:r>
      <w:r w:rsidR="002B57A0">
        <w:rPr>
          <w:rFonts w:ascii="Times New Roman" w:hAnsi="Times New Roman" w:cs="Times New Roman"/>
          <w:sz w:val="28"/>
          <w:szCs w:val="28"/>
        </w:rPr>
        <w:t>ых</w:t>
      </w:r>
      <w:r w:rsidR="002B57A0" w:rsidRPr="002B57A0">
        <w:rPr>
          <w:rFonts w:ascii="Times New Roman" w:hAnsi="Times New Roman" w:cs="Times New Roman"/>
          <w:sz w:val="28"/>
          <w:szCs w:val="28"/>
        </w:rPr>
        <w:t xml:space="preserve"> по данным задолженности предыдущих периодов и результатам работы по взысканию задолженности</w:t>
      </w:r>
      <w:r w:rsidR="002B57A0" w:rsidRPr="002B57A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B5772" w:rsidRPr="002B57A0" w:rsidRDefault="001462EB" w:rsidP="008647D1">
      <w:pPr>
        <w:pStyle w:val="af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7A0">
        <w:rPr>
          <w:rFonts w:ascii="Times New Roman" w:hAnsi="Times New Roman" w:cs="Times New Roman"/>
          <w:sz w:val="28"/>
          <w:szCs w:val="28"/>
        </w:rPr>
        <w:t xml:space="preserve"> </w:t>
      </w:r>
      <w:r w:rsidR="003B5772" w:rsidRPr="002B57A0">
        <w:rPr>
          <w:rFonts w:ascii="Times New Roman" w:hAnsi="Times New Roman" w:cs="Times New Roman"/>
          <w:sz w:val="28"/>
          <w:szCs w:val="28"/>
        </w:rPr>
        <w:t>В</w:t>
      </w:r>
      <w:r w:rsidR="003B5772" w:rsidRPr="002B5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772" w:rsidRPr="002B57A0">
        <w:rPr>
          <w:rFonts w:ascii="Times New Roman" w:hAnsi="Times New Roman" w:cs="Times New Roman"/>
          <w:bCs/>
          <w:sz w:val="28"/>
          <w:szCs w:val="28"/>
        </w:rPr>
        <w:t>Методику планирования бюджетных ассигнований на исполнение ра</w:t>
      </w:r>
      <w:r w:rsidR="003B5772" w:rsidRPr="002B57A0">
        <w:rPr>
          <w:rFonts w:ascii="Times New Roman" w:hAnsi="Times New Roman" w:cs="Times New Roman"/>
          <w:bCs/>
          <w:sz w:val="28"/>
          <w:szCs w:val="28"/>
        </w:rPr>
        <w:t>с</w:t>
      </w:r>
      <w:r w:rsidR="003B5772" w:rsidRPr="002B57A0">
        <w:rPr>
          <w:rFonts w:ascii="Times New Roman" w:hAnsi="Times New Roman" w:cs="Times New Roman"/>
          <w:bCs/>
          <w:sz w:val="28"/>
          <w:szCs w:val="28"/>
        </w:rPr>
        <w:t>ходных обязательств Сортавальского муниципального района внести д</w:t>
      </w:r>
      <w:r w:rsidR="003B5772" w:rsidRPr="002B57A0">
        <w:rPr>
          <w:rFonts w:ascii="Times New Roman" w:hAnsi="Times New Roman" w:cs="Times New Roman"/>
          <w:bCs/>
          <w:sz w:val="28"/>
          <w:szCs w:val="28"/>
        </w:rPr>
        <w:t>о</w:t>
      </w:r>
      <w:r w:rsidR="003B5772" w:rsidRPr="002B57A0">
        <w:rPr>
          <w:rFonts w:ascii="Times New Roman" w:hAnsi="Times New Roman" w:cs="Times New Roman"/>
          <w:bCs/>
          <w:sz w:val="28"/>
          <w:szCs w:val="28"/>
        </w:rPr>
        <w:t xml:space="preserve">полнения в части </w:t>
      </w:r>
      <w:r w:rsidR="00624751" w:rsidRPr="002B57A0">
        <w:rPr>
          <w:rFonts w:ascii="Times New Roman" w:hAnsi="Times New Roman" w:cs="Times New Roman"/>
          <w:bCs/>
          <w:sz w:val="28"/>
          <w:szCs w:val="28"/>
        </w:rPr>
        <w:t xml:space="preserve">определения </w:t>
      </w:r>
      <w:r w:rsidR="00624751" w:rsidRPr="002B57A0">
        <w:rPr>
          <w:rFonts w:ascii="Times New Roman" w:hAnsi="Times New Roman" w:cs="Times New Roman"/>
          <w:sz w:val="28"/>
          <w:szCs w:val="28"/>
        </w:rPr>
        <w:t>методических подходов к формированию бюджетных ассигнований резервных средств</w:t>
      </w:r>
      <w:proofErr w:type="gramStart"/>
      <w:r w:rsidR="00624751" w:rsidRPr="002B57A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92621" w:rsidRPr="00E0616C" w:rsidRDefault="00E0616C" w:rsidP="008647D1">
      <w:pPr>
        <w:pStyle w:val="af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16C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программы, направленные на достижение стратегических целей: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развитие промышленного комплекса, развитие сельского хозяйства и рыбоводства, развитие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туристко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- рекреационной инфраструктуры и привлечение туристов  на территорию района, создание условий для привлечени</w:t>
      </w:r>
      <w:r w:rsidR="00F17342">
        <w:rPr>
          <w:rFonts w:ascii="Times New Roman" w:hAnsi="Times New Roman" w:cs="Times New Roman"/>
          <w:color w:val="333333"/>
          <w:sz w:val="28"/>
          <w:szCs w:val="28"/>
        </w:rPr>
        <w:t>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инвестиций, по стратегическому направлению « Ускорение экономического развития района».</w:t>
      </w:r>
    </w:p>
    <w:p w:rsidR="00F82F97" w:rsidRDefault="00F82F97" w:rsidP="008647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6AD" w:rsidRDefault="008746AD" w:rsidP="008647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A87D6F" w:rsidRPr="00EF7971" w:rsidRDefault="008746AD" w:rsidP="00864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Контрольно-счетного комитета                                   Н.А. Астафьева</w:t>
      </w:r>
    </w:p>
    <w:sectPr w:rsidR="00A87D6F" w:rsidRPr="00EF7971" w:rsidSect="00AB758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52" w:rsidRDefault="00125F52" w:rsidP="008746AD">
      <w:pPr>
        <w:spacing w:after="0" w:line="240" w:lineRule="auto"/>
      </w:pPr>
      <w:r>
        <w:separator/>
      </w:r>
    </w:p>
  </w:endnote>
  <w:endnote w:type="continuationSeparator" w:id="0">
    <w:p w:rsidR="00125F52" w:rsidRDefault="00125F52" w:rsidP="0087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52" w:rsidRDefault="00125F52" w:rsidP="008746AD">
      <w:pPr>
        <w:spacing w:after="0" w:line="240" w:lineRule="auto"/>
      </w:pPr>
      <w:r>
        <w:separator/>
      </w:r>
    </w:p>
  </w:footnote>
  <w:footnote w:type="continuationSeparator" w:id="0">
    <w:p w:rsidR="00125F52" w:rsidRDefault="00125F52" w:rsidP="0087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892517"/>
      <w:docPartObj>
        <w:docPartGallery w:val="Page Numbers (Top of Page)"/>
        <w:docPartUnique/>
      </w:docPartObj>
    </w:sdtPr>
    <w:sdtContent>
      <w:p w:rsidR="00A53354" w:rsidRDefault="00A5335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D9E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A53354" w:rsidRDefault="00A5335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4FB"/>
    <w:multiLevelType w:val="hybridMultilevel"/>
    <w:tmpl w:val="DA267D52"/>
    <w:lvl w:ilvl="0" w:tplc="ACDCF3F6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05FD5DF8"/>
    <w:multiLevelType w:val="hybridMultilevel"/>
    <w:tmpl w:val="2BDE3D30"/>
    <w:lvl w:ilvl="0" w:tplc="514AEB58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E03E6B"/>
    <w:multiLevelType w:val="hybridMultilevel"/>
    <w:tmpl w:val="86527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2031D"/>
    <w:multiLevelType w:val="hybridMultilevel"/>
    <w:tmpl w:val="376A655C"/>
    <w:lvl w:ilvl="0" w:tplc="C3728824">
      <w:start w:val="2015"/>
      <w:numFmt w:val="decimal"/>
      <w:lvlText w:val="%1"/>
      <w:lvlJc w:val="left"/>
      <w:pPr>
        <w:ind w:left="1266" w:hanging="576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0A3E29DC"/>
    <w:multiLevelType w:val="hybridMultilevel"/>
    <w:tmpl w:val="647093DE"/>
    <w:lvl w:ilvl="0" w:tplc="3AD4695C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0A4662DF"/>
    <w:multiLevelType w:val="hybridMultilevel"/>
    <w:tmpl w:val="37145A06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6">
    <w:nsid w:val="0AAF060A"/>
    <w:multiLevelType w:val="hybridMultilevel"/>
    <w:tmpl w:val="8F32E7D2"/>
    <w:lvl w:ilvl="0" w:tplc="DD06D24E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330BC"/>
    <w:multiLevelType w:val="hybridMultilevel"/>
    <w:tmpl w:val="D71283D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>
    <w:nsid w:val="11A21D14"/>
    <w:multiLevelType w:val="hybridMultilevel"/>
    <w:tmpl w:val="950C5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2CF5291"/>
    <w:multiLevelType w:val="hybridMultilevel"/>
    <w:tmpl w:val="C3C88492"/>
    <w:lvl w:ilvl="0" w:tplc="E340D0A4">
      <w:start w:val="2016"/>
      <w:numFmt w:val="decimal"/>
      <w:lvlText w:val="%1"/>
      <w:lvlJc w:val="left"/>
      <w:pPr>
        <w:ind w:left="11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12FD1C41"/>
    <w:multiLevelType w:val="hybridMultilevel"/>
    <w:tmpl w:val="2A9E432E"/>
    <w:lvl w:ilvl="0" w:tplc="EEF278A8">
      <w:start w:val="2015"/>
      <w:numFmt w:val="decimal"/>
      <w:lvlText w:val="%1"/>
      <w:lvlJc w:val="left"/>
      <w:pPr>
        <w:ind w:left="132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1">
    <w:nsid w:val="190F7B74"/>
    <w:multiLevelType w:val="hybridMultilevel"/>
    <w:tmpl w:val="D630AFB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1B4D1B4C"/>
    <w:multiLevelType w:val="hybridMultilevel"/>
    <w:tmpl w:val="6B18000E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797D28"/>
    <w:multiLevelType w:val="hybridMultilevel"/>
    <w:tmpl w:val="6406C894"/>
    <w:lvl w:ilvl="0" w:tplc="CD549F94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>
    <w:nsid w:val="1FD978D1"/>
    <w:multiLevelType w:val="hybridMultilevel"/>
    <w:tmpl w:val="98B85C0C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35771E3"/>
    <w:multiLevelType w:val="hybridMultilevel"/>
    <w:tmpl w:val="065C4B0E"/>
    <w:lvl w:ilvl="0" w:tplc="A9A80EA4">
      <w:start w:val="2015"/>
      <w:numFmt w:val="decimal"/>
      <w:lvlText w:val="%1"/>
      <w:lvlJc w:val="left"/>
      <w:pPr>
        <w:ind w:left="1208" w:hanging="576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7">
    <w:nsid w:val="25F97D5A"/>
    <w:multiLevelType w:val="hybridMultilevel"/>
    <w:tmpl w:val="7A4C37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8328EC"/>
    <w:multiLevelType w:val="hybridMultilevel"/>
    <w:tmpl w:val="58982A4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>
    <w:nsid w:val="27151B54"/>
    <w:multiLevelType w:val="hybridMultilevel"/>
    <w:tmpl w:val="21309A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D40429"/>
    <w:multiLevelType w:val="hybridMultilevel"/>
    <w:tmpl w:val="8042F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162BE7"/>
    <w:multiLevelType w:val="hybridMultilevel"/>
    <w:tmpl w:val="F524FA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2">
    <w:nsid w:val="32AD4D0D"/>
    <w:multiLevelType w:val="hybridMultilevel"/>
    <w:tmpl w:val="C62868CA"/>
    <w:lvl w:ilvl="0" w:tplc="AF8623C0">
      <w:start w:val="2015"/>
      <w:numFmt w:val="decimal"/>
      <w:lvlText w:val="%1"/>
      <w:lvlJc w:val="left"/>
      <w:pPr>
        <w:ind w:left="9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>
    <w:nsid w:val="33C95A0C"/>
    <w:multiLevelType w:val="hybridMultilevel"/>
    <w:tmpl w:val="0016A750"/>
    <w:lvl w:ilvl="0" w:tplc="6532AA68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384205BC"/>
    <w:multiLevelType w:val="hybridMultilevel"/>
    <w:tmpl w:val="40F4551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3BE04880"/>
    <w:multiLevelType w:val="hybridMultilevel"/>
    <w:tmpl w:val="36F494EA"/>
    <w:lvl w:ilvl="0" w:tplc="16BC7C20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3C9D1BCF"/>
    <w:multiLevelType w:val="hybridMultilevel"/>
    <w:tmpl w:val="41DE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D70AB6"/>
    <w:multiLevelType w:val="hybridMultilevel"/>
    <w:tmpl w:val="AFF03744"/>
    <w:lvl w:ilvl="0" w:tplc="470C022C">
      <w:start w:val="2015"/>
      <w:numFmt w:val="decimal"/>
      <w:lvlText w:val="%1"/>
      <w:lvlJc w:val="left"/>
      <w:pPr>
        <w:ind w:left="1584" w:hanging="576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>
    <w:nsid w:val="42160CFC"/>
    <w:multiLevelType w:val="hybridMultilevel"/>
    <w:tmpl w:val="88BC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C41CEC"/>
    <w:multiLevelType w:val="hybridMultilevel"/>
    <w:tmpl w:val="A3128540"/>
    <w:lvl w:ilvl="0" w:tplc="8B522E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96516F"/>
    <w:multiLevelType w:val="hybridMultilevel"/>
    <w:tmpl w:val="107806CC"/>
    <w:lvl w:ilvl="0" w:tplc="09BE12D6">
      <w:start w:val="2015"/>
      <w:numFmt w:val="decimal"/>
      <w:lvlText w:val="%1"/>
      <w:lvlJc w:val="left"/>
      <w:pPr>
        <w:ind w:left="1424" w:hanging="576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1">
    <w:nsid w:val="46A02819"/>
    <w:multiLevelType w:val="hybridMultilevel"/>
    <w:tmpl w:val="DE82E0A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48CA3B40"/>
    <w:multiLevelType w:val="hybridMultilevel"/>
    <w:tmpl w:val="794AA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FF4C67"/>
    <w:multiLevelType w:val="hybridMultilevel"/>
    <w:tmpl w:val="35AA3EF4"/>
    <w:lvl w:ilvl="0" w:tplc="66449A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A707A"/>
    <w:multiLevelType w:val="hybridMultilevel"/>
    <w:tmpl w:val="E236DEBE"/>
    <w:lvl w:ilvl="0" w:tplc="96A4A0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4A67B3"/>
    <w:multiLevelType w:val="hybridMultilevel"/>
    <w:tmpl w:val="9AC886B4"/>
    <w:lvl w:ilvl="0" w:tplc="05A008DE">
      <w:start w:val="2015"/>
      <w:numFmt w:val="decimal"/>
      <w:lvlText w:val="%1"/>
      <w:lvlJc w:val="left"/>
      <w:pPr>
        <w:ind w:left="11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6">
    <w:nsid w:val="5C236E16"/>
    <w:multiLevelType w:val="hybridMultilevel"/>
    <w:tmpl w:val="3D707298"/>
    <w:lvl w:ilvl="0" w:tplc="4524C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252323"/>
    <w:multiLevelType w:val="hybridMultilevel"/>
    <w:tmpl w:val="1BD64DD2"/>
    <w:lvl w:ilvl="0" w:tplc="625E1208">
      <w:start w:val="2015"/>
      <w:numFmt w:val="decimal"/>
      <w:lvlText w:val="%1"/>
      <w:lvlJc w:val="left"/>
      <w:pPr>
        <w:ind w:left="1640" w:hanging="576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8">
    <w:nsid w:val="6486427E"/>
    <w:multiLevelType w:val="hybridMultilevel"/>
    <w:tmpl w:val="F2703B4C"/>
    <w:lvl w:ilvl="0" w:tplc="81841FF8">
      <w:start w:val="2015"/>
      <w:numFmt w:val="decimal"/>
      <w:lvlText w:val="%1"/>
      <w:lvlJc w:val="left"/>
      <w:pPr>
        <w:ind w:left="10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9">
    <w:nsid w:val="6918070C"/>
    <w:multiLevelType w:val="hybridMultilevel"/>
    <w:tmpl w:val="FF98F278"/>
    <w:lvl w:ilvl="0" w:tplc="0B447D6C">
      <w:start w:val="2015"/>
      <w:numFmt w:val="decimal"/>
      <w:lvlText w:val="%1"/>
      <w:lvlJc w:val="left"/>
      <w:pPr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6FF30DD6"/>
    <w:multiLevelType w:val="hybridMultilevel"/>
    <w:tmpl w:val="E062B768"/>
    <w:lvl w:ilvl="0" w:tplc="D7E29B22">
      <w:start w:val="2015"/>
      <w:numFmt w:val="decimal"/>
      <w:lvlText w:val="%1"/>
      <w:lvlJc w:val="left"/>
      <w:pPr>
        <w:ind w:left="1208" w:hanging="576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1">
    <w:nsid w:val="707205E4"/>
    <w:multiLevelType w:val="hybridMultilevel"/>
    <w:tmpl w:val="6A20ED62"/>
    <w:lvl w:ilvl="0" w:tplc="487054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296F82"/>
    <w:multiLevelType w:val="hybridMultilevel"/>
    <w:tmpl w:val="3A16D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5A0EE4"/>
    <w:multiLevelType w:val="hybridMultilevel"/>
    <w:tmpl w:val="FF74B60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4">
    <w:nsid w:val="7C57642C"/>
    <w:multiLevelType w:val="hybridMultilevel"/>
    <w:tmpl w:val="964A3D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>
    <w:nsid w:val="7E3E6E4C"/>
    <w:multiLevelType w:val="hybridMultilevel"/>
    <w:tmpl w:val="E71005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31"/>
  </w:num>
  <w:num w:numId="4">
    <w:abstractNumId w:val="28"/>
  </w:num>
  <w:num w:numId="5">
    <w:abstractNumId w:val="20"/>
  </w:num>
  <w:num w:numId="6">
    <w:abstractNumId w:val="42"/>
  </w:num>
  <w:num w:numId="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14"/>
  </w:num>
  <w:num w:numId="12">
    <w:abstractNumId w:val="0"/>
  </w:num>
  <w:num w:numId="13">
    <w:abstractNumId w:val="4"/>
  </w:num>
  <w:num w:numId="14">
    <w:abstractNumId w:val="22"/>
  </w:num>
  <w:num w:numId="15">
    <w:abstractNumId w:val="40"/>
  </w:num>
  <w:num w:numId="16">
    <w:abstractNumId w:val="30"/>
  </w:num>
  <w:num w:numId="17">
    <w:abstractNumId w:val="10"/>
  </w:num>
  <w:num w:numId="18">
    <w:abstractNumId w:val="37"/>
  </w:num>
  <w:num w:numId="19">
    <w:abstractNumId w:val="27"/>
  </w:num>
  <w:num w:numId="20">
    <w:abstractNumId w:val="35"/>
  </w:num>
  <w:num w:numId="21">
    <w:abstractNumId w:val="16"/>
  </w:num>
  <w:num w:numId="22">
    <w:abstractNumId w:val="38"/>
  </w:num>
  <w:num w:numId="23">
    <w:abstractNumId w:val="39"/>
  </w:num>
  <w:num w:numId="24">
    <w:abstractNumId w:val="3"/>
  </w:num>
  <w:num w:numId="25">
    <w:abstractNumId w:val="12"/>
  </w:num>
  <w:num w:numId="26">
    <w:abstractNumId w:val="1"/>
  </w:num>
  <w:num w:numId="27">
    <w:abstractNumId w:val="9"/>
  </w:num>
  <w:num w:numId="28">
    <w:abstractNumId w:val="25"/>
  </w:num>
  <w:num w:numId="29">
    <w:abstractNumId w:val="33"/>
  </w:num>
  <w:num w:numId="30">
    <w:abstractNumId w:val="32"/>
  </w:num>
  <w:num w:numId="31">
    <w:abstractNumId w:val="41"/>
  </w:num>
  <w:num w:numId="32">
    <w:abstractNumId w:val="18"/>
  </w:num>
  <w:num w:numId="33">
    <w:abstractNumId w:val="34"/>
  </w:num>
  <w:num w:numId="34">
    <w:abstractNumId w:val="11"/>
  </w:num>
  <w:num w:numId="35">
    <w:abstractNumId w:val="17"/>
  </w:num>
  <w:num w:numId="36">
    <w:abstractNumId w:val="26"/>
  </w:num>
  <w:num w:numId="37">
    <w:abstractNumId w:val="23"/>
  </w:num>
  <w:num w:numId="38">
    <w:abstractNumId w:val="44"/>
  </w:num>
  <w:num w:numId="39">
    <w:abstractNumId w:val="2"/>
  </w:num>
  <w:num w:numId="40">
    <w:abstractNumId w:val="45"/>
  </w:num>
  <w:num w:numId="41">
    <w:abstractNumId w:val="8"/>
  </w:num>
  <w:num w:numId="42">
    <w:abstractNumId w:val="29"/>
  </w:num>
  <w:num w:numId="43">
    <w:abstractNumId w:val="15"/>
  </w:num>
  <w:num w:numId="44">
    <w:abstractNumId w:val="19"/>
  </w:num>
  <w:num w:numId="45">
    <w:abstractNumId w:val="36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0E9"/>
    <w:rsid w:val="000006BB"/>
    <w:rsid w:val="0000097B"/>
    <w:rsid w:val="00001136"/>
    <w:rsid w:val="00001551"/>
    <w:rsid w:val="00002BF5"/>
    <w:rsid w:val="0000312C"/>
    <w:rsid w:val="00003F55"/>
    <w:rsid w:val="00005278"/>
    <w:rsid w:val="00006A94"/>
    <w:rsid w:val="00013292"/>
    <w:rsid w:val="00013687"/>
    <w:rsid w:val="0001444D"/>
    <w:rsid w:val="00015719"/>
    <w:rsid w:val="00017CD7"/>
    <w:rsid w:val="00020E70"/>
    <w:rsid w:val="00022575"/>
    <w:rsid w:val="00023BCD"/>
    <w:rsid w:val="000245B6"/>
    <w:rsid w:val="000253B6"/>
    <w:rsid w:val="00026A16"/>
    <w:rsid w:val="000328DC"/>
    <w:rsid w:val="00033677"/>
    <w:rsid w:val="00033705"/>
    <w:rsid w:val="00036178"/>
    <w:rsid w:val="00036E3D"/>
    <w:rsid w:val="0003721B"/>
    <w:rsid w:val="00041E54"/>
    <w:rsid w:val="00042328"/>
    <w:rsid w:val="00042E42"/>
    <w:rsid w:val="00044AC9"/>
    <w:rsid w:val="0004567A"/>
    <w:rsid w:val="000471F2"/>
    <w:rsid w:val="00047FF2"/>
    <w:rsid w:val="00050252"/>
    <w:rsid w:val="0005079B"/>
    <w:rsid w:val="00051538"/>
    <w:rsid w:val="000516D1"/>
    <w:rsid w:val="000532B4"/>
    <w:rsid w:val="00053365"/>
    <w:rsid w:val="00054138"/>
    <w:rsid w:val="000545B0"/>
    <w:rsid w:val="00054824"/>
    <w:rsid w:val="000551CF"/>
    <w:rsid w:val="00055CAC"/>
    <w:rsid w:val="000567F4"/>
    <w:rsid w:val="00057350"/>
    <w:rsid w:val="0005766D"/>
    <w:rsid w:val="00057A3F"/>
    <w:rsid w:val="00057F93"/>
    <w:rsid w:val="00061EC6"/>
    <w:rsid w:val="000628FE"/>
    <w:rsid w:val="0006293C"/>
    <w:rsid w:val="00062E8A"/>
    <w:rsid w:val="00063F81"/>
    <w:rsid w:val="000655BF"/>
    <w:rsid w:val="00065756"/>
    <w:rsid w:val="00067059"/>
    <w:rsid w:val="00067F90"/>
    <w:rsid w:val="00074AE1"/>
    <w:rsid w:val="00075017"/>
    <w:rsid w:val="00075B40"/>
    <w:rsid w:val="000766C1"/>
    <w:rsid w:val="00076F19"/>
    <w:rsid w:val="00077A05"/>
    <w:rsid w:val="000810F2"/>
    <w:rsid w:val="00082277"/>
    <w:rsid w:val="00085785"/>
    <w:rsid w:val="00085966"/>
    <w:rsid w:val="00086340"/>
    <w:rsid w:val="000864C0"/>
    <w:rsid w:val="00087CDD"/>
    <w:rsid w:val="00090914"/>
    <w:rsid w:val="00090993"/>
    <w:rsid w:val="00094DBC"/>
    <w:rsid w:val="0009794F"/>
    <w:rsid w:val="000A0C00"/>
    <w:rsid w:val="000A100D"/>
    <w:rsid w:val="000A272D"/>
    <w:rsid w:val="000A4D3F"/>
    <w:rsid w:val="000A4D71"/>
    <w:rsid w:val="000A57B4"/>
    <w:rsid w:val="000A5A21"/>
    <w:rsid w:val="000A7438"/>
    <w:rsid w:val="000B12F1"/>
    <w:rsid w:val="000B2497"/>
    <w:rsid w:val="000B399B"/>
    <w:rsid w:val="000B3E9D"/>
    <w:rsid w:val="000B450E"/>
    <w:rsid w:val="000B6263"/>
    <w:rsid w:val="000B6BB8"/>
    <w:rsid w:val="000B7E2F"/>
    <w:rsid w:val="000C0D79"/>
    <w:rsid w:val="000C22B0"/>
    <w:rsid w:val="000C324C"/>
    <w:rsid w:val="000C3D00"/>
    <w:rsid w:val="000C3D47"/>
    <w:rsid w:val="000C5A5B"/>
    <w:rsid w:val="000C6EEF"/>
    <w:rsid w:val="000C701D"/>
    <w:rsid w:val="000D05C4"/>
    <w:rsid w:val="000D3F84"/>
    <w:rsid w:val="000D701A"/>
    <w:rsid w:val="000E09C7"/>
    <w:rsid w:val="000E0E83"/>
    <w:rsid w:val="000E1450"/>
    <w:rsid w:val="000E312C"/>
    <w:rsid w:val="000E5AC4"/>
    <w:rsid w:val="000E6EBA"/>
    <w:rsid w:val="000F0E3A"/>
    <w:rsid w:val="000F1149"/>
    <w:rsid w:val="000F1B45"/>
    <w:rsid w:val="000F43AD"/>
    <w:rsid w:val="000F4725"/>
    <w:rsid w:val="000F4BA4"/>
    <w:rsid w:val="000F6AD0"/>
    <w:rsid w:val="000F71F7"/>
    <w:rsid w:val="0010049D"/>
    <w:rsid w:val="001004BA"/>
    <w:rsid w:val="00101213"/>
    <w:rsid w:val="00101B4B"/>
    <w:rsid w:val="00103884"/>
    <w:rsid w:val="00104607"/>
    <w:rsid w:val="00105099"/>
    <w:rsid w:val="00106F1A"/>
    <w:rsid w:val="0011058C"/>
    <w:rsid w:val="00111D03"/>
    <w:rsid w:val="00114D86"/>
    <w:rsid w:val="0011540A"/>
    <w:rsid w:val="00116BA4"/>
    <w:rsid w:val="00116C33"/>
    <w:rsid w:val="001171FE"/>
    <w:rsid w:val="00117C20"/>
    <w:rsid w:val="0012588D"/>
    <w:rsid w:val="00125F52"/>
    <w:rsid w:val="001266D8"/>
    <w:rsid w:val="00127237"/>
    <w:rsid w:val="001302AF"/>
    <w:rsid w:val="00130818"/>
    <w:rsid w:val="00130AA9"/>
    <w:rsid w:val="0013113C"/>
    <w:rsid w:val="00133076"/>
    <w:rsid w:val="00133149"/>
    <w:rsid w:val="00133F1A"/>
    <w:rsid w:val="001341CE"/>
    <w:rsid w:val="0013548C"/>
    <w:rsid w:val="001356FC"/>
    <w:rsid w:val="00135E02"/>
    <w:rsid w:val="0013616D"/>
    <w:rsid w:val="00136241"/>
    <w:rsid w:val="00136512"/>
    <w:rsid w:val="00137DE4"/>
    <w:rsid w:val="00137FDF"/>
    <w:rsid w:val="0014050A"/>
    <w:rsid w:val="001406DD"/>
    <w:rsid w:val="00140C1A"/>
    <w:rsid w:val="0014109B"/>
    <w:rsid w:val="001414C1"/>
    <w:rsid w:val="00141F9B"/>
    <w:rsid w:val="001420E5"/>
    <w:rsid w:val="00142AF0"/>
    <w:rsid w:val="00143A17"/>
    <w:rsid w:val="00144D55"/>
    <w:rsid w:val="00145177"/>
    <w:rsid w:val="00145AA9"/>
    <w:rsid w:val="001462EB"/>
    <w:rsid w:val="00146EB9"/>
    <w:rsid w:val="00146F01"/>
    <w:rsid w:val="00146F2A"/>
    <w:rsid w:val="00147C39"/>
    <w:rsid w:val="0015197F"/>
    <w:rsid w:val="00151CAB"/>
    <w:rsid w:val="00151F19"/>
    <w:rsid w:val="001525A0"/>
    <w:rsid w:val="00152833"/>
    <w:rsid w:val="00152C43"/>
    <w:rsid w:val="00155B96"/>
    <w:rsid w:val="0015629A"/>
    <w:rsid w:val="00156B95"/>
    <w:rsid w:val="001603E8"/>
    <w:rsid w:val="00161DB8"/>
    <w:rsid w:val="001637A9"/>
    <w:rsid w:val="001666AF"/>
    <w:rsid w:val="00166E31"/>
    <w:rsid w:val="0016710B"/>
    <w:rsid w:val="001671C0"/>
    <w:rsid w:val="001702CD"/>
    <w:rsid w:val="00170A0A"/>
    <w:rsid w:val="00172535"/>
    <w:rsid w:val="0017328B"/>
    <w:rsid w:val="00173C3F"/>
    <w:rsid w:val="00173D98"/>
    <w:rsid w:val="00177BC5"/>
    <w:rsid w:val="0018028A"/>
    <w:rsid w:val="00181D5B"/>
    <w:rsid w:val="00182590"/>
    <w:rsid w:val="00183801"/>
    <w:rsid w:val="00183B49"/>
    <w:rsid w:val="00185A15"/>
    <w:rsid w:val="00186033"/>
    <w:rsid w:val="001912EB"/>
    <w:rsid w:val="00193DB7"/>
    <w:rsid w:val="00193E8C"/>
    <w:rsid w:val="00194EA2"/>
    <w:rsid w:val="001A296C"/>
    <w:rsid w:val="001A4182"/>
    <w:rsid w:val="001A4611"/>
    <w:rsid w:val="001A4BE0"/>
    <w:rsid w:val="001A670E"/>
    <w:rsid w:val="001A7863"/>
    <w:rsid w:val="001A7B6B"/>
    <w:rsid w:val="001B131E"/>
    <w:rsid w:val="001B2571"/>
    <w:rsid w:val="001B4FDA"/>
    <w:rsid w:val="001B6AC2"/>
    <w:rsid w:val="001B7935"/>
    <w:rsid w:val="001C6A3F"/>
    <w:rsid w:val="001C7193"/>
    <w:rsid w:val="001D1036"/>
    <w:rsid w:val="001D116F"/>
    <w:rsid w:val="001D1235"/>
    <w:rsid w:val="001D2A71"/>
    <w:rsid w:val="001D2B6A"/>
    <w:rsid w:val="001D44DC"/>
    <w:rsid w:val="001D5460"/>
    <w:rsid w:val="001D6319"/>
    <w:rsid w:val="001D78CB"/>
    <w:rsid w:val="001D7D06"/>
    <w:rsid w:val="001E0A73"/>
    <w:rsid w:val="001E123C"/>
    <w:rsid w:val="001E2247"/>
    <w:rsid w:val="001E2984"/>
    <w:rsid w:val="001E360A"/>
    <w:rsid w:val="001E4969"/>
    <w:rsid w:val="001E4F50"/>
    <w:rsid w:val="001E53BD"/>
    <w:rsid w:val="001E617D"/>
    <w:rsid w:val="001E69DA"/>
    <w:rsid w:val="001E6C04"/>
    <w:rsid w:val="001F028B"/>
    <w:rsid w:val="001F271D"/>
    <w:rsid w:val="001F3109"/>
    <w:rsid w:val="001F3215"/>
    <w:rsid w:val="001F381F"/>
    <w:rsid w:val="001F3AD0"/>
    <w:rsid w:val="001F52E7"/>
    <w:rsid w:val="001F5635"/>
    <w:rsid w:val="001F57F9"/>
    <w:rsid w:val="001F5CD6"/>
    <w:rsid w:val="001F5E5D"/>
    <w:rsid w:val="001F5F4B"/>
    <w:rsid w:val="002032D7"/>
    <w:rsid w:val="002052AD"/>
    <w:rsid w:val="0020538C"/>
    <w:rsid w:val="00207169"/>
    <w:rsid w:val="00207560"/>
    <w:rsid w:val="00207FF6"/>
    <w:rsid w:val="002110F3"/>
    <w:rsid w:val="00211322"/>
    <w:rsid w:val="00211768"/>
    <w:rsid w:val="002125EA"/>
    <w:rsid w:val="00213658"/>
    <w:rsid w:val="00213D19"/>
    <w:rsid w:val="00214AF9"/>
    <w:rsid w:val="00216125"/>
    <w:rsid w:val="00216255"/>
    <w:rsid w:val="00216A50"/>
    <w:rsid w:val="00216D02"/>
    <w:rsid w:val="00217272"/>
    <w:rsid w:val="00220057"/>
    <w:rsid w:val="00221D8C"/>
    <w:rsid w:val="002235E3"/>
    <w:rsid w:val="00223B94"/>
    <w:rsid w:val="00224828"/>
    <w:rsid w:val="002257A4"/>
    <w:rsid w:val="002317B0"/>
    <w:rsid w:val="00231E38"/>
    <w:rsid w:val="00232FED"/>
    <w:rsid w:val="00234AB8"/>
    <w:rsid w:val="00237D0C"/>
    <w:rsid w:val="002426DD"/>
    <w:rsid w:val="002427AF"/>
    <w:rsid w:val="00242EE5"/>
    <w:rsid w:val="002433E9"/>
    <w:rsid w:val="00243745"/>
    <w:rsid w:val="002443E2"/>
    <w:rsid w:val="002454B9"/>
    <w:rsid w:val="0024597E"/>
    <w:rsid w:val="00245BD8"/>
    <w:rsid w:val="00250485"/>
    <w:rsid w:val="002547C5"/>
    <w:rsid w:val="00256A04"/>
    <w:rsid w:val="00256F1F"/>
    <w:rsid w:val="00257041"/>
    <w:rsid w:val="002570E3"/>
    <w:rsid w:val="00257FDC"/>
    <w:rsid w:val="00260067"/>
    <w:rsid w:val="002620BC"/>
    <w:rsid w:val="0026409F"/>
    <w:rsid w:val="00265157"/>
    <w:rsid w:val="002652C7"/>
    <w:rsid w:val="00266680"/>
    <w:rsid w:val="00266C6D"/>
    <w:rsid w:val="00270DFD"/>
    <w:rsid w:val="002714D2"/>
    <w:rsid w:val="002716AB"/>
    <w:rsid w:val="00272700"/>
    <w:rsid w:val="00273327"/>
    <w:rsid w:val="00273C56"/>
    <w:rsid w:val="00275624"/>
    <w:rsid w:val="00277BA8"/>
    <w:rsid w:val="002802AD"/>
    <w:rsid w:val="00280BF4"/>
    <w:rsid w:val="00280F77"/>
    <w:rsid w:val="002824F4"/>
    <w:rsid w:val="00283BAC"/>
    <w:rsid w:val="00284A83"/>
    <w:rsid w:val="0028524D"/>
    <w:rsid w:val="0028772B"/>
    <w:rsid w:val="002903ED"/>
    <w:rsid w:val="00290F76"/>
    <w:rsid w:val="00292063"/>
    <w:rsid w:val="00292431"/>
    <w:rsid w:val="00292D9B"/>
    <w:rsid w:val="0029301F"/>
    <w:rsid w:val="00295820"/>
    <w:rsid w:val="00296741"/>
    <w:rsid w:val="002A1097"/>
    <w:rsid w:val="002A27F8"/>
    <w:rsid w:val="002A29F9"/>
    <w:rsid w:val="002A52F5"/>
    <w:rsid w:val="002B0F8D"/>
    <w:rsid w:val="002B1778"/>
    <w:rsid w:val="002B22D9"/>
    <w:rsid w:val="002B2787"/>
    <w:rsid w:val="002B3850"/>
    <w:rsid w:val="002B38EE"/>
    <w:rsid w:val="002B3B25"/>
    <w:rsid w:val="002B4479"/>
    <w:rsid w:val="002B57A0"/>
    <w:rsid w:val="002B77E5"/>
    <w:rsid w:val="002B7DB8"/>
    <w:rsid w:val="002C03F6"/>
    <w:rsid w:val="002C09E6"/>
    <w:rsid w:val="002C1059"/>
    <w:rsid w:val="002C20A6"/>
    <w:rsid w:val="002C2ACD"/>
    <w:rsid w:val="002C5EC4"/>
    <w:rsid w:val="002C6106"/>
    <w:rsid w:val="002C7406"/>
    <w:rsid w:val="002D0DED"/>
    <w:rsid w:val="002D3700"/>
    <w:rsid w:val="002D389B"/>
    <w:rsid w:val="002D3AF1"/>
    <w:rsid w:val="002D4420"/>
    <w:rsid w:val="002D5A75"/>
    <w:rsid w:val="002D64B3"/>
    <w:rsid w:val="002D74AD"/>
    <w:rsid w:val="002D7AD6"/>
    <w:rsid w:val="002E08EB"/>
    <w:rsid w:val="002E099C"/>
    <w:rsid w:val="002E143F"/>
    <w:rsid w:val="002E1D50"/>
    <w:rsid w:val="002E2FB7"/>
    <w:rsid w:val="002E3838"/>
    <w:rsid w:val="002E3E87"/>
    <w:rsid w:val="002E4871"/>
    <w:rsid w:val="002E4889"/>
    <w:rsid w:val="002E5400"/>
    <w:rsid w:val="002E55F5"/>
    <w:rsid w:val="002E5B8C"/>
    <w:rsid w:val="002E756B"/>
    <w:rsid w:val="002E760C"/>
    <w:rsid w:val="002E773F"/>
    <w:rsid w:val="002E775F"/>
    <w:rsid w:val="002E7DD3"/>
    <w:rsid w:val="002F46F0"/>
    <w:rsid w:val="002F75A3"/>
    <w:rsid w:val="003019E0"/>
    <w:rsid w:val="00301E40"/>
    <w:rsid w:val="00301F96"/>
    <w:rsid w:val="00302F9E"/>
    <w:rsid w:val="00303DA5"/>
    <w:rsid w:val="00304E4E"/>
    <w:rsid w:val="00306A1D"/>
    <w:rsid w:val="00306F1E"/>
    <w:rsid w:val="003072A1"/>
    <w:rsid w:val="003078AF"/>
    <w:rsid w:val="00311B22"/>
    <w:rsid w:val="00312BE0"/>
    <w:rsid w:val="00314491"/>
    <w:rsid w:val="00314973"/>
    <w:rsid w:val="00315B84"/>
    <w:rsid w:val="003161F3"/>
    <w:rsid w:val="0031666E"/>
    <w:rsid w:val="00316805"/>
    <w:rsid w:val="00320049"/>
    <w:rsid w:val="00322974"/>
    <w:rsid w:val="003242CF"/>
    <w:rsid w:val="003256DB"/>
    <w:rsid w:val="00325C08"/>
    <w:rsid w:val="00326449"/>
    <w:rsid w:val="003265D3"/>
    <w:rsid w:val="0032795A"/>
    <w:rsid w:val="003325F0"/>
    <w:rsid w:val="003344E1"/>
    <w:rsid w:val="003346A8"/>
    <w:rsid w:val="00337130"/>
    <w:rsid w:val="00337DFE"/>
    <w:rsid w:val="00340666"/>
    <w:rsid w:val="003409C9"/>
    <w:rsid w:val="00340FB3"/>
    <w:rsid w:val="00341706"/>
    <w:rsid w:val="00341D98"/>
    <w:rsid w:val="00342F59"/>
    <w:rsid w:val="00343518"/>
    <w:rsid w:val="003458B5"/>
    <w:rsid w:val="00345B49"/>
    <w:rsid w:val="00345C4B"/>
    <w:rsid w:val="00347343"/>
    <w:rsid w:val="0034748D"/>
    <w:rsid w:val="00350768"/>
    <w:rsid w:val="00350F4D"/>
    <w:rsid w:val="00351F0C"/>
    <w:rsid w:val="003522E5"/>
    <w:rsid w:val="003539C1"/>
    <w:rsid w:val="00354310"/>
    <w:rsid w:val="00354678"/>
    <w:rsid w:val="003555BD"/>
    <w:rsid w:val="0035596D"/>
    <w:rsid w:val="003559B0"/>
    <w:rsid w:val="00355B9E"/>
    <w:rsid w:val="00356A8D"/>
    <w:rsid w:val="003579A0"/>
    <w:rsid w:val="0036047B"/>
    <w:rsid w:val="003604FF"/>
    <w:rsid w:val="00361970"/>
    <w:rsid w:val="003621BE"/>
    <w:rsid w:val="003621EB"/>
    <w:rsid w:val="00362EAE"/>
    <w:rsid w:val="00363918"/>
    <w:rsid w:val="00364446"/>
    <w:rsid w:val="003645F5"/>
    <w:rsid w:val="00367403"/>
    <w:rsid w:val="0036779D"/>
    <w:rsid w:val="00367F4A"/>
    <w:rsid w:val="00373C2C"/>
    <w:rsid w:val="00373EA5"/>
    <w:rsid w:val="0037501C"/>
    <w:rsid w:val="00375B3E"/>
    <w:rsid w:val="00376D1D"/>
    <w:rsid w:val="003802C1"/>
    <w:rsid w:val="00380E0C"/>
    <w:rsid w:val="003814D6"/>
    <w:rsid w:val="00382665"/>
    <w:rsid w:val="003848C8"/>
    <w:rsid w:val="00385345"/>
    <w:rsid w:val="003871FE"/>
    <w:rsid w:val="0038732A"/>
    <w:rsid w:val="003879BB"/>
    <w:rsid w:val="00387D4D"/>
    <w:rsid w:val="003910E9"/>
    <w:rsid w:val="003918FE"/>
    <w:rsid w:val="003920E1"/>
    <w:rsid w:val="00392ACA"/>
    <w:rsid w:val="00392DEB"/>
    <w:rsid w:val="003949DB"/>
    <w:rsid w:val="003956DC"/>
    <w:rsid w:val="003A1239"/>
    <w:rsid w:val="003A146B"/>
    <w:rsid w:val="003A2FAC"/>
    <w:rsid w:val="003A3989"/>
    <w:rsid w:val="003A673F"/>
    <w:rsid w:val="003A6A28"/>
    <w:rsid w:val="003A70A1"/>
    <w:rsid w:val="003B0516"/>
    <w:rsid w:val="003B0574"/>
    <w:rsid w:val="003B1C90"/>
    <w:rsid w:val="003B297E"/>
    <w:rsid w:val="003B4082"/>
    <w:rsid w:val="003B4A0F"/>
    <w:rsid w:val="003B4FB2"/>
    <w:rsid w:val="003B5772"/>
    <w:rsid w:val="003B70BD"/>
    <w:rsid w:val="003B793A"/>
    <w:rsid w:val="003C114A"/>
    <w:rsid w:val="003C23AB"/>
    <w:rsid w:val="003C2477"/>
    <w:rsid w:val="003C2AA0"/>
    <w:rsid w:val="003C3265"/>
    <w:rsid w:val="003C3F1E"/>
    <w:rsid w:val="003C4CAF"/>
    <w:rsid w:val="003C70DD"/>
    <w:rsid w:val="003D192C"/>
    <w:rsid w:val="003D3699"/>
    <w:rsid w:val="003D432F"/>
    <w:rsid w:val="003D4ECB"/>
    <w:rsid w:val="003D6A87"/>
    <w:rsid w:val="003E156A"/>
    <w:rsid w:val="003E418A"/>
    <w:rsid w:val="003E4C95"/>
    <w:rsid w:val="003E5E9E"/>
    <w:rsid w:val="003E6651"/>
    <w:rsid w:val="003E6E75"/>
    <w:rsid w:val="003F1BEE"/>
    <w:rsid w:val="003F2579"/>
    <w:rsid w:val="003F5CCA"/>
    <w:rsid w:val="003F5E78"/>
    <w:rsid w:val="003F666F"/>
    <w:rsid w:val="003F73F5"/>
    <w:rsid w:val="003F7C22"/>
    <w:rsid w:val="00400963"/>
    <w:rsid w:val="00400E25"/>
    <w:rsid w:val="00401F39"/>
    <w:rsid w:val="00403E83"/>
    <w:rsid w:val="00405485"/>
    <w:rsid w:val="004079C3"/>
    <w:rsid w:val="00410B10"/>
    <w:rsid w:val="00411A9E"/>
    <w:rsid w:val="00412E06"/>
    <w:rsid w:val="00414D95"/>
    <w:rsid w:val="00415066"/>
    <w:rsid w:val="004158C8"/>
    <w:rsid w:val="00416991"/>
    <w:rsid w:val="00420ABB"/>
    <w:rsid w:val="00420DA6"/>
    <w:rsid w:val="00421BF1"/>
    <w:rsid w:val="00422AF8"/>
    <w:rsid w:val="00424BDC"/>
    <w:rsid w:val="004250A3"/>
    <w:rsid w:val="00426689"/>
    <w:rsid w:val="0043041E"/>
    <w:rsid w:val="00430A33"/>
    <w:rsid w:val="00433760"/>
    <w:rsid w:val="00434E98"/>
    <w:rsid w:val="004376E4"/>
    <w:rsid w:val="004400DB"/>
    <w:rsid w:val="00442364"/>
    <w:rsid w:val="0044383E"/>
    <w:rsid w:val="00443884"/>
    <w:rsid w:val="00444363"/>
    <w:rsid w:val="0045025D"/>
    <w:rsid w:val="00450390"/>
    <w:rsid w:val="00450805"/>
    <w:rsid w:val="00450B7E"/>
    <w:rsid w:val="00451006"/>
    <w:rsid w:val="00453DB2"/>
    <w:rsid w:val="004570EF"/>
    <w:rsid w:val="004578CF"/>
    <w:rsid w:val="00457D00"/>
    <w:rsid w:val="004605C5"/>
    <w:rsid w:val="0046099C"/>
    <w:rsid w:val="0046462D"/>
    <w:rsid w:val="00464DDF"/>
    <w:rsid w:val="004652C9"/>
    <w:rsid w:val="004652CA"/>
    <w:rsid w:val="00471026"/>
    <w:rsid w:val="0047152B"/>
    <w:rsid w:val="004716AE"/>
    <w:rsid w:val="00473608"/>
    <w:rsid w:val="004744A6"/>
    <w:rsid w:val="00475D3C"/>
    <w:rsid w:val="0047610C"/>
    <w:rsid w:val="0047642D"/>
    <w:rsid w:val="00477BDB"/>
    <w:rsid w:val="004809E2"/>
    <w:rsid w:val="004809F9"/>
    <w:rsid w:val="00481533"/>
    <w:rsid w:val="004818B8"/>
    <w:rsid w:val="00482BBC"/>
    <w:rsid w:val="00484244"/>
    <w:rsid w:val="004867EB"/>
    <w:rsid w:val="00487041"/>
    <w:rsid w:val="00491177"/>
    <w:rsid w:val="00492098"/>
    <w:rsid w:val="004923CD"/>
    <w:rsid w:val="004924C5"/>
    <w:rsid w:val="004945BE"/>
    <w:rsid w:val="004947AB"/>
    <w:rsid w:val="004966E1"/>
    <w:rsid w:val="00496710"/>
    <w:rsid w:val="00497E20"/>
    <w:rsid w:val="004A0A2A"/>
    <w:rsid w:val="004A1C20"/>
    <w:rsid w:val="004A3BAC"/>
    <w:rsid w:val="004A50CF"/>
    <w:rsid w:val="004A56AC"/>
    <w:rsid w:val="004A6990"/>
    <w:rsid w:val="004A7419"/>
    <w:rsid w:val="004B063F"/>
    <w:rsid w:val="004B3BBE"/>
    <w:rsid w:val="004B5673"/>
    <w:rsid w:val="004B6596"/>
    <w:rsid w:val="004B663F"/>
    <w:rsid w:val="004B72FD"/>
    <w:rsid w:val="004B7A80"/>
    <w:rsid w:val="004C2135"/>
    <w:rsid w:val="004C3229"/>
    <w:rsid w:val="004C4BF0"/>
    <w:rsid w:val="004C4D1E"/>
    <w:rsid w:val="004C4DD1"/>
    <w:rsid w:val="004C5161"/>
    <w:rsid w:val="004C624F"/>
    <w:rsid w:val="004C64B4"/>
    <w:rsid w:val="004C67BB"/>
    <w:rsid w:val="004C6F11"/>
    <w:rsid w:val="004C752D"/>
    <w:rsid w:val="004D009E"/>
    <w:rsid w:val="004D19E0"/>
    <w:rsid w:val="004D65F6"/>
    <w:rsid w:val="004D7234"/>
    <w:rsid w:val="004E0551"/>
    <w:rsid w:val="004E0C2E"/>
    <w:rsid w:val="004E1220"/>
    <w:rsid w:val="004E2E76"/>
    <w:rsid w:val="004E555D"/>
    <w:rsid w:val="004E67E6"/>
    <w:rsid w:val="004F03A4"/>
    <w:rsid w:val="004F099F"/>
    <w:rsid w:val="004F2038"/>
    <w:rsid w:val="004F2C4B"/>
    <w:rsid w:val="004F46E6"/>
    <w:rsid w:val="004F4F15"/>
    <w:rsid w:val="004F67FB"/>
    <w:rsid w:val="004F68CF"/>
    <w:rsid w:val="005001DA"/>
    <w:rsid w:val="005006F4"/>
    <w:rsid w:val="00501178"/>
    <w:rsid w:val="00501CDC"/>
    <w:rsid w:val="00502D03"/>
    <w:rsid w:val="00503058"/>
    <w:rsid w:val="00503776"/>
    <w:rsid w:val="00503899"/>
    <w:rsid w:val="005067CF"/>
    <w:rsid w:val="00507399"/>
    <w:rsid w:val="00507E51"/>
    <w:rsid w:val="00510FB2"/>
    <w:rsid w:val="00511BCA"/>
    <w:rsid w:val="00511C08"/>
    <w:rsid w:val="00512618"/>
    <w:rsid w:val="005129E4"/>
    <w:rsid w:val="005169DC"/>
    <w:rsid w:val="005179F8"/>
    <w:rsid w:val="005210C7"/>
    <w:rsid w:val="005215FC"/>
    <w:rsid w:val="005228BC"/>
    <w:rsid w:val="005249AB"/>
    <w:rsid w:val="00526711"/>
    <w:rsid w:val="0052683F"/>
    <w:rsid w:val="00531513"/>
    <w:rsid w:val="005322C7"/>
    <w:rsid w:val="005327A3"/>
    <w:rsid w:val="00534682"/>
    <w:rsid w:val="0053489B"/>
    <w:rsid w:val="005371B9"/>
    <w:rsid w:val="0053750B"/>
    <w:rsid w:val="00540207"/>
    <w:rsid w:val="00542D9F"/>
    <w:rsid w:val="005434D3"/>
    <w:rsid w:val="0054382B"/>
    <w:rsid w:val="00545196"/>
    <w:rsid w:val="00545299"/>
    <w:rsid w:val="00545C9F"/>
    <w:rsid w:val="0054656E"/>
    <w:rsid w:val="00547BDC"/>
    <w:rsid w:val="00552B1D"/>
    <w:rsid w:val="00553281"/>
    <w:rsid w:val="00554D05"/>
    <w:rsid w:val="00555B99"/>
    <w:rsid w:val="005602EF"/>
    <w:rsid w:val="0056329C"/>
    <w:rsid w:val="005660C6"/>
    <w:rsid w:val="00571F57"/>
    <w:rsid w:val="005723C3"/>
    <w:rsid w:val="005725B8"/>
    <w:rsid w:val="00575B5B"/>
    <w:rsid w:val="005771E4"/>
    <w:rsid w:val="00577C4E"/>
    <w:rsid w:val="00581EDC"/>
    <w:rsid w:val="00584F72"/>
    <w:rsid w:val="005853D7"/>
    <w:rsid w:val="00585725"/>
    <w:rsid w:val="00586CAF"/>
    <w:rsid w:val="005876D1"/>
    <w:rsid w:val="00587796"/>
    <w:rsid w:val="005901E1"/>
    <w:rsid w:val="00591DDA"/>
    <w:rsid w:val="00591E8A"/>
    <w:rsid w:val="00592F30"/>
    <w:rsid w:val="00593D43"/>
    <w:rsid w:val="005941E5"/>
    <w:rsid w:val="0059492F"/>
    <w:rsid w:val="00595454"/>
    <w:rsid w:val="00597DE5"/>
    <w:rsid w:val="005A08E8"/>
    <w:rsid w:val="005A1374"/>
    <w:rsid w:val="005A145A"/>
    <w:rsid w:val="005A19A2"/>
    <w:rsid w:val="005A21FC"/>
    <w:rsid w:val="005A23CD"/>
    <w:rsid w:val="005A2D7C"/>
    <w:rsid w:val="005A6D32"/>
    <w:rsid w:val="005A739C"/>
    <w:rsid w:val="005B02D1"/>
    <w:rsid w:val="005B02DD"/>
    <w:rsid w:val="005B15F5"/>
    <w:rsid w:val="005B27D4"/>
    <w:rsid w:val="005B34E5"/>
    <w:rsid w:val="005B461B"/>
    <w:rsid w:val="005B5C1D"/>
    <w:rsid w:val="005B7601"/>
    <w:rsid w:val="005C16EC"/>
    <w:rsid w:val="005C1CD9"/>
    <w:rsid w:val="005C2C3A"/>
    <w:rsid w:val="005C38FA"/>
    <w:rsid w:val="005D0C8C"/>
    <w:rsid w:val="005D2358"/>
    <w:rsid w:val="005D23DB"/>
    <w:rsid w:val="005D3A5E"/>
    <w:rsid w:val="005D621F"/>
    <w:rsid w:val="005E0C4C"/>
    <w:rsid w:val="005E194C"/>
    <w:rsid w:val="005E3AB5"/>
    <w:rsid w:val="005E544D"/>
    <w:rsid w:val="005F15E2"/>
    <w:rsid w:val="005F1847"/>
    <w:rsid w:val="005F3FD1"/>
    <w:rsid w:val="005F4A38"/>
    <w:rsid w:val="005F4F27"/>
    <w:rsid w:val="005F6057"/>
    <w:rsid w:val="005F72CE"/>
    <w:rsid w:val="005F762C"/>
    <w:rsid w:val="00600A61"/>
    <w:rsid w:val="00600C90"/>
    <w:rsid w:val="006017E8"/>
    <w:rsid w:val="0060191D"/>
    <w:rsid w:val="0060415D"/>
    <w:rsid w:val="0060614A"/>
    <w:rsid w:val="00606C10"/>
    <w:rsid w:val="006104AA"/>
    <w:rsid w:val="006134D2"/>
    <w:rsid w:val="00613ADB"/>
    <w:rsid w:val="00614289"/>
    <w:rsid w:val="0061775F"/>
    <w:rsid w:val="006226BC"/>
    <w:rsid w:val="00623B28"/>
    <w:rsid w:val="00623C75"/>
    <w:rsid w:val="0062434A"/>
    <w:rsid w:val="00624751"/>
    <w:rsid w:val="00625CD6"/>
    <w:rsid w:val="00627322"/>
    <w:rsid w:val="00627ED9"/>
    <w:rsid w:val="00627F4C"/>
    <w:rsid w:val="00630DD9"/>
    <w:rsid w:val="00631A45"/>
    <w:rsid w:val="00631BEA"/>
    <w:rsid w:val="0063278F"/>
    <w:rsid w:val="00633D04"/>
    <w:rsid w:val="00634719"/>
    <w:rsid w:val="00635B0C"/>
    <w:rsid w:val="0063786A"/>
    <w:rsid w:val="00640ADC"/>
    <w:rsid w:val="00641842"/>
    <w:rsid w:val="00642686"/>
    <w:rsid w:val="006433A8"/>
    <w:rsid w:val="0064491F"/>
    <w:rsid w:val="00645656"/>
    <w:rsid w:val="0064768E"/>
    <w:rsid w:val="0065134D"/>
    <w:rsid w:val="006521D9"/>
    <w:rsid w:val="00652899"/>
    <w:rsid w:val="00653718"/>
    <w:rsid w:val="006537CC"/>
    <w:rsid w:val="006542DF"/>
    <w:rsid w:val="0065576A"/>
    <w:rsid w:val="00655EE0"/>
    <w:rsid w:val="0065650D"/>
    <w:rsid w:val="00657F5D"/>
    <w:rsid w:val="006607AD"/>
    <w:rsid w:val="006651F4"/>
    <w:rsid w:val="0066573B"/>
    <w:rsid w:val="00665FC7"/>
    <w:rsid w:val="006661E1"/>
    <w:rsid w:val="00670355"/>
    <w:rsid w:val="00670CE3"/>
    <w:rsid w:val="0067368B"/>
    <w:rsid w:val="00674E04"/>
    <w:rsid w:val="00675561"/>
    <w:rsid w:val="00677011"/>
    <w:rsid w:val="00680369"/>
    <w:rsid w:val="006803E1"/>
    <w:rsid w:val="00680D1F"/>
    <w:rsid w:val="006822C4"/>
    <w:rsid w:val="00683E21"/>
    <w:rsid w:val="00684513"/>
    <w:rsid w:val="00684F28"/>
    <w:rsid w:val="00685A65"/>
    <w:rsid w:val="00687711"/>
    <w:rsid w:val="006918C9"/>
    <w:rsid w:val="00691EF9"/>
    <w:rsid w:val="00692958"/>
    <w:rsid w:val="00692C5C"/>
    <w:rsid w:val="0069344F"/>
    <w:rsid w:val="00694CF1"/>
    <w:rsid w:val="00695347"/>
    <w:rsid w:val="0069658B"/>
    <w:rsid w:val="006A0220"/>
    <w:rsid w:val="006A17A3"/>
    <w:rsid w:val="006A1ADF"/>
    <w:rsid w:val="006A23EA"/>
    <w:rsid w:val="006A2EF5"/>
    <w:rsid w:val="006A2FA2"/>
    <w:rsid w:val="006A337C"/>
    <w:rsid w:val="006A3ABF"/>
    <w:rsid w:val="006A4F57"/>
    <w:rsid w:val="006B14B6"/>
    <w:rsid w:val="006B4E8B"/>
    <w:rsid w:val="006C1369"/>
    <w:rsid w:val="006C1695"/>
    <w:rsid w:val="006C2799"/>
    <w:rsid w:val="006C2B89"/>
    <w:rsid w:val="006C4E13"/>
    <w:rsid w:val="006C5887"/>
    <w:rsid w:val="006C70FD"/>
    <w:rsid w:val="006D0189"/>
    <w:rsid w:val="006D0E23"/>
    <w:rsid w:val="006D0E69"/>
    <w:rsid w:val="006D16C5"/>
    <w:rsid w:val="006D277C"/>
    <w:rsid w:val="006D2996"/>
    <w:rsid w:val="006D45CE"/>
    <w:rsid w:val="006D48F1"/>
    <w:rsid w:val="006D5513"/>
    <w:rsid w:val="006D603E"/>
    <w:rsid w:val="006D70BE"/>
    <w:rsid w:val="006E05BB"/>
    <w:rsid w:val="006E0C2F"/>
    <w:rsid w:val="006E1752"/>
    <w:rsid w:val="006E19DF"/>
    <w:rsid w:val="006E2511"/>
    <w:rsid w:val="006E3363"/>
    <w:rsid w:val="006E5E69"/>
    <w:rsid w:val="006E6AA6"/>
    <w:rsid w:val="006F06F2"/>
    <w:rsid w:val="006F1363"/>
    <w:rsid w:val="006F3A44"/>
    <w:rsid w:val="006F60EE"/>
    <w:rsid w:val="006F6344"/>
    <w:rsid w:val="006F7ED4"/>
    <w:rsid w:val="0070083B"/>
    <w:rsid w:val="00700945"/>
    <w:rsid w:val="00701AD7"/>
    <w:rsid w:val="00702634"/>
    <w:rsid w:val="00706B13"/>
    <w:rsid w:val="00706D98"/>
    <w:rsid w:val="00706E77"/>
    <w:rsid w:val="00707591"/>
    <w:rsid w:val="00707D48"/>
    <w:rsid w:val="00711843"/>
    <w:rsid w:val="00712C29"/>
    <w:rsid w:val="00716B17"/>
    <w:rsid w:val="00716C75"/>
    <w:rsid w:val="00717850"/>
    <w:rsid w:val="00721C5B"/>
    <w:rsid w:val="00721CE8"/>
    <w:rsid w:val="00724123"/>
    <w:rsid w:val="0072497C"/>
    <w:rsid w:val="00724E6B"/>
    <w:rsid w:val="007251E1"/>
    <w:rsid w:val="007272F6"/>
    <w:rsid w:val="00727F79"/>
    <w:rsid w:val="0073146C"/>
    <w:rsid w:val="00732CC7"/>
    <w:rsid w:val="00733B1E"/>
    <w:rsid w:val="0073463D"/>
    <w:rsid w:val="007346D8"/>
    <w:rsid w:val="007358F1"/>
    <w:rsid w:val="007359F9"/>
    <w:rsid w:val="00740D8C"/>
    <w:rsid w:val="007414F0"/>
    <w:rsid w:val="00742B7E"/>
    <w:rsid w:val="00742F23"/>
    <w:rsid w:val="00743FDA"/>
    <w:rsid w:val="00744516"/>
    <w:rsid w:val="00744634"/>
    <w:rsid w:val="007455B1"/>
    <w:rsid w:val="00745F7F"/>
    <w:rsid w:val="0074788B"/>
    <w:rsid w:val="0075022D"/>
    <w:rsid w:val="00751639"/>
    <w:rsid w:val="00754B1F"/>
    <w:rsid w:val="007552BF"/>
    <w:rsid w:val="007609FA"/>
    <w:rsid w:val="007612EE"/>
    <w:rsid w:val="007615C6"/>
    <w:rsid w:val="00762381"/>
    <w:rsid w:val="007626A1"/>
    <w:rsid w:val="007628CD"/>
    <w:rsid w:val="00764C06"/>
    <w:rsid w:val="00765B75"/>
    <w:rsid w:val="0076606F"/>
    <w:rsid w:val="0076744E"/>
    <w:rsid w:val="0077003C"/>
    <w:rsid w:val="00771919"/>
    <w:rsid w:val="00771FAF"/>
    <w:rsid w:val="00773D29"/>
    <w:rsid w:val="00774E63"/>
    <w:rsid w:val="00776C88"/>
    <w:rsid w:val="0078026B"/>
    <w:rsid w:val="00780E1A"/>
    <w:rsid w:val="00784DAF"/>
    <w:rsid w:val="00785342"/>
    <w:rsid w:val="0078719A"/>
    <w:rsid w:val="00796FD4"/>
    <w:rsid w:val="00797380"/>
    <w:rsid w:val="007A3FC5"/>
    <w:rsid w:val="007A47C0"/>
    <w:rsid w:val="007A5315"/>
    <w:rsid w:val="007A586D"/>
    <w:rsid w:val="007A6F41"/>
    <w:rsid w:val="007B0E2C"/>
    <w:rsid w:val="007B0F52"/>
    <w:rsid w:val="007B2935"/>
    <w:rsid w:val="007B2B05"/>
    <w:rsid w:val="007B2D7A"/>
    <w:rsid w:val="007B477D"/>
    <w:rsid w:val="007B4DC8"/>
    <w:rsid w:val="007B5BE5"/>
    <w:rsid w:val="007B651A"/>
    <w:rsid w:val="007B6994"/>
    <w:rsid w:val="007C04FE"/>
    <w:rsid w:val="007C16BB"/>
    <w:rsid w:val="007C2401"/>
    <w:rsid w:val="007C2B1A"/>
    <w:rsid w:val="007C3B85"/>
    <w:rsid w:val="007D01D2"/>
    <w:rsid w:val="007D3095"/>
    <w:rsid w:val="007D386C"/>
    <w:rsid w:val="007D4D4E"/>
    <w:rsid w:val="007D51EF"/>
    <w:rsid w:val="007D64BD"/>
    <w:rsid w:val="007D65BF"/>
    <w:rsid w:val="007D6607"/>
    <w:rsid w:val="007D6975"/>
    <w:rsid w:val="007D6AF0"/>
    <w:rsid w:val="007D76EB"/>
    <w:rsid w:val="007D7CFA"/>
    <w:rsid w:val="007E2D56"/>
    <w:rsid w:val="007E371E"/>
    <w:rsid w:val="007E6CED"/>
    <w:rsid w:val="007F01E5"/>
    <w:rsid w:val="007F2771"/>
    <w:rsid w:val="007F2A17"/>
    <w:rsid w:val="007F3FB2"/>
    <w:rsid w:val="007F4335"/>
    <w:rsid w:val="007F481E"/>
    <w:rsid w:val="007F73D5"/>
    <w:rsid w:val="0080045F"/>
    <w:rsid w:val="00801234"/>
    <w:rsid w:val="008014FC"/>
    <w:rsid w:val="00801708"/>
    <w:rsid w:val="008044FD"/>
    <w:rsid w:val="00805563"/>
    <w:rsid w:val="008102C0"/>
    <w:rsid w:val="008134A5"/>
    <w:rsid w:val="00813BF5"/>
    <w:rsid w:val="008141E1"/>
    <w:rsid w:val="0081725F"/>
    <w:rsid w:val="008172B1"/>
    <w:rsid w:val="00817F37"/>
    <w:rsid w:val="00820F96"/>
    <w:rsid w:val="00821083"/>
    <w:rsid w:val="00821912"/>
    <w:rsid w:val="00822EB5"/>
    <w:rsid w:val="0082403A"/>
    <w:rsid w:val="00827BA5"/>
    <w:rsid w:val="00827EB0"/>
    <w:rsid w:val="00830593"/>
    <w:rsid w:val="00830602"/>
    <w:rsid w:val="008315AF"/>
    <w:rsid w:val="008319ED"/>
    <w:rsid w:val="008322FB"/>
    <w:rsid w:val="00832520"/>
    <w:rsid w:val="008333B6"/>
    <w:rsid w:val="00835163"/>
    <w:rsid w:val="00835346"/>
    <w:rsid w:val="00835D77"/>
    <w:rsid w:val="00836358"/>
    <w:rsid w:val="0083739E"/>
    <w:rsid w:val="00837A46"/>
    <w:rsid w:val="008409F7"/>
    <w:rsid w:val="008417BD"/>
    <w:rsid w:val="00842917"/>
    <w:rsid w:val="00842ED3"/>
    <w:rsid w:val="008442E9"/>
    <w:rsid w:val="00846163"/>
    <w:rsid w:val="00846C5A"/>
    <w:rsid w:val="00846E86"/>
    <w:rsid w:val="0084703A"/>
    <w:rsid w:val="00847680"/>
    <w:rsid w:val="0085052B"/>
    <w:rsid w:val="00850D86"/>
    <w:rsid w:val="008510E6"/>
    <w:rsid w:val="0085160B"/>
    <w:rsid w:val="008534ED"/>
    <w:rsid w:val="00854502"/>
    <w:rsid w:val="008546C1"/>
    <w:rsid w:val="00854A52"/>
    <w:rsid w:val="00854CEF"/>
    <w:rsid w:val="00856037"/>
    <w:rsid w:val="0085650A"/>
    <w:rsid w:val="008566C3"/>
    <w:rsid w:val="00856A73"/>
    <w:rsid w:val="0086022A"/>
    <w:rsid w:val="0086114F"/>
    <w:rsid w:val="008635A0"/>
    <w:rsid w:val="00863C5E"/>
    <w:rsid w:val="0086405B"/>
    <w:rsid w:val="00864439"/>
    <w:rsid w:val="0086458D"/>
    <w:rsid w:val="008647D1"/>
    <w:rsid w:val="00865409"/>
    <w:rsid w:val="008656DF"/>
    <w:rsid w:val="00867558"/>
    <w:rsid w:val="008675DD"/>
    <w:rsid w:val="00867C00"/>
    <w:rsid w:val="008702FC"/>
    <w:rsid w:val="00870D2D"/>
    <w:rsid w:val="008727CD"/>
    <w:rsid w:val="00873727"/>
    <w:rsid w:val="00873817"/>
    <w:rsid w:val="00873AAE"/>
    <w:rsid w:val="008746AD"/>
    <w:rsid w:val="0087685C"/>
    <w:rsid w:val="00877189"/>
    <w:rsid w:val="00880F2C"/>
    <w:rsid w:val="00882B2C"/>
    <w:rsid w:val="008831B3"/>
    <w:rsid w:val="008834E9"/>
    <w:rsid w:val="008845F4"/>
    <w:rsid w:val="00884DF2"/>
    <w:rsid w:val="00884F77"/>
    <w:rsid w:val="008851CC"/>
    <w:rsid w:val="00885223"/>
    <w:rsid w:val="008878FD"/>
    <w:rsid w:val="008900AC"/>
    <w:rsid w:val="00891105"/>
    <w:rsid w:val="00893058"/>
    <w:rsid w:val="00894F8F"/>
    <w:rsid w:val="00895943"/>
    <w:rsid w:val="00895D4F"/>
    <w:rsid w:val="00896BD9"/>
    <w:rsid w:val="008970A6"/>
    <w:rsid w:val="008A08BA"/>
    <w:rsid w:val="008A0FB9"/>
    <w:rsid w:val="008A258B"/>
    <w:rsid w:val="008A3266"/>
    <w:rsid w:val="008A51E9"/>
    <w:rsid w:val="008A55A4"/>
    <w:rsid w:val="008A70CB"/>
    <w:rsid w:val="008B06AF"/>
    <w:rsid w:val="008B258F"/>
    <w:rsid w:val="008B25A5"/>
    <w:rsid w:val="008B26A4"/>
    <w:rsid w:val="008B2E62"/>
    <w:rsid w:val="008B30BD"/>
    <w:rsid w:val="008B3515"/>
    <w:rsid w:val="008B3B22"/>
    <w:rsid w:val="008B3BD7"/>
    <w:rsid w:val="008B3E70"/>
    <w:rsid w:val="008B5817"/>
    <w:rsid w:val="008B58E6"/>
    <w:rsid w:val="008B6C2E"/>
    <w:rsid w:val="008B7680"/>
    <w:rsid w:val="008C0EC7"/>
    <w:rsid w:val="008C3B77"/>
    <w:rsid w:val="008C44E0"/>
    <w:rsid w:val="008C4C0C"/>
    <w:rsid w:val="008C4EBE"/>
    <w:rsid w:val="008D0719"/>
    <w:rsid w:val="008D1CB2"/>
    <w:rsid w:val="008D25E3"/>
    <w:rsid w:val="008D2B86"/>
    <w:rsid w:val="008D626B"/>
    <w:rsid w:val="008D6472"/>
    <w:rsid w:val="008E0CE2"/>
    <w:rsid w:val="008E1296"/>
    <w:rsid w:val="008E2623"/>
    <w:rsid w:val="008E2E89"/>
    <w:rsid w:val="008E5016"/>
    <w:rsid w:val="008E5A3E"/>
    <w:rsid w:val="008E5F32"/>
    <w:rsid w:val="008E61EA"/>
    <w:rsid w:val="008E6281"/>
    <w:rsid w:val="008E6563"/>
    <w:rsid w:val="008F0747"/>
    <w:rsid w:val="008F0AA7"/>
    <w:rsid w:val="008F1522"/>
    <w:rsid w:val="008F2107"/>
    <w:rsid w:val="008F36D9"/>
    <w:rsid w:val="008F4595"/>
    <w:rsid w:val="008F4E69"/>
    <w:rsid w:val="008F50AB"/>
    <w:rsid w:val="008F5D85"/>
    <w:rsid w:val="008F5E69"/>
    <w:rsid w:val="008F69B8"/>
    <w:rsid w:val="008F6AB2"/>
    <w:rsid w:val="008F783F"/>
    <w:rsid w:val="008F78DF"/>
    <w:rsid w:val="008F7CBF"/>
    <w:rsid w:val="008F7FE7"/>
    <w:rsid w:val="00901F9B"/>
    <w:rsid w:val="00902079"/>
    <w:rsid w:val="00902087"/>
    <w:rsid w:val="00902F44"/>
    <w:rsid w:val="0090334D"/>
    <w:rsid w:val="00905F96"/>
    <w:rsid w:val="00907824"/>
    <w:rsid w:val="00911CE3"/>
    <w:rsid w:val="00912367"/>
    <w:rsid w:val="00912DB6"/>
    <w:rsid w:val="00914421"/>
    <w:rsid w:val="009150A0"/>
    <w:rsid w:val="00915A3F"/>
    <w:rsid w:val="00916CA8"/>
    <w:rsid w:val="00916F02"/>
    <w:rsid w:val="009171BA"/>
    <w:rsid w:val="00920915"/>
    <w:rsid w:val="00920C60"/>
    <w:rsid w:val="00920DEC"/>
    <w:rsid w:val="00921502"/>
    <w:rsid w:val="00922EB3"/>
    <w:rsid w:val="0092616B"/>
    <w:rsid w:val="009270D2"/>
    <w:rsid w:val="00927866"/>
    <w:rsid w:val="00932964"/>
    <w:rsid w:val="00932EA5"/>
    <w:rsid w:val="00934070"/>
    <w:rsid w:val="00934809"/>
    <w:rsid w:val="009352A1"/>
    <w:rsid w:val="00940356"/>
    <w:rsid w:val="00940560"/>
    <w:rsid w:val="00940733"/>
    <w:rsid w:val="0094110A"/>
    <w:rsid w:val="0094187E"/>
    <w:rsid w:val="0094314E"/>
    <w:rsid w:val="00944032"/>
    <w:rsid w:val="009443D6"/>
    <w:rsid w:val="009450BF"/>
    <w:rsid w:val="00945EB4"/>
    <w:rsid w:val="0094799B"/>
    <w:rsid w:val="00950CA8"/>
    <w:rsid w:val="009518B8"/>
    <w:rsid w:val="00951E7D"/>
    <w:rsid w:val="00952A2D"/>
    <w:rsid w:val="00953C47"/>
    <w:rsid w:val="00953F47"/>
    <w:rsid w:val="00955264"/>
    <w:rsid w:val="009556F4"/>
    <w:rsid w:val="0095586C"/>
    <w:rsid w:val="00956EB9"/>
    <w:rsid w:val="00963E9E"/>
    <w:rsid w:val="0096413A"/>
    <w:rsid w:val="009649AC"/>
    <w:rsid w:val="0096567E"/>
    <w:rsid w:val="00965A96"/>
    <w:rsid w:val="00965D77"/>
    <w:rsid w:val="00966330"/>
    <w:rsid w:val="0096742A"/>
    <w:rsid w:val="009703EC"/>
    <w:rsid w:val="00971185"/>
    <w:rsid w:val="0097158A"/>
    <w:rsid w:val="00973FC2"/>
    <w:rsid w:val="00975892"/>
    <w:rsid w:val="00975AC3"/>
    <w:rsid w:val="00975FD8"/>
    <w:rsid w:val="00980A76"/>
    <w:rsid w:val="009815ED"/>
    <w:rsid w:val="00982090"/>
    <w:rsid w:val="00983150"/>
    <w:rsid w:val="0098407D"/>
    <w:rsid w:val="009844B1"/>
    <w:rsid w:val="009849F1"/>
    <w:rsid w:val="00984E52"/>
    <w:rsid w:val="009860C6"/>
    <w:rsid w:val="00987927"/>
    <w:rsid w:val="009904EA"/>
    <w:rsid w:val="00990BE7"/>
    <w:rsid w:val="00991AB2"/>
    <w:rsid w:val="00991AE0"/>
    <w:rsid w:val="0099523F"/>
    <w:rsid w:val="009955FB"/>
    <w:rsid w:val="00995A94"/>
    <w:rsid w:val="0099628C"/>
    <w:rsid w:val="009A072F"/>
    <w:rsid w:val="009A23C2"/>
    <w:rsid w:val="009A2B48"/>
    <w:rsid w:val="009A3EA2"/>
    <w:rsid w:val="009A5875"/>
    <w:rsid w:val="009A5D9E"/>
    <w:rsid w:val="009A6B4C"/>
    <w:rsid w:val="009A6CD5"/>
    <w:rsid w:val="009B071D"/>
    <w:rsid w:val="009B34BA"/>
    <w:rsid w:val="009B4CA5"/>
    <w:rsid w:val="009B5467"/>
    <w:rsid w:val="009B581B"/>
    <w:rsid w:val="009B5FA1"/>
    <w:rsid w:val="009B6EA6"/>
    <w:rsid w:val="009B79AB"/>
    <w:rsid w:val="009C2E69"/>
    <w:rsid w:val="009C353D"/>
    <w:rsid w:val="009C36D4"/>
    <w:rsid w:val="009C3C45"/>
    <w:rsid w:val="009C57C4"/>
    <w:rsid w:val="009C5876"/>
    <w:rsid w:val="009C5AC1"/>
    <w:rsid w:val="009C5F27"/>
    <w:rsid w:val="009C741E"/>
    <w:rsid w:val="009C74B9"/>
    <w:rsid w:val="009D020D"/>
    <w:rsid w:val="009D18AA"/>
    <w:rsid w:val="009D1932"/>
    <w:rsid w:val="009D1DDF"/>
    <w:rsid w:val="009D2413"/>
    <w:rsid w:val="009D2554"/>
    <w:rsid w:val="009D2908"/>
    <w:rsid w:val="009D2EB3"/>
    <w:rsid w:val="009D3575"/>
    <w:rsid w:val="009D35ED"/>
    <w:rsid w:val="009D4761"/>
    <w:rsid w:val="009D6699"/>
    <w:rsid w:val="009D6C2E"/>
    <w:rsid w:val="009D72E4"/>
    <w:rsid w:val="009E3DE9"/>
    <w:rsid w:val="009E427C"/>
    <w:rsid w:val="009E468F"/>
    <w:rsid w:val="009E56A9"/>
    <w:rsid w:val="009E5B4C"/>
    <w:rsid w:val="009E7A30"/>
    <w:rsid w:val="009F1887"/>
    <w:rsid w:val="009F371E"/>
    <w:rsid w:val="009F4105"/>
    <w:rsid w:val="009F5E6D"/>
    <w:rsid w:val="009F7060"/>
    <w:rsid w:val="00A004E7"/>
    <w:rsid w:val="00A01A20"/>
    <w:rsid w:val="00A029E2"/>
    <w:rsid w:val="00A02F8B"/>
    <w:rsid w:val="00A03D66"/>
    <w:rsid w:val="00A0795F"/>
    <w:rsid w:val="00A11DBD"/>
    <w:rsid w:val="00A1241D"/>
    <w:rsid w:val="00A12FE8"/>
    <w:rsid w:val="00A13DD5"/>
    <w:rsid w:val="00A14635"/>
    <w:rsid w:val="00A14A8D"/>
    <w:rsid w:val="00A1654E"/>
    <w:rsid w:val="00A245D0"/>
    <w:rsid w:val="00A24D44"/>
    <w:rsid w:val="00A26178"/>
    <w:rsid w:val="00A26737"/>
    <w:rsid w:val="00A26F54"/>
    <w:rsid w:val="00A27923"/>
    <w:rsid w:val="00A27EE7"/>
    <w:rsid w:val="00A3106A"/>
    <w:rsid w:val="00A31879"/>
    <w:rsid w:val="00A31C0D"/>
    <w:rsid w:val="00A3343F"/>
    <w:rsid w:val="00A353AD"/>
    <w:rsid w:val="00A3638E"/>
    <w:rsid w:val="00A40003"/>
    <w:rsid w:val="00A408E1"/>
    <w:rsid w:val="00A4238F"/>
    <w:rsid w:val="00A4245B"/>
    <w:rsid w:val="00A4294B"/>
    <w:rsid w:val="00A436D1"/>
    <w:rsid w:val="00A44FB8"/>
    <w:rsid w:val="00A472FD"/>
    <w:rsid w:val="00A47ADE"/>
    <w:rsid w:val="00A50E42"/>
    <w:rsid w:val="00A51E63"/>
    <w:rsid w:val="00A53091"/>
    <w:rsid w:val="00A53354"/>
    <w:rsid w:val="00A540B7"/>
    <w:rsid w:val="00A546FC"/>
    <w:rsid w:val="00A5632D"/>
    <w:rsid w:val="00A56497"/>
    <w:rsid w:val="00A606B0"/>
    <w:rsid w:val="00A62296"/>
    <w:rsid w:val="00A62C1E"/>
    <w:rsid w:val="00A661DD"/>
    <w:rsid w:val="00A70C10"/>
    <w:rsid w:val="00A7131E"/>
    <w:rsid w:val="00A714B4"/>
    <w:rsid w:val="00A71CBF"/>
    <w:rsid w:val="00A73ED0"/>
    <w:rsid w:val="00A75532"/>
    <w:rsid w:val="00A755CE"/>
    <w:rsid w:val="00A75673"/>
    <w:rsid w:val="00A756BF"/>
    <w:rsid w:val="00A762A2"/>
    <w:rsid w:val="00A80E8F"/>
    <w:rsid w:val="00A80F2F"/>
    <w:rsid w:val="00A81931"/>
    <w:rsid w:val="00A81E4F"/>
    <w:rsid w:val="00A827DF"/>
    <w:rsid w:val="00A829F4"/>
    <w:rsid w:val="00A8320C"/>
    <w:rsid w:val="00A83457"/>
    <w:rsid w:val="00A841EB"/>
    <w:rsid w:val="00A84607"/>
    <w:rsid w:val="00A8738E"/>
    <w:rsid w:val="00A87D6F"/>
    <w:rsid w:val="00A92190"/>
    <w:rsid w:val="00A93A43"/>
    <w:rsid w:val="00A97B2B"/>
    <w:rsid w:val="00AA0406"/>
    <w:rsid w:val="00AA27ED"/>
    <w:rsid w:val="00AA65BE"/>
    <w:rsid w:val="00AA72EF"/>
    <w:rsid w:val="00AA7404"/>
    <w:rsid w:val="00AA7817"/>
    <w:rsid w:val="00AA7837"/>
    <w:rsid w:val="00AB00B1"/>
    <w:rsid w:val="00AB013F"/>
    <w:rsid w:val="00AB0237"/>
    <w:rsid w:val="00AB06C3"/>
    <w:rsid w:val="00AB0B8A"/>
    <w:rsid w:val="00AB252F"/>
    <w:rsid w:val="00AB7586"/>
    <w:rsid w:val="00AC04A5"/>
    <w:rsid w:val="00AC1B9D"/>
    <w:rsid w:val="00AC236B"/>
    <w:rsid w:val="00AC24F4"/>
    <w:rsid w:val="00AC3D3D"/>
    <w:rsid w:val="00AC41E9"/>
    <w:rsid w:val="00AC42D8"/>
    <w:rsid w:val="00AC4723"/>
    <w:rsid w:val="00AC4CBF"/>
    <w:rsid w:val="00AC4D80"/>
    <w:rsid w:val="00AC6AC0"/>
    <w:rsid w:val="00AC7788"/>
    <w:rsid w:val="00AD4019"/>
    <w:rsid w:val="00AD46E9"/>
    <w:rsid w:val="00AD4A17"/>
    <w:rsid w:val="00AD4D89"/>
    <w:rsid w:val="00AD5EA7"/>
    <w:rsid w:val="00AD7854"/>
    <w:rsid w:val="00AD7B8A"/>
    <w:rsid w:val="00AE0EE1"/>
    <w:rsid w:val="00AE1553"/>
    <w:rsid w:val="00AE1F66"/>
    <w:rsid w:val="00AE2A31"/>
    <w:rsid w:val="00AE3466"/>
    <w:rsid w:val="00AE436A"/>
    <w:rsid w:val="00AE69D7"/>
    <w:rsid w:val="00AF0230"/>
    <w:rsid w:val="00AF0AE2"/>
    <w:rsid w:val="00AF1199"/>
    <w:rsid w:val="00AF1296"/>
    <w:rsid w:val="00AF1482"/>
    <w:rsid w:val="00AF361C"/>
    <w:rsid w:val="00AF3968"/>
    <w:rsid w:val="00AF450F"/>
    <w:rsid w:val="00AF6265"/>
    <w:rsid w:val="00B012C4"/>
    <w:rsid w:val="00B0340C"/>
    <w:rsid w:val="00B0466A"/>
    <w:rsid w:val="00B1279C"/>
    <w:rsid w:val="00B13D74"/>
    <w:rsid w:val="00B14CFE"/>
    <w:rsid w:val="00B14F8A"/>
    <w:rsid w:val="00B1513F"/>
    <w:rsid w:val="00B16044"/>
    <w:rsid w:val="00B20302"/>
    <w:rsid w:val="00B24666"/>
    <w:rsid w:val="00B262FC"/>
    <w:rsid w:val="00B2677D"/>
    <w:rsid w:val="00B26A60"/>
    <w:rsid w:val="00B30127"/>
    <w:rsid w:val="00B3060C"/>
    <w:rsid w:val="00B31DAF"/>
    <w:rsid w:val="00B31EF0"/>
    <w:rsid w:val="00B32925"/>
    <w:rsid w:val="00B33876"/>
    <w:rsid w:val="00B33BEF"/>
    <w:rsid w:val="00B35284"/>
    <w:rsid w:val="00B3622E"/>
    <w:rsid w:val="00B3666D"/>
    <w:rsid w:val="00B3763E"/>
    <w:rsid w:val="00B37924"/>
    <w:rsid w:val="00B4036E"/>
    <w:rsid w:val="00B41DC7"/>
    <w:rsid w:val="00B420E3"/>
    <w:rsid w:val="00B42BEA"/>
    <w:rsid w:val="00B43AC2"/>
    <w:rsid w:val="00B44115"/>
    <w:rsid w:val="00B44BCC"/>
    <w:rsid w:val="00B46659"/>
    <w:rsid w:val="00B46E27"/>
    <w:rsid w:val="00B5048E"/>
    <w:rsid w:val="00B513CF"/>
    <w:rsid w:val="00B53A1E"/>
    <w:rsid w:val="00B54176"/>
    <w:rsid w:val="00B5536E"/>
    <w:rsid w:val="00B553B2"/>
    <w:rsid w:val="00B5685E"/>
    <w:rsid w:val="00B600E9"/>
    <w:rsid w:val="00B60F9D"/>
    <w:rsid w:val="00B61032"/>
    <w:rsid w:val="00B6216D"/>
    <w:rsid w:val="00B62DD8"/>
    <w:rsid w:val="00B62E12"/>
    <w:rsid w:val="00B6678A"/>
    <w:rsid w:val="00B707E1"/>
    <w:rsid w:val="00B7117A"/>
    <w:rsid w:val="00B7206B"/>
    <w:rsid w:val="00B72423"/>
    <w:rsid w:val="00B73327"/>
    <w:rsid w:val="00B734FD"/>
    <w:rsid w:val="00B749E9"/>
    <w:rsid w:val="00B76B29"/>
    <w:rsid w:val="00B77139"/>
    <w:rsid w:val="00B77461"/>
    <w:rsid w:val="00B81C6A"/>
    <w:rsid w:val="00B81D0B"/>
    <w:rsid w:val="00B81D53"/>
    <w:rsid w:val="00B83234"/>
    <w:rsid w:val="00B832F1"/>
    <w:rsid w:val="00B92048"/>
    <w:rsid w:val="00B9241E"/>
    <w:rsid w:val="00B93651"/>
    <w:rsid w:val="00BA0512"/>
    <w:rsid w:val="00BA3EC5"/>
    <w:rsid w:val="00BA5306"/>
    <w:rsid w:val="00BA7738"/>
    <w:rsid w:val="00BB073C"/>
    <w:rsid w:val="00BB1BB3"/>
    <w:rsid w:val="00BB214C"/>
    <w:rsid w:val="00BB2C93"/>
    <w:rsid w:val="00BB4905"/>
    <w:rsid w:val="00BB77B1"/>
    <w:rsid w:val="00BC00BA"/>
    <w:rsid w:val="00BC025F"/>
    <w:rsid w:val="00BC1ABE"/>
    <w:rsid w:val="00BC1D65"/>
    <w:rsid w:val="00BC31BB"/>
    <w:rsid w:val="00BC5073"/>
    <w:rsid w:val="00BC620D"/>
    <w:rsid w:val="00BC668A"/>
    <w:rsid w:val="00BC675D"/>
    <w:rsid w:val="00BC720C"/>
    <w:rsid w:val="00BC768F"/>
    <w:rsid w:val="00BD1C5C"/>
    <w:rsid w:val="00BD2708"/>
    <w:rsid w:val="00BD2B4A"/>
    <w:rsid w:val="00BD30EF"/>
    <w:rsid w:val="00BD3726"/>
    <w:rsid w:val="00BD576C"/>
    <w:rsid w:val="00BD6351"/>
    <w:rsid w:val="00BD68CD"/>
    <w:rsid w:val="00BD6E70"/>
    <w:rsid w:val="00BD70CE"/>
    <w:rsid w:val="00BE00FE"/>
    <w:rsid w:val="00BE0AEF"/>
    <w:rsid w:val="00BE0CC3"/>
    <w:rsid w:val="00BE0FFA"/>
    <w:rsid w:val="00BE2BDB"/>
    <w:rsid w:val="00BE3902"/>
    <w:rsid w:val="00BE47B6"/>
    <w:rsid w:val="00BE5EA6"/>
    <w:rsid w:val="00BF122C"/>
    <w:rsid w:val="00BF28F5"/>
    <w:rsid w:val="00BF35A3"/>
    <w:rsid w:val="00BF4D96"/>
    <w:rsid w:val="00BF5AC9"/>
    <w:rsid w:val="00BF699A"/>
    <w:rsid w:val="00BF69C5"/>
    <w:rsid w:val="00BF69FC"/>
    <w:rsid w:val="00BF6CE9"/>
    <w:rsid w:val="00BF7027"/>
    <w:rsid w:val="00BF7BF1"/>
    <w:rsid w:val="00BF7F8C"/>
    <w:rsid w:val="00C0026F"/>
    <w:rsid w:val="00C0088C"/>
    <w:rsid w:val="00C01DD8"/>
    <w:rsid w:val="00C02F5E"/>
    <w:rsid w:val="00C05987"/>
    <w:rsid w:val="00C0619F"/>
    <w:rsid w:val="00C0720A"/>
    <w:rsid w:val="00C072FB"/>
    <w:rsid w:val="00C11494"/>
    <w:rsid w:val="00C11759"/>
    <w:rsid w:val="00C14F26"/>
    <w:rsid w:val="00C15079"/>
    <w:rsid w:val="00C1572E"/>
    <w:rsid w:val="00C176E6"/>
    <w:rsid w:val="00C17E97"/>
    <w:rsid w:val="00C20248"/>
    <w:rsid w:val="00C2181C"/>
    <w:rsid w:val="00C21B8A"/>
    <w:rsid w:val="00C22D84"/>
    <w:rsid w:val="00C23096"/>
    <w:rsid w:val="00C23190"/>
    <w:rsid w:val="00C23E23"/>
    <w:rsid w:val="00C2654D"/>
    <w:rsid w:val="00C265D9"/>
    <w:rsid w:val="00C30F76"/>
    <w:rsid w:val="00C331C7"/>
    <w:rsid w:val="00C33C06"/>
    <w:rsid w:val="00C348DC"/>
    <w:rsid w:val="00C34C29"/>
    <w:rsid w:val="00C374F3"/>
    <w:rsid w:val="00C4010D"/>
    <w:rsid w:val="00C416F2"/>
    <w:rsid w:val="00C43F03"/>
    <w:rsid w:val="00C44BC5"/>
    <w:rsid w:val="00C4598D"/>
    <w:rsid w:val="00C47D68"/>
    <w:rsid w:val="00C50225"/>
    <w:rsid w:val="00C52494"/>
    <w:rsid w:val="00C525A3"/>
    <w:rsid w:val="00C53F8F"/>
    <w:rsid w:val="00C553E7"/>
    <w:rsid w:val="00C55CDD"/>
    <w:rsid w:val="00C570C9"/>
    <w:rsid w:val="00C5785C"/>
    <w:rsid w:val="00C60775"/>
    <w:rsid w:val="00C6092C"/>
    <w:rsid w:val="00C616D0"/>
    <w:rsid w:val="00C6179C"/>
    <w:rsid w:val="00C6215D"/>
    <w:rsid w:val="00C625AB"/>
    <w:rsid w:val="00C6299C"/>
    <w:rsid w:val="00C642FF"/>
    <w:rsid w:val="00C647A3"/>
    <w:rsid w:val="00C65530"/>
    <w:rsid w:val="00C708F3"/>
    <w:rsid w:val="00C74D7B"/>
    <w:rsid w:val="00C814EC"/>
    <w:rsid w:val="00C83B2E"/>
    <w:rsid w:val="00C8651C"/>
    <w:rsid w:val="00C865BC"/>
    <w:rsid w:val="00C8687D"/>
    <w:rsid w:val="00C87A9B"/>
    <w:rsid w:val="00C92769"/>
    <w:rsid w:val="00C936AF"/>
    <w:rsid w:val="00C946E1"/>
    <w:rsid w:val="00C95383"/>
    <w:rsid w:val="00C96243"/>
    <w:rsid w:val="00C962AA"/>
    <w:rsid w:val="00C96A40"/>
    <w:rsid w:val="00CA2AF1"/>
    <w:rsid w:val="00CA4007"/>
    <w:rsid w:val="00CA53E0"/>
    <w:rsid w:val="00CA564E"/>
    <w:rsid w:val="00CA56B4"/>
    <w:rsid w:val="00CA5A7D"/>
    <w:rsid w:val="00CA6299"/>
    <w:rsid w:val="00CA66F0"/>
    <w:rsid w:val="00CA7535"/>
    <w:rsid w:val="00CB08D9"/>
    <w:rsid w:val="00CB0E0E"/>
    <w:rsid w:val="00CB0FA3"/>
    <w:rsid w:val="00CB2937"/>
    <w:rsid w:val="00CB4BC1"/>
    <w:rsid w:val="00CB53F1"/>
    <w:rsid w:val="00CB58E1"/>
    <w:rsid w:val="00CB7837"/>
    <w:rsid w:val="00CC07DA"/>
    <w:rsid w:val="00CC0EF9"/>
    <w:rsid w:val="00CC1C5E"/>
    <w:rsid w:val="00CC21D7"/>
    <w:rsid w:val="00CC2301"/>
    <w:rsid w:val="00CC2B68"/>
    <w:rsid w:val="00CC5648"/>
    <w:rsid w:val="00CC6A40"/>
    <w:rsid w:val="00CC6E67"/>
    <w:rsid w:val="00CD0B14"/>
    <w:rsid w:val="00CD2A96"/>
    <w:rsid w:val="00CD4574"/>
    <w:rsid w:val="00CD4873"/>
    <w:rsid w:val="00CD4AC6"/>
    <w:rsid w:val="00CD4C93"/>
    <w:rsid w:val="00CD554E"/>
    <w:rsid w:val="00CD6194"/>
    <w:rsid w:val="00CD6849"/>
    <w:rsid w:val="00CD709F"/>
    <w:rsid w:val="00CE14D1"/>
    <w:rsid w:val="00CE193D"/>
    <w:rsid w:val="00CE19B9"/>
    <w:rsid w:val="00CE1DCA"/>
    <w:rsid w:val="00CE369C"/>
    <w:rsid w:val="00CE3CA9"/>
    <w:rsid w:val="00CE4016"/>
    <w:rsid w:val="00CE42D6"/>
    <w:rsid w:val="00CE4537"/>
    <w:rsid w:val="00CE46BF"/>
    <w:rsid w:val="00CE5833"/>
    <w:rsid w:val="00CE63D5"/>
    <w:rsid w:val="00CE6D13"/>
    <w:rsid w:val="00CE7AB5"/>
    <w:rsid w:val="00CF09D5"/>
    <w:rsid w:val="00CF10C5"/>
    <w:rsid w:val="00CF445A"/>
    <w:rsid w:val="00CF48F6"/>
    <w:rsid w:val="00CF4E93"/>
    <w:rsid w:val="00CF4F3B"/>
    <w:rsid w:val="00CF5533"/>
    <w:rsid w:val="00CF55CB"/>
    <w:rsid w:val="00CF7629"/>
    <w:rsid w:val="00D00DAC"/>
    <w:rsid w:val="00D015ED"/>
    <w:rsid w:val="00D03105"/>
    <w:rsid w:val="00D035DE"/>
    <w:rsid w:val="00D05B35"/>
    <w:rsid w:val="00D06DA7"/>
    <w:rsid w:val="00D103D3"/>
    <w:rsid w:val="00D11ED2"/>
    <w:rsid w:val="00D11FDD"/>
    <w:rsid w:val="00D13E83"/>
    <w:rsid w:val="00D15C5E"/>
    <w:rsid w:val="00D160FB"/>
    <w:rsid w:val="00D178BF"/>
    <w:rsid w:val="00D21322"/>
    <w:rsid w:val="00D22843"/>
    <w:rsid w:val="00D23B2A"/>
    <w:rsid w:val="00D23BBD"/>
    <w:rsid w:val="00D2440B"/>
    <w:rsid w:val="00D278B0"/>
    <w:rsid w:val="00D304BB"/>
    <w:rsid w:val="00D30E18"/>
    <w:rsid w:val="00D31B93"/>
    <w:rsid w:val="00D32B94"/>
    <w:rsid w:val="00D33AD4"/>
    <w:rsid w:val="00D33CC7"/>
    <w:rsid w:val="00D33E46"/>
    <w:rsid w:val="00D341EA"/>
    <w:rsid w:val="00D343B9"/>
    <w:rsid w:val="00D34DC5"/>
    <w:rsid w:val="00D370E4"/>
    <w:rsid w:val="00D40358"/>
    <w:rsid w:val="00D40ACC"/>
    <w:rsid w:val="00D42E29"/>
    <w:rsid w:val="00D46449"/>
    <w:rsid w:val="00D47522"/>
    <w:rsid w:val="00D475F4"/>
    <w:rsid w:val="00D501B8"/>
    <w:rsid w:val="00D52B66"/>
    <w:rsid w:val="00D638CA"/>
    <w:rsid w:val="00D640CD"/>
    <w:rsid w:val="00D64D48"/>
    <w:rsid w:val="00D65E4E"/>
    <w:rsid w:val="00D7008E"/>
    <w:rsid w:val="00D708A1"/>
    <w:rsid w:val="00D7300D"/>
    <w:rsid w:val="00D73572"/>
    <w:rsid w:val="00D76122"/>
    <w:rsid w:val="00D7617A"/>
    <w:rsid w:val="00D76875"/>
    <w:rsid w:val="00D77239"/>
    <w:rsid w:val="00D774E8"/>
    <w:rsid w:val="00D77A31"/>
    <w:rsid w:val="00D77A38"/>
    <w:rsid w:val="00D811AA"/>
    <w:rsid w:val="00D816F6"/>
    <w:rsid w:val="00D823E4"/>
    <w:rsid w:val="00D82A5F"/>
    <w:rsid w:val="00D83B4C"/>
    <w:rsid w:val="00D86B3C"/>
    <w:rsid w:val="00D909D6"/>
    <w:rsid w:val="00D90FFF"/>
    <w:rsid w:val="00D93524"/>
    <w:rsid w:val="00D93FBC"/>
    <w:rsid w:val="00D95AC7"/>
    <w:rsid w:val="00D95B47"/>
    <w:rsid w:val="00DA000A"/>
    <w:rsid w:val="00DA0D0B"/>
    <w:rsid w:val="00DA2E8B"/>
    <w:rsid w:val="00DA2F14"/>
    <w:rsid w:val="00DA4AD2"/>
    <w:rsid w:val="00DA4B62"/>
    <w:rsid w:val="00DA569F"/>
    <w:rsid w:val="00DA58C7"/>
    <w:rsid w:val="00DA6518"/>
    <w:rsid w:val="00DA76FB"/>
    <w:rsid w:val="00DB011E"/>
    <w:rsid w:val="00DB1DE0"/>
    <w:rsid w:val="00DB3079"/>
    <w:rsid w:val="00DB36ED"/>
    <w:rsid w:val="00DB636C"/>
    <w:rsid w:val="00DB7DA2"/>
    <w:rsid w:val="00DC164B"/>
    <w:rsid w:val="00DC2A57"/>
    <w:rsid w:val="00DC3178"/>
    <w:rsid w:val="00DD1043"/>
    <w:rsid w:val="00DD1788"/>
    <w:rsid w:val="00DE3899"/>
    <w:rsid w:val="00DE4EB4"/>
    <w:rsid w:val="00DE5709"/>
    <w:rsid w:val="00DE6E06"/>
    <w:rsid w:val="00DE6FAF"/>
    <w:rsid w:val="00DF0384"/>
    <w:rsid w:val="00DF0A84"/>
    <w:rsid w:val="00DF116F"/>
    <w:rsid w:val="00DF1785"/>
    <w:rsid w:val="00DF19D6"/>
    <w:rsid w:val="00DF4B18"/>
    <w:rsid w:val="00DF54AB"/>
    <w:rsid w:val="00DF54D1"/>
    <w:rsid w:val="00DF6AB9"/>
    <w:rsid w:val="00DF739B"/>
    <w:rsid w:val="00DF7777"/>
    <w:rsid w:val="00DF7BE0"/>
    <w:rsid w:val="00E00C71"/>
    <w:rsid w:val="00E010DB"/>
    <w:rsid w:val="00E024DF"/>
    <w:rsid w:val="00E02894"/>
    <w:rsid w:val="00E05DA5"/>
    <w:rsid w:val="00E0616C"/>
    <w:rsid w:val="00E06C56"/>
    <w:rsid w:val="00E06EA0"/>
    <w:rsid w:val="00E07001"/>
    <w:rsid w:val="00E07D60"/>
    <w:rsid w:val="00E10103"/>
    <w:rsid w:val="00E1083F"/>
    <w:rsid w:val="00E10B76"/>
    <w:rsid w:val="00E10F2B"/>
    <w:rsid w:val="00E11D0A"/>
    <w:rsid w:val="00E127FC"/>
    <w:rsid w:val="00E13A15"/>
    <w:rsid w:val="00E15801"/>
    <w:rsid w:val="00E1744F"/>
    <w:rsid w:val="00E17F0A"/>
    <w:rsid w:val="00E206C9"/>
    <w:rsid w:val="00E21305"/>
    <w:rsid w:val="00E2207E"/>
    <w:rsid w:val="00E22255"/>
    <w:rsid w:val="00E22E50"/>
    <w:rsid w:val="00E25386"/>
    <w:rsid w:val="00E262B6"/>
    <w:rsid w:val="00E2644B"/>
    <w:rsid w:val="00E26550"/>
    <w:rsid w:val="00E26C04"/>
    <w:rsid w:val="00E314C5"/>
    <w:rsid w:val="00E31E7D"/>
    <w:rsid w:val="00E32218"/>
    <w:rsid w:val="00E331A7"/>
    <w:rsid w:val="00E33CDF"/>
    <w:rsid w:val="00E3529F"/>
    <w:rsid w:val="00E3582D"/>
    <w:rsid w:val="00E35C88"/>
    <w:rsid w:val="00E36D30"/>
    <w:rsid w:val="00E413C3"/>
    <w:rsid w:val="00E42A95"/>
    <w:rsid w:val="00E44599"/>
    <w:rsid w:val="00E4468C"/>
    <w:rsid w:val="00E44AC3"/>
    <w:rsid w:val="00E46092"/>
    <w:rsid w:val="00E46C0F"/>
    <w:rsid w:val="00E47259"/>
    <w:rsid w:val="00E500C0"/>
    <w:rsid w:val="00E503A9"/>
    <w:rsid w:val="00E515A5"/>
    <w:rsid w:val="00E5291B"/>
    <w:rsid w:val="00E52C94"/>
    <w:rsid w:val="00E546DB"/>
    <w:rsid w:val="00E54AD0"/>
    <w:rsid w:val="00E55F8A"/>
    <w:rsid w:val="00E56F21"/>
    <w:rsid w:val="00E570AD"/>
    <w:rsid w:val="00E57592"/>
    <w:rsid w:val="00E6149A"/>
    <w:rsid w:val="00E617B6"/>
    <w:rsid w:val="00E63F05"/>
    <w:rsid w:val="00E64A5C"/>
    <w:rsid w:val="00E66E31"/>
    <w:rsid w:val="00E67161"/>
    <w:rsid w:val="00E72795"/>
    <w:rsid w:val="00E747B9"/>
    <w:rsid w:val="00E7660D"/>
    <w:rsid w:val="00E777C7"/>
    <w:rsid w:val="00E829E8"/>
    <w:rsid w:val="00E83169"/>
    <w:rsid w:val="00E83CE1"/>
    <w:rsid w:val="00E845B1"/>
    <w:rsid w:val="00E85256"/>
    <w:rsid w:val="00E853BA"/>
    <w:rsid w:val="00E86317"/>
    <w:rsid w:val="00E87224"/>
    <w:rsid w:val="00E900FF"/>
    <w:rsid w:val="00E90A6E"/>
    <w:rsid w:val="00E925A5"/>
    <w:rsid w:val="00E92C75"/>
    <w:rsid w:val="00E92D0C"/>
    <w:rsid w:val="00E941A7"/>
    <w:rsid w:val="00E956BE"/>
    <w:rsid w:val="00E9647E"/>
    <w:rsid w:val="00E9658A"/>
    <w:rsid w:val="00E97A77"/>
    <w:rsid w:val="00EA04D4"/>
    <w:rsid w:val="00EA1102"/>
    <w:rsid w:val="00EA23CE"/>
    <w:rsid w:val="00EA30B6"/>
    <w:rsid w:val="00EA3E19"/>
    <w:rsid w:val="00EA6349"/>
    <w:rsid w:val="00EA79FF"/>
    <w:rsid w:val="00EA7E9D"/>
    <w:rsid w:val="00EB1131"/>
    <w:rsid w:val="00EB1CCF"/>
    <w:rsid w:val="00EB4118"/>
    <w:rsid w:val="00EB46CB"/>
    <w:rsid w:val="00EB4AF1"/>
    <w:rsid w:val="00EB5003"/>
    <w:rsid w:val="00EB5034"/>
    <w:rsid w:val="00EB57CD"/>
    <w:rsid w:val="00EB5FC0"/>
    <w:rsid w:val="00EB638D"/>
    <w:rsid w:val="00EB77E1"/>
    <w:rsid w:val="00EC05AD"/>
    <w:rsid w:val="00EC0CB9"/>
    <w:rsid w:val="00EC11B4"/>
    <w:rsid w:val="00EC370A"/>
    <w:rsid w:val="00EC56B7"/>
    <w:rsid w:val="00EC7740"/>
    <w:rsid w:val="00EC7E55"/>
    <w:rsid w:val="00ED0926"/>
    <w:rsid w:val="00ED2A5B"/>
    <w:rsid w:val="00ED3122"/>
    <w:rsid w:val="00ED400A"/>
    <w:rsid w:val="00ED61A1"/>
    <w:rsid w:val="00EE2943"/>
    <w:rsid w:val="00EE32C2"/>
    <w:rsid w:val="00EE3E52"/>
    <w:rsid w:val="00EE427A"/>
    <w:rsid w:val="00EE5D64"/>
    <w:rsid w:val="00EE5F78"/>
    <w:rsid w:val="00EE6482"/>
    <w:rsid w:val="00EE67EC"/>
    <w:rsid w:val="00EF0038"/>
    <w:rsid w:val="00EF2A88"/>
    <w:rsid w:val="00EF2DC1"/>
    <w:rsid w:val="00EF2DFE"/>
    <w:rsid w:val="00EF2ED6"/>
    <w:rsid w:val="00EF38AF"/>
    <w:rsid w:val="00EF3F14"/>
    <w:rsid w:val="00EF47BB"/>
    <w:rsid w:val="00EF4BEE"/>
    <w:rsid w:val="00EF4E09"/>
    <w:rsid w:val="00EF7971"/>
    <w:rsid w:val="00F00FE9"/>
    <w:rsid w:val="00F0154E"/>
    <w:rsid w:val="00F0652A"/>
    <w:rsid w:val="00F109FE"/>
    <w:rsid w:val="00F10FCA"/>
    <w:rsid w:val="00F110FE"/>
    <w:rsid w:val="00F11A0B"/>
    <w:rsid w:val="00F12262"/>
    <w:rsid w:val="00F1362B"/>
    <w:rsid w:val="00F17342"/>
    <w:rsid w:val="00F17C94"/>
    <w:rsid w:val="00F17CA0"/>
    <w:rsid w:val="00F17CC4"/>
    <w:rsid w:val="00F24A3D"/>
    <w:rsid w:val="00F3046E"/>
    <w:rsid w:val="00F3074C"/>
    <w:rsid w:val="00F30C74"/>
    <w:rsid w:val="00F327E3"/>
    <w:rsid w:val="00F33C94"/>
    <w:rsid w:val="00F40105"/>
    <w:rsid w:val="00F41016"/>
    <w:rsid w:val="00F411AC"/>
    <w:rsid w:val="00F4129F"/>
    <w:rsid w:val="00F41C80"/>
    <w:rsid w:val="00F44BA6"/>
    <w:rsid w:val="00F45671"/>
    <w:rsid w:val="00F4599F"/>
    <w:rsid w:val="00F46FAB"/>
    <w:rsid w:val="00F46FE0"/>
    <w:rsid w:val="00F51D58"/>
    <w:rsid w:val="00F5359A"/>
    <w:rsid w:val="00F53B98"/>
    <w:rsid w:val="00F5549D"/>
    <w:rsid w:val="00F55549"/>
    <w:rsid w:val="00F56E0A"/>
    <w:rsid w:val="00F572D2"/>
    <w:rsid w:val="00F5769B"/>
    <w:rsid w:val="00F6093E"/>
    <w:rsid w:val="00F61892"/>
    <w:rsid w:val="00F61E6A"/>
    <w:rsid w:val="00F62816"/>
    <w:rsid w:val="00F66A83"/>
    <w:rsid w:val="00F67030"/>
    <w:rsid w:val="00F7114E"/>
    <w:rsid w:val="00F71CD1"/>
    <w:rsid w:val="00F725A2"/>
    <w:rsid w:val="00F72DF5"/>
    <w:rsid w:val="00F7609E"/>
    <w:rsid w:val="00F76C2D"/>
    <w:rsid w:val="00F77D20"/>
    <w:rsid w:val="00F8003F"/>
    <w:rsid w:val="00F80AA9"/>
    <w:rsid w:val="00F80AF9"/>
    <w:rsid w:val="00F8233F"/>
    <w:rsid w:val="00F82F97"/>
    <w:rsid w:val="00F835ED"/>
    <w:rsid w:val="00F8625F"/>
    <w:rsid w:val="00F90145"/>
    <w:rsid w:val="00F911EC"/>
    <w:rsid w:val="00F92621"/>
    <w:rsid w:val="00F92A90"/>
    <w:rsid w:val="00F94599"/>
    <w:rsid w:val="00F9459E"/>
    <w:rsid w:val="00F95F24"/>
    <w:rsid w:val="00F96432"/>
    <w:rsid w:val="00F96A3C"/>
    <w:rsid w:val="00F976D2"/>
    <w:rsid w:val="00FA0167"/>
    <w:rsid w:val="00FA05DD"/>
    <w:rsid w:val="00FA0835"/>
    <w:rsid w:val="00FA1365"/>
    <w:rsid w:val="00FA2D80"/>
    <w:rsid w:val="00FA30A5"/>
    <w:rsid w:val="00FA44F8"/>
    <w:rsid w:val="00FA61D3"/>
    <w:rsid w:val="00FB10A8"/>
    <w:rsid w:val="00FB1AA7"/>
    <w:rsid w:val="00FB20BE"/>
    <w:rsid w:val="00FB2352"/>
    <w:rsid w:val="00FB32CA"/>
    <w:rsid w:val="00FB4426"/>
    <w:rsid w:val="00FB65E9"/>
    <w:rsid w:val="00FB6D25"/>
    <w:rsid w:val="00FB6E4D"/>
    <w:rsid w:val="00FC3337"/>
    <w:rsid w:val="00FC3E58"/>
    <w:rsid w:val="00FC42E2"/>
    <w:rsid w:val="00FD06D4"/>
    <w:rsid w:val="00FD14C7"/>
    <w:rsid w:val="00FD34AD"/>
    <w:rsid w:val="00FD3D09"/>
    <w:rsid w:val="00FE05B0"/>
    <w:rsid w:val="00FE13F5"/>
    <w:rsid w:val="00FE25D1"/>
    <w:rsid w:val="00FE3A20"/>
    <w:rsid w:val="00FE5B6A"/>
    <w:rsid w:val="00FE5E6D"/>
    <w:rsid w:val="00FF0D46"/>
    <w:rsid w:val="00FF1FA9"/>
    <w:rsid w:val="00FF5428"/>
    <w:rsid w:val="00FF6395"/>
    <w:rsid w:val="00FF6B3E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EF"/>
  </w:style>
  <w:style w:type="paragraph" w:styleId="1">
    <w:name w:val="heading 1"/>
    <w:basedOn w:val="a"/>
    <w:next w:val="a"/>
    <w:link w:val="10"/>
    <w:uiPriority w:val="9"/>
    <w:qFormat/>
    <w:rsid w:val="00CB4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4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6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E6C0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3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3BEF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ody Text"/>
    <w:basedOn w:val="a"/>
    <w:link w:val="11"/>
    <w:rsid w:val="00B33BE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33BEF"/>
  </w:style>
  <w:style w:type="character" w:customStyle="1" w:styleId="11">
    <w:name w:val="Основной текст Знак1"/>
    <w:link w:val="a4"/>
    <w:rsid w:val="00B33B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213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E21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F60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F6057"/>
  </w:style>
  <w:style w:type="paragraph" w:styleId="aa">
    <w:name w:val="Balloon Text"/>
    <w:basedOn w:val="a"/>
    <w:link w:val="ab"/>
    <w:uiPriority w:val="99"/>
    <w:semiHidden/>
    <w:unhideWhenUsed/>
    <w:rsid w:val="005F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605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1E6C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No Spacing"/>
    <w:qFormat/>
    <w:rsid w:val="0011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34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347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AD4019"/>
    <w:rPr>
      <w:rFonts w:ascii="Verdana" w:hAnsi="Verdana" w:hint="default"/>
      <w:b/>
      <w:bCs/>
    </w:rPr>
  </w:style>
  <w:style w:type="paragraph" w:customStyle="1" w:styleId="pagettl">
    <w:name w:val="pagettl"/>
    <w:basedOn w:val="a"/>
    <w:rsid w:val="00AD4019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AD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0113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824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46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header"/>
    <w:basedOn w:val="a"/>
    <w:link w:val="af1"/>
    <w:uiPriority w:val="99"/>
    <w:unhideWhenUsed/>
    <w:rsid w:val="0087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746AD"/>
  </w:style>
  <w:style w:type="paragraph" w:styleId="af2">
    <w:name w:val="footer"/>
    <w:basedOn w:val="a"/>
    <w:link w:val="af3"/>
    <w:uiPriority w:val="99"/>
    <w:unhideWhenUsed/>
    <w:rsid w:val="0087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746AD"/>
  </w:style>
  <w:style w:type="character" w:customStyle="1" w:styleId="af4">
    <w:name w:val="Гипертекстовая ссылка"/>
    <w:basedOn w:val="a0"/>
    <w:uiPriority w:val="99"/>
    <w:rsid w:val="005D0C8C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B4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Абзац Знак"/>
    <w:link w:val="af6"/>
    <w:locked/>
    <w:rsid w:val="00AC7788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Абзац"/>
    <w:link w:val="af5"/>
    <w:qFormat/>
    <w:rsid w:val="00AC7788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D33E46"/>
    <w:rPr>
      <w:i/>
      <w:iCs/>
    </w:rPr>
  </w:style>
  <w:style w:type="character" w:styleId="af8">
    <w:name w:val="Hyperlink"/>
    <w:basedOn w:val="a0"/>
    <w:uiPriority w:val="99"/>
    <w:semiHidden/>
    <w:unhideWhenUsed/>
    <w:rsid w:val="005A21FC"/>
    <w:rPr>
      <w:color w:val="0000FF"/>
      <w:u w:val="single"/>
    </w:rPr>
  </w:style>
  <w:style w:type="character" w:customStyle="1" w:styleId="highlightsearch4">
    <w:name w:val="highlightsearch4"/>
    <w:basedOn w:val="a0"/>
    <w:rsid w:val="005A21FC"/>
  </w:style>
  <w:style w:type="character" w:customStyle="1" w:styleId="ConsPlusNormal0">
    <w:name w:val="ConsPlusNormal Знак"/>
    <w:basedOn w:val="a0"/>
    <w:link w:val="ConsPlusNormal"/>
    <w:rsid w:val="00EA04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723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E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4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6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E6C0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3BEF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ody Text"/>
    <w:basedOn w:val="a"/>
    <w:link w:val="11"/>
    <w:rsid w:val="00B33BE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33BEF"/>
  </w:style>
  <w:style w:type="character" w:customStyle="1" w:styleId="11">
    <w:name w:val="Основной текст Знак1"/>
    <w:link w:val="a4"/>
    <w:rsid w:val="00B33B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213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E21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F60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F6057"/>
  </w:style>
  <w:style w:type="paragraph" w:styleId="aa">
    <w:name w:val="Balloon Text"/>
    <w:basedOn w:val="a"/>
    <w:link w:val="ab"/>
    <w:uiPriority w:val="99"/>
    <w:semiHidden/>
    <w:unhideWhenUsed/>
    <w:rsid w:val="005F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605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1E6C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No Spacing"/>
    <w:qFormat/>
    <w:rsid w:val="0011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34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347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AD4019"/>
    <w:rPr>
      <w:rFonts w:ascii="Verdana" w:hAnsi="Verdana" w:hint="default"/>
      <w:b/>
      <w:bCs/>
    </w:rPr>
  </w:style>
  <w:style w:type="paragraph" w:customStyle="1" w:styleId="pagettl">
    <w:name w:val="pagettl"/>
    <w:basedOn w:val="a"/>
    <w:rsid w:val="00AD4019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customStyle="1" w:styleId="ConsPlusNormal">
    <w:name w:val="ConsPlusNormal"/>
    <w:rsid w:val="00AD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0113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824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46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header"/>
    <w:basedOn w:val="a"/>
    <w:link w:val="af1"/>
    <w:uiPriority w:val="99"/>
    <w:unhideWhenUsed/>
    <w:rsid w:val="0087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746AD"/>
  </w:style>
  <w:style w:type="paragraph" w:styleId="af2">
    <w:name w:val="footer"/>
    <w:basedOn w:val="a"/>
    <w:link w:val="af3"/>
    <w:uiPriority w:val="99"/>
    <w:unhideWhenUsed/>
    <w:rsid w:val="0087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746AD"/>
  </w:style>
  <w:style w:type="character" w:customStyle="1" w:styleId="af4">
    <w:name w:val="Гипертекстовая ссылка"/>
    <w:basedOn w:val="a0"/>
    <w:uiPriority w:val="99"/>
    <w:rsid w:val="005D0C8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932539682539683"/>
          <c:w val="0.82407407407407407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explosion val="16"/>
          <c:dLbls>
            <c:dLbl>
              <c:idx val="0"/>
              <c:layout>
                <c:manualLayout>
                  <c:x val="-0.13624544327792362"/>
                  <c:y val="4.87001624796900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1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300,0 тыс. руб. </a:t>
                    </a:r>
                  </a:p>
                  <a:p>
                    <a:r>
                      <a:rPr lang="ru-RU"/>
                      <a:t>0,03%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0914807524059487E-2"/>
                  <c:y val="0.1084248843894513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2</a:t>
                    </a:r>
                    <a:r>
                      <a:rPr lang="ru-RU"/>
                      <a:t>) </a:t>
                    </a:r>
                    <a:r>
                      <a:rPr lang="en-US"/>
                      <a:t> </a:t>
                    </a:r>
                    <a:r>
                      <a:rPr lang="ru-RU"/>
                      <a:t>44346,4 тыс. руб.</a:t>
                    </a:r>
                  </a:p>
                  <a:p>
                    <a:r>
                      <a:rPr lang="ru-RU"/>
                      <a:t>4,6%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855570137066201E-2"/>
                  <c:y val="0.119552555930508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3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916384,8 тыс. руб.</a:t>
                    </a:r>
                  </a:p>
                  <a:p>
                    <a:r>
                      <a:rPr lang="ru-RU"/>
                      <a:t>94,6%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0693168562263047E-2"/>
                  <c:y val="0.222222222222222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4</a:t>
                    </a:r>
                    <a:r>
                      <a:rPr lang="ru-RU"/>
                      <a:t>)7940,2 тыс. руб. </a:t>
                    </a:r>
                  </a:p>
                  <a:p>
                    <a:r>
                      <a:rPr lang="ru-RU"/>
                      <a:t>0,8%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440543890347039E-2"/>
                  <c:y val="-1.05680539932508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5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2922,7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541921843102939E-2"/>
                  <c:y val="1.002374703162104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6</a:t>
                    </a:r>
                    <a:r>
                      <a:rPr lang="ru-RU"/>
                      <a:t>)</a:t>
                    </a:r>
                    <a:r>
                      <a:rPr lang="en-US"/>
                      <a:t> -</a:t>
                    </a:r>
                    <a:r>
                      <a:rPr lang="ru-RU"/>
                      <a:t>3126,2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0.03</c:v>
                </c:pt>
                <c:pt idx="1">
                  <c:v>5.2</c:v>
                </c:pt>
                <c:pt idx="2">
                  <c:v>94.8</c:v>
                </c:pt>
                <c:pt idx="3">
                  <c:v>0.02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13888888888889"/>
          <c:w val="0.82407407407407407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explosion val="16"/>
          <c:dLbls>
            <c:dLbl>
              <c:idx val="0"/>
              <c:layout>
                <c:manualLayout>
                  <c:x val="-0.13624544327792362"/>
                  <c:y val="4.87001624796900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1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300 тыс. руб. </a:t>
                    </a:r>
                  </a:p>
                  <a:p>
                    <a:r>
                      <a:rPr lang="ru-RU"/>
                      <a:t>0,04%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0914807524059487E-2"/>
                  <c:y val="0.1084248843894513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2</a:t>
                    </a:r>
                    <a:r>
                      <a:rPr lang="ru-RU"/>
                      <a:t>) </a:t>
                    </a:r>
                    <a:r>
                      <a:rPr lang="en-US"/>
                      <a:t> </a:t>
                    </a:r>
                    <a:r>
                      <a:rPr lang="ru-RU"/>
                      <a:t>17833,9тыс. руб.</a:t>
                    </a:r>
                  </a:p>
                  <a:p>
                    <a:r>
                      <a:rPr lang="ru-RU"/>
                      <a:t>2,3%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855570137066201E-2"/>
                  <c:y val="0.119552555930508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3</a:t>
                    </a:r>
                    <a:r>
                      <a:rPr lang="ru-RU"/>
                      <a:t>) 740294,4тыс. руб.</a:t>
                    </a:r>
                  </a:p>
                  <a:p>
                    <a:r>
                      <a:rPr lang="ru-RU"/>
                      <a:t>96,9%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0693168562263047E-2"/>
                  <c:y val="0.222222222222222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4</a:t>
                    </a:r>
                    <a:r>
                      <a:rPr lang="ru-RU"/>
                      <a:t>)5518,7 тыс. руб. </a:t>
                    </a:r>
                  </a:p>
                  <a:p>
                    <a:r>
                      <a:rPr lang="ru-RU"/>
                      <a:t>0,7%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440543890347039E-2"/>
                  <c:y val="-1.05680539932508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5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2922,7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541921843102939E-2"/>
                  <c:y val="1.002374703162104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6</a:t>
                    </a:r>
                    <a:r>
                      <a:rPr lang="ru-RU"/>
                      <a:t>)</a:t>
                    </a:r>
                    <a:r>
                      <a:rPr lang="en-US"/>
                      <a:t> -</a:t>
                    </a:r>
                    <a:r>
                      <a:rPr lang="ru-RU"/>
                      <a:t>3126,2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0.03</c:v>
                </c:pt>
                <c:pt idx="1">
                  <c:v>3.2</c:v>
                </c:pt>
                <c:pt idx="2">
                  <c:v>96.8</c:v>
                </c:pt>
                <c:pt idx="3">
                  <c:v>0.02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932539682539683"/>
          <c:w val="0.82407407407407407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explosion val="16"/>
          <c:dLbls>
            <c:dLbl>
              <c:idx val="0"/>
              <c:layout>
                <c:manualLayout>
                  <c:x val="-0.13624544327792362"/>
                  <c:y val="4.87001624796900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1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300,0 тыс. руб</a:t>
                    </a:r>
                  </a:p>
                  <a:p>
                    <a:r>
                      <a:rPr lang="ru-RU"/>
                      <a:t>0,05%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0914807524059487E-2"/>
                  <c:y val="0.1084248843894513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2</a:t>
                    </a:r>
                    <a:r>
                      <a:rPr lang="ru-RU"/>
                      <a:t>) </a:t>
                    </a:r>
                    <a:r>
                      <a:rPr lang="en-US"/>
                      <a:t> </a:t>
                    </a:r>
                    <a:r>
                      <a:rPr lang="ru-RU"/>
                      <a:t>18360,0 тыс. руб.</a:t>
                    </a:r>
                  </a:p>
                  <a:p>
                    <a:r>
                      <a:rPr lang="ru-RU"/>
                      <a:t>2,5%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855570137066201E-2"/>
                  <c:y val="0.119552555930508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3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706455,9 тыс. руб.</a:t>
                    </a:r>
                  </a:p>
                  <a:p>
                    <a:r>
                      <a:rPr lang="ru-RU"/>
                      <a:t>97,4%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0693168562263047E-2"/>
                  <c:y val="0.222222222222222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4</a:t>
                    </a:r>
                    <a:r>
                      <a:rPr lang="ru-RU"/>
                      <a:t>)130,8 тыс. руб. </a:t>
                    </a:r>
                  </a:p>
                  <a:p>
                    <a:r>
                      <a:rPr lang="ru-RU"/>
                      <a:t>0,02%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440543890347039E-2"/>
                  <c:y val="-1.05680539932508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5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2922,7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541921843102939E-2"/>
                  <c:y val="1.002374703162104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6</a:t>
                    </a:r>
                    <a:r>
                      <a:rPr lang="ru-RU"/>
                      <a:t>)</a:t>
                    </a:r>
                    <a:r>
                      <a:rPr lang="en-US"/>
                      <a:t> -</a:t>
                    </a:r>
                    <a:r>
                      <a:rPr lang="ru-RU"/>
                      <a:t>3126,2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0</c:v>
                </c:pt>
                <c:pt idx="1">
                  <c:v>3.5</c:v>
                </c:pt>
                <c:pt idx="2">
                  <c:v>96.5</c:v>
                </c:pt>
                <c:pt idx="3">
                  <c:v>0.02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3E59-39BA-436D-A002-C2669BCA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23254</TotalTime>
  <Pages>58</Pages>
  <Words>18814</Words>
  <Characters>107241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125804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242</cp:revision>
  <cp:lastPrinted>2021-01-13T06:45:00Z</cp:lastPrinted>
  <dcterms:created xsi:type="dcterms:W3CDTF">2014-11-05T06:40:00Z</dcterms:created>
  <dcterms:modified xsi:type="dcterms:W3CDTF">2021-01-13T06:53:00Z</dcterms:modified>
</cp:coreProperties>
</file>