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D" w:rsidRPr="00D76875" w:rsidRDefault="008746AD" w:rsidP="008746AD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46AD" w:rsidRPr="00706E77" w:rsidRDefault="00430BA4" w:rsidP="00706E77">
      <w:pPr>
        <w:pStyle w:val="4"/>
        <w:tabs>
          <w:tab w:val="left" w:pos="6521"/>
        </w:tabs>
        <w:spacing w:after="100" w:afterAutospacing="1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9264" o:allowincell="f">
            <v:imagedata r:id="rId9" o:title=""/>
            <w10:wrap type="topAndBottom"/>
          </v:shape>
        </w:pict>
      </w:r>
      <w:r w:rsidR="008746AD" w:rsidRPr="00706E77">
        <w:rPr>
          <w:rFonts w:ascii="Times New Roman" w:hAnsi="Times New Roman" w:cs="Times New Roman"/>
          <w:i w:val="0"/>
          <w:color w:val="auto"/>
          <w:sz w:val="32"/>
          <w:szCs w:val="32"/>
        </w:rPr>
        <w:t>РЕСПУБЛИКА   КАРЕЛИЯ</w:t>
      </w:r>
    </w:p>
    <w:p w:rsidR="008746AD" w:rsidRPr="008746AD" w:rsidRDefault="008746AD" w:rsidP="00706E77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8746AD" w:rsidRPr="008746AD" w:rsidRDefault="008746AD" w:rsidP="008746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8746AD" w:rsidRDefault="008746AD" w:rsidP="008746AD"/>
    <w:p w:rsidR="00B33BEF" w:rsidRPr="008746AD" w:rsidRDefault="00706E77" w:rsidP="00B33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33BEF" w:rsidRPr="008746AD" w:rsidRDefault="00B33BEF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r w:rsidRPr="008746AD">
        <w:rPr>
          <w:rFonts w:ascii="Times New Roman" w:hAnsi="Times New Roman"/>
          <w:b/>
          <w:color w:val="auto"/>
          <w:sz w:val="28"/>
          <w:szCs w:val="28"/>
        </w:rPr>
        <w:t>Контрольно-счетного комитета Сортавальского муниципального района</w:t>
      </w:r>
    </w:p>
    <w:p w:rsidR="00B33BEF" w:rsidRDefault="00B33BEF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746AD">
        <w:rPr>
          <w:rFonts w:ascii="Times New Roman" w:hAnsi="Times New Roman"/>
          <w:b/>
          <w:color w:val="auto"/>
          <w:sz w:val="28"/>
          <w:szCs w:val="28"/>
        </w:rPr>
        <w:t>на проект Решения Совета Сортавальского муниципального района «О бюджете Сортавальского муниципального района на 20</w:t>
      </w:r>
      <w:r w:rsidR="003579A0">
        <w:rPr>
          <w:rFonts w:ascii="Times New Roman" w:hAnsi="Times New Roman"/>
          <w:b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b/>
          <w:color w:val="auto"/>
          <w:sz w:val="28"/>
          <w:szCs w:val="28"/>
        </w:rPr>
        <w:t>2</w:t>
      </w:r>
      <w:r w:rsidRPr="008746AD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и </w:t>
      </w:r>
      <w:r w:rsidR="00706E77">
        <w:rPr>
          <w:rFonts w:ascii="Times New Roman" w:hAnsi="Times New Roman"/>
          <w:b/>
          <w:color w:val="auto"/>
          <w:sz w:val="28"/>
          <w:szCs w:val="28"/>
        </w:rPr>
        <w:t xml:space="preserve">на 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>плановый период 20</w:t>
      </w:r>
      <w:r w:rsidR="00FF6B3E">
        <w:rPr>
          <w:rFonts w:ascii="Times New Roman" w:hAnsi="Times New Roman"/>
          <w:b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b/>
          <w:color w:val="auto"/>
          <w:sz w:val="28"/>
          <w:szCs w:val="28"/>
        </w:rPr>
        <w:t>3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и 20</w:t>
      </w:r>
      <w:r w:rsidR="00706E77">
        <w:rPr>
          <w:rFonts w:ascii="Times New Roman" w:hAnsi="Times New Roman"/>
          <w:b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b/>
          <w:color w:val="auto"/>
          <w:sz w:val="28"/>
          <w:szCs w:val="28"/>
        </w:rPr>
        <w:t>4</w:t>
      </w:r>
      <w:r w:rsidR="009A6CD5">
        <w:rPr>
          <w:rFonts w:ascii="Times New Roman" w:hAnsi="Times New Roman"/>
          <w:b/>
          <w:color w:val="auto"/>
          <w:sz w:val="28"/>
          <w:szCs w:val="28"/>
        </w:rPr>
        <w:t xml:space="preserve"> годов</w:t>
      </w:r>
      <w:r w:rsidRPr="008746AD">
        <w:rPr>
          <w:rFonts w:ascii="Times New Roman" w:hAnsi="Times New Roman"/>
          <w:b/>
          <w:color w:val="auto"/>
          <w:sz w:val="28"/>
          <w:szCs w:val="28"/>
        </w:rPr>
        <w:t>»</w:t>
      </w:r>
    </w:p>
    <w:bookmarkEnd w:id="0"/>
    <w:p w:rsidR="00C6092C" w:rsidRPr="008746AD" w:rsidRDefault="00C6092C" w:rsidP="00B33BEF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746AD" w:rsidRDefault="00C6092C" w:rsidP="002B505D">
      <w:pPr>
        <w:pStyle w:val="a3"/>
        <w:spacing w:after="100" w:afterAutospacing="1"/>
        <w:ind w:firstLine="560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2B505D">
        <w:rPr>
          <w:rFonts w:ascii="Times New Roman" w:hAnsi="Times New Roman"/>
          <w:color w:val="auto"/>
          <w:sz w:val="28"/>
          <w:szCs w:val="28"/>
        </w:rPr>
        <w:t>18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304E4E" w:rsidRPr="00304E4E">
        <w:rPr>
          <w:rFonts w:ascii="Times New Roman" w:hAnsi="Times New Roman"/>
          <w:color w:val="auto"/>
          <w:sz w:val="28"/>
          <w:szCs w:val="28"/>
          <w:u w:val="single"/>
        </w:rPr>
        <w:t>н</w:t>
      </w:r>
      <w:r w:rsidR="00304E4E">
        <w:rPr>
          <w:rFonts w:ascii="Times New Roman" w:hAnsi="Times New Roman"/>
          <w:color w:val="auto"/>
          <w:sz w:val="28"/>
          <w:szCs w:val="28"/>
          <w:u w:val="single"/>
        </w:rPr>
        <w:t>оября</w:t>
      </w:r>
      <w:r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884465">
        <w:rPr>
          <w:rFonts w:ascii="Times New Roman" w:hAnsi="Times New Roman"/>
          <w:color w:val="auto"/>
          <w:sz w:val="28"/>
          <w:szCs w:val="28"/>
        </w:rPr>
        <w:t>21</w:t>
      </w:r>
      <w:r>
        <w:rPr>
          <w:rFonts w:ascii="Times New Roman" w:hAnsi="Times New Roman"/>
          <w:color w:val="auto"/>
          <w:sz w:val="28"/>
          <w:szCs w:val="28"/>
        </w:rPr>
        <w:t xml:space="preserve"> г.                                                            №</w:t>
      </w:r>
      <w:r w:rsidR="002B505D">
        <w:rPr>
          <w:rFonts w:ascii="Times New Roman" w:hAnsi="Times New Roman"/>
          <w:color w:val="auto"/>
          <w:sz w:val="28"/>
          <w:szCs w:val="28"/>
        </w:rPr>
        <w:t>31</w:t>
      </w:r>
    </w:p>
    <w:p w:rsidR="00B33BEF" w:rsidRPr="00AB0AC6" w:rsidRDefault="00B33BEF" w:rsidP="00B61032">
      <w:pPr>
        <w:pStyle w:val="a3"/>
        <w:spacing w:after="100" w:afterAutospacing="1"/>
        <w:ind w:firstLine="5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B0AC6">
        <w:rPr>
          <w:rFonts w:ascii="Times New Roman" w:hAnsi="Times New Roman"/>
          <w:b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auto"/>
          <w:sz w:val="28"/>
          <w:szCs w:val="28"/>
        </w:rPr>
        <w:t>ОБЩИЕ ПОЛОЖЕНИЯ</w:t>
      </w:r>
    </w:p>
    <w:p w:rsidR="00B33BEF" w:rsidRPr="00E900FF" w:rsidRDefault="00B33BEF" w:rsidP="001F5152">
      <w:pPr>
        <w:pStyle w:val="a3"/>
        <w:spacing w:after="0"/>
        <w:ind w:firstLine="56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900FF">
        <w:rPr>
          <w:rFonts w:ascii="Times New Roman" w:hAnsi="Times New Roman"/>
          <w:color w:val="auto"/>
          <w:sz w:val="28"/>
          <w:szCs w:val="28"/>
        </w:rPr>
        <w:t>Заключение Контрольно-счетного комитета Сортавальского муниц</w:t>
      </w:r>
      <w:r w:rsidRPr="00E900FF">
        <w:rPr>
          <w:rFonts w:ascii="Times New Roman" w:hAnsi="Times New Roman"/>
          <w:color w:val="auto"/>
          <w:sz w:val="28"/>
          <w:szCs w:val="28"/>
        </w:rPr>
        <w:t>и</w:t>
      </w:r>
      <w:r w:rsidRPr="00E900FF">
        <w:rPr>
          <w:rFonts w:ascii="Times New Roman" w:hAnsi="Times New Roman"/>
          <w:color w:val="auto"/>
          <w:sz w:val="28"/>
          <w:szCs w:val="28"/>
        </w:rPr>
        <w:t>пального района (далее – Контрольно-счетный комитет) на проект Решения Совета Сортавальского муниципального района «О бюджете  Сортавальского муниципального района на  20</w:t>
      </w:r>
      <w:r w:rsidR="003579A0">
        <w:rPr>
          <w:rFonts w:ascii="Times New Roman" w:hAnsi="Times New Roman"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color w:val="auto"/>
          <w:sz w:val="28"/>
          <w:szCs w:val="28"/>
        </w:rPr>
        <w:t>2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706E77" w:rsidRPr="00E900FF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плановый период 20</w:t>
      </w:r>
      <w:r w:rsidR="00FF6B3E">
        <w:rPr>
          <w:rFonts w:ascii="Times New Roman" w:hAnsi="Times New Roman"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color w:val="auto"/>
          <w:sz w:val="28"/>
          <w:szCs w:val="28"/>
        </w:rPr>
        <w:t>3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и 20</w:t>
      </w:r>
      <w:r w:rsidR="00706E77" w:rsidRPr="00E900FF">
        <w:rPr>
          <w:rFonts w:ascii="Times New Roman" w:hAnsi="Times New Roman"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color w:val="auto"/>
          <w:sz w:val="28"/>
          <w:szCs w:val="28"/>
        </w:rPr>
        <w:t>4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г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о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дов</w:t>
      </w:r>
      <w:r w:rsidRPr="00E900FF">
        <w:rPr>
          <w:rFonts w:ascii="Times New Roman" w:hAnsi="Times New Roman"/>
          <w:color w:val="auto"/>
          <w:sz w:val="28"/>
          <w:szCs w:val="28"/>
        </w:rPr>
        <w:t>»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>(далее – Заключение) подготовлено с учетом требований Бюджетного кодекса Российской Федерации (далее БК РФ), иных нормативно-правовых актов Российской Федерации, Республики Карелия, а также в соответствии с Положением о бюджетном</w:t>
      </w:r>
      <w:proofErr w:type="gramEnd"/>
      <w:r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E900FF">
        <w:rPr>
          <w:rFonts w:ascii="Times New Roman" w:hAnsi="Times New Roman"/>
          <w:color w:val="auto"/>
          <w:sz w:val="28"/>
          <w:szCs w:val="28"/>
        </w:rPr>
        <w:t>процессе в Сортавальском муниципальном ра</w:t>
      </w:r>
      <w:r w:rsidRPr="00E900FF">
        <w:rPr>
          <w:rFonts w:ascii="Times New Roman" w:hAnsi="Times New Roman"/>
          <w:color w:val="auto"/>
          <w:sz w:val="28"/>
          <w:szCs w:val="28"/>
        </w:rPr>
        <w:t>й</w:t>
      </w:r>
      <w:r w:rsidRPr="00E900FF">
        <w:rPr>
          <w:rFonts w:ascii="Times New Roman" w:hAnsi="Times New Roman"/>
          <w:color w:val="auto"/>
          <w:sz w:val="28"/>
          <w:szCs w:val="28"/>
        </w:rPr>
        <w:t>оне</w:t>
      </w:r>
      <w:r w:rsidR="00884B3B">
        <w:rPr>
          <w:rFonts w:ascii="Times New Roman" w:hAnsi="Times New Roman"/>
          <w:color w:val="auto"/>
          <w:sz w:val="28"/>
          <w:szCs w:val="28"/>
        </w:rPr>
        <w:t>, утвержденном в новой редакции Решением Совета Сортавальского м</w:t>
      </w:r>
      <w:r w:rsidR="00884B3B">
        <w:rPr>
          <w:rFonts w:ascii="Times New Roman" w:hAnsi="Times New Roman"/>
          <w:color w:val="auto"/>
          <w:sz w:val="28"/>
          <w:szCs w:val="28"/>
        </w:rPr>
        <w:t>у</w:t>
      </w:r>
      <w:r w:rsidR="00884B3B">
        <w:rPr>
          <w:rFonts w:ascii="Times New Roman" w:hAnsi="Times New Roman"/>
          <w:color w:val="auto"/>
          <w:sz w:val="28"/>
          <w:szCs w:val="28"/>
        </w:rPr>
        <w:t>ниципального района от 08.09.2021г. №22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(далее – Положение о бюджетном процессе), Положением о контрольно-счетном комитете Сортавальского м</w:t>
      </w:r>
      <w:r w:rsidRPr="00E900FF">
        <w:rPr>
          <w:rFonts w:ascii="Times New Roman" w:hAnsi="Times New Roman"/>
          <w:color w:val="auto"/>
          <w:sz w:val="28"/>
          <w:szCs w:val="28"/>
        </w:rPr>
        <w:t>у</w:t>
      </w:r>
      <w:r w:rsidRPr="00E900FF">
        <w:rPr>
          <w:rFonts w:ascii="Times New Roman" w:hAnsi="Times New Roman"/>
          <w:color w:val="auto"/>
          <w:sz w:val="28"/>
          <w:szCs w:val="28"/>
        </w:rPr>
        <w:t>ниципального района, и иными действующими нормативно-правовыми</w:t>
      </w:r>
      <w:r w:rsidRPr="00E900F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>акт</w:t>
      </w:r>
      <w:r w:rsidRPr="00E900FF">
        <w:rPr>
          <w:rFonts w:ascii="Times New Roman" w:hAnsi="Times New Roman"/>
          <w:color w:val="auto"/>
          <w:sz w:val="28"/>
          <w:szCs w:val="28"/>
        </w:rPr>
        <w:t>а</w:t>
      </w:r>
      <w:r w:rsidRPr="00E900FF">
        <w:rPr>
          <w:rFonts w:ascii="Times New Roman" w:hAnsi="Times New Roman"/>
          <w:color w:val="auto"/>
          <w:sz w:val="28"/>
          <w:szCs w:val="28"/>
        </w:rPr>
        <w:t>ми Сортавальского муниципального района.</w:t>
      </w:r>
      <w:proofErr w:type="gramEnd"/>
    </w:p>
    <w:p w:rsidR="00B33BEF" w:rsidRPr="00E900FF" w:rsidRDefault="00B33BEF" w:rsidP="001F5152">
      <w:pPr>
        <w:pStyle w:val="a3"/>
        <w:spacing w:after="0"/>
        <w:ind w:firstLine="561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900FF">
        <w:rPr>
          <w:rFonts w:ascii="Times New Roman" w:hAnsi="Times New Roman"/>
          <w:color w:val="auto"/>
          <w:sz w:val="28"/>
          <w:szCs w:val="28"/>
        </w:rPr>
        <w:t xml:space="preserve">На экспертизу, в Контрольно-счетный комитет, проект 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>Р</w:t>
      </w:r>
      <w:r w:rsidRPr="00E900FF">
        <w:rPr>
          <w:rFonts w:ascii="Times New Roman" w:hAnsi="Times New Roman"/>
          <w:color w:val="auto"/>
          <w:sz w:val="28"/>
          <w:szCs w:val="28"/>
        </w:rPr>
        <w:t>ешения о мес</w:t>
      </w:r>
      <w:r w:rsidRPr="00E900FF">
        <w:rPr>
          <w:rFonts w:ascii="Times New Roman" w:hAnsi="Times New Roman"/>
          <w:color w:val="auto"/>
          <w:sz w:val="28"/>
          <w:szCs w:val="28"/>
        </w:rPr>
        <w:t>т</w:t>
      </w:r>
      <w:r w:rsidRPr="00E900FF">
        <w:rPr>
          <w:rFonts w:ascii="Times New Roman" w:hAnsi="Times New Roman"/>
          <w:color w:val="auto"/>
          <w:sz w:val="28"/>
          <w:szCs w:val="28"/>
        </w:rPr>
        <w:t>ном бюджете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 xml:space="preserve"> на 20</w:t>
      </w:r>
      <w:r w:rsidR="003579A0">
        <w:rPr>
          <w:rFonts w:ascii="Times New Roman" w:hAnsi="Times New Roman"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color w:val="auto"/>
          <w:sz w:val="28"/>
          <w:szCs w:val="28"/>
        </w:rPr>
        <w:t>2</w:t>
      </w:r>
      <w:r w:rsidR="00581EDC" w:rsidRPr="00E900FF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E900FF" w:rsidRPr="00E900FF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>плановый период 20</w:t>
      </w:r>
      <w:r w:rsidR="00FF6B3E">
        <w:rPr>
          <w:rFonts w:ascii="Times New Roman" w:hAnsi="Times New Roman"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color w:val="auto"/>
          <w:sz w:val="28"/>
          <w:szCs w:val="28"/>
        </w:rPr>
        <w:t>3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и 20</w:t>
      </w:r>
      <w:r w:rsidR="00E900FF" w:rsidRPr="00E900FF">
        <w:rPr>
          <w:rFonts w:ascii="Times New Roman" w:hAnsi="Times New Roman"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color w:val="auto"/>
          <w:sz w:val="28"/>
          <w:szCs w:val="28"/>
        </w:rPr>
        <w:t>4</w:t>
      </w:r>
      <w:r w:rsidR="009A6CD5" w:rsidRPr="00E900FF">
        <w:rPr>
          <w:rFonts w:ascii="Times New Roman" w:hAnsi="Times New Roman"/>
          <w:color w:val="auto"/>
          <w:sz w:val="28"/>
          <w:szCs w:val="28"/>
        </w:rPr>
        <w:t xml:space="preserve"> годов </w:t>
      </w:r>
      <w:r w:rsidRPr="00E900FF">
        <w:rPr>
          <w:rFonts w:ascii="Times New Roman" w:hAnsi="Times New Roman"/>
          <w:color w:val="auto"/>
          <w:sz w:val="28"/>
          <w:szCs w:val="28"/>
        </w:rPr>
        <w:t>с прил</w:t>
      </w:r>
      <w:r w:rsidRPr="00E900FF">
        <w:rPr>
          <w:rFonts w:ascii="Times New Roman" w:hAnsi="Times New Roman"/>
          <w:color w:val="auto"/>
          <w:sz w:val="28"/>
          <w:szCs w:val="28"/>
        </w:rPr>
        <w:t>о</w:t>
      </w:r>
      <w:r w:rsidRPr="00E900FF">
        <w:rPr>
          <w:rFonts w:ascii="Times New Roman" w:hAnsi="Times New Roman"/>
          <w:color w:val="auto"/>
          <w:sz w:val="28"/>
          <w:szCs w:val="28"/>
        </w:rPr>
        <w:t>жением документов и материалов</w:t>
      </w:r>
      <w:r w:rsidR="00B4036E">
        <w:rPr>
          <w:rFonts w:ascii="Times New Roman" w:hAnsi="Times New Roman"/>
          <w:color w:val="auto"/>
          <w:sz w:val="28"/>
          <w:szCs w:val="28"/>
        </w:rPr>
        <w:t>,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предусмотренных статьей 184.2 БК РФ</w:t>
      </w:r>
      <w:r w:rsidR="00B4036E">
        <w:rPr>
          <w:rFonts w:ascii="Times New Roman" w:hAnsi="Times New Roman"/>
          <w:color w:val="auto"/>
          <w:sz w:val="28"/>
          <w:szCs w:val="28"/>
        </w:rPr>
        <w:t>,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поступил </w:t>
      </w:r>
      <w:r w:rsidR="00884465">
        <w:rPr>
          <w:rFonts w:ascii="Times New Roman" w:hAnsi="Times New Roman"/>
          <w:color w:val="auto"/>
          <w:sz w:val="28"/>
          <w:szCs w:val="28"/>
        </w:rPr>
        <w:t>8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ноября</w:t>
      </w:r>
      <w:r w:rsidR="002824F4" w:rsidRPr="00E900FF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884465">
        <w:rPr>
          <w:rFonts w:ascii="Times New Roman" w:hAnsi="Times New Roman"/>
          <w:color w:val="auto"/>
          <w:sz w:val="28"/>
          <w:szCs w:val="28"/>
        </w:rPr>
        <w:t>21</w:t>
      </w:r>
      <w:r w:rsidR="002824F4" w:rsidRPr="00E900FF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, т.е. с </w:t>
      </w:r>
      <w:r w:rsidR="00E72795" w:rsidRPr="00E900FF">
        <w:rPr>
          <w:rFonts w:ascii="Times New Roman" w:hAnsi="Times New Roman"/>
          <w:color w:val="auto"/>
          <w:sz w:val="28"/>
          <w:szCs w:val="28"/>
        </w:rPr>
        <w:t>соблюдением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сроков установленных </w:t>
      </w:r>
      <w:r w:rsidR="00DB1DE0" w:rsidRPr="00E900FF">
        <w:rPr>
          <w:rFonts w:ascii="Times New Roman" w:hAnsi="Times New Roman"/>
          <w:color w:val="auto"/>
          <w:sz w:val="28"/>
          <w:szCs w:val="28"/>
        </w:rPr>
        <w:t>ст.2</w:t>
      </w:r>
      <w:r w:rsidR="00884465">
        <w:rPr>
          <w:rFonts w:ascii="Times New Roman" w:hAnsi="Times New Roman"/>
          <w:color w:val="auto"/>
          <w:sz w:val="28"/>
          <w:szCs w:val="28"/>
        </w:rPr>
        <w:t>0</w:t>
      </w:r>
      <w:r w:rsidR="00DB1DE0"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1DE0" w:rsidRPr="00E900FF">
        <w:rPr>
          <w:rFonts w:ascii="Times New Roman" w:hAnsi="Times New Roman"/>
          <w:color w:val="auto"/>
          <w:sz w:val="28"/>
          <w:szCs w:val="28"/>
        </w:rPr>
        <w:t>Положения о бюджетном процессе в Сортавальском муниципальном районе</w:t>
      </w:r>
      <w:r w:rsidRPr="00E900FF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884465" w:rsidRDefault="00B33BEF" w:rsidP="001F5152">
      <w:pPr>
        <w:pStyle w:val="a3"/>
        <w:spacing w:after="0"/>
        <w:ind w:firstLine="561"/>
        <w:jc w:val="both"/>
        <w:rPr>
          <w:rFonts w:ascii="Arial" w:hAnsi="Arial" w:cs="Arial"/>
          <w:color w:val="auto"/>
          <w:sz w:val="28"/>
          <w:szCs w:val="28"/>
        </w:rPr>
      </w:pPr>
      <w:r w:rsidRPr="00E900FF">
        <w:rPr>
          <w:rFonts w:ascii="Times New Roman" w:hAnsi="Times New Roman"/>
          <w:color w:val="auto"/>
          <w:sz w:val="28"/>
          <w:szCs w:val="28"/>
        </w:rPr>
        <w:t>Перечень документов и материалов, представленных вместе с проектом Решения Совета Сортавальского муниципального района «О бюджете Сорт</w:t>
      </w:r>
      <w:r w:rsidRPr="00E900FF">
        <w:rPr>
          <w:rFonts w:ascii="Times New Roman" w:hAnsi="Times New Roman"/>
          <w:color w:val="auto"/>
          <w:sz w:val="28"/>
          <w:szCs w:val="28"/>
        </w:rPr>
        <w:t>а</w:t>
      </w:r>
      <w:r w:rsidRPr="00E900FF">
        <w:rPr>
          <w:rFonts w:ascii="Times New Roman" w:hAnsi="Times New Roman"/>
          <w:color w:val="auto"/>
          <w:sz w:val="28"/>
          <w:szCs w:val="28"/>
        </w:rPr>
        <w:t>вальского муниципального района на 20</w:t>
      </w:r>
      <w:r w:rsidR="003579A0">
        <w:rPr>
          <w:rFonts w:ascii="Times New Roman" w:hAnsi="Times New Roman"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color w:val="auto"/>
          <w:sz w:val="28"/>
          <w:szCs w:val="28"/>
        </w:rPr>
        <w:t>2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D83B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t>плановый период 20</w:t>
      </w:r>
      <w:r w:rsidR="00FF6B3E">
        <w:rPr>
          <w:rFonts w:ascii="Times New Roman" w:hAnsi="Times New Roman"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color w:val="auto"/>
          <w:sz w:val="28"/>
          <w:szCs w:val="28"/>
        </w:rPr>
        <w:t>3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lastRenderedPageBreak/>
        <w:t>20</w:t>
      </w:r>
      <w:r w:rsidR="00E900FF" w:rsidRPr="00E900FF">
        <w:rPr>
          <w:rFonts w:ascii="Times New Roman" w:hAnsi="Times New Roman"/>
          <w:color w:val="auto"/>
          <w:sz w:val="28"/>
          <w:szCs w:val="28"/>
        </w:rPr>
        <w:t>2</w:t>
      </w:r>
      <w:r w:rsidR="00884465">
        <w:rPr>
          <w:rFonts w:ascii="Times New Roman" w:hAnsi="Times New Roman"/>
          <w:color w:val="auto"/>
          <w:sz w:val="28"/>
          <w:szCs w:val="28"/>
        </w:rPr>
        <w:t>4</w:t>
      </w:r>
      <w:r w:rsidR="00692958" w:rsidRPr="00E900FF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457D00" w:rsidRPr="00E900FF">
        <w:rPr>
          <w:rFonts w:ascii="Times New Roman" w:hAnsi="Times New Roman"/>
          <w:color w:val="auto"/>
          <w:sz w:val="28"/>
          <w:szCs w:val="28"/>
        </w:rPr>
        <w:t xml:space="preserve"> (далее</w:t>
      </w:r>
      <w:r w:rsidR="00B403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7D00" w:rsidRPr="00E900FF">
        <w:rPr>
          <w:rFonts w:ascii="Times New Roman" w:hAnsi="Times New Roman"/>
          <w:color w:val="auto"/>
          <w:sz w:val="28"/>
          <w:szCs w:val="28"/>
        </w:rPr>
        <w:t>- проект Решения</w:t>
      </w:r>
      <w:r w:rsidR="00137DE4">
        <w:rPr>
          <w:rFonts w:ascii="Times New Roman" w:hAnsi="Times New Roman"/>
          <w:color w:val="auto"/>
          <w:sz w:val="28"/>
          <w:szCs w:val="28"/>
        </w:rPr>
        <w:t>)</w:t>
      </w:r>
      <w:r w:rsidR="00063F81">
        <w:rPr>
          <w:rFonts w:ascii="Times New Roman" w:hAnsi="Times New Roman"/>
          <w:color w:val="auto"/>
          <w:sz w:val="28"/>
          <w:szCs w:val="28"/>
        </w:rPr>
        <w:t xml:space="preserve"> в полной мере</w:t>
      </w:r>
      <w:r w:rsidR="00FC42E2"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>соответству</w:t>
      </w:r>
      <w:r w:rsidR="00137DE4">
        <w:rPr>
          <w:rFonts w:ascii="Times New Roman" w:hAnsi="Times New Roman"/>
          <w:color w:val="auto"/>
          <w:sz w:val="28"/>
          <w:szCs w:val="28"/>
        </w:rPr>
        <w:t>е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т </w:t>
      </w:r>
      <w:r w:rsidR="00137DE4">
        <w:rPr>
          <w:rFonts w:ascii="Times New Roman" w:hAnsi="Times New Roman"/>
          <w:color w:val="auto"/>
          <w:sz w:val="28"/>
          <w:szCs w:val="28"/>
        </w:rPr>
        <w:t>перечню, определенному ст.184.2</w:t>
      </w:r>
      <w:r w:rsidRPr="00E900FF">
        <w:rPr>
          <w:rFonts w:ascii="Times New Roman" w:hAnsi="Times New Roman"/>
          <w:color w:val="auto"/>
          <w:sz w:val="28"/>
          <w:szCs w:val="28"/>
        </w:rPr>
        <w:t xml:space="preserve"> БК РФ</w:t>
      </w:r>
      <w:r w:rsidRPr="00706E77">
        <w:rPr>
          <w:rFonts w:ascii="Arial" w:hAnsi="Arial" w:cs="Arial"/>
          <w:color w:val="auto"/>
          <w:sz w:val="28"/>
          <w:szCs w:val="28"/>
        </w:rPr>
        <w:t>.</w:t>
      </w:r>
      <w:r w:rsidR="00063F81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376D1D" w:rsidRPr="00706E77" w:rsidRDefault="00B33BEF" w:rsidP="001F5152">
      <w:pPr>
        <w:pStyle w:val="a3"/>
        <w:spacing w:after="0"/>
        <w:ind w:firstLine="561"/>
        <w:jc w:val="both"/>
        <w:rPr>
          <w:rFonts w:ascii="Arial" w:hAnsi="Arial" w:cs="Arial"/>
          <w:color w:val="auto"/>
          <w:sz w:val="28"/>
          <w:szCs w:val="28"/>
        </w:rPr>
      </w:pPr>
      <w:r w:rsidRPr="00E900FF">
        <w:rPr>
          <w:rFonts w:ascii="Times New Roman" w:hAnsi="Times New Roman"/>
          <w:color w:val="auto"/>
          <w:sz w:val="28"/>
          <w:szCs w:val="28"/>
        </w:rPr>
        <w:t xml:space="preserve">При подготовке заключения Контрольно-счётного комитета учитывалась необходимость реализации положений, содержащихся в </w:t>
      </w:r>
      <w:r w:rsidR="00BC768F" w:rsidRPr="00AB013F">
        <w:rPr>
          <w:rFonts w:ascii="Times New Roman" w:hAnsi="Times New Roman"/>
          <w:color w:val="auto"/>
          <w:sz w:val="28"/>
          <w:szCs w:val="28"/>
        </w:rPr>
        <w:t>П</w:t>
      </w:r>
      <w:r w:rsidRPr="00AB013F">
        <w:rPr>
          <w:rFonts w:ascii="Times New Roman" w:hAnsi="Times New Roman"/>
          <w:color w:val="auto"/>
          <w:sz w:val="28"/>
          <w:szCs w:val="28"/>
        </w:rPr>
        <w:t>ослании Президе</w:t>
      </w:r>
      <w:r w:rsidRPr="00AB013F">
        <w:rPr>
          <w:rFonts w:ascii="Times New Roman" w:hAnsi="Times New Roman"/>
          <w:color w:val="auto"/>
          <w:sz w:val="28"/>
          <w:szCs w:val="28"/>
        </w:rPr>
        <w:t>н</w:t>
      </w:r>
      <w:r w:rsidRPr="00AB013F">
        <w:rPr>
          <w:rFonts w:ascii="Times New Roman" w:hAnsi="Times New Roman"/>
          <w:color w:val="auto"/>
          <w:sz w:val="28"/>
          <w:szCs w:val="28"/>
        </w:rPr>
        <w:t>та РФ Федеральному собранию</w:t>
      </w:r>
      <w:r w:rsidR="0013624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768F" w:rsidRPr="00AB013F">
        <w:rPr>
          <w:rFonts w:ascii="Times New Roman" w:hAnsi="Times New Roman"/>
          <w:color w:val="auto"/>
          <w:sz w:val="28"/>
          <w:szCs w:val="28"/>
        </w:rPr>
        <w:t>(</w:t>
      </w:r>
      <w:r w:rsidR="00136241">
        <w:rPr>
          <w:rFonts w:ascii="Times New Roman" w:hAnsi="Times New Roman"/>
          <w:color w:val="auto"/>
          <w:sz w:val="28"/>
          <w:szCs w:val="28"/>
        </w:rPr>
        <w:t>в</w:t>
      </w:r>
      <w:r w:rsidR="00BC768F" w:rsidRPr="00AB013F">
        <w:rPr>
          <w:rFonts w:ascii="Times New Roman" w:hAnsi="Times New Roman"/>
          <w:color w:val="auto"/>
          <w:sz w:val="28"/>
          <w:szCs w:val="28"/>
        </w:rPr>
        <w:t xml:space="preserve"> части бюджетной политики и налоговой политики)</w:t>
      </w:r>
      <w:proofErr w:type="gramStart"/>
      <w:r w:rsidR="00BC768F" w:rsidRPr="00E900F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00FF"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="00BC768F" w:rsidRPr="00E900FF">
        <w:rPr>
          <w:rFonts w:ascii="Times New Roman" w:hAnsi="Times New Roman"/>
          <w:color w:val="auto"/>
          <w:sz w:val="28"/>
          <w:szCs w:val="28"/>
        </w:rPr>
        <w:t xml:space="preserve"> Указах Президента РФ от 7 мая 2012 года, Стратегии </w:t>
      </w:r>
      <w:r w:rsidR="00280F77" w:rsidRPr="00E900FF">
        <w:rPr>
          <w:rFonts w:ascii="Times New Roman" w:hAnsi="Times New Roman"/>
          <w:color w:val="auto"/>
          <w:sz w:val="28"/>
          <w:szCs w:val="28"/>
        </w:rPr>
        <w:t>социально-экономического развития Республики Карелия до 20</w:t>
      </w:r>
      <w:r w:rsidR="001437A1">
        <w:rPr>
          <w:rFonts w:ascii="Times New Roman" w:hAnsi="Times New Roman"/>
          <w:color w:val="auto"/>
          <w:sz w:val="28"/>
          <w:szCs w:val="28"/>
        </w:rPr>
        <w:t>30 года.</w:t>
      </w:r>
    </w:p>
    <w:p w:rsidR="00EC7740" w:rsidRPr="00706E77" w:rsidRDefault="00EC7740" w:rsidP="001F5152">
      <w:pPr>
        <w:pStyle w:val="a3"/>
        <w:spacing w:after="100" w:afterAutospacing="1"/>
        <w:ind w:firstLine="561"/>
        <w:jc w:val="both"/>
        <w:rPr>
          <w:rFonts w:ascii="Arial" w:hAnsi="Arial" w:cs="Arial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>Выборочно проверено наличие и проведен анализ нормативной и мет</w:t>
      </w:r>
      <w:r w:rsidRPr="00D83B4C">
        <w:rPr>
          <w:rFonts w:ascii="Times New Roman" w:hAnsi="Times New Roman"/>
          <w:color w:val="auto"/>
          <w:sz w:val="28"/>
          <w:szCs w:val="28"/>
        </w:rPr>
        <w:t>о</w:t>
      </w:r>
      <w:r w:rsidRPr="00D83B4C">
        <w:rPr>
          <w:rFonts w:ascii="Times New Roman" w:hAnsi="Times New Roman"/>
          <w:color w:val="auto"/>
          <w:sz w:val="28"/>
          <w:szCs w:val="28"/>
        </w:rPr>
        <w:t xml:space="preserve">дической базы, регулирующий порядок формирования и расчетов основных показателей проекта </w:t>
      </w:r>
      <w:r w:rsidR="00C4010D" w:rsidRPr="00D83B4C">
        <w:rPr>
          <w:rFonts w:ascii="Times New Roman" w:hAnsi="Times New Roman"/>
          <w:color w:val="auto"/>
          <w:sz w:val="28"/>
          <w:szCs w:val="28"/>
        </w:rPr>
        <w:t>Р</w:t>
      </w:r>
      <w:r w:rsidRPr="00D83B4C">
        <w:rPr>
          <w:rFonts w:ascii="Times New Roman" w:hAnsi="Times New Roman"/>
          <w:color w:val="auto"/>
          <w:sz w:val="28"/>
          <w:szCs w:val="28"/>
        </w:rPr>
        <w:t>ешения</w:t>
      </w:r>
      <w:r w:rsidRPr="00706E77">
        <w:rPr>
          <w:rFonts w:ascii="Arial" w:hAnsi="Arial" w:cs="Arial"/>
          <w:color w:val="auto"/>
          <w:sz w:val="28"/>
          <w:szCs w:val="28"/>
        </w:rPr>
        <w:t>.</w:t>
      </w:r>
    </w:p>
    <w:p w:rsidR="00B33BEF" w:rsidRDefault="00144D55" w:rsidP="00B33BE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4C">
        <w:rPr>
          <w:rFonts w:ascii="Times New Roman" w:hAnsi="Times New Roman" w:cs="Times New Roman"/>
          <w:b/>
          <w:sz w:val="28"/>
          <w:szCs w:val="28"/>
        </w:rPr>
        <w:t>2</w:t>
      </w:r>
      <w:r w:rsidR="00B33BEF" w:rsidRPr="00D83B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3B4C">
        <w:rPr>
          <w:rFonts w:ascii="Times New Roman" w:hAnsi="Times New Roman" w:cs="Times New Roman"/>
          <w:b/>
          <w:sz w:val="28"/>
          <w:szCs w:val="28"/>
        </w:rPr>
        <w:t>АНАЛИЗ ПАРАМЕТРОВ ПРОГНОЗА СОЦИАЛЬНО-ЭКОНОМИЧЕСКОГО РАЗВИТИЯ СОРТАВАЛЬСКОГО МУНИЦ</w:t>
      </w:r>
      <w:r w:rsidRPr="00D83B4C">
        <w:rPr>
          <w:rFonts w:ascii="Times New Roman" w:hAnsi="Times New Roman" w:cs="Times New Roman"/>
          <w:b/>
          <w:sz w:val="28"/>
          <w:szCs w:val="28"/>
        </w:rPr>
        <w:t>И</w:t>
      </w:r>
      <w:r w:rsidRPr="00D83B4C">
        <w:rPr>
          <w:rFonts w:ascii="Times New Roman" w:hAnsi="Times New Roman" w:cs="Times New Roman"/>
          <w:b/>
          <w:sz w:val="28"/>
          <w:szCs w:val="28"/>
        </w:rPr>
        <w:t>ПАЛЬНОГО РАЙОНА,</w:t>
      </w:r>
      <w:r w:rsidR="00585725" w:rsidRPr="00D8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B4C">
        <w:rPr>
          <w:rFonts w:ascii="Times New Roman" w:hAnsi="Times New Roman" w:cs="Times New Roman"/>
          <w:b/>
          <w:sz w:val="28"/>
          <w:szCs w:val="28"/>
        </w:rPr>
        <w:t xml:space="preserve">ИСПОЛЬЗУЕМОГО ДЛЯ СОСТАВЛЕНИЯ ПРОЕКТА РАЙОННОГО БЮДЖЕТА НА 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>20</w:t>
      </w:r>
      <w:r w:rsidR="00137DE4">
        <w:rPr>
          <w:rFonts w:ascii="Times New Roman" w:hAnsi="Times New Roman" w:cs="Times New Roman"/>
          <w:b/>
          <w:sz w:val="28"/>
          <w:szCs w:val="28"/>
        </w:rPr>
        <w:t>2</w:t>
      </w:r>
      <w:r w:rsidR="001437A1">
        <w:rPr>
          <w:rFonts w:ascii="Times New Roman" w:hAnsi="Times New Roman" w:cs="Times New Roman"/>
          <w:b/>
          <w:sz w:val="28"/>
          <w:szCs w:val="28"/>
        </w:rPr>
        <w:t>2</w:t>
      </w:r>
      <w:r w:rsidRPr="00D83B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83B4C" w:rsidRPr="00D83B4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8970A6">
        <w:rPr>
          <w:rFonts w:ascii="Times New Roman" w:hAnsi="Times New Roman" w:cs="Times New Roman"/>
          <w:b/>
          <w:sz w:val="28"/>
          <w:szCs w:val="28"/>
        </w:rPr>
        <w:t>2</w:t>
      </w:r>
      <w:r w:rsidR="001437A1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116C33" w:rsidRPr="00D83B4C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116C33" w:rsidRPr="00D83B4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83B4C" w:rsidRPr="00D83B4C">
        <w:rPr>
          <w:rFonts w:ascii="Times New Roman" w:hAnsi="Times New Roman" w:cs="Times New Roman"/>
          <w:b/>
          <w:sz w:val="28"/>
          <w:szCs w:val="28"/>
        </w:rPr>
        <w:t>2</w:t>
      </w:r>
      <w:r w:rsidR="001437A1">
        <w:rPr>
          <w:rFonts w:ascii="Times New Roman" w:hAnsi="Times New Roman" w:cs="Times New Roman"/>
          <w:b/>
          <w:sz w:val="28"/>
          <w:szCs w:val="28"/>
        </w:rPr>
        <w:t>4</w:t>
      </w:r>
      <w:r w:rsidR="00897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C33" w:rsidRPr="00D83B4C">
        <w:rPr>
          <w:rFonts w:ascii="Times New Roman" w:hAnsi="Times New Roman" w:cs="Times New Roman"/>
          <w:b/>
          <w:sz w:val="28"/>
          <w:szCs w:val="28"/>
        </w:rPr>
        <w:t>ГОДОВ</w:t>
      </w:r>
      <w:r w:rsidRPr="00D83B4C">
        <w:rPr>
          <w:rFonts w:ascii="Times New Roman" w:hAnsi="Times New Roman" w:cs="Times New Roman"/>
          <w:b/>
          <w:sz w:val="28"/>
          <w:szCs w:val="28"/>
        </w:rPr>
        <w:t>.</w:t>
      </w:r>
    </w:p>
    <w:p w:rsidR="00D34DC5" w:rsidRPr="00D34DC5" w:rsidRDefault="00D34DC5" w:rsidP="00B61032">
      <w:pPr>
        <w:tabs>
          <w:tab w:val="left" w:pos="567"/>
        </w:tabs>
        <w:spacing w:after="100" w:afterAutospacing="1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Прогноз социально-экономического развития Сортавальского муниц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пального района</w:t>
      </w:r>
    </w:p>
    <w:p w:rsidR="00B33BEF" w:rsidRPr="00706E77" w:rsidRDefault="00B33BEF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83B4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(статья 172) составление проекта бюджета основывается на прогнозе социально-экономического развития соответствующей территории и основных напра</w:t>
      </w:r>
      <w:r w:rsidRPr="00D83B4C">
        <w:rPr>
          <w:rFonts w:ascii="Times New Roman" w:hAnsi="Times New Roman" w:cs="Times New Roman"/>
          <w:sz w:val="28"/>
          <w:szCs w:val="28"/>
        </w:rPr>
        <w:t>в</w:t>
      </w:r>
      <w:r w:rsidRPr="00D83B4C">
        <w:rPr>
          <w:rFonts w:ascii="Times New Roman" w:hAnsi="Times New Roman" w:cs="Times New Roman"/>
          <w:sz w:val="28"/>
          <w:szCs w:val="28"/>
        </w:rPr>
        <w:t>лениях бюджетной и налоговой политики</w:t>
      </w:r>
      <w:r w:rsidRPr="00706E77">
        <w:rPr>
          <w:rFonts w:ascii="Arial" w:hAnsi="Arial" w:cs="Arial"/>
          <w:sz w:val="28"/>
          <w:szCs w:val="28"/>
        </w:rPr>
        <w:t>.</w:t>
      </w:r>
    </w:p>
    <w:p w:rsidR="00B33BEF" w:rsidRPr="00D83B4C" w:rsidRDefault="00B33BEF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B4C">
        <w:rPr>
          <w:rFonts w:ascii="Times New Roman" w:hAnsi="Times New Roman" w:cs="Times New Roman"/>
          <w:sz w:val="28"/>
          <w:szCs w:val="28"/>
        </w:rPr>
        <w:t>Постановлением администрации Сортавальского муниципального рай</w:t>
      </w:r>
      <w:r w:rsidRPr="00D83B4C">
        <w:rPr>
          <w:rFonts w:ascii="Times New Roman" w:hAnsi="Times New Roman" w:cs="Times New Roman"/>
          <w:sz w:val="28"/>
          <w:szCs w:val="28"/>
        </w:rPr>
        <w:t>о</w:t>
      </w:r>
      <w:r w:rsidRPr="00D83B4C">
        <w:rPr>
          <w:rFonts w:ascii="Times New Roman" w:hAnsi="Times New Roman" w:cs="Times New Roman"/>
          <w:sz w:val="28"/>
          <w:szCs w:val="28"/>
        </w:rPr>
        <w:t>на от 29</w:t>
      </w:r>
      <w:r w:rsidR="00144D55" w:rsidRPr="00D83B4C">
        <w:rPr>
          <w:rFonts w:ascii="Times New Roman" w:hAnsi="Times New Roman" w:cs="Times New Roman"/>
          <w:sz w:val="28"/>
          <w:szCs w:val="28"/>
        </w:rPr>
        <w:t>.</w:t>
      </w:r>
      <w:r w:rsidRPr="00D83B4C">
        <w:rPr>
          <w:rFonts w:ascii="Times New Roman" w:hAnsi="Times New Roman" w:cs="Times New Roman"/>
          <w:sz w:val="28"/>
          <w:szCs w:val="28"/>
        </w:rPr>
        <w:t>08.2014г. №100 утвержден Порядок разработки прогноза социально-экономического развития Сортавальского муниципального района (далее – Порядок).</w:t>
      </w:r>
    </w:p>
    <w:p w:rsidR="00144D55" w:rsidRPr="00D83B4C" w:rsidRDefault="00144D55" w:rsidP="001F5152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>Согласно п.3.1 Порядка</w:t>
      </w:r>
      <w:r w:rsidR="00136241">
        <w:rPr>
          <w:rFonts w:ascii="Times New Roman" w:hAnsi="Times New Roman"/>
          <w:color w:val="auto"/>
          <w:sz w:val="28"/>
          <w:szCs w:val="28"/>
        </w:rPr>
        <w:t>,</w:t>
      </w:r>
      <w:r w:rsidRPr="00D83B4C">
        <w:rPr>
          <w:rFonts w:ascii="Times New Roman" w:hAnsi="Times New Roman"/>
          <w:color w:val="auto"/>
          <w:sz w:val="28"/>
          <w:szCs w:val="28"/>
        </w:rPr>
        <w:t xml:space="preserve"> Прогноз социально-экономического развития Сортавальского муниципального района включает:</w:t>
      </w:r>
    </w:p>
    <w:p w:rsidR="00144D55" w:rsidRPr="00D83B4C" w:rsidRDefault="00144D55" w:rsidP="001F5152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>-Предварительные итоги социально-экономического развития Сорт</w:t>
      </w:r>
      <w:r w:rsidRPr="00D83B4C">
        <w:rPr>
          <w:rFonts w:ascii="Times New Roman" w:hAnsi="Times New Roman"/>
          <w:color w:val="auto"/>
          <w:sz w:val="28"/>
          <w:szCs w:val="28"/>
        </w:rPr>
        <w:t>а</w:t>
      </w:r>
      <w:r w:rsidRPr="00D83B4C">
        <w:rPr>
          <w:rFonts w:ascii="Times New Roman" w:hAnsi="Times New Roman"/>
          <w:color w:val="auto"/>
          <w:sz w:val="28"/>
          <w:szCs w:val="28"/>
        </w:rPr>
        <w:t>вальского муниципального района за истекший период и ожидаемые итоги за текущий финансовый год</w:t>
      </w:r>
    </w:p>
    <w:p w:rsidR="00144D55" w:rsidRPr="00D83B4C" w:rsidRDefault="00144D55" w:rsidP="001F5152">
      <w:pPr>
        <w:pStyle w:val="a3"/>
        <w:spacing w:after="0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>- Основные экономические показатели Сортавальского муниципального района</w:t>
      </w:r>
    </w:p>
    <w:p w:rsidR="00144D55" w:rsidRPr="00D83B4C" w:rsidRDefault="00144D55" w:rsidP="001F5152">
      <w:pPr>
        <w:pStyle w:val="a3"/>
        <w:spacing w:after="100" w:afterAutospacing="1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 w:rsidRPr="00D83B4C">
        <w:rPr>
          <w:rFonts w:ascii="Times New Roman" w:hAnsi="Times New Roman"/>
          <w:color w:val="auto"/>
          <w:sz w:val="28"/>
          <w:szCs w:val="28"/>
        </w:rPr>
        <w:t>- Пояснительная записка к основным экономическим показателям.</w:t>
      </w:r>
    </w:p>
    <w:p w:rsidR="001666AF" w:rsidRPr="00075B40" w:rsidRDefault="001666AF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B40">
        <w:rPr>
          <w:rFonts w:ascii="Times New Roman" w:hAnsi="Times New Roman" w:cs="Times New Roman"/>
          <w:sz w:val="28"/>
          <w:szCs w:val="28"/>
        </w:rPr>
        <w:t xml:space="preserve">В составе документов и материалов к проекту </w:t>
      </w:r>
      <w:r w:rsidR="00457D00" w:rsidRPr="00075B40">
        <w:rPr>
          <w:rFonts w:ascii="Times New Roman" w:hAnsi="Times New Roman" w:cs="Times New Roman"/>
          <w:sz w:val="28"/>
          <w:szCs w:val="28"/>
        </w:rPr>
        <w:t>Решения</w:t>
      </w:r>
      <w:r w:rsidRPr="00075B40">
        <w:rPr>
          <w:rFonts w:ascii="Times New Roman" w:hAnsi="Times New Roman" w:cs="Times New Roman"/>
          <w:sz w:val="28"/>
          <w:szCs w:val="28"/>
        </w:rPr>
        <w:t xml:space="preserve"> на экспертизу представлен Прогноз социально-экономического развития Сортавальского муниципального района</w:t>
      </w:r>
      <w:r w:rsidR="00A81E4F">
        <w:rPr>
          <w:rFonts w:ascii="Times New Roman" w:hAnsi="Times New Roman" w:cs="Times New Roman"/>
          <w:sz w:val="28"/>
          <w:szCs w:val="28"/>
        </w:rPr>
        <w:t xml:space="preserve"> на 20</w:t>
      </w:r>
      <w:r w:rsidR="00BA7738">
        <w:rPr>
          <w:rFonts w:ascii="Times New Roman" w:hAnsi="Times New Roman" w:cs="Times New Roman"/>
          <w:sz w:val="28"/>
          <w:szCs w:val="28"/>
        </w:rPr>
        <w:t>2</w:t>
      </w:r>
      <w:r w:rsidR="00FB1AA6">
        <w:rPr>
          <w:rFonts w:ascii="Times New Roman" w:hAnsi="Times New Roman" w:cs="Times New Roman"/>
          <w:sz w:val="28"/>
          <w:szCs w:val="28"/>
        </w:rPr>
        <w:t>2</w:t>
      </w:r>
      <w:r w:rsidR="00A81E4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970A6">
        <w:rPr>
          <w:rFonts w:ascii="Times New Roman" w:hAnsi="Times New Roman" w:cs="Times New Roman"/>
          <w:sz w:val="28"/>
          <w:szCs w:val="28"/>
        </w:rPr>
        <w:t>2</w:t>
      </w:r>
      <w:r w:rsidR="00FB1AA6">
        <w:rPr>
          <w:rFonts w:ascii="Times New Roman" w:hAnsi="Times New Roman" w:cs="Times New Roman"/>
          <w:sz w:val="28"/>
          <w:szCs w:val="28"/>
        </w:rPr>
        <w:t>3</w:t>
      </w:r>
      <w:r w:rsidR="00A81E4F">
        <w:rPr>
          <w:rFonts w:ascii="Times New Roman" w:hAnsi="Times New Roman" w:cs="Times New Roman"/>
          <w:sz w:val="28"/>
          <w:szCs w:val="28"/>
        </w:rPr>
        <w:t xml:space="preserve"> и 202</w:t>
      </w:r>
      <w:r w:rsidR="00FB1AA6">
        <w:rPr>
          <w:rFonts w:ascii="Times New Roman" w:hAnsi="Times New Roman" w:cs="Times New Roman"/>
          <w:sz w:val="28"/>
          <w:szCs w:val="28"/>
        </w:rPr>
        <w:t>4</w:t>
      </w:r>
      <w:r w:rsidR="00A81E4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75B40">
        <w:rPr>
          <w:rFonts w:ascii="Times New Roman" w:hAnsi="Times New Roman" w:cs="Times New Roman"/>
          <w:sz w:val="28"/>
          <w:szCs w:val="28"/>
        </w:rPr>
        <w:t xml:space="preserve"> (далее – Прогноз), </w:t>
      </w:r>
      <w:r w:rsidR="00D278B0">
        <w:rPr>
          <w:rFonts w:ascii="Times New Roman" w:hAnsi="Times New Roman" w:cs="Times New Roman"/>
          <w:sz w:val="28"/>
          <w:szCs w:val="28"/>
        </w:rPr>
        <w:t xml:space="preserve">состав документов которого </w:t>
      </w:r>
      <w:r w:rsidR="00BA7738">
        <w:rPr>
          <w:rFonts w:ascii="Times New Roman" w:hAnsi="Times New Roman" w:cs="Times New Roman"/>
          <w:sz w:val="28"/>
          <w:szCs w:val="28"/>
        </w:rPr>
        <w:t xml:space="preserve"> </w:t>
      </w:r>
      <w:r w:rsidR="00D278B0">
        <w:rPr>
          <w:rFonts w:ascii="Times New Roman" w:hAnsi="Times New Roman" w:cs="Times New Roman"/>
          <w:sz w:val="28"/>
          <w:szCs w:val="28"/>
        </w:rPr>
        <w:t>соответствует Порядку</w:t>
      </w:r>
      <w:r w:rsidR="0034265E">
        <w:rPr>
          <w:rFonts w:ascii="Times New Roman" w:hAnsi="Times New Roman" w:cs="Times New Roman"/>
          <w:sz w:val="28"/>
          <w:szCs w:val="28"/>
        </w:rPr>
        <w:t>.</w:t>
      </w:r>
      <w:r w:rsidR="00BA7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AF" w:rsidRDefault="00144D55" w:rsidP="001F5152">
      <w:pPr>
        <w:pStyle w:val="a3"/>
        <w:spacing w:after="100" w:afterAutospacing="1"/>
        <w:ind w:firstLine="560"/>
        <w:jc w:val="both"/>
        <w:rPr>
          <w:rFonts w:ascii="Arial" w:hAnsi="Arial" w:cs="Arial"/>
          <w:color w:val="auto"/>
          <w:sz w:val="28"/>
          <w:szCs w:val="28"/>
        </w:rPr>
      </w:pPr>
      <w:r w:rsidRPr="008546C1">
        <w:rPr>
          <w:rFonts w:ascii="Times New Roman" w:hAnsi="Times New Roman"/>
          <w:color w:val="auto"/>
          <w:sz w:val="28"/>
          <w:szCs w:val="28"/>
        </w:rPr>
        <w:t xml:space="preserve">Проведя анализ </w:t>
      </w:r>
      <w:r w:rsidR="008546C1" w:rsidRPr="008546C1">
        <w:rPr>
          <w:rFonts w:ascii="Times New Roman" w:hAnsi="Times New Roman"/>
          <w:color w:val="auto"/>
          <w:sz w:val="28"/>
          <w:szCs w:val="28"/>
        </w:rPr>
        <w:t xml:space="preserve">содержания </w:t>
      </w:r>
      <w:r w:rsidR="001666AF" w:rsidRPr="008546C1">
        <w:rPr>
          <w:rFonts w:ascii="Times New Roman" w:hAnsi="Times New Roman"/>
          <w:color w:val="auto"/>
          <w:sz w:val="28"/>
          <w:szCs w:val="28"/>
        </w:rPr>
        <w:t>составляющих документов Прогноза</w:t>
      </w:r>
      <w:r w:rsidR="00D46449">
        <w:rPr>
          <w:rFonts w:ascii="Times New Roman" w:hAnsi="Times New Roman"/>
          <w:color w:val="auto"/>
          <w:sz w:val="28"/>
          <w:szCs w:val="28"/>
        </w:rPr>
        <w:t>,</w:t>
      </w:r>
      <w:r w:rsidR="001666AF" w:rsidRPr="008546C1">
        <w:rPr>
          <w:rFonts w:ascii="Times New Roman" w:hAnsi="Times New Roman"/>
          <w:color w:val="auto"/>
          <w:sz w:val="28"/>
          <w:szCs w:val="28"/>
        </w:rPr>
        <w:t xml:space="preserve"> Ко</w:t>
      </w:r>
      <w:r w:rsidR="001666AF" w:rsidRPr="008546C1">
        <w:rPr>
          <w:rFonts w:ascii="Times New Roman" w:hAnsi="Times New Roman"/>
          <w:color w:val="auto"/>
          <w:sz w:val="28"/>
          <w:szCs w:val="28"/>
        </w:rPr>
        <w:t>н</w:t>
      </w:r>
      <w:r w:rsidR="001666AF" w:rsidRPr="008546C1">
        <w:rPr>
          <w:rFonts w:ascii="Times New Roman" w:hAnsi="Times New Roman"/>
          <w:color w:val="auto"/>
          <w:sz w:val="28"/>
          <w:szCs w:val="28"/>
        </w:rPr>
        <w:t>трольно-счетный комитет пришел к следующим выводам</w:t>
      </w:r>
      <w:r w:rsidR="001666AF" w:rsidRPr="00706E77">
        <w:rPr>
          <w:rFonts w:ascii="Arial" w:hAnsi="Arial" w:cs="Arial"/>
          <w:color w:val="auto"/>
          <w:sz w:val="28"/>
          <w:szCs w:val="28"/>
        </w:rPr>
        <w:t>:</w:t>
      </w:r>
    </w:p>
    <w:p w:rsidR="0034265E" w:rsidRPr="0034265E" w:rsidRDefault="0034265E" w:rsidP="001F5152">
      <w:pPr>
        <w:pStyle w:val="a8"/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4265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Предварительные итоги социально-экономического развития  Сортавал</w:t>
      </w:r>
      <w:r w:rsidRPr="0034265E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34265E">
        <w:rPr>
          <w:rFonts w:ascii="Times New Roman" w:hAnsi="Times New Roman" w:cs="Times New Roman"/>
          <w:i/>
          <w:iCs/>
          <w:sz w:val="28"/>
          <w:szCs w:val="28"/>
        </w:rPr>
        <w:t>ского муниципального района за 6 месяцев  2021 года и ожидаемые итоги  за 2021 год</w:t>
      </w:r>
    </w:p>
    <w:p w:rsidR="008A70CB" w:rsidRDefault="008A70CB" w:rsidP="001F5152">
      <w:pPr>
        <w:pStyle w:val="a3"/>
        <w:spacing w:after="100" w:afterAutospacing="1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Как и в предыдущие годы</w:t>
      </w:r>
      <w:r w:rsidR="00161DB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1DB8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данном документе</w:t>
      </w:r>
      <w:r w:rsidR="00161DB8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отсутствует </w:t>
      </w:r>
      <w:r w:rsidR="00675D1A">
        <w:rPr>
          <w:rFonts w:ascii="Times New Roman" w:hAnsi="Times New Roman"/>
          <w:color w:val="auto"/>
          <w:sz w:val="28"/>
          <w:szCs w:val="28"/>
        </w:rPr>
        <w:t>сопоставл</w:t>
      </w:r>
      <w:r w:rsidR="00675D1A">
        <w:rPr>
          <w:rFonts w:ascii="Times New Roman" w:hAnsi="Times New Roman"/>
          <w:color w:val="auto"/>
          <w:sz w:val="28"/>
          <w:szCs w:val="28"/>
        </w:rPr>
        <w:t>е</w:t>
      </w:r>
      <w:r w:rsidR="00675D1A">
        <w:rPr>
          <w:rFonts w:ascii="Times New Roman" w:hAnsi="Times New Roman"/>
          <w:color w:val="auto"/>
          <w:sz w:val="28"/>
          <w:szCs w:val="28"/>
        </w:rPr>
        <w:t>ние</w:t>
      </w:r>
      <w:r>
        <w:rPr>
          <w:rFonts w:ascii="Times New Roman" w:hAnsi="Times New Roman"/>
          <w:color w:val="auto"/>
          <w:sz w:val="28"/>
          <w:szCs w:val="28"/>
        </w:rPr>
        <w:t xml:space="preserve"> состояния производства, товарооборота, объема оказанных услуг по сравнению с поставленными целями (одобренные показатели социально-экономического развития Сортавальского муниципального района, принятые за основу при утверждении бюджета на 20</w:t>
      </w:r>
      <w:r w:rsidR="00675D1A">
        <w:rPr>
          <w:rFonts w:ascii="Times New Roman" w:hAnsi="Times New Roman"/>
          <w:color w:val="auto"/>
          <w:sz w:val="28"/>
          <w:szCs w:val="28"/>
        </w:rPr>
        <w:t>21</w:t>
      </w:r>
      <w:r>
        <w:rPr>
          <w:rFonts w:ascii="Times New Roman" w:hAnsi="Times New Roman"/>
          <w:color w:val="auto"/>
          <w:sz w:val="28"/>
          <w:szCs w:val="28"/>
        </w:rPr>
        <w:t>год и на плановый период 202</w:t>
      </w:r>
      <w:r w:rsidR="00675D1A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и 202</w:t>
      </w:r>
      <w:r w:rsidR="00675D1A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годов).</w:t>
      </w:r>
      <w:r w:rsidR="006C70FD">
        <w:rPr>
          <w:rFonts w:ascii="Times New Roman" w:hAnsi="Times New Roman"/>
          <w:color w:val="auto"/>
          <w:sz w:val="28"/>
          <w:szCs w:val="28"/>
        </w:rPr>
        <w:t xml:space="preserve"> В результате чего, в данном документе </w:t>
      </w:r>
      <w:r w:rsidR="006C70FD" w:rsidRPr="00675D1A">
        <w:rPr>
          <w:rFonts w:ascii="Times New Roman" w:hAnsi="Times New Roman"/>
          <w:color w:val="auto"/>
          <w:sz w:val="28"/>
          <w:szCs w:val="28"/>
          <w:u w:val="single"/>
        </w:rPr>
        <w:t xml:space="preserve">не проводится анализ </w:t>
      </w:r>
      <w:r w:rsidR="00502D03" w:rsidRPr="00675D1A">
        <w:rPr>
          <w:rFonts w:ascii="Times New Roman" w:hAnsi="Times New Roman"/>
          <w:color w:val="auto"/>
          <w:sz w:val="28"/>
          <w:szCs w:val="28"/>
          <w:u w:val="single"/>
        </w:rPr>
        <w:t xml:space="preserve">выполнения </w:t>
      </w:r>
      <w:r w:rsidR="00502D03" w:rsidRPr="00EC4EBF">
        <w:rPr>
          <w:rFonts w:ascii="Times New Roman" w:hAnsi="Times New Roman"/>
          <w:b/>
          <w:color w:val="auto"/>
          <w:sz w:val="28"/>
          <w:szCs w:val="28"/>
          <w:u w:val="single"/>
        </w:rPr>
        <w:t>планируемых</w:t>
      </w:r>
      <w:r w:rsidR="00502D03" w:rsidRPr="00675D1A">
        <w:rPr>
          <w:rFonts w:ascii="Times New Roman" w:hAnsi="Times New Roman"/>
          <w:color w:val="auto"/>
          <w:sz w:val="28"/>
          <w:szCs w:val="28"/>
          <w:u w:val="single"/>
        </w:rPr>
        <w:t xml:space="preserve"> показателей в 20</w:t>
      </w:r>
      <w:r w:rsidR="00675D1A" w:rsidRPr="00675D1A">
        <w:rPr>
          <w:rFonts w:ascii="Times New Roman" w:hAnsi="Times New Roman"/>
          <w:color w:val="auto"/>
          <w:sz w:val="28"/>
          <w:szCs w:val="28"/>
          <w:u w:val="single"/>
        </w:rPr>
        <w:t>21</w:t>
      </w:r>
      <w:r w:rsidR="00502D03" w:rsidRPr="00675D1A">
        <w:rPr>
          <w:rFonts w:ascii="Times New Roman" w:hAnsi="Times New Roman"/>
          <w:color w:val="auto"/>
          <w:sz w:val="28"/>
          <w:szCs w:val="28"/>
          <w:u w:val="single"/>
        </w:rPr>
        <w:t>г., не выявляются основные проблемы социально-экономического развития территории, а как следствие, не принимаются меры к минимизации отрицательных факторов экономич</w:t>
      </w:r>
      <w:r w:rsidR="00502D03" w:rsidRPr="00675D1A">
        <w:rPr>
          <w:rFonts w:ascii="Times New Roman" w:hAnsi="Times New Roman"/>
          <w:color w:val="auto"/>
          <w:sz w:val="28"/>
          <w:szCs w:val="28"/>
          <w:u w:val="single"/>
        </w:rPr>
        <w:t>е</w:t>
      </w:r>
      <w:r w:rsidR="00502D03" w:rsidRPr="00675D1A">
        <w:rPr>
          <w:rFonts w:ascii="Times New Roman" w:hAnsi="Times New Roman"/>
          <w:color w:val="auto"/>
          <w:sz w:val="28"/>
          <w:szCs w:val="28"/>
          <w:u w:val="single"/>
        </w:rPr>
        <w:t>ского развития</w:t>
      </w:r>
      <w:r w:rsidR="00DB7DDC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="00502D0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72423" w:rsidRPr="00B72423" w:rsidRDefault="00B72423" w:rsidP="001F5152">
      <w:pPr>
        <w:pStyle w:val="a3"/>
        <w:spacing w:after="100" w:afterAutospacing="1"/>
        <w:ind w:left="142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72423">
        <w:rPr>
          <w:rFonts w:ascii="Times New Roman" w:hAnsi="Times New Roman"/>
          <w:i/>
          <w:color w:val="auto"/>
          <w:sz w:val="28"/>
          <w:szCs w:val="28"/>
        </w:rPr>
        <w:t>О</w:t>
      </w:r>
      <w:r>
        <w:rPr>
          <w:rFonts w:ascii="Times New Roman" w:hAnsi="Times New Roman"/>
          <w:i/>
          <w:color w:val="auto"/>
          <w:sz w:val="28"/>
          <w:szCs w:val="28"/>
        </w:rPr>
        <w:t>сновные экономические показатели Прогноза социально-экономического развития Сортавальского муниципального района на 20</w:t>
      </w:r>
      <w:r w:rsidR="006C70FD">
        <w:rPr>
          <w:rFonts w:ascii="Times New Roman" w:hAnsi="Times New Roman"/>
          <w:i/>
          <w:color w:val="auto"/>
          <w:sz w:val="28"/>
          <w:szCs w:val="28"/>
        </w:rPr>
        <w:t>2</w:t>
      </w:r>
      <w:r w:rsidR="00675D1A">
        <w:rPr>
          <w:rFonts w:ascii="Times New Roman" w:hAnsi="Times New Roman"/>
          <w:i/>
          <w:color w:val="auto"/>
          <w:sz w:val="28"/>
          <w:szCs w:val="28"/>
        </w:rPr>
        <w:t>2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год и на план</w:t>
      </w:r>
      <w:r>
        <w:rPr>
          <w:rFonts w:ascii="Times New Roman" w:hAnsi="Times New Roman"/>
          <w:i/>
          <w:color w:val="auto"/>
          <w:sz w:val="28"/>
          <w:szCs w:val="28"/>
        </w:rPr>
        <w:t>о</w:t>
      </w:r>
      <w:r>
        <w:rPr>
          <w:rFonts w:ascii="Times New Roman" w:hAnsi="Times New Roman"/>
          <w:i/>
          <w:color w:val="auto"/>
          <w:sz w:val="28"/>
          <w:szCs w:val="28"/>
        </w:rPr>
        <w:t>вый период 202</w:t>
      </w:r>
      <w:r w:rsidR="00675D1A">
        <w:rPr>
          <w:rFonts w:ascii="Times New Roman" w:hAnsi="Times New Roman"/>
          <w:i/>
          <w:color w:val="auto"/>
          <w:sz w:val="28"/>
          <w:szCs w:val="28"/>
        </w:rPr>
        <w:t>3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и 202</w:t>
      </w:r>
      <w:r w:rsidR="00675D1A">
        <w:rPr>
          <w:rFonts w:ascii="Times New Roman" w:hAnsi="Times New Roman"/>
          <w:i/>
          <w:color w:val="auto"/>
          <w:sz w:val="28"/>
          <w:szCs w:val="28"/>
        </w:rPr>
        <w:t>4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годов</w:t>
      </w:r>
    </w:p>
    <w:p w:rsidR="003A36DA" w:rsidRPr="003A36DA" w:rsidRDefault="000A2715" w:rsidP="001F51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4B3B">
        <w:rPr>
          <w:rFonts w:ascii="Times New Roman" w:hAnsi="Times New Roman"/>
          <w:sz w:val="28"/>
          <w:szCs w:val="28"/>
        </w:rPr>
        <w:t>редставленный Прогноз</w:t>
      </w:r>
      <w:r w:rsidR="002547C5" w:rsidRPr="004A1C20">
        <w:rPr>
          <w:rFonts w:ascii="Times New Roman" w:hAnsi="Times New Roman"/>
          <w:sz w:val="28"/>
          <w:szCs w:val="28"/>
        </w:rPr>
        <w:t xml:space="preserve"> </w:t>
      </w:r>
      <w:r w:rsidR="00476E6A">
        <w:rPr>
          <w:rFonts w:ascii="Times New Roman" w:hAnsi="Times New Roman"/>
          <w:sz w:val="28"/>
          <w:szCs w:val="28"/>
        </w:rPr>
        <w:t>одобрен Распоряжением</w:t>
      </w:r>
      <w:r w:rsidR="002547C5" w:rsidRPr="004A1C20">
        <w:rPr>
          <w:rFonts w:ascii="Times New Roman" w:hAnsi="Times New Roman"/>
          <w:sz w:val="28"/>
          <w:szCs w:val="28"/>
        </w:rPr>
        <w:t xml:space="preserve"> администрации Со</w:t>
      </w:r>
      <w:r w:rsidR="002547C5" w:rsidRPr="004A1C20">
        <w:rPr>
          <w:rFonts w:ascii="Times New Roman" w:hAnsi="Times New Roman"/>
          <w:sz w:val="28"/>
          <w:szCs w:val="28"/>
        </w:rPr>
        <w:t>р</w:t>
      </w:r>
      <w:r w:rsidR="002547C5" w:rsidRPr="004A1C20">
        <w:rPr>
          <w:rFonts w:ascii="Times New Roman" w:hAnsi="Times New Roman"/>
          <w:sz w:val="28"/>
          <w:szCs w:val="28"/>
        </w:rPr>
        <w:t>тавальского муниципального района</w:t>
      </w:r>
      <w:r w:rsidR="00884B3B">
        <w:rPr>
          <w:rFonts w:ascii="Times New Roman" w:hAnsi="Times New Roman"/>
          <w:sz w:val="28"/>
          <w:szCs w:val="28"/>
        </w:rPr>
        <w:t xml:space="preserve"> от 11.10.2021г. №621</w:t>
      </w:r>
      <w:r>
        <w:rPr>
          <w:rFonts w:ascii="Times New Roman" w:hAnsi="Times New Roman"/>
          <w:sz w:val="28"/>
          <w:szCs w:val="28"/>
        </w:rPr>
        <w:t>и содержит три 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рианта социально-экономического развития Сортавальского муниципального района (базовый, консервативный и целевой). </w:t>
      </w:r>
      <w:proofErr w:type="gramStart"/>
      <w:r w:rsidRPr="000A2715">
        <w:rPr>
          <w:rFonts w:ascii="Times New Roman" w:hAnsi="Times New Roman" w:cs="Times New Roman"/>
          <w:sz w:val="28"/>
          <w:szCs w:val="28"/>
        </w:rPr>
        <w:t>Для разработки параметров консолидированного бюджета Сортавальского муниципального района в П</w:t>
      </w:r>
      <w:r w:rsidRPr="000A2715">
        <w:rPr>
          <w:rFonts w:ascii="Times New Roman" w:hAnsi="Times New Roman" w:cs="Times New Roman"/>
          <w:sz w:val="28"/>
          <w:szCs w:val="28"/>
        </w:rPr>
        <w:t>о</w:t>
      </w:r>
      <w:r w:rsidRPr="000A2715">
        <w:rPr>
          <w:rFonts w:ascii="Times New Roman" w:hAnsi="Times New Roman" w:cs="Times New Roman"/>
          <w:sz w:val="28"/>
          <w:szCs w:val="28"/>
        </w:rPr>
        <w:t>яснительной записке к Прогнозу предлагается взять за основу базовый</w:t>
      </w:r>
      <w:r w:rsidR="003A36DA">
        <w:rPr>
          <w:rFonts w:ascii="Times New Roman" w:hAnsi="Times New Roman" w:cs="Times New Roman"/>
          <w:sz w:val="28"/>
          <w:szCs w:val="28"/>
        </w:rPr>
        <w:t>, кот</w:t>
      </w:r>
      <w:r w:rsidR="003A36DA">
        <w:rPr>
          <w:rFonts w:ascii="Times New Roman" w:hAnsi="Times New Roman" w:cs="Times New Roman"/>
          <w:sz w:val="28"/>
          <w:szCs w:val="28"/>
        </w:rPr>
        <w:t>о</w:t>
      </w:r>
      <w:r w:rsidR="003A36DA">
        <w:rPr>
          <w:rFonts w:ascii="Times New Roman" w:hAnsi="Times New Roman" w:cs="Times New Roman"/>
          <w:sz w:val="28"/>
          <w:szCs w:val="28"/>
        </w:rPr>
        <w:t xml:space="preserve">рый характеризует </w:t>
      </w:r>
      <w:r w:rsidR="003A36DA" w:rsidRPr="003A36DA">
        <w:rPr>
          <w:rFonts w:ascii="Times New Roman" w:hAnsi="Times New Roman" w:cs="Times New Roman"/>
          <w:sz w:val="28"/>
          <w:szCs w:val="28"/>
        </w:rPr>
        <w:t>основные тенденции и параметры развития Сортавальск</w:t>
      </w:r>
      <w:r w:rsidR="003A36DA" w:rsidRPr="003A36DA">
        <w:rPr>
          <w:rFonts w:ascii="Times New Roman" w:hAnsi="Times New Roman" w:cs="Times New Roman"/>
          <w:sz w:val="28"/>
          <w:szCs w:val="28"/>
        </w:rPr>
        <w:t>о</w:t>
      </w:r>
      <w:r w:rsidR="003A36DA" w:rsidRPr="003A36DA">
        <w:rPr>
          <w:rFonts w:ascii="Times New Roman" w:hAnsi="Times New Roman" w:cs="Times New Roman"/>
          <w:sz w:val="28"/>
          <w:szCs w:val="28"/>
        </w:rPr>
        <w:t>го района  в условиях траекторий  изменения внешних и внутренних факт</w:t>
      </w:r>
      <w:r w:rsidR="003A36DA" w:rsidRPr="003A36DA">
        <w:rPr>
          <w:rFonts w:ascii="Times New Roman" w:hAnsi="Times New Roman" w:cs="Times New Roman"/>
          <w:sz w:val="28"/>
          <w:szCs w:val="28"/>
        </w:rPr>
        <w:t>о</w:t>
      </w:r>
      <w:r w:rsidR="003A36DA" w:rsidRPr="003A36DA">
        <w:rPr>
          <w:rFonts w:ascii="Times New Roman" w:hAnsi="Times New Roman" w:cs="Times New Roman"/>
          <w:sz w:val="28"/>
          <w:szCs w:val="28"/>
        </w:rPr>
        <w:t>ров при сохранении основных тенденций восстановительного экономическ</w:t>
      </w:r>
      <w:r w:rsidR="003A36DA" w:rsidRPr="003A36DA">
        <w:rPr>
          <w:rFonts w:ascii="Times New Roman" w:hAnsi="Times New Roman" w:cs="Times New Roman"/>
          <w:sz w:val="28"/>
          <w:szCs w:val="28"/>
        </w:rPr>
        <w:t>о</w:t>
      </w:r>
      <w:r w:rsidR="003A36DA" w:rsidRPr="003A36DA">
        <w:rPr>
          <w:rFonts w:ascii="Times New Roman" w:hAnsi="Times New Roman" w:cs="Times New Roman"/>
          <w:sz w:val="28"/>
          <w:szCs w:val="28"/>
        </w:rPr>
        <w:t>го роста, умеренно-благоприятной внешнеэкономической конъюнктуры на продукцию предприятий района, поддержания низкого уровня инфляции, стабилизации потребительского спроса, умеренной инвестиционной полит</w:t>
      </w:r>
      <w:r w:rsidR="003A36DA" w:rsidRPr="003A36DA">
        <w:rPr>
          <w:rFonts w:ascii="Times New Roman" w:hAnsi="Times New Roman" w:cs="Times New Roman"/>
          <w:sz w:val="28"/>
          <w:szCs w:val="28"/>
        </w:rPr>
        <w:t>и</w:t>
      </w:r>
      <w:r w:rsidR="003A36DA" w:rsidRPr="003A36DA">
        <w:rPr>
          <w:rFonts w:ascii="Times New Roman" w:hAnsi="Times New Roman" w:cs="Times New Roman"/>
          <w:sz w:val="28"/>
          <w:szCs w:val="28"/>
        </w:rPr>
        <w:t>ки частных</w:t>
      </w:r>
      <w:proofErr w:type="gramEnd"/>
      <w:r w:rsidR="003A36DA" w:rsidRPr="003A36DA">
        <w:rPr>
          <w:rFonts w:ascii="Times New Roman" w:hAnsi="Times New Roman" w:cs="Times New Roman"/>
          <w:sz w:val="28"/>
          <w:szCs w:val="28"/>
        </w:rPr>
        <w:t xml:space="preserve"> компаний.</w:t>
      </w:r>
    </w:p>
    <w:p w:rsidR="000A2715" w:rsidRPr="00792C8F" w:rsidRDefault="000A2715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C8F">
        <w:rPr>
          <w:rFonts w:ascii="Times New Roman" w:hAnsi="Times New Roman" w:cs="Times New Roman"/>
          <w:b/>
          <w:sz w:val="28"/>
          <w:szCs w:val="28"/>
        </w:rPr>
        <w:t>Основные экономические условия формирования проекта бюджета на 2022 год  и на плановый период 2023 и 2024 годов характеризуются следующим образом.</w:t>
      </w:r>
    </w:p>
    <w:p w:rsidR="00747341" w:rsidRDefault="002547C5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20">
        <w:rPr>
          <w:rFonts w:ascii="Times New Roman" w:hAnsi="Times New Roman"/>
          <w:sz w:val="28"/>
          <w:szCs w:val="28"/>
        </w:rPr>
        <w:t xml:space="preserve"> </w:t>
      </w:r>
      <w:r w:rsidR="00747341" w:rsidRPr="004D608D">
        <w:rPr>
          <w:rFonts w:ascii="Times New Roman" w:hAnsi="Times New Roman" w:cs="Times New Roman"/>
          <w:sz w:val="28"/>
          <w:szCs w:val="28"/>
        </w:rPr>
        <w:t>В 20</w:t>
      </w:r>
      <w:r w:rsidR="00747341">
        <w:rPr>
          <w:rFonts w:ascii="Times New Roman" w:hAnsi="Times New Roman" w:cs="Times New Roman"/>
          <w:sz w:val="28"/>
          <w:szCs w:val="28"/>
        </w:rPr>
        <w:t>22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47341" w:rsidRPr="00410B10">
        <w:rPr>
          <w:rFonts w:ascii="Times New Roman" w:hAnsi="Times New Roman" w:cs="Times New Roman"/>
          <w:b/>
          <w:sz w:val="28"/>
          <w:szCs w:val="28"/>
        </w:rPr>
        <w:t>объем отгруженных товаров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собственного</w:t>
      </w:r>
      <w:r w:rsidR="00747341">
        <w:rPr>
          <w:rFonts w:ascii="Times New Roman" w:hAnsi="Times New Roman" w:cs="Times New Roman"/>
          <w:sz w:val="28"/>
          <w:szCs w:val="28"/>
        </w:rPr>
        <w:t xml:space="preserve"> п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роизводства, выполненных работ и услуг собственными силами </w:t>
      </w:r>
      <w:r w:rsidR="00747341">
        <w:rPr>
          <w:rFonts w:ascii="Times New Roman" w:hAnsi="Times New Roman" w:cs="Times New Roman"/>
          <w:sz w:val="28"/>
          <w:szCs w:val="28"/>
        </w:rPr>
        <w:t>– добыча полезных иск</w:t>
      </w:r>
      <w:r w:rsidR="00747341">
        <w:rPr>
          <w:rFonts w:ascii="Times New Roman" w:hAnsi="Times New Roman" w:cs="Times New Roman"/>
          <w:sz w:val="28"/>
          <w:szCs w:val="28"/>
        </w:rPr>
        <w:t>о</w:t>
      </w:r>
      <w:r w:rsidR="00747341">
        <w:rPr>
          <w:rFonts w:ascii="Times New Roman" w:hAnsi="Times New Roman" w:cs="Times New Roman"/>
          <w:sz w:val="28"/>
          <w:szCs w:val="28"/>
        </w:rPr>
        <w:t>паемых, обрабатывающие производства, производство и распределение эле</w:t>
      </w:r>
      <w:r w:rsidR="00747341">
        <w:rPr>
          <w:rFonts w:ascii="Times New Roman" w:hAnsi="Times New Roman" w:cs="Times New Roman"/>
          <w:sz w:val="28"/>
          <w:szCs w:val="28"/>
        </w:rPr>
        <w:t>к</w:t>
      </w:r>
      <w:r w:rsidR="00747341">
        <w:rPr>
          <w:rFonts w:ascii="Times New Roman" w:hAnsi="Times New Roman" w:cs="Times New Roman"/>
          <w:sz w:val="28"/>
          <w:szCs w:val="28"/>
        </w:rPr>
        <w:t>троэнергии, газа и воды,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предположительно составит </w:t>
      </w:r>
      <w:r w:rsidR="00747341">
        <w:rPr>
          <w:rFonts w:ascii="Times New Roman" w:hAnsi="Times New Roman" w:cs="Times New Roman"/>
          <w:sz w:val="28"/>
          <w:szCs w:val="28"/>
        </w:rPr>
        <w:t>7800,0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747341">
        <w:rPr>
          <w:rFonts w:ascii="Times New Roman" w:hAnsi="Times New Roman" w:cs="Times New Roman"/>
          <w:sz w:val="28"/>
          <w:szCs w:val="28"/>
        </w:rPr>
        <w:t>104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процента к оценке 20</w:t>
      </w:r>
      <w:r w:rsidR="00747341">
        <w:rPr>
          <w:rFonts w:ascii="Times New Roman" w:hAnsi="Times New Roman" w:cs="Times New Roman"/>
          <w:sz w:val="28"/>
          <w:szCs w:val="28"/>
        </w:rPr>
        <w:t>21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747341">
        <w:rPr>
          <w:rFonts w:ascii="Times New Roman" w:hAnsi="Times New Roman" w:cs="Times New Roman"/>
          <w:sz w:val="28"/>
          <w:szCs w:val="28"/>
        </w:rPr>
        <w:t>7500,0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млн. рублей).       В 20</w:t>
      </w:r>
      <w:r w:rsidR="00747341">
        <w:rPr>
          <w:rFonts w:ascii="Times New Roman" w:hAnsi="Times New Roman" w:cs="Times New Roman"/>
          <w:sz w:val="28"/>
          <w:szCs w:val="28"/>
        </w:rPr>
        <w:t xml:space="preserve">23 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году объем достигнет </w:t>
      </w:r>
      <w:r w:rsidR="00747341">
        <w:rPr>
          <w:rFonts w:ascii="Times New Roman" w:hAnsi="Times New Roman" w:cs="Times New Roman"/>
          <w:sz w:val="28"/>
          <w:szCs w:val="28"/>
        </w:rPr>
        <w:t>8034,0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747341">
        <w:rPr>
          <w:rFonts w:ascii="Times New Roman" w:hAnsi="Times New Roman" w:cs="Times New Roman"/>
          <w:sz w:val="28"/>
          <w:szCs w:val="28"/>
        </w:rPr>
        <w:t>103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процента к уровню 20</w:t>
      </w:r>
      <w:r w:rsidR="00747341">
        <w:rPr>
          <w:rFonts w:ascii="Times New Roman" w:hAnsi="Times New Roman" w:cs="Times New Roman"/>
          <w:sz w:val="28"/>
          <w:szCs w:val="28"/>
        </w:rPr>
        <w:t>22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года). В 20</w:t>
      </w:r>
      <w:r w:rsidR="00747341">
        <w:rPr>
          <w:rFonts w:ascii="Times New Roman" w:hAnsi="Times New Roman" w:cs="Times New Roman"/>
          <w:sz w:val="28"/>
          <w:szCs w:val="28"/>
        </w:rPr>
        <w:t>24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г</w:t>
      </w:r>
      <w:r w:rsidR="00747341" w:rsidRPr="004D608D">
        <w:rPr>
          <w:rFonts w:ascii="Times New Roman" w:hAnsi="Times New Roman" w:cs="Times New Roman"/>
          <w:sz w:val="28"/>
          <w:szCs w:val="28"/>
        </w:rPr>
        <w:t>о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ду показатель составит </w:t>
      </w:r>
      <w:r w:rsidR="00747341">
        <w:rPr>
          <w:rFonts w:ascii="Times New Roman" w:hAnsi="Times New Roman" w:cs="Times New Roman"/>
          <w:sz w:val="28"/>
          <w:szCs w:val="28"/>
        </w:rPr>
        <w:t>8275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747341">
        <w:rPr>
          <w:rFonts w:ascii="Times New Roman" w:hAnsi="Times New Roman" w:cs="Times New Roman"/>
          <w:sz w:val="28"/>
          <w:szCs w:val="28"/>
        </w:rPr>
        <w:t>103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47341">
        <w:rPr>
          <w:rFonts w:ascii="Times New Roman" w:hAnsi="Times New Roman" w:cs="Times New Roman"/>
          <w:sz w:val="28"/>
          <w:szCs w:val="28"/>
        </w:rPr>
        <w:t>ов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747341">
        <w:rPr>
          <w:rFonts w:ascii="Times New Roman" w:hAnsi="Times New Roman" w:cs="Times New Roman"/>
          <w:sz w:val="28"/>
          <w:szCs w:val="28"/>
        </w:rPr>
        <w:t>22</w:t>
      </w:r>
      <w:r w:rsidR="00747341" w:rsidRPr="004D608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C875F6" w:rsidRPr="005E03F1" w:rsidRDefault="00C875F6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8D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объем ввода в действие жилых домов</w:t>
      </w:r>
      <w:r w:rsidRPr="004D608D">
        <w:rPr>
          <w:rFonts w:ascii="Times New Roman" w:hAnsi="Times New Roman" w:cs="Times New Roman"/>
          <w:sz w:val="28"/>
          <w:szCs w:val="28"/>
        </w:rPr>
        <w:t xml:space="preserve"> предположительно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10,25 тыс. кв. м.  в общей площади</w:t>
      </w:r>
      <w:r w:rsidRPr="004D608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на 21,2% меньше оценки 2021г. (13 тыс. кв. м.)</w:t>
      </w:r>
      <w:r w:rsidRPr="004D608D">
        <w:rPr>
          <w:rFonts w:ascii="Times New Roman" w:hAnsi="Times New Roman" w:cs="Times New Roman"/>
          <w:sz w:val="28"/>
          <w:szCs w:val="28"/>
        </w:rPr>
        <w:t>.   В 20</w:t>
      </w:r>
      <w:r>
        <w:rPr>
          <w:rFonts w:ascii="Times New Roman" w:hAnsi="Times New Roman" w:cs="Times New Roman"/>
          <w:sz w:val="28"/>
          <w:szCs w:val="28"/>
        </w:rPr>
        <w:t xml:space="preserve">23 и 2024 </w:t>
      </w:r>
      <w:r w:rsidRPr="004D608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4D608D">
        <w:rPr>
          <w:rFonts w:ascii="Times New Roman" w:hAnsi="Times New Roman" w:cs="Times New Roman"/>
          <w:sz w:val="28"/>
          <w:szCs w:val="28"/>
        </w:rPr>
        <w:t xml:space="preserve">объем достигнет </w:t>
      </w:r>
      <w:r>
        <w:rPr>
          <w:rFonts w:ascii="Times New Roman" w:hAnsi="Times New Roman" w:cs="Times New Roman"/>
          <w:sz w:val="28"/>
          <w:szCs w:val="28"/>
        </w:rPr>
        <w:t>10,27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каждом году планового периода </w:t>
      </w:r>
      <w:r w:rsidRPr="004D60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100,2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процента к уровню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C875F6" w:rsidRDefault="00C875F6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8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  <w:r w:rsidRPr="004D608D">
        <w:rPr>
          <w:rFonts w:ascii="Times New Roman" w:hAnsi="Times New Roman" w:cs="Times New Roman"/>
          <w:sz w:val="28"/>
          <w:szCs w:val="28"/>
        </w:rPr>
        <w:t xml:space="preserve"> предположительно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7220 млн.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0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104,8% к оценке 2021г. (6889,1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4D608D">
        <w:rPr>
          <w:rFonts w:ascii="Times New Roman" w:hAnsi="Times New Roman" w:cs="Times New Roman"/>
          <w:sz w:val="28"/>
          <w:szCs w:val="28"/>
        </w:rPr>
        <w:t>.   В 20</w:t>
      </w:r>
      <w:r>
        <w:rPr>
          <w:rFonts w:ascii="Times New Roman" w:hAnsi="Times New Roman" w:cs="Times New Roman"/>
          <w:sz w:val="28"/>
          <w:szCs w:val="28"/>
        </w:rPr>
        <w:t>23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достигнет </w:t>
      </w:r>
      <w:r>
        <w:rPr>
          <w:rFonts w:ascii="Times New Roman" w:hAnsi="Times New Roman" w:cs="Times New Roman"/>
          <w:sz w:val="28"/>
          <w:szCs w:val="28"/>
        </w:rPr>
        <w:t>7545 млн. руб. или 104,5% к уровню 2022 года. В 2023г.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затель составит 7869 млн. руб.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104,3%  к 2023г.)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AB" w:rsidRDefault="009813AB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6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2022 году </w:t>
      </w:r>
      <w:r w:rsidRPr="002116BB">
        <w:rPr>
          <w:rFonts w:ascii="Times New Roman" w:hAnsi="Times New Roman"/>
          <w:b/>
          <w:sz w:val="28"/>
          <w:szCs w:val="28"/>
        </w:rPr>
        <w:t>инвестиции в основной капитал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608D">
        <w:rPr>
          <w:rFonts w:ascii="Times New Roman" w:hAnsi="Times New Roman" w:cs="Times New Roman"/>
          <w:sz w:val="28"/>
          <w:szCs w:val="28"/>
        </w:rPr>
        <w:t xml:space="preserve">предположительно </w:t>
      </w:r>
      <w:r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1160 млн.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60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103% к оценке 2021г. (1126 млн. руб.)</w:t>
      </w:r>
      <w:r w:rsidRPr="004D608D">
        <w:rPr>
          <w:rFonts w:ascii="Times New Roman" w:hAnsi="Times New Roman" w:cs="Times New Roman"/>
          <w:sz w:val="28"/>
          <w:szCs w:val="28"/>
        </w:rPr>
        <w:t>.   В 20</w:t>
      </w:r>
      <w:r>
        <w:rPr>
          <w:rFonts w:ascii="Times New Roman" w:hAnsi="Times New Roman" w:cs="Times New Roman"/>
          <w:sz w:val="28"/>
          <w:szCs w:val="28"/>
        </w:rPr>
        <w:t>23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D608D">
        <w:rPr>
          <w:rFonts w:ascii="Times New Roman" w:hAnsi="Times New Roman" w:cs="Times New Roman"/>
          <w:sz w:val="28"/>
          <w:szCs w:val="28"/>
        </w:rPr>
        <w:t xml:space="preserve"> достигнет </w:t>
      </w:r>
      <w:r>
        <w:rPr>
          <w:rFonts w:ascii="Times New Roman" w:hAnsi="Times New Roman" w:cs="Times New Roman"/>
          <w:sz w:val="28"/>
          <w:szCs w:val="28"/>
        </w:rPr>
        <w:t>1195 млн. руб. или 103% к уровню 2022 года. В 2023г.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 составит 1231 млн. руб.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103%  к 2023г.).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3AB" w:rsidRPr="005E03F1" w:rsidRDefault="009813AB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сравнению с одобренными показателями к утвержденному бюджету на 2021-2023г.г. данный показатель в Прогнозе увеличен (на 2021г. на 627 млн. руб., на 2022г на 647 млн. руб., на 2023г. на 666 млн. руб.).</w:t>
      </w:r>
      <w:proofErr w:type="gramEnd"/>
      <w:r>
        <w:rPr>
          <w:rFonts w:ascii="Times New Roman" w:hAnsi="Times New Roman"/>
          <w:sz w:val="28"/>
          <w:szCs w:val="28"/>
        </w:rPr>
        <w:t xml:space="preserve"> В нарушение ч.4 ст.173 БК РФ в Пояснительной записке к Прогнозу не содержится 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указ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ние причин и факторов прогнозируемых изменений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0A2715" w:rsidRDefault="00747341" w:rsidP="001F5152">
      <w:pPr>
        <w:pStyle w:val="a3"/>
        <w:spacing w:after="100" w:afterAutospacing="1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116BB">
        <w:rPr>
          <w:rFonts w:ascii="Times New Roman" w:hAnsi="Times New Roman"/>
          <w:sz w:val="28"/>
          <w:szCs w:val="28"/>
          <w:u w:val="single"/>
        </w:rPr>
        <w:t xml:space="preserve">Проведя анализ прогнозных показателей по годам, можно наблюдать </w:t>
      </w:r>
      <w:r w:rsidR="00CF570B">
        <w:rPr>
          <w:rFonts w:ascii="Times New Roman" w:hAnsi="Times New Roman"/>
          <w:sz w:val="28"/>
          <w:szCs w:val="28"/>
          <w:u w:val="single"/>
        </w:rPr>
        <w:t>н</w:t>
      </w:r>
      <w:r w:rsidR="00CF570B">
        <w:rPr>
          <w:rFonts w:ascii="Times New Roman" w:hAnsi="Times New Roman"/>
          <w:sz w:val="28"/>
          <w:szCs w:val="28"/>
          <w:u w:val="single"/>
        </w:rPr>
        <w:t>е</w:t>
      </w:r>
      <w:r w:rsidR="00CF570B">
        <w:rPr>
          <w:rFonts w:ascii="Times New Roman" w:hAnsi="Times New Roman"/>
          <w:sz w:val="28"/>
          <w:szCs w:val="28"/>
          <w:u w:val="single"/>
        </w:rPr>
        <w:t>значительный рост</w:t>
      </w:r>
      <w:r w:rsidRPr="002116BB">
        <w:rPr>
          <w:rFonts w:ascii="Times New Roman" w:hAnsi="Times New Roman"/>
          <w:sz w:val="28"/>
          <w:szCs w:val="28"/>
          <w:u w:val="single"/>
        </w:rPr>
        <w:t xml:space="preserve"> темпов роста по данн</w:t>
      </w:r>
      <w:r w:rsidR="00C875F6" w:rsidRPr="002116BB">
        <w:rPr>
          <w:rFonts w:ascii="Times New Roman" w:hAnsi="Times New Roman"/>
          <w:sz w:val="28"/>
          <w:szCs w:val="28"/>
          <w:u w:val="single"/>
        </w:rPr>
        <w:t>ы</w:t>
      </w:r>
      <w:r w:rsidRPr="002116BB">
        <w:rPr>
          <w:rFonts w:ascii="Times New Roman" w:hAnsi="Times New Roman"/>
          <w:sz w:val="28"/>
          <w:szCs w:val="28"/>
          <w:u w:val="single"/>
        </w:rPr>
        <w:t>м</w:t>
      </w:r>
      <w:r w:rsidR="002116BB">
        <w:rPr>
          <w:rFonts w:ascii="Times New Roman" w:hAnsi="Times New Roman"/>
          <w:sz w:val="28"/>
          <w:szCs w:val="28"/>
          <w:u w:val="single"/>
        </w:rPr>
        <w:t xml:space="preserve"> экономическим</w:t>
      </w:r>
      <w:r w:rsidRPr="002116BB">
        <w:rPr>
          <w:rFonts w:ascii="Times New Roman" w:hAnsi="Times New Roman"/>
          <w:sz w:val="28"/>
          <w:szCs w:val="28"/>
          <w:u w:val="single"/>
        </w:rPr>
        <w:t xml:space="preserve"> показател</w:t>
      </w:r>
      <w:r w:rsidR="00C875F6" w:rsidRPr="002116BB">
        <w:rPr>
          <w:rFonts w:ascii="Times New Roman" w:hAnsi="Times New Roman"/>
          <w:sz w:val="28"/>
          <w:szCs w:val="28"/>
          <w:u w:val="single"/>
        </w:rPr>
        <w:t>ям</w:t>
      </w:r>
      <w:r w:rsidR="00792C8F" w:rsidRPr="002116BB">
        <w:rPr>
          <w:rFonts w:ascii="Times New Roman" w:hAnsi="Times New Roman"/>
          <w:sz w:val="28"/>
          <w:szCs w:val="28"/>
          <w:u w:val="single"/>
        </w:rPr>
        <w:t>.</w:t>
      </w:r>
    </w:p>
    <w:p w:rsidR="00792C8F" w:rsidRDefault="00792C8F" w:rsidP="001F5152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и плановом периоде 2023 и 2024 годов </w:t>
      </w:r>
      <w:r w:rsidRPr="00792C8F">
        <w:rPr>
          <w:rFonts w:ascii="Times New Roman" w:hAnsi="Times New Roman"/>
          <w:b/>
          <w:sz w:val="28"/>
          <w:szCs w:val="28"/>
        </w:rPr>
        <w:t>уровень зарег</w:t>
      </w:r>
      <w:r w:rsidRPr="00792C8F">
        <w:rPr>
          <w:rFonts w:ascii="Times New Roman" w:hAnsi="Times New Roman"/>
          <w:b/>
          <w:sz w:val="28"/>
          <w:szCs w:val="28"/>
        </w:rPr>
        <w:t>и</w:t>
      </w:r>
      <w:r w:rsidRPr="00792C8F">
        <w:rPr>
          <w:rFonts w:ascii="Times New Roman" w:hAnsi="Times New Roman"/>
          <w:b/>
          <w:sz w:val="28"/>
          <w:szCs w:val="28"/>
        </w:rPr>
        <w:t>стрированной безработицы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предположительно составит 1,5% к численн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экономически активного населения  на конец каждого года или 100 % к оценке 2021 года (1,5%). </w:t>
      </w:r>
    </w:p>
    <w:p w:rsidR="005E03F1" w:rsidRDefault="005E03F1" w:rsidP="001F5152">
      <w:pPr>
        <w:pStyle w:val="a3"/>
        <w:spacing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одобренными показателями к утвержденному бюджету на 2021-2023г.г.</w:t>
      </w:r>
      <w:r w:rsidR="00E67F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данный показатель в Прогнозе уменьшен (на 2021г. на 0,9%, на 2022г на 1%,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2023г. на 1%). В нарушение ч.4 ст.173 БК РФ в Поясн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тельной записке к Прогнозу не содержится </w:t>
      </w:r>
      <w:r w:rsidRPr="005E03F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указание причин и факторов пр</w:t>
      </w:r>
      <w:r w:rsidRPr="005E03F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</w:t>
      </w:r>
      <w:r w:rsidRPr="005E03F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гнозируемых изменений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Pr="005E03F1">
        <w:rPr>
          <w:rFonts w:ascii="Times New Roman" w:hAnsi="Times New Roman"/>
          <w:sz w:val="28"/>
          <w:szCs w:val="28"/>
        </w:rPr>
        <w:t xml:space="preserve"> </w:t>
      </w:r>
    </w:p>
    <w:p w:rsidR="007001D4" w:rsidRDefault="007001D4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8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10B10">
        <w:rPr>
          <w:rFonts w:ascii="Times New Roman" w:hAnsi="Times New Roman" w:cs="Times New Roman"/>
          <w:b/>
          <w:sz w:val="28"/>
          <w:szCs w:val="28"/>
        </w:rPr>
        <w:t>средне</w:t>
      </w:r>
      <w:r>
        <w:rPr>
          <w:rFonts w:ascii="Times New Roman" w:hAnsi="Times New Roman" w:cs="Times New Roman"/>
          <w:b/>
          <w:sz w:val="28"/>
          <w:szCs w:val="28"/>
        </w:rPr>
        <w:t>годовая</w:t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 численность населения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Pr="004D608D">
        <w:rPr>
          <w:rFonts w:ascii="Times New Roman" w:hAnsi="Times New Roman" w:cs="Times New Roman"/>
          <w:sz w:val="28"/>
          <w:szCs w:val="28"/>
        </w:rPr>
        <w:t xml:space="preserve"> предположительно достигнет  </w:t>
      </w:r>
      <w:r>
        <w:rPr>
          <w:rFonts w:ascii="Times New Roman" w:hAnsi="Times New Roman" w:cs="Times New Roman"/>
          <w:sz w:val="28"/>
          <w:szCs w:val="28"/>
        </w:rPr>
        <w:t>30050</w:t>
      </w:r>
      <w:r w:rsidRPr="004D608D">
        <w:rPr>
          <w:rFonts w:ascii="Times New Roman" w:hAnsi="Times New Roman" w:cs="Times New Roman"/>
          <w:sz w:val="28"/>
          <w:szCs w:val="28"/>
        </w:rPr>
        <w:t xml:space="preserve"> человек, что </w:t>
      </w:r>
      <w:r>
        <w:rPr>
          <w:rFonts w:ascii="Times New Roman" w:hAnsi="Times New Roman" w:cs="Times New Roman"/>
          <w:sz w:val="28"/>
          <w:szCs w:val="28"/>
        </w:rPr>
        <w:t>на 200 чел. меньше</w:t>
      </w:r>
      <w:r w:rsidRPr="004D608D">
        <w:rPr>
          <w:rFonts w:ascii="Times New Roman" w:hAnsi="Times New Roman" w:cs="Times New Roman"/>
          <w:sz w:val="28"/>
          <w:szCs w:val="28"/>
        </w:rPr>
        <w:t xml:space="preserve"> оценки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30250</w:t>
      </w:r>
      <w:r w:rsidRPr="004D608D">
        <w:rPr>
          <w:rFonts w:ascii="Times New Roman" w:hAnsi="Times New Roman" w:cs="Times New Roman"/>
          <w:sz w:val="28"/>
          <w:szCs w:val="28"/>
        </w:rPr>
        <w:t xml:space="preserve"> человек). К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средне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4D608D">
        <w:rPr>
          <w:rFonts w:ascii="Times New Roman" w:hAnsi="Times New Roman" w:cs="Times New Roman"/>
          <w:sz w:val="28"/>
          <w:szCs w:val="28"/>
        </w:rPr>
        <w:t xml:space="preserve">  численность 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D608D">
        <w:rPr>
          <w:rFonts w:ascii="Times New Roman" w:hAnsi="Times New Roman" w:cs="Times New Roman"/>
          <w:sz w:val="28"/>
          <w:szCs w:val="28"/>
        </w:rPr>
        <w:t xml:space="preserve"> предположительно </w:t>
      </w:r>
      <w:r>
        <w:rPr>
          <w:rFonts w:ascii="Times New Roman" w:hAnsi="Times New Roman" w:cs="Times New Roman"/>
          <w:sz w:val="28"/>
          <w:szCs w:val="28"/>
        </w:rPr>
        <w:t>снизится</w:t>
      </w:r>
      <w:r w:rsidRPr="004D608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29650</w:t>
      </w:r>
      <w:r w:rsidRPr="004D608D">
        <w:rPr>
          <w:rFonts w:ascii="Times New Roman" w:hAnsi="Times New Roman" w:cs="Times New Roman"/>
          <w:sz w:val="28"/>
          <w:szCs w:val="28"/>
        </w:rPr>
        <w:t xml:space="preserve"> ч</w:t>
      </w:r>
      <w:r w:rsidRPr="004D608D">
        <w:rPr>
          <w:rFonts w:ascii="Times New Roman" w:hAnsi="Times New Roman" w:cs="Times New Roman"/>
          <w:sz w:val="28"/>
          <w:szCs w:val="28"/>
        </w:rPr>
        <w:t>е</w:t>
      </w:r>
      <w:r w:rsidRPr="004D608D">
        <w:rPr>
          <w:rFonts w:ascii="Times New Roman" w:hAnsi="Times New Roman" w:cs="Times New Roman"/>
          <w:sz w:val="28"/>
          <w:szCs w:val="28"/>
        </w:rPr>
        <w:t xml:space="preserve">ловек, что составит </w:t>
      </w:r>
      <w:r>
        <w:rPr>
          <w:rFonts w:ascii="Times New Roman" w:hAnsi="Times New Roman" w:cs="Times New Roman"/>
          <w:sz w:val="28"/>
          <w:szCs w:val="28"/>
        </w:rPr>
        <w:t>98,7</w:t>
      </w:r>
      <w:r w:rsidRPr="004D608D">
        <w:rPr>
          <w:rFonts w:ascii="Times New Roman" w:hAnsi="Times New Roman" w:cs="Times New Roman"/>
          <w:sz w:val="28"/>
          <w:szCs w:val="28"/>
        </w:rPr>
        <w:t xml:space="preserve"> процента к уровню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13AB" w:rsidRDefault="007001D4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численности населения района, согласно Пояснительной записке к </w:t>
      </w:r>
      <w:r w:rsidR="009813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рогнозу, вызвано </w:t>
      </w:r>
      <w:r w:rsidRPr="007001D4">
        <w:rPr>
          <w:rFonts w:ascii="Times New Roman" w:hAnsi="Times New Roman" w:cs="Times New Roman"/>
          <w:sz w:val="28"/>
          <w:szCs w:val="28"/>
        </w:rPr>
        <w:t>снижение</w:t>
      </w:r>
      <w:r w:rsidR="009813AB">
        <w:rPr>
          <w:rFonts w:ascii="Times New Roman" w:hAnsi="Times New Roman" w:cs="Times New Roman"/>
          <w:sz w:val="28"/>
          <w:szCs w:val="28"/>
        </w:rPr>
        <w:t>м</w:t>
      </w:r>
      <w:r w:rsidRPr="007001D4">
        <w:rPr>
          <w:rFonts w:ascii="Times New Roman" w:hAnsi="Times New Roman" w:cs="Times New Roman"/>
          <w:sz w:val="28"/>
          <w:szCs w:val="28"/>
        </w:rPr>
        <w:t xml:space="preserve"> рождаемости и увеличение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01D4">
        <w:rPr>
          <w:rFonts w:ascii="Times New Roman" w:hAnsi="Times New Roman" w:cs="Times New Roman"/>
          <w:sz w:val="28"/>
          <w:szCs w:val="28"/>
        </w:rPr>
        <w:t xml:space="preserve"> смер</w:t>
      </w:r>
      <w:r w:rsidRPr="007001D4">
        <w:rPr>
          <w:rFonts w:ascii="Times New Roman" w:hAnsi="Times New Roman" w:cs="Times New Roman"/>
          <w:sz w:val="28"/>
          <w:szCs w:val="28"/>
        </w:rPr>
        <w:t>т</w:t>
      </w:r>
      <w:r w:rsidRPr="007001D4">
        <w:rPr>
          <w:rFonts w:ascii="Times New Roman" w:hAnsi="Times New Roman" w:cs="Times New Roman"/>
          <w:sz w:val="28"/>
          <w:szCs w:val="28"/>
        </w:rPr>
        <w:t>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1D4" w:rsidRDefault="007001D4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BC025F">
        <w:rPr>
          <w:rFonts w:ascii="Times New Roman" w:hAnsi="Times New Roman" w:cs="Times New Roman"/>
          <w:sz w:val="28"/>
          <w:szCs w:val="28"/>
        </w:rPr>
        <w:t>При сопоставлении данного показателя с показателями к утвержденному бюджету видно, что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C025F">
        <w:rPr>
          <w:rFonts w:ascii="Times New Roman" w:hAnsi="Times New Roman" w:cs="Times New Roman"/>
          <w:sz w:val="28"/>
          <w:szCs w:val="28"/>
        </w:rPr>
        <w:t xml:space="preserve"> год данный показатель </w:t>
      </w:r>
      <w:r>
        <w:rPr>
          <w:rFonts w:ascii="Times New Roman" w:hAnsi="Times New Roman" w:cs="Times New Roman"/>
          <w:sz w:val="28"/>
          <w:szCs w:val="28"/>
        </w:rPr>
        <w:t>снижен</w:t>
      </w:r>
      <w:r w:rsidRPr="00BC025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310 чел</w:t>
      </w:r>
      <w:r w:rsidRPr="00BC02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 2023 год на 390 чел.</w:t>
      </w:r>
      <w:r w:rsidRPr="00BC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нарушение ч.4 ст.173 БК РФ в Пояснительной записке </w:t>
      </w:r>
      <w:r>
        <w:rPr>
          <w:rFonts w:ascii="Times New Roman" w:hAnsi="Times New Roman"/>
          <w:sz w:val="28"/>
          <w:szCs w:val="28"/>
        </w:rPr>
        <w:lastRenderedPageBreak/>
        <w:t xml:space="preserve">к Прогнозу не содержится 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указание причин и факторов прогнозируемых и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менений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B95D78" w:rsidRDefault="00823E01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8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813AB">
        <w:rPr>
          <w:rFonts w:ascii="Times New Roman" w:hAnsi="Times New Roman" w:cs="Times New Roman"/>
          <w:b/>
          <w:sz w:val="28"/>
          <w:szCs w:val="28"/>
        </w:rPr>
        <w:t>среднесписочная численность работников</w:t>
      </w:r>
      <w:r w:rsidRPr="004D608D">
        <w:rPr>
          <w:rFonts w:ascii="Times New Roman" w:hAnsi="Times New Roman" w:cs="Times New Roman"/>
          <w:sz w:val="28"/>
          <w:szCs w:val="28"/>
        </w:rPr>
        <w:t xml:space="preserve"> предполож</w:t>
      </w:r>
      <w:r w:rsidRPr="004D608D">
        <w:rPr>
          <w:rFonts w:ascii="Times New Roman" w:hAnsi="Times New Roman" w:cs="Times New Roman"/>
          <w:sz w:val="28"/>
          <w:szCs w:val="28"/>
        </w:rPr>
        <w:t>и</w:t>
      </w:r>
      <w:r w:rsidRPr="004D608D">
        <w:rPr>
          <w:rFonts w:ascii="Times New Roman" w:hAnsi="Times New Roman" w:cs="Times New Roman"/>
          <w:sz w:val="28"/>
          <w:szCs w:val="28"/>
        </w:rPr>
        <w:t xml:space="preserve">тельно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 </w:t>
      </w:r>
      <w:r w:rsidR="009813AB">
        <w:rPr>
          <w:rFonts w:ascii="Times New Roman" w:hAnsi="Times New Roman" w:cs="Times New Roman"/>
          <w:sz w:val="28"/>
          <w:szCs w:val="28"/>
        </w:rPr>
        <w:t>12,99 тыс. чел.</w:t>
      </w:r>
      <w:r w:rsidRPr="004D608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813AB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>% ме</w:t>
      </w:r>
      <w:r w:rsidR="00B95D78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>ше оценки 2021г. (13</w:t>
      </w:r>
      <w:r w:rsidR="009813AB">
        <w:rPr>
          <w:rFonts w:ascii="Times New Roman" w:hAnsi="Times New Roman" w:cs="Times New Roman"/>
          <w:sz w:val="28"/>
          <w:szCs w:val="28"/>
        </w:rPr>
        <w:t>,11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9813AB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608D">
        <w:rPr>
          <w:rFonts w:ascii="Times New Roman" w:hAnsi="Times New Roman" w:cs="Times New Roman"/>
          <w:sz w:val="28"/>
          <w:szCs w:val="28"/>
        </w:rPr>
        <w:t>.   В 20</w:t>
      </w:r>
      <w:r>
        <w:rPr>
          <w:rFonts w:ascii="Times New Roman" w:hAnsi="Times New Roman" w:cs="Times New Roman"/>
          <w:sz w:val="28"/>
          <w:szCs w:val="28"/>
        </w:rPr>
        <w:t xml:space="preserve">23 и 2024 </w:t>
      </w:r>
      <w:r w:rsidRPr="004D608D">
        <w:rPr>
          <w:rFonts w:ascii="Times New Roman" w:hAnsi="Times New Roman" w:cs="Times New Roman"/>
          <w:sz w:val="28"/>
          <w:szCs w:val="28"/>
        </w:rPr>
        <w:t>год</w:t>
      </w:r>
      <w:r w:rsidR="00C875F6">
        <w:rPr>
          <w:rFonts w:ascii="Times New Roman" w:hAnsi="Times New Roman" w:cs="Times New Roman"/>
          <w:sz w:val="28"/>
          <w:szCs w:val="28"/>
        </w:rPr>
        <w:t xml:space="preserve">ах </w:t>
      </w:r>
      <w:r w:rsidR="009813AB">
        <w:rPr>
          <w:rFonts w:ascii="Times New Roman" w:hAnsi="Times New Roman" w:cs="Times New Roman"/>
          <w:sz w:val="28"/>
          <w:szCs w:val="28"/>
        </w:rPr>
        <w:t>среднесписочная численность планируется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 w:rsidR="009813AB">
        <w:rPr>
          <w:rFonts w:ascii="Times New Roman" w:hAnsi="Times New Roman" w:cs="Times New Roman"/>
          <w:sz w:val="28"/>
          <w:szCs w:val="28"/>
        </w:rPr>
        <w:t>12,86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9813AB">
        <w:rPr>
          <w:rFonts w:ascii="Times New Roman" w:hAnsi="Times New Roman" w:cs="Times New Roman"/>
          <w:sz w:val="28"/>
          <w:szCs w:val="28"/>
        </w:rPr>
        <w:t>чел. и 12,8 тыс. чел. соответственно</w:t>
      </w:r>
      <w:r w:rsidR="00C875F6">
        <w:rPr>
          <w:rFonts w:ascii="Times New Roman" w:hAnsi="Times New Roman" w:cs="Times New Roman"/>
          <w:sz w:val="28"/>
          <w:szCs w:val="28"/>
        </w:rPr>
        <w:t xml:space="preserve"> </w:t>
      </w:r>
      <w:r w:rsidRPr="004D608D">
        <w:rPr>
          <w:rFonts w:ascii="Times New Roman" w:hAnsi="Times New Roman" w:cs="Times New Roman"/>
          <w:sz w:val="28"/>
          <w:szCs w:val="28"/>
        </w:rPr>
        <w:t>(</w:t>
      </w:r>
      <w:r w:rsidR="009813AB">
        <w:rPr>
          <w:rFonts w:ascii="Times New Roman" w:hAnsi="Times New Roman" w:cs="Times New Roman"/>
          <w:sz w:val="28"/>
          <w:szCs w:val="28"/>
        </w:rPr>
        <w:t>99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 w:rsidR="009813AB">
        <w:rPr>
          <w:rFonts w:ascii="Times New Roman" w:hAnsi="Times New Roman" w:cs="Times New Roman"/>
          <w:sz w:val="28"/>
          <w:szCs w:val="28"/>
        </w:rPr>
        <w:t xml:space="preserve"> и  99,5 </w:t>
      </w:r>
      <w:r w:rsidRPr="004D608D">
        <w:rPr>
          <w:rFonts w:ascii="Times New Roman" w:hAnsi="Times New Roman" w:cs="Times New Roman"/>
          <w:sz w:val="28"/>
          <w:szCs w:val="28"/>
        </w:rPr>
        <w:t>процент</w:t>
      </w:r>
      <w:r w:rsidR="009813AB">
        <w:rPr>
          <w:rFonts w:ascii="Times New Roman" w:hAnsi="Times New Roman" w:cs="Times New Roman"/>
          <w:sz w:val="28"/>
          <w:szCs w:val="28"/>
        </w:rPr>
        <w:t>ов</w:t>
      </w:r>
      <w:r w:rsidRPr="004D608D">
        <w:rPr>
          <w:rFonts w:ascii="Times New Roman" w:hAnsi="Times New Roman" w:cs="Times New Roman"/>
          <w:sz w:val="28"/>
          <w:szCs w:val="28"/>
        </w:rPr>
        <w:t xml:space="preserve"> к уро</w:t>
      </w:r>
      <w:r w:rsidRPr="004D608D">
        <w:rPr>
          <w:rFonts w:ascii="Times New Roman" w:hAnsi="Times New Roman" w:cs="Times New Roman"/>
          <w:sz w:val="28"/>
          <w:szCs w:val="28"/>
        </w:rPr>
        <w:t>в</w:t>
      </w:r>
      <w:r w:rsidRPr="004D608D">
        <w:rPr>
          <w:rFonts w:ascii="Times New Roman" w:hAnsi="Times New Roman" w:cs="Times New Roman"/>
          <w:sz w:val="28"/>
          <w:szCs w:val="28"/>
        </w:rPr>
        <w:t xml:space="preserve">ню </w:t>
      </w:r>
      <w:r w:rsidR="009813AB">
        <w:rPr>
          <w:rFonts w:ascii="Times New Roman" w:hAnsi="Times New Roman" w:cs="Times New Roman"/>
          <w:sz w:val="28"/>
          <w:szCs w:val="28"/>
        </w:rPr>
        <w:t>предыдущего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13A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D60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5D78" w:rsidRDefault="00B95D78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BC025F">
        <w:rPr>
          <w:rFonts w:ascii="Times New Roman" w:hAnsi="Times New Roman" w:cs="Times New Roman"/>
          <w:sz w:val="28"/>
          <w:szCs w:val="28"/>
        </w:rPr>
        <w:t xml:space="preserve">При сопоставлении данного показателя с показателями к утвержденному бюджету </w:t>
      </w:r>
      <w:r w:rsidR="00E67FDB" w:rsidRPr="00BC025F">
        <w:rPr>
          <w:rFonts w:ascii="Times New Roman" w:hAnsi="Times New Roman" w:cs="Times New Roman"/>
          <w:sz w:val="28"/>
          <w:szCs w:val="28"/>
        </w:rPr>
        <w:t>на 20</w:t>
      </w:r>
      <w:r w:rsidR="00E67FDB">
        <w:rPr>
          <w:rFonts w:ascii="Times New Roman" w:hAnsi="Times New Roman" w:cs="Times New Roman"/>
          <w:sz w:val="28"/>
          <w:szCs w:val="28"/>
        </w:rPr>
        <w:t xml:space="preserve">21 - 2023 годы </w:t>
      </w:r>
      <w:r w:rsidRPr="00BC025F">
        <w:rPr>
          <w:rFonts w:ascii="Times New Roman" w:hAnsi="Times New Roman" w:cs="Times New Roman"/>
          <w:sz w:val="28"/>
          <w:szCs w:val="28"/>
        </w:rPr>
        <w:t xml:space="preserve">видно, что данный показатель </w:t>
      </w:r>
      <w:r>
        <w:rPr>
          <w:rFonts w:ascii="Times New Roman" w:hAnsi="Times New Roman" w:cs="Times New Roman"/>
          <w:sz w:val="28"/>
          <w:szCs w:val="28"/>
        </w:rPr>
        <w:t>снижен</w:t>
      </w:r>
      <w:r w:rsidRPr="00BC025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BC02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каждом году.</w:t>
      </w:r>
      <w:r w:rsidRPr="00BC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нарушение ч.4 ст.173 БК РФ в Пояснительной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писке к Прогнозу не содержится 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указание причин и факторов прогнозиру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мых изменений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B95D78" w:rsidRDefault="00B95D78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8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фонд заработной платы с учетом необлагаемой его части</w:t>
      </w:r>
      <w:r w:rsidRPr="004D608D">
        <w:rPr>
          <w:rFonts w:ascii="Times New Roman" w:hAnsi="Times New Roman" w:cs="Times New Roman"/>
          <w:sz w:val="28"/>
          <w:szCs w:val="28"/>
        </w:rPr>
        <w:t xml:space="preserve"> предположительно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5650 млн. руб. или 102,7% к оценке 2021г. (5500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4D608D">
        <w:rPr>
          <w:rFonts w:ascii="Times New Roman" w:hAnsi="Times New Roman" w:cs="Times New Roman"/>
          <w:sz w:val="28"/>
          <w:szCs w:val="28"/>
        </w:rPr>
        <w:t>.   В 20</w:t>
      </w:r>
      <w:r>
        <w:rPr>
          <w:rFonts w:ascii="Times New Roman" w:hAnsi="Times New Roman" w:cs="Times New Roman"/>
          <w:sz w:val="28"/>
          <w:szCs w:val="28"/>
        </w:rPr>
        <w:t xml:space="preserve">23 и 2024 </w:t>
      </w:r>
      <w:r w:rsidRPr="004D608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 фонд планируется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5800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руб. и 5970 млн. руб. соответственно </w:t>
      </w:r>
      <w:r w:rsidRPr="004D60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102,7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102,9 </w:t>
      </w:r>
      <w:r w:rsidRPr="004D608D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D608D">
        <w:rPr>
          <w:rFonts w:ascii="Times New Roman" w:hAnsi="Times New Roman" w:cs="Times New Roman"/>
          <w:sz w:val="28"/>
          <w:szCs w:val="28"/>
        </w:rPr>
        <w:t xml:space="preserve"> к уровню </w:t>
      </w:r>
      <w:r>
        <w:rPr>
          <w:rFonts w:ascii="Times New Roman" w:hAnsi="Times New Roman" w:cs="Times New Roman"/>
          <w:sz w:val="28"/>
          <w:szCs w:val="28"/>
        </w:rPr>
        <w:t>предыдущего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D60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5D78" w:rsidRPr="00862DEA" w:rsidRDefault="00B95D78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025F">
        <w:rPr>
          <w:rFonts w:ascii="Times New Roman" w:hAnsi="Times New Roman" w:cs="Times New Roman"/>
          <w:sz w:val="28"/>
          <w:szCs w:val="28"/>
        </w:rPr>
        <w:t>При сопоставлении данного показателя с показателями к утвержденному бюджету видно, что на 20</w:t>
      </w:r>
      <w:r>
        <w:rPr>
          <w:rFonts w:ascii="Times New Roman" w:hAnsi="Times New Roman" w:cs="Times New Roman"/>
          <w:sz w:val="28"/>
          <w:szCs w:val="28"/>
        </w:rPr>
        <w:t xml:space="preserve">21 - 2023 годы </w:t>
      </w:r>
      <w:r w:rsidRPr="00BC025F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>
        <w:rPr>
          <w:rFonts w:ascii="Times New Roman" w:hAnsi="Times New Roman" w:cs="Times New Roman"/>
          <w:sz w:val="28"/>
          <w:szCs w:val="28"/>
        </w:rPr>
        <w:t>снижен</w:t>
      </w:r>
      <w:r w:rsidRPr="00BC025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144 млн. руб., на 133 млн. руб. и на 118 млн. руб.</w:t>
      </w:r>
      <w:r w:rsidR="0086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соответственно.</w:t>
      </w:r>
      <w:r w:rsidRPr="00BC025F">
        <w:rPr>
          <w:rFonts w:ascii="Times New Roman" w:hAnsi="Times New Roman" w:cs="Times New Roman"/>
          <w:sz w:val="28"/>
          <w:szCs w:val="28"/>
        </w:rPr>
        <w:t xml:space="preserve"> </w:t>
      </w:r>
      <w:r w:rsidR="00862DEA">
        <w:rPr>
          <w:rFonts w:ascii="Times New Roman" w:hAnsi="Times New Roman"/>
          <w:sz w:val="28"/>
          <w:szCs w:val="28"/>
        </w:rPr>
        <w:t>Согласно П</w:t>
      </w:r>
      <w:r w:rsidR="00862DEA">
        <w:rPr>
          <w:rFonts w:ascii="Times New Roman" w:hAnsi="Times New Roman"/>
          <w:sz w:val="28"/>
          <w:szCs w:val="28"/>
        </w:rPr>
        <w:t>о</w:t>
      </w:r>
      <w:r w:rsidR="00862DEA">
        <w:rPr>
          <w:rFonts w:ascii="Times New Roman" w:hAnsi="Times New Roman"/>
          <w:sz w:val="28"/>
          <w:szCs w:val="28"/>
        </w:rPr>
        <w:t xml:space="preserve">яснительной записке к Прогнозу, корректировка показателя </w:t>
      </w:r>
      <w:r w:rsidR="00862DEA" w:rsidRPr="00862DEA">
        <w:rPr>
          <w:rFonts w:ascii="Times New Roman" w:hAnsi="Times New Roman" w:cs="Times New Roman"/>
          <w:iCs/>
          <w:sz w:val="28"/>
          <w:szCs w:val="28"/>
        </w:rPr>
        <w:t>связана с план</w:t>
      </w:r>
      <w:r w:rsidR="00862DEA" w:rsidRPr="00862DEA">
        <w:rPr>
          <w:rFonts w:ascii="Times New Roman" w:hAnsi="Times New Roman" w:cs="Times New Roman"/>
          <w:iCs/>
          <w:sz w:val="28"/>
          <w:szCs w:val="28"/>
        </w:rPr>
        <w:t>и</w:t>
      </w:r>
      <w:r w:rsidR="00862DEA" w:rsidRPr="00862DEA">
        <w:rPr>
          <w:rFonts w:ascii="Times New Roman" w:hAnsi="Times New Roman" w:cs="Times New Roman"/>
          <w:iCs/>
          <w:sz w:val="28"/>
          <w:szCs w:val="28"/>
        </w:rPr>
        <w:t>руемым ежегодным осенним повышением уровня заработной платы рабо</w:t>
      </w:r>
      <w:r w:rsidR="00862DEA" w:rsidRPr="00862DEA">
        <w:rPr>
          <w:rFonts w:ascii="Times New Roman" w:hAnsi="Times New Roman" w:cs="Times New Roman"/>
          <w:iCs/>
          <w:sz w:val="28"/>
          <w:szCs w:val="28"/>
        </w:rPr>
        <w:t>т</w:t>
      </w:r>
      <w:r w:rsidR="00862DEA" w:rsidRPr="00862DEA">
        <w:rPr>
          <w:rFonts w:ascii="Times New Roman" w:hAnsi="Times New Roman" w:cs="Times New Roman"/>
          <w:iCs/>
          <w:sz w:val="28"/>
          <w:szCs w:val="28"/>
        </w:rPr>
        <w:t xml:space="preserve">никам бюджетной сферы и увеличением минимального </w:t>
      </w:r>
      <w:proofErr w:type="gramStart"/>
      <w:r w:rsidR="00862DEA" w:rsidRPr="00862DEA">
        <w:rPr>
          <w:rFonts w:ascii="Times New Roman" w:hAnsi="Times New Roman" w:cs="Times New Roman"/>
          <w:iCs/>
          <w:sz w:val="28"/>
          <w:szCs w:val="28"/>
        </w:rPr>
        <w:t>размера оплаты тр</w:t>
      </w:r>
      <w:r w:rsidR="00862DEA" w:rsidRPr="00862DEA">
        <w:rPr>
          <w:rFonts w:ascii="Times New Roman" w:hAnsi="Times New Roman" w:cs="Times New Roman"/>
          <w:iCs/>
          <w:sz w:val="28"/>
          <w:szCs w:val="28"/>
        </w:rPr>
        <w:t>у</w:t>
      </w:r>
      <w:r w:rsidR="00862DEA" w:rsidRPr="00862DEA">
        <w:rPr>
          <w:rFonts w:ascii="Times New Roman" w:hAnsi="Times New Roman" w:cs="Times New Roman"/>
          <w:iCs/>
          <w:sz w:val="28"/>
          <w:szCs w:val="28"/>
        </w:rPr>
        <w:t>да</w:t>
      </w:r>
      <w:proofErr w:type="gramEnd"/>
      <w:r w:rsidR="00862DEA" w:rsidRPr="00862DEA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862DEA" w:rsidRPr="00862DEA">
        <w:rPr>
          <w:rFonts w:ascii="Times New Roman" w:hAnsi="Times New Roman" w:cs="Times New Roman"/>
          <w:iCs/>
          <w:sz w:val="28"/>
          <w:szCs w:val="28"/>
        </w:rPr>
        <w:t>В основу расчетов формирования Фонда заработной платы с учетом необлагаемой части взяты данные по налогу на доходы физических лиц без учета</w:t>
      </w:r>
      <w:proofErr w:type="gramEnd"/>
      <w:r w:rsidR="00862DEA" w:rsidRPr="00862DEA">
        <w:rPr>
          <w:rFonts w:ascii="Times New Roman" w:hAnsi="Times New Roman" w:cs="Times New Roman"/>
          <w:iCs/>
          <w:sz w:val="28"/>
          <w:szCs w:val="28"/>
        </w:rPr>
        <w:t xml:space="preserve"> поступлений налога на доходы физических лиц с дохода учредителей (ООО «Сортавала лес», ООО «</w:t>
      </w:r>
      <w:proofErr w:type="spellStart"/>
      <w:r w:rsidR="00862DEA" w:rsidRPr="00862DEA">
        <w:rPr>
          <w:rFonts w:ascii="Times New Roman" w:hAnsi="Times New Roman" w:cs="Times New Roman"/>
          <w:iCs/>
          <w:sz w:val="28"/>
          <w:szCs w:val="28"/>
        </w:rPr>
        <w:t>Тимбер</w:t>
      </w:r>
      <w:proofErr w:type="spellEnd"/>
      <w:r w:rsidR="00862DEA" w:rsidRPr="00862DEA">
        <w:rPr>
          <w:rFonts w:ascii="Times New Roman" w:hAnsi="Times New Roman" w:cs="Times New Roman"/>
          <w:iCs/>
          <w:sz w:val="28"/>
          <w:szCs w:val="28"/>
        </w:rPr>
        <w:t xml:space="preserve"> Вуд») и разовых уплат НДФЛ иными физическими лицами</w:t>
      </w:r>
    </w:p>
    <w:p w:rsidR="00862DEA" w:rsidRDefault="00862DEA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8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62DEA">
        <w:rPr>
          <w:rFonts w:ascii="Times New Roman" w:hAnsi="Times New Roman" w:cs="Times New Roman"/>
          <w:b/>
          <w:sz w:val="28"/>
          <w:szCs w:val="28"/>
        </w:rPr>
        <w:t>среднегодовая остаточная стоимость облагаемого им</w:t>
      </w:r>
      <w:r w:rsidRPr="00862DEA">
        <w:rPr>
          <w:rFonts w:ascii="Times New Roman" w:hAnsi="Times New Roman" w:cs="Times New Roman"/>
          <w:b/>
          <w:sz w:val="28"/>
          <w:szCs w:val="28"/>
        </w:rPr>
        <w:t>у</w:t>
      </w:r>
      <w:r w:rsidRPr="00862DEA">
        <w:rPr>
          <w:rFonts w:ascii="Times New Roman" w:hAnsi="Times New Roman" w:cs="Times New Roman"/>
          <w:b/>
          <w:sz w:val="28"/>
          <w:szCs w:val="28"/>
        </w:rPr>
        <w:t>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8D">
        <w:rPr>
          <w:rFonts w:ascii="Times New Roman" w:hAnsi="Times New Roman" w:cs="Times New Roman"/>
          <w:sz w:val="28"/>
          <w:szCs w:val="28"/>
        </w:rPr>
        <w:t xml:space="preserve">предположительно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4017 млн. руб. или 103% к оценке 2021г. (3900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4D608D">
        <w:rPr>
          <w:rFonts w:ascii="Times New Roman" w:hAnsi="Times New Roman" w:cs="Times New Roman"/>
          <w:sz w:val="28"/>
          <w:szCs w:val="28"/>
        </w:rPr>
        <w:t>.   В 20</w:t>
      </w:r>
      <w:r>
        <w:rPr>
          <w:rFonts w:ascii="Times New Roman" w:hAnsi="Times New Roman" w:cs="Times New Roman"/>
          <w:sz w:val="28"/>
          <w:szCs w:val="28"/>
        </w:rPr>
        <w:t xml:space="preserve">23 и 2024 </w:t>
      </w:r>
      <w:r w:rsidRPr="004D608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 показатель планируется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мах 4138</w:t>
      </w:r>
      <w:r w:rsidRPr="004D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руб. и 4262 млн. руб. соответственно </w:t>
      </w:r>
      <w:r w:rsidRPr="004D60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103 </w:t>
      </w:r>
      <w:r w:rsidRPr="004D608D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D608D">
        <w:rPr>
          <w:rFonts w:ascii="Times New Roman" w:hAnsi="Times New Roman" w:cs="Times New Roman"/>
          <w:sz w:val="28"/>
          <w:szCs w:val="28"/>
        </w:rPr>
        <w:t xml:space="preserve"> к уровню </w:t>
      </w:r>
      <w:r>
        <w:rPr>
          <w:rFonts w:ascii="Times New Roman" w:hAnsi="Times New Roman" w:cs="Times New Roman"/>
          <w:sz w:val="28"/>
          <w:szCs w:val="28"/>
        </w:rPr>
        <w:t>предыдущего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каждом году</w:t>
      </w:r>
      <w:r w:rsidRPr="004D60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13C0" w:rsidRDefault="00862DEA" w:rsidP="001F515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BC025F">
        <w:rPr>
          <w:rFonts w:ascii="Times New Roman" w:hAnsi="Times New Roman" w:cs="Times New Roman"/>
          <w:sz w:val="28"/>
          <w:szCs w:val="28"/>
        </w:rPr>
        <w:t xml:space="preserve">При сопоставлении данного показателя с показателями к утвержденному бюджету </w:t>
      </w:r>
      <w:r w:rsidR="00E67FDB" w:rsidRPr="00BC025F">
        <w:rPr>
          <w:rFonts w:ascii="Times New Roman" w:hAnsi="Times New Roman" w:cs="Times New Roman"/>
          <w:sz w:val="28"/>
          <w:szCs w:val="28"/>
        </w:rPr>
        <w:t>на 20</w:t>
      </w:r>
      <w:r w:rsidR="00E67FDB">
        <w:rPr>
          <w:rFonts w:ascii="Times New Roman" w:hAnsi="Times New Roman" w:cs="Times New Roman"/>
          <w:sz w:val="28"/>
          <w:szCs w:val="28"/>
        </w:rPr>
        <w:t xml:space="preserve">21 - 2023 годы </w:t>
      </w:r>
      <w:r w:rsidRPr="00BC025F">
        <w:rPr>
          <w:rFonts w:ascii="Times New Roman" w:hAnsi="Times New Roman" w:cs="Times New Roman"/>
          <w:sz w:val="28"/>
          <w:szCs w:val="28"/>
        </w:rPr>
        <w:t xml:space="preserve">видно, что данный показатель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BC025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685 млн. руб., на 705 млн. руб. и на </w:t>
      </w:r>
      <w:r w:rsidR="00E413C0">
        <w:rPr>
          <w:rFonts w:ascii="Times New Roman" w:hAnsi="Times New Roman" w:cs="Times New Roman"/>
          <w:sz w:val="28"/>
          <w:szCs w:val="28"/>
        </w:rPr>
        <w:t>726,5</w:t>
      </w:r>
      <w:r>
        <w:rPr>
          <w:rFonts w:ascii="Times New Roman" w:hAnsi="Times New Roman" w:cs="Times New Roman"/>
          <w:sz w:val="28"/>
          <w:szCs w:val="28"/>
        </w:rPr>
        <w:t xml:space="preserve"> млн. руб. соответственно</w:t>
      </w:r>
      <w:r w:rsidR="00E413C0">
        <w:rPr>
          <w:rFonts w:ascii="Times New Roman" w:hAnsi="Times New Roman" w:cs="Times New Roman"/>
          <w:sz w:val="28"/>
          <w:szCs w:val="28"/>
        </w:rPr>
        <w:t xml:space="preserve">. </w:t>
      </w:r>
      <w:r w:rsidR="00E413C0">
        <w:rPr>
          <w:rFonts w:ascii="Times New Roman" w:hAnsi="Times New Roman"/>
          <w:sz w:val="28"/>
          <w:szCs w:val="28"/>
        </w:rPr>
        <w:t xml:space="preserve">В нарушение ч.4 ст.173 БК РФ в Пояснительной записке к Прогнозу не содержится </w:t>
      </w:r>
      <w:r w:rsidR="00E413C0"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указ</w:t>
      </w:r>
      <w:r w:rsidR="00E413C0"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E413C0"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ние причин и факторов прогнозируемых изменений</w:t>
      </w:r>
      <w:r w:rsidR="00E413C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E413C0" w:rsidRDefault="00E413C0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D608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протяженность автодорог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8D">
        <w:rPr>
          <w:rFonts w:ascii="Times New Roman" w:hAnsi="Times New Roman" w:cs="Times New Roman"/>
          <w:sz w:val="28"/>
          <w:szCs w:val="28"/>
        </w:rPr>
        <w:t xml:space="preserve">предположительно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134,5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 году.  </w:t>
      </w:r>
      <w:r w:rsidRPr="00BC025F">
        <w:rPr>
          <w:rFonts w:ascii="Times New Roman" w:hAnsi="Times New Roman" w:cs="Times New Roman"/>
          <w:sz w:val="28"/>
          <w:szCs w:val="28"/>
        </w:rPr>
        <w:t>При соп</w:t>
      </w:r>
      <w:r w:rsidRPr="00BC025F">
        <w:rPr>
          <w:rFonts w:ascii="Times New Roman" w:hAnsi="Times New Roman" w:cs="Times New Roman"/>
          <w:sz w:val="28"/>
          <w:szCs w:val="28"/>
        </w:rPr>
        <w:t>о</w:t>
      </w:r>
      <w:r w:rsidRPr="00BC025F">
        <w:rPr>
          <w:rFonts w:ascii="Times New Roman" w:hAnsi="Times New Roman" w:cs="Times New Roman"/>
          <w:sz w:val="28"/>
          <w:szCs w:val="28"/>
        </w:rPr>
        <w:t>ставлении данного показателя с показател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025F">
        <w:rPr>
          <w:rFonts w:ascii="Times New Roman" w:hAnsi="Times New Roman" w:cs="Times New Roman"/>
          <w:sz w:val="28"/>
          <w:szCs w:val="28"/>
        </w:rPr>
        <w:t>м к утвержденному бюджету</w:t>
      </w:r>
      <w:r w:rsidR="00E67FDB">
        <w:rPr>
          <w:rFonts w:ascii="Times New Roman" w:hAnsi="Times New Roman" w:cs="Times New Roman"/>
          <w:sz w:val="28"/>
          <w:szCs w:val="28"/>
        </w:rPr>
        <w:t xml:space="preserve"> </w:t>
      </w:r>
      <w:r w:rsidR="00E67FDB" w:rsidRPr="00BC025F">
        <w:rPr>
          <w:rFonts w:ascii="Times New Roman" w:hAnsi="Times New Roman" w:cs="Times New Roman"/>
          <w:sz w:val="28"/>
          <w:szCs w:val="28"/>
        </w:rPr>
        <w:t>на 20</w:t>
      </w:r>
      <w:r w:rsidR="00E67FDB">
        <w:rPr>
          <w:rFonts w:ascii="Times New Roman" w:hAnsi="Times New Roman" w:cs="Times New Roman"/>
          <w:sz w:val="28"/>
          <w:szCs w:val="28"/>
        </w:rPr>
        <w:t>21 - 2023 годы</w:t>
      </w:r>
      <w:r w:rsidRPr="00BC025F">
        <w:rPr>
          <w:rFonts w:ascii="Times New Roman" w:hAnsi="Times New Roman" w:cs="Times New Roman"/>
          <w:sz w:val="28"/>
          <w:szCs w:val="28"/>
        </w:rPr>
        <w:t xml:space="preserve"> видно, что данный показатель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BC025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2,8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году. </w:t>
      </w:r>
      <w:r>
        <w:rPr>
          <w:rFonts w:ascii="Times New Roman" w:hAnsi="Times New Roman"/>
          <w:sz w:val="28"/>
          <w:szCs w:val="28"/>
        </w:rPr>
        <w:t xml:space="preserve">В нарушение ч.4 ст.173 БК РФ в Пояснительной записке к Прогнозу не содержится 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указание причин и факторов прогнозируемых изменений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E67FDB" w:rsidRDefault="00E67FDB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D608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размер площади сдаваемых в аренду земельных учас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ков </w:t>
      </w:r>
      <w:r w:rsidRPr="004D608D">
        <w:rPr>
          <w:rFonts w:ascii="Times New Roman" w:hAnsi="Times New Roman" w:cs="Times New Roman"/>
          <w:sz w:val="28"/>
          <w:szCs w:val="28"/>
        </w:rPr>
        <w:t xml:space="preserve">предположительно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12,8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каждом году.  </w:t>
      </w:r>
      <w:r w:rsidRPr="00BC025F">
        <w:rPr>
          <w:rFonts w:ascii="Times New Roman" w:hAnsi="Times New Roman" w:cs="Times New Roman"/>
          <w:sz w:val="28"/>
          <w:szCs w:val="28"/>
        </w:rPr>
        <w:t>При сопоста</w:t>
      </w:r>
      <w:r w:rsidRPr="00BC025F">
        <w:rPr>
          <w:rFonts w:ascii="Times New Roman" w:hAnsi="Times New Roman" w:cs="Times New Roman"/>
          <w:sz w:val="28"/>
          <w:szCs w:val="28"/>
        </w:rPr>
        <w:t>в</w:t>
      </w:r>
      <w:r w:rsidRPr="00BC025F">
        <w:rPr>
          <w:rFonts w:ascii="Times New Roman" w:hAnsi="Times New Roman" w:cs="Times New Roman"/>
          <w:sz w:val="28"/>
          <w:szCs w:val="28"/>
        </w:rPr>
        <w:t>лении данного показателя с показател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025F">
        <w:rPr>
          <w:rFonts w:ascii="Times New Roman" w:hAnsi="Times New Roman" w:cs="Times New Roman"/>
          <w:sz w:val="28"/>
          <w:szCs w:val="28"/>
        </w:rPr>
        <w:t>м к утвержденному бюджету на 20</w:t>
      </w:r>
      <w:r>
        <w:rPr>
          <w:rFonts w:ascii="Times New Roman" w:hAnsi="Times New Roman" w:cs="Times New Roman"/>
          <w:sz w:val="28"/>
          <w:szCs w:val="28"/>
        </w:rPr>
        <w:t xml:space="preserve">21 - 2023 годы </w:t>
      </w:r>
      <w:r w:rsidRPr="00BC025F">
        <w:rPr>
          <w:rFonts w:ascii="Times New Roman" w:hAnsi="Times New Roman" w:cs="Times New Roman"/>
          <w:sz w:val="28"/>
          <w:szCs w:val="28"/>
        </w:rPr>
        <w:t xml:space="preserve">видно, что данный показатель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BC025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0,67 тыс. га в каждом году. </w:t>
      </w:r>
      <w:r>
        <w:rPr>
          <w:rFonts w:ascii="Times New Roman" w:hAnsi="Times New Roman"/>
          <w:sz w:val="28"/>
          <w:szCs w:val="28"/>
        </w:rPr>
        <w:t xml:space="preserve">В нарушение ч.4 ст.173 БК РФ в Пояснительной записке к Прогнозу не содержится </w:t>
      </w:r>
      <w:r w:rsidRPr="005E03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указание причин и факторов прогнозируемых изменений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147973" w:rsidRDefault="00147973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Кроме того, данный экономический показатель не разделен на земел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ные участки, находящиеся в муниципальной собственности и на земельные участки, государственная собственность на которые не разграничена, т.к. прогнозирование доходных неналоговых источников осуществляется ра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дельно. Следовательно, показатели для их расчета должны прогнозироваться раздельно. </w:t>
      </w:r>
    </w:p>
    <w:p w:rsidR="00E67FDB" w:rsidRDefault="00E67FDB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D608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D608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sz w:val="28"/>
          <w:szCs w:val="28"/>
        </w:rPr>
        <w:t>размер площади сдаваемых в аренду объектов недвиж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мого имущества </w:t>
      </w:r>
      <w:r w:rsidRPr="004D608D">
        <w:rPr>
          <w:rFonts w:ascii="Times New Roman" w:hAnsi="Times New Roman" w:cs="Times New Roman"/>
          <w:sz w:val="28"/>
          <w:szCs w:val="28"/>
        </w:rPr>
        <w:t xml:space="preserve">предположительно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4D6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629,8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году.  </w:t>
      </w:r>
    </w:p>
    <w:p w:rsidR="004C64B4" w:rsidRPr="00182590" w:rsidRDefault="004C64B4" w:rsidP="001F5152">
      <w:pPr>
        <w:tabs>
          <w:tab w:val="left" w:pos="567"/>
        </w:tabs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590">
        <w:rPr>
          <w:rFonts w:ascii="Times New Roman" w:hAnsi="Times New Roman" w:cs="Times New Roman"/>
          <w:sz w:val="28"/>
          <w:szCs w:val="28"/>
        </w:rPr>
        <w:t xml:space="preserve">Как видно из </w:t>
      </w:r>
      <w:r w:rsidR="006B4CE4">
        <w:rPr>
          <w:rFonts w:ascii="Times New Roman" w:hAnsi="Times New Roman" w:cs="Times New Roman"/>
          <w:sz w:val="28"/>
          <w:szCs w:val="28"/>
        </w:rPr>
        <w:t>анализа,</w:t>
      </w:r>
      <w:r w:rsidRPr="00182590">
        <w:rPr>
          <w:rFonts w:ascii="Times New Roman" w:hAnsi="Times New Roman" w:cs="Times New Roman"/>
          <w:sz w:val="28"/>
          <w:szCs w:val="28"/>
        </w:rPr>
        <w:t xml:space="preserve"> основные экономические показатели, предста</w:t>
      </w:r>
      <w:r w:rsidRPr="00182590">
        <w:rPr>
          <w:rFonts w:ascii="Times New Roman" w:hAnsi="Times New Roman" w:cs="Times New Roman"/>
          <w:sz w:val="28"/>
          <w:szCs w:val="28"/>
        </w:rPr>
        <w:t>в</w:t>
      </w:r>
      <w:r w:rsidRPr="00182590">
        <w:rPr>
          <w:rFonts w:ascii="Times New Roman" w:hAnsi="Times New Roman" w:cs="Times New Roman"/>
          <w:sz w:val="28"/>
          <w:szCs w:val="28"/>
        </w:rPr>
        <w:t>ленные к проекту Решения</w:t>
      </w:r>
      <w:r w:rsidR="00B4036E">
        <w:rPr>
          <w:rFonts w:ascii="Times New Roman" w:hAnsi="Times New Roman" w:cs="Times New Roman"/>
          <w:sz w:val="28"/>
          <w:szCs w:val="28"/>
        </w:rPr>
        <w:t>,</w:t>
      </w:r>
      <w:r w:rsidRPr="00182590">
        <w:rPr>
          <w:rFonts w:ascii="Times New Roman" w:hAnsi="Times New Roman" w:cs="Times New Roman"/>
          <w:sz w:val="28"/>
          <w:szCs w:val="28"/>
        </w:rPr>
        <w:t xml:space="preserve"> практически по всем позициям отличаются от показателей, </w:t>
      </w:r>
      <w:r w:rsidR="00347343" w:rsidRPr="008546C1">
        <w:rPr>
          <w:rFonts w:ascii="Times New Roman" w:hAnsi="Times New Roman"/>
          <w:sz w:val="28"/>
          <w:szCs w:val="28"/>
        </w:rPr>
        <w:t>приняты</w:t>
      </w:r>
      <w:r w:rsidR="00347343">
        <w:rPr>
          <w:rFonts w:ascii="Times New Roman" w:hAnsi="Times New Roman"/>
          <w:sz w:val="28"/>
          <w:szCs w:val="28"/>
        </w:rPr>
        <w:t>х</w:t>
      </w:r>
      <w:r w:rsidR="00347343" w:rsidRPr="008546C1">
        <w:rPr>
          <w:rFonts w:ascii="Times New Roman" w:hAnsi="Times New Roman"/>
          <w:sz w:val="28"/>
          <w:szCs w:val="28"/>
        </w:rPr>
        <w:t xml:space="preserve"> за основу при утверждении бюджета на 20</w:t>
      </w:r>
      <w:r w:rsidR="006B4CE4">
        <w:rPr>
          <w:rFonts w:ascii="Times New Roman" w:hAnsi="Times New Roman"/>
          <w:sz w:val="28"/>
          <w:szCs w:val="28"/>
        </w:rPr>
        <w:t>21</w:t>
      </w:r>
      <w:r w:rsidR="00347343" w:rsidRPr="008546C1">
        <w:rPr>
          <w:rFonts w:ascii="Times New Roman" w:hAnsi="Times New Roman"/>
          <w:sz w:val="28"/>
          <w:szCs w:val="28"/>
        </w:rPr>
        <w:t xml:space="preserve"> год</w:t>
      </w:r>
      <w:r w:rsidR="00347343" w:rsidRPr="004A1C20">
        <w:rPr>
          <w:rFonts w:ascii="Times New Roman" w:hAnsi="Times New Roman" w:cs="Times New Roman"/>
          <w:sz w:val="28"/>
          <w:szCs w:val="28"/>
        </w:rPr>
        <w:t xml:space="preserve"> </w:t>
      </w:r>
      <w:r w:rsidR="00347343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F4129F">
        <w:rPr>
          <w:rFonts w:ascii="Times New Roman" w:hAnsi="Times New Roman" w:cs="Times New Roman"/>
          <w:sz w:val="28"/>
          <w:szCs w:val="28"/>
        </w:rPr>
        <w:t>2</w:t>
      </w:r>
      <w:r w:rsidR="006B4CE4">
        <w:rPr>
          <w:rFonts w:ascii="Times New Roman" w:hAnsi="Times New Roman" w:cs="Times New Roman"/>
          <w:sz w:val="28"/>
          <w:szCs w:val="28"/>
        </w:rPr>
        <w:t>2</w:t>
      </w:r>
      <w:r w:rsidR="00347343">
        <w:rPr>
          <w:rFonts w:ascii="Times New Roman" w:hAnsi="Times New Roman" w:cs="Times New Roman"/>
          <w:sz w:val="28"/>
          <w:szCs w:val="28"/>
        </w:rPr>
        <w:t xml:space="preserve"> и 202</w:t>
      </w:r>
      <w:r w:rsidR="006B4CE4">
        <w:rPr>
          <w:rFonts w:ascii="Times New Roman" w:hAnsi="Times New Roman" w:cs="Times New Roman"/>
          <w:sz w:val="28"/>
          <w:szCs w:val="28"/>
        </w:rPr>
        <w:t>3</w:t>
      </w:r>
      <w:r w:rsidR="00F4129F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055CAC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свидетельств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055CAC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недостаточной точности прогноза</w:t>
      </w:r>
      <w:r w:rsidR="00B37924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</w:t>
      </w:r>
      <w:r w:rsidR="00347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исключены из состава показателей социально-экономического развития района показател</w:t>
      </w:r>
      <w:r w:rsidR="006B4C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47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ра</w:t>
      </w:r>
      <w:r w:rsidR="0034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чете 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347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7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части прибыли, остающиеся после уплаты налогов и иных обязательных платежей муниципальных унитарных предпр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4CE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="00A3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</w:t>
      </w:r>
      <w:r w:rsidR="00B553B2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принципу 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эффективности, установле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ст. 34 БК РФ, </w:t>
      </w:r>
      <w:r w:rsidR="00A3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182590"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распоряжении муниципальным имуществом собственник должен исходить из принципа эффективного его использования.</w:t>
      </w:r>
    </w:p>
    <w:p w:rsidR="00E07D60" w:rsidRPr="005941E5" w:rsidRDefault="00E07D60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1E5">
        <w:rPr>
          <w:rFonts w:ascii="Times New Roman" w:hAnsi="Times New Roman" w:cs="Times New Roman"/>
          <w:sz w:val="28"/>
          <w:szCs w:val="28"/>
        </w:rPr>
        <w:t>Согласно Прогнозу, внутренние условия характеризуются:</w:t>
      </w:r>
    </w:p>
    <w:p w:rsidR="00E07D60" w:rsidRPr="005941E5" w:rsidRDefault="00C331C7" w:rsidP="001F5152">
      <w:pPr>
        <w:pStyle w:val="af"/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E5">
        <w:rPr>
          <w:rFonts w:ascii="Times New Roman" w:hAnsi="Times New Roman" w:cs="Times New Roman"/>
          <w:sz w:val="28"/>
          <w:szCs w:val="28"/>
        </w:rPr>
        <w:t>достижением уровня инфляции (декабрь к декабрю предыдущего года) в 20</w:t>
      </w:r>
      <w:r w:rsidR="00A353AD">
        <w:rPr>
          <w:rFonts w:ascii="Times New Roman" w:hAnsi="Times New Roman" w:cs="Times New Roman"/>
          <w:sz w:val="28"/>
          <w:szCs w:val="28"/>
        </w:rPr>
        <w:t>2</w:t>
      </w:r>
      <w:r w:rsidR="003A36DA">
        <w:rPr>
          <w:rFonts w:ascii="Times New Roman" w:hAnsi="Times New Roman" w:cs="Times New Roman"/>
          <w:sz w:val="28"/>
          <w:szCs w:val="28"/>
        </w:rPr>
        <w:t>2</w:t>
      </w:r>
      <w:r w:rsidRPr="005941E5">
        <w:rPr>
          <w:rFonts w:ascii="Times New Roman" w:hAnsi="Times New Roman" w:cs="Times New Roman"/>
          <w:sz w:val="28"/>
          <w:szCs w:val="28"/>
        </w:rPr>
        <w:t>г. -</w:t>
      </w:r>
      <w:r w:rsidR="00A353AD">
        <w:rPr>
          <w:rFonts w:ascii="Times New Roman" w:hAnsi="Times New Roman" w:cs="Times New Roman"/>
          <w:sz w:val="28"/>
          <w:szCs w:val="28"/>
        </w:rPr>
        <w:t>4,</w:t>
      </w:r>
      <w:r w:rsidR="003A36DA">
        <w:rPr>
          <w:rFonts w:ascii="Times New Roman" w:hAnsi="Times New Roman" w:cs="Times New Roman"/>
          <w:sz w:val="28"/>
          <w:szCs w:val="28"/>
        </w:rPr>
        <w:t>4</w:t>
      </w:r>
      <w:r w:rsidRPr="005941E5">
        <w:rPr>
          <w:rFonts w:ascii="Times New Roman" w:hAnsi="Times New Roman" w:cs="Times New Roman"/>
          <w:sz w:val="28"/>
          <w:szCs w:val="28"/>
        </w:rPr>
        <w:t>%, в 20</w:t>
      </w:r>
      <w:r w:rsidR="00920915">
        <w:rPr>
          <w:rFonts w:ascii="Times New Roman" w:hAnsi="Times New Roman" w:cs="Times New Roman"/>
          <w:sz w:val="28"/>
          <w:szCs w:val="28"/>
        </w:rPr>
        <w:t>2</w:t>
      </w:r>
      <w:r w:rsidR="003A36DA">
        <w:rPr>
          <w:rFonts w:ascii="Times New Roman" w:hAnsi="Times New Roman" w:cs="Times New Roman"/>
          <w:sz w:val="28"/>
          <w:szCs w:val="28"/>
        </w:rPr>
        <w:t>3</w:t>
      </w:r>
      <w:r w:rsidRPr="005941E5">
        <w:rPr>
          <w:rFonts w:ascii="Times New Roman" w:hAnsi="Times New Roman" w:cs="Times New Roman"/>
          <w:sz w:val="28"/>
          <w:szCs w:val="28"/>
        </w:rPr>
        <w:t xml:space="preserve">г. – </w:t>
      </w:r>
      <w:r w:rsidR="003A36DA">
        <w:rPr>
          <w:rFonts w:ascii="Times New Roman" w:hAnsi="Times New Roman" w:cs="Times New Roman"/>
          <w:sz w:val="28"/>
          <w:szCs w:val="28"/>
        </w:rPr>
        <w:t>4,2</w:t>
      </w:r>
      <w:r w:rsidRPr="005941E5">
        <w:rPr>
          <w:rFonts w:ascii="Times New Roman" w:hAnsi="Times New Roman" w:cs="Times New Roman"/>
          <w:sz w:val="28"/>
          <w:szCs w:val="28"/>
        </w:rPr>
        <w:t>%, в 20</w:t>
      </w:r>
      <w:r w:rsidR="00A56497" w:rsidRPr="005941E5">
        <w:rPr>
          <w:rFonts w:ascii="Times New Roman" w:hAnsi="Times New Roman" w:cs="Times New Roman"/>
          <w:sz w:val="28"/>
          <w:szCs w:val="28"/>
        </w:rPr>
        <w:t>2</w:t>
      </w:r>
      <w:r w:rsidR="003A36DA">
        <w:rPr>
          <w:rFonts w:ascii="Times New Roman" w:hAnsi="Times New Roman" w:cs="Times New Roman"/>
          <w:sz w:val="28"/>
          <w:szCs w:val="28"/>
        </w:rPr>
        <w:t>4</w:t>
      </w:r>
      <w:r w:rsidRPr="005941E5">
        <w:rPr>
          <w:rFonts w:ascii="Times New Roman" w:hAnsi="Times New Roman" w:cs="Times New Roman"/>
          <w:sz w:val="28"/>
          <w:szCs w:val="28"/>
        </w:rPr>
        <w:t xml:space="preserve"> -</w:t>
      </w:r>
      <w:r w:rsidR="003A36DA">
        <w:rPr>
          <w:rFonts w:ascii="Times New Roman" w:hAnsi="Times New Roman" w:cs="Times New Roman"/>
          <w:sz w:val="28"/>
          <w:szCs w:val="28"/>
        </w:rPr>
        <w:t>4,1</w:t>
      </w:r>
      <w:r w:rsidRPr="005941E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C331C7" w:rsidRPr="00D65E4E" w:rsidRDefault="00C331C7" w:rsidP="001F5152">
      <w:pPr>
        <w:pStyle w:val="af"/>
        <w:numPr>
          <w:ilvl w:val="0"/>
          <w:numId w:val="32"/>
        </w:numPr>
        <w:tabs>
          <w:tab w:val="left" w:pos="567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E4E">
        <w:rPr>
          <w:rFonts w:ascii="Times New Roman" w:hAnsi="Times New Roman" w:cs="Times New Roman"/>
          <w:sz w:val="28"/>
          <w:szCs w:val="28"/>
        </w:rPr>
        <w:t>сокращением численности экономически активного населения</w:t>
      </w:r>
    </w:p>
    <w:p w:rsidR="00CD0B14" w:rsidRPr="00CD0B14" w:rsidRDefault="00CD0B14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B14">
        <w:rPr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r w:rsidRPr="00CD0B1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программно-целевого принципа </w:t>
      </w:r>
      <w:r w:rsidRPr="00CD0B14">
        <w:rPr>
          <w:rFonts w:ascii="Times New Roman" w:hAnsi="Times New Roman" w:cs="Times New Roman"/>
          <w:sz w:val="28"/>
          <w:szCs w:val="28"/>
        </w:rPr>
        <w:t xml:space="preserve">планирования и исполнения бюджета повышаются требования </w:t>
      </w:r>
      <w:r w:rsidRPr="00CD0B14">
        <w:rPr>
          <w:rFonts w:ascii="Times New Roman" w:hAnsi="Times New Roman" w:cs="Times New Roman"/>
          <w:b/>
          <w:bCs/>
          <w:sz w:val="28"/>
          <w:szCs w:val="28"/>
        </w:rPr>
        <w:t>к качеству прогноза соц</w:t>
      </w:r>
      <w:r w:rsidRPr="00CD0B1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D0B14">
        <w:rPr>
          <w:rFonts w:ascii="Times New Roman" w:hAnsi="Times New Roman" w:cs="Times New Roman"/>
          <w:b/>
          <w:bCs/>
          <w:sz w:val="28"/>
          <w:szCs w:val="28"/>
        </w:rPr>
        <w:t xml:space="preserve">ально-экономического развития </w:t>
      </w:r>
      <w:r w:rsidRPr="00CD0B14">
        <w:rPr>
          <w:rFonts w:ascii="Times New Roman" w:hAnsi="Times New Roman" w:cs="Times New Roman"/>
          <w:sz w:val="28"/>
          <w:szCs w:val="28"/>
        </w:rPr>
        <w:t>на очередной финансовый год и на план</w:t>
      </w:r>
      <w:r w:rsidRPr="00CD0B14">
        <w:rPr>
          <w:rFonts w:ascii="Times New Roman" w:hAnsi="Times New Roman" w:cs="Times New Roman"/>
          <w:sz w:val="28"/>
          <w:szCs w:val="28"/>
        </w:rPr>
        <w:t>о</w:t>
      </w:r>
      <w:r w:rsidRPr="00CD0B14">
        <w:rPr>
          <w:rFonts w:ascii="Times New Roman" w:hAnsi="Times New Roman" w:cs="Times New Roman"/>
          <w:sz w:val="28"/>
          <w:szCs w:val="28"/>
        </w:rPr>
        <w:t xml:space="preserve">вый период. Прогноз должен не только с большой степенью надежности определять исходные условия для разработки проекта районного бюджета, но и иметь целевой характер, то есть </w:t>
      </w:r>
      <w:r w:rsidRPr="00773D29">
        <w:rPr>
          <w:rFonts w:ascii="Times New Roman" w:hAnsi="Times New Roman" w:cs="Times New Roman"/>
          <w:b/>
          <w:sz w:val="28"/>
          <w:szCs w:val="28"/>
        </w:rPr>
        <w:t>отражать результаты реализации п</w:t>
      </w:r>
      <w:r w:rsidRPr="00773D29">
        <w:rPr>
          <w:rFonts w:ascii="Times New Roman" w:hAnsi="Times New Roman" w:cs="Times New Roman"/>
          <w:b/>
          <w:sz w:val="28"/>
          <w:szCs w:val="28"/>
        </w:rPr>
        <w:t>о</w:t>
      </w:r>
      <w:r w:rsidRPr="00773D29">
        <w:rPr>
          <w:rFonts w:ascii="Times New Roman" w:hAnsi="Times New Roman" w:cs="Times New Roman"/>
          <w:b/>
          <w:sz w:val="28"/>
          <w:szCs w:val="28"/>
        </w:rPr>
        <w:t>ставленных целей и задач</w:t>
      </w:r>
      <w:r w:rsidRPr="00CD0B14">
        <w:rPr>
          <w:rFonts w:ascii="Times New Roman" w:hAnsi="Times New Roman" w:cs="Times New Roman"/>
          <w:sz w:val="28"/>
          <w:szCs w:val="28"/>
        </w:rPr>
        <w:t xml:space="preserve"> в среднесрочной перспективе, что является кр</w:t>
      </w:r>
      <w:r w:rsidRPr="00CD0B14">
        <w:rPr>
          <w:rFonts w:ascii="Times New Roman" w:hAnsi="Times New Roman" w:cs="Times New Roman"/>
          <w:sz w:val="28"/>
          <w:szCs w:val="28"/>
        </w:rPr>
        <w:t>и</w:t>
      </w:r>
      <w:r w:rsidRPr="00CD0B14">
        <w:rPr>
          <w:rFonts w:ascii="Times New Roman" w:hAnsi="Times New Roman" w:cs="Times New Roman"/>
          <w:sz w:val="28"/>
          <w:szCs w:val="28"/>
        </w:rPr>
        <w:t xml:space="preserve">терием эффективности проводимой социально-экономической политики и качества муниципальной системы прогнозирования. </w:t>
      </w:r>
      <w:proofErr w:type="gramStart"/>
      <w:r w:rsidRPr="00CD0B14">
        <w:rPr>
          <w:rFonts w:ascii="Times New Roman" w:hAnsi="Times New Roman" w:cs="Times New Roman"/>
          <w:sz w:val="28"/>
          <w:szCs w:val="28"/>
        </w:rPr>
        <w:t xml:space="preserve">Подготовка прогноза </w:t>
      </w:r>
      <w:r w:rsidRPr="00CD0B14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Сортавальского муниципального района на среднесрочный период должна осуществляться в тесной </w:t>
      </w:r>
      <w:proofErr w:type="spellStart"/>
      <w:r w:rsidRPr="00CD0B14">
        <w:rPr>
          <w:rFonts w:ascii="Times New Roman" w:hAnsi="Times New Roman" w:cs="Times New Roman"/>
          <w:sz w:val="28"/>
          <w:szCs w:val="28"/>
        </w:rPr>
        <w:t>взаимоувязке</w:t>
      </w:r>
      <w:proofErr w:type="spellEnd"/>
      <w:r w:rsidRPr="00CD0B14">
        <w:rPr>
          <w:rFonts w:ascii="Times New Roman" w:hAnsi="Times New Roman" w:cs="Times New Roman"/>
          <w:sz w:val="28"/>
          <w:szCs w:val="28"/>
        </w:rPr>
        <w:t xml:space="preserve"> со </w:t>
      </w:r>
      <w:r w:rsidR="007438EE">
        <w:rPr>
          <w:rFonts w:ascii="Times New Roman" w:hAnsi="Times New Roman" w:cs="Times New Roman"/>
          <w:sz w:val="28"/>
          <w:szCs w:val="28"/>
        </w:rPr>
        <w:t>С</w:t>
      </w:r>
      <w:r w:rsidRPr="00CD0B14">
        <w:rPr>
          <w:rFonts w:ascii="Times New Roman" w:hAnsi="Times New Roman" w:cs="Times New Roman"/>
          <w:sz w:val="28"/>
          <w:szCs w:val="28"/>
        </w:rPr>
        <w:t>тратегией социально-экономического развития Сортавальского муниц</w:t>
      </w:r>
      <w:r w:rsidRPr="00CD0B14">
        <w:rPr>
          <w:rFonts w:ascii="Times New Roman" w:hAnsi="Times New Roman" w:cs="Times New Roman"/>
          <w:sz w:val="28"/>
          <w:szCs w:val="28"/>
        </w:rPr>
        <w:t>и</w:t>
      </w:r>
      <w:r w:rsidRPr="00CD0B14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61F3" w:rsidRDefault="003161F3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Сортавальского муниципального района от 21.06.2018г. №347 была утверждена Стратегия социально-экономического развития Сортавальского муниципального развития на период до 2025 года (далее – Стратегия). В разделе 4.4 Стратегии </w:t>
      </w:r>
      <w:r w:rsidR="00F5359A">
        <w:rPr>
          <w:rFonts w:ascii="Times New Roman" w:hAnsi="Times New Roman" w:cs="Times New Roman"/>
          <w:sz w:val="28"/>
          <w:szCs w:val="28"/>
        </w:rPr>
        <w:t>обозначены</w:t>
      </w:r>
      <w:r>
        <w:rPr>
          <w:rFonts w:ascii="Times New Roman" w:hAnsi="Times New Roman" w:cs="Times New Roman"/>
          <w:sz w:val="28"/>
          <w:szCs w:val="28"/>
        </w:rPr>
        <w:t xml:space="preserve"> индикаторы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="00F5359A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496710">
        <w:rPr>
          <w:rFonts w:ascii="Times New Roman" w:hAnsi="Times New Roman" w:cs="Times New Roman"/>
          <w:sz w:val="28"/>
          <w:szCs w:val="28"/>
        </w:rPr>
        <w:t>района</w:t>
      </w:r>
      <w:r w:rsidR="00F5359A">
        <w:rPr>
          <w:rFonts w:ascii="Times New Roman" w:hAnsi="Times New Roman" w:cs="Times New Roman"/>
          <w:sz w:val="28"/>
          <w:szCs w:val="28"/>
        </w:rPr>
        <w:t xml:space="preserve"> на 2020 год (табл.9) по показателям (индикаторам) развития. </w:t>
      </w:r>
      <w:r w:rsidR="00CC5648">
        <w:rPr>
          <w:rFonts w:ascii="Times New Roman" w:hAnsi="Times New Roman" w:cs="Times New Roman"/>
          <w:sz w:val="28"/>
          <w:szCs w:val="28"/>
        </w:rPr>
        <w:t>С</w:t>
      </w:r>
      <w:r w:rsidR="00F5359A">
        <w:rPr>
          <w:rFonts w:ascii="Times New Roman" w:hAnsi="Times New Roman" w:cs="Times New Roman"/>
          <w:sz w:val="28"/>
          <w:szCs w:val="28"/>
        </w:rPr>
        <w:t>опоставлении п</w:t>
      </w:r>
      <w:r w:rsidR="00F5359A">
        <w:rPr>
          <w:rFonts w:ascii="Times New Roman" w:hAnsi="Times New Roman" w:cs="Times New Roman"/>
          <w:sz w:val="28"/>
          <w:szCs w:val="28"/>
        </w:rPr>
        <w:t>о</w:t>
      </w:r>
      <w:r w:rsidR="00F5359A">
        <w:rPr>
          <w:rFonts w:ascii="Times New Roman" w:hAnsi="Times New Roman" w:cs="Times New Roman"/>
          <w:sz w:val="28"/>
          <w:szCs w:val="28"/>
        </w:rPr>
        <w:t xml:space="preserve">казателей, приведенных в табл.9 Стратегии с показателями представленного Прогноза </w:t>
      </w:r>
      <w:r w:rsidR="00CC5648">
        <w:rPr>
          <w:rFonts w:ascii="Times New Roman" w:hAnsi="Times New Roman" w:cs="Times New Roman"/>
          <w:sz w:val="28"/>
          <w:szCs w:val="28"/>
        </w:rPr>
        <w:t>приведено в таблице</w:t>
      </w:r>
      <w:proofErr w:type="gramStart"/>
      <w:r w:rsidR="00F53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04"/>
        <w:gridCol w:w="2095"/>
        <w:gridCol w:w="2780"/>
        <w:gridCol w:w="1592"/>
      </w:tblGrid>
      <w:tr w:rsidR="005A2D7C" w:rsidTr="005A2D7C">
        <w:tc>
          <w:tcPr>
            <w:tcW w:w="3104" w:type="dxa"/>
            <w:vAlign w:val="center"/>
          </w:tcPr>
          <w:p w:rsidR="005A2D7C" w:rsidRPr="00F5359A" w:rsidRDefault="005A2D7C" w:rsidP="005A2D7C">
            <w:pPr>
              <w:tabs>
                <w:tab w:val="left" w:pos="567"/>
              </w:tabs>
              <w:jc w:val="center"/>
            </w:pPr>
            <w:r>
              <w:t>Показатель</w:t>
            </w:r>
          </w:p>
        </w:tc>
        <w:tc>
          <w:tcPr>
            <w:tcW w:w="2095" w:type="dxa"/>
          </w:tcPr>
          <w:p w:rsidR="005A2D7C" w:rsidRDefault="005A2D7C" w:rsidP="006F7B7F">
            <w:pPr>
              <w:tabs>
                <w:tab w:val="left" w:pos="567"/>
              </w:tabs>
              <w:jc w:val="both"/>
            </w:pPr>
            <w:r w:rsidRPr="00F5359A">
              <w:t>Прогноз социально-экономического ра</w:t>
            </w:r>
            <w:r w:rsidRPr="00F5359A">
              <w:t>з</w:t>
            </w:r>
            <w:r w:rsidRPr="00F5359A">
              <w:t>вития</w:t>
            </w:r>
            <w:r>
              <w:t xml:space="preserve"> Сортавальск</w:t>
            </w:r>
            <w:r>
              <w:t>о</w:t>
            </w:r>
            <w:r>
              <w:t xml:space="preserve">го муниципального района </w:t>
            </w:r>
            <w:r w:rsidR="006F7B7F">
              <w:t>(факт</w:t>
            </w:r>
            <w:r>
              <w:t xml:space="preserve"> 20</w:t>
            </w:r>
            <w:r w:rsidR="00496710">
              <w:t>20</w:t>
            </w:r>
            <w:r>
              <w:t xml:space="preserve"> год</w:t>
            </w:r>
            <w:r w:rsidR="006F7B7F">
              <w:t>а)</w:t>
            </w:r>
            <w:r>
              <w:t xml:space="preserve"> </w:t>
            </w:r>
          </w:p>
        </w:tc>
        <w:tc>
          <w:tcPr>
            <w:tcW w:w="2780" w:type="dxa"/>
          </w:tcPr>
          <w:p w:rsidR="005A2D7C" w:rsidRPr="00F5359A" w:rsidRDefault="005A2D7C" w:rsidP="00F5359A">
            <w:pPr>
              <w:tabs>
                <w:tab w:val="left" w:pos="567"/>
              </w:tabs>
              <w:jc w:val="both"/>
            </w:pPr>
            <w:r>
              <w:t xml:space="preserve">Стратегия </w:t>
            </w:r>
            <w:r w:rsidRPr="00F5359A">
              <w:t>социально-экономического развития</w:t>
            </w:r>
            <w:r>
              <w:t xml:space="preserve"> Сортавальского муниципал</w:t>
            </w:r>
            <w:r>
              <w:t>ь</w:t>
            </w:r>
            <w:r>
              <w:t>ного района   (2020г.)</w:t>
            </w:r>
          </w:p>
        </w:tc>
        <w:tc>
          <w:tcPr>
            <w:tcW w:w="1592" w:type="dxa"/>
          </w:tcPr>
          <w:p w:rsidR="005A2D7C" w:rsidRPr="00F5359A" w:rsidRDefault="005A2D7C" w:rsidP="005A2D7C">
            <w:pPr>
              <w:tabs>
                <w:tab w:val="left" w:pos="567"/>
              </w:tabs>
              <w:jc w:val="both"/>
            </w:pPr>
            <w:r w:rsidRPr="00F5359A">
              <w:t>Отклонение</w:t>
            </w:r>
            <w:r>
              <w:t xml:space="preserve"> (гр3-гр.2)</w:t>
            </w:r>
          </w:p>
        </w:tc>
      </w:tr>
      <w:tr w:rsidR="005A2D7C" w:rsidTr="006607AD">
        <w:tc>
          <w:tcPr>
            <w:tcW w:w="3104" w:type="dxa"/>
            <w:vAlign w:val="center"/>
          </w:tcPr>
          <w:p w:rsidR="005A2D7C" w:rsidRPr="005A2D7C" w:rsidRDefault="005A2D7C" w:rsidP="00F5359A">
            <w:pPr>
              <w:tabs>
                <w:tab w:val="left" w:pos="567"/>
              </w:tabs>
              <w:jc w:val="center"/>
            </w:pPr>
            <w:r w:rsidRPr="005A2D7C">
              <w:t>1</w:t>
            </w:r>
          </w:p>
        </w:tc>
        <w:tc>
          <w:tcPr>
            <w:tcW w:w="2095" w:type="dxa"/>
          </w:tcPr>
          <w:p w:rsidR="005A2D7C" w:rsidRPr="005A2D7C" w:rsidRDefault="005A2D7C" w:rsidP="00F5359A">
            <w:pPr>
              <w:tabs>
                <w:tab w:val="left" w:pos="567"/>
              </w:tabs>
              <w:jc w:val="center"/>
            </w:pPr>
            <w:r w:rsidRPr="005A2D7C">
              <w:t>2</w:t>
            </w:r>
          </w:p>
        </w:tc>
        <w:tc>
          <w:tcPr>
            <w:tcW w:w="2780" w:type="dxa"/>
            <w:vAlign w:val="center"/>
          </w:tcPr>
          <w:p w:rsidR="005A2D7C" w:rsidRPr="005A2D7C" w:rsidRDefault="005A2D7C" w:rsidP="00F5359A">
            <w:pPr>
              <w:tabs>
                <w:tab w:val="left" w:pos="567"/>
              </w:tabs>
              <w:jc w:val="center"/>
            </w:pPr>
            <w:r w:rsidRPr="005A2D7C">
              <w:t>3</w:t>
            </w:r>
          </w:p>
        </w:tc>
        <w:tc>
          <w:tcPr>
            <w:tcW w:w="1592" w:type="dxa"/>
            <w:vAlign w:val="center"/>
          </w:tcPr>
          <w:p w:rsidR="005A2D7C" w:rsidRPr="005A2D7C" w:rsidRDefault="005A2D7C" w:rsidP="00F5359A">
            <w:pPr>
              <w:tabs>
                <w:tab w:val="left" w:pos="567"/>
              </w:tabs>
              <w:jc w:val="center"/>
            </w:pPr>
            <w:r w:rsidRPr="005A2D7C">
              <w:t>4</w:t>
            </w:r>
          </w:p>
        </w:tc>
      </w:tr>
      <w:tr w:rsidR="005A2D7C" w:rsidTr="006607AD">
        <w:tc>
          <w:tcPr>
            <w:tcW w:w="3104" w:type="dxa"/>
            <w:vAlign w:val="center"/>
          </w:tcPr>
          <w:p w:rsidR="005A2D7C" w:rsidRPr="005A2D7C" w:rsidRDefault="005A2D7C" w:rsidP="00F5359A">
            <w:pPr>
              <w:tabs>
                <w:tab w:val="left" w:pos="567"/>
              </w:tabs>
              <w:jc w:val="center"/>
            </w:pPr>
            <w:r w:rsidRPr="005A2D7C">
              <w:t>Среднегодовая численность населения (тыс. чел.)</w:t>
            </w:r>
          </w:p>
        </w:tc>
        <w:tc>
          <w:tcPr>
            <w:tcW w:w="2095" w:type="dxa"/>
          </w:tcPr>
          <w:p w:rsidR="005A2D7C" w:rsidRPr="00F5359A" w:rsidRDefault="003A36DA" w:rsidP="00F5359A">
            <w:pPr>
              <w:tabs>
                <w:tab w:val="left" w:pos="567"/>
              </w:tabs>
              <w:jc w:val="center"/>
            </w:pPr>
            <w:r>
              <w:t>30,482</w:t>
            </w:r>
          </w:p>
        </w:tc>
        <w:tc>
          <w:tcPr>
            <w:tcW w:w="2780" w:type="dxa"/>
            <w:vAlign w:val="center"/>
          </w:tcPr>
          <w:p w:rsidR="005A2D7C" w:rsidRDefault="005A2D7C" w:rsidP="00F5359A">
            <w:pPr>
              <w:tabs>
                <w:tab w:val="left" w:pos="567"/>
              </w:tabs>
              <w:jc w:val="center"/>
            </w:pPr>
            <w:r>
              <w:t>31,1</w:t>
            </w:r>
          </w:p>
        </w:tc>
        <w:tc>
          <w:tcPr>
            <w:tcW w:w="1592" w:type="dxa"/>
            <w:vAlign w:val="center"/>
          </w:tcPr>
          <w:p w:rsidR="005A2D7C" w:rsidRPr="005A2D7C" w:rsidRDefault="006F7B7F" w:rsidP="00F5359A">
            <w:pPr>
              <w:tabs>
                <w:tab w:val="left" w:pos="567"/>
              </w:tabs>
              <w:jc w:val="center"/>
            </w:pPr>
            <w:r>
              <w:t>-0,618</w:t>
            </w:r>
          </w:p>
        </w:tc>
      </w:tr>
      <w:tr w:rsidR="005A2D7C" w:rsidTr="005A2D7C">
        <w:tc>
          <w:tcPr>
            <w:tcW w:w="3104" w:type="dxa"/>
            <w:vAlign w:val="center"/>
          </w:tcPr>
          <w:p w:rsidR="005A2D7C" w:rsidRPr="005A2D7C" w:rsidRDefault="005A2D7C" w:rsidP="005A2D7C">
            <w:pPr>
              <w:jc w:val="center"/>
            </w:pPr>
            <w:r w:rsidRPr="005A2D7C">
              <w:rPr>
                <w:bCs/>
                <w:color w:val="000000"/>
              </w:rPr>
              <w:t>Уровень зарегистрированной безработицы</w:t>
            </w:r>
            <w:proofErr w:type="gramStart"/>
            <w:r w:rsidRPr="005A2D7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2095" w:type="dxa"/>
            <w:vAlign w:val="center"/>
          </w:tcPr>
          <w:p w:rsidR="005A2D7C" w:rsidRDefault="003A36DA" w:rsidP="005A2D7C">
            <w:pPr>
              <w:tabs>
                <w:tab w:val="left" w:pos="567"/>
              </w:tabs>
              <w:jc w:val="center"/>
            </w:pPr>
            <w:r>
              <w:t>2,22</w:t>
            </w:r>
          </w:p>
        </w:tc>
        <w:tc>
          <w:tcPr>
            <w:tcW w:w="2780" w:type="dxa"/>
            <w:vAlign w:val="center"/>
          </w:tcPr>
          <w:p w:rsidR="005A2D7C" w:rsidRDefault="005A2D7C" w:rsidP="00F5359A">
            <w:pPr>
              <w:tabs>
                <w:tab w:val="left" w:pos="567"/>
              </w:tabs>
              <w:jc w:val="center"/>
            </w:pPr>
            <w:r>
              <w:t>1,1</w:t>
            </w:r>
          </w:p>
        </w:tc>
        <w:tc>
          <w:tcPr>
            <w:tcW w:w="1592" w:type="dxa"/>
            <w:vAlign w:val="center"/>
          </w:tcPr>
          <w:p w:rsidR="005A2D7C" w:rsidRPr="005A2D7C" w:rsidRDefault="006F7B7F" w:rsidP="00F5359A">
            <w:pPr>
              <w:tabs>
                <w:tab w:val="left" w:pos="567"/>
              </w:tabs>
              <w:jc w:val="center"/>
            </w:pPr>
            <w:r>
              <w:t>+1,12</w:t>
            </w:r>
          </w:p>
        </w:tc>
      </w:tr>
      <w:tr w:rsidR="005A2D7C" w:rsidTr="005A2D7C">
        <w:tc>
          <w:tcPr>
            <w:tcW w:w="3104" w:type="dxa"/>
            <w:vAlign w:val="center"/>
          </w:tcPr>
          <w:p w:rsidR="005A2D7C" w:rsidRPr="005A2D7C" w:rsidRDefault="005A2D7C" w:rsidP="005A2D7C">
            <w:pPr>
              <w:jc w:val="center"/>
              <w:rPr>
                <w:bCs/>
                <w:color w:val="000000"/>
              </w:rPr>
            </w:pPr>
            <w:r>
              <w:rPr>
                <w:spacing w:val="-4"/>
              </w:rPr>
              <w:t>Объем отгруженных товаров и услуг собственного производства (</w:t>
            </w:r>
            <w:proofErr w:type="spellStart"/>
            <w:r>
              <w:rPr>
                <w:spacing w:val="-4"/>
              </w:rPr>
              <w:t>млн</w:t>
            </w:r>
            <w:proofErr w:type="gramStart"/>
            <w:r>
              <w:rPr>
                <w:spacing w:val="-4"/>
              </w:rPr>
              <w:t>.р</w:t>
            </w:r>
            <w:proofErr w:type="gramEnd"/>
            <w:r>
              <w:rPr>
                <w:spacing w:val="-4"/>
              </w:rPr>
              <w:t>уб</w:t>
            </w:r>
            <w:proofErr w:type="spellEnd"/>
            <w:r w:rsidR="00AC7788">
              <w:rPr>
                <w:spacing w:val="-4"/>
              </w:rPr>
              <w:t>.</w:t>
            </w:r>
            <w:r>
              <w:rPr>
                <w:spacing w:val="-4"/>
              </w:rPr>
              <w:t>)</w:t>
            </w:r>
          </w:p>
        </w:tc>
        <w:tc>
          <w:tcPr>
            <w:tcW w:w="2095" w:type="dxa"/>
            <w:vAlign w:val="center"/>
          </w:tcPr>
          <w:p w:rsidR="005A2D7C" w:rsidRDefault="003A36DA" w:rsidP="005A2D7C">
            <w:pPr>
              <w:tabs>
                <w:tab w:val="left" w:pos="567"/>
              </w:tabs>
              <w:jc w:val="center"/>
            </w:pPr>
            <w:r>
              <w:t>6025</w:t>
            </w:r>
          </w:p>
        </w:tc>
        <w:tc>
          <w:tcPr>
            <w:tcW w:w="2780" w:type="dxa"/>
            <w:vAlign w:val="center"/>
          </w:tcPr>
          <w:p w:rsidR="005A2D7C" w:rsidRDefault="00AC7788" w:rsidP="00F5359A">
            <w:pPr>
              <w:tabs>
                <w:tab w:val="left" w:pos="567"/>
              </w:tabs>
              <w:jc w:val="center"/>
            </w:pPr>
            <w:r>
              <w:t>7230,8</w:t>
            </w:r>
          </w:p>
        </w:tc>
        <w:tc>
          <w:tcPr>
            <w:tcW w:w="1592" w:type="dxa"/>
            <w:vAlign w:val="center"/>
          </w:tcPr>
          <w:p w:rsidR="005A2D7C" w:rsidRDefault="006F7B7F" w:rsidP="00AC7788">
            <w:pPr>
              <w:tabs>
                <w:tab w:val="left" w:pos="567"/>
              </w:tabs>
              <w:jc w:val="center"/>
            </w:pPr>
            <w:r>
              <w:t>-1205,8</w:t>
            </w:r>
          </w:p>
        </w:tc>
      </w:tr>
      <w:tr w:rsidR="00AC7788" w:rsidTr="005A2D7C">
        <w:tc>
          <w:tcPr>
            <w:tcW w:w="3104" w:type="dxa"/>
            <w:vAlign w:val="center"/>
          </w:tcPr>
          <w:p w:rsidR="00AC7788" w:rsidRDefault="00AC7788" w:rsidP="00AC7788">
            <w:pPr>
              <w:pStyle w:val="af6"/>
              <w:jc w:val="center"/>
              <w:rPr>
                <w:spacing w:val="-4"/>
              </w:rPr>
            </w:pPr>
            <w:r>
              <w:rPr>
                <w:sz w:val="22"/>
                <w:szCs w:val="22"/>
              </w:rPr>
              <w:t>Объем инвестиций в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новной капитал  (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095" w:type="dxa"/>
            <w:vAlign w:val="center"/>
          </w:tcPr>
          <w:p w:rsidR="00AC7788" w:rsidRDefault="003A36DA" w:rsidP="005A2D7C">
            <w:pPr>
              <w:tabs>
                <w:tab w:val="left" w:pos="567"/>
              </w:tabs>
              <w:jc w:val="center"/>
            </w:pPr>
            <w:r>
              <w:t>1126,1</w:t>
            </w:r>
          </w:p>
        </w:tc>
        <w:tc>
          <w:tcPr>
            <w:tcW w:w="2780" w:type="dxa"/>
            <w:vAlign w:val="center"/>
          </w:tcPr>
          <w:p w:rsidR="00AC7788" w:rsidRDefault="00AC7788" w:rsidP="00F5359A">
            <w:pPr>
              <w:tabs>
                <w:tab w:val="left" w:pos="567"/>
              </w:tabs>
              <w:jc w:val="center"/>
            </w:pPr>
            <w:r>
              <w:t>980,8</w:t>
            </w:r>
          </w:p>
        </w:tc>
        <w:tc>
          <w:tcPr>
            <w:tcW w:w="1592" w:type="dxa"/>
            <w:vAlign w:val="center"/>
          </w:tcPr>
          <w:p w:rsidR="00AC7788" w:rsidRDefault="006F7B7F" w:rsidP="00496710">
            <w:pPr>
              <w:tabs>
                <w:tab w:val="left" w:pos="567"/>
              </w:tabs>
              <w:jc w:val="center"/>
            </w:pPr>
            <w:r>
              <w:t>+145,3</w:t>
            </w:r>
          </w:p>
        </w:tc>
      </w:tr>
      <w:tr w:rsidR="00AC7788" w:rsidTr="005A2D7C">
        <w:tc>
          <w:tcPr>
            <w:tcW w:w="3104" w:type="dxa"/>
            <w:vAlign w:val="center"/>
          </w:tcPr>
          <w:p w:rsidR="00AC7788" w:rsidRPr="00AC7788" w:rsidRDefault="00AC7788" w:rsidP="00AC7788">
            <w:pPr>
              <w:pStyle w:val="af6"/>
              <w:jc w:val="center"/>
              <w:rPr>
                <w:sz w:val="20"/>
                <w:szCs w:val="20"/>
              </w:rPr>
            </w:pPr>
            <w:r w:rsidRPr="00AC7788">
              <w:rPr>
                <w:sz w:val="20"/>
                <w:szCs w:val="20"/>
              </w:rPr>
              <w:t>Оборот розничной торго</w:t>
            </w:r>
            <w:r w:rsidRPr="00AC7788">
              <w:rPr>
                <w:sz w:val="20"/>
                <w:szCs w:val="20"/>
              </w:rPr>
              <w:t>в</w:t>
            </w:r>
            <w:r w:rsidRPr="00AC7788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 xml:space="preserve"> (млн. руб</w:t>
            </w:r>
            <w:r w:rsidR="002B17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5" w:type="dxa"/>
            <w:vAlign w:val="center"/>
          </w:tcPr>
          <w:p w:rsidR="00AC7788" w:rsidRDefault="006F7B7F" w:rsidP="005A2D7C">
            <w:pPr>
              <w:tabs>
                <w:tab w:val="left" w:pos="567"/>
              </w:tabs>
              <w:jc w:val="center"/>
            </w:pPr>
            <w:r>
              <w:t>6438,4</w:t>
            </w:r>
          </w:p>
        </w:tc>
        <w:tc>
          <w:tcPr>
            <w:tcW w:w="2780" w:type="dxa"/>
            <w:vAlign w:val="center"/>
          </w:tcPr>
          <w:p w:rsidR="00AC7788" w:rsidRDefault="00AC7788" w:rsidP="00F5359A">
            <w:pPr>
              <w:tabs>
                <w:tab w:val="left" w:pos="567"/>
              </w:tabs>
              <w:jc w:val="center"/>
            </w:pPr>
            <w:r>
              <w:t>5844,7</w:t>
            </w:r>
          </w:p>
        </w:tc>
        <w:tc>
          <w:tcPr>
            <w:tcW w:w="1592" w:type="dxa"/>
            <w:vAlign w:val="center"/>
          </w:tcPr>
          <w:p w:rsidR="00AC7788" w:rsidRDefault="006F7B7F" w:rsidP="00496710">
            <w:pPr>
              <w:tabs>
                <w:tab w:val="left" w:pos="567"/>
              </w:tabs>
              <w:jc w:val="center"/>
            </w:pPr>
            <w:r>
              <w:t>+593,7</w:t>
            </w:r>
          </w:p>
        </w:tc>
      </w:tr>
      <w:tr w:rsidR="002B1778" w:rsidTr="005A2D7C">
        <w:tc>
          <w:tcPr>
            <w:tcW w:w="3104" w:type="dxa"/>
            <w:vAlign w:val="center"/>
          </w:tcPr>
          <w:p w:rsidR="002B1778" w:rsidRPr="002B1778" w:rsidRDefault="002B1778" w:rsidP="00AC7788">
            <w:pPr>
              <w:pStyle w:val="af6"/>
              <w:jc w:val="center"/>
              <w:rPr>
                <w:sz w:val="20"/>
                <w:szCs w:val="20"/>
              </w:rPr>
            </w:pPr>
            <w:r w:rsidRPr="002B1778">
              <w:rPr>
                <w:sz w:val="20"/>
                <w:szCs w:val="20"/>
              </w:rPr>
              <w:t>Объем платных услуг населению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млн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095" w:type="dxa"/>
            <w:vAlign w:val="center"/>
          </w:tcPr>
          <w:p w:rsidR="002B1778" w:rsidRDefault="006F7B7F" w:rsidP="005A2D7C">
            <w:pPr>
              <w:tabs>
                <w:tab w:val="left" w:pos="567"/>
              </w:tabs>
              <w:jc w:val="center"/>
            </w:pPr>
            <w:r>
              <w:t>-</w:t>
            </w:r>
          </w:p>
        </w:tc>
        <w:tc>
          <w:tcPr>
            <w:tcW w:w="2780" w:type="dxa"/>
            <w:vAlign w:val="center"/>
          </w:tcPr>
          <w:p w:rsidR="002B1778" w:rsidRDefault="002B1778" w:rsidP="00F5359A">
            <w:pPr>
              <w:tabs>
                <w:tab w:val="left" w:pos="567"/>
              </w:tabs>
              <w:jc w:val="center"/>
            </w:pPr>
            <w:r>
              <w:t>403,0</w:t>
            </w:r>
          </w:p>
        </w:tc>
        <w:tc>
          <w:tcPr>
            <w:tcW w:w="1592" w:type="dxa"/>
            <w:vAlign w:val="center"/>
          </w:tcPr>
          <w:p w:rsidR="002B1778" w:rsidRDefault="006F7B7F" w:rsidP="002B1778">
            <w:pPr>
              <w:tabs>
                <w:tab w:val="left" w:pos="567"/>
              </w:tabs>
              <w:jc w:val="center"/>
            </w:pPr>
            <w:r>
              <w:t>-</w:t>
            </w:r>
          </w:p>
        </w:tc>
      </w:tr>
    </w:tbl>
    <w:p w:rsidR="007438EE" w:rsidRDefault="00496710" w:rsidP="001F5152">
      <w:pPr>
        <w:tabs>
          <w:tab w:val="left" w:pos="567"/>
        </w:tabs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таблицы, на 2020г. </w:t>
      </w:r>
      <w:r w:rsidR="006F7B7F"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z w:val="28"/>
          <w:szCs w:val="28"/>
        </w:rPr>
        <w:t xml:space="preserve"> показатели социально-экономического развития Сортавальского муниципального района отлич</w:t>
      </w:r>
      <w:r w:rsidR="006F7B7F">
        <w:rPr>
          <w:rFonts w:ascii="Times New Roman" w:hAnsi="Times New Roman" w:cs="Times New Roman"/>
          <w:sz w:val="28"/>
          <w:szCs w:val="28"/>
        </w:rPr>
        <w:t>аю</w:t>
      </w:r>
      <w:r w:rsidR="006F7B7F">
        <w:rPr>
          <w:rFonts w:ascii="Times New Roman" w:hAnsi="Times New Roman" w:cs="Times New Roman"/>
          <w:sz w:val="28"/>
          <w:szCs w:val="28"/>
        </w:rPr>
        <w:t>т</w:t>
      </w:r>
      <w:r w:rsidR="006F7B7F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от индикаторов на 2020г., обозначенных в Стратегии социально-экономического развития Сортавальского муниципального района</w:t>
      </w:r>
      <w:r w:rsidR="00F4291E">
        <w:rPr>
          <w:rFonts w:ascii="Times New Roman" w:hAnsi="Times New Roman" w:cs="Times New Roman"/>
          <w:sz w:val="28"/>
          <w:szCs w:val="28"/>
        </w:rPr>
        <w:t>,</w:t>
      </w:r>
      <w:r w:rsidR="006F7B7F">
        <w:rPr>
          <w:rFonts w:ascii="Times New Roman" w:hAnsi="Times New Roman" w:cs="Times New Roman"/>
          <w:sz w:val="28"/>
          <w:szCs w:val="28"/>
        </w:rPr>
        <w:t xml:space="preserve"> в осно</w:t>
      </w:r>
      <w:r w:rsidR="006F7B7F">
        <w:rPr>
          <w:rFonts w:ascii="Times New Roman" w:hAnsi="Times New Roman" w:cs="Times New Roman"/>
          <w:sz w:val="28"/>
          <w:szCs w:val="28"/>
        </w:rPr>
        <w:t>в</w:t>
      </w:r>
      <w:r w:rsidR="006F7B7F">
        <w:rPr>
          <w:rFonts w:ascii="Times New Roman" w:hAnsi="Times New Roman" w:cs="Times New Roman"/>
          <w:sz w:val="28"/>
          <w:szCs w:val="28"/>
        </w:rPr>
        <w:t xml:space="preserve">ном в сторону ухудшения состояния экономики района </w:t>
      </w:r>
      <w:proofErr w:type="gramStart"/>
      <w:r w:rsidR="006F7B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7B7F">
        <w:rPr>
          <w:rFonts w:ascii="Times New Roman" w:hAnsi="Times New Roman" w:cs="Times New Roman"/>
          <w:sz w:val="28"/>
          <w:szCs w:val="28"/>
        </w:rPr>
        <w:t>превышен планир</w:t>
      </w:r>
      <w:r w:rsidR="006F7B7F">
        <w:rPr>
          <w:rFonts w:ascii="Times New Roman" w:hAnsi="Times New Roman" w:cs="Times New Roman"/>
          <w:sz w:val="28"/>
          <w:szCs w:val="28"/>
        </w:rPr>
        <w:t>у</w:t>
      </w:r>
      <w:r w:rsidR="006F7B7F">
        <w:rPr>
          <w:rFonts w:ascii="Times New Roman" w:hAnsi="Times New Roman" w:cs="Times New Roman"/>
          <w:sz w:val="28"/>
          <w:szCs w:val="28"/>
        </w:rPr>
        <w:t>емый уровень зарегистрированной безработицы, фактический объем отгр</w:t>
      </w:r>
      <w:r w:rsidR="006F7B7F">
        <w:rPr>
          <w:rFonts w:ascii="Times New Roman" w:hAnsi="Times New Roman" w:cs="Times New Roman"/>
          <w:sz w:val="28"/>
          <w:szCs w:val="28"/>
        </w:rPr>
        <w:t>у</w:t>
      </w:r>
      <w:r w:rsidR="006F7B7F">
        <w:rPr>
          <w:rFonts w:ascii="Times New Roman" w:hAnsi="Times New Roman" w:cs="Times New Roman"/>
          <w:sz w:val="28"/>
          <w:szCs w:val="28"/>
        </w:rPr>
        <w:t>женных товаров собственного производства не достиг прогнозируемого об</w:t>
      </w:r>
      <w:r w:rsidR="006F7B7F">
        <w:rPr>
          <w:rFonts w:ascii="Times New Roman" w:hAnsi="Times New Roman" w:cs="Times New Roman"/>
          <w:sz w:val="28"/>
          <w:szCs w:val="28"/>
        </w:rPr>
        <w:t>ъ</w:t>
      </w:r>
      <w:r w:rsidR="006F7B7F">
        <w:rPr>
          <w:rFonts w:ascii="Times New Roman" w:hAnsi="Times New Roman" w:cs="Times New Roman"/>
          <w:sz w:val="28"/>
          <w:szCs w:val="28"/>
        </w:rPr>
        <w:t>ема), что в свою очередь</w:t>
      </w:r>
      <w:r w:rsidR="00F4291E">
        <w:rPr>
          <w:rFonts w:ascii="Times New Roman" w:hAnsi="Times New Roman" w:cs="Times New Roman"/>
          <w:sz w:val="28"/>
          <w:szCs w:val="28"/>
        </w:rPr>
        <w:t xml:space="preserve">, является основанием для корректировки </w:t>
      </w:r>
      <w:r w:rsidR="0008298C">
        <w:rPr>
          <w:rFonts w:ascii="Times New Roman" w:hAnsi="Times New Roman" w:cs="Times New Roman"/>
          <w:sz w:val="28"/>
          <w:szCs w:val="28"/>
        </w:rPr>
        <w:t>показат</w:t>
      </w:r>
      <w:r w:rsidR="0008298C">
        <w:rPr>
          <w:rFonts w:ascii="Times New Roman" w:hAnsi="Times New Roman" w:cs="Times New Roman"/>
          <w:sz w:val="28"/>
          <w:szCs w:val="28"/>
        </w:rPr>
        <w:t>е</w:t>
      </w:r>
      <w:r w:rsidR="0008298C">
        <w:rPr>
          <w:rFonts w:ascii="Times New Roman" w:hAnsi="Times New Roman" w:cs="Times New Roman"/>
          <w:sz w:val="28"/>
          <w:szCs w:val="28"/>
        </w:rPr>
        <w:t xml:space="preserve">лей </w:t>
      </w:r>
      <w:r w:rsidR="00F4291E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Сортавальского муниц</w:t>
      </w:r>
      <w:r w:rsidR="00F4291E">
        <w:rPr>
          <w:rFonts w:ascii="Times New Roman" w:hAnsi="Times New Roman" w:cs="Times New Roman"/>
          <w:sz w:val="28"/>
          <w:szCs w:val="28"/>
        </w:rPr>
        <w:t>и</w:t>
      </w:r>
      <w:r w:rsidR="00F4291E">
        <w:rPr>
          <w:rFonts w:ascii="Times New Roman" w:hAnsi="Times New Roman" w:cs="Times New Roman"/>
          <w:sz w:val="28"/>
          <w:szCs w:val="28"/>
        </w:rPr>
        <w:t>пального района</w:t>
      </w:r>
      <w:r w:rsidR="007438EE">
        <w:rPr>
          <w:rFonts w:ascii="Times New Roman" w:hAnsi="Times New Roman" w:cs="Times New Roman"/>
          <w:sz w:val="28"/>
          <w:szCs w:val="28"/>
        </w:rPr>
        <w:t>, но до настоящего времени документ стратегического пл</w:t>
      </w:r>
      <w:r w:rsidR="007438EE">
        <w:rPr>
          <w:rFonts w:ascii="Times New Roman" w:hAnsi="Times New Roman" w:cs="Times New Roman"/>
          <w:sz w:val="28"/>
          <w:szCs w:val="28"/>
        </w:rPr>
        <w:t>а</w:t>
      </w:r>
      <w:r w:rsidR="007438EE">
        <w:rPr>
          <w:rFonts w:ascii="Times New Roman" w:hAnsi="Times New Roman" w:cs="Times New Roman"/>
          <w:sz w:val="28"/>
          <w:szCs w:val="28"/>
        </w:rPr>
        <w:t>нирования – Стратегия социально-экономического развития Сортавальского муниципального района до 2025 года, не корректировался</w:t>
      </w:r>
      <w:r w:rsidR="0008298C">
        <w:rPr>
          <w:rFonts w:ascii="Times New Roman" w:hAnsi="Times New Roman" w:cs="Times New Roman"/>
          <w:sz w:val="28"/>
          <w:szCs w:val="28"/>
        </w:rPr>
        <w:t>.</w:t>
      </w:r>
      <w:r w:rsidR="007438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8EE" w:rsidRPr="007438EE" w:rsidRDefault="007438EE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п.7 ст.7 Федерального закона №172-ФЗ, заложен принцип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ности, который означает, что </w:t>
      </w:r>
      <w:r w:rsidRPr="007438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участники стратегического планирования несут ответственность за своевременность и качество разработки и корректировки </w:t>
      </w:r>
      <w:r w:rsidRPr="007438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документов стратегического планирования, осуществления мероприятий по достижению целей социально-экономического развития и за результати</w:t>
      </w:r>
      <w:r w:rsidRPr="007438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Pr="007438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ность и эффективность решения задач социально-экономического развития в пределах своей компетенции в соответствии с законодательством Российской Федерации.</w:t>
      </w:r>
      <w:proofErr w:type="gramEnd"/>
    </w:p>
    <w:p w:rsidR="00113BAA" w:rsidRDefault="00F4291E" w:rsidP="001F5152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DC">
        <w:rPr>
          <w:rFonts w:ascii="Times New Roman" w:hAnsi="Times New Roman" w:cs="Times New Roman"/>
          <w:sz w:val="28"/>
          <w:szCs w:val="28"/>
        </w:rPr>
        <w:t xml:space="preserve"> </w:t>
      </w:r>
      <w:r w:rsidR="006F7B7F" w:rsidRPr="00DB7DDC">
        <w:rPr>
          <w:rFonts w:ascii="Times New Roman" w:hAnsi="Times New Roman" w:cs="Times New Roman"/>
          <w:sz w:val="28"/>
          <w:szCs w:val="28"/>
        </w:rPr>
        <w:t xml:space="preserve"> </w:t>
      </w:r>
      <w:r w:rsidR="003C3F1E" w:rsidRPr="00DB7DDC">
        <w:rPr>
          <w:rFonts w:ascii="Times New Roman" w:hAnsi="Times New Roman" w:cs="Times New Roman"/>
          <w:sz w:val="28"/>
          <w:szCs w:val="28"/>
        </w:rPr>
        <w:t>В</w:t>
      </w:r>
      <w:r w:rsidR="00CD0B14" w:rsidRPr="00DB7DDC">
        <w:rPr>
          <w:rFonts w:ascii="Times New Roman" w:hAnsi="Times New Roman" w:cs="Times New Roman"/>
          <w:sz w:val="28"/>
          <w:szCs w:val="28"/>
        </w:rPr>
        <w:t xml:space="preserve"> нарушение ст. 174.1 БК в представленном Прогнозе отсутству</w:t>
      </w:r>
      <w:r w:rsidR="00D33E46" w:rsidRPr="00DB7DDC">
        <w:rPr>
          <w:rFonts w:ascii="Times New Roman" w:hAnsi="Times New Roman" w:cs="Times New Roman"/>
          <w:sz w:val="28"/>
          <w:szCs w:val="28"/>
        </w:rPr>
        <w:t>е</w:t>
      </w:r>
      <w:r w:rsidR="00CD0B14" w:rsidRPr="00DB7DDC">
        <w:rPr>
          <w:rFonts w:ascii="Times New Roman" w:hAnsi="Times New Roman" w:cs="Times New Roman"/>
          <w:sz w:val="28"/>
          <w:szCs w:val="28"/>
        </w:rPr>
        <w:t>т п</w:t>
      </w:r>
      <w:r w:rsidR="00CD0B14" w:rsidRPr="00DB7DDC">
        <w:rPr>
          <w:rFonts w:ascii="Times New Roman" w:hAnsi="Times New Roman" w:cs="Times New Roman"/>
          <w:sz w:val="28"/>
          <w:szCs w:val="28"/>
        </w:rPr>
        <w:t>о</w:t>
      </w:r>
      <w:r w:rsidR="00CD0B14" w:rsidRPr="00DB7DDC">
        <w:rPr>
          <w:rFonts w:ascii="Times New Roman" w:hAnsi="Times New Roman" w:cs="Times New Roman"/>
          <w:sz w:val="28"/>
          <w:szCs w:val="28"/>
        </w:rPr>
        <w:t>казател</w:t>
      </w:r>
      <w:r w:rsidR="003C3F1E" w:rsidRPr="00DB7DDC">
        <w:rPr>
          <w:rFonts w:ascii="Times New Roman" w:hAnsi="Times New Roman" w:cs="Times New Roman"/>
          <w:sz w:val="28"/>
          <w:szCs w:val="28"/>
        </w:rPr>
        <w:t>и</w:t>
      </w:r>
      <w:r w:rsidR="00CD0B14" w:rsidRPr="00DB7DDC">
        <w:rPr>
          <w:rFonts w:ascii="Times New Roman" w:hAnsi="Times New Roman" w:cs="Times New Roman"/>
          <w:sz w:val="28"/>
          <w:szCs w:val="28"/>
        </w:rPr>
        <w:t>, являющи</w:t>
      </w:r>
      <w:r w:rsidR="003C3F1E" w:rsidRPr="00DB7DDC">
        <w:rPr>
          <w:rFonts w:ascii="Times New Roman" w:hAnsi="Times New Roman" w:cs="Times New Roman"/>
          <w:sz w:val="28"/>
          <w:szCs w:val="28"/>
        </w:rPr>
        <w:t>е</w:t>
      </w:r>
      <w:r w:rsidR="00CD0B14" w:rsidRPr="00DB7DDC">
        <w:rPr>
          <w:rFonts w:ascii="Times New Roman" w:hAnsi="Times New Roman" w:cs="Times New Roman"/>
          <w:sz w:val="28"/>
          <w:szCs w:val="28"/>
        </w:rPr>
        <w:t xml:space="preserve">ся основой для расчета </w:t>
      </w:r>
      <w:r w:rsidR="003C3F1E" w:rsidRPr="00DB7DDC">
        <w:rPr>
          <w:rFonts w:ascii="Times New Roman" w:hAnsi="Times New Roman" w:cs="Times New Roman"/>
          <w:sz w:val="28"/>
          <w:szCs w:val="28"/>
        </w:rPr>
        <w:t>не</w:t>
      </w:r>
      <w:r w:rsidR="00CD0B14" w:rsidRPr="00DB7DDC">
        <w:rPr>
          <w:rFonts w:ascii="Times New Roman" w:hAnsi="Times New Roman" w:cs="Times New Roman"/>
          <w:sz w:val="28"/>
          <w:szCs w:val="28"/>
        </w:rPr>
        <w:t>налогов</w:t>
      </w:r>
      <w:r w:rsidR="00DB7DDC">
        <w:rPr>
          <w:rFonts w:ascii="Times New Roman" w:hAnsi="Times New Roman" w:cs="Times New Roman"/>
          <w:sz w:val="28"/>
          <w:szCs w:val="28"/>
        </w:rPr>
        <w:t>ого</w:t>
      </w:r>
      <w:r w:rsidR="00CD0B14" w:rsidRPr="00DB7DDC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DB7DDC">
        <w:rPr>
          <w:rFonts w:ascii="Times New Roman" w:hAnsi="Times New Roman" w:cs="Times New Roman"/>
          <w:sz w:val="28"/>
          <w:szCs w:val="28"/>
        </w:rPr>
        <w:t>ого</w:t>
      </w:r>
      <w:r w:rsidR="00CD0B14" w:rsidRPr="00DB7DDC">
        <w:rPr>
          <w:rFonts w:ascii="Times New Roman" w:hAnsi="Times New Roman" w:cs="Times New Roman"/>
          <w:sz w:val="28"/>
          <w:szCs w:val="28"/>
        </w:rPr>
        <w:t xml:space="preserve"> источн</w:t>
      </w:r>
      <w:r w:rsidR="00CD0B14" w:rsidRPr="00DB7DDC">
        <w:rPr>
          <w:rFonts w:ascii="Times New Roman" w:hAnsi="Times New Roman" w:cs="Times New Roman"/>
          <w:sz w:val="28"/>
          <w:szCs w:val="28"/>
        </w:rPr>
        <w:t>и</w:t>
      </w:r>
      <w:r w:rsidR="00CD0B14" w:rsidRPr="00DB7DDC">
        <w:rPr>
          <w:rFonts w:ascii="Times New Roman" w:hAnsi="Times New Roman" w:cs="Times New Roman"/>
          <w:sz w:val="28"/>
          <w:szCs w:val="28"/>
        </w:rPr>
        <w:t>к</w:t>
      </w:r>
      <w:r w:rsidR="00DB7DDC">
        <w:rPr>
          <w:rFonts w:ascii="Times New Roman" w:hAnsi="Times New Roman" w:cs="Times New Roman"/>
          <w:sz w:val="28"/>
          <w:szCs w:val="28"/>
        </w:rPr>
        <w:t>а</w:t>
      </w:r>
      <w:r w:rsidR="00DB7DDC" w:rsidRPr="00DB7DDC">
        <w:rPr>
          <w:rFonts w:ascii="Times New Roman" w:hAnsi="Times New Roman" w:cs="Times New Roman"/>
          <w:sz w:val="28"/>
          <w:szCs w:val="28"/>
        </w:rPr>
        <w:t xml:space="preserve"> -</w:t>
      </w:r>
      <w:r w:rsidR="008F78DF" w:rsidRPr="00DB7DDC">
        <w:rPr>
          <w:rFonts w:ascii="Times New Roman" w:hAnsi="Times New Roman" w:cs="Times New Roman"/>
          <w:sz w:val="28"/>
          <w:szCs w:val="28"/>
        </w:rPr>
        <w:t xml:space="preserve"> </w:t>
      </w:r>
      <w:r w:rsidR="003C3F1E" w:rsidRPr="00DB7DDC">
        <w:rPr>
          <w:rFonts w:ascii="Times New Roman" w:hAnsi="Times New Roman" w:cs="Times New Roman"/>
          <w:sz w:val="28"/>
          <w:szCs w:val="28"/>
        </w:rPr>
        <w:t>«доходы от продажи материальных и нематериальных активов</w:t>
      </w:r>
      <w:r w:rsidR="008F78DF" w:rsidRPr="00DB7DDC">
        <w:rPr>
          <w:rFonts w:ascii="Times New Roman" w:hAnsi="Times New Roman" w:cs="Times New Roman"/>
          <w:sz w:val="28"/>
          <w:szCs w:val="28"/>
        </w:rPr>
        <w:t>»</w:t>
      </w:r>
      <w:r w:rsidR="00D33E46" w:rsidRPr="00DB7DDC">
        <w:rPr>
          <w:rFonts w:ascii="Times New Roman" w:hAnsi="Times New Roman" w:cs="Times New Roman"/>
          <w:sz w:val="28"/>
          <w:szCs w:val="28"/>
        </w:rPr>
        <w:t>.</w:t>
      </w:r>
      <w:r w:rsidR="00147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59A" w:rsidRPr="00DB7DDC" w:rsidRDefault="00113BAA" w:rsidP="001F5152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принципа прозрачности, установленного ст.36 БК РФ, не 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обеспечено сопоставимость экономического показателя «Размер площади сдаваемых в аренду земельных участков» с показателями бюджета очередн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  и планового периода «доходы, получаемые в виде арендной платы за з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мельные участки, государственная собственность на которые не разгранич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на» и «доходы, получаемые в виде арендной платы за земельные участки, находящиеся в собственности муниципального района»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147973" w:rsidRPr="00113BAA">
        <w:rPr>
          <w:rFonts w:ascii="Times New Roman" w:hAnsi="Times New Roman" w:cs="Times New Roman"/>
          <w:sz w:val="28"/>
          <w:szCs w:val="28"/>
        </w:rPr>
        <w:t xml:space="preserve"> </w:t>
      </w:r>
      <w:r w:rsidR="00D33E46" w:rsidRPr="00113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34DC5" w:rsidRDefault="00D34DC5" w:rsidP="001F5152">
      <w:pPr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Бюджетный</w:t>
      </w:r>
      <w:r w:rsidR="007853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прогноз Сортавальского муниципального района</w:t>
      </w:r>
    </w:p>
    <w:p w:rsidR="00D34DC5" w:rsidRDefault="00D34DC5" w:rsidP="001F51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документов и материалов к проекту Решения о бюджете представлен </w:t>
      </w:r>
      <w:r w:rsidR="00743FD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743F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43F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района на период до 202</w:t>
      </w:r>
      <w:r w:rsidR="009E4A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A0C3C" w:rsidRDefault="009E4ACA" w:rsidP="001F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34DC5">
        <w:rPr>
          <w:rFonts w:ascii="Times New Roman" w:hAnsi="Times New Roman" w:cs="Times New Roman"/>
          <w:sz w:val="28"/>
          <w:szCs w:val="28"/>
        </w:rPr>
        <w:t xml:space="preserve">редставленный </w:t>
      </w:r>
      <w:r w:rsidR="00743FD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34DC5">
        <w:rPr>
          <w:rFonts w:ascii="Times New Roman" w:hAnsi="Times New Roman" w:cs="Times New Roman"/>
          <w:sz w:val="28"/>
          <w:szCs w:val="28"/>
        </w:rPr>
        <w:t>Бюджетн</w:t>
      </w:r>
      <w:r w:rsidR="00743FDA">
        <w:rPr>
          <w:rFonts w:ascii="Times New Roman" w:hAnsi="Times New Roman" w:cs="Times New Roman"/>
          <w:sz w:val="28"/>
          <w:szCs w:val="28"/>
        </w:rPr>
        <w:t>ого</w:t>
      </w:r>
      <w:r w:rsidR="00D34DC5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43FDA">
        <w:rPr>
          <w:rFonts w:ascii="Times New Roman" w:hAnsi="Times New Roman" w:cs="Times New Roman"/>
          <w:sz w:val="28"/>
          <w:szCs w:val="28"/>
        </w:rPr>
        <w:t>а</w:t>
      </w:r>
      <w:r w:rsidR="00D34DC5">
        <w:rPr>
          <w:rFonts w:ascii="Times New Roman" w:hAnsi="Times New Roman" w:cs="Times New Roman"/>
          <w:sz w:val="28"/>
          <w:szCs w:val="28"/>
        </w:rPr>
        <w:t xml:space="preserve"> разработан на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D34DC5">
        <w:rPr>
          <w:rFonts w:ascii="Times New Roman" w:hAnsi="Times New Roman" w:cs="Times New Roman"/>
          <w:sz w:val="28"/>
          <w:szCs w:val="28"/>
        </w:rPr>
        <w:t xml:space="preserve"> </w:t>
      </w:r>
      <w:r w:rsidR="00B6216D">
        <w:rPr>
          <w:rFonts w:ascii="Times New Roman" w:hAnsi="Times New Roman" w:cs="Times New Roman"/>
          <w:sz w:val="28"/>
          <w:szCs w:val="28"/>
        </w:rPr>
        <w:t>лет</w:t>
      </w:r>
      <w:r w:rsidR="005A0C3C">
        <w:rPr>
          <w:rFonts w:ascii="Times New Roman" w:hAnsi="Times New Roman" w:cs="Times New Roman"/>
          <w:sz w:val="28"/>
          <w:szCs w:val="28"/>
        </w:rPr>
        <w:t xml:space="preserve"> и содержит прогноз основных характеристик бюджета Сортавальского мун</w:t>
      </w:r>
      <w:r w:rsidR="005A0C3C">
        <w:rPr>
          <w:rFonts w:ascii="Times New Roman" w:hAnsi="Times New Roman" w:cs="Times New Roman"/>
          <w:sz w:val="28"/>
          <w:szCs w:val="28"/>
        </w:rPr>
        <w:t>и</w:t>
      </w:r>
      <w:r w:rsidR="005A0C3C">
        <w:rPr>
          <w:rFonts w:ascii="Times New Roman" w:hAnsi="Times New Roman" w:cs="Times New Roman"/>
          <w:sz w:val="28"/>
          <w:szCs w:val="28"/>
        </w:rPr>
        <w:t>ципального района, консолидированного бюджета Сортавальского муниц</w:t>
      </w:r>
      <w:r w:rsidR="005A0C3C">
        <w:rPr>
          <w:rFonts w:ascii="Times New Roman" w:hAnsi="Times New Roman" w:cs="Times New Roman"/>
          <w:sz w:val="28"/>
          <w:szCs w:val="28"/>
        </w:rPr>
        <w:t>и</w:t>
      </w:r>
      <w:r w:rsidR="005A0C3C">
        <w:rPr>
          <w:rFonts w:ascii="Times New Roman" w:hAnsi="Times New Roman" w:cs="Times New Roman"/>
          <w:sz w:val="28"/>
          <w:szCs w:val="28"/>
        </w:rPr>
        <w:t xml:space="preserve">пального района с учетом базового </w:t>
      </w:r>
      <w:r w:rsidR="005A0C3C" w:rsidRPr="003F177C">
        <w:rPr>
          <w:rFonts w:ascii="Times New Roman" w:hAnsi="Times New Roman" w:cs="Times New Roman"/>
          <w:sz w:val="28"/>
          <w:szCs w:val="28"/>
        </w:rPr>
        <w:t>вариант</w:t>
      </w:r>
      <w:r w:rsidR="005A0C3C">
        <w:rPr>
          <w:rFonts w:ascii="Times New Roman" w:hAnsi="Times New Roman" w:cs="Times New Roman"/>
          <w:sz w:val="28"/>
          <w:szCs w:val="28"/>
        </w:rPr>
        <w:t>а</w:t>
      </w:r>
      <w:r w:rsidR="005A0C3C" w:rsidRPr="003F177C">
        <w:rPr>
          <w:rFonts w:ascii="Times New Roman" w:hAnsi="Times New Roman" w:cs="Times New Roman"/>
          <w:sz w:val="28"/>
          <w:szCs w:val="28"/>
        </w:rPr>
        <w:t xml:space="preserve"> долгосрочного прогноза</w:t>
      </w:r>
      <w:r w:rsidR="005A0C3C">
        <w:rPr>
          <w:rFonts w:ascii="Times New Roman" w:hAnsi="Times New Roman" w:cs="Times New Roman"/>
          <w:sz w:val="28"/>
          <w:szCs w:val="28"/>
        </w:rPr>
        <w:t>, кот</w:t>
      </w:r>
      <w:r w:rsidR="005A0C3C">
        <w:rPr>
          <w:rFonts w:ascii="Times New Roman" w:hAnsi="Times New Roman" w:cs="Times New Roman"/>
          <w:sz w:val="28"/>
          <w:szCs w:val="28"/>
        </w:rPr>
        <w:t>о</w:t>
      </w:r>
      <w:r w:rsidR="005A0C3C">
        <w:rPr>
          <w:rFonts w:ascii="Times New Roman" w:hAnsi="Times New Roman" w:cs="Times New Roman"/>
          <w:sz w:val="28"/>
          <w:szCs w:val="28"/>
        </w:rPr>
        <w:t xml:space="preserve">рый </w:t>
      </w:r>
      <w:r w:rsidR="005A0C3C" w:rsidRPr="003F177C">
        <w:rPr>
          <w:rFonts w:ascii="Times New Roman" w:hAnsi="Times New Roman" w:cs="Times New Roman"/>
          <w:sz w:val="28"/>
          <w:szCs w:val="28"/>
        </w:rPr>
        <w:t>характеризу</w:t>
      </w:r>
      <w:r w:rsidR="005A0C3C">
        <w:rPr>
          <w:rFonts w:ascii="Times New Roman" w:hAnsi="Times New Roman" w:cs="Times New Roman"/>
          <w:sz w:val="28"/>
          <w:szCs w:val="28"/>
        </w:rPr>
        <w:t>е</w:t>
      </w:r>
      <w:r w:rsidR="005A0C3C" w:rsidRPr="003F177C">
        <w:rPr>
          <w:rFonts w:ascii="Times New Roman" w:hAnsi="Times New Roman" w:cs="Times New Roman"/>
          <w:sz w:val="28"/>
          <w:szCs w:val="28"/>
        </w:rPr>
        <w:t>т основные тенденции и параметры развития экономики в условиях консервативных траекторий изменения внешних и внутренних фа</w:t>
      </w:r>
      <w:r w:rsidR="005A0C3C" w:rsidRPr="003F177C">
        <w:rPr>
          <w:rFonts w:ascii="Times New Roman" w:hAnsi="Times New Roman" w:cs="Times New Roman"/>
          <w:sz w:val="28"/>
          <w:szCs w:val="28"/>
        </w:rPr>
        <w:t>к</w:t>
      </w:r>
      <w:r w:rsidR="005A0C3C" w:rsidRPr="003F177C">
        <w:rPr>
          <w:rFonts w:ascii="Times New Roman" w:hAnsi="Times New Roman" w:cs="Times New Roman"/>
          <w:sz w:val="28"/>
          <w:szCs w:val="28"/>
        </w:rPr>
        <w:t>торов при сохранении основных тенденций изменения эффективности и</w:t>
      </w:r>
      <w:r w:rsidR="005A0C3C" w:rsidRPr="003F177C">
        <w:rPr>
          <w:rFonts w:ascii="Times New Roman" w:hAnsi="Times New Roman" w:cs="Times New Roman"/>
          <w:sz w:val="28"/>
          <w:szCs w:val="28"/>
        </w:rPr>
        <w:t>с</w:t>
      </w:r>
      <w:r w:rsidR="005A0C3C" w:rsidRPr="003F177C">
        <w:rPr>
          <w:rFonts w:ascii="Times New Roman" w:hAnsi="Times New Roman" w:cs="Times New Roman"/>
          <w:sz w:val="28"/>
          <w:szCs w:val="28"/>
        </w:rPr>
        <w:t>пользования ресурсов, невысокий потребительский спрос и незначительное повышение доступности</w:t>
      </w:r>
      <w:proofErr w:type="gramEnd"/>
      <w:r w:rsidR="005A0C3C" w:rsidRPr="003F177C">
        <w:rPr>
          <w:rFonts w:ascii="Times New Roman" w:hAnsi="Times New Roman" w:cs="Times New Roman"/>
          <w:sz w:val="28"/>
          <w:szCs w:val="28"/>
        </w:rPr>
        <w:t xml:space="preserve"> кредитов. Данный вариант предусматривает пров</w:t>
      </w:r>
      <w:r w:rsidR="005A0C3C" w:rsidRPr="003F177C">
        <w:rPr>
          <w:rFonts w:ascii="Times New Roman" w:hAnsi="Times New Roman" w:cs="Times New Roman"/>
          <w:sz w:val="28"/>
          <w:szCs w:val="28"/>
        </w:rPr>
        <w:t>е</w:t>
      </w:r>
      <w:r w:rsidR="005A0C3C" w:rsidRPr="003F177C">
        <w:rPr>
          <w:rFonts w:ascii="Times New Roman" w:hAnsi="Times New Roman" w:cs="Times New Roman"/>
          <w:sz w:val="28"/>
          <w:szCs w:val="28"/>
        </w:rPr>
        <w:t>дение умеренно-консервативной инвестиционной политики</w:t>
      </w:r>
      <w:r w:rsidR="005A0C3C" w:rsidRPr="00717D4B">
        <w:rPr>
          <w:rFonts w:ascii="Times New Roman" w:hAnsi="Times New Roman" w:cs="Times New Roman"/>
          <w:sz w:val="28"/>
          <w:szCs w:val="28"/>
        </w:rPr>
        <w:t>, среднегодовой прирост промышленного производства 3,4%</w:t>
      </w:r>
      <w:r w:rsidR="005A0C3C" w:rsidRPr="00717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3C" w:rsidRPr="00717D4B">
        <w:rPr>
          <w:rFonts w:ascii="Times New Roman" w:hAnsi="Times New Roman" w:cs="Times New Roman"/>
          <w:sz w:val="28"/>
          <w:szCs w:val="28"/>
        </w:rPr>
        <w:t>и сохранение относительно ни</w:t>
      </w:r>
      <w:r w:rsidR="005A0C3C" w:rsidRPr="00717D4B">
        <w:rPr>
          <w:rFonts w:ascii="Times New Roman" w:hAnsi="Times New Roman" w:cs="Times New Roman"/>
          <w:sz w:val="28"/>
          <w:szCs w:val="28"/>
        </w:rPr>
        <w:t>з</w:t>
      </w:r>
      <w:r w:rsidR="005A0C3C" w:rsidRPr="00717D4B">
        <w:rPr>
          <w:rFonts w:ascii="Times New Roman" w:hAnsi="Times New Roman" w:cs="Times New Roman"/>
          <w:sz w:val="28"/>
          <w:szCs w:val="28"/>
        </w:rPr>
        <w:t>кой конкурентоспособности организаций, среднегодовая инфляция 4,3%.</w:t>
      </w:r>
    </w:p>
    <w:p w:rsidR="00743FDA" w:rsidRPr="00E24DEF" w:rsidRDefault="00743FDA" w:rsidP="001F5152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EF">
        <w:rPr>
          <w:rFonts w:ascii="Times New Roman" w:hAnsi="Times New Roman" w:cs="Times New Roman"/>
          <w:sz w:val="28"/>
          <w:szCs w:val="28"/>
        </w:rPr>
        <w:t>В соответствии с п.2 ч. 4 Порядка представленный проект Бюджетного прогноза имеет описание параметров вариантов и обоснование выбора вар</w:t>
      </w:r>
      <w:r w:rsidRPr="00E24DEF">
        <w:rPr>
          <w:rFonts w:ascii="Times New Roman" w:hAnsi="Times New Roman" w:cs="Times New Roman"/>
          <w:sz w:val="28"/>
          <w:szCs w:val="28"/>
        </w:rPr>
        <w:t>и</w:t>
      </w:r>
      <w:r w:rsidRPr="00E24DEF">
        <w:rPr>
          <w:rFonts w:ascii="Times New Roman" w:hAnsi="Times New Roman" w:cs="Times New Roman"/>
          <w:sz w:val="28"/>
          <w:szCs w:val="28"/>
        </w:rPr>
        <w:t>анта долгосрочного прогноза в качестве базового для целей бюджетного пр</w:t>
      </w:r>
      <w:r w:rsidRPr="00E24DEF">
        <w:rPr>
          <w:rFonts w:ascii="Times New Roman" w:hAnsi="Times New Roman" w:cs="Times New Roman"/>
          <w:sz w:val="28"/>
          <w:szCs w:val="28"/>
        </w:rPr>
        <w:t>о</w:t>
      </w:r>
      <w:r w:rsidRPr="00E24DEF">
        <w:rPr>
          <w:rFonts w:ascii="Times New Roman" w:hAnsi="Times New Roman" w:cs="Times New Roman"/>
          <w:sz w:val="28"/>
          <w:szCs w:val="28"/>
        </w:rPr>
        <w:t>гноза.</w:t>
      </w:r>
    </w:p>
    <w:p w:rsidR="00743FDA" w:rsidRPr="00AD4A17" w:rsidRDefault="00AD4A17" w:rsidP="001F5152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направления бюджетной и налоговой политики Сортавал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ского муниципального района</w:t>
      </w:r>
    </w:p>
    <w:p w:rsidR="00173D98" w:rsidRPr="00FB2352" w:rsidRDefault="00173D98" w:rsidP="001F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52">
        <w:rPr>
          <w:rFonts w:ascii="Times New Roman" w:hAnsi="Times New Roman" w:cs="Times New Roman"/>
          <w:sz w:val="28"/>
          <w:szCs w:val="28"/>
        </w:rPr>
        <w:t>Одновременно с проектом Решения Совета Сортавальского муниц</w:t>
      </w:r>
      <w:r w:rsidRPr="00FB2352">
        <w:rPr>
          <w:rFonts w:ascii="Times New Roman" w:hAnsi="Times New Roman" w:cs="Times New Roman"/>
          <w:sz w:val="28"/>
          <w:szCs w:val="28"/>
        </w:rPr>
        <w:t>и</w:t>
      </w:r>
      <w:r w:rsidRPr="00FB2352">
        <w:rPr>
          <w:rFonts w:ascii="Times New Roman" w:hAnsi="Times New Roman" w:cs="Times New Roman"/>
          <w:sz w:val="28"/>
          <w:szCs w:val="28"/>
        </w:rPr>
        <w:t xml:space="preserve">пального района «О бюджете  Сортавальского муниципального района на </w:t>
      </w:r>
      <w:r w:rsidRPr="00FB2352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5F3FD1">
        <w:rPr>
          <w:rFonts w:ascii="Times New Roman" w:hAnsi="Times New Roman" w:cs="Times New Roman"/>
          <w:sz w:val="28"/>
          <w:szCs w:val="28"/>
        </w:rPr>
        <w:t>2</w:t>
      </w:r>
      <w:r w:rsidR="005A481D">
        <w:rPr>
          <w:rFonts w:ascii="Times New Roman" w:hAnsi="Times New Roman" w:cs="Times New Roman"/>
          <w:sz w:val="28"/>
          <w:szCs w:val="28"/>
        </w:rPr>
        <w:t>2</w:t>
      </w:r>
      <w:r w:rsidRPr="00FB235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382B">
        <w:rPr>
          <w:rFonts w:ascii="Times New Roman" w:hAnsi="Times New Roman" w:cs="Times New Roman"/>
          <w:sz w:val="28"/>
          <w:szCs w:val="28"/>
        </w:rPr>
        <w:t>2</w:t>
      </w:r>
      <w:r w:rsidR="005A481D">
        <w:rPr>
          <w:rFonts w:ascii="Times New Roman" w:hAnsi="Times New Roman" w:cs="Times New Roman"/>
          <w:sz w:val="28"/>
          <w:szCs w:val="28"/>
        </w:rPr>
        <w:t>3</w:t>
      </w:r>
      <w:r w:rsidRPr="00FB2352">
        <w:rPr>
          <w:rFonts w:ascii="Times New Roman" w:hAnsi="Times New Roman" w:cs="Times New Roman"/>
          <w:sz w:val="28"/>
          <w:szCs w:val="28"/>
        </w:rPr>
        <w:t xml:space="preserve"> и 20</w:t>
      </w:r>
      <w:r w:rsidR="00AE436A" w:rsidRPr="00FB2352">
        <w:rPr>
          <w:rFonts w:ascii="Times New Roman" w:hAnsi="Times New Roman" w:cs="Times New Roman"/>
          <w:sz w:val="28"/>
          <w:szCs w:val="28"/>
        </w:rPr>
        <w:t>2</w:t>
      </w:r>
      <w:r w:rsidR="005A481D">
        <w:rPr>
          <w:rFonts w:ascii="Times New Roman" w:hAnsi="Times New Roman" w:cs="Times New Roman"/>
          <w:sz w:val="28"/>
          <w:szCs w:val="28"/>
        </w:rPr>
        <w:t>4</w:t>
      </w:r>
      <w:r w:rsidRPr="00FB2352">
        <w:rPr>
          <w:rFonts w:ascii="Times New Roman" w:hAnsi="Times New Roman" w:cs="Times New Roman"/>
          <w:sz w:val="28"/>
          <w:szCs w:val="28"/>
        </w:rPr>
        <w:t xml:space="preserve"> годов» Администрацией Сорт</w:t>
      </w:r>
      <w:r w:rsidRPr="00FB2352">
        <w:rPr>
          <w:rFonts w:ascii="Times New Roman" w:hAnsi="Times New Roman" w:cs="Times New Roman"/>
          <w:sz w:val="28"/>
          <w:szCs w:val="28"/>
        </w:rPr>
        <w:t>а</w:t>
      </w:r>
      <w:r w:rsidRPr="00FB2352">
        <w:rPr>
          <w:rFonts w:ascii="Times New Roman" w:hAnsi="Times New Roman" w:cs="Times New Roman"/>
          <w:sz w:val="28"/>
          <w:szCs w:val="28"/>
        </w:rPr>
        <w:t>вальского муниципального района представлены Основные направления бюджетной</w:t>
      </w:r>
      <w:r w:rsidR="00AE436A" w:rsidRPr="00FB2352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FB2352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747B9" w:rsidRPr="00FB2352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Pr="00FB2352">
        <w:rPr>
          <w:rFonts w:ascii="Times New Roman" w:hAnsi="Times New Roman" w:cs="Times New Roman"/>
          <w:sz w:val="28"/>
          <w:szCs w:val="28"/>
        </w:rPr>
        <w:t xml:space="preserve"> на 20</w:t>
      </w:r>
      <w:r w:rsidR="005F3FD1">
        <w:rPr>
          <w:rFonts w:ascii="Times New Roman" w:hAnsi="Times New Roman" w:cs="Times New Roman"/>
          <w:sz w:val="28"/>
          <w:szCs w:val="28"/>
        </w:rPr>
        <w:t>2</w:t>
      </w:r>
      <w:r w:rsidR="005A481D">
        <w:rPr>
          <w:rFonts w:ascii="Times New Roman" w:hAnsi="Times New Roman" w:cs="Times New Roman"/>
          <w:sz w:val="28"/>
          <w:szCs w:val="28"/>
        </w:rPr>
        <w:t>2</w:t>
      </w:r>
      <w:r w:rsidRPr="00FB2352">
        <w:rPr>
          <w:rFonts w:ascii="Times New Roman" w:hAnsi="Times New Roman" w:cs="Times New Roman"/>
          <w:sz w:val="28"/>
          <w:szCs w:val="28"/>
        </w:rPr>
        <w:t xml:space="preserve"> год и  на плановый период 20</w:t>
      </w:r>
      <w:r w:rsidR="0054382B">
        <w:rPr>
          <w:rFonts w:ascii="Times New Roman" w:hAnsi="Times New Roman" w:cs="Times New Roman"/>
          <w:sz w:val="28"/>
          <w:szCs w:val="28"/>
        </w:rPr>
        <w:t>2</w:t>
      </w:r>
      <w:r w:rsidR="005A481D">
        <w:rPr>
          <w:rFonts w:ascii="Times New Roman" w:hAnsi="Times New Roman" w:cs="Times New Roman"/>
          <w:sz w:val="28"/>
          <w:szCs w:val="28"/>
        </w:rPr>
        <w:t>3</w:t>
      </w:r>
      <w:r w:rsidRPr="00FB2352">
        <w:rPr>
          <w:rFonts w:ascii="Times New Roman" w:hAnsi="Times New Roman" w:cs="Times New Roman"/>
          <w:sz w:val="28"/>
          <w:szCs w:val="28"/>
        </w:rPr>
        <w:t xml:space="preserve"> и 20</w:t>
      </w:r>
      <w:r w:rsidR="005A481D">
        <w:rPr>
          <w:rFonts w:ascii="Times New Roman" w:hAnsi="Times New Roman" w:cs="Times New Roman"/>
          <w:sz w:val="28"/>
          <w:szCs w:val="28"/>
        </w:rPr>
        <w:t>24</w:t>
      </w:r>
      <w:r w:rsidRPr="00FB2352">
        <w:rPr>
          <w:rFonts w:ascii="Times New Roman" w:hAnsi="Times New Roman" w:cs="Times New Roman"/>
          <w:sz w:val="28"/>
          <w:szCs w:val="28"/>
        </w:rPr>
        <w:t xml:space="preserve"> годов (далее – </w:t>
      </w:r>
      <w:proofErr w:type="spellStart"/>
      <w:r w:rsidRPr="00FB2352">
        <w:rPr>
          <w:rFonts w:ascii="Times New Roman" w:hAnsi="Times New Roman" w:cs="Times New Roman"/>
          <w:sz w:val="28"/>
          <w:szCs w:val="28"/>
        </w:rPr>
        <w:t>ОН</w:t>
      </w:r>
      <w:r w:rsidR="003E6E75">
        <w:rPr>
          <w:rFonts w:ascii="Times New Roman" w:hAnsi="Times New Roman" w:cs="Times New Roman"/>
          <w:sz w:val="28"/>
          <w:szCs w:val="28"/>
        </w:rPr>
        <w:t>Б</w:t>
      </w:r>
      <w:r w:rsidR="00AE436A" w:rsidRPr="00FB2352">
        <w:rPr>
          <w:rFonts w:ascii="Times New Roman" w:hAnsi="Times New Roman" w:cs="Times New Roman"/>
          <w:sz w:val="28"/>
          <w:szCs w:val="28"/>
        </w:rPr>
        <w:t>и</w:t>
      </w:r>
      <w:r w:rsidR="003E6E75">
        <w:rPr>
          <w:rFonts w:ascii="Times New Roman" w:hAnsi="Times New Roman" w:cs="Times New Roman"/>
          <w:sz w:val="28"/>
          <w:szCs w:val="28"/>
        </w:rPr>
        <w:t>Н</w:t>
      </w:r>
      <w:r w:rsidRPr="00FB235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B2352">
        <w:rPr>
          <w:rFonts w:ascii="Times New Roman" w:hAnsi="Times New Roman" w:cs="Times New Roman"/>
          <w:sz w:val="28"/>
          <w:szCs w:val="28"/>
        </w:rPr>
        <w:t>)</w:t>
      </w:r>
      <w:r w:rsidR="00743FDA">
        <w:rPr>
          <w:rFonts w:ascii="Times New Roman" w:hAnsi="Times New Roman" w:cs="Times New Roman"/>
          <w:sz w:val="28"/>
          <w:szCs w:val="28"/>
        </w:rPr>
        <w:t>.</w:t>
      </w:r>
      <w:r w:rsidRPr="00FB2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1C28" w:rsidRPr="00F12A31" w:rsidRDefault="00A004E7" w:rsidP="001F51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представленному документу, </w:t>
      </w:r>
      <w:proofErr w:type="spellStart"/>
      <w:r w:rsidR="003E6E75">
        <w:rPr>
          <w:rFonts w:ascii="Times New Roman" w:hAnsi="Times New Roman" w:cs="Times New Roman"/>
          <w:sz w:val="28"/>
          <w:szCs w:val="28"/>
        </w:rPr>
        <w:t>ОНБиНП</w:t>
      </w:r>
      <w:proofErr w:type="spellEnd"/>
      <w:r w:rsidR="00531513">
        <w:rPr>
          <w:rFonts w:ascii="Times New Roman" w:hAnsi="Times New Roman" w:cs="Times New Roman"/>
          <w:sz w:val="28"/>
          <w:szCs w:val="28"/>
        </w:rPr>
        <w:t xml:space="preserve"> сохраняют прее</w:t>
      </w:r>
      <w:r w:rsidR="00531513">
        <w:rPr>
          <w:rFonts w:ascii="Times New Roman" w:hAnsi="Times New Roman" w:cs="Times New Roman"/>
          <w:sz w:val="28"/>
          <w:szCs w:val="28"/>
        </w:rPr>
        <w:t>м</w:t>
      </w:r>
      <w:r w:rsidR="00531513">
        <w:rPr>
          <w:rFonts w:ascii="Times New Roman" w:hAnsi="Times New Roman" w:cs="Times New Roman"/>
          <w:sz w:val="28"/>
          <w:szCs w:val="28"/>
        </w:rPr>
        <w:t xml:space="preserve">ственность </w:t>
      </w:r>
      <w:r w:rsidR="0013113C">
        <w:rPr>
          <w:rFonts w:ascii="Times New Roman" w:hAnsi="Times New Roman" w:cs="Times New Roman"/>
          <w:sz w:val="28"/>
          <w:szCs w:val="28"/>
        </w:rPr>
        <w:t>проводимой</w:t>
      </w:r>
      <w:r w:rsidR="0053151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района</w:t>
      </w:r>
      <w:r w:rsidR="0013113C">
        <w:rPr>
          <w:rFonts w:ascii="Times New Roman" w:hAnsi="Times New Roman" w:cs="Times New Roman"/>
          <w:sz w:val="28"/>
          <w:szCs w:val="28"/>
        </w:rPr>
        <w:t xml:space="preserve"> </w:t>
      </w:r>
      <w:r w:rsidR="007B5BE5">
        <w:rPr>
          <w:rFonts w:ascii="Times New Roman" w:hAnsi="Times New Roman" w:cs="Times New Roman"/>
          <w:sz w:val="28"/>
          <w:szCs w:val="28"/>
        </w:rPr>
        <w:t>в</w:t>
      </w:r>
      <w:r w:rsidR="00531513">
        <w:rPr>
          <w:rFonts w:ascii="Times New Roman" w:hAnsi="Times New Roman" w:cs="Times New Roman"/>
          <w:sz w:val="28"/>
          <w:szCs w:val="28"/>
        </w:rPr>
        <w:t xml:space="preserve"> </w:t>
      </w:r>
      <w:r w:rsidR="007B5BE5">
        <w:rPr>
          <w:rFonts w:ascii="Times New Roman" w:hAnsi="Times New Roman" w:cs="Times New Roman"/>
          <w:sz w:val="28"/>
          <w:szCs w:val="28"/>
        </w:rPr>
        <w:t>предш</w:t>
      </w:r>
      <w:r w:rsidR="007B5BE5">
        <w:rPr>
          <w:rFonts w:ascii="Times New Roman" w:hAnsi="Times New Roman" w:cs="Times New Roman"/>
          <w:sz w:val="28"/>
          <w:szCs w:val="28"/>
        </w:rPr>
        <w:t>е</w:t>
      </w:r>
      <w:r w:rsidR="007B5BE5">
        <w:rPr>
          <w:rFonts w:ascii="Times New Roman" w:hAnsi="Times New Roman" w:cs="Times New Roman"/>
          <w:sz w:val="28"/>
          <w:szCs w:val="28"/>
        </w:rPr>
        <w:t xml:space="preserve">ствующие </w:t>
      </w:r>
      <w:r w:rsidR="005A481D">
        <w:rPr>
          <w:rFonts w:ascii="Times New Roman" w:hAnsi="Times New Roman" w:cs="Times New Roman"/>
          <w:sz w:val="28"/>
          <w:szCs w:val="28"/>
        </w:rPr>
        <w:t xml:space="preserve">2020-2021 </w:t>
      </w:r>
      <w:r w:rsidR="007B5BE5">
        <w:rPr>
          <w:rFonts w:ascii="Times New Roman" w:hAnsi="Times New Roman" w:cs="Times New Roman"/>
          <w:sz w:val="28"/>
          <w:szCs w:val="28"/>
        </w:rPr>
        <w:t>годы</w:t>
      </w:r>
      <w:r w:rsidR="0013113C">
        <w:rPr>
          <w:rFonts w:ascii="Times New Roman" w:hAnsi="Times New Roman" w:cs="Times New Roman"/>
          <w:sz w:val="28"/>
          <w:szCs w:val="28"/>
        </w:rPr>
        <w:t>.</w:t>
      </w:r>
      <w:r w:rsidR="007B5BE5">
        <w:rPr>
          <w:rFonts w:ascii="Times New Roman" w:hAnsi="Times New Roman" w:cs="Times New Roman"/>
          <w:sz w:val="28"/>
          <w:szCs w:val="28"/>
        </w:rPr>
        <w:t xml:space="preserve"> </w:t>
      </w:r>
      <w:r w:rsidR="0013113C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 района на 202</w:t>
      </w:r>
      <w:r w:rsidR="005A481D">
        <w:rPr>
          <w:rFonts w:ascii="Times New Roman" w:hAnsi="Times New Roman" w:cs="Times New Roman"/>
          <w:sz w:val="28"/>
          <w:szCs w:val="28"/>
        </w:rPr>
        <w:t>2</w:t>
      </w:r>
      <w:r w:rsidR="001311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481D">
        <w:rPr>
          <w:rFonts w:ascii="Times New Roman" w:hAnsi="Times New Roman" w:cs="Times New Roman"/>
          <w:sz w:val="28"/>
          <w:szCs w:val="28"/>
        </w:rPr>
        <w:t xml:space="preserve">3 </w:t>
      </w:r>
      <w:r w:rsidR="0013113C">
        <w:rPr>
          <w:rFonts w:ascii="Times New Roman" w:hAnsi="Times New Roman" w:cs="Times New Roman"/>
          <w:sz w:val="28"/>
          <w:szCs w:val="28"/>
        </w:rPr>
        <w:t>и 202</w:t>
      </w:r>
      <w:r w:rsidR="005A481D">
        <w:rPr>
          <w:rFonts w:ascii="Times New Roman" w:hAnsi="Times New Roman" w:cs="Times New Roman"/>
          <w:sz w:val="28"/>
          <w:szCs w:val="28"/>
        </w:rPr>
        <w:t>4</w:t>
      </w:r>
      <w:r w:rsidR="0013113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B5BE5">
        <w:rPr>
          <w:rFonts w:ascii="Times New Roman" w:hAnsi="Times New Roman" w:cs="Times New Roman"/>
          <w:sz w:val="28"/>
          <w:szCs w:val="28"/>
        </w:rPr>
        <w:t xml:space="preserve"> определены в соответствии с целями и задачами, установленными документами стратег</w:t>
      </w:r>
      <w:r w:rsidR="007B5BE5">
        <w:rPr>
          <w:rFonts w:ascii="Times New Roman" w:hAnsi="Times New Roman" w:cs="Times New Roman"/>
          <w:sz w:val="28"/>
          <w:szCs w:val="28"/>
        </w:rPr>
        <w:t>и</w:t>
      </w:r>
      <w:r w:rsidR="007B5BE5">
        <w:rPr>
          <w:rFonts w:ascii="Times New Roman" w:hAnsi="Times New Roman" w:cs="Times New Roman"/>
          <w:sz w:val="28"/>
          <w:szCs w:val="28"/>
        </w:rPr>
        <w:t>ческого планирования</w:t>
      </w:r>
      <w:r w:rsidR="005A48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81D">
        <w:rPr>
          <w:rFonts w:ascii="Times New Roman" w:hAnsi="Times New Roman" w:cs="Times New Roman"/>
          <w:sz w:val="28"/>
          <w:szCs w:val="28"/>
        </w:rPr>
        <w:t xml:space="preserve">В предшествующие 2020-2021 годы </w:t>
      </w:r>
      <w:r w:rsidR="00831C28">
        <w:rPr>
          <w:rFonts w:ascii="Times New Roman" w:hAnsi="Times New Roman" w:cs="Times New Roman"/>
          <w:sz w:val="28"/>
          <w:szCs w:val="28"/>
        </w:rPr>
        <w:t xml:space="preserve">на социально-экономической развитие как Сортавальского муниципального района, так  всей страны в целом, значительное влияние оказывает </w:t>
      </w:r>
      <w:r w:rsidR="00831C28" w:rsidRPr="00F12A31">
        <w:rPr>
          <w:rFonts w:ascii="Times New Roman" w:hAnsi="Times New Roman"/>
          <w:sz w:val="28"/>
          <w:szCs w:val="28"/>
        </w:rPr>
        <w:t>продолжающе</w:t>
      </w:r>
      <w:r w:rsidR="00831C28">
        <w:rPr>
          <w:rFonts w:ascii="Times New Roman" w:hAnsi="Times New Roman"/>
          <w:sz w:val="28"/>
          <w:szCs w:val="28"/>
        </w:rPr>
        <w:t>е</w:t>
      </w:r>
      <w:r w:rsidR="00831C28" w:rsidRPr="00F12A31">
        <w:rPr>
          <w:rFonts w:ascii="Times New Roman" w:hAnsi="Times New Roman"/>
          <w:sz w:val="28"/>
          <w:szCs w:val="28"/>
        </w:rPr>
        <w:t>ся ра</w:t>
      </w:r>
      <w:r w:rsidR="00831C28" w:rsidRPr="00F12A31">
        <w:rPr>
          <w:rFonts w:ascii="Times New Roman" w:hAnsi="Times New Roman"/>
          <w:sz w:val="28"/>
          <w:szCs w:val="28"/>
        </w:rPr>
        <w:t>с</w:t>
      </w:r>
      <w:r w:rsidR="00831C28" w:rsidRPr="00F12A31">
        <w:rPr>
          <w:rFonts w:ascii="Times New Roman" w:hAnsi="Times New Roman"/>
          <w:sz w:val="28"/>
          <w:szCs w:val="28"/>
        </w:rPr>
        <w:t xml:space="preserve">пространения новой </w:t>
      </w:r>
      <w:r w:rsidR="0091302B" w:rsidRPr="00F12A31">
        <w:rPr>
          <w:rFonts w:ascii="Times New Roman" w:hAnsi="Times New Roman"/>
          <w:sz w:val="28"/>
          <w:szCs w:val="28"/>
        </w:rPr>
        <w:t>корон</w:t>
      </w:r>
      <w:r w:rsidR="0091302B">
        <w:rPr>
          <w:rFonts w:ascii="Times New Roman" w:hAnsi="Times New Roman"/>
          <w:sz w:val="28"/>
          <w:szCs w:val="28"/>
        </w:rPr>
        <w:t>а</w:t>
      </w:r>
      <w:r w:rsidR="0091302B" w:rsidRPr="00F12A31">
        <w:rPr>
          <w:rFonts w:ascii="Times New Roman" w:hAnsi="Times New Roman"/>
          <w:sz w:val="28"/>
          <w:szCs w:val="28"/>
        </w:rPr>
        <w:t xml:space="preserve"> вирусной</w:t>
      </w:r>
      <w:r w:rsidR="00831C28" w:rsidRPr="00F12A31">
        <w:rPr>
          <w:rFonts w:ascii="Times New Roman" w:hAnsi="Times New Roman"/>
          <w:sz w:val="28"/>
          <w:szCs w:val="28"/>
        </w:rPr>
        <w:t xml:space="preserve"> инфекции</w:t>
      </w:r>
      <w:r w:rsidR="00831C28">
        <w:rPr>
          <w:rFonts w:ascii="Times New Roman" w:hAnsi="Times New Roman"/>
          <w:sz w:val="28"/>
          <w:szCs w:val="28"/>
        </w:rPr>
        <w:t>.</w:t>
      </w:r>
      <w:proofErr w:type="gramEnd"/>
      <w:r w:rsidR="00831C28">
        <w:rPr>
          <w:rFonts w:ascii="Times New Roman" w:hAnsi="Times New Roman"/>
          <w:sz w:val="28"/>
          <w:szCs w:val="28"/>
        </w:rPr>
        <w:t xml:space="preserve"> Н</w:t>
      </w:r>
      <w:r w:rsidR="00831C28" w:rsidRPr="00F12A31">
        <w:rPr>
          <w:rFonts w:ascii="Times New Roman" w:hAnsi="Times New Roman"/>
          <w:sz w:val="28"/>
          <w:szCs w:val="28"/>
        </w:rPr>
        <w:t>алоговая и бюджетная п</w:t>
      </w:r>
      <w:r w:rsidR="00831C28" w:rsidRPr="00F12A31">
        <w:rPr>
          <w:rFonts w:ascii="Times New Roman" w:hAnsi="Times New Roman"/>
          <w:sz w:val="28"/>
          <w:szCs w:val="28"/>
        </w:rPr>
        <w:t>о</w:t>
      </w:r>
      <w:r w:rsidR="00831C28" w:rsidRPr="00F12A31">
        <w:rPr>
          <w:rFonts w:ascii="Times New Roman" w:hAnsi="Times New Roman"/>
          <w:sz w:val="28"/>
          <w:szCs w:val="28"/>
        </w:rPr>
        <w:t>литик</w:t>
      </w:r>
      <w:r w:rsidR="00831C28">
        <w:rPr>
          <w:rFonts w:ascii="Times New Roman" w:hAnsi="Times New Roman"/>
          <w:sz w:val="28"/>
          <w:szCs w:val="28"/>
        </w:rPr>
        <w:t>и</w:t>
      </w:r>
      <w:r w:rsidR="00831C28" w:rsidRPr="00F12A31">
        <w:rPr>
          <w:rFonts w:ascii="Times New Roman" w:hAnsi="Times New Roman"/>
          <w:sz w:val="28"/>
          <w:szCs w:val="28"/>
        </w:rPr>
        <w:t xml:space="preserve"> в среднесрочном периоде должны быть направлены на сглаживание последствий пандемии и оперативную реакцию на изменение конъюнктуры.</w:t>
      </w:r>
      <w:r w:rsidR="00831C28">
        <w:rPr>
          <w:rFonts w:ascii="Times New Roman" w:hAnsi="Times New Roman"/>
          <w:sz w:val="28"/>
          <w:szCs w:val="28"/>
        </w:rPr>
        <w:t xml:space="preserve"> </w:t>
      </w:r>
      <w:r w:rsidR="00831C28" w:rsidRPr="00F12A31">
        <w:rPr>
          <w:rFonts w:ascii="Times New Roman" w:hAnsi="Times New Roman"/>
          <w:sz w:val="28"/>
          <w:szCs w:val="28"/>
        </w:rPr>
        <w:t>Приоритет реализации налоговой и бюджетной политики в среднесрочной перспективе – достижение «</w:t>
      </w:r>
      <w:r w:rsidR="0091302B" w:rsidRPr="00F12A31">
        <w:rPr>
          <w:rFonts w:ascii="Times New Roman" w:hAnsi="Times New Roman"/>
          <w:sz w:val="28"/>
          <w:szCs w:val="28"/>
        </w:rPr>
        <w:t>до пандемических</w:t>
      </w:r>
      <w:r w:rsidR="00831C28" w:rsidRPr="00F12A31">
        <w:rPr>
          <w:rFonts w:ascii="Times New Roman" w:hAnsi="Times New Roman"/>
          <w:sz w:val="28"/>
          <w:szCs w:val="28"/>
        </w:rPr>
        <w:t xml:space="preserve">» показателей социально-экономического развития и их рост ускоренными темпами. </w:t>
      </w:r>
    </w:p>
    <w:p w:rsidR="000810F2" w:rsidRPr="005C38FA" w:rsidRDefault="000810F2" w:rsidP="001F51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979" w:rsidRPr="003317B0" w:rsidRDefault="00635979" w:rsidP="001F51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Бюджетная политика в среднесрочном периоде будет направлена на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стижение стратегических приоритетов, установленных Правительством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в Едином плане по достижению национальных целей развития Российской Федерации до 2024 года и на плановый период до 2030 года, обеспечению</w:t>
      </w:r>
      <w:r w:rsidRPr="00F12A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2A31">
        <w:rPr>
          <w:rFonts w:ascii="TimesNewRomanPSMT" w:hAnsi="TimesNewRomanPSMT" w:cs="TimesNewRomanPSMT"/>
          <w:sz w:val="28"/>
          <w:szCs w:val="28"/>
        </w:rPr>
        <w:t>сохранени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F12A31">
        <w:rPr>
          <w:rFonts w:ascii="TimesNewRomanPSMT" w:hAnsi="TimesNewRomanPSMT" w:cs="TimesNewRomanPSMT"/>
          <w:sz w:val="28"/>
          <w:szCs w:val="28"/>
        </w:rPr>
        <w:t xml:space="preserve"> достигнутых соотношений средней зарабо</w:t>
      </w:r>
      <w:r w:rsidRPr="00F12A31">
        <w:rPr>
          <w:rFonts w:ascii="TimesNewRomanPSMT" w:hAnsi="TimesNewRomanPSMT" w:cs="TimesNewRomanPSMT"/>
          <w:sz w:val="28"/>
          <w:szCs w:val="28"/>
        </w:rPr>
        <w:t>т</w:t>
      </w:r>
      <w:r w:rsidRPr="00F12A31">
        <w:rPr>
          <w:rFonts w:ascii="TimesNewRomanPSMT" w:hAnsi="TimesNewRomanPSMT" w:cs="TimesNewRomanPSMT"/>
          <w:sz w:val="28"/>
          <w:szCs w:val="28"/>
        </w:rPr>
        <w:t xml:space="preserve">ной платы отдельных категорий педагогических работников, определенных Указами Президента Российской Федерации </w:t>
      </w:r>
      <w:r w:rsidRPr="00F12A31">
        <w:rPr>
          <w:rFonts w:ascii="Times New Roman" w:eastAsia="Times New Roman" w:hAnsi="Times New Roman"/>
          <w:sz w:val="28"/>
          <w:szCs w:val="28"/>
        </w:rPr>
        <w:t>от 7 мая 2012 года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12A31">
        <w:rPr>
          <w:rFonts w:ascii="Times New Roman" w:eastAsia="Times New Roman" w:hAnsi="Times New Roman"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F12A31">
        <w:rPr>
          <w:rFonts w:ascii="Times New Roman" w:eastAsia="Times New Roman" w:hAnsi="Times New Roman"/>
          <w:sz w:val="28"/>
          <w:szCs w:val="28"/>
        </w:rPr>
        <w:t xml:space="preserve"> поручений, обозначенных Президентом</w:t>
      </w:r>
      <w:proofErr w:type="gramEnd"/>
      <w:r w:rsidRPr="00F12A31">
        <w:rPr>
          <w:rFonts w:ascii="Times New Roman" w:eastAsia="Times New Roman" w:hAnsi="Times New Roman"/>
          <w:sz w:val="28"/>
          <w:szCs w:val="28"/>
        </w:rPr>
        <w:t xml:space="preserve"> Российской Федерации в Послании Федеральному Собранию Российской Ф</w:t>
      </w:r>
      <w:r>
        <w:rPr>
          <w:rFonts w:ascii="Times New Roman" w:eastAsia="Times New Roman" w:hAnsi="Times New Roman"/>
          <w:sz w:val="28"/>
          <w:szCs w:val="28"/>
        </w:rPr>
        <w:t xml:space="preserve">едерации от 21 апреля 2021 года. </w:t>
      </w:r>
    </w:p>
    <w:p w:rsidR="009C5876" w:rsidRDefault="00952A2D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района </w:t>
      </w:r>
      <w:r w:rsidR="00B23EB7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B23EB7">
        <w:rPr>
          <w:rFonts w:ascii="Times New Roman" w:hAnsi="Times New Roman" w:cs="Times New Roman"/>
          <w:sz w:val="28"/>
          <w:szCs w:val="28"/>
        </w:rPr>
        <w:t xml:space="preserve">на </w:t>
      </w:r>
      <w:r w:rsidR="00B23EB7" w:rsidRPr="00F12A31">
        <w:rPr>
          <w:rFonts w:ascii="Times New Roman" w:hAnsi="Times New Roman"/>
          <w:sz w:val="28"/>
          <w:szCs w:val="28"/>
        </w:rPr>
        <w:t>реализацию мероприятий по снижению (недопущению возникновения) просроченной кредиторской и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3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EB7">
        <w:rPr>
          <w:rFonts w:ascii="Times New Roman" w:hAnsi="Times New Roman"/>
          <w:sz w:val="28"/>
          <w:szCs w:val="28"/>
        </w:rPr>
        <w:t>приоритизацию</w:t>
      </w:r>
      <w:proofErr w:type="spellEnd"/>
      <w:r w:rsidR="00B23EB7">
        <w:rPr>
          <w:rFonts w:ascii="Times New Roman" w:hAnsi="Times New Roman"/>
          <w:sz w:val="28"/>
          <w:szCs w:val="28"/>
        </w:rPr>
        <w:t xml:space="preserve"> расходов</w:t>
      </w:r>
      <w:r w:rsidR="00B23EB7" w:rsidRPr="00F12A31">
        <w:rPr>
          <w:rFonts w:ascii="Times New Roman" w:hAnsi="Times New Roman"/>
          <w:sz w:val="28"/>
          <w:szCs w:val="28"/>
        </w:rPr>
        <w:t xml:space="preserve"> с учетом возможностей доходного потенциала  и влияния объемов расходных обязательств бюджета на достижение ключевых показателей с</w:t>
      </w:r>
      <w:r w:rsidR="00B23EB7" w:rsidRPr="00F12A31">
        <w:rPr>
          <w:rFonts w:ascii="Times New Roman" w:hAnsi="Times New Roman"/>
          <w:sz w:val="28"/>
          <w:szCs w:val="28"/>
        </w:rPr>
        <w:t>о</w:t>
      </w:r>
      <w:r w:rsidR="00B23EB7" w:rsidRPr="00F12A31">
        <w:rPr>
          <w:rFonts w:ascii="Times New Roman" w:hAnsi="Times New Roman"/>
          <w:sz w:val="28"/>
          <w:szCs w:val="28"/>
        </w:rPr>
        <w:t>циально-экономическ</w:t>
      </w:r>
      <w:r w:rsidR="00B23EB7">
        <w:rPr>
          <w:rFonts w:ascii="Times New Roman" w:hAnsi="Times New Roman"/>
          <w:sz w:val="28"/>
          <w:szCs w:val="28"/>
        </w:rPr>
        <w:t>ого развития района, использованию внутренних резе</w:t>
      </w:r>
      <w:r w:rsidR="00B23EB7">
        <w:rPr>
          <w:rFonts w:ascii="Times New Roman" w:hAnsi="Times New Roman"/>
          <w:sz w:val="28"/>
          <w:szCs w:val="28"/>
        </w:rPr>
        <w:t>р</w:t>
      </w:r>
      <w:r w:rsidR="00B23EB7">
        <w:rPr>
          <w:rFonts w:ascii="Times New Roman" w:hAnsi="Times New Roman"/>
          <w:sz w:val="28"/>
          <w:szCs w:val="28"/>
        </w:rPr>
        <w:t xml:space="preserve">вов отраслей, в </w:t>
      </w:r>
      <w:proofErr w:type="spellStart"/>
      <w:r w:rsidR="00B23EB7">
        <w:rPr>
          <w:rFonts w:ascii="Times New Roman" w:hAnsi="Times New Roman"/>
          <w:sz w:val="28"/>
          <w:szCs w:val="28"/>
        </w:rPr>
        <w:t>т.ч</w:t>
      </w:r>
      <w:proofErr w:type="spellEnd"/>
      <w:r w:rsidR="00B23EB7">
        <w:rPr>
          <w:rFonts w:ascii="Times New Roman" w:hAnsi="Times New Roman"/>
          <w:sz w:val="28"/>
          <w:szCs w:val="28"/>
        </w:rPr>
        <w:t xml:space="preserve">. привлечение дополнительных средств за счет расширения приносящей доход деятельности, </w:t>
      </w:r>
      <w:r w:rsidR="00B23EB7" w:rsidRPr="00F12A31">
        <w:rPr>
          <w:rFonts w:ascii="Times New Roman" w:eastAsia="Times New Roman" w:hAnsi="Times New Roman"/>
          <w:sz w:val="28"/>
          <w:szCs w:val="28"/>
        </w:rPr>
        <w:t>осуществлени</w:t>
      </w:r>
      <w:r w:rsidR="00B23EB7">
        <w:rPr>
          <w:rFonts w:ascii="Times New Roman" w:eastAsia="Times New Roman" w:hAnsi="Times New Roman"/>
          <w:sz w:val="28"/>
          <w:szCs w:val="28"/>
        </w:rPr>
        <w:t>ю</w:t>
      </w:r>
      <w:r w:rsidR="00B23EB7" w:rsidRPr="00F12A31">
        <w:rPr>
          <w:rFonts w:ascii="Times New Roman" w:eastAsia="Times New Roman" w:hAnsi="Times New Roman"/>
          <w:sz w:val="28"/>
          <w:szCs w:val="28"/>
        </w:rPr>
        <w:t xml:space="preserve"> бюджетных инвестиций с </w:t>
      </w:r>
      <w:r w:rsidR="00B23EB7">
        <w:rPr>
          <w:rFonts w:ascii="Times New Roman" w:eastAsia="Times New Roman" w:hAnsi="Times New Roman"/>
          <w:sz w:val="28"/>
          <w:szCs w:val="28"/>
        </w:rPr>
        <w:t>учетом</w:t>
      </w:r>
      <w:proofErr w:type="gramEnd"/>
      <w:r w:rsidR="00B23EB7">
        <w:rPr>
          <w:rFonts w:ascii="Times New Roman" w:eastAsia="Times New Roman" w:hAnsi="Times New Roman"/>
          <w:sz w:val="28"/>
          <w:szCs w:val="28"/>
        </w:rPr>
        <w:t xml:space="preserve"> </w:t>
      </w:r>
      <w:r w:rsidR="00B23EB7" w:rsidRPr="00F12A31">
        <w:rPr>
          <w:rFonts w:ascii="Times New Roman" w:eastAsia="Times New Roman" w:hAnsi="Times New Roman"/>
          <w:sz w:val="28"/>
          <w:szCs w:val="28"/>
        </w:rPr>
        <w:t>приоритет</w:t>
      </w:r>
      <w:r w:rsidR="00B23EB7">
        <w:rPr>
          <w:rFonts w:ascii="Times New Roman" w:eastAsia="Times New Roman" w:hAnsi="Times New Roman"/>
          <w:sz w:val="28"/>
          <w:szCs w:val="28"/>
        </w:rPr>
        <w:t>а</w:t>
      </w:r>
      <w:r w:rsidR="00B23EB7" w:rsidRPr="00F12A31">
        <w:rPr>
          <w:rFonts w:ascii="Times New Roman" w:eastAsia="Times New Roman" w:hAnsi="Times New Roman"/>
          <w:sz w:val="28"/>
          <w:szCs w:val="28"/>
        </w:rPr>
        <w:t xml:space="preserve"> завершения ранее начатых объектов и сокращения объ</w:t>
      </w:r>
      <w:r w:rsidR="00B23EB7" w:rsidRPr="00F12A31">
        <w:rPr>
          <w:rFonts w:ascii="Times New Roman" w:eastAsia="Times New Roman" w:hAnsi="Times New Roman"/>
          <w:sz w:val="28"/>
          <w:szCs w:val="28"/>
        </w:rPr>
        <w:t>е</w:t>
      </w:r>
      <w:r w:rsidR="00B23EB7" w:rsidRPr="00F12A31">
        <w:rPr>
          <w:rFonts w:ascii="Times New Roman" w:eastAsia="Times New Roman" w:hAnsi="Times New Roman"/>
          <w:sz w:val="28"/>
          <w:szCs w:val="28"/>
        </w:rPr>
        <w:t>мов незавершенного строительства</w:t>
      </w:r>
      <w:r w:rsidR="00B23EB7">
        <w:rPr>
          <w:rFonts w:ascii="Times New Roman" w:eastAsia="Times New Roman" w:hAnsi="Times New Roman"/>
          <w:sz w:val="28"/>
          <w:szCs w:val="28"/>
        </w:rPr>
        <w:t xml:space="preserve">, </w:t>
      </w:r>
      <w:r w:rsidR="00B23EB7">
        <w:rPr>
          <w:rFonts w:ascii="Times New Roman" w:hAnsi="Times New Roman" w:cs="Times New Roman"/>
          <w:sz w:val="28"/>
          <w:szCs w:val="28"/>
        </w:rPr>
        <w:t xml:space="preserve">продолжению </w:t>
      </w:r>
      <w:proofErr w:type="gramStart"/>
      <w:r w:rsidR="00B23EB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оздоровления финансов муниципальных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районе с целью </w:t>
      </w:r>
      <w:r w:rsidR="005A5CE0" w:rsidRPr="005A5CE0">
        <w:rPr>
          <w:rFonts w:ascii="Times New Roman" w:hAnsi="Times New Roman" w:cs="Times New Roman"/>
          <w:sz w:val="28"/>
          <w:szCs w:val="28"/>
        </w:rPr>
        <w:t>централизация обеспечивающих функций  муниц</w:t>
      </w:r>
      <w:r w:rsidR="005A5CE0" w:rsidRPr="005A5CE0">
        <w:rPr>
          <w:rFonts w:ascii="Times New Roman" w:hAnsi="Times New Roman" w:cs="Times New Roman"/>
          <w:sz w:val="28"/>
          <w:szCs w:val="28"/>
        </w:rPr>
        <w:t>и</w:t>
      </w:r>
      <w:r w:rsidR="005A5CE0" w:rsidRPr="005A5CE0">
        <w:rPr>
          <w:rFonts w:ascii="Times New Roman" w:hAnsi="Times New Roman" w:cs="Times New Roman"/>
          <w:sz w:val="28"/>
          <w:szCs w:val="28"/>
        </w:rPr>
        <w:t>пальных  учреждений Сортавальского муниципального района</w:t>
      </w:r>
      <w:r w:rsidR="005A5CE0">
        <w:rPr>
          <w:sz w:val="28"/>
          <w:szCs w:val="28"/>
        </w:rPr>
        <w:t xml:space="preserve">, 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>соверше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>н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>ствовани</w:t>
      </w:r>
      <w:r w:rsidR="005A5CE0">
        <w:rPr>
          <w:rFonts w:ascii="Times New Roman" w:eastAsia="Times New Roman" w:hAnsi="Times New Roman"/>
          <w:sz w:val="28"/>
          <w:szCs w:val="28"/>
        </w:rPr>
        <w:t>ю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 xml:space="preserve"> нормирования и стандартизации предоставления муниципальных услуг, повышени</w:t>
      </w:r>
      <w:r w:rsidR="005A5CE0">
        <w:rPr>
          <w:rFonts w:ascii="Times New Roman" w:eastAsia="Times New Roman" w:hAnsi="Times New Roman"/>
          <w:sz w:val="28"/>
          <w:szCs w:val="28"/>
        </w:rPr>
        <w:t>я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 xml:space="preserve"> обоснованности планирования финансово-хозяйственной деятельности муниципальных учреждений</w:t>
      </w:r>
      <w:r w:rsidR="007F3FB2">
        <w:rPr>
          <w:rFonts w:ascii="Times New Roman" w:hAnsi="Times New Roman" w:cs="Times New Roman"/>
          <w:sz w:val="28"/>
          <w:szCs w:val="28"/>
        </w:rPr>
        <w:t xml:space="preserve"> </w:t>
      </w:r>
      <w:r w:rsidR="009C5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E0" w:rsidRPr="00F12A31" w:rsidRDefault="003072A1" w:rsidP="001F51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</w:t>
      </w:r>
      <w:r w:rsidR="005A5CE0" w:rsidRPr="00F12A31">
        <w:rPr>
          <w:rFonts w:ascii="Times New Roman" w:hAnsi="Times New Roman"/>
          <w:sz w:val="28"/>
          <w:szCs w:val="28"/>
        </w:rPr>
        <w:t xml:space="preserve">обеспечение надлежащего </w:t>
      </w:r>
      <w:proofErr w:type="gramStart"/>
      <w:r w:rsidR="005A5CE0" w:rsidRPr="00F12A3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A5CE0" w:rsidRPr="00F12A31">
        <w:rPr>
          <w:rFonts w:ascii="Times New Roman" w:hAnsi="Times New Roman"/>
          <w:sz w:val="28"/>
          <w:szCs w:val="28"/>
        </w:rPr>
        <w:t xml:space="preserve"> своевременностью и качеством использования средств на реализацию</w:t>
      </w:r>
      <w:r w:rsidR="005A5CE0">
        <w:rPr>
          <w:rFonts w:ascii="Times New Roman" w:hAnsi="Times New Roman"/>
          <w:sz w:val="28"/>
          <w:szCs w:val="28"/>
        </w:rPr>
        <w:t xml:space="preserve"> муниципальных и </w:t>
      </w:r>
      <w:r w:rsidR="005A5CE0" w:rsidRPr="00F12A31">
        <w:rPr>
          <w:rFonts w:ascii="Times New Roman" w:hAnsi="Times New Roman"/>
          <w:sz w:val="28"/>
          <w:szCs w:val="28"/>
        </w:rPr>
        <w:t xml:space="preserve"> реги</w:t>
      </w:r>
      <w:r w:rsidR="005A5CE0" w:rsidRPr="00F12A31">
        <w:rPr>
          <w:rFonts w:ascii="Times New Roman" w:hAnsi="Times New Roman"/>
          <w:sz w:val="28"/>
          <w:szCs w:val="28"/>
        </w:rPr>
        <w:t>о</w:t>
      </w:r>
      <w:r w:rsidR="005A5CE0" w:rsidRPr="00F12A31">
        <w:rPr>
          <w:rFonts w:ascii="Times New Roman" w:hAnsi="Times New Roman"/>
          <w:sz w:val="28"/>
          <w:szCs w:val="28"/>
        </w:rPr>
        <w:t>нальных проектов, включая формирование планов-графиков помесячного освоения средств и регулярное рассмотрение итогов их выполнения на зас</w:t>
      </w:r>
      <w:r w:rsidR="005A5CE0" w:rsidRPr="00F12A31">
        <w:rPr>
          <w:rFonts w:ascii="Times New Roman" w:hAnsi="Times New Roman"/>
          <w:sz w:val="28"/>
          <w:szCs w:val="28"/>
        </w:rPr>
        <w:t>е</w:t>
      </w:r>
      <w:r w:rsidR="005A5CE0" w:rsidRPr="00F12A31">
        <w:rPr>
          <w:rFonts w:ascii="Times New Roman" w:hAnsi="Times New Roman"/>
          <w:sz w:val="28"/>
          <w:szCs w:val="28"/>
        </w:rPr>
        <w:t>даниях проектного офиса</w:t>
      </w:r>
      <w:r w:rsidR="005A5CE0">
        <w:rPr>
          <w:rFonts w:ascii="Times New Roman" w:hAnsi="Times New Roman"/>
          <w:sz w:val="28"/>
          <w:szCs w:val="28"/>
        </w:rPr>
        <w:t xml:space="preserve"> и Проектного комитета</w:t>
      </w:r>
      <w:r w:rsidR="005A5CE0" w:rsidRPr="00F12A31">
        <w:rPr>
          <w:rFonts w:ascii="Times New Roman" w:hAnsi="Times New Roman"/>
          <w:sz w:val="28"/>
          <w:szCs w:val="28"/>
        </w:rPr>
        <w:t xml:space="preserve">; </w:t>
      </w:r>
    </w:p>
    <w:p w:rsidR="005A5CE0" w:rsidRDefault="003A3989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проведения эффективной долговой политики определены задачи на </w:t>
      </w:r>
      <w:r w:rsidR="00850D8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072A1">
        <w:rPr>
          <w:rFonts w:ascii="Times New Roman" w:hAnsi="Times New Roman" w:cs="Times New Roman"/>
          <w:sz w:val="28"/>
          <w:szCs w:val="28"/>
        </w:rPr>
        <w:t>202</w:t>
      </w:r>
      <w:r w:rsidR="005A5C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A5C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072A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направленные на</w:t>
      </w:r>
      <w:r w:rsidR="003072A1">
        <w:rPr>
          <w:rFonts w:ascii="Times New Roman" w:hAnsi="Times New Roman" w:cs="Times New Roman"/>
          <w:sz w:val="28"/>
          <w:szCs w:val="28"/>
        </w:rPr>
        <w:t xml:space="preserve"> </w:t>
      </w:r>
      <w:r w:rsidR="005A5CE0" w:rsidRPr="00F12A31">
        <w:rPr>
          <w:rFonts w:ascii="Times New Roman" w:hAnsi="Times New Roman"/>
          <w:sz w:val="28"/>
          <w:szCs w:val="28"/>
        </w:rPr>
        <w:t xml:space="preserve">поэтапное снижение </w:t>
      </w:r>
      <w:r w:rsidR="005A5CE0">
        <w:rPr>
          <w:rFonts w:ascii="Times New Roman" w:hAnsi="Times New Roman"/>
          <w:sz w:val="28"/>
          <w:szCs w:val="28"/>
        </w:rPr>
        <w:t>муниц</w:t>
      </w:r>
      <w:r w:rsidR="005A5CE0">
        <w:rPr>
          <w:rFonts w:ascii="Times New Roman" w:hAnsi="Times New Roman"/>
          <w:sz w:val="28"/>
          <w:szCs w:val="28"/>
        </w:rPr>
        <w:t>и</w:t>
      </w:r>
      <w:r w:rsidR="005A5CE0">
        <w:rPr>
          <w:rFonts w:ascii="Times New Roman" w:hAnsi="Times New Roman"/>
          <w:sz w:val="28"/>
          <w:szCs w:val="28"/>
        </w:rPr>
        <w:t>пального долга</w:t>
      </w:r>
      <w:r w:rsidR="005A5CE0" w:rsidRPr="00F12A31">
        <w:rPr>
          <w:rFonts w:ascii="Times New Roman" w:hAnsi="Times New Roman"/>
          <w:sz w:val="28"/>
          <w:szCs w:val="28"/>
        </w:rPr>
        <w:t xml:space="preserve"> и формирование его оптимальной структуры, реализации мер по диверсификации и удешевлению </w:t>
      </w:r>
      <w:r w:rsidR="005A5CE0">
        <w:rPr>
          <w:rFonts w:ascii="Times New Roman" w:hAnsi="Times New Roman"/>
          <w:sz w:val="28"/>
          <w:szCs w:val="28"/>
        </w:rPr>
        <w:t>муниципальных</w:t>
      </w:r>
      <w:r w:rsidR="005A5CE0" w:rsidRPr="00F12A31">
        <w:rPr>
          <w:rFonts w:ascii="Times New Roman" w:hAnsi="Times New Roman"/>
          <w:sz w:val="28"/>
          <w:szCs w:val="28"/>
        </w:rPr>
        <w:t xml:space="preserve"> заимствований и сохр</w:t>
      </w:r>
      <w:r w:rsidR="005A5CE0" w:rsidRPr="00F12A31">
        <w:rPr>
          <w:rFonts w:ascii="Times New Roman" w:hAnsi="Times New Roman"/>
          <w:sz w:val="28"/>
          <w:szCs w:val="28"/>
        </w:rPr>
        <w:t>а</w:t>
      </w:r>
      <w:r w:rsidR="005A5CE0" w:rsidRPr="00F12A31">
        <w:rPr>
          <w:rFonts w:ascii="Times New Roman" w:hAnsi="Times New Roman"/>
          <w:sz w:val="28"/>
          <w:szCs w:val="28"/>
        </w:rPr>
        <w:t>нение репутации надежного заемщика</w:t>
      </w:r>
      <w:r w:rsidR="005A5CE0">
        <w:rPr>
          <w:rFonts w:ascii="Times New Roman" w:hAnsi="Times New Roman"/>
          <w:sz w:val="28"/>
          <w:szCs w:val="28"/>
        </w:rPr>
        <w:t>.</w:t>
      </w:r>
      <w:r w:rsidR="005A5CE0" w:rsidRPr="005A5CE0">
        <w:rPr>
          <w:rFonts w:ascii="Times New Roman" w:eastAsia="Times New Roman" w:hAnsi="Times New Roman"/>
          <w:sz w:val="28"/>
          <w:szCs w:val="28"/>
        </w:rPr>
        <w:t xml:space="preserve"> </w:t>
      </w:r>
      <w:r w:rsidR="005A5CE0">
        <w:rPr>
          <w:rFonts w:ascii="Times New Roman" w:eastAsia="Times New Roman" w:hAnsi="Times New Roman"/>
          <w:sz w:val="28"/>
          <w:szCs w:val="28"/>
        </w:rPr>
        <w:t>Прогнозирование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 xml:space="preserve"> основных параме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>т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 xml:space="preserve">ров бюджета </w:t>
      </w:r>
      <w:r w:rsidR="005A5CE0">
        <w:rPr>
          <w:rFonts w:ascii="Times New Roman" w:eastAsia="Times New Roman" w:hAnsi="Times New Roman"/>
          <w:sz w:val="28"/>
          <w:szCs w:val="28"/>
        </w:rPr>
        <w:t>Сортавальского муниципального района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 xml:space="preserve"> </w:t>
      </w:r>
      <w:r w:rsidR="005A5CE0">
        <w:rPr>
          <w:rFonts w:ascii="Times New Roman" w:eastAsia="Times New Roman" w:hAnsi="Times New Roman"/>
          <w:sz w:val="28"/>
          <w:szCs w:val="28"/>
        </w:rPr>
        <w:t>планируется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 xml:space="preserve"> ос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>у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>ществлять с учетом необходимости достижения целевых показателей по об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>ъ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 xml:space="preserve">ему дефицита и уровню </w:t>
      </w:r>
      <w:r w:rsidR="005A5CE0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 xml:space="preserve"> долга, установленных Соглашен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>и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 xml:space="preserve">ями с Министерством финансов </w:t>
      </w:r>
      <w:r w:rsidR="005A5CE0">
        <w:rPr>
          <w:rFonts w:ascii="Times New Roman" w:eastAsia="Times New Roman" w:hAnsi="Times New Roman"/>
          <w:sz w:val="28"/>
          <w:szCs w:val="28"/>
        </w:rPr>
        <w:t xml:space="preserve">Республики Карелия в рамках </w:t>
      </w:r>
      <w:r w:rsidR="006F6604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="006F6604" w:rsidRPr="00F12A31">
        <w:rPr>
          <w:rFonts w:ascii="Times New Roman" w:eastAsia="Times New Roman" w:hAnsi="Times New Roman"/>
          <w:sz w:val="28"/>
          <w:szCs w:val="28"/>
        </w:rPr>
        <w:t>реструктуризации бюджетных кредитов из бюджета</w:t>
      </w:r>
      <w:r w:rsidR="006F6604">
        <w:rPr>
          <w:rFonts w:ascii="Times New Roman" w:eastAsia="Times New Roman" w:hAnsi="Times New Roman"/>
          <w:sz w:val="28"/>
          <w:szCs w:val="28"/>
        </w:rPr>
        <w:t xml:space="preserve"> Республики Карелия</w:t>
      </w:r>
      <w:r w:rsidR="005A5CE0" w:rsidRPr="00F12A31">
        <w:rPr>
          <w:rFonts w:ascii="Times New Roman" w:eastAsia="Times New Roman" w:hAnsi="Times New Roman"/>
          <w:sz w:val="28"/>
          <w:szCs w:val="28"/>
        </w:rPr>
        <w:t>.</w:t>
      </w:r>
    </w:p>
    <w:p w:rsidR="006F6604" w:rsidRDefault="005A5CE0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04" w:rsidRPr="00F12A31">
        <w:rPr>
          <w:rFonts w:ascii="Times New Roman" w:hAnsi="Times New Roman"/>
          <w:sz w:val="28"/>
          <w:szCs w:val="28"/>
        </w:rPr>
        <w:t>Основные задачи бюджетной политики в 2022-2024 годах в сфере ме</w:t>
      </w:r>
      <w:r w:rsidR="006F6604" w:rsidRPr="00F12A31">
        <w:rPr>
          <w:rFonts w:ascii="Times New Roman" w:hAnsi="Times New Roman"/>
          <w:sz w:val="28"/>
          <w:szCs w:val="28"/>
        </w:rPr>
        <w:t>ж</w:t>
      </w:r>
      <w:r w:rsidR="006F6604" w:rsidRPr="00F12A31">
        <w:rPr>
          <w:rFonts w:ascii="Times New Roman" w:hAnsi="Times New Roman"/>
          <w:sz w:val="28"/>
          <w:szCs w:val="28"/>
        </w:rPr>
        <w:t>бюджетных отношений будут направлены на поддержание сбалансированн</w:t>
      </w:r>
      <w:r w:rsidR="006F6604" w:rsidRPr="00F12A31">
        <w:rPr>
          <w:rFonts w:ascii="Times New Roman" w:hAnsi="Times New Roman"/>
          <w:sz w:val="28"/>
          <w:szCs w:val="28"/>
        </w:rPr>
        <w:t>о</w:t>
      </w:r>
      <w:r w:rsidR="006F6604" w:rsidRPr="00F12A31">
        <w:rPr>
          <w:rFonts w:ascii="Times New Roman" w:hAnsi="Times New Roman"/>
          <w:sz w:val="28"/>
          <w:szCs w:val="28"/>
        </w:rPr>
        <w:t>сти местных бюджетов, стимулирование органов местного самоуправления к увеличению собственного доходного потенциала, сокращению уровня деф</w:t>
      </w:r>
      <w:r w:rsidR="006F6604" w:rsidRPr="00F12A31">
        <w:rPr>
          <w:rFonts w:ascii="Times New Roman" w:hAnsi="Times New Roman"/>
          <w:sz w:val="28"/>
          <w:szCs w:val="28"/>
        </w:rPr>
        <w:t>и</w:t>
      </w:r>
      <w:r w:rsidR="006F6604" w:rsidRPr="00F12A31">
        <w:rPr>
          <w:rFonts w:ascii="Times New Roman" w:hAnsi="Times New Roman"/>
          <w:sz w:val="28"/>
          <w:szCs w:val="28"/>
        </w:rPr>
        <w:t>цита бюджета и объема муниципального долга, а также повышение качества управления муниципальными финансами</w:t>
      </w:r>
      <w:r w:rsidR="006F6604">
        <w:rPr>
          <w:rFonts w:ascii="Times New Roman" w:hAnsi="Times New Roman"/>
          <w:sz w:val="28"/>
          <w:szCs w:val="28"/>
        </w:rPr>
        <w:t>.</w:t>
      </w:r>
    </w:p>
    <w:p w:rsidR="006F6604" w:rsidRPr="004B228D" w:rsidRDefault="006F6604" w:rsidP="001F51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A31">
        <w:rPr>
          <w:rFonts w:ascii="Times New Roman" w:hAnsi="Times New Roman"/>
          <w:sz w:val="28"/>
          <w:szCs w:val="28"/>
        </w:rPr>
        <w:t xml:space="preserve">В целях развития межбюджетных отношений на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F12A31">
        <w:rPr>
          <w:rFonts w:ascii="Times New Roman" w:hAnsi="Times New Roman"/>
          <w:sz w:val="28"/>
          <w:szCs w:val="28"/>
        </w:rPr>
        <w:t xml:space="preserve"> уровне 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A31">
        <w:rPr>
          <w:rFonts w:ascii="Times New Roman" w:hAnsi="Times New Roman"/>
          <w:sz w:val="28"/>
          <w:szCs w:val="28"/>
        </w:rPr>
        <w:t xml:space="preserve"> повышение прозрачности и предсказуемости предоставления межбюджетных трансфертов местным бюджета</w:t>
      </w:r>
      <w:r w:rsidRPr="004B22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 установление предельных сроков заключения соглашений о предоставлении межбюджетных трансфе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тов из бюджета Сортавальского муниципального района,</w:t>
      </w:r>
      <w:r w:rsidR="0091302B">
        <w:rPr>
          <w:rFonts w:ascii="Times New Roman" w:hAnsi="Times New Roman"/>
          <w:sz w:val="28"/>
          <w:szCs w:val="28"/>
        </w:rPr>
        <w:t xml:space="preserve"> </w:t>
      </w:r>
      <w:r w:rsidRPr="004B228D">
        <w:rPr>
          <w:rFonts w:ascii="Times New Roman" w:hAnsi="Times New Roman"/>
          <w:sz w:val="28"/>
          <w:szCs w:val="28"/>
        </w:rPr>
        <w:t>содействие пов</w:t>
      </w:r>
      <w:r w:rsidRPr="004B228D">
        <w:rPr>
          <w:rFonts w:ascii="Times New Roman" w:hAnsi="Times New Roman"/>
          <w:sz w:val="28"/>
          <w:szCs w:val="28"/>
        </w:rPr>
        <w:t>ы</w:t>
      </w:r>
      <w:r w:rsidRPr="004B228D">
        <w:rPr>
          <w:rFonts w:ascii="Times New Roman" w:hAnsi="Times New Roman"/>
          <w:sz w:val="28"/>
          <w:szCs w:val="28"/>
        </w:rPr>
        <w:t>шению качества управления муниципальными финансами, в том числе п</w:t>
      </w:r>
      <w:r w:rsidRPr="004B228D">
        <w:rPr>
          <w:rFonts w:ascii="Times New Roman" w:hAnsi="Times New Roman"/>
          <w:sz w:val="28"/>
          <w:szCs w:val="28"/>
        </w:rPr>
        <w:t>о</w:t>
      </w:r>
      <w:r w:rsidRPr="004B228D">
        <w:rPr>
          <w:rFonts w:ascii="Times New Roman" w:hAnsi="Times New Roman"/>
          <w:sz w:val="28"/>
          <w:szCs w:val="28"/>
        </w:rPr>
        <w:t>средством совершенствования методологии оценки, направленной на стим</w:t>
      </w:r>
      <w:r w:rsidRPr="004B228D">
        <w:rPr>
          <w:rFonts w:ascii="Times New Roman" w:hAnsi="Times New Roman"/>
          <w:sz w:val="28"/>
          <w:szCs w:val="28"/>
        </w:rPr>
        <w:t>у</w:t>
      </w:r>
      <w:r w:rsidRPr="004B228D">
        <w:rPr>
          <w:rFonts w:ascii="Times New Roman" w:hAnsi="Times New Roman"/>
          <w:sz w:val="28"/>
          <w:szCs w:val="28"/>
        </w:rPr>
        <w:t>лирование органов местного самоуправления к повышению качества реал</w:t>
      </w:r>
      <w:r w:rsidRPr="004B228D">
        <w:rPr>
          <w:rFonts w:ascii="Times New Roman" w:hAnsi="Times New Roman"/>
          <w:sz w:val="28"/>
          <w:szCs w:val="28"/>
        </w:rPr>
        <w:t>и</w:t>
      </w:r>
      <w:r w:rsidRPr="004B228D">
        <w:rPr>
          <w:rFonts w:ascii="Times New Roman" w:hAnsi="Times New Roman"/>
          <w:sz w:val="28"/>
          <w:szCs w:val="28"/>
        </w:rPr>
        <w:t>зации бюджетной и налоговой политики с</w:t>
      </w:r>
      <w:proofErr w:type="gramEnd"/>
      <w:r w:rsidRPr="004B228D">
        <w:rPr>
          <w:rFonts w:ascii="Times New Roman" w:hAnsi="Times New Roman"/>
          <w:sz w:val="28"/>
          <w:szCs w:val="28"/>
        </w:rPr>
        <w:t xml:space="preserve"> учетом новых экономических условий.</w:t>
      </w:r>
    </w:p>
    <w:p w:rsidR="00B33BEF" w:rsidRPr="00BD6351" w:rsidRDefault="00C0720A" w:rsidP="001F5152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351">
        <w:rPr>
          <w:rFonts w:ascii="Times New Roman" w:hAnsi="Times New Roman" w:cs="Times New Roman"/>
          <w:sz w:val="28"/>
          <w:szCs w:val="28"/>
        </w:rPr>
        <w:t>С целью повышения открытости и прозрачности бюджетной политики в течение 20</w:t>
      </w:r>
      <w:r w:rsidR="003409C9">
        <w:rPr>
          <w:rFonts w:ascii="Times New Roman" w:hAnsi="Times New Roman" w:cs="Times New Roman"/>
          <w:sz w:val="28"/>
          <w:szCs w:val="28"/>
        </w:rPr>
        <w:t>2</w:t>
      </w:r>
      <w:r w:rsidR="006F6604">
        <w:rPr>
          <w:rFonts w:ascii="Times New Roman" w:hAnsi="Times New Roman" w:cs="Times New Roman"/>
          <w:sz w:val="28"/>
          <w:szCs w:val="28"/>
        </w:rPr>
        <w:t>2</w:t>
      </w:r>
      <w:r w:rsidRPr="00BD6351">
        <w:rPr>
          <w:rFonts w:ascii="Times New Roman" w:hAnsi="Times New Roman" w:cs="Times New Roman"/>
          <w:sz w:val="28"/>
          <w:szCs w:val="28"/>
        </w:rPr>
        <w:t>-202</w:t>
      </w:r>
      <w:r w:rsidR="006F6604">
        <w:rPr>
          <w:rFonts w:ascii="Times New Roman" w:hAnsi="Times New Roman" w:cs="Times New Roman"/>
          <w:sz w:val="28"/>
          <w:szCs w:val="28"/>
        </w:rPr>
        <w:t>4</w:t>
      </w:r>
      <w:r w:rsidRPr="00BD6351">
        <w:rPr>
          <w:rFonts w:ascii="Times New Roman" w:hAnsi="Times New Roman" w:cs="Times New Roman"/>
          <w:sz w:val="28"/>
          <w:szCs w:val="28"/>
        </w:rPr>
        <w:t xml:space="preserve"> год</w:t>
      </w:r>
      <w:r w:rsidR="003409C9">
        <w:rPr>
          <w:rFonts w:ascii="Times New Roman" w:hAnsi="Times New Roman" w:cs="Times New Roman"/>
          <w:sz w:val="28"/>
          <w:szCs w:val="28"/>
        </w:rPr>
        <w:t>ов</w:t>
      </w:r>
      <w:r w:rsidRPr="00BD6351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3409C9">
        <w:rPr>
          <w:rFonts w:ascii="Times New Roman" w:hAnsi="Times New Roman" w:cs="Times New Roman"/>
          <w:sz w:val="28"/>
          <w:szCs w:val="28"/>
        </w:rPr>
        <w:t xml:space="preserve">продолжить развитие инструментов открытости бюджетных данных, </w:t>
      </w:r>
      <w:r w:rsidR="006F6604">
        <w:rPr>
          <w:rFonts w:ascii="Times New Roman" w:hAnsi="Times New Roman"/>
          <w:sz w:val="28"/>
          <w:szCs w:val="28"/>
        </w:rPr>
        <w:t>посредством</w:t>
      </w:r>
      <w:r w:rsidR="006F6604" w:rsidRPr="00F12A31">
        <w:rPr>
          <w:rFonts w:ascii="Times New Roman" w:hAnsi="Times New Roman"/>
          <w:sz w:val="28"/>
          <w:szCs w:val="28"/>
        </w:rPr>
        <w:t xml:space="preserve"> размещени</w:t>
      </w:r>
      <w:r w:rsidR="006F6604">
        <w:rPr>
          <w:rFonts w:ascii="Times New Roman" w:hAnsi="Times New Roman"/>
          <w:sz w:val="28"/>
          <w:szCs w:val="28"/>
        </w:rPr>
        <w:t>я</w:t>
      </w:r>
      <w:r w:rsidR="006F6604" w:rsidRPr="00F12A31">
        <w:rPr>
          <w:rFonts w:ascii="Times New Roman" w:hAnsi="Times New Roman"/>
          <w:sz w:val="28"/>
          <w:szCs w:val="28"/>
        </w:rPr>
        <w:t xml:space="preserve"> в открытом дост</w:t>
      </w:r>
      <w:r w:rsidR="006F6604" w:rsidRPr="00F12A31">
        <w:rPr>
          <w:rFonts w:ascii="Times New Roman" w:hAnsi="Times New Roman"/>
          <w:sz w:val="28"/>
          <w:szCs w:val="28"/>
        </w:rPr>
        <w:t>у</w:t>
      </w:r>
      <w:r w:rsidR="006F6604" w:rsidRPr="00F12A31">
        <w:rPr>
          <w:rFonts w:ascii="Times New Roman" w:hAnsi="Times New Roman"/>
          <w:sz w:val="28"/>
          <w:szCs w:val="28"/>
        </w:rPr>
        <w:t xml:space="preserve">пе широкого перечня бюджетных данных, поддерживать высокий уровень открытости, в том числе продолжив совершенствование портала «Бюджет для граждан </w:t>
      </w:r>
      <w:r w:rsidR="006F6604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 w:rsidR="006F6604" w:rsidRPr="00F12A31">
        <w:rPr>
          <w:rFonts w:ascii="Times New Roman" w:hAnsi="Times New Roman"/>
          <w:sz w:val="28"/>
          <w:szCs w:val="28"/>
        </w:rPr>
        <w:t>»</w:t>
      </w:r>
      <w:r w:rsidR="000245B6">
        <w:rPr>
          <w:rFonts w:ascii="Times New Roman" w:hAnsi="Times New Roman" w:cs="Times New Roman"/>
          <w:sz w:val="28"/>
          <w:szCs w:val="28"/>
        </w:rPr>
        <w:t>.</w:t>
      </w:r>
      <w:r w:rsidR="00F53B98">
        <w:rPr>
          <w:rFonts w:ascii="Times New Roman" w:hAnsi="Times New Roman" w:cs="Times New Roman"/>
          <w:sz w:val="28"/>
          <w:szCs w:val="28"/>
        </w:rPr>
        <w:t xml:space="preserve"> В 202</w:t>
      </w:r>
      <w:r w:rsidR="006F6604">
        <w:rPr>
          <w:rFonts w:ascii="Times New Roman" w:hAnsi="Times New Roman" w:cs="Times New Roman"/>
          <w:sz w:val="28"/>
          <w:szCs w:val="28"/>
        </w:rPr>
        <w:t>2</w:t>
      </w:r>
      <w:r w:rsidR="00F53B98">
        <w:rPr>
          <w:rFonts w:ascii="Times New Roman" w:hAnsi="Times New Roman" w:cs="Times New Roman"/>
          <w:sz w:val="28"/>
          <w:szCs w:val="28"/>
        </w:rPr>
        <w:t>году планир</w:t>
      </w:r>
      <w:r w:rsidR="00F53B98">
        <w:rPr>
          <w:rFonts w:ascii="Times New Roman" w:hAnsi="Times New Roman" w:cs="Times New Roman"/>
          <w:sz w:val="28"/>
          <w:szCs w:val="28"/>
        </w:rPr>
        <w:t>у</w:t>
      </w:r>
      <w:r w:rsidR="00F53B98">
        <w:rPr>
          <w:rFonts w:ascii="Times New Roman" w:hAnsi="Times New Roman" w:cs="Times New Roman"/>
          <w:sz w:val="28"/>
          <w:szCs w:val="28"/>
        </w:rPr>
        <w:t xml:space="preserve">ется продолжить работу </w:t>
      </w:r>
      <w:r w:rsidR="00946905" w:rsidRPr="00F12A31">
        <w:rPr>
          <w:rFonts w:ascii="Times New Roman" w:hAnsi="Times New Roman"/>
          <w:sz w:val="28"/>
          <w:szCs w:val="28"/>
        </w:rPr>
        <w:t xml:space="preserve"> по внедрению и применению на территории </w:t>
      </w:r>
      <w:r w:rsidR="00946905">
        <w:rPr>
          <w:rFonts w:ascii="Times New Roman" w:hAnsi="Times New Roman"/>
          <w:sz w:val="28"/>
          <w:szCs w:val="28"/>
        </w:rPr>
        <w:t>Сорт</w:t>
      </w:r>
      <w:r w:rsidR="00946905">
        <w:rPr>
          <w:rFonts w:ascii="Times New Roman" w:hAnsi="Times New Roman"/>
          <w:sz w:val="28"/>
          <w:szCs w:val="28"/>
        </w:rPr>
        <w:t>а</w:t>
      </w:r>
      <w:r w:rsidR="00946905">
        <w:rPr>
          <w:rFonts w:ascii="Times New Roman" w:hAnsi="Times New Roman"/>
          <w:sz w:val="28"/>
          <w:szCs w:val="28"/>
        </w:rPr>
        <w:t>вальского муниципального района</w:t>
      </w:r>
      <w:r w:rsidR="00946905" w:rsidRPr="00F12A31">
        <w:rPr>
          <w:rFonts w:ascii="Times New Roman" w:hAnsi="Times New Roman"/>
          <w:sz w:val="28"/>
          <w:szCs w:val="28"/>
        </w:rPr>
        <w:t xml:space="preserve"> утвержденных федеральных стандартов бухгалтерского учета для организаций государственного сектора</w:t>
      </w:r>
      <w:r w:rsidR="00946905">
        <w:rPr>
          <w:rFonts w:ascii="Times New Roman" w:hAnsi="Times New Roman"/>
          <w:sz w:val="28"/>
          <w:szCs w:val="28"/>
        </w:rPr>
        <w:t xml:space="preserve">, а также </w:t>
      </w:r>
      <w:r w:rsidR="00946905" w:rsidRPr="00F12A31">
        <w:rPr>
          <w:sz w:val="28"/>
          <w:szCs w:val="28"/>
        </w:rPr>
        <w:t xml:space="preserve"> </w:t>
      </w:r>
      <w:r w:rsidR="00946905" w:rsidRPr="00F12A31">
        <w:rPr>
          <w:rFonts w:ascii="Times New Roman" w:hAnsi="Times New Roman"/>
          <w:sz w:val="28"/>
          <w:szCs w:val="28"/>
        </w:rPr>
        <w:t xml:space="preserve">продолжить реализацию мероприятий по развитию инициативного и </w:t>
      </w:r>
      <w:proofErr w:type="spellStart"/>
      <w:r w:rsidR="00946905" w:rsidRPr="00F12A31">
        <w:rPr>
          <w:rFonts w:ascii="Times New Roman" w:hAnsi="Times New Roman"/>
          <w:sz w:val="28"/>
          <w:szCs w:val="28"/>
        </w:rPr>
        <w:t>па</w:t>
      </w:r>
      <w:r w:rsidR="00946905" w:rsidRPr="00F12A31">
        <w:rPr>
          <w:rFonts w:ascii="Times New Roman" w:hAnsi="Times New Roman"/>
          <w:sz w:val="28"/>
          <w:szCs w:val="28"/>
        </w:rPr>
        <w:t>р</w:t>
      </w:r>
      <w:r w:rsidR="00946905" w:rsidRPr="00F12A31">
        <w:rPr>
          <w:rFonts w:ascii="Times New Roman" w:hAnsi="Times New Roman"/>
          <w:sz w:val="28"/>
          <w:szCs w:val="28"/>
        </w:rPr>
        <w:t>тисипаторного</w:t>
      </w:r>
      <w:proofErr w:type="spellEnd"/>
      <w:r w:rsidR="00946905" w:rsidRPr="00F12A31">
        <w:rPr>
          <w:rFonts w:ascii="Times New Roman" w:hAnsi="Times New Roman"/>
          <w:sz w:val="28"/>
          <w:szCs w:val="28"/>
        </w:rPr>
        <w:t xml:space="preserve"> бюджетирования в </w:t>
      </w:r>
      <w:r w:rsidR="00946905">
        <w:rPr>
          <w:rFonts w:ascii="Times New Roman" w:hAnsi="Times New Roman"/>
          <w:sz w:val="28"/>
          <w:szCs w:val="28"/>
        </w:rPr>
        <w:t>Сортавальском муниципальном районе</w:t>
      </w:r>
      <w:r w:rsidR="00946905" w:rsidRPr="00F12A31">
        <w:rPr>
          <w:rFonts w:ascii="Times New Roman" w:hAnsi="Times New Roman"/>
          <w:sz w:val="28"/>
          <w:szCs w:val="28"/>
        </w:rPr>
        <w:t>, максимального вовлечения граждан в процесс принятия решений в бюдже</w:t>
      </w:r>
      <w:r w:rsidR="00946905" w:rsidRPr="00F12A31">
        <w:rPr>
          <w:rFonts w:ascii="Times New Roman" w:hAnsi="Times New Roman"/>
          <w:sz w:val="28"/>
          <w:szCs w:val="28"/>
        </w:rPr>
        <w:t>т</w:t>
      </w:r>
      <w:r w:rsidR="00946905" w:rsidRPr="00F12A31">
        <w:rPr>
          <w:rFonts w:ascii="Times New Roman" w:hAnsi="Times New Roman"/>
          <w:sz w:val="28"/>
          <w:szCs w:val="28"/>
        </w:rPr>
        <w:t>ной сфер</w:t>
      </w:r>
      <w:r w:rsidR="00946905">
        <w:rPr>
          <w:rFonts w:ascii="Times New Roman" w:hAnsi="Times New Roman"/>
          <w:sz w:val="28"/>
          <w:szCs w:val="28"/>
        </w:rPr>
        <w:t>е.</w:t>
      </w:r>
    </w:p>
    <w:p w:rsidR="00946905" w:rsidRPr="00F12A31" w:rsidRDefault="009F371E" w:rsidP="001F51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72FD">
        <w:rPr>
          <w:rFonts w:ascii="Times New Roman" w:hAnsi="Times New Roman" w:cs="Times New Roman"/>
          <w:sz w:val="28"/>
          <w:szCs w:val="28"/>
        </w:rPr>
        <w:lastRenderedPageBreak/>
        <w:t>Налоговая политика</w:t>
      </w:r>
      <w:r w:rsidRPr="00A4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2F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</w:t>
      </w:r>
      <w:r w:rsidR="000245B6">
        <w:rPr>
          <w:rFonts w:ascii="Times New Roman" w:hAnsi="Times New Roman" w:cs="Times New Roman"/>
          <w:sz w:val="28"/>
          <w:szCs w:val="28"/>
        </w:rPr>
        <w:t>в</w:t>
      </w:r>
      <w:r w:rsidRPr="00A472FD">
        <w:rPr>
          <w:rFonts w:ascii="Times New Roman" w:hAnsi="Times New Roman" w:cs="Times New Roman"/>
          <w:sz w:val="28"/>
          <w:szCs w:val="28"/>
        </w:rPr>
        <w:t xml:space="preserve"> 20</w:t>
      </w:r>
      <w:r w:rsidR="00F53B98">
        <w:rPr>
          <w:rFonts w:ascii="Times New Roman" w:hAnsi="Times New Roman" w:cs="Times New Roman"/>
          <w:sz w:val="28"/>
          <w:szCs w:val="28"/>
        </w:rPr>
        <w:t>2</w:t>
      </w:r>
      <w:r w:rsidR="00946905">
        <w:rPr>
          <w:rFonts w:ascii="Times New Roman" w:hAnsi="Times New Roman" w:cs="Times New Roman"/>
          <w:sz w:val="28"/>
          <w:szCs w:val="28"/>
        </w:rPr>
        <w:t>2</w:t>
      </w:r>
      <w:r w:rsidR="000245B6">
        <w:rPr>
          <w:rFonts w:ascii="Times New Roman" w:hAnsi="Times New Roman" w:cs="Times New Roman"/>
          <w:sz w:val="28"/>
          <w:szCs w:val="28"/>
        </w:rPr>
        <w:t>-</w:t>
      </w:r>
      <w:r w:rsidRPr="00A472FD">
        <w:rPr>
          <w:rFonts w:ascii="Times New Roman" w:hAnsi="Times New Roman" w:cs="Times New Roman"/>
          <w:sz w:val="28"/>
          <w:szCs w:val="28"/>
        </w:rPr>
        <w:t xml:space="preserve"> 20</w:t>
      </w:r>
      <w:r w:rsidR="00BD6351" w:rsidRPr="00A472FD">
        <w:rPr>
          <w:rFonts w:ascii="Times New Roman" w:hAnsi="Times New Roman" w:cs="Times New Roman"/>
          <w:sz w:val="28"/>
          <w:szCs w:val="28"/>
        </w:rPr>
        <w:t>2</w:t>
      </w:r>
      <w:r w:rsidR="00946905">
        <w:rPr>
          <w:rFonts w:ascii="Times New Roman" w:hAnsi="Times New Roman" w:cs="Times New Roman"/>
          <w:sz w:val="28"/>
          <w:szCs w:val="28"/>
        </w:rPr>
        <w:t>4</w:t>
      </w:r>
      <w:r w:rsidRPr="00A472FD">
        <w:rPr>
          <w:rFonts w:ascii="Times New Roman" w:hAnsi="Times New Roman" w:cs="Times New Roman"/>
          <w:sz w:val="28"/>
          <w:szCs w:val="28"/>
        </w:rPr>
        <w:t>год</w:t>
      </w:r>
      <w:r w:rsidR="000245B6">
        <w:rPr>
          <w:rFonts w:ascii="Times New Roman" w:hAnsi="Times New Roman" w:cs="Times New Roman"/>
          <w:sz w:val="28"/>
          <w:szCs w:val="28"/>
        </w:rPr>
        <w:t>ах</w:t>
      </w:r>
      <w:r w:rsidRPr="00A472FD">
        <w:rPr>
          <w:rFonts w:ascii="Times New Roman" w:hAnsi="Times New Roman" w:cs="Times New Roman"/>
          <w:sz w:val="28"/>
          <w:szCs w:val="28"/>
        </w:rPr>
        <w:t xml:space="preserve"> </w:t>
      </w:r>
      <w:r w:rsidR="00BD6351" w:rsidRPr="00A472FD">
        <w:rPr>
          <w:rFonts w:ascii="Times New Roman" w:hAnsi="Times New Roman" w:cs="Times New Roman"/>
          <w:sz w:val="28"/>
          <w:szCs w:val="28"/>
        </w:rPr>
        <w:t xml:space="preserve">сохранит </w:t>
      </w:r>
      <w:r w:rsidR="00946905" w:rsidRPr="00F12A31">
        <w:rPr>
          <w:rFonts w:ascii="Times New Roman" w:hAnsi="Times New Roman"/>
          <w:sz w:val="28"/>
          <w:szCs w:val="28"/>
        </w:rPr>
        <w:t xml:space="preserve"> преемственность поставленных ранее целей и задач и разработан</w:t>
      </w:r>
      <w:r w:rsidR="00946905">
        <w:rPr>
          <w:rFonts w:ascii="Times New Roman" w:hAnsi="Times New Roman"/>
          <w:sz w:val="28"/>
          <w:szCs w:val="28"/>
        </w:rPr>
        <w:t>а</w:t>
      </w:r>
      <w:r w:rsidR="00946905" w:rsidRPr="00F12A31">
        <w:rPr>
          <w:rFonts w:ascii="Times New Roman" w:hAnsi="Times New Roman"/>
          <w:sz w:val="28"/>
          <w:szCs w:val="28"/>
        </w:rPr>
        <w:t xml:space="preserve"> с учетом итогов реализации налоговой политики за прошедший период</w:t>
      </w:r>
      <w:r w:rsidR="00F53B98">
        <w:rPr>
          <w:rFonts w:ascii="Times New Roman" w:hAnsi="Times New Roman" w:cs="Times New Roman"/>
          <w:sz w:val="28"/>
          <w:szCs w:val="28"/>
        </w:rPr>
        <w:t xml:space="preserve">. </w:t>
      </w:r>
      <w:r w:rsidR="00946905" w:rsidRPr="00F12A31">
        <w:rPr>
          <w:rFonts w:ascii="Times New Roman" w:hAnsi="Times New Roman"/>
          <w:sz w:val="28"/>
          <w:szCs w:val="28"/>
        </w:rPr>
        <w:t xml:space="preserve">Основная цель налоговой политики </w:t>
      </w:r>
      <w:r w:rsidR="00946905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 w:rsidR="00946905" w:rsidRPr="00F12A31">
        <w:rPr>
          <w:rFonts w:ascii="Times New Roman" w:hAnsi="Times New Roman"/>
          <w:sz w:val="28"/>
          <w:szCs w:val="28"/>
        </w:rPr>
        <w:t xml:space="preserve"> на среднесрочный период - эффективное и стабильное функционир</w:t>
      </w:r>
      <w:r w:rsidR="00946905" w:rsidRPr="00F12A31">
        <w:rPr>
          <w:rFonts w:ascii="Times New Roman" w:hAnsi="Times New Roman"/>
          <w:sz w:val="28"/>
          <w:szCs w:val="28"/>
        </w:rPr>
        <w:t>о</w:t>
      </w:r>
      <w:r w:rsidR="00946905" w:rsidRPr="00F12A31">
        <w:rPr>
          <w:rFonts w:ascii="Times New Roman" w:hAnsi="Times New Roman"/>
          <w:sz w:val="28"/>
          <w:szCs w:val="28"/>
        </w:rPr>
        <w:t xml:space="preserve">вание налоговой системы, создание условий для роста экономики </w:t>
      </w:r>
      <w:r w:rsidR="00946905">
        <w:rPr>
          <w:rFonts w:ascii="Times New Roman" w:hAnsi="Times New Roman"/>
          <w:sz w:val="28"/>
          <w:szCs w:val="28"/>
        </w:rPr>
        <w:t>района</w:t>
      </w:r>
      <w:r w:rsidR="00946905" w:rsidRPr="00F12A31">
        <w:rPr>
          <w:rFonts w:ascii="Times New Roman" w:hAnsi="Times New Roman"/>
          <w:sz w:val="28"/>
          <w:szCs w:val="28"/>
        </w:rPr>
        <w:t>, поддержка предпринимательской и инвестиционной активности при сохр</w:t>
      </w:r>
      <w:r w:rsidR="00946905" w:rsidRPr="00F12A31">
        <w:rPr>
          <w:rFonts w:ascii="Times New Roman" w:hAnsi="Times New Roman"/>
          <w:sz w:val="28"/>
          <w:szCs w:val="28"/>
        </w:rPr>
        <w:t>а</w:t>
      </w:r>
      <w:r w:rsidR="00946905" w:rsidRPr="00F12A31">
        <w:rPr>
          <w:rFonts w:ascii="Times New Roman" w:hAnsi="Times New Roman"/>
          <w:sz w:val="28"/>
          <w:szCs w:val="28"/>
        </w:rPr>
        <w:t>нении бюджетной устойчивости и сбалансированности бюджета.</w:t>
      </w:r>
    </w:p>
    <w:p w:rsidR="00267C45" w:rsidRDefault="00F53B98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9469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46905">
        <w:rPr>
          <w:rFonts w:ascii="Times New Roman" w:hAnsi="Times New Roman" w:cs="Times New Roman"/>
          <w:sz w:val="28"/>
          <w:szCs w:val="28"/>
        </w:rPr>
        <w:t>-2024г.</w:t>
      </w:r>
      <w:r>
        <w:rPr>
          <w:rFonts w:ascii="Times New Roman" w:hAnsi="Times New Roman" w:cs="Times New Roman"/>
          <w:sz w:val="28"/>
          <w:szCs w:val="28"/>
        </w:rPr>
        <w:t xml:space="preserve"> налоговая политика Сортавальского муниципального района  будет ориентирована </w:t>
      </w:r>
      <w:r w:rsidR="00946905">
        <w:rPr>
          <w:rFonts w:ascii="Times New Roman" w:hAnsi="Times New Roman" w:cs="Times New Roman"/>
          <w:sz w:val="28"/>
          <w:szCs w:val="28"/>
        </w:rPr>
        <w:t xml:space="preserve">на </w:t>
      </w:r>
      <w:r w:rsidR="00946905" w:rsidRPr="00F12A31">
        <w:rPr>
          <w:rFonts w:ascii="Times New Roman" w:hAnsi="Times New Roman"/>
          <w:sz w:val="28"/>
          <w:szCs w:val="28"/>
        </w:rPr>
        <w:t>осуществление мероприятий, направленных на улучшение предпринимательского и инвестиционного климата, повыш</w:t>
      </w:r>
      <w:r w:rsidR="00946905" w:rsidRPr="00F12A31">
        <w:rPr>
          <w:rFonts w:ascii="Times New Roman" w:hAnsi="Times New Roman"/>
          <w:sz w:val="28"/>
          <w:szCs w:val="28"/>
        </w:rPr>
        <w:t>е</w:t>
      </w:r>
      <w:r w:rsidR="00946905" w:rsidRPr="00F12A31">
        <w:rPr>
          <w:rFonts w:ascii="Times New Roman" w:hAnsi="Times New Roman"/>
          <w:sz w:val="28"/>
          <w:szCs w:val="28"/>
        </w:rPr>
        <w:t xml:space="preserve">ние инвестиционной привлекательности </w:t>
      </w:r>
      <w:r w:rsidR="00946905">
        <w:rPr>
          <w:rFonts w:ascii="Times New Roman" w:hAnsi="Times New Roman"/>
          <w:sz w:val="28"/>
          <w:szCs w:val="28"/>
        </w:rPr>
        <w:t>района</w:t>
      </w:r>
      <w:r w:rsidR="00946905" w:rsidRPr="00F12A31">
        <w:rPr>
          <w:rFonts w:ascii="Times New Roman" w:hAnsi="Times New Roman"/>
          <w:sz w:val="28"/>
          <w:szCs w:val="28"/>
        </w:rPr>
        <w:t xml:space="preserve"> для потенциальных инвест</w:t>
      </w:r>
      <w:r w:rsidR="00946905" w:rsidRPr="00F12A31">
        <w:rPr>
          <w:rFonts w:ascii="Times New Roman" w:hAnsi="Times New Roman"/>
          <w:sz w:val="28"/>
          <w:szCs w:val="28"/>
        </w:rPr>
        <w:t>о</w:t>
      </w:r>
      <w:r w:rsidR="00946905" w:rsidRPr="00F12A31">
        <w:rPr>
          <w:rFonts w:ascii="Times New Roman" w:hAnsi="Times New Roman"/>
          <w:sz w:val="28"/>
          <w:szCs w:val="28"/>
        </w:rPr>
        <w:t>ров</w:t>
      </w:r>
      <w:r w:rsidR="00946905">
        <w:rPr>
          <w:rFonts w:ascii="Times New Roman" w:hAnsi="Times New Roman"/>
          <w:sz w:val="28"/>
          <w:szCs w:val="28"/>
        </w:rPr>
        <w:t xml:space="preserve">, </w:t>
      </w:r>
      <w:r w:rsidR="00946905">
        <w:rPr>
          <w:rFonts w:ascii="Times New Roman" w:hAnsi="Times New Roman" w:cs="Times New Roman"/>
          <w:sz w:val="28"/>
          <w:szCs w:val="28"/>
        </w:rPr>
        <w:t xml:space="preserve"> на </w:t>
      </w:r>
      <w:r w:rsidR="00946905" w:rsidRPr="0070094B">
        <w:rPr>
          <w:rFonts w:ascii="Times New Roman" w:hAnsi="Times New Roman"/>
          <w:sz w:val="28"/>
          <w:szCs w:val="28"/>
        </w:rPr>
        <w:t>совершенствование механизмов поддержки субъектов малого и сре</w:t>
      </w:r>
      <w:r w:rsidR="00946905" w:rsidRPr="0070094B">
        <w:rPr>
          <w:rFonts w:ascii="Times New Roman" w:hAnsi="Times New Roman"/>
          <w:sz w:val="28"/>
          <w:szCs w:val="28"/>
        </w:rPr>
        <w:t>д</w:t>
      </w:r>
      <w:r w:rsidR="00946905" w:rsidRPr="0070094B">
        <w:rPr>
          <w:rFonts w:ascii="Times New Roman" w:hAnsi="Times New Roman"/>
          <w:sz w:val="28"/>
          <w:szCs w:val="28"/>
        </w:rPr>
        <w:t xml:space="preserve">него предпринимательства, стимулирования </w:t>
      </w:r>
      <w:proofErr w:type="spellStart"/>
      <w:r w:rsidR="0091302B" w:rsidRPr="0070094B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946905" w:rsidRPr="0070094B">
        <w:rPr>
          <w:rFonts w:ascii="Times New Roman" w:hAnsi="Times New Roman"/>
          <w:sz w:val="28"/>
          <w:szCs w:val="28"/>
        </w:rPr>
        <w:t xml:space="preserve"> и предприним</w:t>
      </w:r>
      <w:r w:rsidR="00946905" w:rsidRPr="0070094B">
        <w:rPr>
          <w:rFonts w:ascii="Times New Roman" w:hAnsi="Times New Roman"/>
          <w:sz w:val="28"/>
          <w:szCs w:val="28"/>
        </w:rPr>
        <w:t>а</w:t>
      </w:r>
      <w:r w:rsidR="00946905" w:rsidRPr="0070094B">
        <w:rPr>
          <w:rFonts w:ascii="Times New Roman" w:hAnsi="Times New Roman"/>
          <w:sz w:val="28"/>
          <w:szCs w:val="28"/>
        </w:rPr>
        <w:t>тельской инициативы</w:t>
      </w:r>
      <w:r w:rsidR="00267C45">
        <w:rPr>
          <w:rFonts w:ascii="Times New Roman" w:hAnsi="Times New Roman"/>
          <w:sz w:val="28"/>
          <w:szCs w:val="28"/>
        </w:rPr>
        <w:t>, на</w:t>
      </w:r>
      <w:r w:rsidR="00267C45" w:rsidRPr="00267C45">
        <w:rPr>
          <w:rFonts w:ascii="Times New Roman" w:hAnsi="Times New Roman"/>
          <w:sz w:val="28"/>
          <w:szCs w:val="28"/>
        </w:rPr>
        <w:t xml:space="preserve"> </w:t>
      </w:r>
      <w:r w:rsidR="00267C45" w:rsidRPr="00F12A31">
        <w:rPr>
          <w:rFonts w:ascii="Times New Roman" w:hAnsi="Times New Roman"/>
          <w:sz w:val="28"/>
          <w:szCs w:val="28"/>
        </w:rPr>
        <w:t>восстановление и укрепление доходной базы ко</w:t>
      </w:r>
      <w:r w:rsidR="00267C45" w:rsidRPr="00F12A31">
        <w:rPr>
          <w:rFonts w:ascii="Times New Roman" w:hAnsi="Times New Roman"/>
          <w:sz w:val="28"/>
          <w:szCs w:val="28"/>
        </w:rPr>
        <w:t>н</w:t>
      </w:r>
      <w:r w:rsidR="00267C45" w:rsidRPr="00F12A31">
        <w:rPr>
          <w:rFonts w:ascii="Times New Roman" w:hAnsi="Times New Roman"/>
          <w:sz w:val="28"/>
          <w:szCs w:val="28"/>
        </w:rPr>
        <w:t xml:space="preserve">солидированного бюджета </w:t>
      </w:r>
      <w:r w:rsidR="00267C45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 w:rsidR="00267C45" w:rsidRPr="00F12A31">
        <w:rPr>
          <w:rFonts w:ascii="Times New Roman" w:hAnsi="Times New Roman"/>
          <w:sz w:val="28"/>
          <w:szCs w:val="28"/>
        </w:rPr>
        <w:t xml:space="preserve"> за счет наращивания стабильных доходных источников и мобилизации</w:t>
      </w:r>
      <w:proofErr w:type="gramEnd"/>
      <w:r w:rsidR="00267C45" w:rsidRPr="00F12A31">
        <w:rPr>
          <w:rFonts w:ascii="Times New Roman" w:hAnsi="Times New Roman"/>
          <w:sz w:val="28"/>
          <w:szCs w:val="28"/>
        </w:rPr>
        <w:t xml:space="preserve"> имеющихся внутренних резервов</w:t>
      </w:r>
      <w:r w:rsidR="002032D7">
        <w:rPr>
          <w:rFonts w:ascii="Times New Roman" w:hAnsi="Times New Roman" w:cs="Times New Roman"/>
          <w:sz w:val="28"/>
          <w:szCs w:val="28"/>
        </w:rPr>
        <w:t xml:space="preserve">. Планируется </w:t>
      </w:r>
      <w:r w:rsidR="00267C45" w:rsidRPr="0070094B">
        <w:rPr>
          <w:rFonts w:ascii="Times New Roman" w:hAnsi="Times New Roman"/>
          <w:sz w:val="28"/>
          <w:szCs w:val="28"/>
        </w:rPr>
        <w:t>внедрение оценки эффективности налог</w:t>
      </w:r>
      <w:r w:rsidR="00267C45" w:rsidRPr="0070094B">
        <w:rPr>
          <w:rFonts w:ascii="Times New Roman" w:hAnsi="Times New Roman"/>
          <w:sz w:val="28"/>
          <w:szCs w:val="28"/>
        </w:rPr>
        <w:t>о</w:t>
      </w:r>
      <w:r w:rsidR="00267C45" w:rsidRPr="0070094B">
        <w:rPr>
          <w:rFonts w:ascii="Times New Roman" w:hAnsi="Times New Roman"/>
          <w:sz w:val="28"/>
          <w:szCs w:val="28"/>
        </w:rPr>
        <w:t>вых расходов в оценку эффективности  муниципальных программ Сорт</w:t>
      </w:r>
      <w:r w:rsidR="00267C45" w:rsidRPr="0070094B">
        <w:rPr>
          <w:rFonts w:ascii="Times New Roman" w:hAnsi="Times New Roman"/>
          <w:sz w:val="28"/>
          <w:szCs w:val="28"/>
        </w:rPr>
        <w:t>а</w:t>
      </w:r>
      <w:r w:rsidR="00267C45" w:rsidRPr="0070094B">
        <w:rPr>
          <w:rFonts w:ascii="Times New Roman" w:hAnsi="Times New Roman"/>
          <w:sz w:val="28"/>
          <w:szCs w:val="28"/>
        </w:rPr>
        <w:t>вальского муниципально</w:t>
      </w:r>
      <w:r w:rsidR="00267C45">
        <w:rPr>
          <w:rFonts w:ascii="Times New Roman" w:hAnsi="Times New Roman"/>
          <w:sz w:val="28"/>
          <w:szCs w:val="28"/>
        </w:rPr>
        <w:t>го</w:t>
      </w:r>
      <w:r w:rsidR="00267C45" w:rsidRPr="0070094B">
        <w:rPr>
          <w:rFonts w:ascii="Times New Roman" w:hAnsi="Times New Roman"/>
          <w:sz w:val="28"/>
          <w:szCs w:val="28"/>
        </w:rPr>
        <w:t xml:space="preserve"> района</w:t>
      </w:r>
      <w:r w:rsidR="00267C45">
        <w:rPr>
          <w:rFonts w:ascii="Times New Roman" w:hAnsi="Times New Roman"/>
          <w:sz w:val="28"/>
          <w:szCs w:val="28"/>
        </w:rPr>
        <w:t xml:space="preserve">. </w:t>
      </w:r>
      <w:r w:rsidR="00267C45" w:rsidRPr="00AB0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67C45">
        <w:rPr>
          <w:rFonts w:ascii="Times New Roman" w:hAnsi="Times New Roman"/>
          <w:sz w:val="28"/>
          <w:szCs w:val="28"/>
        </w:rPr>
        <w:t>Т</w:t>
      </w:r>
      <w:r w:rsidR="00267C45" w:rsidRPr="00F12A31">
        <w:rPr>
          <w:rFonts w:ascii="Times New Roman" w:hAnsi="Times New Roman"/>
          <w:sz w:val="28"/>
          <w:szCs w:val="28"/>
        </w:rPr>
        <w:t>акже планируется реализация мер, направленных на повышение налоговой грамотности и дисциплины налог</w:t>
      </w:r>
      <w:r w:rsidR="00267C45" w:rsidRPr="00F12A31">
        <w:rPr>
          <w:rFonts w:ascii="Times New Roman" w:hAnsi="Times New Roman"/>
          <w:sz w:val="28"/>
          <w:szCs w:val="28"/>
        </w:rPr>
        <w:t>о</w:t>
      </w:r>
      <w:r w:rsidR="00267C45" w:rsidRPr="00F12A31">
        <w:rPr>
          <w:rFonts w:ascii="Times New Roman" w:hAnsi="Times New Roman"/>
          <w:sz w:val="28"/>
          <w:szCs w:val="28"/>
        </w:rPr>
        <w:t>плательщиков в рамках противодействия уклонению от исполнения налог</w:t>
      </w:r>
      <w:r w:rsidR="00267C45" w:rsidRPr="00F12A31">
        <w:rPr>
          <w:rFonts w:ascii="Times New Roman" w:hAnsi="Times New Roman"/>
          <w:sz w:val="28"/>
          <w:szCs w:val="28"/>
        </w:rPr>
        <w:t>о</w:t>
      </w:r>
      <w:r w:rsidR="00267C45" w:rsidRPr="00F12A31">
        <w:rPr>
          <w:rFonts w:ascii="Times New Roman" w:hAnsi="Times New Roman"/>
          <w:sz w:val="28"/>
          <w:szCs w:val="28"/>
        </w:rPr>
        <w:t>вых обязательств по уплате налогов и сборов, а также на легализацию пре</w:t>
      </w:r>
      <w:r w:rsidR="00267C45" w:rsidRPr="00F12A31">
        <w:rPr>
          <w:rFonts w:ascii="Times New Roman" w:hAnsi="Times New Roman"/>
          <w:sz w:val="28"/>
          <w:szCs w:val="28"/>
        </w:rPr>
        <w:t>д</w:t>
      </w:r>
      <w:r w:rsidR="00267C45" w:rsidRPr="00F12A31">
        <w:rPr>
          <w:rFonts w:ascii="Times New Roman" w:hAnsi="Times New Roman"/>
          <w:sz w:val="28"/>
          <w:szCs w:val="28"/>
        </w:rPr>
        <w:t>принимательской деятельности и сокращение неформальной занятости путем расширения практики применения специального налогового  режима «налог на профессиональный доход», регистрации граждан в качестве «</w:t>
      </w:r>
      <w:proofErr w:type="spellStart"/>
      <w:r w:rsidR="00267C45" w:rsidRPr="00F12A31">
        <w:rPr>
          <w:rFonts w:ascii="Times New Roman" w:hAnsi="Times New Roman"/>
          <w:sz w:val="28"/>
          <w:szCs w:val="28"/>
        </w:rPr>
        <w:t>самозан</w:t>
      </w:r>
      <w:r w:rsidR="00267C45" w:rsidRPr="00F12A31">
        <w:rPr>
          <w:rFonts w:ascii="Times New Roman" w:hAnsi="Times New Roman"/>
          <w:sz w:val="28"/>
          <w:szCs w:val="28"/>
        </w:rPr>
        <w:t>я</w:t>
      </w:r>
      <w:r w:rsidR="00267C45" w:rsidRPr="00F12A31">
        <w:rPr>
          <w:rFonts w:ascii="Times New Roman" w:hAnsi="Times New Roman"/>
          <w:sz w:val="28"/>
          <w:szCs w:val="28"/>
        </w:rPr>
        <w:t>тых</w:t>
      </w:r>
      <w:proofErr w:type="spellEnd"/>
      <w:r w:rsidR="00267C45" w:rsidRPr="00F12A31">
        <w:rPr>
          <w:rFonts w:ascii="Times New Roman" w:hAnsi="Times New Roman"/>
          <w:sz w:val="28"/>
          <w:szCs w:val="28"/>
        </w:rPr>
        <w:t>» и вовлечения их в экономику</w:t>
      </w:r>
      <w:r w:rsidR="00267C45">
        <w:rPr>
          <w:rFonts w:ascii="Times New Roman" w:hAnsi="Times New Roman"/>
          <w:sz w:val="28"/>
          <w:szCs w:val="28"/>
        </w:rPr>
        <w:t>.</w:t>
      </w:r>
      <w:proofErr w:type="gramEnd"/>
    </w:p>
    <w:p w:rsidR="00585725" w:rsidRPr="00AB013F" w:rsidRDefault="00585725" w:rsidP="00267C45">
      <w:pPr>
        <w:tabs>
          <w:tab w:val="left" w:pos="567"/>
        </w:tabs>
        <w:spacing w:after="100" w:afterAutospacing="1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013F">
        <w:rPr>
          <w:rFonts w:ascii="Times New Roman" w:hAnsi="Times New Roman" w:cs="Times New Roman"/>
          <w:b/>
          <w:sz w:val="28"/>
          <w:szCs w:val="28"/>
        </w:rPr>
        <w:t>3. АНАЛИЗ ОСНОВНЫХ ПАРАМЕТРОВ  ПРОЕКТА БЮДЖЕТА СОРТАВАЛЬСКОГО МУНИЦИПАЛЬНОГО РАЙОНА НА 20</w:t>
      </w:r>
      <w:r w:rsidR="002032D7">
        <w:rPr>
          <w:rFonts w:ascii="Times New Roman" w:hAnsi="Times New Roman" w:cs="Times New Roman"/>
          <w:b/>
          <w:sz w:val="28"/>
          <w:szCs w:val="28"/>
        </w:rPr>
        <w:t>2</w:t>
      </w:r>
      <w:r w:rsidR="00267C45">
        <w:rPr>
          <w:rFonts w:ascii="Times New Roman" w:hAnsi="Times New Roman" w:cs="Times New Roman"/>
          <w:b/>
          <w:sz w:val="28"/>
          <w:szCs w:val="28"/>
        </w:rPr>
        <w:t>2</w:t>
      </w:r>
      <w:r w:rsidRPr="00AB013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B013F">
        <w:rPr>
          <w:rFonts w:ascii="Times New Roman" w:hAnsi="Times New Roman" w:cs="Times New Roman"/>
          <w:b/>
          <w:sz w:val="28"/>
          <w:szCs w:val="28"/>
        </w:rPr>
        <w:t>НА</w:t>
      </w:r>
      <w:r w:rsidR="00AB013F" w:rsidRPr="00AB0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3C2477">
        <w:rPr>
          <w:rFonts w:ascii="Times New Roman" w:hAnsi="Times New Roman" w:cs="Times New Roman"/>
          <w:b/>
          <w:sz w:val="28"/>
          <w:szCs w:val="28"/>
        </w:rPr>
        <w:t>2</w:t>
      </w:r>
      <w:r w:rsidR="00267C45">
        <w:rPr>
          <w:rFonts w:ascii="Times New Roman" w:hAnsi="Times New Roman" w:cs="Times New Roman"/>
          <w:b/>
          <w:sz w:val="28"/>
          <w:szCs w:val="28"/>
        </w:rPr>
        <w:t>3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E2C">
        <w:rPr>
          <w:rFonts w:ascii="Times New Roman" w:hAnsi="Times New Roman" w:cs="Times New Roman"/>
          <w:b/>
          <w:sz w:val="28"/>
          <w:szCs w:val="28"/>
        </w:rPr>
        <w:t>-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B013F" w:rsidRPr="00AB013F">
        <w:rPr>
          <w:rFonts w:ascii="Times New Roman" w:hAnsi="Times New Roman" w:cs="Times New Roman"/>
          <w:b/>
          <w:sz w:val="28"/>
          <w:szCs w:val="28"/>
        </w:rPr>
        <w:t>2</w:t>
      </w:r>
      <w:r w:rsidR="00267C45">
        <w:rPr>
          <w:rFonts w:ascii="Times New Roman" w:hAnsi="Times New Roman" w:cs="Times New Roman"/>
          <w:b/>
          <w:sz w:val="28"/>
          <w:szCs w:val="28"/>
        </w:rPr>
        <w:t>4</w:t>
      </w:r>
      <w:r w:rsidR="0032795A" w:rsidRPr="00AB013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B013F" w:rsidRPr="00AB013F">
        <w:rPr>
          <w:rFonts w:ascii="Times New Roman" w:hAnsi="Times New Roman" w:cs="Times New Roman"/>
          <w:b/>
          <w:sz w:val="28"/>
          <w:szCs w:val="28"/>
        </w:rPr>
        <w:t>ОВ</w:t>
      </w:r>
    </w:p>
    <w:p w:rsidR="00585725" w:rsidRPr="00AB013F" w:rsidRDefault="00585725" w:rsidP="001F515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B013F">
        <w:rPr>
          <w:rFonts w:ascii="Times New Roman" w:hAnsi="Times New Roman" w:cs="Times New Roman"/>
          <w:sz w:val="28"/>
        </w:rPr>
        <w:t xml:space="preserve">Проект </w:t>
      </w:r>
      <w:r w:rsidRPr="00AB013F">
        <w:rPr>
          <w:rFonts w:ascii="Times New Roman" w:hAnsi="Times New Roman" w:cs="Times New Roman"/>
          <w:sz w:val="28"/>
          <w:szCs w:val="28"/>
        </w:rPr>
        <w:t>бюджета Сортавальского муниципального района на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6B4581">
        <w:rPr>
          <w:rFonts w:ascii="Times New Roman" w:hAnsi="Times New Roman" w:cs="Times New Roman"/>
          <w:sz w:val="28"/>
          <w:szCs w:val="28"/>
        </w:rPr>
        <w:t>2</w:t>
      </w:r>
      <w:r w:rsidR="00002BF5">
        <w:rPr>
          <w:rFonts w:ascii="Times New Roman" w:hAnsi="Times New Roman" w:cs="Times New Roman"/>
          <w:sz w:val="28"/>
          <w:szCs w:val="28"/>
        </w:rPr>
        <w:t xml:space="preserve"> </w:t>
      </w:r>
      <w:r w:rsidRPr="00AB013F">
        <w:rPr>
          <w:rFonts w:ascii="Times New Roman" w:hAnsi="Times New Roman" w:cs="Times New Roman"/>
          <w:sz w:val="28"/>
          <w:szCs w:val="28"/>
        </w:rPr>
        <w:t xml:space="preserve">год </w:t>
      </w:r>
      <w:r w:rsidR="0032795A" w:rsidRPr="00AB013F">
        <w:rPr>
          <w:rFonts w:ascii="Times New Roman" w:hAnsi="Times New Roman" w:cs="Times New Roman"/>
          <w:sz w:val="28"/>
          <w:szCs w:val="28"/>
        </w:rPr>
        <w:t xml:space="preserve"> и </w:t>
      </w:r>
      <w:r w:rsidR="00AB013F" w:rsidRPr="00AB013F">
        <w:rPr>
          <w:rFonts w:ascii="Times New Roman" w:hAnsi="Times New Roman" w:cs="Times New Roman"/>
          <w:sz w:val="28"/>
          <w:szCs w:val="28"/>
        </w:rPr>
        <w:t xml:space="preserve">на </w:t>
      </w:r>
      <w:r w:rsidR="0032795A" w:rsidRPr="00AB013F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3C2477">
        <w:rPr>
          <w:rFonts w:ascii="Times New Roman" w:hAnsi="Times New Roman" w:cs="Times New Roman"/>
          <w:sz w:val="28"/>
          <w:szCs w:val="28"/>
        </w:rPr>
        <w:t>2</w:t>
      </w:r>
      <w:r w:rsidR="006B4581">
        <w:rPr>
          <w:rFonts w:ascii="Times New Roman" w:hAnsi="Times New Roman" w:cs="Times New Roman"/>
          <w:sz w:val="28"/>
          <w:szCs w:val="28"/>
        </w:rPr>
        <w:t>3</w:t>
      </w:r>
      <w:r w:rsidR="0032795A" w:rsidRPr="00AB013F">
        <w:rPr>
          <w:rFonts w:ascii="Times New Roman" w:hAnsi="Times New Roman" w:cs="Times New Roman"/>
          <w:sz w:val="28"/>
          <w:szCs w:val="28"/>
        </w:rPr>
        <w:t xml:space="preserve"> и 20</w:t>
      </w:r>
      <w:r w:rsidR="00AB013F" w:rsidRPr="00AB013F">
        <w:rPr>
          <w:rFonts w:ascii="Times New Roman" w:hAnsi="Times New Roman" w:cs="Times New Roman"/>
          <w:sz w:val="28"/>
          <w:szCs w:val="28"/>
        </w:rPr>
        <w:t>2</w:t>
      </w:r>
      <w:r w:rsidR="006B4581">
        <w:rPr>
          <w:rFonts w:ascii="Times New Roman" w:hAnsi="Times New Roman" w:cs="Times New Roman"/>
          <w:sz w:val="28"/>
          <w:szCs w:val="28"/>
        </w:rPr>
        <w:t>4</w:t>
      </w:r>
      <w:r w:rsidR="0032795A" w:rsidRPr="00AB013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B013F">
        <w:rPr>
          <w:rFonts w:ascii="Times New Roman" w:hAnsi="Times New Roman" w:cs="Times New Roman"/>
          <w:sz w:val="28"/>
          <w:szCs w:val="28"/>
        </w:rPr>
        <w:t>сформирован с объемом доходов на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6B4581">
        <w:rPr>
          <w:rFonts w:ascii="Times New Roman" w:hAnsi="Times New Roman" w:cs="Times New Roman"/>
          <w:sz w:val="28"/>
          <w:szCs w:val="28"/>
        </w:rPr>
        <w:t>2</w:t>
      </w:r>
      <w:r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2E1D50" w:rsidRPr="00AB013F">
        <w:rPr>
          <w:rFonts w:ascii="Times New Roman" w:hAnsi="Times New Roman" w:cs="Times New Roman"/>
          <w:sz w:val="28"/>
          <w:szCs w:val="28"/>
        </w:rPr>
        <w:t>в объеме</w:t>
      </w:r>
      <w:r w:rsidRPr="00AB013F">
        <w:rPr>
          <w:rFonts w:ascii="Times New Roman" w:hAnsi="Times New Roman" w:cs="Times New Roman"/>
          <w:sz w:val="28"/>
          <w:szCs w:val="28"/>
        </w:rPr>
        <w:t xml:space="preserve">  </w:t>
      </w:r>
      <w:r w:rsidR="006B4581" w:rsidRPr="006B4581">
        <w:rPr>
          <w:rFonts w:ascii="Times New Roman" w:hAnsi="Times New Roman" w:cs="Times New Roman"/>
          <w:sz w:val="28"/>
          <w:szCs w:val="28"/>
        </w:rPr>
        <w:t>1 085 111,9 тыс. руб</w:t>
      </w:r>
      <w:r w:rsidRPr="00AB013F">
        <w:rPr>
          <w:rFonts w:ascii="Times New Roman" w:hAnsi="Times New Roman" w:cs="Times New Roman"/>
          <w:sz w:val="28"/>
          <w:szCs w:val="28"/>
        </w:rPr>
        <w:t>.</w:t>
      </w:r>
      <w:r w:rsidR="0032795A" w:rsidRPr="00AB013F">
        <w:rPr>
          <w:rFonts w:ascii="Times New Roman" w:hAnsi="Times New Roman" w:cs="Times New Roman"/>
          <w:sz w:val="28"/>
          <w:szCs w:val="28"/>
        </w:rPr>
        <w:t>, на 20</w:t>
      </w:r>
      <w:r w:rsidR="003C2477">
        <w:rPr>
          <w:rFonts w:ascii="Times New Roman" w:hAnsi="Times New Roman" w:cs="Times New Roman"/>
          <w:sz w:val="28"/>
          <w:szCs w:val="28"/>
        </w:rPr>
        <w:t>2</w:t>
      </w:r>
      <w:r w:rsidR="006B4581">
        <w:rPr>
          <w:rFonts w:ascii="Times New Roman" w:hAnsi="Times New Roman" w:cs="Times New Roman"/>
          <w:sz w:val="28"/>
          <w:szCs w:val="28"/>
        </w:rPr>
        <w:t>3</w:t>
      </w:r>
      <w:r w:rsidR="0032795A"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3C2477">
        <w:rPr>
          <w:rFonts w:ascii="Times New Roman" w:hAnsi="Times New Roman" w:cs="Times New Roman"/>
          <w:sz w:val="28"/>
          <w:szCs w:val="28"/>
        </w:rPr>
        <w:t>–</w:t>
      </w:r>
      <w:r w:rsidR="000C701D">
        <w:rPr>
          <w:rFonts w:ascii="Times New Roman" w:hAnsi="Times New Roman" w:cs="Times New Roman"/>
          <w:sz w:val="28"/>
          <w:szCs w:val="28"/>
        </w:rPr>
        <w:t xml:space="preserve"> </w:t>
      </w:r>
      <w:r w:rsidR="006B4581">
        <w:rPr>
          <w:rFonts w:ascii="Times New Roman" w:hAnsi="Times New Roman" w:cs="Times New Roman"/>
          <w:sz w:val="28"/>
          <w:szCs w:val="28"/>
        </w:rPr>
        <w:t>772045,7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AB013F" w:rsidRPr="00AB013F">
        <w:rPr>
          <w:rFonts w:ascii="Times New Roman" w:hAnsi="Times New Roman" w:cs="Times New Roman"/>
          <w:sz w:val="28"/>
          <w:szCs w:val="28"/>
        </w:rPr>
        <w:t>2</w:t>
      </w:r>
      <w:r w:rsidR="006B4581">
        <w:rPr>
          <w:rFonts w:ascii="Times New Roman" w:hAnsi="Times New Roman" w:cs="Times New Roman"/>
          <w:sz w:val="28"/>
          <w:szCs w:val="28"/>
        </w:rPr>
        <w:t>4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3C2477">
        <w:rPr>
          <w:rFonts w:ascii="Times New Roman" w:hAnsi="Times New Roman" w:cs="Times New Roman"/>
          <w:sz w:val="28"/>
          <w:szCs w:val="28"/>
        </w:rPr>
        <w:t>–</w:t>
      </w:r>
      <w:r w:rsidR="000C701D">
        <w:rPr>
          <w:rFonts w:ascii="Times New Roman" w:hAnsi="Times New Roman" w:cs="Times New Roman"/>
          <w:sz w:val="28"/>
          <w:szCs w:val="28"/>
        </w:rPr>
        <w:t xml:space="preserve"> </w:t>
      </w:r>
      <w:r w:rsidR="006B4581">
        <w:rPr>
          <w:rFonts w:ascii="Times New Roman" w:hAnsi="Times New Roman" w:cs="Times New Roman"/>
          <w:sz w:val="28"/>
          <w:szCs w:val="28"/>
        </w:rPr>
        <w:t>390675,8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B013F">
        <w:rPr>
          <w:rFonts w:ascii="Times New Roman" w:hAnsi="Times New Roman" w:cs="Times New Roman"/>
          <w:sz w:val="28"/>
          <w:szCs w:val="28"/>
        </w:rPr>
        <w:t>. Объем расходов сформирован на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6B4581">
        <w:rPr>
          <w:rFonts w:ascii="Times New Roman" w:hAnsi="Times New Roman" w:cs="Times New Roman"/>
          <w:sz w:val="28"/>
          <w:szCs w:val="28"/>
        </w:rPr>
        <w:t>2</w:t>
      </w:r>
      <w:r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2E1D50" w:rsidRPr="00AB013F">
        <w:rPr>
          <w:rFonts w:ascii="Times New Roman" w:hAnsi="Times New Roman" w:cs="Times New Roman"/>
          <w:sz w:val="28"/>
          <w:szCs w:val="28"/>
        </w:rPr>
        <w:t>в сумме</w:t>
      </w:r>
      <w:r w:rsidRPr="00AB013F">
        <w:rPr>
          <w:rFonts w:ascii="Times New Roman" w:hAnsi="Times New Roman" w:cs="Times New Roman"/>
          <w:sz w:val="28"/>
          <w:szCs w:val="28"/>
        </w:rPr>
        <w:t xml:space="preserve"> </w:t>
      </w:r>
      <w:r w:rsidR="006B4581">
        <w:rPr>
          <w:rFonts w:ascii="Times New Roman" w:hAnsi="Times New Roman" w:cs="Times New Roman"/>
          <w:sz w:val="28"/>
          <w:szCs w:val="28"/>
        </w:rPr>
        <w:t>1062736,8</w:t>
      </w:r>
      <w:r w:rsidRPr="00AB013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35E02" w:rsidRPr="00AB013F">
        <w:rPr>
          <w:rFonts w:ascii="Times New Roman" w:hAnsi="Times New Roman" w:cs="Times New Roman"/>
          <w:sz w:val="28"/>
          <w:szCs w:val="28"/>
        </w:rPr>
        <w:t>., на 20</w:t>
      </w:r>
      <w:r w:rsidR="003C2477">
        <w:rPr>
          <w:rFonts w:ascii="Times New Roman" w:hAnsi="Times New Roman" w:cs="Times New Roman"/>
          <w:sz w:val="28"/>
          <w:szCs w:val="28"/>
        </w:rPr>
        <w:t>2</w:t>
      </w:r>
      <w:r w:rsidR="006B4581">
        <w:rPr>
          <w:rFonts w:ascii="Times New Roman" w:hAnsi="Times New Roman" w:cs="Times New Roman"/>
          <w:sz w:val="28"/>
          <w:szCs w:val="28"/>
        </w:rPr>
        <w:t>3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701D">
        <w:rPr>
          <w:rFonts w:ascii="Times New Roman" w:hAnsi="Times New Roman" w:cs="Times New Roman"/>
          <w:sz w:val="28"/>
          <w:szCs w:val="28"/>
        </w:rPr>
        <w:t xml:space="preserve"> </w:t>
      </w:r>
      <w:r w:rsidR="00F5769B">
        <w:rPr>
          <w:rFonts w:ascii="Times New Roman" w:hAnsi="Times New Roman" w:cs="Times New Roman"/>
          <w:sz w:val="28"/>
          <w:szCs w:val="28"/>
        </w:rPr>
        <w:t>–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</w:t>
      </w:r>
      <w:r w:rsidR="006B4581">
        <w:rPr>
          <w:rFonts w:ascii="Times New Roman" w:hAnsi="Times New Roman" w:cs="Times New Roman"/>
          <w:sz w:val="28"/>
          <w:szCs w:val="28"/>
        </w:rPr>
        <w:t>766700,2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тыс. руб., на</w:t>
      </w:r>
      <w:proofErr w:type="gramEnd"/>
      <w:r w:rsidR="00135E02" w:rsidRPr="00AB013F">
        <w:rPr>
          <w:rFonts w:ascii="Times New Roman" w:hAnsi="Times New Roman" w:cs="Times New Roman"/>
          <w:sz w:val="28"/>
          <w:szCs w:val="28"/>
        </w:rPr>
        <w:t xml:space="preserve"> 20</w:t>
      </w:r>
      <w:r w:rsidR="006B4581">
        <w:rPr>
          <w:rFonts w:ascii="Times New Roman" w:hAnsi="Times New Roman" w:cs="Times New Roman"/>
          <w:sz w:val="28"/>
          <w:szCs w:val="28"/>
        </w:rPr>
        <w:t>24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год -</w:t>
      </w:r>
      <w:r w:rsidR="006B4581">
        <w:rPr>
          <w:rFonts w:ascii="Times New Roman" w:hAnsi="Times New Roman" w:cs="Times New Roman"/>
          <w:sz w:val="28"/>
          <w:szCs w:val="28"/>
        </w:rPr>
        <w:t>390675,8</w:t>
      </w:r>
      <w:r w:rsidR="00002BF5">
        <w:rPr>
          <w:rFonts w:ascii="Times New Roman" w:hAnsi="Times New Roman" w:cs="Times New Roman"/>
          <w:sz w:val="28"/>
          <w:szCs w:val="28"/>
        </w:rPr>
        <w:t xml:space="preserve"> </w:t>
      </w:r>
      <w:r w:rsidR="00135E02" w:rsidRPr="00AB013F">
        <w:rPr>
          <w:rFonts w:ascii="Times New Roman" w:hAnsi="Times New Roman" w:cs="Times New Roman"/>
          <w:sz w:val="28"/>
          <w:szCs w:val="28"/>
        </w:rPr>
        <w:t>тыс. руб.</w:t>
      </w:r>
      <w:r w:rsidRPr="00AB013F">
        <w:rPr>
          <w:rFonts w:ascii="Times New Roman" w:hAnsi="Times New Roman" w:cs="Times New Roman"/>
          <w:sz w:val="28"/>
          <w:szCs w:val="28"/>
        </w:rPr>
        <w:t xml:space="preserve"> </w:t>
      </w:r>
      <w:r w:rsidR="004130F6">
        <w:rPr>
          <w:rFonts w:ascii="Times New Roman" w:hAnsi="Times New Roman" w:cs="Times New Roman"/>
          <w:sz w:val="28"/>
          <w:szCs w:val="28"/>
        </w:rPr>
        <w:t>Профицит</w:t>
      </w:r>
      <w:r w:rsidRPr="00AB013F">
        <w:rPr>
          <w:rFonts w:ascii="Times New Roman" w:hAnsi="Times New Roman" w:cs="Times New Roman"/>
          <w:sz w:val="28"/>
          <w:szCs w:val="28"/>
        </w:rPr>
        <w:t xml:space="preserve"> бюджета сформирован на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4130F6">
        <w:rPr>
          <w:rFonts w:ascii="Times New Roman" w:hAnsi="Times New Roman" w:cs="Times New Roman"/>
          <w:sz w:val="28"/>
          <w:szCs w:val="28"/>
        </w:rPr>
        <w:t>2</w:t>
      </w:r>
      <w:r w:rsidRPr="00AB0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002BF5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Pr="00AB013F">
        <w:rPr>
          <w:rFonts w:ascii="Times New Roman" w:hAnsi="Times New Roman" w:cs="Times New Roman"/>
          <w:sz w:val="28"/>
          <w:szCs w:val="28"/>
        </w:rPr>
        <w:t xml:space="preserve"> </w:t>
      </w:r>
      <w:r w:rsidR="004130F6">
        <w:rPr>
          <w:rFonts w:ascii="Times New Roman" w:hAnsi="Times New Roman" w:cs="Times New Roman"/>
          <w:sz w:val="28"/>
          <w:szCs w:val="28"/>
        </w:rPr>
        <w:t>22375,1</w:t>
      </w:r>
      <w:r w:rsidRPr="00AB01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35E02" w:rsidRPr="00AB013F">
        <w:rPr>
          <w:rFonts w:ascii="Times New Roman" w:hAnsi="Times New Roman" w:cs="Times New Roman"/>
          <w:sz w:val="28"/>
          <w:szCs w:val="28"/>
        </w:rPr>
        <w:t>, на 20</w:t>
      </w:r>
      <w:r w:rsidR="003C2477">
        <w:rPr>
          <w:rFonts w:ascii="Times New Roman" w:hAnsi="Times New Roman" w:cs="Times New Roman"/>
          <w:sz w:val="28"/>
          <w:szCs w:val="28"/>
        </w:rPr>
        <w:t>2</w:t>
      </w:r>
      <w:r w:rsidR="004130F6">
        <w:rPr>
          <w:rFonts w:ascii="Times New Roman" w:hAnsi="Times New Roman" w:cs="Times New Roman"/>
          <w:sz w:val="28"/>
          <w:szCs w:val="28"/>
        </w:rPr>
        <w:t>3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701D">
        <w:rPr>
          <w:rFonts w:ascii="Times New Roman" w:hAnsi="Times New Roman" w:cs="Times New Roman"/>
          <w:sz w:val="28"/>
          <w:szCs w:val="28"/>
        </w:rPr>
        <w:t xml:space="preserve"> </w:t>
      </w:r>
      <w:r w:rsidR="00002BF5">
        <w:rPr>
          <w:rFonts w:ascii="Times New Roman" w:hAnsi="Times New Roman" w:cs="Times New Roman"/>
          <w:sz w:val="28"/>
          <w:szCs w:val="28"/>
        </w:rPr>
        <w:t>в объеме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</w:t>
      </w:r>
      <w:r w:rsidR="004130F6">
        <w:rPr>
          <w:rFonts w:ascii="Times New Roman" w:hAnsi="Times New Roman" w:cs="Times New Roman"/>
          <w:sz w:val="28"/>
          <w:szCs w:val="28"/>
        </w:rPr>
        <w:t>5345,5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AB013F" w:rsidRPr="00AB013F">
        <w:rPr>
          <w:rFonts w:ascii="Times New Roman" w:hAnsi="Times New Roman" w:cs="Times New Roman"/>
          <w:sz w:val="28"/>
          <w:szCs w:val="28"/>
        </w:rPr>
        <w:t>2</w:t>
      </w:r>
      <w:r w:rsidR="004130F6">
        <w:rPr>
          <w:rFonts w:ascii="Times New Roman" w:hAnsi="Times New Roman" w:cs="Times New Roman"/>
          <w:sz w:val="28"/>
          <w:szCs w:val="28"/>
        </w:rPr>
        <w:t xml:space="preserve">4 </w:t>
      </w:r>
      <w:r w:rsidR="00135E02" w:rsidRPr="00AB013F">
        <w:rPr>
          <w:rFonts w:ascii="Times New Roman" w:hAnsi="Times New Roman" w:cs="Times New Roman"/>
          <w:sz w:val="28"/>
          <w:szCs w:val="28"/>
        </w:rPr>
        <w:t>год</w:t>
      </w:r>
      <w:r w:rsidR="00F5769B">
        <w:rPr>
          <w:rFonts w:ascii="Times New Roman" w:hAnsi="Times New Roman" w:cs="Times New Roman"/>
          <w:sz w:val="28"/>
          <w:szCs w:val="28"/>
        </w:rPr>
        <w:t xml:space="preserve"> в объеме 0</w:t>
      </w:r>
      <w:r w:rsidR="00135E02" w:rsidRPr="00AB013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B01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85725" w:rsidRDefault="00585725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F6">
        <w:rPr>
          <w:rFonts w:ascii="Times New Roman" w:hAnsi="Times New Roman" w:cs="Times New Roman"/>
          <w:sz w:val="28"/>
          <w:szCs w:val="28"/>
        </w:rPr>
        <w:t>Динамика основных параметров бюджета Сортавальского муниципал</w:t>
      </w:r>
      <w:r w:rsidRPr="002C03F6">
        <w:rPr>
          <w:rFonts w:ascii="Times New Roman" w:hAnsi="Times New Roman" w:cs="Times New Roman"/>
          <w:sz w:val="28"/>
          <w:szCs w:val="28"/>
        </w:rPr>
        <w:t>ь</w:t>
      </w:r>
      <w:r w:rsidRPr="002C03F6">
        <w:rPr>
          <w:rFonts w:ascii="Times New Roman" w:hAnsi="Times New Roman" w:cs="Times New Roman"/>
          <w:sz w:val="28"/>
          <w:szCs w:val="28"/>
        </w:rPr>
        <w:t xml:space="preserve">ного района свидетельствует о снижении </w:t>
      </w:r>
      <w:r w:rsidR="008319ED">
        <w:rPr>
          <w:rFonts w:ascii="Times New Roman" w:hAnsi="Times New Roman" w:cs="Times New Roman"/>
          <w:sz w:val="28"/>
          <w:szCs w:val="28"/>
        </w:rPr>
        <w:t xml:space="preserve">общего объема </w:t>
      </w:r>
      <w:r w:rsidRPr="002C03F6">
        <w:rPr>
          <w:rFonts w:ascii="Times New Roman" w:hAnsi="Times New Roman" w:cs="Times New Roman"/>
          <w:sz w:val="28"/>
          <w:szCs w:val="28"/>
        </w:rPr>
        <w:t>доходов и расходов по сравнению с оценкой ожидаемого исполнения бюджета Сортавальского муниципального района за 20</w:t>
      </w:r>
      <w:r w:rsidR="004130F6">
        <w:rPr>
          <w:rFonts w:ascii="Times New Roman" w:hAnsi="Times New Roman" w:cs="Times New Roman"/>
          <w:sz w:val="28"/>
          <w:szCs w:val="28"/>
        </w:rPr>
        <w:t>21</w:t>
      </w:r>
      <w:r w:rsidRPr="002C03F6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501CDC">
        <w:rPr>
          <w:rFonts w:ascii="Times New Roman" w:hAnsi="Times New Roman" w:cs="Times New Roman"/>
          <w:sz w:val="28"/>
          <w:szCs w:val="28"/>
        </w:rPr>
        <w:t xml:space="preserve"> </w:t>
      </w:r>
      <w:r w:rsidR="00674E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725" w:rsidRDefault="00585725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C03F6">
        <w:rPr>
          <w:rFonts w:ascii="Times New Roman" w:hAnsi="Times New Roman" w:cs="Times New Roman"/>
          <w:sz w:val="28"/>
          <w:szCs w:val="28"/>
        </w:rPr>
        <w:lastRenderedPageBreak/>
        <w:t>Снижение прогнозируемого объема доходов бюджета Сортавальского муниципального района к уровню 20</w:t>
      </w:r>
      <w:r w:rsidR="004130F6">
        <w:rPr>
          <w:rFonts w:ascii="Times New Roman" w:hAnsi="Times New Roman" w:cs="Times New Roman"/>
          <w:sz w:val="28"/>
          <w:szCs w:val="28"/>
        </w:rPr>
        <w:t>21</w:t>
      </w:r>
      <w:r w:rsidRPr="002C03F6">
        <w:rPr>
          <w:rFonts w:ascii="Times New Roman" w:hAnsi="Times New Roman" w:cs="Times New Roman"/>
          <w:sz w:val="28"/>
          <w:szCs w:val="28"/>
        </w:rPr>
        <w:t xml:space="preserve"> года в 20</w:t>
      </w:r>
      <w:r w:rsidR="00002BF5">
        <w:rPr>
          <w:rFonts w:ascii="Times New Roman" w:hAnsi="Times New Roman" w:cs="Times New Roman"/>
          <w:sz w:val="28"/>
          <w:szCs w:val="28"/>
        </w:rPr>
        <w:t>2</w:t>
      </w:r>
      <w:r w:rsidR="004130F6">
        <w:rPr>
          <w:rFonts w:ascii="Times New Roman" w:hAnsi="Times New Roman" w:cs="Times New Roman"/>
          <w:sz w:val="28"/>
          <w:szCs w:val="28"/>
        </w:rPr>
        <w:t>2</w:t>
      </w:r>
      <w:r w:rsidRPr="002C03F6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4130F6">
        <w:rPr>
          <w:rFonts w:ascii="Times New Roman" w:hAnsi="Times New Roman" w:cs="Times New Roman"/>
          <w:sz w:val="28"/>
          <w:szCs w:val="28"/>
        </w:rPr>
        <w:t>384313,3</w:t>
      </w:r>
      <w:r w:rsidR="000A5A21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="00135E02" w:rsidRPr="002C03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5E02" w:rsidRPr="002C03F6">
        <w:rPr>
          <w:rFonts w:ascii="Times New Roman" w:hAnsi="Times New Roman" w:cs="Times New Roman"/>
          <w:sz w:val="28"/>
          <w:szCs w:val="28"/>
        </w:rPr>
        <w:t xml:space="preserve"> в 20</w:t>
      </w:r>
      <w:r w:rsidR="000A5A21">
        <w:rPr>
          <w:rFonts w:ascii="Times New Roman" w:hAnsi="Times New Roman" w:cs="Times New Roman"/>
          <w:sz w:val="28"/>
          <w:szCs w:val="28"/>
        </w:rPr>
        <w:t>2</w:t>
      </w:r>
      <w:r w:rsidR="004130F6">
        <w:rPr>
          <w:rFonts w:ascii="Times New Roman" w:hAnsi="Times New Roman" w:cs="Times New Roman"/>
          <w:sz w:val="28"/>
          <w:szCs w:val="28"/>
        </w:rPr>
        <w:t>3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130F6">
        <w:rPr>
          <w:rFonts w:ascii="Times New Roman" w:hAnsi="Times New Roman" w:cs="Times New Roman"/>
          <w:sz w:val="28"/>
          <w:szCs w:val="28"/>
        </w:rPr>
        <w:t>697379,5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2C03F6" w:rsidRPr="002C03F6">
        <w:rPr>
          <w:rFonts w:ascii="Times New Roman" w:hAnsi="Times New Roman" w:cs="Times New Roman"/>
          <w:sz w:val="28"/>
          <w:szCs w:val="28"/>
        </w:rPr>
        <w:t>2</w:t>
      </w:r>
      <w:r w:rsidR="004130F6">
        <w:rPr>
          <w:rFonts w:ascii="Times New Roman" w:hAnsi="Times New Roman" w:cs="Times New Roman"/>
          <w:sz w:val="28"/>
          <w:szCs w:val="28"/>
        </w:rPr>
        <w:t>4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130F6">
        <w:rPr>
          <w:rFonts w:ascii="Times New Roman" w:hAnsi="Times New Roman" w:cs="Times New Roman"/>
          <w:sz w:val="28"/>
          <w:szCs w:val="28"/>
        </w:rPr>
        <w:t>1078749,4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C03F6">
        <w:rPr>
          <w:rFonts w:ascii="Times New Roman" w:hAnsi="Times New Roman" w:cs="Times New Roman"/>
          <w:sz w:val="28"/>
          <w:szCs w:val="28"/>
        </w:rPr>
        <w:t xml:space="preserve"> или 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 на </w:t>
      </w:r>
      <w:r w:rsidR="004130F6">
        <w:rPr>
          <w:rFonts w:ascii="Times New Roman" w:hAnsi="Times New Roman" w:cs="Times New Roman"/>
          <w:sz w:val="28"/>
          <w:szCs w:val="28"/>
        </w:rPr>
        <w:t>26,2</w:t>
      </w:r>
      <w:r w:rsidRPr="002C03F6">
        <w:rPr>
          <w:rFonts w:ascii="Times New Roman" w:hAnsi="Times New Roman" w:cs="Times New Roman"/>
          <w:sz w:val="28"/>
          <w:szCs w:val="28"/>
        </w:rPr>
        <w:t xml:space="preserve"> 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%, </w:t>
      </w:r>
      <w:r w:rsidR="004130F6">
        <w:rPr>
          <w:rFonts w:ascii="Times New Roman" w:hAnsi="Times New Roman" w:cs="Times New Roman"/>
          <w:sz w:val="28"/>
          <w:szCs w:val="28"/>
        </w:rPr>
        <w:t>47,5</w:t>
      </w:r>
      <w:r w:rsidR="00135E02" w:rsidRPr="002C03F6">
        <w:rPr>
          <w:rFonts w:ascii="Times New Roman" w:hAnsi="Times New Roman" w:cs="Times New Roman"/>
          <w:sz w:val="28"/>
          <w:szCs w:val="28"/>
        </w:rPr>
        <w:t xml:space="preserve">%, </w:t>
      </w:r>
      <w:r w:rsidR="004130F6">
        <w:rPr>
          <w:rFonts w:ascii="Times New Roman" w:hAnsi="Times New Roman" w:cs="Times New Roman"/>
          <w:sz w:val="28"/>
          <w:szCs w:val="28"/>
        </w:rPr>
        <w:t>73,4</w:t>
      </w:r>
      <w:r w:rsidR="00135E02" w:rsidRPr="002C03F6">
        <w:rPr>
          <w:rFonts w:ascii="Times New Roman" w:hAnsi="Times New Roman" w:cs="Times New Roman"/>
          <w:sz w:val="28"/>
          <w:szCs w:val="28"/>
        </w:rPr>
        <w:t>% соответственно</w:t>
      </w:r>
      <w:r w:rsidRPr="00706E77">
        <w:rPr>
          <w:rFonts w:ascii="Arial" w:hAnsi="Arial" w:cs="Arial"/>
          <w:sz w:val="28"/>
          <w:szCs w:val="28"/>
        </w:rPr>
        <w:t xml:space="preserve">. </w:t>
      </w:r>
    </w:p>
    <w:p w:rsidR="000A5A21" w:rsidRPr="000A5A21" w:rsidRDefault="00674E04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0A5A21" w:rsidRPr="000A5A21">
        <w:rPr>
          <w:rFonts w:ascii="Times New Roman" w:hAnsi="Times New Roman" w:cs="Times New Roman"/>
          <w:sz w:val="28"/>
          <w:szCs w:val="28"/>
        </w:rPr>
        <w:t xml:space="preserve"> прогнозируемого объема собственных доходов бюджета Со</w:t>
      </w:r>
      <w:r w:rsidR="000A5A21" w:rsidRPr="000A5A21">
        <w:rPr>
          <w:rFonts w:ascii="Times New Roman" w:hAnsi="Times New Roman" w:cs="Times New Roman"/>
          <w:sz w:val="28"/>
          <w:szCs w:val="28"/>
        </w:rPr>
        <w:t>р</w:t>
      </w:r>
      <w:r w:rsidR="000A5A21" w:rsidRPr="000A5A21">
        <w:rPr>
          <w:rFonts w:ascii="Times New Roman" w:hAnsi="Times New Roman" w:cs="Times New Roman"/>
          <w:sz w:val="28"/>
          <w:szCs w:val="28"/>
        </w:rPr>
        <w:t>тавальского муниципального района к оценке 20</w:t>
      </w:r>
      <w:r w:rsidR="004130F6">
        <w:rPr>
          <w:rFonts w:ascii="Times New Roman" w:hAnsi="Times New Roman" w:cs="Times New Roman"/>
          <w:sz w:val="28"/>
          <w:szCs w:val="28"/>
        </w:rPr>
        <w:t>21</w:t>
      </w:r>
      <w:r w:rsidR="000A5A21" w:rsidRPr="000A5A21">
        <w:rPr>
          <w:rFonts w:ascii="Times New Roman" w:hAnsi="Times New Roman" w:cs="Times New Roman"/>
          <w:sz w:val="28"/>
          <w:szCs w:val="28"/>
        </w:rPr>
        <w:t xml:space="preserve"> года в 20</w:t>
      </w:r>
      <w:r w:rsidR="007D01D2">
        <w:rPr>
          <w:rFonts w:ascii="Times New Roman" w:hAnsi="Times New Roman" w:cs="Times New Roman"/>
          <w:sz w:val="28"/>
          <w:szCs w:val="28"/>
        </w:rPr>
        <w:t>2</w:t>
      </w:r>
      <w:r w:rsidR="004130F6">
        <w:rPr>
          <w:rFonts w:ascii="Times New Roman" w:hAnsi="Times New Roman" w:cs="Times New Roman"/>
          <w:sz w:val="28"/>
          <w:szCs w:val="28"/>
        </w:rPr>
        <w:t>2</w:t>
      </w:r>
      <w:r w:rsidR="000A5A21" w:rsidRPr="000A5A21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0A5A21">
        <w:rPr>
          <w:rFonts w:ascii="Times New Roman" w:hAnsi="Times New Roman" w:cs="Times New Roman"/>
          <w:sz w:val="28"/>
          <w:szCs w:val="28"/>
        </w:rPr>
        <w:t xml:space="preserve"> </w:t>
      </w:r>
      <w:r w:rsidR="00A429E8">
        <w:rPr>
          <w:rFonts w:ascii="Times New Roman" w:hAnsi="Times New Roman" w:cs="Times New Roman"/>
          <w:sz w:val="28"/>
          <w:szCs w:val="28"/>
        </w:rPr>
        <w:t>38548,9</w:t>
      </w:r>
      <w:r w:rsidR="000A5A21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A5A21">
        <w:rPr>
          <w:rFonts w:ascii="Times New Roman" w:hAnsi="Times New Roman" w:cs="Times New Roman"/>
          <w:sz w:val="28"/>
          <w:szCs w:val="28"/>
        </w:rPr>
        <w:t xml:space="preserve"> </w:t>
      </w:r>
      <w:r w:rsidR="00A429E8">
        <w:rPr>
          <w:rFonts w:ascii="Times New Roman" w:hAnsi="Times New Roman" w:cs="Times New Roman"/>
          <w:sz w:val="28"/>
          <w:szCs w:val="28"/>
        </w:rPr>
        <w:t>9,1</w:t>
      </w:r>
      <w:r w:rsidR="000A5A21">
        <w:rPr>
          <w:rFonts w:ascii="Times New Roman" w:hAnsi="Times New Roman" w:cs="Times New Roman"/>
          <w:sz w:val="28"/>
          <w:szCs w:val="28"/>
        </w:rPr>
        <w:t>%, в 202</w:t>
      </w:r>
      <w:r w:rsidR="00A429E8">
        <w:rPr>
          <w:rFonts w:ascii="Times New Roman" w:hAnsi="Times New Roman" w:cs="Times New Roman"/>
          <w:sz w:val="28"/>
          <w:szCs w:val="28"/>
        </w:rPr>
        <w:t>3</w:t>
      </w:r>
      <w:r w:rsidR="000A5A2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снизятся на</w:t>
      </w:r>
      <w:r w:rsidR="000A5A21">
        <w:rPr>
          <w:rFonts w:ascii="Times New Roman" w:hAnsi="Times New Roman" w:cs="Times New Roman"/>
          <w:sz w:val="28"/>
          <w:szCs w:val="28"/>
        </w:rPr>
        <w:t xml:space="preserve"> </w:t>
      </w:r>
      <w:r w:rsidR="00A429E8">
        <w:rPr>
          <w:rFonts w:ascii="Times New Roman" w:hAnsi="Times New Roman" w:cs="Times New Roman"/>
          <w:sz w:val="28"/>
          <w:szCs w:val="28"/>
        </w:rPr>
        <w:t>39951,3</w:t>
      </w:r>
      <w:r w:rsidR="000A5A21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A5A21">
        <w:rPr>
          <w:rFonts w:ascii="Times New Roman" w:hAnsi="Times New Roman" w:cs="Times New Roman"/>
          <w:sz w:val="28"/>
          <w:szCs w:val="28"/>
        </w:rPr>
        <w:t xml:space="preserve"> </w:t>
      </w:r>
      <w:r w:rsidR="00A429E8">
        <w:rPr>
          <w:rFonts w:ascii="Times New Roman" w:hAnsi="Times New Roman" w:cs="Times New Roman"/>
          <w:sz w:val="28"/>
          <w:szCs w:val="28"/>
        </w:rPr>
        <w:t>9,4</w:t>
      </w:r>
      <w:r w:rsidR="000A5A21">
        <w:rPr>
          <w:rFonts w:ascii="Times New Roman" w:hAnsi="Times New Roman" w:cs="Times New Roman"/>
          <w:sz w:val="28"/>
          <w:szCs w:val="28"/>
        </w:rPr>
        <w:t>%, в 202</w:t>
      </w:r>
      <w:r w:rsidR="00A429E8">
        <w:rPr>
          <w:rFonts w:ascii="Times New Roman" w:hAnsi="Times New Roman" w:cs="Times New Roman"/>
          <w:sz w:val="28"/>
          <w:szCs w:val="28"/>
        </w:rPr>
        <w:t>4</w:t>
      </w:r>
      <w:r w:rsidR="000A5A2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снизятся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9E8">
        <w:rPr>
          <w:rFonts w:ascii="Times New Roman" w:hAnsi="Times New Roman" w:cs="Times New Roman"/>
          <w:sz w:val="28"/>
          <w:szCs w:val="28"/>
        </w:rPr>
        <w:t>32453,9</w:t>
      </w:r>
      <w:r w:rsidR="000A5A2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429E8">
        <w:rPr>
          <w:rFonts w:ascii="Times New Roman" w:hAnsi="Times New Roman" w:cs="Times New Roman"/>
          <w:sz w:val="28"/>
          <w:szCs w:val="28"/>
        </w:rPr>
        <w:t>7,7</w:t>
      </w:r>
      <w:r w:rsidR="000A5A21">
        <w:rPr>
          <w:rFonts w:ascii="Times New Roman" w:hAnsi="Times New Roman" w:cs="Times New Roman"/>
          <w:sz w:val="28"/>
          <w:szCs w:val="28"/>
        </w:rPr>
        <w:t>%.</w:t>
      </w:r>
    </w:p>
    <w:p w:rsidR="00585725" w:rsidRPr="00DF4B18" w:rsidRDefault="00585725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Структура доходов бюджета Сортавальского муниципального района выглядит следующим образом:  </w:t>
      </w:r>
    </w:p>
    <w:p w:rsidR="00135E02" w:rsidRPr="00DF4B18" w:rsidRDefault="00135E02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  <w:u w:val="single"/>
        </w:rPr>
      </w:pPr>
      <w:r w:rsidRPr="00DF4B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D01D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429E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F4B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585725" w:rsidRPr="00DF4B18" w:rsidRDefault="00585725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</w:t>
      </w:r>
      <w:r w:rsidR="00A429E8">
        <w:rPr>
          <w:rFonts w:ascii="Times New Roman" w:hAnsi="Times New Roman" w:cs="Times New Roman"/>
          <w:sz w:val="28"/>
          <w:szCs w:val="28"/>
        </w:rPr>
        <w:t>35,4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429E8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;</w:t>
      </w:r>
    </w:p>
    <w:p w:rsidR="00585725" w:rsidRPr="00DF4B18" w:rsidRDefault="00585725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B18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  <w:r w:rsidRPr="00DF4B18">
        <w:rPr>
          <w:rFonts w:ascii="Times New Roman" w:hAnsi="Times New Roman" w:cs="Times New Roman"/>
          <w:sz w:val="28"/>
          <w:szCs w:val="28"/>
        </w:rPr>
        <w:t xml:space="preserve"> поступления-</w:t>
      </w:r>
      <w:r w:rsidR="00A429E8">
        <w:rPr>
          <w:rFonts w:ascii="Times New Roman" w:hAnsi="Times New Roman" w:cs="Times New Roman"/>
          <w:sz w:val="28"/>
          <w:szCs w:val="28"/>
        </w:rPr>
        <w:t>64,6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429E8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.</w:t>
      </w:r>
    </w:p>
    <w:p w:rsidR="00B81C6A" w:rsidRPr="00DF4B18" w:rsidRDefault="00B81C6A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B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0460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429E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F4B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B81C6A" w:rsidRPr="00DF4B18" w:rsidRDefault="00B81C6A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</w:t>
      </w:r>
      <w:r w:rsidR="00A429E8">
        <w:rPr>
          <w:rFonts w:ascii="Times New Roman" w:hAnsi="Times New Roman" w:cs="Times New Roman"/>
          <w:sz w:val="28"/>
          <w:szCs w:val="28"/>
        </w:rPr>
        <w:t>49,6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429E8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;</w:t>
      </w:r>
    </w:p>
    <w:p w:rsidR="00B81C6A" w:rsidRPr="00DF4B18" w:rsidRDefault="00B81C6A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B18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  <w:r w:rsidRPr="00DF4B18">
        <w:rPr>
          <w:rFonts w:ascii="Times New Roman" w:hAnsi="Times New Roman" w:cs="Times New Roman"/>
          <w:sz w:val="28"/>
          <w:szCs w:val="28"/>
        </w:rPr>
        <w:t xml:space="preserve"> поступления-</w:t>
      </w:r>
      <w:r w:rsidR="00A429E8">
        <w:rPr>
          <w:rFonts w:ascii="Times New Roman" w:hAnsi="Times New Roman" w:cs="Times New Roman"/>
          <w:sz w:val="28"/>
          <w:szCs w:val="28"/>
        </w:rPr>
        <w:t>50,4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429E8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.</w:t>
      </w:r>
    </w:p>
    <w:p w:rsidR="002C03F6" w:rsidRPr="00DF4B18" w:rsidRDefault="00B81C6A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B1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C03F6" w:rsidRPr="00DF4B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429E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F4B18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B81C6A" w:rsidRPr="00DF4B18" w:rsidRDefault="00B81C6A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18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</w:t>
      </w:r>
      <w:r w:rsidR="00A429E8">
        <w:rPr>
          <w:rFonts w:ascii="Times New Roman" w:hAnsi="Times New Roman" w:cs="Times New Roman"/>
          <w:sz w:val="28"/>
          <w:szCs w:val="28"/>
        </w:rPr>
        <w:t>99,9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429E8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;</w:t>
      </w:r>
    </w:p>
    <w:p w:rsidR="00B81C6A" w:rsidRPr="00DF4B18" w:rsidRDefault="00B81C6A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B18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  <w:r w:rsidRPr="00DF4B18">
        <w:rPr>
          <w:rFonts w:ascii="Times New Roman" w:hAnsi="Times New Roman" w:cs="Times New Roman"/>
          <w:sz w:val="28"/>
          <w:szCs w:val="28"/>
        </w:rPr>
        <w:t xml:space="preserve"> поступления-</w:t>
      </w:r>
      <w:r w:rsidR="00A429E8">
        <w:rPr>
          <w:rFonts w:ascii="Times New Roman" w:hAnsi="Times New Roman" w:cs="Times New Roman"/>
          <w:sz w:val="28"/>
          <w:szCs w:val="28"/>
        </w:rPr>
        <w:t>0,1</w:t>
      </w:r>
      <w:r w:rsidRPr="00DF4B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429E8">
        <w:rPr>
          <w:rFonts w:ascii="Times New Roman" w:hAnsi="Times New Roman" w:cs="Times New Roman"/>
          <w:sz w:val="28"/>
          <w:szCs w:val="28"/>
        </w:rPr>
        <w:t>ов</w:t>
      </w:r>
      <w:r w:rsidRPr="00DF4B18">
        <w:rPr>
          <w:rFonts w:ascii="Times New Roman" w:hAnsi="Times New Roman" w:cs="Times New Roman"/>
          <w:sz w:val="28"/>
          <w:szCs w:val="28"/>
        </w:rPr>
        <w:t>.</w:t>
      </w:r>
    </w:p>
    <w:p w:rsidR="00AC4723" w:rsidRDefault="00585725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B18">
        <w:rPr>
          <w:rFonts w:ascii="Times New Roman" w:hAnsi="Times New Roman" w:cs="Times New Roman"/>
          <w:sz w:val="28"/>
          <w:szCs w:val="28"/>
        </w:rPr>
        <w:t>Объем безвозмездных поступлений из бюджетов другого уровня план</w:t>
      </w:r>
      <w:r w:rsidRPr="00DF4B18">
        <w:rPr>
          <w:rFonts w:ascii="Times New Roman" w:hAnsi="Times New Roman" w:cs="Times New Roman"/>
          <w:sz w:val="28"/>
          <w:szCs w:val="28"/>
        </w:rPr>
        <w:t>и</w:t>
      </w:r>
      <w:r w:rsidRPr="00DF4B18">
        <w:rPr>
          <w:rFonts w:ascii="Times New Roman" w:hAnsi="Times New Roman" w:cs="Times New Roman"/>
          <w:sz w:val="28"/>
          <w:szCs w:val="28"/>
        </w:rPr>
        <w:t>руется в 20</w:t>
      </w:r>
      <w:r w:rsidR="00B31EF0">
        <w:rPr>
          <w:rFonts w:ascii="Times New Roman" w:hAnsi="Times New Roman" w:cs="Times New Roman"/>
          <w:sz w:val="28"/>
          <w:szCs w:val="28"/>
        </w:rPr>
        <w:t>2</w:t>
      </w:r>
      <w:r w:rsidR="00A429E8">
        <w:rPr>
          <w:rFonts w:ascii="Times New Roman" w:hAnsi="Times New Roman" w:cs="Times New Roman"/>
          <w:sz w:val="28"/>
          <w:szCs w:val="28"/>
        </w:rPr>
        <w:t>2</w:t>
      </w:r>
      <w:r w:rsidRPr="00DF4B18">
        <w:rPr>
          <w:rFonts w:ascii="Times New Roman" w:hAnsi="Times New Roman" w:cs="Times New Roman"/>
          <w:sz w:val="28"/>
          <w:szCs w:val="28"/>
        </w:rPr>
        <w:t xml:space="preserve"> году в объеме </w:t>
      </w:r>
      <w:r w:rsidR="00A429E8">
        <w:rPr>
          <w:rFonts w:ascii="Times New Roman" w:hAnsi="Times New Roman" w:cs="Times New Roman"/>
          <w:sz w:val="28"/>
          <w:szCs w:val="28"/>
        </w:rPr>
        <w:t>700531,1</w:t>
      </w:r>
      <w:r w:rsidRPr="00DF4B1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в 20</w:t>
      </w:r>
      <w:r w:rsidR="00104607">
        <w:rPr>
          <w:rFonts w:ascii="Times New Roman" w:hAnsi="Times New Roman" w:cs="Times New Roman"/>
          <w:sz w:val="28"/>
          <w:szCs w:val="28"/>
        </w:rPr>
        <w:t>2</w:t>
      </w:r>
      <w:r w:rsidR="00A429E8">
        <w:rPr>
          <w:rFonts w:ascii="Times New Roman" w:hAnsi="Times New Roman" w:cs="Times New Roman"/>
          <w:sz w:val="28"/>
          <w:szCs w:val="28"/>
        </w:rPr>
        <w:t>3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429E8">
        <w:rPr>
          <w:rFonts w:ascii="Times New Roman" w:hAnsi="Times New Roman" w:cs="Times New Roman"/>
          <w:sz w:val="28"/>
          <w:szCs w:val="28"/>
        </w:rPr>
        <w:t>388867,3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DF4B18" w:rsidRPr="00DF4B18">
        <w:rPr>
          <w:rFonts w:ascii="Times New Roman" w:hAnsi="Times New Roman" w:cs="Times New Roman"/>
          <w:sz w:val="28"/>
          <w:szCs w:val="28"/>
        </w:rPr>
        <w:t>2</w:t>
      </w:r>
      <w:r w:rsidR="00A429E8">
        <w:rPr>
          <w:rFonts w:ascii="Times New Roman" w:hAnsi="Times New Roman" w:cs="Times New Roman"/>
          <w:sz w:val="28"/>
          <w:szCs w:val="28"/>
        </w:rPr>
        <w:t>4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429E8">
        <w:rPr>
          <w:rFonts w:ascii="Times New Roman" w:hAnsi="Times New Roman" w:cs="Times New Roman"/>
          <w:sz w:val="28"/>
          <w:szCs w:val="28"/>
        </w:rPr>
        <w:t>0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F4B18">
        <w:rPr>
          <w:rFonts w:ascii="Times New Roman" w:hAnsi="Times New Roman" w:cs="Times New Roman"/>
          <w:sz w:val="28"/>
          <w:szCs w:val="28"/>
        </w:rPr>
        <w:t xml:space="preserve"> с уменьшением по сравнению с 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DF4B18">
        <w:rPr>
          <w:rFonts w:ascii="Times New Roman" w:hAnsi="Times New Roman" w:cs="Times New Roman"/>
          <w:sz w:val="28"/>
          <w:szCs w:val="28"/>
        </w:rPr>
        <w:t>20</w:t>
      </w:r>
      <w:r w:rsidR="00A429E8">
        <w:rPr>
          <w:rFonts w:ascii="Times New Roman" w:hAnsi="Times New Roman" w:cs="Times New Roman"/>
          <w:sz w:val="28"/>
          <w:szCs w:val="28"/>
        </w:rPr>
        <w:t>21</w:t>
      </w:r>
      <w:r w:rsidRPr="00DF4B18">
        <w:rPr>
          <w:rFonts w:ascii="Times New Roman" w:hAnsi="Times New Roman" w:cs="Times New Roman"/>
          <w:sz w:val="28"/>
          <w:szCs w:val="28"/>
        </w:rPr>
        <w:t xml:space="preserve"> год</w:t>
      </w:r>
      <w:r w:rsidR="00B81C6A" w:rsidRPr="00DF4B18">
        <w:rPr>
          <w:rFonts w:ascii="Times New Roman" w:hAnsi="Times New Roman" w:cs="Times New Roman"/>
          <w:sz w:val="28"/>
          <w:szCs w:val="28"/>
        </w:rPr>
        <w:t>а</w:t>
      </w:r>
      <w:r w:rsidRPr="00DF4B18">
        <w:rPr>
          <w:rFonts w:ascii="Times New Roman" w:hAnsi="Times New Roman" w:cs="Times New Roman"/>
          <w:sz w:val="28"/>
          <w:szCs w:val="28"/>
        </w:rPr>
        <w:t xml:space="preserve"> 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в 20</w:t>
      </w:r>
      <w:r w:rsidR="00B31EF0">
        <w:rPr>
          <w:rFonts w:ascii="Times New Roman" w:hAnsi="Times New Roman" w:cs="Times New Roman"/>
          <w:sz w:val="28"/>
          <w:szCs w:val="28"/>
        </w:rPr>
        <w:t>2</w:t>
      </w:r>
      <w:r w:rsidR="00A429E8">
        <w:rPr>
          <w:rFonts w:ascii="Times New Roman" w:hAnsi="Times New Roman" w:cs="Times New Roman"/>
          <w:sz w:val="28"/>
          <w:szCs w:val="28"/>
        </w:rPr>
        <w:t>2</w:t>
      </w:r>
      <w:r w:rsidR="00DF4B18" w:rsidRPr="00DF4B18">
        <w:rPr>
          <w:rFonts w:ascii="Times New Roman" w:hAnsi="Times New Roman" w:cs="Times New Roman"/>
          <w:sz w:val="28"/>
          <w:szCs w:val="28"/>
        </w:rPr>
        <w:t xml:space="preserve"> 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DF4B18">
        <w:rPr>
          <w:rFonts w:ascii="Times New Roman" w:hAnsi="Times New Roman" w:cs="Times New Roman"/>
          <w:sz w:val="28"/>
          <w:szCs w:val="28"/>
        </w:rPr>
        <w:t xml:space="preserve">на </w:t>
      </w:r>
      <w:r w:rsidR="001E71E6">
        <w:rPr>
          <w:rFonts w:ascii="Times New Roman" w:hAnsi="Times New Roman" w:cs="Times New Roman"/>
          <w:sz w:val="28"/>
          <w:szCs w:val="28"/>
        </w:rPr>
        <w:t>347453,8</w:t>
      </w:r>
      <w:r w:rsidRPr="00DF4B1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F4B18" w:rsidRPr="00DF4B18">
        <w:rPr>
          <w:rFonts w:ascii="Times New Roman" w:hAnsi="Times New Roman" w:cs="Times New Roman"/>
          <w:sz w:val="28"/>
          <w:szCs w:val="28"/>
        </w:rPr>
        <w:t xml:space="preserve">. </w:t>
      </w:r>
      <w:r w:rsidR="000D701A" w:rsidRPr="00DF4B1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E71E6">
        <w:rPr>
          <w:rFonts w:ascii="Times New Roman" w:hAnsi="Times New Roman" w:cs="Times New Roman"/>
          <w:sz w:val="28"/>
          <w:szCs w:val="28"/>
        </w:rPr>
        <w:t>33,2</w:t>
      </w:r>
      <w:r w:rsidR="000D701A" w:rsidRPr="00DF4B18">
        <w:rPr>
          <w:rFonts w:ascii="Times New Roman" w:hAnsi="Times New Roman" w:cs="Times New Roman"/>
          <w:sz w:val="28"/>
          <w:szCs w:val="28"/>
        </w:rPr>
        <w:t xml:space="preserve">% </w:t>
      </w:r>
      <w:r w:rsidR="00B31EF0">
        <w:rPr>
          <w:rFonts w:ascii="Times New Roman" w:hAnsi="Times New Roman" w:cs="Times New Roman"/>
          <w:sz w:val="28"/>
          <w:szCs w:val="28"/>
        </w:rPr>
        <w:t>.В плановом пер</w:t>
      </w:r>
      <w:r w:rsidR="00B31EF0">
        <w:rPr>
          <w:rFonts w:ascii="Times New Roman" w:hAnsi="Times New Roman" w:cs="Times New Roman"/>
          <w:sz w:val="28"/>
          <w:szCs w:val="28"/>
        </w:rPr>
        <w:t>и</w:t>
      </w:r>
      <w:r w:rsidR="00B31EF0">
        <w:rPr>
          <w:rFonts w:ascii="Times New Roman" w:hAnsi="Times New Roman" w:cs="Times New Roman"/>
          <w:sz w:val="28"/>
          <w:szCs w:val="28"/>
        </w:rPr>
        <w:t>оде 202</w:t>
      </w:r>
      <w:r w:rsidR="001E71E6">
        <w:rPr>
          <w:rFonts w:ascii="Times New Roman" w:hAnsi="Times New Roman" w:cs="Times New Roman"/>
          <w:sz w:val="28"/>
          <w:szCs w:val="28"/>
        </w:rPr>
        <w:t>3</w:t>
      </w:r>
      <w:r w:rsidR="00B31EF0">
        <w:rPr>
          <w:rFonts w:ascii="Times New Roman" w:hAnsi="Times New Roman" w:cs="Times New Roman"/>
          <w:sz w:val="28"/>
          <w:szCs w:val="28"/>
        </w:rPr>
        <w:t xml:space="preserve">г. произойдет по отношению к предыдущему году на 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</w:t>
      </w:r>
      <w:r w:rsidR="001E71E6">
        <w:rPr>
          <w:rFonts w:ascii="Times New Roman" w:hAnsi="Times New Roman" w:cs="Times New Roman"/>
          <w:sz w:val="28"/>
          <w:szCs w:val="28"/>
        </w:rPr>
        <w:t>311663,8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End"/>
      <w:r w:rsidR="00B81C6A" w:rsidRPr="00DF4B18">
        <w:rPr>
          <w:rFonts w:ascii="Times New Roman" w:hAnsi="Times New Roman" w:cs="Times New Roman"/>
          <w:sz w:val="28"/>
          <w:szCs w:val="28"/>
        </w:rPr>
        <w:t xml:space="preserve">. </w:t>
      </w:r>
      <w:r w:rsidR="000D701A" w:rsidRPr="00DF4B1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E71E6">
        <w:rPr>
          <w:rFonts w:ascii="Times New Roman" w:hAnsi="Times New Roman" w:cs="Times New Roman"/>
          <w:sz w:val="28"/>
          <w:szCs w:val="28"/>
        </w:rPr>
        <w:t>44,5</w:t>
      </w:r>
      <w:r w:rsidR="000D701A" w:rsidRPr="00DF4B18">
        <w:rPr>
          <w:rFonts w:ascii="Times New Roman" w:hAnsi="Times New Roman" w:cs="Times New Roman"/>
          <w:sz w:val="28"/>
          <w:szCs w:val="28"/>
        </w:rPr>
        <w:t>%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, </w:t>
      </w:r>
      <w:r w:rsidR="0086114F">
        <w:rPr>
          <w:rFonts w:ascii="Times New Roman" w:hAnsi="Times New Roman" w:cs="Times New Roman"/>
          <w:sz w:val="28"/>
          <w:szCs w:val="28"/>
        </w:rPr>
        <w:t>а в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20</w:t>
      </w:r>
      <w:r w:rsidR="00DF4B18" w:rsidRPr="00DF4B18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4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году</w:t>
      </w:r>
      <w:r w:rsidR="0086114F">
        <w:rPr>
          <w:rFonts w:ascii="Times New Roman" w:hAnsi="Times New Roman" w:cs="Times New Roman"/>
          <w:sz w:val="28"/>
          <w:szCs w:val="28"/>
        </w:rPr>
        <w:t xml:space="preserve"> к уровню прошлого года произойдет сниж</w:t>
      </w:r>
      <w:r w:rsidR="0086114F">
        <w:rPr>
          <w:rFonts w:ascii="Times New Roman" w:hAnsi="Times New Roman" w:cs="Times New Roman"/>
          <w:sz w:val="28"/>
          <w:szCs w:val="28"/>
        </w:rPr>
        <w:t>е</w:t>
      </w:r>
      <w:r w:rsidR="0086114F">
        <w:rPr>
          <w:rFonts w:ascii="Times New Roman" w:hAnsi="Times New Roman" w:cs="Times New Roman"/>
          <w:sz w:val="28"/>
          <w:szCs w:val="28"/>
        </w:rPr>
        <w:t>ние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на </w:t>
      </w:r>
      <w:r w:rsidR="001E71E6">
        <w:rPr>
          <w:rFonts w:ascii="Times New Roman" w:hAnsi="Times New Roman" w:cs="Times New Roman"/>
          <w:sz w:val="28"/>
          <w:szCs w:val="28"/>
        </w:rPr>
        <w:t>388867,3</w:t>
      </w:r>
      <w:r w:rsidR="00B81C6A" w:rsidRPr="00DF4B1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DF4B18">
        <w:rPr>
          <w:rFonts w:ascii="Times New Roman" w:hAnsi="Times New Roman" w:cs="Times New Roman"/>
          <w:sz w:val="28"/>
          <w:szCs w:val="28"/>
        </w:rPr>
        <w:t xml:space="preserve">или </w:t>
      </w:r>
      <w:r w:rsidR="0086114F">
        <w:rPr>
          <w:rFonts w:ascii="Times New Roman" w:hAnsi="Times New Roman" w:cs="Times New Roman"/>
          <w:sz w:val="28"/>
          <w:szCs w:val="28"/>
        </w:rPr>
        <w:t xml:space="preserve">на </w:t>
      </w:r>
      <w:r w:rsidR="001E71E6">
        <w:rPr>
          <w:rFonts w:ascii="Times New Roman" w:hAnsi="Times New Roman" w:cs="Times New Roman"/>
          <w:sz w:val="28"/>
          <w:szCs w:val="28"/>
        </w:rPr>
        <w:t>100</w:t>
      </w:r>
      <w:r w:rsidR="00B81C6A" w:rsidRPr="00DF4B18">
        <w:rPr>
          <w:rFonts w:ascii="Times New Roman" w:hAnsi="Times New Roman" w:cs="Times New Roman"/>
          <w:sz w:val="28"/>
          <w:szCs w:val="28"/>
        </w:rPr>
        <w:t>%</w:t>
      </w:r>
      <w:r w:rsidRPr="00DF4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725" w:rsidRDefault="00585725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9C">
        <w:rPr>
          <w:rFonts w:ascii="Times New Roman" w:hAnsi="Times New Roman" w:cs="Times New Roman"/>
          <w:sz w:val="28"/>
          <w:szCs w:val="28"/>
        </w:rPr>
        <w:t>Проект бюджета Сортавальского муниципального района на 20</w:t>
      </w:r>
      <w:r w:rsidR="0086114F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2</w:t>
      </w:r>
      <w:r w:rsidR="00DF4B18" w:rsidRPr="00B1279C">
        <w:rPr>
          <w:rFonts w:ascii="Times New Roman" w:hAnsi="Times New Roman" w:cs="Times New Roman"/>
          <w:sz w:val="28"/>
          <w:szCs w:val="28"/>
        </w:rPr>
        <w:t xml:space="preserve"> </w:t>
      </w:r>
      <w:r w:rsidRPr="00B1279C">
        <w:rPr>
          <w:rFonts w:ascii="Times New Roman" w:hAnsi="Times New Roman" w:cs="Times New Roman"/>
          <w:sz w:val="28"/>
          <w:szCs w:val="28"/>
        </w:rPr>
        <w:t>год</w:t>
      </w:r>
      <w:r w:rsidR="00B81C6A" w:rsidRPr="00B1279C">
        <w:rPr>
          <w:rFonts w:ascii="Times New Roman" w:hAnsi="Times New Roman" w:cs="Times New Roman"/>
          <w:sz w:val="28"/>
          <w:szCs w:val="28"/>
        </w:rPr>
        <w:t xml:space="preserve"> и </w:t>
      </w:r>
      <w:r w:rsidR="00DF4B18" w:rsidRPr="00B1279C">
        <w:rPr>
          <w:rFonts w:ascii="Times New Roman" w:hAnsi="Times New Roman" w:cs="Times New Roman"/>
          <w:sz w:val="28"/>
          <w:szCs w:val="28"/>
        </w:rPr>
        <w:t xml:space="preserve">на </w:t>
      </w:r>
      <w:r w:rsidR="00B81C6A" w:rsidRPr="00B1279C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104607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2</w:t>
      </w:r>
      <w:r w:rsidR="00B81C6A" w:rsidRPr="00B1279C">
        <w:rPr>
          <w:rFonts w:ascii="Times New Roman" w:hAnsi="Times New Roman" w:cs="Times New Roman"/>
          <w:sz w:val="28"/>
          <w:szCs w:val="28"/>
        </w:rPr>
        <w:t xml:space="preserve"> и 20</w:t>
      </w:r>
      <w:r w:rsidR="00DF4B18" w:rsidRPr="00B1279C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4</w:t>
      </w:r>
      <w:r w:rsidR="00B81C6A" w:rsidRPr="00B1279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279C">
        <w:rPr>
          <w:rFonts w:ascii="Times New Roman" w:hAnsi="Times New Roman" w:cs="Times New Roman"/>
          <w:sz w:val="28"/>
          <w:szCs w:val="28"/>
        </w:rPr>
        <w:t xml:space="preserve"> сформирован в условиях распредел</w:t>
      </w:r>
      <w:r w:rsidRPr="00B1279C">
        <w:rPr>
          <w:rFonts w:ascii="Times New Roman" w:hAnsi="Times New Roman" w:cs="Times New Roman"/>
          <w:sz w:val="28"/>
          <w:szCs w:val="28"/>
        </w:rPr>
        <w:t>е</w:t>
      </w:r>
      <w:r w:rsidRPr="00B1279C">
        <w:rPr>
          <w:rFonts w:ascii="Times New Roman" w:hAnsi="Times New Roman" w:cs="Times New Roman"/>
          <w:sz w:val="28"/>
          <w:szCs w:val="28"/>
        </w:rPr>
        <w:t>ния дотации из республиканского бюджета на выравнивание бюджетной обеспеченности бюджету Сортавальского муниципального района</w:t>
      </w:r>
      <w:r w:rsidR="001E71E6">
        <w:rPr>
          <w:rFonts w:ascii="Times New Roman" w:hAnsi="Times New Roman" w:cs="Times New Roman"/>
          <w:sz w:val="28"/>
          <w:szCs w:val="28"/>
        </w:rPr>
        <w:t xml:space="preserve"> на 2022 и 2023 годы</w:t>
      </w:r>
      <w:r w:rsidRPr="00B1279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1E71E6">
        <w:rPr>
          <w:rFonts w:ascii="Times New Roman" w:hAnsi="Times New Roman" w:cs="Times New Roman"/>
          <w:sz w:val="28"/>
          <w:szCs w:val="28"/>
        </w:rPr>
        <w:t>16434,0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тыс. руб. в 20</w:t>
      </w:r>
      <w:r w:rsidR="0086114F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2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году, </w:t>
      </w:r>
      <w:r w:rsidR="001E71E6">
        <w:rPr>
          <w:rFonts w:ascii="Times New Roman" w:hAnsi="Times New Roman" w:cs="Times New Roman"/>
          <w:sz w:val="28"/>
          <w:szCs w:val="28"/>
        </w:rPr>
        <w:t>16897,0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тыс. руб. в 20</w:t>
      </w:r>
      <w:r w:rsidR="00104607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3</w:t>
      </w:r>
      <w:r w:rsidR="00A71CBF" w:rsidRPr="00B1279C">
        <w:rPr>
          <w:rFonts w:ascii="Times New Roman" w:hAnsi="Times New Roman" w:cs="Times New Roman"/>
          <w:sz w:val="28"/>
          <w:szCs w:val="28"/>
        </w:rPr>
        <w:t>году</w:t>
      </w:r>
      <w:r w:rsidR="00B1279C">
        <w:rPr>
          <w:rFonts w:ascii="Times New Roman" w:hAnsi="Times New Roman" w:cs="Times New Roman"/>
          <w:sz w:val="28"/>
          <w:szCs w:val="28"/>
        </w:rPr>
        <w:t>.</w:t>
      </w:r>
      <w:r w:rsidR="001E71E6">
        <w:rPr>
          <w:rFonts w:ascii="Times New Roman" w:hAnsi="Times New Roman" w:cs="Times New Roman"/>
          <w:sz w:val="28"/>
          <w:szCs w:val="28"/>
        </w:rPr>
        <w:t xml:space="preserve"> На плановый 2024 год дотация не предусмотрена</w:t>
      </w:r>
    </w:p>
    <w:p w:rsidR="0086114F" w:rsidRPr="00B1279C" w:rsidRDefault="0086114F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безвозмездных поступлений планиру</w:t>
      </w:r>
      <w:r w:rsidR="006F136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6F1363">
        <w:rPr>
          <w:rFonts w:ascii="Times New Roman" w:hAnsi="Times New Roman" w:cs="Times New Roman"/>
          <w:sz w:val="28"/>
          <w:szCs w:val="28"/>
        </w:rPr>
        <w:t>доходы от</w:t>
      </w:r>
      <w:r>
        <w:rPr>
          <w:rFonts w:ascii="Times New Roman" w:hAnsi="Times New Roman" w:cs="Times New Roman"/>
          <w:sz w:val="28"/>
          <w:szCs w:val="28"/>
        </w:rPr>
        <w:t xml:space="preserve"> прочих безвозме</w:t>
      </w:r>
      <w:r w:rsidR="006F1363">
        <w:rPr>
          <w:rFonts w:ascii="Times New Roman" w:hAnsi="Times New Roman" w:cs="Times New Roman"/>
          <w:sz w:val="28"/>
          <w:szCs w:val="28"/>
        </w:rPr>
        <w:t>здных поступлений в 202</w:t>
      </w:r>
      <w:r w:rsidR="001E71E6">
        <w:rPr>
          <w:rFonts w:ascii="Times New Roman" w:hAnsi="Times New Roman" w:cs="Times New Roman"/>
          <w:sz w:val="28"/>
          <w:szCs w:val="28"/>
        </w:rPr>
        <w:t xml:space="preserve">2 </w:t>
      </w:r>
      <w:r w:rsidR="006F1363">
        <w:rPr>
          <w:rFonts w:ascii="Times New Roman" w:hAnsi="Times New Roman" w:cs="Times New Roman"/>
          <w:sz w:val="28"/>
          <w:szCs w:val="28"/>
        </w:rPr>
        <w:t>году и в каждом году планового периода 202</w:t>
      </w:r>
      <w:r w:rsidR="001E71E6">
        <w:rPr>
          <w:rFonts w:ascii="Times New Roman" w:hAnsi="Times New Roman" w:cs="Times New Roman"/>
          <w:sz w:val="28"/>
          <w:szCs w:val="28"/>
        </w:rPr>
        <w:t>2</w:t>
      </w:r>
      <w:r w:rsidR="006F1363">
        <w:rPr>
          <w:rFonts w:ascii="Times New Roman" w:hAnsi="Times New Roman" w:cs="Times New Roman"/>
          <w:sz w:val="28"/>
          <w:szCs w:val="28"/>
        </w:rPr>
        <w:t>-202</w:t>
      </w:r>
      <w:r w:rsidR="001E71E6">
        <w:rPr>
          <w:rFonts w:ascii="Times New Roman" w:hAnsi="Times New Roman" w:cs="Times New Roman"/>
          <w:sz w:val="28"/>
          <w:szCs w:val="28"/>
        </w:rPr>
        <w:t>4</w:t>
      </w:r>
      <w:r w:rsidR="006F1363">
        <w:rPr>
          <w:rFonts w:ascii="Times New Roman" w:hAnsi="Times New Roman" w:cs="Times New Roman"/>
          <w:sz w:val="28"/>
          <w:szCs w:val="28"/>
        </w:rPr>
        <w:t xml:space="preserve"> годов  по </w:t>
      </w:r>
      <w:r w:rsidR="001E71E6">
        <w:rPr>
          <w:rFonts w:ascii="Times New Roman" w:hAnsi="Times New Roman" w:cs="Times New Roman"/>
          <w:sz w:val="28"/>
          <w:szCs w:val="28"/>
        </w:rPr>
        <w:t>2</w:t>
      </w:r>
      <w:r w:rsidR="006F1363">
        <w:rPr>
          <w:rFonts w:ascii="Times New Roman" w:hAnsi="Times New Roman" w:cs="Times New Roman"/>
          <w:sz w:val="28"/>
          <w:szCs w:val="28"/>
        </w:rPr>
        <w:t>50,0 тыс. руб. ежегодно.</w:t>
      </w:r>
    </w:p>
    <w:p w:rsidR="00585725" w:rsidRPr="00B1279C" w:rsidRDefault="00585725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79C">
        <w:rPr>
          <w:rFonts w:ascii="Times New Roman" w:hAnsi="Times New Roman" w:cs="Times New Roman"/>
          <w:sz w:val="28"/>
          <w:szCs w:val="28"/>
        </w:rPr>
        <w:t>При формировании проекта бюджета в условиях сокращения объема прогнозируемых доходов планируется снижение расходов в 20</w:t>
      </w:r>
      <w:r w:rsidR="006F1363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2</w:t>
      </w:r>
      <w:r w:rsidRPr="00B1279C">
        <w:rPr>
          <w:rFonts w:ascii="Times New Roman" w:hAnsi="Times New Roman" w:cs="Times New Roman"/>
          <w:sz w:val="28"/>
          <w:szCs w:val="28"/>
        </w:rPr>
        <w:t xml:space="preserve"> году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и пл</w:t>
      </w:r>
      <w:r w:rsidR="00A71CBF" w:rsidRPr="00B1279C">
        <w:rPr>
          <w:rFonts w:ascii="Times New Roman" w:hAnsi="Times New Roman" w:cs="Times New Roman"/>
          <w:sz w:val="28"/>
          <w:szCs w:val="28"/>
        </w:rPr>
        <w:t>а</w:t>
      </w:r>
      <w:r w:rsidR="00A71CBF" w:rsidRPr="00B1279C">
        <w:rPr>
          <w:rFonts w:ascii="Times New Roman" w:hAnsi="Times New Roman" w:cs="Times New Roman"/>
          <w:sz w:val="28"/>
          <w:szCs w:val="28"/>
        </w:rPr>
        <w:lastRenderedPageBreak/>
        <w:t>новом периоде 20</w:t>
      </w:r>
      <w:r w:rsidR="00104607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3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и 20</w:t>
      </w:r>
      <w:r w:rsidR="00B1279C" w:rsidRPr="00B1279C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4</w:t>
      </w:r>
      <w:r w:rsidR="00A71CBF" w:rsidRPr="00B1279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279C">
        <w:rPr>
          <w:rFonts w:ascii="Times New Roman" w:hAnsi="Times New Roman" w:cs="Times New Roman"/>
          <w:sz w:val="28"/>
          <w:szCs w:val="28"/>
        </w:rPr>
        <w:t xml:space="preserve"> по сравнению с оценкой ожидаемого и</w:t>
      </w:r>
      <w:r w:rsidRPr="00B1279C">
        <w:rPr>
          <w:rFonts w:ascii="Times New Roman" w:hAnsi="Times New Roman" w:cs="Times New Roman"/>
          <w:sz w:val="28"/>
          <w:szCs w:val="28"/>
        </w:rPr>
        <w:t>с</w:t>
      </w:r>
      <w:r w:rsidRPr="00B1279C">
        <w:rPr>
          <w:rFonts w:ascii="Times New Roman" w:hAnsi="Times New Roman" w:cs="Times New Roman"/>
          <w:sz w:val="28"/>
          <w:szCs w:val="28"/>
        </w:rPr>
        <w:t>полнения за 20</w:t>
      </w:r>
      <w:r w:rsidR="001E71E6">
        <w:rPr>
          <w:rFonts w:ascii="Times New Roman" w:hAnsi="Times New Roman" w:cs="Times New Roman"/>
          <w:sz w:val="28"/>
          <w:szCs w:val="28"/>
        </w:rPr>
        <w:t>21</w:t>
      </w:r>
      <w:r w:rsidRPr="00B1279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85725" w:rsidRPr="00B1279C" w:rsidRDefault="00585725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1279C">
        <w:rPr>
          <w:rFonts w:ascii="Times New Roman" w:hAnsi="Times New Roman" w:cs="Times New Roman"/>
          <w:sz w:val="28"/>
          <w:szCs w:val="28"/>
        </w:rPr>
        <w:t>Расходы бюджета Сортавальского муниципального района на 20</w:t>
      </w:r>
      <w:r w:rsidR="006F1363">
        <w:rPr>
          <w:rFonts w:ascii="Times New Roman" w:hAnsi="Times New Roman" w:cs="Times New Roman"/>
          <w:sz w:val="28"/>
          <w:szCs w:val="28"/>
        </w:rPr>
        <w:t>2</w:t>
      </w:r>
      <w:r w:rsidR="001E71E6">
        <w:rPr>
          <w:rFonts w:ascii="Times New Roman" w:hAnsi="Times New Roman" w:cs="Times New Roman"/>
          <w:sz w:val="28"/>
          <w:szCs w:val="28"/>
        </w:rPr>
        <w:t>2</w:t>
      </w:r>
      <w:r w:rsidRPr="00B1279C">
        <w:rPr>
          <w:rFonts w:ascii="Times New Roman" w:hAnsi="Times New Roman" w:cs="Times New Roman"/>
          <w:sz w:val="28"/>
          <w:szCs w:val="28"/>
        </w:rPr>
        <w:t xml:space="preserve"> год запланированы в объеме </w:t>
      </w:r>
      <w:r w:rsidR="001E71E6">
        <w:rPr>
          <w:rFonts w:ascii="Times New Roman" w:hAnsi="Times New Roman" w:cs="Times New Roman"/>
          <w:spacing w:val="-12"/>
          <w:sz w:val="28"/>
          <w:szCs w:val="28"/>
        </w:rPr>
        <w:t xml:space="preserve">1062736,8 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тыс. рублей, 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>на 20</w:t>
      </w:r>
      <w:r w:rsidR="00104607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1E71E6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год в объеме </w:t>
      </w:r>
      <w:r w:rsidR="001E71E6">
        <w:rPr>
          <w:rFonts w:ascii="Times New Roman" w:hAnsi="Times New Roman" w:cs="Times New Roman"/>
          <w:spacing w:val="-12"/>
          <w:sz w:val="28"/>
          <w:szCs w:val="28"/>
        </w:rPr>
        <w:t>766700,2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тыс. руб., на 20</w:t>
      </w:r>
      <w:r w:rsidR="00B1279C" w:rsidRPr="00B1279C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="001E71E6">
        <w:rPr>
          <w:rFonts w:ascii="Times New Roman" w:hAnsi="Times New Roman" w:cs="Times New Roman"/>
          <w:spacing w:val="-12"/>
          <w:sz w:val="28"/>
          <w:szCs w:val="28"/>
        </w:rPr>
        <w:t>4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год в объеме </w:t>
      </w:r>
      <w:r w:rsidR="001E71E6">
        <w:rPr>
          <w:rFonts w:ascii="Times New Roman" w:hAnsi="Times New Roman" w:cs="Times New Roman"/>
          <w:spacing w:val="-12"/>
          <w:sz w:val="28"/>
          <w:szCs w:val="28"/>
        </w:rPr>
        <w:t>390675,8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тыс. руб. 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что составляет </w:t>
      </w:r>
      <w:r w:rsidR="001E71E6">
        <w:rPr>
          <w:rFonts w:ascii="Times New Roman" w:hAnsi="Times New Roman" w:cs="Times New Roman"/>
          <w:spacing w:val="-12"/>
          <w:sz w:val="28"/>
          <w:szCs w:val="28"/>
        </w:rPr>
        <w:t>70,9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%, </w:t>
      </w:r>
      <w:r w:rsidR="001E71E6">
        <w:rPr>
          <w:rFonts w:ascii="Times New Roman" w:hAnsi="Times New Roman" w:cs="Times New Roman"/>
          <w:spacing w:val="-12"/>
          <w:sz w:val="28"/>
          <w:szCs w:val="28"/>
        </w:rPr>
        <w:t>51,2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%, </w:t>
      </w:r>
      <w:r w:rsidR="008C5F5D">
        <w:rPr>
          <w:rFonts w:ascii="Times New Roman" w:hAnsi="Times New Roman" w:cs="Times New Roman"/>
          <w:spacing w:val="-12"/>
          <w:sz w:val="28"/>
          <w:szCs w:val="28"/>
        </w:rPr>
        <w:t>26,1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>%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к уровню </w:t>
      </w:r>
      <w:r w:rsidR="00973FC2" w:rsidRPr="00B1279C">
        <w:rPr>
          <w:rFonts w:ascii="Times New Roman" w:hAnsi="Times New Roman" w:cs="Times New Roman"/>
          <w:spacing w:val="-12"/>
          <w:sz w:val="28"/>
          <w:szCs w:val="28"/>
        </w:rPr>
        <w:t>ожидаемого исполнения за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>20</w:t>
      </w:r>
      <w:r w:rsidR="008C5F5D">
        <w:rPr>
          <w:rFonts w:ascii="Times New Roman" w:hAnsi="Times New Roman" w:cs="Times New Roman"/>
          <w:spacing w:val="-12"/>
          <w:sz w:val="28"/>
          <w:szCs w:val="28"/>
        </w:rPr>
        <w:t>21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год (</w:t>
      </w:r>
      <w:r w:rsidR="008C5F5D">
        <w:rPr>
          <w:rFonts w:ascii="Times New Roman" w:hAnsi="Times New Roman" w:cs="Times New Roman"/>
          <w:spacing w:val="-12"/>
          <w:sz w:val="28"/>
          <w:szCs w:val="28"/>
        </w:rPr>
        <w:t>1498596,0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тыс. рублей)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 соответстве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>н</w:t>
      </w:r>
      <w:r w:rsidR="00A71CBF" w:rsidRPr="00B1279C">
        <w:rPr>
          <w:rFonts w:ascii="Times New Roman" w:hAnsi="Times New Roman" w:cs="Times New Roman"/>
          <w:spacing w:val="-12"/>
          <w:sz w:val="28"/>
          <w:szCs w:val="28"/>
        </w:rPr>
        <w:t>но</w:t>
      </w:r>
      <w:r w:rsidRPr="00B1279C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</w:p>
    <w:p w:rsidR="006226BC" w:rsidRDefault="006226BC" w:rsidP="001F5152">
      <w:pPr>
        <w:pStyle w:val="af6"/>
        <w:spacing w:before="0" w:after="0"/>
        <w:rPr>
          <w:sz w:val="28"/>
          <w:szCs w:val="28"/>
        </w:rPr>
      </w:pPr>
      <w:r w:rsidRPr="00CA7535">
        <w:rPr>
          <w:sz w:val="28"/>
          <w:szCs w:val="28"/>
        </w:rPr>
        <w:t>Приоритетными направлениями расходов Сортавальского муниципал</w:t>
      </w:r>
      <w:r w:rsidRPr="00CA7535">
        <w:rPr>
          <w:sz w:val="28"/>
          <w:szCs w:val="28"/>
        </w:rPr>
        <w:t>ь</w:t>
      </w:r>
      <w:r w:rsidRPr="00CA7535">
        <w:rPr>
          <w:sz w:val="28"/>
          <w:szCs w:val="28"/>
        </w:rPr>
        <w:t xml:space="preserve">ного района </w:t>
      </w:r>
      <w:r w:rsidR="008112FC">
        <w:rPr>
          <w:sz w:val="28"/>
          <w:szCs w:val="28"/>
        </w:rPr>
        <w:t xml:space="preserve"> в 2022 году </w:t>
      </w:r>
      <w:r w:rsidRPr="00CA7535">
        <w:rPr>
          <w:sz w:val="28"/>
          <w:szCs w:val="28"/>
        </w:rPr>
        <w:t>по-прежнему будут являться расходы, направля</w:t>
      </w:r>
      <w:r w:rsidRPr="00CA7535">
        <w:rPr>
          <w:sz w:val="28"/>
          <w:szCs w:val="28"/>
        </w:rPr>
        <w:t>е</w:t>
      </w:r>
      <w:r w:rsidRPr="00CA7535">
        <w:rPr>
          <w:sz w:val="28"/>
          <w:szCs w:val="28"/>
        </w:rPr>
        <w:t xml:space="preserve">мые на образование </w:t>
      </w:r>
      <w:r w:rsidR="008112FC">
        <w:rPr>
          <w:sz w:val="28"/>
          <w:szCs w:val="28"/>
        </w:rPr>
        <w:t>50,1</w:t>
      </w:r>
      <w:r w:rsidRPr="00CA7535">
        <w:rPr>
          <w:sz w:val="28"/>
          <w:szCs w:val="28"/>
        </w:rPr>
        <w:t xml:space="preserve">%; </w:t>
      </w:r>
      <w:r w:rsidR="008112FC">
        <w:rPr>
          <w:sz w:val="28"/>
          <w:szCs w:val="28"/>
        </w:rPr>
        <w:t>(</w:t>
      </w:r>
      <w:r w:rsidRPr="00CA7535">
        <w:rPr>
          <w:sz w:val="28"/>
          <w:szCs w:val="28"/>
        </w:rPr>
        <w:t>202</w:t>
      </w:r>
      <w:r w:rsidR="008112FC">
        <w:rPr>
          <w:sz w:val="28"/>
          <w:szCs w:val="28"/>
        </w:rPr>
        <w:t>1</w:t>
      </w:r>
      <w:r w:rsidRPr="00CA7535">
        <w:rPr>
          <w:sz w:val="28"/>
          <w:szCs w:val="28"/>
        </w:rPr>
        <w:t xml:space="preserve">- </w:t>
      </w:r>
      <w:r w:rsidR="008112FC">
        <w:rPr>
          <w:sz w:val="28"/>
          <w:szCs w:val="28"/>
        </w:rPr>
        <w:t>57,8</w:t>
      </w:r>
      <w:r w:rsidRPr="00CA7535">
        <w:rPr>
          <w:sz w:val="28"/>
          <w:szCs w:val="28"/>
        </w:rPr>
        <w:t xml:space="preserve">%), </w:t>
      </w:r>
      <w:r w:rsidR="008112FC">
        <w:rPr>
          <w:sz w:val="28"/>
          <w:szCs w:val="28"/>
        </w:rPr>
        <w:t xml:space="preserve">жилищно-коммунальное хозяйство </w:t>
      </w:r>
      <w:r w:rsidR="00184AB8">
        <w:rPr>
          <w:sz w:val="28"/>
          <w:szCs w:val="28"/>
        </w:rPr>
        <w:t xml:space="preserve">30,6% (2021г. – 21,3%), </w:t>
      </w:r>
      <w:r w:rsidRPr="00CA7535">
        <w:rPr>
          <w:sz w:val="28"/>
          <w:szCs w:val="28"/>
        </w:rPr>
        <w:t xml:space="preserve">общегосударственные вопросы </w:t>
      </w:r>
      <w:r w:rsidR="00184AB8">
        <w:rPr>
          <w:sz w:val="28"/>
          <w:szCs w:val="28"/>
        </w:rPr>
        <w:t>6,8</w:t>
      </w:r>
      <w:r w:rsidRPr="00CA7535">
        <w:rPr>
          <w:sz w:val="28"/>
          <w:szCs w:val="28"/>
        </w:rPr>
        <w:t xml:space="preserve">%; </w:t>
      </w:r>
      <w:r w:rsidR="00184AB8">
        <w:rPr>
          <w:sz w:val="28"/>
          <w:szCs w:val="28"/>
        </w:rPr>
        <w:t>(</w:t>
      </w:r>
      <w:r w:rsidRPr="00CA7535">
        <w:rPr>
          <w:sz w:val="28"/>
          <w:szCs w:val="28"/>
        </w:rPr>
        <w:t>202</w:t>
      </w:r>
      <w:r w:rsidR="00184AB8">
        <w:rPr>
          <w:sz w:val="28"/>
          <w:szCs w:val="28"/>
        </w:rPr>
        <w:t>1 г. –</w:t>
      </w:r>
      <w:r w:rsidRPr="00CA7535">
        <w:rPr>
          <w:sz w:val="28"/>
          <w:szCs w:val="28"/>
        </w:rPr>
        <w:t xml:space="preserve"> </w:t>
      </w:r>
      <w:r w:rsidR="00184AB8">
        <w:rPr>
          <w:sz w:val="28"/>
          <w:szCs w:val="28"/>
        </w:rPr>
        <w:t>5,7</w:t>
      </w:r>
      <w:r w:rsidRPr="00CA7535">
        <w:rPr>
          <w:sz w:val="28"/>
          <w:szCs w:val="28"/>
        </w:rPr>
        <w:t xml:space="preserve">%), социальная политика </w:t>
      </w:r>
      <w:r w:rsidR="00184AB8">
        <w:rPr>
          <w:sz w:val="28"/>
          <w:szCs w:val="28"/>
        </w:rPr>
        <w:t>3</w:t>
      </w:r>
      <w:r>
        <w:rPr>
          <w:sz w:val="28"/>
          <w:szCs w:val="28"/>
        </w:rPr>
        <w:t>,5</w:t>
      </w:r>
      <w:r w:rsidRPr="00CA7535">
        <w:rPr>
          <w:sz w:val="28"/>
          <w:szCs w:val="28"/>
        </w:rPr>
        <w:t>%</w:t>
      </w:r>
      <w:r w:rsidR="00184AB8">
        <w:rPr>
          <w:sz w:val="28"/>
          <w:szCs w:val="28"/>
        </w:rPr>
        <w:t xml:space="preserve"> </w:t>
      </w:r>
      <w:proofErr w:type="gramStart"/>
      <w:r w:rsidR="00184AB8">
        <w:rPr>
          <w:sz w:val="28"/>
          <w:szCs w:val="28"/>
        </w:rPr>
        <w:t>(</w:t>
      </w:r>
      <w:r w:rsidRPr="00CA7535">
        <w:rPr>
          <w:sz w:val="28"/>
          <w:szCs w:val="28"/>
        </w:rPr>
        <w:t xml:space="preserve"> </w:t>
      </w:r>
      <w:proofErr w:type="gramEnd"/>
      <w:r w:rsidRPr="00CA7535">
        <w:rPr>
          <w:sz w:val="28"/>
          <w:szCs w:val="28"/>
        </w:rPr>
        <w:t>202</w:t>
      </w:r>
      <w:r w:rsidR="00184AB8">
        <w:rPr>
          <w:sz w:val="28"/>
          <w:szCs w:val="28"/>
        </w:rPr>
        <w:t>1</w:t>
      </w:r>
      <w:r w:rsidRPr="00CA7535">
        <w:rPr>
          <w:sz w:val="28"/>
          <w:szCs w:val="28"/>
        </w:rPr>
        <w:t xml:space="preserve">г. – </w:t>
      </w:r>
      <w:r w:rsidR="00184AB8">
        <w:rPr>
          <w:sz w:val="28"/>
          <w:szCs w:val="28"/>
        </w:rPr>
        <w:t>2,6</w:t>
      </w:r>
      <w:r w:rsidRPr="00CA7535">
        <w:rPr>
          <w:sz w:val="28"/>
          <w:szCs w:val="28"/>
        </w:rPr>
        <w:t>%)</w:t>
      </w:r>
      <w:r w:rsidR="00184AB8">
        <w:rPr>
          <w:sz w:val="28"/>
          <w:szCs w:val="28"/>
        </w:rPr>
        <w:t>;</w:t>
      </w:r>
      <w:r w:rsidRPr="00CA7535">
        <w:rPr>
          <w:sz w:val="28"/>
          <w:szCs w:val="28"/>
        </w:rPr>
        <w:t xml:space="preserve"> культура, кинематография </w:t>
      </w:r>
      <w:r w:rsidR="00184AB8">
        <w:rPr>
          <w:sz w:val="28"/>
          <w:szCs w:val="28"/>
        </w:rPr>
        <w:t>3,6</w:t>
      </w:r>
      <w:r w:rsidRPr="00CA7535">
        <w:rPr>
          <w:sz w:val="28"/>
          <w:szCs w:val="28"/>
        </w:rPr>
        <w:t xml:space="preserve">%; </w:t>
      </w:r>
      <w:r w:rsidR="00184AB8">
        <w:rPr>
          <w:sz w:val="28"/>
          <w:szCs w:val="28"/>
        </w:rPr>
        <w:t>(</w:t>
      </w:r>
      <w:r w:rsidRPr="00CA7535">
        <w:rPr>
          <w:sz w:val="28"/>
          <w:szCs w:val="28"/>
        </w:rPr>
        <w:t>202</w:t>
      </w:r>
      <w:r w:rsidR="00184AB8">
        <w:rPr>
          <w:sz w:val="28"/>
          <w:szCs w:val="28"/>
        </w:rPr>
        <w:t>1 г. –</w:t>
      </w:r>
      <w:r w:rsidRPr="00CA7535">
        <w:rPr>
          <w:sz w:val="28"/>
          <w:szCs w:val="28"/>
        </w:rPr>
        <w:t xml:space="preserve"> </w:t>
      </w:r>
      <w:r w:rsidR="00184AB8">
        <w:rPr>
          <w:sz w:val="28"/>
          <w:szCs w:val="28"/>
        </w:rPr>
        <w:t>4,6</w:t>
      </w:r>
      <w:r w:rsidRPr="00CA7535">
        <w:rPr>
          <w:sz w:val="28"/>
          <w:szCs w:val="28"/>
        </w:rPr>
        <w:t>%)</w:t>
      </w:r>
      <w:r w:rsidR="00184AB8">
        <w:rPr>
          <w:sz w:val="28"/>
          <w:szCs w:val="28"/>
        </w:rPr>
        <w:t>; физическая культура и спорт 3,3% (2021г. – 4,0%)</w:t>
      </w:r>
      <w:r w:rsidRPr="00CA7535">
        <w:rPr>
          <w:sz w:val="28"/>
          <w:szCs w:val="28"/>
        </w:rPr>
        <w:t>.</w:t>
      </w:r>
    </w:p>
    <w:p w:rsidR="006226BC" w:rsidRDefault="006226BC" w:rsidP="001F5152">
      <w:pPr>
        <w:pStyle w:val="af6"/>
        <w:spacing w:before="0" w:after="100" w:afterAutospacing="1"/>
        <w:rPr>
          <w:sz w:val="28"/>
          <w:szCs w:val="28"/>
        </w:rPr>
      </w:pPr>
      <w:r>
        <w:rPr>
          <w:sz w:val="28"/>
          <w:szCs w:val="28"/>
        </w:rPr>
        <w:t>В плановом периоде 202</w:t>
      </w:r>
      <w:r w:rsidR="00184AB8">
        <w:rPr>
          <w:sz w:val="28"/>
          <w:szCs w:val="28"/>
        </w:rPr>
        <w:t>3 и 2024</w:t>
      </w:r>
      <w:r>
        <w:rPr>
          <w:sz w:val="28"/>
          <w:szCs w:val="28"/>
        </w:rPr>
        <w:t xml:space="preserve"> год</w:t>
      </w:r>
      <w:r w:rsidR="00184AB8">
        <w:rPr>
          <w:sz w:val="28"/>
          <w:szCs w:val="28"/>
        </w:rPr>
        <w:t>ов</w:t>
      </w:r>
      <w:r>
        <w:rPr>
          <w:sz w:val="28"/>
          <w:szCs w:val="28"/>
        </w:rPr>
        <w:t xml:space="preserve"> структура расходов бюджета района несколько изменится</w:t>
      </w:r>
      <w:r w:rsidR="00184AB8">
        <w:rPr>
          <w:sz w:val="28"/>
          <w:szCs w:val="28"/>
        </w:rPr>
        <w:t xml:space="preserve">, </w:t>
      </w:r>
      <w:r>
        <w:rPr>
          <w:sz w:val="28"/>
          <w:szCs w:val="28"/>
        </w:rPr>
        <w:t>приоритетн</w:t>
      </w:r>
      <w:r w:rsidR="00184AB8">
        <w:rPr>
          <w:sz w:val="28"/>
          <w:szCs w:val="28"/>
        </w:rPr>
        <w:t>ыми планируются</w:t>
      </w:r>
      <w:r>
        <w:rPr>
          <w:sz w:val="28"/>
          <w:szCs w:val="28"/>
        </w:rPr>
        <w:t xml:space="preserve"> направлени</w:t>
      </w:r>
      <w:r w:rsidR="00184AB8"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 xml:space="preserve"> </w:t>
      </w:r>
      <w:r w:rsidR="00184AB8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184AB8">
        <w:rPr>
          <w:sz w:val="28"/>
          <w:szCs w:val="28"/>
        </w:rPr>
        <w:t>о</w:t>
      </w:r>
      <w:r w:rsidR="00184AB8">
        <w:rPr>
          <w:sz w:val="28"/>
          <w:szCs w:val="28"/>
        </w:rPr>
        <w:t>б</w:t>
      </w:r>
      <w:r w:rsidR="00184AB8">
        <w:rPr>
          <w:sz w:val="28"/>
          <w:szCs w:val="28"/>
        </w:rPr>
        <w:t>разование (2023г. – 74,7%, 2024г. – 58,4%), общегосударственные вопросы ( 2023г. – 7,4%, 2024г. – 15,2%), культура и кинематография (2023г. -4,1%, 2024г. – 8,5%), физкультура и спорт (2023г. – 5,8%, 2024г. – 11,6%),</w:t>
      </w:r>
      <w:r>
        <w:rPr>
          <w:sz w:val="28"/>
          <w:szCs w:val="28"/>
        </w:rPr>
        <w:t xml:space="preserve"> а доля </w:t>
      </w:r>
      <w:r w:rsidR="00184AB8">
        <w:rPr>
          <w:sz w:val="28"/>
          <w:szCs w:val="28"/>
        </w:rPr>
        <w:t>расходов на жилищно-коммунальное хозяйство</w:t>
      </w:r>
      <w:r>
        <w:rPr>
          <w:sz w:val="28"/>
          <w:szCs w:val="28"/>
        </w:rPr>
        <w:t xml:space="preserve"> сократится </w:t>
      </w:r>
      <w:r w:rsidR="00184AB8">
        <w:rPr>
          <w:sz w:val="28"/>
          <w:szCs w:val="28"/>
        </w:rPr>
        <w:t xml:space="preserve">до 2023г. 0,4%, 2024г. </w:t>
      </w:r>
      <w:r w:rsidR="00CE19A1">
        <w:rPr>
          <w:sz w:val="28"/>
          <w:szCs w:val="28"/>
        </w:rPr>
        <w:t>0,8%.</w:t>
      </w:r>
    </w:p>
    <w:p w:rsidR="007B0E2C" w:rsidRPr="00E22255" w:rsidRDefault="00E22255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роект бюджета Сортавальского муниципального района </w:t>
      </w:r>
      <w:r w:rsidR="00292063" w:rsidRPr="00E22255">
        <w:rPr>
          <w:rFonts w:ascii="Times New Roman" w:hAnsi="Times New Roman" w:cs="Times New Roman"/>
          <w:sz w:val="28"/>
          <w:szCs w:val="28"/>
        </w:rPr>
        <w:t>на 20</w:t>
      </w:r>
      <w:r w:rsidR="006226BC" w:rsidRPr="00E22255">
        <w:rPr>
          <w:rFonts w:ascii="Times New Roman" w:hAnsi="Times New Roman" w:cs="Times New Roman"/>
          <w:sz w:val="28"/>
          <w:szCs w:val="28"/>
        </w:rPr>
        <w:t>2</w:t>
      </w:r>
      <w:r w:rsidR="00CE19A1">
        <w:rPr>
          <w:rFonts w:ascii="Times New Roman" w:hAnsi="Times New Roman" w:cs="Times New Roman"/>
          <w:sz w:val="28"/>
          <w:szCs w:val="28"/>
        </w:rPr>
        <w:t>2</w:t>
      </w:r>
      <w:r w:rsidR="00292063" w:rsidRPr="00E22255">
        <w:rPr>
          <w:rFonts w:ascii="Times New Roman" w:hAnsi="Times New Roman" w:cs="Times New Roman"/>
          <w:sz w:val="28"/>
          <w:szCs w:val="28"/>
        </w:rPr>
        <w:t>-202</w:t>
      </w:r>
      <w:r w:rsidR="00CE19A1">
        <w:rPr>
          <w:rFonts w:ascii="Times New Roman" w:hAnsi="Times New Roman" w:cs="Times New Roman"/>
          <w:sz w:val="28"/>
          <w:szCs w:val="28"/>
        </w:rPr>
        <w:t>4</w:t>
      </w:r>
      <w:r w:rsidR="00292063" w:rsidRPr="00E2225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292063" w:rsidRPr="00E22255">
        <w:rPr>
          <w:rFonts w:ascii="Times New Roman" w:hAnsi="Times New Roman" w:cs="Times New Roman"/>
          <w:sz w:val="28"/>
          <w:szCs w:val="28"/>
        </w:rPr>
        <w:t xml:space="preserve">в </w:t>
      </w:r>
      <w:r w:rsidR="007B0E2C" w:rsidRPr="00E22255">
        <w:rPr>
          <w:rFonts w:ascii="Times New Roman" w:hAnsi="Times New Roman" w:cs="Times New Roman"/>
          <w:sz w:val="28"/>
          <w:szCs w:val="28"/>
        </w:rPr>
        <w:t>программном формате</w:t>
      </w:r>
      <w:r w:rsidR="00292063" w:rsidRPr="00E22255">
        <w:rPr>
          <w:rFonts w:ascii="Times New Roman" w:hAnsi="Times New Roman" w:cs="Times New Roman"/>
          <w:sz w:val="28"/>
          <w:szCs w:val="28"/>
        </w:rPr>
        <w:t>.</w:t>
      </w:r>
      <w:r w:rsidR="00AA65BE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На </w:t>
      </w:r>
      <w:r w:rsidR="00AA65BE" w:rsidRPr="00E22255">
        <w:rPr>
          <w:rFonts w:ascii="Times New Roman" w:hAnsi="Times New Roman" w:cs="Times New Roman"/>
          <w:sz w:val="28"/>
          <w:szCs w:val="28"/>
        </w:rPr>
        <w:t>20</w:t>
      </w:r>
      <w:r w:rsidR="006226BC" w:rsidRPr="00E22255">
        <w:rPr>
          <w:rFonts w:ascii="Times New Roman" w:hAnsi="Times New Roman" w:cs="Times New Roman"/>
          <w:sz w:val="28"/>
          <w:szCs w:val="28"/>
        </w:rPr>
        <w:t>2</w:t>
      </w:r>
      <w:r w:rsidR="00CE19A1">
        <w:rPr>
          <w:rFonts w:ascii="Times New Roman" w:hAnsi="Times New Roman" w:cs="Times New Roman"/>
          <w:sz w:val="28"/>
          <w:szCs w:val="28"/>
        </w:rPr>
        <w:t>2</w:t>
      </w:r>
      <w:r w:rsidR="007B0E2C" w:rsidRPr="00E22255">
        <w:rPr>
          <w:rFonts w:ascii="Times New Roman" w:hAnsi="Times New Roman" w:cs="Times New Roman"/>
          <w:sz w:val="28"/>
          <w:szCs w:val="28"/>
        </w:rPr>
        <w:t>-202</w:t>
      </w:r>
      <w:r w:rsidR="00CE19A1">
        <w:rPr>
          <w:rFonts w:ascii="Times New Roman" w:hAnsi="Times New Roman" w:cs="Times New Roman"/>
          <w:sz w:val="28"/>
          <w:szCs w:val="28"/>
        </w:rPr>
        <w:t>4</w:t>
      </w:r>
      <w:r w:rsidR="00AA65BE" w:rsidRPr="00E22255">
        <w:rPr>
          <w:rFonts w:ascii="Times New Roman" w:hAnsi="Times New Roman" w:cs="Times New Roman"/>
          <w:sz w:val="28"/>
          <w:szCs w:val="28"/>
        </w:rPr>
        <w:t xml:space="preserve"> год</w:t>
      </w:r>
      <w:r w:rsidR="007B0E2C" w:rsidRPr="00E22255">
        <w:rPr>
          <w:rFonts w:ascii="Times New Roman" w:hAnsi="Times New Roman" w:cs="Times New Roman"/>
          <w:sz w:val="28"/>
          <w:szCs w:val="28"/>
        </w:rPr>
        <w:t>ы</w:t>
      </w:r>
      <w:r w:rsidR="00AA65BE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AA7837" w:rsidRPr="00E22255">
        <w:rPr>
          <w:rFonts w:ascii="Times New Roman" w:hAnsi="Times New Roman" w:cs="Times New Roman"/>
          <w:sz w:val="28"/>
          <w:szCs w:val="28"/>
        </w:rPr>
        <w:t>предусмо</w:t>
      </w:r>
      <w:r w:rsidR="00AA7837" w:rsidRPr="00E22255">
        <w:rPr>
          <w:rFonts w:ascii="Times New Roman" w:hAnsi="Times New Roman" w:cs="Times New Roman"/>
          <w:sz w:val="28"/>
          <w:szCs w:val="28"/>
        </w:rPr>
        <w:t>т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рены бюджетные ассигнования на реализацию </w:t>
      </w:r>
      <w:r w:rsidR="00CE19A1">
        <w:rPr>
          <w:rFonts w:ascii="Times New Roman" w:hAnsi="Times New Roman" w:cs="Times New Roman"/>
          <w:sz w:val="28"/>
          <w:szCs w:val="28"/>
        </w:rPr>
        <w:t>7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7B0E2C" w:rsidRPr="00E22255">
        <w:rPr>
          <w:rFonts w:ascii="Times New Roman" w:hAnsi="Times New Roman" w:cs="Times New Roman"/>
          <w:sz w:val="28"/>
          <w:szCs w:val="28"/>
        </w:rPr>
        <w:t>муниципальных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. Расходы на реализацию </w:t>
      </w:r>
      <w:r w:rsidR="007B0E2C" w:rsidRPr="00E22255">
        <w:rPr>
          <w:rFonts w:ascii="Times New Roman" w:hAnsi="Times New Roman" w:cs="Times New Roman"/>
          <w:sz w:val="28"/>
          <w:szCs w:val="28"/>
        </w:rPr>
        <w:t>муниципальных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программ охват</w:t>
      </w:r>
      <w:r w:rsidRPr="00E22255">
        <w:rPr>
          <w:rFonts w:ascii="Times New Roman" w:hAnsi="Times New Roman" w:cs="Times New Roman"/>
          <w:sz w:val="28"/>
          <w:szCs w:val="28"/>
        </w:rPr>
        <w:t>ят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в 20</w:t>
      </w:r>
      <w:r w:rsidRPr="00E22255">
        <w:rPr>
          <w:rFonts w:ascii="Times New Roman" w:hAnsi="Times New Roman" w:cs="Times New Roman"/>
          <w:sz w:val="28"/>
          <w:szCs w:val="28"/>
        </w:rPr>
        <w:t>2</w:t>
      </w:r>
      <w:r w:rsidR="00CE19A1">
        <w:rPr>
          <w:rFonts w:ascii="Times New Roman" w:hAnsi="Times New Roman" w:cs="Times New Roman"/>
          <w:sz w:val="28"/>
          <w:szCs w:val="28"/>
        </w:rPr>
        <w:t>2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22255">
        <w:rPr>
          <w:rFonts w:ascii="Times New Roman" w:hAnsi="Times New Roman" w:cs="Times New Roman"/>
          <w:sz w:val="28"/>
          <w:szCs w:val="28"/>
        </w:rPr>
        <w:t>97</w:t>
      </w:r>
      <w:r w:rsidR="00CE19A1">
        <w:rPr>
          <w:rFonts w:ascii="Times New Roman" w:hAnsi="Times New Roman" w:cs="Times New Roman"/>
          <w:sz w:val="28"/>
          <w:szCs w:val="28"/>
        </w:rPr>
        <w:t>,2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B0E2C" w:rsidRPr="00E22255">
        <w:rPr>
          <w:rFonts w:ascii="Times New Roman" w:hAnsi="Times New Roman" w:cs="Times New Roman"/>
          <w:sz w:val="28"/>
          <w:szCs w:val="28"/>
        </w:rPr>
        <w:t>ов</w:t>
      </w:r>
      <w:r w:rsidR="00AA7837" w:rsidRPr="00E22255">
        <w:rPr>
          <w:rFonts w:ascii="Times New Roman" w:hAnsi="Times New Roman" w:cs="Times New Roman"/>
          <w:sz w:val="28"/>
          <w:szCs w:val="28"/>
        </w:rPr>
        <w:t>; в 20</w:t>
      </w:r>
      <w:r w:rsidRPr="00E22255">
        <w:rPr>
          <w:rFonts w:ascii="Times New Roman" w:hAnsi="Times New Roman" w:cs="Times New Roman"/>
          <w:sz w:val="28"/>
          <w:szCs w:val="28"/>
        </w:rPr>
        <w:t>2</w:t>
      </w:r>
      <w:r w:rsidR="00CE19A1">
        <w:rPr>
          <w:rFonts w:ascii="Times New Roman" w:hAnsi="Times New Roman" w:cs="Times New Roman"/>
          <w:sz w:val="28"/>
          <w:szCs w:val="28"/>
        </w:rPr>
        <w:t>3г.</w:t>
      </w:r>
      <w:r w:rsidR="00AA7837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CE19A1">
        <w:rPr>
          <w:rFonts w:ascii="Times New Roman" w:hAnsi="Times New Roman" w:cs="Times New Roman"/>
          <w:sz w:val="28"/>
          <w:szCs w:val="28"/>
        </w:rPr>
        <w:t>и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202</w:t>
      </w:r>
      <w:r w:rsidR="00CE19A1">
        <w:rPr>
          <w:rFonts w:ascii="Times New Roman" w:hAnsi="Times New Roman" w:cs="Times New Roman"/>
          <w:sz w:val="28"/>
          <w:szCs w:val="28"/>
        </w:rPr>
        <w:t>4г. –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CE19A1">
        <w:rPr>
          <w:rFonts w:ascii="Times New Roman" w:hAnsi="Times New Roman" w:cs="Times New Roman"/>
          <w:sz w:val="28"/>
          <w:szCs w:val="28"/>
        </w:rPr>
        <w:t>99,6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п</w:t>
      </w:r>
      <w:r w:rsidR="00AA7837" w:rsidRPr="00E22255">
        <w:rPr>
          <w:rFonts w:ascii="Times New Roman" w:hAnsi="Times New Roman" w:cs="Times New Roman"/>
          <w:sz w:val="28"/>
          <w:szCs w:val="28"/>
        </w:rPr>
        <w:t>роцент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ов </w:t>
      </w:r>
      <w:r w:rsidRPr="00E22255">
        <w:rPr>
          <w:rFonts w:ascii="Times New Roman" w:hAnsi="Times New Roman" w:cs="Times New Roman"/>
          <w:sz w:val="28"/>
          <w:szCs w:val="28"/>
        </w:rPr>
        <w:t xml:space="preserve"> и 99,</w:t>
      </w:r>
      <w:r w:rsidR="00CE19A1">
        <w:rPr>
          <w:rFonts w:ascii="Times New Roman" w:hAnsi="Times New Roman" w:cs="Times New Roman"/>
          <w:sz w:val="28"/>
          <w:szCs w:val="28"/>
        </w:rPr>
        <w:t>4</w:t>
      </w:r>
      <w:r w:rsidRPr="00E22255">
        <w:rPr>
          <w:rFonts w:ascii="Times New Roman" w:hAnsi="Times New Roman" w:cs="Times New Roman"/>
          <w:sz w:val="28"/>
          <w:szCs w:val="28"/>
        </w:rPr>
        <w:t xml:space="preserve"> процентов соотве</w:t>
      </w:r>
      <w:r w:rsidRPr="00E22255">
        <w:rPr>
          <w:rFonts w:ascii="Times New Roman" w:hAnsi="Times New Roman" w:cs="Times New Roman"/>
          <w:sz w:val="28"/>
          <w:szCs w:val="28"/>
        </w:rPr>
        <w:t>т</w:t>
      </w:r>
      <w:r w:rsidRPr="00E22255">
        <w:rPr>
          <w:rFonts w:ascii="Times New Roman" w:hAnsi="Times New Roman" w:cs="Times New Roman"/>
          <w:sz w:val="28"/>
          <w:szCs w:val="28"/>
        </w:rPr>
        <w:t>ственно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7251E1" w:rsidRPr="00E22255">
        <w:rPr>
          <w:rFonts w:ascii="Times New Roman" w:hAnsi="Times New Roman" w:cs="Times New Roman"/>
          <w:sz w:val="28"/>
          <w:szCs w:val="28"/>
        </w:rPr>
        <w:t>от общих расходов районного бюджета</w:t>
      </w:r>
      <w:r w:rsidR="00AA65BE" w:rsidRPr="00E22255">
        <w:rPr>
          <w:rFonts w:ascii="Times New Roman" w:hAnsi="Times New Roman" w:cs="Times New Roman"/>
          <w:sz w:val="28"/>
          <w:szCs w:val="28"/>
        </w:rPr>
        <w:t>.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Наибольшая доля расходов в общих расходах на реализацию мероприятий муниципальных программ в 20</w:t>
      </w:r>
      <w:r w:rsidRPr="00E22255">
        <w:rPr>
          <w:rFonts w:ascii="Times New Roman" w:hAnsi="Times New Roman" w:cs="Times New Roman"/>
          <w:sz w:val="28"/>
          <w:szCs w:val="28"/>
        </w:rPr>
        <w:t>2</w:t>
      </w:r>
      <w:r w:rsidR="00CE19A1">
        <w:rPr>
          <w:rFonts w:ascii="Times New Roman" w:hAnsi="Times New Roman" w:cs="Times New Roman"/>
          <w:sz w:val="28"/>
          <w:szCs w:val="28"/>
        </w:rPr>
        <w:t>2</w:t>
      </w:r>
      <w:r w:rsidR="007B0E2C" w:rsidRPr="00E22255">
        <w:rPr>
          <w:rFonts w:ascii="Times New Roman" w:hAnsi="Times New Roman" w:cs="Times New Roman"/>
          <w:sz w:val="28"/>
          <w:szCs w:val="28"/>
        </w:rPr>
        <w:t>-202</w:t>
      </w:r>
      <w:r w:rsidR="00CE19A1">
        <w:rPr>
          <w:rFonts w:ascii="Times New Roman" w:hAnsi="Times New Roman" w:cs="Times New Roman"/>
          <w:sz w:val="28"/>
          <w:szCs w:val="28"/>
        </w:rPr>
        <w:t>4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годах будет направлена по </w:t>
      </w:r>
      <w:r w:rsidR="00CE19A1">
        <w:rPr>
          <w:rFonts w:ascii="Times New Roman" w:hAnsi="Times New Roman" w:cs="Times New Roman"/>
          <w:sz w:val="28"/>
          <w:szCs w:val="28"/>
        </w:rPr>
        <w:t>стратегическому направлению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7B0E2C" w:rsidRPr="00E22255">
        <w:rPr>
          <w:rFonts w:ascii="Times New Roman" w:hAnsi="Times New Roman" w:cs="Times New Roman"/>
          <w:sz w:val="28"/>
          <w:szCs w:val="28"/>
        </w:rPr>
        <w:t>ь</w:t>
      </w:r>
      <w:r w:rsidR="007B0E2C" w:rsidRPr="00E22255">
        <w:rPr>
          <w:rFonts w:ascii="Times New Roman" w:hAnsi="Times New Roman" w:cs="Times New Roman"/>
          <w:sz w:val="28"/>
          <w:szCs w:val="28"/>
        </w:rPr>
        <w:t>но-экономическо</w:t>
      </w:r>
      <w:r w:rsidR="00AC4723" w:rsidRPr="00E22255">
        <w:rPr>
          <w:rFonts w:ascii="Times New Roman" w:hAnsi="Times New Roman" w:cs="Times New Roman"/>
          <w:sz w:val="28"/>
          <w:szCs w:val="28"/>
        </w:rPr>
        <w:t>го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C4723" w:rsidRPr="00E22255">
        <w:rPr>
          <w:rFonts w:ascii="Times New Roman" w:hAnsi="Times New Roman" w:cs="Times New Roman"/>
          <w:sz w:val="28"/>
          <w:szCs w:val="28"/>
        </w:rPr>
        <w:t>я</w:t>
      </w:r>
      <w:r w:rsidR="007B0E2C" w:rsidRPr="00E22255">
        <w:rPr>
          <w:rFonts w:ascii="Times New Roman" w:hAnsi="Times New Roman" w:cs="Times New Roman"/>
          <w:sz w:val="28"/>
          <w:szCs w:val="28"/>
        </w:rPr>
        <w:t xml:space="preserve"> Сортавальского муниципального района «Ра</w:t>
      </w:r>
      <w:r w:rsidR="007B0E2C" w:rsidRPr="00E22255">
        <w:rPr>
          <w:rFonts w:ascii="Times New Roman" w:hAnsi="Times New Roman" w:cs="Times New Roman"/>
          <w:sz w:val="28"/>
          <w:szCs w:val="28"/>
        </w:rPr>
        <w:t>з</w:t>
      </w:r>
      <w:r w:rsidR="007B0E2C" w:rsidRPr="00E22255">
        <w:rPr>
          <w:rFonts w:ascii="Times New Roman" w:hAnsi="Times New Roman" w:cs="Times New Roman"/>
          <w:sz w:val="28"/>
          <w:szCs w:val="28"/>
        </w:rPr>
        <w:t>витие человеческого потенциала»</w:t>
      </w:r>
    </w:p>
    <w:p w:rsidR="003F5F00" w:rsidRPr="00BF70C0" w:rsidRDefault="003F5F00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Согласно Программ</w:t>
      </w:r>
      <w:r w:rsidR="003F2C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Сорт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вальского муниципального района, в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проекте бюджета </w:t>
      </w:r>
      <w:r w:rsidR="003D192C" w:rsidRPr="00E22255">
        <w:rPr>
          <w:rFonts w:ascii="Times New Roman" w:hAnsi="Times New Roman" w:cs="Times New Roman"/>
          <w:sz w:val="28"/>
          <w:szCs w:val="28"/>
        </w:rPr>
        <w:t>на 20</w:t>
      </w:r>
      <w:r w:rsidR="00E22255" w:rsidRPr="00E22255">
        <w:rPr>
          <w:rFonts w:ascii="Times New Roman" w:hAnsi="Times New Roman" w:cs="Times New Roman"/>
          <w:sz w:val="28"/>
          <w:szCs w:val="28"/>
        </w:rPr>
        <w:t>2</w:t>
      </w:r>
      <w:r w:rsidR="00DA5B9E">
        <w:rPr>
          <w:rFonts w:ascii="Times New Roman" w:hAnsi="Times New Roman" w:cs="Times New Roman"/>
          <w:sz w:val="28"/>
          <w:szCs w:val="28"/>
        </w:rPr>
        <w:t>2</w:t>
      </w:r>
      <w:r w:rsidR="003D192C" w:rsidRPr="00E22255">
        <w:rPr>
          <w:rFonts w:ascii="Times New Roman" w:hAnsi="Times New Roman" w:cs="Times New Roman"/>
          <w:sz w:val="28"/>
          <w:szCs w:val="28"/>
        </w:rPr>
        <w:t>-202</w:t>
      </w:r>
      <w:r w:rsidR="00DA5B9E">
        <w:rPr>
          <w:rFonts w:ascii="Times New Roman" w:hAnsi="Times New Roman" w:cs="Times New Roman"/>
          <w:sz w:val="28"/>
          <w:szCs w:val="28"/>
        </w:rPr>
        <w:t>4</w:t>
      </w:r>
      <w:r w:rsidR="003D192C" w:rsidRPr="00E22255">
        <w:rPr>
          <w:rFonts w:ascii="Times New Roman" w:hAnsi="Times New Roman" w:cs="Times New Roman"/>
          <w:sz w:val="28"/>
          <w:szCs w:val="28"/>
        </w:rPr>
        <w:t>г.</w:t>
      </w:r>
      <w:r w:rsidR="00AC41E9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7251E1" w:rsidRPr="00E22255">
        <w:rPr>
          <w:rFonts w:ascii="Times New Roman" w:hAnsi="Times New Roman" w:cs="Times New Roman"/>
          <w:sz w:val="28"/>
          <w:szCs w:val="28"/>
        </w:rPr>
        <w:t xml:space="preserve">не </w:t>
      </w:r>
      <w:r w:rsidR="00585725" w:rsidRPr="00E22255">
        <w:rPr>
          <w:rFonts w:ascii="Times New Roman" w:hAnsi="Times New Roman" w:cs="Times New Roman"/>
          <w:sz w:val="28"/>
          <w:szCs w:val="28"/>
        </w:rPr>
        <w:t>предусмотрено привлечение бюджетных кредитов из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70C0">
        <w:rPr>
          <w:rFonts w:ascii="Times New Roman" w:hAnsi="Times New Roman" w:cs="Times New Roman"/>
          <w:sz w:val="28"/>
          <w:szCs w:val="28"/>
        </w:rPr>
        <w:t xml:space="preserve">что </w:t>
      </w:r>
      <w:r w:rsidR="00BF70C0" w:rsidRPr="00BF70C0">
        <w:rPr>
          <w:rFonts w:ascii="Times New Roman" w:hAnsi="Times New Roman" w:cs="Times New Roman"/>
          <w:sz w:val="28"/>
          <w:szCs w:val="28"/>
          <w:u w:val="single"/>
        </w:rPr>
        <w:t xml:space="preserve">противоречит основным направлениям Долговой политики Сортавальского муниципального района на 2022 год и плановый период  </w:t>
      </w:r>
      <w:r w:rsidR="00BF70C0">
        <w:rPr>
          <w:rFonts w:ascii="Times New Roman" w:hAnsi="Times New Roman" w:cs="Times New Roman"/>
          <w:sz w:val="28"/>
          <w:szCs w:val="28"/>
          <w:u w:val="single"/>
        </w:rPr>
        <w:t>2023 и 2024 годов, в части замещения коммерческого долга бюджетным кр</w:t>
      </w:r>
      <w:r w:rsidR="00BF70C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F70C0">
        <w:rPr>
          <w:rFonts w:ascii="Times New Roman" w:hAnsi="Times New Roman" w:cs="Times New Roman"/>
          <w:sz w:val="28"/>
          <w:szCs w:val="28"/>
          <w:u w:val="single"/>
        </w:rPr>
        <w:t xml:space="preserve">дитом. </w:t>
      </w:r>
    </w:p>
    <w:p w:rsidR="003D192C" w:rsidRPr="00E22255" w:rsidRDefault="00E22255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5">
        <w:rPr>
          <w:rFonts w:ascii="Times New Roman" w:hAnsi="Times New Roman" w:cs="Times New Roman"/>
          <w:sz w:val="28"/>
          <w:szCs w:val="28"/>
        </w:rPr>
        <w:t>Привлечение к</w:t>
      </w:r>
      <w:r w:rsidR="00585725" w:rsidRPr="00E22255">
        <w:rPr>
          <w:rFonts w:ascii="Times New Roman" w:hAnsi="Times New Roman" w:cs="Times New Roman"/>
          <w:sz w:val="28"/>
          <w:szCs w:val="28"/>
        </w:rPr>
        <w:t>редит</w:t>
      </w:r>
      <w:r w:rsidRPr="00E22255">
        <w:rPr>
          <w:rFonts w:ascii="Times New Roman" w:hAnsi="Times New Roman" w:cs="Times New Roman"/>
          <w:sz w:val="28"/>
          <w:szCs w:val="28"/>
        </w:rPr>
        <w:t>ов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кредитных организаций в </w:t>
      </w:r>
      <w:r w:rsidR="007251E1" w:rsidRPr="00E22255">
        <w:rPr>
          <w:rFonts w:ascii="Times New Roman" w:hAnsi="Times New Roman" w:cs="Times New Roman"/>
          <w:sz w:val="28"/>
          <w:szCs w:val="28"/>
        </w:rPr>
        <w:t>проекте бюджета предусмотрены на 20</w:t>
      </w:r>
      <w:r w:rsidRPr="00E22255">
        <w:rPr>
          <w:rFonts w:ascii="Times New Roman" w:hAnsi="Times New Roman" w:cs="Times New Roman"/>
          <w:sz w:val="28"/>
          <w:szCs w:val="28"/>
        </w:rPr>
        <w:t>2</w:t>
      </w:r>
      <w:r w:rsidR="00DA5B9E">
        <w:rPr>
          <w:rFonts w:ascii="Times New Roman" w:hAnsi="Times New Roman" w:cs="Times New Roman"/>
          <w:sz w:val="28"/>
          <w:szCs w:val="28"/>
        </w:rPr>
        <w:t>2</w:t>
      </w:r>
      <w:r w:rsidR="007251E1" w:rsidRPr="00E22255">
        <w:rPr>
          <w:rFonts w:ascii="Times New Roman" w:hAnsi="Times New Roman" w:cs="Times New Roman"/>
          <w:sz w:val="28"/>
          <w:szCs w:val="28"/>
        </w:rPr>
        <w:t xml:space="preserve"> год 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в 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DA5B9E">
        <w:rPr>
          <w:rFonts w:ascii="Times New Roman" w:hAnsi="Times New Roman" w:cs="Times New Roman"/>
          <w:sz w:val="28"/>
          <w:szCs w:val="28"/>
        </w:rPr>
        <w:t>78000,0</w:t>
      </w:r>
      <w:r w:rsidR="00585725" w:rsidRPr="00E222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D192C" w:rsidRPr="00E22255">
        <w:rPr>
          <w:rFonts w:ascii="Times New Roman" w:hAnsi="Times New Roman" w:cs="Times New Roman"/>
          <w:sz w:val="28"/>
          <w:szCs w:val="28"/>
        </w:rPr>
        <w:t>, на 20</w:t>
      </w:r>
      <w:r w:rsidR="00CD4574" w:rsidRPr="00E22255">
        <w:rPr>
          <w:rFonts w:ascii="Times New Roman" w:hAnsi="Times New Roman" w:cs="Times New Roman"/>
          <w:sz w:val="28"/>
          <w:szCs w:val="28"/>
        </w:rPr>
        <w:t>2</w:t>
      </w:r>
      <w:r w:rsidR="00DA5B9E">
        <w:rPr>
          <w:rFonts w:ascii="Times New Roman" w:hAnsi="Times New Roman" w:cs="Times New Roman"/>
          <w:sz w:val="28"/>
          <w:szCs w:val="28"/>
        </w:rPr>
        <w:t>3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г. </w:t>
      </w:r>
      <w:r w:rsidR="00DA5B9E">
        <w:rPr>
          <w:rFonts w:ascii="Times New Roman" w:hAnsi="Times New Roman" w:cs="Times New Roman"/>
          <w:sz w:val="28"/>
          <w:szCs w:val="28"/>
        </w:rPr>
        <w:t>63465,7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DA5B9E">
        <w:rPr>
          <w:rFonts w:ascii="Times New Roman" w:hAnsi="Times New Roman" w:cs="Times New Roman"/>
          <w:sz w:val="28"/>
          <w:szCs w:val="28"/>
        </w:rPr>
        <w:t>4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г. в объеме </w:t>
      </w:r>
      <w:r w:rsidR="00DA5B9E">
        <w:rPr>
          <w:rFonts w:ascii="Times New Roman" w:hAnsi="Times New Roman" w:cs="Times New Roman"/>
          <w:sz w:val="28"/>
          <w:szCs w:val="28"/>
        </w:rPr>
        <w:t>78000,0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578CF" w:rsidRDefault="00585725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5">
        <w:rPr>
          <w:rFonts w:ascii="Times New Roman" w:hAnsi="Times New Roman" w:cs="Times New Roman"/>
          <w:sz w:val="28"/>
          <w:szCs w:val="28"/>
        </w:rPr>
        <w:t>Возврат бюджетных  кредитов планируется в 20</w:t>
      </w:r>
      <w:r w:rsidR="00E22255" w:rsidRPr="00E22255">
        <w:rPr>
          <w:rFonts w:ascii="Times New Roman" w:hAnsi="Times New Roman" w:cs="Times New Roman"/>
          <w:sz w:val="28"/>
          <w:szCs w:val="28"/>
        </w:rPr>
        <w:t>2</w:t>
      </w:r>
      <w:r w:rsidR="00DA5B9E">
        <w:rPr>
          <w:rFonts w:ascii="Times New Roman" w:hAnsi="Times New Roman" w:cs="Times New Roman"/>
          <w:sz w:val="28"/>
          <w:szCs w:val="28"/>
        </w:rPr>
        <w:t>2</w:t>
      </w:r>
      <w:r w:rsidRPr="00E22255">
        <w:rPr>
          <w:rFonts w:ascii="Times New Roman" w:hAnsi="Times New Roman" w:cs="Times New Roman"/>
          <w:sz w:val="28"/>
          <w:szCs w:val="28"/>
        </w:rPr>
        <w:t xml:space="preserve"> году в объеме </w:t>
      </w:r>
      <w:r w:rsidR="00DA5B9E">
        <w:rPr>
          <w:rFonts w:ascii="Times New Roman" w:hAnsi="Times New Roman" w:cs="Times New Roman"/>
          <w:sz w:val="28"/>
          <w:szCs w:val="28"/>
        </w:rPr>
        <w:t>5396,0</w:t>
      </w:r>
      <w:r w:rsidRPr="00E22255">
        <w:rPr>
          <w:rFonts w:ascii="Times New Roman" w:hAnsi="Times New Roman" w:cs="Times New Roman"/>
          <w:sz w:val="28"/>
          <w:szCs w:val="28"/>
        </w:rPr>
        <w:t xml:space="preserve"> тыс.</w:t>
      </w:r>
      <w:r w:rsidR="00DA5B9E">
        <w:rPr>
          <w:rFonts w:ascii="Times New Roman" w:hAnsi="Times New Roman" w:cs="Times New Roman"/>
          <w:sz w:val="28"/>
          <w:szCs w:val="28"/>
        </w:rPr>
        <w:t xml:space="preserve"> руб.</w:t>
      </w:r>
      <w:r w:rsidR="007251E1" w:rsidRPr="00E22255">
        <w:rPr>
          <w:rFonts w:ascii="Times New Roman" w:hAnsi="Times New Roman" w:cs="Times New Roman"/>
          <w:sz w:val="28"/>
          <w:szCs w:val="28"/>
        </w:rPr>
        <w:t>, в 20</w:t>
      </w:r>
      <w:r w:rsidR="00CD4574" w:rsidRPr="00E22255">
        <w:rPr>
          <w:rFonts w:ascii="Times New Roman" w:hAnsi="Times New Roman" w:cs="Times New Roman"/>
          <w:sz w:val="28"/>
          <w:szCs w:val="28"/>
        </w:rPr>
        <w:t>2</w:t>
      </w:r>
      <w:r w:rsidR="00DA5B9E">
        <w:rPr>
          <w:rFonts w:ascii="Times New Roman" w:hAnsi="Times New Roman" w:cs="Times New Roman"/>
          <w:sz w:val="28"/>
          <w:szCs w:val="28"/>
        </w:rPr>
        <w:t>3</w:t>
      </w:r>
      <w:r w:rsidR="007251E1" w:rsidRPr="00E2225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A5B9E">
        <w:rPr>
          <w:rFonts w:ascii="Times New Roman" w:hAnsi="Times New Roman" w:cs="Times New Roman"/>
          <w:sz w:val="28"/>
          <w:szCs w:val="28"/>
        </w:rPr>
        <w:t>2904,0</w:t>
      </w:r>
      <w:r w:rsidR="007251E1" w:rsidRPr="00E2225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22255">
        <w:rPr>
          <w:rFonts w:ascii="Times New Roman" w:hAnsi="Times New Roman" w:cs="Times New Roman"/>
          <w:sz w:val="28"/>
          <w:szCs w:val="28"/>
        </w:rPr>
        <w:t xml:space="preserve"> руб.,</w:t>
      </w:r>
      <w:r w:rsidR="007251E1" w:rsidRPr="00E22255">
        <w:rPr>
          <w:rFonts w:ascii="Times New Roman" w:hAnsi="Times New Roman" w:cs="Times New Roman"/>
          <w:sz w:val="28"/>
          <w:szCs w:val="28"/>
        </w:rPr>
        <w:t xml:space="preserve"> в 20</w:t>
      </w:r>
      <w:r w:rsidR="003D192C" w:rsidRPr="00E22255">
        <w:rPr>
          <w:rFonts w:ascii="Times New Roman" w:hAnsi="Times New Roman" w:cs="Times New Roman"/>
          <w:sz w:val="28"/>
          <w:szCs w:val="28"/>
        </w:rPr>
        <w:t>2</w:t>
      </w:r>
      <w:r w:rsidR="00DA5B9E">
        <w:rPr>
          <w:rFonts w:ascii="Times New Roman" w:hAnsi="Times New Roman" w:cs="Times New Roman"/>
          <w:sz w:val="28"/>
          <w:szCs w:val="28"/>
        </w:rPr>
        <w:t>4</w:t>
      </w:r>
      <w:r w:rsidR="00311B22" w:rsidRPr="00E22255">
        <w:rPr>
          <w:rFonts w:ascii="Times New Roman" w:hAnsi="Times New Roman" w:cs="Times New Roman"/>
          <w:sz w:val="28"/>
          <w:szCs w:val="28"/>
        </w:rPr>
        <w:t xml:space="preserve">году </w:t>
      </w:r>
      <w:r w:rsidR="00DA5B9E">
        <w:rPr>
          <w:rFonts w:ascii="Times New Roman" w:hAnsi="Times New Roman" w:cs="Times New Roman"/>
          <w:sz w:val="28"/>
          <w:szCs w:val="28"/>
        </w:rPr>
        <w:t>не планируется</w:t>
      </w:r>
      <w:r w:rsidR="007251E1" w:rsidRPr="00E22255">
        <w:rPr>
          <w:rFonts w:ascii="Times New Roman" w:hAnsi="Times New Roman" w:cs="Times New Roman"/>
          <w:sz w:val="28"/>
          <w:szCs w:val="28"/>
        </w:rPr>
        <w:t>.</w:t>
      </w:r>
      <w:r w:rsidR="003D192C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020E70" w:rsidRPr="00E22255">
        <w:rPr>
          <w:rFonts w:ascii="Times New Roman" w:hAnsi="Times New Roman" w:cs="Times New Roman"/>
          <w:sz w:val="28"/>
          <w:szCs w:val="28"/>
        </w:rPr>
        <w:t>Возврат</w:t>
      </w:r>
      <w:r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Pr="00E22255">
        <w:rPr>
          <w:rFonts w:ascii="Times New Roman" w:hAnsi="Times New Roman" w:cs="Times New Roman"/>
          <w:sz w:val="28"/>
          <w:szCs w:val="28"/>
        </w:rPr>
        <w:lastRenderedPageBreak/>
        <w:t>кредитов кредитных организаций</w:t>
      </w:r>
      <w:r w:rsidR="004578CF" w:rsidRPr="00E22255">
        <w:rPr>
          <w:rFonts w:ascii="Times New Roman" w:hAnsi="Times New Roman" w:cs="Times New Roman"/>
          <w:sz w:val="28"/>
          <w:szCs w:val="28"/>
        </w:rPr>
        <w:t xml:space="preserve"> в 20</w:t>
      </w:r>
      <w:r w:rsidR="00E22255" w:rsidRPr="00E22255">
        <w:rPr>
          <w:rFonts w:ascii="Times New Roman" w:hAnsi="Times New Roman" w:cs="Times New Roman"/>
          <w:sz w:val="28"/>
          <w:szCs w:val="28"/>
        </w:rPr>
        <w:t>2</w:t>
      </w:r>
      <w:r w:rsidR="00DA5B9E">
        <w:rPr>
          <w:rFonts w:ascii="Times New Roman" w:hAnsi="Times New Roman" w:cs="Times New Roman"/>
          <w:sz w:val="28"/>
          <w:szCs w:val="28"/>
        </w:rPr>
        <w:t>2</w:t>
      </w:r>
      <w:r w:rsidR="00311B22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E22255" w:rsidRPr="00E22255">
        <w:rPr>
          <w:rFonts w:ascii="Times New Roman" w:hAnsi="Times New Roman" w:cs="Times New Roman"/>
          <w:sz w:val="28"/>
          <w:szCs w:val="28"/>
        </w:rPr>
        <w:t>году</w:t>
      </w:r>
      <w:r w:rsidR="00311B22"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020E70" w:rsidRPr="00E22255">
        <w:rPr>
          <w:rFonts w:ascii="Times New Roman" w:hAnsi="Times New Roman" w:cs="Times New Roman"/>
          <w:sz w:val="28"/>
          <w:szCs w:val="28"/>
        </w:rPr>
        <w:t>планируется</w:t>
      </w:r>
      <w:r w:rsidR="00DA5B9E">
        <w:rPr>
          <w:rFonts w:ascii="Times New Roman" w:hAnsi="Times New Roman" w:cs="Times New Roman"/>
          <w:sz w:val="28"/>
          <w:szCs w:val="28"/>
        </w:rPr>
        <w:t xml:space="preserve"> в объеме 94979,1 тыс. руб.</w:t>
      </w:r>
      <w:r w:rsidR="004578CF" w:rsidRPr="00E22255">
        <w:rPr>
          <w:rFonts w:ascii="Times New Roman" w:hAnsi="Times New Roman" w:cs="Times New Roman"/>
          <w:sz w:val="28"/>
          <w:szCs w:val="28"/>
        </w:rPr>
        <w:t>, в 20</w:t>
      </w:r>
      <w:r w:rsidR="00020E70" w:rsidRPr="00E22255">
        <w:rPr>
          <w:rFonts w:ascii="Times New Roman" w:hAnsi="Times New Roman" w:cs="Times New Roman"/>
          <w:sz w:val="28"/>
          <w:szCs w:val="28"/>
        </w:rPr>
        <w:t>2</w:t>
      </w:r>
      <w:r w:rsidR="00DA5B9E">
        <w:rPr>
          <w:rFonts w:ascii="Times New Roman" w:hAnsi="Times New Roman" w:cs="Times New Roman"/>
          <w:sz w:val="28"/>
          <w:szCs w:val="28"/>
        </w:rPr>
        <w:t>3</w:t>
      </w:r>
      <w:r w:rsidR="004578CF" w:rsidRPr="00E2225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A5B9E">
        <w:rPr>
          <w:rFonts w:ascii="Times New Roman" w:hAnsi="Times New Roman" w:cs="Times New Roman"/>
          <w:sz w:val="28"/>
          <w:szCs w:val="28"/>
        </w:rPr>
        <w:t>65907,2</w:t>
      </w:r>
      <w:r w:rsidR="004578CF" w:rsidRPr="00E22255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Pr="00E22255">
        <w:rPr>
          <w:rFonts w:ascii="Times New Roman" w:hAnsi="Times New Roman" w:cs="Times New Roman"/>
          <w:sz w:val="28"/>
          <w:szCs w:val="28"/>
        </w:rPr>
        <w:t xml:space="preserve"> </w:t>
      </w:r>
      <w:r w:rsidR="00E22255" w:rsidRPr="00E222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2255" w:rsidRPr="00E22255">
        <w:rPr>
          <w:rFonts w:ascii="Times New Roman" w:hAnsi="Times New Roman" w:cs="Times New Roman"/>
          <w:sz w:val="28"/>
          <w:szCs w:val="28"/>
        </w:rPr>
        <w:t xml:space="preserve"> в 202</w:t>
      </w:r>
      <w:r w:rsidR="00DA5B9E">
        <w:rPr>
          <w:rFonts w:ascii="Times New Roman" w:hAnsi="Times New Roman" w:cs="Times New Roman"/>
          <w:sz w:val="28"/>
          <w:szCs w:val="28"/>
        </w:rPr>
        <w:t>4</w:t>
      </w:r>
      <w:r w:rsidR="00E22255" w:rsidRPr="00E2225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A5B9E">
        <w:rPr>
          <w:rFonts w:ascii="Times New Roman" w:hAnsi="Times New Roman" w:cs="Times New Roman"/>
          <w:sz w:val="28"/>
          <w:szCs w:val="28"/>
        </w:rPr>
        <w:t>78</w:t>
      </w:r>
      <w:r w:rsidR="00E22255" w:rsidRPr="00E22255">
        <w:rPr>
          <w:rFonts w:ascii="Times New Roman" w:hAnsi="Times New Roman" w:cs="Times New Roman"/>
          <w:sz w:val="28"/>
          <w:szCs w:val="28"/>
        </w:rPr>
        <w:t>000,0 тыс. руб.</w:t>
      </w:r>
    </w:p>
    <w:p w:rsidR="007D21F4" w:rsidRDefault="007D21F4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ч.2 ст.106 БК РФ, </w:t>
      </w:r>
      <w:r w:rsidRPr="007D21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общая сумма привлечения сре</w:t>
      </w:r>
      <w:proofErr w:type="gramStart"/>
      <w:r w:rsidRPr="007D21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дств в с</w:t>
      </w:r>
      <w:proofErr w:type="gramEnd"/>
      <w:r w:rsidRPr="007D21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оо</w:t>
      </w:r>
      <w:r w:rsidRPr="007D21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</w:t>
      </w:r>
      <w:r w:rsidRPr="007D21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ветствующем финансовом году не должна превышать общую сумму средств, направляемых на финансирование дефицита бюджета местного бюджета, и объемов погашения долговых обязательств муниципального образования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7D21F4" w:rsidRPr="007D21F4" w:rsidRDefault="007D21F4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проекте бюджета в 2022 году объем привлечения (78000,0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тыс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уб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.) не превысит сумму средств, направляемых на погашение долговых обязательств (5396,0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+94979,1 тыс. руб. = 100375,1 тыс. руб.). В плановом пери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де 2023 и 2024 годов, ограничения, установленные ч.2 ст.106 БК, также не нарушены.  </w:t>
      </w:r>
    </w:p>
    <w:p w:rsidR="003F5F00" w:rsidRDefault="003F5F00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EA5" w:rsidRDefault="003F5F00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="00E35C88" w:rsidRPr="00D341EA">
        <w:rPr>
          <w:rFonts w:ascii="Times New Roman" w:hAnsi="Times New Roman" w:cs="Times New Roman"/>
          <w:sz w:val="28"/>
          <w:szCs w:val="28"/>
        </w:rPr>
        <w:t>на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01.01.2022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 </w:t>
      </w:r>
      <w:r w:rsidR="00020E70" w:rsidRPr="00D341EA">
        <w:rPr>
          <w:rFonts w:ascii="Times New Roman" w:hAnsi="Times New Roman" w:cs="Times New Roman"/>
          <w:sz w:val="28"/>
          <w:szCs w:val="28"/>
        </w:rPr>
        <w:t>прогн</w:t>
      </w:r>
      <w:r w:rsidR="00020E70" w:rsidRPr="00D341EA">
        <w:rPr>
          <w:rFonts w:ascii="Times New Roman" w:hAnsi="Times New Roman" w:cs="Times New Roman"/>
          <w:sz w:val="28"/>
          <w:szCs w:val="28"/>
        </w:rPr>
        <w:t>о</w:t>
      </w:r>
      <w:r w:rsidR="00020E70" w:rsidRPr="00D341EA">
        <w:rPr>
          <w:rFonts w:ascii="Times New Roman" w:hAnsi="Times New Roman" w:cs="Times New Roman"/>
          <w:sz w:val="28"/>
          <w:szCs w:val="28"/>
        </w:rPr>
        <w:t>зируется в объеме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203300,0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="00E35C88" w:rsidRPr="00D341EA">
        <w:rPr>
          <w:rFonts w:ascii="Times New Roman" w:hAnsi="Times New Roman" w:cs="Times New Roman"/>
          <w:sz w:val="28"/>
          <w:szCs w:val="28"/>
        </w:rPr>
        <w:t>20</w:t>
      </w:r>
      <w:r w:rsidR="00B5048E" w:rsidRPr="00D341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 год</w:t>
      </w:r>
      <w:r w:rsidR="00D341EA" w:rsidRPr="00D341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180924,9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>
        <w:rPr>
          <w:rFonts w:ascii="Times New Roman" w:hAnsi="Times New Roman" w:cs="Times New Roman"/>
          <w:sz w:val="28"/>
          <w:szCs w:val="28"/>
        </w:rPr>
        <w:t>01.01.</w:t>
      </w:r>
      <w:r w:rsidR="00E35C88" w:rsidRPr="00D341EA">
        <w:rPr>
          <w:rFonts w:ascii="Times New Roman" w:hAnsi="Times New Roman" w:cs="Times New Roman"/>
          <w:sz w:val="28"/>
          <w:szCs w:val="28"/>
        </w:rPr>
        <w:t>20</w:t>
      </w:r>
      <w:r w:rsidR="00932EA5" w:rsidRPr="00D341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175579,4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5725" w:rsidRPr="00D341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B9E" w:rsidRPr="00D341EA" w:rsidRDefault="00DA5B9E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F00" w:rsidRDefault="00932EA5" w:rsidP="001F5152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1EA">
        <w:rPr>
          <w:rFonts w:ascii="Times New Roman" w:hAnsi="Times New Roman" w:cs="Times New Roman"/>
          <w:sz w:val="28"/>
          <w:szCs w:val="28"/>
        </w:rPr>
        <w:t>Согласно ч.</w:t>
      </w:r>
      <w:r w:rsidR="003F5F00">
        <w:rPr>
          <w:rFonts w:ascii="Times New Roman" w:hAnsi="Times New Roman" w:cs="Times New Roman"/>
          <w:sz w:val="28"/>
          <w:szCs w:val="28"/>
        </w:rPr>
        <w:t>5</w:t>
      </w:r>
      <w:r w:rsidRPr="00D341EA">
        <w:rPr>
          <w:rFonts w:ascii="Times New Roman" w:hAnsi="Times New Roman" w:cs="Times New Roman"/>
          <w:sz w:val="28"/>
          <w:szCs w:val="28"/>
        </w:rPr>
        <w:t xml:space="preserve"> ст. 107 БК РФ</w:t>
      </w:r>
      <w:r w:rsidR="003F5F00">
        <w:rPr>
          <w:rFonts w:ascii="Times New Roman" w:hAnsi="Times New Roman" w:cs="Times New Roman"/>
          <w:sz w:val="28"/>
          <w:szCs w:val="28"/>
        </w:rPr>
        <w:t>,</w:t>
      </w:r>
      <w:r w:rsidRPr="00D341EA">
        <w:rPr>
          <w:rFonts w:ascii="Times New Roman" w:hAnsi="Times New Roman" w:cs="Times New Roman"/>
          <w:sz w:val="28"/>
          <w:szCs w:val="28"/>
        </w:rPr>
        <w:t xml:space="preserve"> </w:t>
      </w:r>
      <w:r w:rsidR="003F5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3F5F00" w:rsidRPr="003F5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бъем муниципального долга не должен превышать утвержденный решением о местном бюджете на очередной ф</w:t>
      </w:r>
      <w:r w:rsidR="003F5F00" w:rsidRPr="003F5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3F5F00" w:rsidRPr="003F5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Pr="00D341EA">
        <w:rPr>
          <w:rFonts w:ascii="Times New Roman" w:hAnsi="Times New Roman" w:cs="Times New Roman"/>
          <w:sz w:val="28"/>
          <w:szCs w:val="28"/>
        </w:rPr>
        <w:t>.</w:t>
      </w:r>
      <w:r w:rsidR="00B5048E" w:rsidRPr="00D3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70C0" w:rsidRDefault="00A72238" w:rsidP="001F5152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бюджета общий объем доходов бюджета района без объема безвозмездных поступлений планируется на 2022г. 384330,8 тыс. руб., на 2023 год – 382928,4 тыс. руб. и на 2024 год в сумме 390425,8 тыс. руб. 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довательно, ограничения, установленные ч.5 ст. 107 БК РФ в проекте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на 2022-2024 годы соблюдены.</w:t>
      </w:r>
    </w:p>
    <w:p w:rsidR="00585725" w:rsidRPr="00D341EA" w:rsidRDefault="00585725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1EA">
        <w:rPr>
          <w:rFonts w:ascii="Times New Roman" w:hAnsi="Times New Roman" w:cs="Times New Roman"/>
          <w:sz w:val="28"/>
          <w:szCs w:val="28"/>
        </w:rPr>
        <w:t xml:space="preserve">Удельный вес муниципального долга в общем объеме доходов бюджета без учета объема безвозмездных поступлений </w:t>
      </w:r>
      <w:r w:rsidR="00A72238">
        <w:rPr>
          <w:rFonts w:ascii="Times New Roman" w:hAnsi="Times New Roman" w:cs="Times New Roman"/>
          <w:sz w:val="28"/>
          <w:szCs w:val="28"/>
        </w:rPr>
        <w:t>сократится</w:t>
      </w:r>
      <w:r w:rsidRPr="00D341EA">
        <w:rPr>
          <w:rFonts w:ascii="Times New Roman" w:hAnsi="Times New Roman" w:cs="Times New Roman"/>
          <w:sz w:val="28"/>
          <w:szCs w:val="28"/>
        </w:rPr>
        <w:t xml:space="preserve"> с </w:t>
      </w:r>
      <w:r w:rsidR="00A72238">
        <w:rPr>
          <w:rFonts w:ascii="Times New Roman" w:hAnsi="Times New Roman" w:cs="Times New Roman"/>
          <w:sz w:val="28"/>
          <w:szCs w:val="28"/>
        </w:rPr>
        <w:t>53,1</w:t>
      </w:r>
      <w:r w:rsidRPr="00D341E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21912" w:rsidRPr="00D341EA">
        <w:rPr>
          <w:rFonts w:ascii="Times New Roman" w:hAnsi="Times New Roman" w:cs="Times New Roman"/>
          <w:sz w:val="28"/>
          <w:szCs w:val="28"/>
        </w:rPr>
        <w:t>ов</w:t>
      </w:r>
      <w:r w:rsidRPr="00D341EA">
        <w:rPr>
          <w:rFonts w:ascii="Times New Roman" w:hAnsi="Times New Roman" w:cs="Times New Roman"/>
          <w:sz w:val="28"/>
          <w:szCs w:val="28"/>
        </w:rPr>
        <w:t xml:space="preserve"> 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в </w:t>
      </w:r>
      <w:r w:rsidRPr="00D341EA">
        <w:rPr>
          <w:rFonts w:ascii="Times New Roman" w:hAnsi="Times New Roman" w:cs="Times New Roman"/>
          <w:sz w:val="28"/>
          <w:szCs w:val="28"/>
        </w:rPr>
        <w:t xml:space="preserve"> 20</w:t>
      </w:r>
      <w:r w:rsidR="00A72238">
        <w:rPr>
          <w:rFonts w:ascii="Times New Roman" w:hAnsi="Times New Roman" w:cs="Times New Roman"/>
          <w:sz w:val="28"/>
          <w:szCs w:val="28"/>
        </w:rPr>
        <w:t>22</w:t>
      </w:r>
      <w:r w:rsidRPr="00D341EA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72238">
        <w:rPr>
          <w:rFonts w:ascii="Times New Roman" w:hAnsi="Times New Roman" w:cs="Times New Roman"/>
          <w:sz w:val="28"/>
          <w:szCs w:val="28"/>
        </w:rPr>
        <w:t>45</w:t>
      </w:r>
      <w:r w:rsidRPr="00D341E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21912" w:rsidRPr="00D341EA">
        <w:rPr>
          <w:rFonts w:ascii="Times New Roman" w:hAnsi="Times New Roman" w:cs="Times New Roman"/>
          <w:sz w:val="28"/>
          <w:szCs w:val="28"/>
        </w:rPr>
        <w:t>ов</w:t>
      </w:r>
      <w:r w:rsidRPr="00D341EA">
        <w:rPr>
          <w:rFonts w:ascii="Times New Roman" w:hAnsi="Times New Roman" w:cs="Times New Roman"/>
          <w:sz w:val="28"/>
          <w:szCs w:val="28"/>
        </w:rPr>
        <w:t xml:space="preserve"> </w:t>
      </w:r>
      <w:r w:rsidR="00E35C88" w:rsidRPr="00D341EA">
        <w:rPr>
          <w:rFonts w:ascii="Times New Roman" w:hAnsi="Times New Roman" w:cs="Times New Roman"/>
          <w:sz w:val="28"/>
          <w:szCs w:val="28"/>
        </w:rPr>
        <w:t xml:space="preserve">к </w:t>
      </w:r>
      <w:r w:rsidR="00A72238">
        <w:rPr>
          <w:rFonts w:ascii="Times New Roman" w:hAnsi="Times New Roman" w:cs="Times New Roman"/>
          <w:sz w:val="28"/>
          <w:szCs w:val="28"/>
        </w:rPr>
        <w:t>2024</w:t>
      </w:r>
      <w:r w:rsidRPr="00D341EA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D341EA" w:rsidRDefault="00D341EA" w:rsidP="001F51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5725" w:rsidRPr="00893058" w:rsidRDefault="00585725" w:rsidP="001F515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58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на 20</w:t>
      </w:r>
      <w:r w:rsidR="00D341EA" w:rsidRPr="00893058">
        <w:rPr>
          <w:rFonts w:ascii="Times New Roman" w:hAnsi="Times New Roman" w:cs="Times New Roman"/>
          <w:sz w:val="28"/>
          <w:szCs w:val="28"/>
        </w:rPr>
        <w:t>2</w:t>
      </w:r>
      <w:r w:rsidR="007D21F4">
        <w:rPr>
          <w:rFonts w:ascii="Times New Roman" w:hAnsi="Times New Roman" w:cs="Times New Roman"/>
          <w:sz w:val="28"/>
          <w:szCs w:val="28"/>
        </w:rPr>
        <w:t>2</w:t>
      </w:r>
      <w:r w:rsidR="00E747B9" w:rsidRPr="00893058">
        <w:rPr>
          <w:rFonts w:ascii="Times New Roman" w:hAnsi="Times New Roman" w:cs="Times New Roman"/>
          <w:sz w:val="28"/>
          <w:szCs w:val="28"/>
        </w:rPr>
        <w:t>-20</w:t>
      </w:r>
      <w:r w:rsidR="00894F8F" w:rsidRPr="00893058">
        <w:rPr>
          <w:rFonts w:ascii="Times New Roman" w:hAnsi="Times New Roman" w:cs="Times New Roman"/>
          <w:sz w:val="28"/>
          <w:szCs w:val="28"/>
        </w:rPr>
        <w:t>2</w:t>
      </w:r>
      <w:r w:rsidR="007D21F4">
        <w:rPr>
          <w:rFonts w:ascii="Times New Roman" w:hAnsi="Times New Roman" w:cs="Times New Roman"/>
          <w:sz w:val="28"/>
          <w:szCs w:val="28"/>
        </w:rPr>
        <w:t>4</w:t>
      </w:r>
      <w:r w:rsidRPr="00893058">
        <w:rPr>
          <w:rFonts w:ascii="Times New Roman" w:hAnsi="Times New Roman" w:cs="Times New Roman"/>
          <w:sz w:val="28"/>
          <w:szCs w:val="28"/>
        </w:rPr>
        <w:t xml:space="preserve"> год спр</w:t>
      </w:r>
      <w:r w:rsidRPr="00893058">
        <w:rPr>
          <w:rFonts w:ascii="Times New Roman" w:hAnsi="Times New Roman" w:cs="Times New Roman"/>
          <w:sz w:val="28"/>
          <w:szCs w:val="28"/>
        </w:rPr>
        <w:t>о</w:t>
      </w:r>
      <w:r w:rsidRPr="00893058">
        <w:rPr>
          <w:rFonts w:ascii="Times New Roman" w:hAnsi="Times New Roman" w:cs="Times New Roman"/>
          <w:sz w:val="28"/>
          <w:szCs w:val="28"/>
        </w:rPr>
        <w:t xml:space="preserve">ектированы в объеме </w:t>
      </w:r>
      <w:r w:rsidR="007D21F4">
        <w:rPr>
          <w:rFonts w:ascii="Times New Roman" w:hAnsi="Times New Roman" w:cs="Times New Roman"/>
          <w:sz w:val="28"/>
          <w:szCs w:val="28"/>
        </w:rPr>
        <w:t>10156,0</w:t>
      </w:r>
      <w:r w:rsidRPr="0089305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, </w:t>
      </w:r>
      <w:r w:rsidR="007D21F4">
        <w:rPr>
          <w:rFonts w:ascii="Times New Roman" w:hAnsi="Times New Roman" w:cs="Times New Roman"/>
          <w:sz w:val="28"/>
          <w:szCs w:val="28"/>
        </w:rPr>
        <w:t xml:space="preserve">10358,0 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тыс. руб. , </w:t>
      </w:r>
      <w:r w:rsidR="007D21F4">
        <w:rPr>
          <w:rFonts w:ascii="Times New Roman" w:hAnsi="Times New Roman" w:cs="Times New Roman"/>
          <w:sz w:val="28"/>
          <w:szCs w:val="28"/>
        </w:rPr>
        <w:t>10252,0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 тыс. руб. соответственно</w:t>
      </w:r>
      <w:r w:rsidRPr="00893058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893058" w:rsidRPr="00893058">
        <w:rPr>
          <w:rFonts w:ascii="Times New Roman" w:hAnsi="Times New Roman" w:cs="Times New Roman"/>
          <w:sz w:val="28"/>
          <w:szCs w:val="28"/>
        </w:rPr>
        <w:t>1,</w:t>
      </w:r>
      <w:r w:rsidR="007D21F4">
        <w:rPr>
          <w:rFonts w:ascii="Times New Roman" w:hAnsi="Times New Roman" w:cs="Times New Roman"/>
          <w:sz w:val="28"/>
          <w:szCs w:val="28"/>
        </w:rPr>
        <w:t>0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%, </w:t>
      </w:r>
      <w:r w:rsidR="00893058" w:rsidRPr="00893058">
        <w:rPr>
          <w:rFonts w:ascii="Times New Roman" w:hAnsi="Times New Roman" w:cs="Times New Roman"/>
          <w:sz w:val="28"/>
          <w:szCs w:val="28"/>
        </w:rPr>
        <w:t>1,</w:t>
      </w:r>
      <w:r w:rsidR="007D21F4">
        <w:rPr>
          <w:rFonts w:ascii="Times New Roman" w:hAnsi="Times New Roman" w:cs="Times New Roman"/>
          <w:sz w:val="28"/>
          <w:szCs w:val="28"/>
        </w:rPr>
        <w:t>4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% и </w:t>
      </w:r>
      <w:r w:rsidR="00893058" w:rsidRPr="00893058">
        <w:rPr>
          <w:rFonts w:ascii="Times New Roman" w:hAnsi="Times New Roman" w:cs="Times New Roman"/>
          <w:sz w:val="28"/>
          <w:szCs w:val="28"/>
        </w:rPr>
        <w:t>2,</w:t>
      </w:r>
      <w:r w:rsidR="00E66EAA">
        <w:rPr>
          <w:rFonts w:ascii="Times New Roman" w:hAnsi="Times New Roman" w:cs="Times New Roman"/>
          <w:sz w:val="28"/>
          <w:szCs w:val="28"/>
        </w:rPr>
        <w:t>6</w:t>
      </w:r>
      <w:r w:rsidR="00893058" w:rsidRPr="00893058">
        <w:rPr>
          <w:rFonts w:ascii="Times New Roman" w:hAnsi="Times New Roman" w:cs="Times New Roman"/>
          <w:sz w:val="28"/>
          <w:szCs w:val="28"/>
        </w:rPr>
        <w:t>1</w:t>
      </w:r>
      <w:r w:rsidR="00894F8F" w:rsidRPr="00893058">
        <w:rPr>
          <w:rFonts w:ascii="Times New Roman" w:hAnsi="Times New Roman" w:cs="Times New Roman"/>
          <w:sz w:val="28"/>
          <w:szCs w:val="28"/>
        </w:rPr>
        <w:t>%</w:t>
      </w:r>
      <w:r w:rsidRPr="00893058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 на 20</w:t>
      </w:r>
      <w:r w:rsidR="00893058" w:rsidRPr="00893058">
        <w:rPr>
          <w:rFonts w:ascii="Times New Roman" w:hAnsi="Times New Roman" w:cs="Times New Roman"/>
          <w:sz w:val="28"/>
          <w:szCs w:val="28"/>
        </w:rPr>
        <w:t>2</w:t>
      </w:r>
      <w:r w:rsidR="00E66EAA">
        <w:rPr>
          <w:rFonts w:ascii="Times New Roman" w:hAnsi="Times New Roman" w:cs="Times New Roman"/>
          <w:sz w:val="28"/>
          <w:szCs w:val="28"/>
        </w:rPr>
        <w:t>2</w:t>
      </w:r>
      <w:r w:rsidR="00894F8F" w:rsidRPr="00893058">
        <w:rPr>
          <w:rFonts w:ascii="Times New Roman" w:hAnsi="Times New Roman" w:cs="Times New Roman"/>
          <w:sz w:val="28"/>
          <w:szCs w:val="28"/>
        </w:rPr>
        <w:t>-202</w:t>
      </w:r>
      <w:r w:rsidR="00E66EAA">
        <w:rPr>
          <w:rFonts w:ascii="Times New Roman" w:hAnsi="Times New Roman" w:cs="Times New Roman"/>
          <w:sz w:val="28"/>
          <w:szCs w:val="28"/>
        </w:rPr>
        <w:t>4</w:t>
      </w:r>
      <w:r w:rsidR="00894F8F" w:rsidRPr="00893058">
        <w:rPr>
          <w:rFonts w:ascii="Times New Roman" w:hAnsi="Times New Roman" w:cs="Times New Roman"/>
          <w:sz w:val="28"/>
          <w:szCs w:val="28"/>
        </w:rPr>
        <w:t>г.</w:t>
      </w:r>
      <w:r w:rsidR="00E66EAA">
        <w:rPr>
          <w:rFonts w:ascii="Times New Roman" w:hAnsi="Times New Roman" w:cs="Times New Roman"/>
          <w:sz w:val="28"/>
          <w:szCs w:val="28"/>
        </w:rPr>
        <w:t>г.</w:t>
      </w:r>
      <w:r w:rsidR="00894F8F" w:rsidRPr="0089305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93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725" w:rsidRPr="00893058" w:rsidRDefault="00585725" w:rsidP="001F5152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58">
        <w:rPr>
          <w:rFonts w:ascii="Times New Roman" w:hAnsi="Times New Roman" w:cs="Times New Roman"/>
          <w:sz w:val="28"/>
          <w:szCs w:val="28"/>
        </w:rPr>
        <w:t>Прогнозируемые расходы, связанные с погашением и обслуживанием муниципального долга остаются значительными. Объем расходов  на пог</w:t>
      </w:r>
      <w:r w:rsidRPr="00893058">
        <w:rPr>
          <w:rFonts w:ascii="Times New Roman" w:hAnsi="Times New Roman" w:cs="Times New Roman"/>
          <w:sz w:val="28"/>
          <w:szCs w:val="28"/>
        </w:rPr>
        <w:t>а</w:t>
      </w:r>
      <w:r w:rsidRPr="00893058">
        <w:rPr>
          <w:rFonts w:ascii="Times New Roman" w:hAnsi="Times New Roman" w:cs="Times New Roman"/>
          <w:sz w:val="28"/>
          <w:szCs w:val="28"/>
        </w:rPr>
        <w:t>шение и обслуживание муниципального долга в процентах к общему объему заимствований (коэффициент покрытия) составит в 20</w:t>
      </w:r>
      <w:r w:rsidR="00893058" w:rsidRPr="00893058">
        <w:rPr>
          <w:rFonts w:ascii="Times New Roman" w:hAnsi="Times New Roman" w:cs="Times New Roman"/>
          <w:sz w:val="28"/>
          <w:szCs w:val="28"/>
        </w:rPr>
        <w:t>2</w:t>
      </w:r>
      <w:r w:rsidR="00E66EAA">
        <w:rPr>
          <w:rFonts w:ascii="Times New Roman" w:hAnsi="Times New Roman" w:cs="Times New Roman"/>
          <w:sz w:val="28"/>
          <w:szCs w:val="28"/>
        </w:rPr>
        <w:t>2-2024</w:t>
      </w:r>
      <w:r w:rsidR="00893058" w:rsidRPr="00893058">
        <w:rPr>
          <w:rFonts w:ascii="Times New Roman" w:hAnsi="Times New Roman" w:cs="Times New Roman"/>
          <w:sz w:val="28"/>
          <w:szCs w:val="28"/>
        </w:rPr>
        <w:t xml:space="preserve"> год</w:t>
      </w:r>
      <w:r w:rsidR="00E66EAA">
        <w:rPr>
          <w:rFonts w:ascii="Times New Roman" w:hAnsi="Times New Roman" w:cs="Times New Roman"/>
          <w:sz w:val="28"/>
          <w:szCs w:val="28"/>
        </w:rPr>
        <w:t>ах</w:t>
      </w:r>
      <w:r w:rsidRPr="00893058">
        <w:rPr>
          <w:rFonts w:ascii="Times New Roman" w:hAnsi="Times New Roman" w:cs="Times New Roman"/>
          <w:sz w:val="28"/>
          <w:szCs w:val="28"/>
        </w:rPr>
        <w:t xml:space="preserve"> </w:t>
      </w:r>
      <w:r w:rsidR="00893058" w:rsidRPr="0089305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5048E" w:rsidRPr="00893058">
        <w:rPr>
          <w:rFonts w:ascii="Times New Roman" w:hAnsi="Times New Roman" w:cs="Times New Roman"/>
          <w:sz w:val="28"/>
          <w:szCs w:val="28"/>
        </w:rPr>
        <w:t>100</w:t>
      </w:r>
      <w:r w:rsidRPr="0089305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A4D71" w:rsidRPr="00893058">
        <w:rPr>
          <w:rFonts w:ascii="Times New Roman" w:hAnsi="Times New Roman" w:cs="Times New Roman"/>
          <w:sz w:val="28"/>
          <w:szCs w:val="28"/>
        </w:rPr>
        <w:t>.</w:t>
      </w:r>
      <w:r w:rsidRPr="00893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9B" w:rsidRPr="00797380" w:rsidRDefault="005F6057" w:rsidP="00AC472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38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706E77">
        <w:rPr>
          <w:rFonts w:ascii="Arial" w:hAnsi="Arial" w:cs="Arial"/>
          <w:b/>
          <w:sz w:val="28"/>
          <w:szCs w:val="28"/>
        </w:rPr>
        <w:t xml:space="preserve">. </w:t>
      </w:r>
      <w:r w:rsidR="00B46659" w:rsidRPr="00797380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ПРОГНОЗА </w:t>
      </w:r>
      <w:r w:rsidRPr="00797380">
        <w:rPr>
          <w:rFonts w:ascii="Times New Roman" w:hAnsi="Times New Roman" w:cs="Times New Roman"/>
          <w:b/>
          <w:sz w:val="28"/>
          <w:szCs w:val="28"/>
        </w:rPr>
        <w:t>ДОХОД</w:t>
      </w:r>
      <w:r w:rsidR="00B46659" w:rsidRPr="00797380">
        <w:rPr>
          <w:rFonts w:ascii="Times New Roman" w:hAnsi="Times New Roman" w:cs="Times New Roman"/>
          <w:b/>
          <w:sz w:val="28"/>
          <w:szCs w:val="28"/>
        </w:rPr>
        <w:t>ОВ</w:t>
      </w:r>
      <w:r w:rsidRPr="00797380">
        <w:rPr>
          <w:rFonts w:ascii="Times New Roman" w:hAnsi="Times New Roman" w:cs="Times New Roman"/>
          <w:b/>
          <w:sz w:val="28"/>
          <w:szCs w:val="28"/>
        </w:rPr>
        <w:t xml:space="preserve"> ПРОЕКТА БЮДЖЕТА СОРТАВАЛЬСКОГО МУНИЦИПАЛЬНОГО РАЙОНА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F1363">
        <w:rPr>
          <w:rFonts w:ascii="Times New Roman" w:hAnsi="Times New Roman" w:cs="Times New Roman"/>
          <w:b/>
          <w:sz w:val="28"/>
          <w:szCs w:val="28"/>
        </w:rPr>
        <w:t>2</w:t>
      </w:r>
      <w:r w:rsidR="00E66EAA">
        <w:rPr>
          <w:rFonts w:ascii="Times New Roman" w:hAnsi="Times New Roman" w:cs="Times New Roman"/>
          <w:b/>
          <w:sz w:val="28"/>
          <w:szCs w:val="28"/>
        </w:rPr>
        <w:t>2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9D1932">
        <w:rPr>
          <w:rFonts w:ascii="Times New Roman" w:hAnsi="Times New Roman" w:cs="Times New Roman"/>
          <w:b/>
          <w:sz w:val="28"/>
          <w:szCs w:val="28"/>
        </w:rPr>
        <w:t>2</w:t>
      </w:r>
      <w:r w:rsidR="00E66EAA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7380" w:rsidRPr="00797380">
        <w:rPr>
          <w:rFonts w:ascii="Times New Roman" w:hAnsi="Times New Roman" w:cs="Times New Roman"/>
          <w:b/>
          <w:sz w:val="28"/>
          <w:szCs w:val="28"/>
        </w:rPr>
        <w:t>2</w:t>
      </w:r>
      <w:r w:rsidR="00E66EAA">
        <w:rPr>
          <w:rFonts w:ascii="Times New Roman" w:hAnsi="Times New Roman" w:cs="Times New Roman"/>
          <w:b/>
          <w:sz w:val="28"/>
          <w:szCs w:val="28"/>
        </w:rPr>
        <w:t>4</w:t>
      </w:r>
      <w:r w:rsidR="0005079B" w:rsidRPr="00797380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05079B" w:rsidRPr="002F46F0" w:rsidRDefault="0005079B" w:rsidP="001F51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F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E5E9E" w:rsidRPr="002F46F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 В соответствии с проектом доходы районного бюджета 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6F136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66EA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F46F0">
        <w:rPr>
          <w:rFonts w:ascii="Times New Roman" w:eastAsia="Calibri" w:hAnsi="Times New Roman" w:cs="Times New Roman"/>
          <w:sz w:val="28"/>
          <w:szCs w:val="28"/>
        </w:rPr>
        <w:t>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ставят </w:t>
      </w:r>
      <w:r w:rsidR="00E66EAA">
        <w:rPr>
          <w:rFonts w:ascii="Times New Roman" w:eastAsia="Calibri" w:hAnsi="Times New Roman" w:cs="Times New Roman"/>
          <w:b/>
          <w:sz w:val="28"/>
          <w:szCs w:val="28"/>
        </w:rPr>
        <w:t>1085111,9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рублей,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в том числе налоговые доходы – </w:t>
      </w:r>
      <w:r w:rsidR="00221A6B">
        <w:rPr>
          <w:rFonts w:ascii="Times New Roman" w:eastAsia="Calibri" w:hAnsi="Times New Roman" w:cs="Times New Roman"/>
          <w:sz w:val="28"/>
          <w:szCs w:val="28"/>
        </w:rPr>
        <w:t>282910,6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C1FC5">
        <w:rPr>
          <w:rFonts w:ascii="Times New Roman" w:eastAsia="Calibri" w:hAnsi="Times New Roman" w:cs="Times New Roman"/>
          <w:sz w:val="28"/>
          <w:szCs w:val="28"/>
        </w:rPr>
        <w:t>26,1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 % объема доходов районного бюджета, неналоговые доходы – </w:t>
      </w:r>
      <w:r w:rsidR="008C1FC5">
        <w:rPr>
          <w:rFonts w:ascii="Times New Roman" w:eastAsia="Calibri" w:hAnsi="Times New Roman" w:cs="Times New Roman"/>
          <w:sz w:val="28"/>
          <w:szCs w:val="28"/>
        </w:rPr>
        <w:t>101420,2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8C1FC5">
        <w:rPr>
          <w:rFonts w:ascii="Times New Roman" w:eastAsia="Calibri" w:hAnsi="Times New Roman" w:cs="Times New Roman"/>
          <w:sz w:val="28"/>
          <w:szCs w:val="28"/>
        </w:rPr>
        <w:t>9,3</w:t>
      </w:r>
      <w:r w:rsidRPr="002F46F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%), безвозмездные поступления </w:t>
      </w:r>
      <w:r w:rsidR="008C1FC5">
        <w:rPr>
          <w:rFonts w:ascii="Times New Roman" w:eastAsia="Calibri" w:hAnsi="Times New Roman" w:cs="Times New Roman"/>
          <w:sz w:val="28"/>
          <w:szCs w:val="28"/>
        </w:rPr>
        <w:t>700781,1</w:t>
      </w:r>
      <w:r w:rsidRPr="002F4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9E" w:rsidRPr="002F46F0">
        <w:rPr>
          <w:rFonts w:ascii="Times New Roman" w:hAnsi="Times New Roman" w:cs="Times New Roman"/>
          <w:bCs/>
          <w:sz w:val="28"/>
          <w:szCs w:val="28"/>
        </w:rPr>
        <w:t>тыс</w:t>
      </w:r>
      <w:r w:rsidRPr="002F46F0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8C1FC5">
        <w:rPr>
          <w:rFonts w:ascii="Times New Roman" w:hAnsi="Times New Roman" w:cs="Times New Roman"/>
          <w:bCs/>
          <w:sz w:val="28"/>
          <w:szCs w:val="28"/>
        </w:rPr>
        <w:t>64,6</w:t>
      </w:r>
      <w:r w:rsidRPr="002F46F0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05079B" w:rsidRPr="002F46F0" w:rsidRDefault="0005079B" w:rsidP="001F51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F0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6D0E6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C1FC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доходы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бюджета составят </w:t>
      </w:r>
      <w:r w:rsidR="008C1FC5">
        <w:rPr>
          <w:rFonts w:ascii="Times New Roman" w:eastAsia="Calibri" w:hAnsi="Times New Roman" w:cs="Times New Roman"/>
          <w:b/>
          <w:sz w:val="28"/>
          <w:szCs w:val="28"/>
        </w:rPr>
        <w:t>772045,7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b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. ру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>лей,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в том числе налоговые доходы – </w:t>
      </w:r>
      <w:r w:rsidR="008C1FC5">
        <w:rPr>
          <w:rFonts w:ascii="Times New Roman" w:eastAsia="Calibri" w:hAnsi="Times New Roman" w:cs="Times New Roman"/>
          <w:sz w:val="28"/>
          <w:szCs w:val="28"/>
        </w:rPr>
        <w:t>289465,0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. рублей, или </w:t>
      </w:r>
      <w:r w:rsidR="008C1FC5">
        <w:rPr>
          <w:rFonts w:ascii="Times New Roman" w:eastAsia="Calibri" w:hAnsi="Times New Roman" w:cs="Times New Roman"/>
          <w:sz w:val="28"/>
          <w:szCs w:val="28"/>
        </w:rPr>
        <w:t>37,5</w:t>
      </w:r>
      <w:r w:rsidRPr="002F46F0">
        <w:rPr>
          <w:rFonts w:ascii="Times New Roman" w:eastAsia="Calibri" w:hAnsi="Times New Roman" w:cs="Times New Roman"/>
          <w:sz w:val="28"/>
          <w:szCs w:val="28"/>
        </w:rPr>
        <w:t> % объ</w:t>
      </w:r>
      <w:r w:rsidRPr="002F46F0">
        <w:rPr>
          <w:rFonts w:ascii="Times New Roman" w:eastAsia="Calibri" w:hAnsi="Times New Roman" w:cs="Times New Roman"/>
          <w:sz w:val="28"/>
          <w:szCs w:val="28"/>
        </w:rPr>
        <w:t>е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ма доходов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бюджета, неналоговые доходы – </w:t>
      </w:r>
      <w:r w:rsidR="008C1FC5">
        <w:rPr>
          <w:rFonts w:ascii="Times New Roman" w:eastAsia="Calibri" w:hAnsi="Times New Roman" w:cs="Times New Roman"/>
          <w:sz w:val="28"/>
          <w:szCs w:val="28"/>
        </w:rPr>
        <w:t>93463,4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>. рублей (</w:t>
      </w:r>
      <w:r w:rsidR="008C1FC5">
        <w:rPr>
          <w:rFonts w:ascii="Times New Roman" w:eastAsia="Calibri" w:hAnsi="Times New Roman" w:cs="Times New Roman"/>
          <w:sz w:val="28"/>
          <w:szCs w:val="28"/>
        </w:rPr>
        <w:t>12,1</w:t>
      </w:r>
      <w:r w:rsidRPr="002F46F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%), безвозмездные поступления – </w:t>
      </w:r>
      <w:r w:rsidR="008C1FC5">
        <w:rPr>
          <w:rFonts w:ascii="Times New Roman" w:hAnsi="Times New Roman" w:cs="Times New Roman"/>
          <w:bCs/>
          <w:sz w:val="28"/>
          <w:szCs w:val="28"/>
        </w:rPr>
        <w:t>389117,3</w:t>
      </w:r>
      <w:r w:rsidRPr="002F4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9E" w:rsidRPr="002F46F0">
        <w:rPr>
          <w:rFonts w:ascii="Times New Roman" w:hAnsi="Times New Roman" w:cs="Times New Roman"/>
          <w:bCs/>
          <w:sz w:val="28"/>
          <w:szCs w:val="28"/>
        </w:rPr>
        <w:t>тыс</w:t>
      </w:r>
      <w:r w:rsidRPr="002F46F0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8C1FC5">
        <w:rPr>
          <w:rFonts w:ascii="Times New Roman" w:eastAsia="Calibri" w:hAnsi="Times New Roman" w:cs="Times New Roman"/>
          <w:sz w:val="28"/>
          <w:szCs w:val="28"/>
        </w:rPr>
        <w:t>50,4</w:t>
      </w:r>
      <w:r w:rsidRPr="002F46F0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05079B" w:rsidRPr="002F46F0" w:rsidRDefault="0005079B" w:rsidP="001F51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F0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2F46F0" w:rsidRPr="002F46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C1FC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F46F0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бюджета составят </w:t>
      </w:r>
      <w:r w:rsidR="008C1FC5">
        <w:rPr>
          <w:rFonts w:ascii="Times New Roman" w:eastAsia="Calibri" w:hAnsi="Times New Roman" w:cs="Times New Roman"/>
          <w:b/>
          <w:sz w:val="28"/>
          <w:szCs w:val="28"/>
        </w:rPr>
        <w:t>390675,8</w:t>
      </w:r>
      <w:r w:rsidRPr="002F46F0">
        <w:rPr>
          <w:rFonts w:ascii="Times New Roman" w:eastAsia="Calibri" w:hAnsi="Times New Roman" w:cs="Times New Roman"/>
          <w:sz w:val="28"/>
          <w:szCs w:val="28"/>
        </w:rPr>
        <w:t> 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. рублей, в том числе налоговые доходы – </w:t>
      </w:r>
      <w:r w:rsidR="008C1FC5">
        <w:rPr>
          <w:rFonts w:ascii="Times New Roman" w:eastAsia="Calibri" w:hAnsi="Times New Roman" w:cs="Times New Roman"/>
          <w:sz w:val="28"/>
          <w:szCs w:val="28"/>
        </w:rPr>
        <w:t>296944,6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. рублей, или </w:t>
      </w:r>
      <w:r w:rsidR="008C1FC5">
        <w:rPr>
          <w:rFonts w:ascii="Times New Roman" w:eastAsia="Calibri" w:hAnsi="Times New Roman" w:cs="Times New Roman"/>
          <w:sz w:val="28"/>
          <w:szCs w:val="28"/>
        </w:rPr>
        <w:t>76</w:t>
      </w:r>
      <w:r w:rsidRPr="002F46F0">
        <w:rPr>
          <w:rFonts w:ascii="Times New Roman" w:eastAsia="Calibri" w:hAnsi="Times New Roman" w:cs="Times New Roman"/>
          <w:sz w:val="28"/>
          <w:szCs w:val="28"/>
        </w:rPr>
        <w:t> % объема д</w:t>
      </w:r>
      <w:r w:rsidRPr="002F46F0">
        <w:rPr>
          <w:rFonts w:ascii="Times New Roman" w:eastAsia="Calibri" w:hAnsi="Times New Roman" w:cs="Times New Roman"/>
          <w:sz w:val="28"/>
          <w:szCs w:val="28"/>
        </w:rPr>
        <w:t>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ходов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 бюджета, неналоговые доходы – </w:t>
      </w:r>
      <w:r w:rsidR="008C1FC5">
        <w:rPr>
          <w:rFonts w:ascii="Times New Roman" w:eastAsia="Calibri" w:hAnsi="Times New Roman" w:cs="Times New Roman"/>
          <w:sz w:val="28"/>
          <w:szCs w:val="28"/>
        </w:rPr>
        <w:t>93481,2</w:t>
      </w:r>
      <w:r w:rsidR="001D4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E9E" w:rsidRPr="002F46F0">
        <w:rPr>
          <w:rFonts w:ascii="Times New Roman" w:eastAsia="Calibri" w:hAnsi="Times New Roman" w:cs="Times New Roman"/>
          <w:sz w:val="28"/>
          <w:szCs w:val="28"/>
        </w:rPr>
        <w:t>тыс</w:t>
      </w:r>
      <w:r w:rsidRPr="002F46F0">
        <w:rPr>
          <w:rFonts w:ascii="Times New Roman" w:eastAsia="Calibri" w:hAnsi="Times New Roman" w:cs="Times New Roman"/>
          <w:sz w:val="28"/>
          <w:szCs w:val="28"/>
        </w:rPr>
        <w:t>. рублей (</w:t>
      </w:r>
      <w:r w:rsidR="008C1FC5">
        <w:rPr>
          <w:rFonts w:ascii="Times New Roman" w:eastAsia="Calibri" w:hAnsi="Times New Roman" w:cs="Times New Roman"/>
          <w:sz w:val="28"/>
          <w:szCs w:val="28"/>
        </w:rPr>
        <w:t>23,9</w:t>
      </w:r>
      <w:r w:rsidRPr="002F46F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F46F0">
        <w:rPr>
          <w:rFonts w:ascii="Times New Roman" w:eastAsia="Calibri" w:hAnsi="Times New Roman" w:cs="Times New Roman"/>
          <w:sz w:val="28"/>
          <w:szCs w:val="28"/>
        </w:rPr>
        <w:t xml:space="preserve">%), безвозмездные поступления – </w:t>
      </w:r>
      <w:r w:rsidR="008C1FC5">
        <w:rPr>
          <w:rFonts w:ascii="Times New Roman" w:hAnsi="Times New Roman" w:cs="Times New Roman"/>
          <w:bCs/>
          <w:sz w:val="28"/>
          <w:szCs w:val="28"/>
        </w:rPr>
        <w:t>250,0</w:t>
      </w:r>
      <w:r w:rsidRPr="002F4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9E" w:rsidRPr="002F46F0">
        <w:rPr>
          <w:rFonts w:ascii="Times New Roman" w:hAnsi="Times New Roman" w:cs="Times New Roman"/>
          <w:bCs/>
          <w:sz w:val="28"/>
          <w:szCs w:val="28"/>
        </w:rPr>
        <w:t>тыс</w:t>
      </w:r>
      <w:r w:rsidRPr="002F46F0">
        <w:rPr>
          <w:rFonts w:ascii="Times New Roman" w:hAnsi="Times New Roman" w:cs="Times New Roman"/>
          <w:bCs/>
          <w:sz w:val="28"/>
          <w:szCs w:val="28"/>
        </w:rPr>
        <w:t>. рублей (</w:t>
      </w:r>
      <w:r w:rsidR="008C1FC5">
        <w:rPr>
          <w:rFonts w:ascii="Times New Roman" w:hAnsi="Times New Roman" w:cs="Times New Roman"/>
          <w:bCs/>
          <w:sz w:val="28"/>
          <w:szCs w:val="28"/>
        </w:rPr>
        <w:t>0,1</w:t>
      </w:r>
      <w:r w:rsidRPr="002F46F0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05079B" w:rsidRPr="00F7609E" w:rsidRDefault="00F9459E" w:rsidP="001F5152">
      <w:pPr>
        <w:widowControl w:val="0"/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09E">
        <w:rPr>
          <w:rFonts w:ascii="Times New Roman" w:eastAsia="Calibri" w:hAnsi="Times New Roman" w:cs="Times New Roman"/>
          <w:sz w:val="28"/>
          <w:szCs w:val="28"/>
        </w:rPr>
        <w:t>Доходы районного бюджета спрогнозированы в условиях действу</w:t>
      </w:r>
      <w:r w:rsidRPr="00F7609E">
        <w:rPr>
          <w:rFonts w:ascii="Times New Roman" w:eastAsia="Calibri" w:hAnsi="Times New Roman" w:cs="Times New Roman"/>
          <w:sz w:val="28"/>
          <w:szCs w:val="28"/>
        </w:rPr>
        <w:t>ю</w:t>
      </w:r>
      <w:r w:rsidRPr="00F7609E">
        <w:rPr>
          <w:rFonts w:ascii="Times New Roman" w:eastAsia="Calibri" w:hAnsi="Times New Roman" w:cs="Times New Roman"/>
          <w:sz w:val="28"/>
          <w:szCs w:val="28"/>
        </w:rPr>
        <w:t>щего на день внесения проекта о бюджете на 20</w:t>
      </w:r>
      <w:r w:rsidR="001D44DC">
        <w:rPr>
          <w:rFonts w:ascii="Times New Roman" w:eastAsia="Calibri" w:hAnsi="Times New Roman" w:cs="Times New Roman"/>
          <w:sz w:val="28"/>
          <w:szCs w:val="28"/>
        </w:rPr>
        <w:t>2</w:t>
      </w:r>
      <w:r w:rsidR="008C1FC5">
        <w:rPr>
          <w:rFonts w:ascii="Times New Roman" w:eastAsia="Calibri" w:hAnsi="Times New Roman" w:cs="Times New Roman"/>
          <w:sz w:val="28"/>
          <w:szCs w:val="28"/>
        </w:rPr>
        <w:t>2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 w:rsidR="009A2B4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плановый период </w:t>
      </w:r>
      <w:r w:rsidR="009A2B48">
        <w:rPr>
          <w:rFonts w:ascii="Times New Roman" w:eastAsia="Calibri" w:hAnsi="Times New Roman" w:cs="Times New Roman"/>
          <w:sz w:val="28"/>
          <w:szCs w:val="28"/>
        </w:rPr>
        <w:t>20</w:t>
      </w:r>
      <w:r w:rsidR="006D0E69">
        <w:rPr>
          <w:rFonts w:ascii="Times New Roman" w:eastAsia="Calibri" w:hAnsi="Times New Roman" w:cs="Times New Roman"/>
          <w:sz w:val="28"/>
          <w:szCs w:val="28"/>
        </w:rPr>
        <w:t>2</w:t>
      </w:r>
      <w:r w:rsidR="008C1FC5">
        <w:rPr>
          <w:rFonts w:ascii="Times New Roman" w:eastAsia="Calibri" w:hAnsi="Times New Roman" w:cs="Times New Roman"/>
          <w:sz w:val="28"/>
          <w:szCs w:val="28"/>
        </w:rPr>
        <w:t>3</w:t>
      </w:r>
      <w:r w:rsidR="009A2B4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C1FC5">
        <w:rPr>
          <w:rFonts w:ascii="Times New Roman" w:eastAsia="Calibri" w:hAnsi="Times New Roman" w:cs="Times New Roman"/>
          <w:sz w:val="28"/>
          <w:szCs w:val="28"/>
        </w:rPr>
        <w:t>4</w:t>
      </w:r>
      <w:r w:rsidR="009A2B48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Pr="00F7609E">
        <w:rPr>
          <w:rFonts w:ascii="Times New Roman" w:eastAsia="Calibri" w:hAnsi="Times New Roman" w:cs="Times New Roman"/>
          <w:sz w:val="28"/>
          <w:szCs w:val="28"/>
        </w:rPr>
        <w:t>в представительный орган Сортавальского муниципальн</w:t>
      </w:r>
      <w:r w:rsidRPr="00F7609E">
        <w:rPr>
          <w:rFonts w:ascii="Times New Roman" w:eastAsia="Calibri" w:hAnsi="Times New Roman" w:cs="Times New Roman"/>
          <w:sz w:val="28"/>
          <w:szCs w:val="28"/>
        </w:rPr>
        <w:t>о</w:t>
      </w:r>
      <w:r w:rsidRPr="00F7609E">
        <w:rPr>
          <w:rFonts w:ascii="Times New Roman" w:eastAsia="Calibri" w:hAnsi="Times New Roman" w:cs="Times New Roman"/>
          <w:sz w:val="28"/>
          <w:szCs w:val="28"/>
        </w:rPr>
        <w:t>го района законодательства о налогах и сборах и бюджетного законодател</w:t>
      </w:r>
      <w:r w:rsidRPr="00F7609E">
        <w:rPr>
          <w:rFonts w:ascii="Times New Roman" w:eastAsia="Calibri" w:hAnsi="Times New Roman" w:cs="Times New Roman"/>
          <w:sz w:val="28"/>
          <w:szCs w:val="28"/>
        </w:rPr>
        <w:t>ь</w:t>
      </w:r>
      <w:r w:rsidRPr="00F7609E">
        <w:rPr>
          <w:rFonts w:ascii="Times New Roman" w:eastAsia="Calibri" w:hAnsi="Times New Roman" w:cs="Times New Roman"/>
          <w:sz w:val="28"/>
          <w:szCs w:val="28"/>
        </w:rPr>
        <w:t>ства РФ, а также законодательства РФ, законов субъектов РФ и муниципал</w:t>
      </w:r>
      <w:r w:rsidRPr="00F7609E">
        <w:rPr>
          <w:rFonts w:ascii="Times New Roman" w:eastAsia="Calibri" w:hAnsi="Times New Roman" w:cs="Times New Roman"/>
          <w:sz w:val="28"/>
          <w:szCs w:val="28"/>
        </w:rPr>
        <w:t>ь</w:t>
      </w:r>
      <w:r w:rsidRPr="00F7609E">
        <w:rPr>
          <w:rFonts w:ascii="Times New Roman" w:eastAsia="Calibri" w:hAnsi="Times New Roman" w:cs="Times New Roman"/>
          <w:sz w:val="28"/>
          <w:szCs w:val="28"/>
        </w:rPr>
        <w:t xml:space="preserve">ных правовых актов </w:t>
      </w:r>
      <w:r w:rsidR="00BF5AC9" w:rsidRPr="00F7609E">
        <w:rPr>
          <w:rFonts w:ascii="Times New Roman" w:eastAsia="Calibri" w:hAnsi="Times New Roman" w:cs="Times New Roman"/>
          <w:sz w:val="28"/>
          <w:szCs w:val="28"/>
        </w:rPr>
        <w:t>Совета Сортавальского муниципального района, уст</w:t>
      </w:r>
      <w:r w:rsidR="00BF5AC9" w:rsidRPr="00F7609E">
        <w:rPr>
          <w:rFonts w:ascii="Times New Roman" w:eastAsia="Calibri" w:hAnsi="Times New Roman" w:cs="Times New Roman"/>
          <w:sz w:val="28"/>
          <w:szCs w:val="28"/>
        </w:rPr>
        <w:t>а</w:t>
      </w:r>
      <w:r w:rsidR="00BF5AC9" w:rsidRPr="00F7609E">
        <w:rPr>
          <w:rFonts w:ascii="Times New Roman" w:eastAsia="Calibri" w:hAnsi="Times New Roman" w:cs="Times New Roman"/>
          <w:sz w:val="28"/>
          <w:szCs w:val="28"/>
        </w:rPr>
        <w:t>навливающих неналоговые доходы  районного бюджета</w:t>
      </w:r>
      <w:proofErr w:type="gramStart"/>
      <w:r w:rsidR="00BF5AC9" w:rsidRPr="00F76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79B" w:rsidRPr="00F760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05079B" w:rsidRPr="00F760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4BC1" w:rsidRDefault="00382665" w:rsidP="001F515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48">
        <w:rPr>
          <w:rFonts w:ascii="Times New Roman" w:eastAsia="Calibri" w:hAnsi="Times New Roman" w:cs="Times New Roman"/>
          <w:b/>
          <w:sz w:val="28"/>
          <w:szCs w:val="28"/>
        </w:rPr>
        <w:t>4.2. </w:t>
      </w:r>
      <w:r w:rsidRPr="009A2B48">
        <w:rPr>
          <w:rFonts w:ascii="Times New Roman" w:hAnsi="Times New Roman" w:cs="Times New Roman"/>
          <w:b/>
          <w:sz w:val="28"/>
          <w:szCs w:val="28"/>
        </w:rPr>
        <w:t>Оценка полноты и соответствия состава информации, содержащейся в реестре источников доходов районного бюджета, требованиям Бю</w:t>
      </w:r>
      <w:r w:rsidRPr="009A2B48">
        <w:rPr>
          <w:rFonts w:ascii="Times New Roman" w:hAnsi="Times New Roman" w:cs="Times New Roman"/>
          <w:b/>
          <w:sz w:val="28"/>
          <w:szCs w:val="28"/>
        </w:rPr>
        <w:t>д</w:t>
      </w:r>
      <w:r w:rsidRPr="009A2B48">
        <w:rPr>
          <w:rFonts w:ascii="Times New Roman" w:hAnsi="Times New Roman" w:cs="Times New Roman"/>
          <w:b/>
          <w:sz w:val="28"/>
          <w:szCs w:val="28"/>
        </w:rPr>
        <w:t>жетного кодекса Российской Федерации и иным нормативным прав</w:t>
      </w:r>
      <w:r w:rsidRPr="009A2B48">
        <w:rPr>
          <w:rFonts w:ascii="Times New Roman" w:hAnsi="Times New Roman" w:cs="Times New Roman"/>
          <w:b/>
          <w:sz w:val="28"/>
          <w:szCs w:val="28"/>
        </w:rPr>
        <w:t>о</w:t>
      </w:r>
      <w:r w:rsidRPr="009A2B48">
        <w:rPr>
          <w:rFonts w:ascii="Times New Roman" w:hAnsi="Times New Roman" w:cs="Times New Roman"/>
          <w:b/>
          <w:sz w:val="28"/>
          <w:szCs w:val="28"/>
        </w:rPr>
        <w:t xml:space="preserve">вым актам </w:t>
      </w:r>
      <w:r w:rsidRPr="009A2B48">
        <w:rPr>
          <w:rFonts w:ascii="Times New Roman" w:hAnsi="Times New Roman" w:cs="Times New Roman"/>
          <w:sz w:val="28"/>
          <w:szCs w:val="28"/>
        </w:rPr>
        <w:t>показала следующее.</w:t>
      </w:r>
    </w:p>
    <w:p w:rsidR="00DB7DDC" w:rsidRDefault="00DB7DDC" w:rsidP="001F5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1">
        <w:rPr>
          <w:rFonts w:ascii="Times New Roman" w:hAnsi="Times New Roman" w:cs="Times New Roman"/>
          <w:sz w:val="28"/>
          <w:szCs w:val="28"/>
        </w:rPr>
        <w:t>В Реестр источников доходов бюджета Сортавальского муниципальн</w:t>
      </w:r>
      <w:r w:rsidRPr="00CB4BC1">
        <w:rPr>
          <w:rFonts w:ascii="Times New Roman" w:hAnsi="Times New Roman" w:cs="Times New Roman"/>
          <w:sz w:val="28"/>
          <w:szCs w:val="28"/>
        </w:rPr>
        <w:t>о</w:t>
      </w:r>
      <w:r w:rsidRPr="00CB4BC1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 Реестр)</w:t>
      </w:r>
      <w:r w:rsidRPr="00CB4BC1">
        <w:rPr>
          <w:rFonts w:ascii="Times New Roman" w:hAnsi="Times New Roman" w:cs="Times New Roman"/>
          <w:sz w:val="28"/>
          <w:szCs w:val="28"/>
        </w:rPr>
        <w:t>, представленный в составе документов и матери</w:t>
      </w:r>
      <w:r w:rsidRPr="00CB4BC1">
        <w:rPr>
          <w:rFonts w:ascii="Times New Roman" w:hAnsi="Times New Roman" w:cs="Times New Roman"/>
          <w:sz w:val="28"/>
          <w:szCs w:val="28"/>
        </w:rPr>
        <w:t>а</w:t>
      </w:r>
      <w:r w:rsidRPr="00CB4BC1">
        <w:rPr>
          <w:rFonts w:ascii="Times New Roman" w:hAnsi="Times New Roman" w:cs="Times New Roman"/>
          <w:sz w:val="28"/>
          <w:szCs w:val="28"/>
        </w:rPr>
        <w:t>лов одновременно с проектом бюджета включена информация соответств</w:t>
      </w:r>
      <w:r w:rsidRPr="00CB4BC1">
        <w:rPr>
          <w:rFonts w:ascii="Times New Roman" w:hAnsi="Times New Roman" w:cs="Times New Roman"/>
          <w:sz w:val="28"/>
          <w:szCs w:val="28"/>
        </w:rPr>
        <w:t>у</w:t>
      </w:r>
      <w:r w:rsidRPr="00CB4BC1">
        <w:rPr>
          <w:rFonts w:ascii="Times New Roman" w:hAnsi="Times New Roman" w:cs="Times New Roman"/>
          <w:sz w:val="28"/>
          <w:szCs w:val="28"/>
        </w:rPr>
        <w:t xml:space="preserve">ющая составу информации, предусмотренной ст.11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BC1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4BC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B4BC1">
        <w:rPr>
          <w:rFonts w:ascii="Times New Roman" w:hAnsi="Times New Roman" w:cs="Times New Roman"/>
          <w:sz w:val="28"/>
          <w:szCs w:val="28"/>
        </w:rPr>
        <w:t>к с</w:t>
      </w:r>
      <w:r w:rsidRPr="00CB4BC1">
        <w:rPr>
          <w:rFonts w:ascii="Times New Roman" w:hAnsi="Times New Roman" w:cs="Times New Roman"/>
          <w:sz w:val="28"/>
          <w:szCs w:val="28"/>
        </w:rPr>
        <w:t>о</w:t>
      </w:r>
      <w:r w:rsidRPr="00CB4BC1">
        <w:rPr>
          <w:rFonts w:ascii="Times New Roman" w:hAnsi="Times New Roman" w:cs="Times New Roman"/>
          <w:sz w:val="28"/>
          <w:szCs w:val="28"/>
        </w:rPr>
        <w:t>ставу информации, порядку формирования и ведения реестра источников д</w:t>
      </w:r>
      <w:r w:rsidRPr="00CB4BC1">
        <w:rPr>
          <w:rFonts w:ascii="Times New Roman" w:hAnsi="Times New Roman" w:cs="Times New Roman"/>
          <w:sz w:val="28"/>
          <w:szCs w:val="28"/>
        </w:rPr>
        <w:t>о</w:t>
      </w:r>
      <w:r w:rsidRPr="00CB4BC1">
        <w:rPr>
          <w:rFonts w:ascii="Times New Roman" w:hAnsi="Times New Roman" w:cs="Times New Roman"/>
          <w:sz w:val="28"/>
          <w:szCs w:val="28"/>
        </w:rPr>
        <w:t>ходов Российской Федерации, реестра источников доходов федерального бюджета, реестров источников доходов бюджетов субъектов Российской Ф</w:t>
      </w:r>
      <w:r w:rsidRPr="00CB4BC1">
        <w:rPr>
          <w:rFonts w:ascii="Times New Roman" w:hAnsi="Times New Roman" w:cs="Times New Roman"/>
          <w:sz w:val="28"/>
          <w:szCs w:val="28"/>
        </w:rPr>
        <w:t>е</w:t>
      </w:r>
      <w:r w:rsidRPr="00CB4BC1">
        <w:rPr>
          <w:rFonts w:ascii="Times New Roman" w:hAnsi="Times New Roman" w:cs="Times New Roman"/>
          <w:sz w:val="28"/>
          <w:szCs w:val="28"/>
        </w:rPr>
        <w:t>дерации, реестров источников доходов местных бюджетов и</w:t>
      </w:r>
      <w:proofErr w:type="gramEnd"/>
      <w:r w:rsidRPr="00CB4BC1">
        <w:rPr>
          <w:rFonts w:ascii="Times New Roman" w:hAnsi="Times New Roman" w:cs="Times New Roman"/>
          <w:sz w:val="28"/>
          <w:szCs w:val="28"/>
        </w:rPr>
        <w:t xml:space="preserve"> реестров исто</w:t>
      </w:r>
      <w:r w:rsidRPr="00CB4BC1">
        <w:rPr>
          <w:rFonts w:ascii="Times New Roman" w:hAnsi="Times New Roman" w:cs="Times New Roman"/>
          <w:sz w:val="28"/>
          <w:szCs w:val="28"/>
        </w:rPr>
        <w:t>ч</w:t>
      </w:r>
      <w:r w:rsidRPr="00CB4BC1">
        <w:rPr>
          <w:rFonts w:ascii="Times New Roman" w:hAnsi="Times New Roman" w:cs="Times New Roman"/>
          <w:sz w:val="28"/>
          <w:szCs w:val="28"/>
        </w:rPr>
        <w:t>ников доходов бюджетов государственных внебюджетных</w:t>
      </w:r>
      <w:r w:rsidRPr="00CB4BC1">
        <w:rPr>
          <w:rFonts w:ascii="Times New Roman" w:hAnsi="Times New Roman" w:cs="Times New Roman"/>
          <w:b/>
        </w:rPr>
        <w:t xml:space="preserve"> </w:t>
      </w:r>
      <w:r w:rsidRPr="00CB4BC1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>»,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жденных </w:t>
      </w:r>
      <w:r w:rsidRPr="00CB4BC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 авг</w:t>
      </w:r>
      <w:r w:rsidRPr="00CB4BC1">
        <w:rPr>
          <w:rFonts w:ascii="Times New Roman" w:hAnsi="Times New Roman" w:cs="Times New Roman"/>
          <w:sz w:val="28"/>
          <w:szCs w:val="28"/>
        </w:rPr>
        <w:t>у</w:t>
      </w:r>
      <w:r w:rsidRPr="00CB4BC1">
        <w:rPr>
          <w:rFonts w:ascii="Times New Roman" w:hAnsi="Times New Roman" w:cs="Times New Roman"/>
          <w:sz w:val="28"/>
          <w:szCs w:val="28"/>
        </w:rPr>
        <w:t>ста 2016 г. № 868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DDC" w:rsidRDefault="00DB7DDC" w:rsidP="001F5152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информации, содержащейся в Реестре, нарушений не установлено. </w:t>
      </w:r>
    </w:p>
    <w:p w:rsidR="009C741E" w:rsidRPr="007B2D7A" w:rsidRDefault="001E4969" w:rsidP="00907824">
      <w:pPr>
        <w:tabs>
          <w:tab w:val="left" w:pos="567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D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Динамика показателей доходной части бюджета </w:t>
      </w:r>
      <w:r w:rsidR="008A0FB9" w:rsidRPr="007B2D7A">
        <w:rPr>
          <w:rFonts w:ascii="Times New Roman" w:hAnsi="Times New Roman" w:cs="Times New Roman"/>
          <w:b/>
          <w:sz w:val="28"/>
          <w:szCs w:val="28"/>
        </w:rPr>
        <w:t>Сортавальского м</w:t>
      </w:r>
      <w:r w:rsidR="008A0FB9" w:rsidRPr="007B2D7A">
        <w:rPr>
          <w:rFonts w:ascii="Times New Roman" w:hAnsi="Times New Roman" w:cs="Times New Roman"/>
          <w:b/>
          <w:sz w:val="28"/>
          <w:szCs w:val="28"/>
        </w:rPr>
        <w:t>у</w:t>
      </w:r>
      <w:r w:rsidR="008A0FB9" w:rsidRPr="007B2D7A">
        <w:rPr>
          <w:rFonts w:ascii="Times New Roman" w:hAnsi="Times New Roman" w:cs="Times New Roman"/>
          <w:b/>
          <w:sz w:val="28"/>
          <w:szCs w:val="28"/>
        </w:rPr>
        <w:t xml:space="preserve">ниципального района 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B2D7A">
        <w:rPr>
          <w:rFonts w:ascii="Times New Roman" w:hAnsi="Times New Roman" w:cs="Times New Roman"/>
          <w:b/>
          <w:sz w:val="28"/>
          <w:szCs w:val="28"/>
        </w:rPr>
        <w:t>пятилетний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 период (с 20</w:t>
      </w:r>
      <w:r w:rsidR="00DB7DDC">
        <w:rPr>
          <w:rFonts w:ascii="Times New Roman" w:hAnsi="Times New Roman" w:cs="Times New Roman"/>
          <w:b/>
          <w:sz w:val="28"/>
          <w:szCs w:val="28"/>
        </w:rPr>
        <w:t>20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 по 20</w:t>
      </w:r>
      <w:r w:rsidR="0085650A" w:rsidRPr="007B2D7A">
        <w:rPr>
          <w:rFonts w:ascii="Times New Roman" w:hAnsi="Times New Roman" w:cs="Times New Roman"/>
          <w:b/>
          <w:sz w:val="28"/>
          <w:szCs w:val="28"/>
        </w:rPr>
        <w:t>2</w:t>
      </w:r>
      <w:r w:rsidR="00DB7DDC">
        <w:rPr>
          <w:rFonts w:ascii="Times New Roman" w:hAnsi="Times New Roman" w:cs="Times New Roman"/>
          <w:b/>
          <w:sz w:val="28"/>
          <w:szCs w:val="28"/>
        </w:rPr>
        <w:t>4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 xml:space="preserve"> годы) пре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>д</w:t>
      </w:r>
      <w:r w:rsidR="005F6057" w:rsidRPr="007B2D7A">
        <w:rPr>
          <w:rFonts w:ascii="Times New Roman" w:hAnsi="Times New Roman" w:cs="Times New Roman"/>
          <w:b/>
          <w:sz w:val="28"/>
          <w:szCs w:val="28"/>
        </w:rPr>
        <w:t>ставлена в таблице:</w:t>
      </w:r>
      <w:r w:rsidR="00CE63D5" w:rsidRPr="007B2D7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E63D5" w:rsidRPr="007B2D7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B3BD7" w:rsidRPr="007B2D7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667"/>
        <w:gridCol w:w="678"/>
        <w:gridCol w:w="528"/>
        <w:gridCol w:w="468"/>
        <w:gridCol w:w="669"/>
        <w:gridCol w:w="682"/>
        <w:gridCol w:w="566"/>
        <w:gridCol w:w="669"/>
        <w:gridCol w:w="749"/>
        <w:gridCol w:w="500"/>
        <w:gridCol w:w="777"/>
        <w:gridCol w:w="661"/>
        <w:gridCol w:w="476"/>
      </w:tblGrid>
      <w:tr w:rsidR="00DD1043" w:rsidRPr="00706E77" w:rsidTr="00C1572E">
        <w:trPr>
          <w:trHeight w:val="429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Наименов</w:t>
            </w:r>
            <w:r w:rsidRPr="007B2D7A">
              <w:rPr>
                <w:rFonts w:ascii="Times New Roman" w:hAnsi="Times New Roman" w:cs="Times New Roman"/>
              </w:rPr>
              <w:t>а</w:t>
            </w:r>
            <w:r w:rsidRPr="007B2D7A">
              <w:rPr>
                <w:rFonts w:ascii="Times New Roman" w:hAnsi="Times New Roman" w:cs="Times New Roman"/>
              </w:rPr>
              <w:t>ние показ</w:t>
            </w:r>
            <w:r w:rsidRPr="007B2D7A">
              <w:rPr>
                <w:rFonts w:ascii="Times New Roman" w:hAnsi="Times New Roman" w:cs="Times New Roman"/>
              </w:rPr>
              <w:t>а</w:t>
            </w:r>
            <w:r w:rsidRPr="007B2D7A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B" w:rsidRPr="007B2D7A" w:rsidRDefault="00D2440B" w:rsidP="00DB7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20</w:t>
            </w:r>
            <w:r w:rsidR="00DB7DDC">
              <w:rPr>
                <w:rFonts w:ascii="Times New Roman" w:hAnsi="Times New Roman" w:cs="Times New Roman"/>
              </w:rPr>
              <w:t>20</w:t>
            </w:r>
            <w:r w:rsidRPr="007B2D7A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0B" w:rsidRPr="007B2D7A" w:rsidRDefault="00D2440B" w:rsidP="00DB7DDC">
            <w:pPr>
              <w:widowControl w:val="0"/>
              <w:ind w:right="-127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20</w:t>
            </w:r>
            <w:r w:rsidR="00DB7DDC">
              <w:rPr>
                <w:rFonts w:ascii="Times New Roman" w:hAnsi="Times New Roman" w:cs="Times New Roman"/>
              </w:rPr>
              <w:t>21</w:t>
            </w:r>
            <w:r w:rsidRPr="007B2D7A">
              <w:rPr>
                <w:rFonts w:ascii="Times New Roman" w:hAnsi="Times New Roman" w:cs="Times New Roman"/>
              </w:rPr>
              <w:t xml:space="preserve"> год (оценка)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B" w:rsidRPr="007B2D7A" w:rsidRDefault="00D2440B" w:rsidP="00DB7DD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Отклон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ние оценки 20</w:t>
            </w:r>
            <w:r w:rsidR="00DB7D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 xml:space="preserve"> г. от факта 20</w:t>
            </w:r>
            <w:r w:rsidR="00DB7D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20</w:t>
            </w:r>
            <w:r w:rsidR="0028524D">
              <w:rPr>
                <w:rFonts w:ascii="Times New Roman" w:hAnsi="Times New Roman" w:cs="Times New Roman"/>
              </w:rPr>
              <w:t>2</w:t>
            </w:r>
            <w:r w:rsidR="00DB7DDC">
              <w:rPr>
                <w:rFonts w:ascii="Times New Roman" w:hAnsi="Times New Roman" w:cs="Times New Roman"/>
              </w:rPr>
              <w:t>2</w:t>
            </w:r>
            <w:r w:rsidRPr="007B2D7A">
              <w:rPr>
                <w:rFonts w:ascii="Times New Roman" w:hAnsi="Times New Roman" w:cs="Times New Roman"/>
              </w:rPr>
              <w:t>год</w:t>
            </w:r>
          </w:p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20</w:t>
            </w:r>
            <w:r w:rsidR="0028524D">
              <w:rPr>
                <w:rFonts w:ascii="Times New Roman" w:hAnsi="Times New Roman" w:cs="Times New Roman"/>
              </w:rPr>
              <w:t>2</w:t>
            </w:r>
            <w:r w:rsidR="00DB7DDC">
              <w:rPr>
                <w:rFonts w:ascii="Times New Roman" w:hAnsi="Times New Roman" w:cs="Times New Roman"/>
              </w:rPr>
              <w:t>3</w:t>
            </w:r>
            <w:r w:rsidRPr="007B2D7A">
              <w:rPr>
                <w:rFonts w:ascii="Times New Roman" w:hAnsi="Times New Roman" w:cs="Times New Roman"/>
              </w:rPr>
              <w:t xml:space="preserve"> год</w:t>
            </w:r>
          </w:p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20</w:t>
            </w:r>
            <w:r w:rsidR="0085650A" w:rsidRPr="007B2D7A">
              <w:rPr>
                <w:rFonts w:ascii="Times New Roman" w:hAnsi="Times New Roman" w:cs="Times New Roman"/>
              </w:rPr>
              <w:t>2</w:t>
            </w:r>
            <w:r w:rsidR="00DB7DDC">
              <w:rPr>
                <w:rFonts w:ascii="Times New Roman" w:hAnsi="Times New Roman" w:cs="Times New Roman"/>
              </w:rPr>
              <w:t>4</w:t>
            </w:r>
            <w:r w:rsidRPr="007B2D7A">
              <w:rPr>
                <w:rFonts w:ascii="Times New Roman" w:hAnsi="Times New Roman" w:cs="Times New Roman"/>
              </w:rPr>
              <w:t>год</w:t>
            </w:r>
          </w:p>
          <w:p w:rsidR="00D2440B" w:rsidRPr="007B2D7A" w:rsidRDefault="00D2440B" w:rsidP="007F277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DD1043" w:rsidRPr="00706E77" w:rsidTr="004C624F">
        <w:trPr>
          <w:trHeight w:val="876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043" w:rsidRPr="007B2D7A" w:rsidRDefault="00DD1043" w:rsidP="007F2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043" w:rsidRPr="007B2D7A" w:rsidRDefault="00DD1043" w:rsidP="00C1572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</w:t>
            </w:r>
            <w:r w:rsidR="00C1572E" w:rsidRPr="007B2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  <w:r w:rsidR="00AD0B14" w:rsidRPr="007B2D7A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043" w:rsidRPr="007B2D7A" w:rsidRDefault="00DD1043" w:rsidP="00C1572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</w:t>
            </w:r>
            <w:r w:rsidR="00C1572E" w:rsidRPr="007B2D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D2440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</w:t>
            </w:r>
            <w:r w:rsidR="00C1572E" w:rsidRPr="007B2D7A">
              <w:rPr>
                <w:rFonts w:ascii="Times New Roman" w:hAnsi="Times New Roman" w:cs="Times New Roman"/>
              </w:rPr>
              <w:t>.</w:t>
            </w:r>
          </w:p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тыс. руб</w:t>
            </w:r>
            <w:r w:rsidR="00C1572E" w:rsidRPr="007B2D7A">
              <w:rPr>
                <w:rFonts w:ascii="Times New Roman" w:hAnsi="Times New Roman" w:cs="Times New Roman"/>
              </w:rPr>
              <w:t>.</w:t>
            </w:r>
          </w:p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D7A">
              <w:rPr>
                <w:rFonts w:ascii="Times New Roman" w:hAnsi="Times New Roman" w:cs="Times New Roman"/>
                <w:sz w:val="18"/>
                <w:szCs w:val="18"/>
              </w:rPr>
              <w:t>к предыдущ</w:t>
            </w:r>
            <w:r w:rsidRPr="007B2D7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2D7A">
              <w:rPr>
                <w:rFonts w:ascii="Times New Roman" w:hAnsi="Times New Roman" w:cs="Times New Roman"/>
                <w:sz w:val="18"/>
                <w:szCs w:val="18"/>
              </w:rPr>
              <w:t>му году</w:t>
            </w:r>
          </w:p>
        </w:tc>
      </w:tr>
      <w:tr w:rsidR="00DD1043" w:rsidRPr="00706E77" w:rsidTr="004C624F">
        <w:trPr>
          <w:trHeight w:val="780"/>
        </w:trPr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DD1043" w:rsidP="007F2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043" w:rsidRPr="007B2D7A" w:rsidRDefault="00DD1043" w:rsidP="00AD0B1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 xml:space="preserve">+ </w:t>
            </w:r>
            <w:r w:rsidR="00AD0B14">
              <w:rPr>
                <w:rFonts w:ascii="Times New Roman" w:hAnsi="Times New Roman" w:cs="Times New Roman"/>
              </w:rPr>
              <w:t>/</w:t>
            </w:r>
            <w:r w:rsidRPr="007B2D7A">
              <w:rPr>
                <w:rFonts w:ascii="Times New Roman" w:hAnsi="Times New Roman" w:cs="Times New Roman"/>
              </w:rPr>
              <w:t>-</w:t>
            </w:r>
            <w:r w:rsidR="00AD0B14" w:rsidRPr="007B2D7A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043" w:rsidRPr="007B2D7A" w:rsidRDefault="00DD1043" w:rsidP="00D2440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AD0B1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+</w:t>
            </w:r>
            <w:r w:rsidR="00AD0B14">
              <w:rPr>
                <w:rFonts w:ascii="Times New Roman" w:hAnsi="Times New Roman" w:cs="Times New Roman"/>
              </w:rPr>
              <w:t>/</w:t>
            </w:r>
            <w:r w:rsidRPr="007B2D7A">
              <w:rPr>
                <w:rFonts w:ascii="Times New Roman" w:hAnsi="Times New Roman" w:cs="Times New Roman"/>
              </w:rPr>
              <w:t>-</w:t>
            </w:r>
            <w:r w:rsidR="00AD0B14">
              <w:rPr>
                <w:rFonts w:ascii="Times New Roman" w:hAnsi="Times New Roman" w:cs="Times New Roman"/>
              </w:rPr>
              <w:t xml:space="preserve"> </w:t>
            </w:r>
            <w:r w:rsidR="00AD0B14" w:rsidRPr="007B2D7A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AD0B1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+</w:t>
            </w:r>
            <w:r w:rsidR="00AD0B14">
              <w:rPr>
                <w:rFonts w:ascii="Times New Roman" w:hAnsi="Times New Roman" w:cs="Times New Roman"/>
              </w:rPr>
              <w:t>/</w:t>
            </w:r>
            <w:r w:rsidRPr="007B2D7A">
              <w:rPr>
                <w:rFonts w:ascii="Times New Roman" w:hAnsi="Times New Roman" w:cs="Times New Roman"/>
              </w:rPr>
              <w:t>-</w:t>
            </w:r>
            <w:r w:rsidR="00AD0B14">
              <w:rPr>
                <w:rFonts w:ascii="Times New Roman" w:hAnsi="Times New Roman" w:cs="Times New Roman"/>
              </w:rPr>
              <w:t xml:space="preserve"> </w:t>
            </w:r>
            <w:r w:rsidR="00AD0B14" w:rsidRPr="007B2D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3" w:rsidRPr="007B2D7A" w:rsidRDefault="00DD1043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2D7A">
              <w:rPr>
                <w:rFonts w:ascii="Times New Roman" w:hAnsi="Times New Roman" w:cs="Times New Roman"/>
              </w:rPr>
              <w:t>%</w:t>
            </w:r>
          </w:p>
        </w:tc>
      </w:tr>
      <w:tr w:rsidR="00DD1043" w:rsidRPr="00706E77" w:rsidTr="004C624F">
        <w:trPr>
          <w:trHeight w:val="504"/>
        </w:trPr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043" w:rsidRPr="002802AD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8B3BD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2802AD" w:rsidRDefault="00DD1043" w:rsidP="00DD104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2A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D1043" w:rsidRPr="00706E77" w:rsidTr="004C624F">
        <w:trPr>
          <w:trHeight w:val="278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43" w:rsidRPr="007B2D7A" w:rsidRDefault="00DD1043" w:rsidP="008B3BD7">
            <w:pPr>
              <w:widowControl w:val="0"/>
              <w:ind w:left="33" w:right="-131"/>
              <w:rPr>
                <w:rFonts w:ascii="Times New Roman" w:hAnsi="Times New Roman" w:cs="Times New Roman"/>
                <w:sz w:val="16"/>
                <w:szCs w:val="16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Налоговые д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43" w:rsidRPr="007B2D7A" w:rsidRDefault="000C6FAC" w:rsidP="007F4335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262869,8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303126,1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8E6563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+40256,3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115,3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282910,6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-202155,5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4C624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289465,0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+6554,4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E331A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137F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296944,6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7B2D7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+7479,6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1D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</w:tr>
      <w:tr w:rsidR="00DD1043" w:rsidRPr="00706E77" w:rsidTr="004C624F">
        <w:trPr>
          <w:trHeight w:val="278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DD1043" w:rsidP="007F2771">
            <w:pPr>
              <w:widowControl w:val="0"/>
              <w:ind w:left="33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0C6FAC" w:rsidP="007F4335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95998,3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DD1043">
            <w:pPr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119753,6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+23755,3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124,7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101420,2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-18333,4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93463,4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-7956,7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7B2D7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93481,2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+17,8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0B7E2F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DD1043" w:rsidRPr="00706E77" w:rsidTr="004C624F">
        <w:trPr>
          <w:trHeight w:val="278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DD1043" w:rsidP="008B3BD7">
            <w:pPr>
              <w:widowControl w:val="0"/>
              <w:ind w:left="33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0C6FAC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763099,0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D11FDD">
            <w:pPr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1046545,5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+283446,5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137,1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700781,1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965A96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-345764,4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C1572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389117,3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C1572E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-311663,8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137F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7B2D7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-388867,3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</w:tr>
      <w:tr w:rsidR="00DD1043" w:rsidRPr="00706E77" w:rsidTr="004C624F">
        <w:trPr>
          <w:cantSplit/>
          <w:trHeight w:val="113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DD1043" w:rsidP="008B3BD7">
            <w:pPr>
              <w:widowControl w:val="0"/>
              <w:ind w:left="33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7A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0C6FAC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1121967,1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jc w:val="center"/>
              <w:rPr>
                <w:rFonts w:ascii="Times New Roman" w:hAnsi="Times New Roman" w:cs="Times New Roman"/>
                <w:spacing w:val="-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8"/>
                <w:sz w:val="14"/>
                <w:szCs w:val="14"/>
              </w:rPr>
              <w:t>1469425,2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DB636C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+347458,1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131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1085111,9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B6678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-384313,3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AD0B14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772045,7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-313066,2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390675,8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B6678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-381369,9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43" w:rsidRPr="007B2D7A" w:rsidRDefault="003E34A4" w:rsidP="007F277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50,6</w:t>
            </w:r>
          </w:p>
        </w:tc>
      </w:tr>
    </w:tbl>
    <w:p w:rsidR="005F6057" w:rsidRPr="00CD709F" w:rsidRDefault="005F6057" w:rsidP="001F5152">
      <w:pPr>
        <w:pStyle w:val="a8"/>
        <w:widowControl w:val="0"/>
        <w:tabs>
          <w:tab w:val="left" w:pos="567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9F">
        <w:rPr>
          <w:rFonts w:ascii="Times New Roman" w:hAnsi="Times New Roman" w:cs="Times New Roman"/>
          <w:sz w:val="28"/>
          <w:szCs w:val="28"/>
        </w:rPr>
        <w:t xml:space="preserve">Доходы проекта бюджета </w:t>
      </w:r>
      <w:r w:rsidR="009A23C2" w:rsidRPr="00CD709F"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  <w:r w:rsidRPr="00CD709F">
        <w:rPr>
          <w:rFonts w:ascii="Times New Roman" w:hAnsi="Times New Roman" w:cs="Times New Roman"/>
          <w:sz w:val="28"/>
          <w:szCs w:val="28"/>
        </w:rPr>
        <w:t xml:space="preserve"> на 20</w:t>
      </w:r>
      <w:r w:rsidR="000B7E2F">
        <w:rPr>
          <w:rFonts w:ascii="Times New Roman" w:hAnsi="Times New Roman" w:cs="Times New Roman"/>
          <w:sz w:val="28"/>
          <w:szCs w:val="28"/>
        </w:rPr>
        <w:t>2</w:t>
      </w:r>
      <w:r w:rsidR="003E34A4">
        <w:rPr>
          <w:rFonts w:ascii="Times New Roman" w:hAnsi="Times New Roman" w:cs="Times New Roman"/>
          <w:sz w:val="28"/>
          <w:szCs w:val="28"/>
        </w:rPr>
        <w:t>2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3E34A4">
        <w:rPr>
          <w:rFonts w:ascii="Times New Roman" w:hAnsi="Times New Roman" w:cs="Times New Roman"/>
          <w:sz w:val="28"/>
          <w:szCs w:val="28"/>
        </w:rPr>
        <w:t>1085111,9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рублей, что ниже </w:t>
      </w:r>
      <w:r w:rsidR="009A23C2" w:rsidRPr="00CD709F">
        <w:rPr>
          <w:rFonts w:ascii="Times New Roman" w:hAnsi="Times New Roman" w:cs="Times New Roman"/>
          <w:sz w:val="28"/>
          <w:szCs w:val="28"/>
        </w:rPr>
        <w:t>ожида</w:t>
      </w:r>
      <w:r w:rsidR="009A23C2" w:rsidRPr="00CD709F">
        <w:rPr>
          <w:rFonts w:ascii="Times New Roman" w:hAnsi="Times New Roman" w:cs="Times New Roman"/>
          <w:sz w:val="28"/>
          <w:szCs w:val="28"/>
        </w:rPr>
        <w:t>е</w:t>
      </w:r>
      <w:r w:rsidR="009A23C2" w:rsidRPr="00CD709F">
        <w:rPr>
          <w:rFonts w:ascii="Times New Roman" w:hAnsi="Times New Roman" w:cs="Times New Roman"/>
          <w:sz w:val="28"/>
          <w:szCs w:val="28"/>
        </w:rPr>
        <w:t>мого уровня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9A23C2" w:rsidRPr="00CD709F">
        <w:rPr>
          <w:rFonts w:ascii="Times New Roman" w:hAnsi="Times New Roman" w:cs="Times New Roman"/>
          <w:sz w:val="28"/>
          <w:szCs w:val="28"/>
        </w:rPr>
        <w:t xml:space="preserve"> </w:t>
      </w:r>
      <w:r w:rsidRPr="00CD709F">
        <w:rPr>
          <w:rFonts w:ascii="Times New Roman" w:hAnsi="Times New Roman" w:cs="Times New Roman"/>
          <w:sz w:val="28"/>
          <w:szCs w:val="28"/>
        </w:rPr>
        <w:t>20</w:t>
      </w:r>
      <w:r w:rsidR="003E34A4">
        <w:rPr>
          <w:rFonts w:ascii="Times New Roman" w:hAnsi="Times New Roman" w:cs="Times New Roman"/>
          <w:sz w:val="28"/>
          <w:szCs w:val="28"/>
        </w:rPr>
        <w:t>21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E34A4">
        <w:rPr>
          <w:rFonts w:ascii="Times New Roman" w:hAnsi="Times New Roman" w:cs="Times New Roman"/>
          <w:sz w:val="28"/>
          <w:szCs w:val="28"/>
        </w:rPr>
        <w:t>384313,3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E34A4">
        <w:rPr>
          <w:rFonts w:ascii="Times New Roman" w:hAnsi="Times New Roman" w:cs="Times New Roman"/>
          <w:sz w:val="28"/>
          <w:szCs w:val="28"/>
        </w:rPr>
        <w:t>26,2</w:t>
      </w:r>
      <w:r w:rsidR="000B7E2F">
        <w:rPr>
          <w:rFonts w:ascii="Times New Roman" w:hAnsi="Times New Roman" w:cs="Times New Roman"/>
          <w:sz w:val="28"/>
          <w:szCs w:val="28"/>
        </w:rPr>
        <w:t>6</w:t>
      </w:r>
      <w:r w:rsidRPr="00CD709F">
        <w:rPr>
          <w:rFonts w:ascii="Times New Roman" w:hAnsi="Times New Roman" w:cs="Times New Roman"/>
          <w:sz w:val="28"/>
          <w:szCs w:val="28"/>
        </w:rPr>
        <w:t xml:space="preserve"> пр</w:t>
      </w:r>
      <w:r w:rsidRPr="00CD709F">
        <w:rPr>
          <w:rFonts w:ascii="Times New Roman" w:hAnsi="Times New Roman" w:cs="Times New Roman"/>
          <w:sz w:val="28"/>
          <w:szCs w:val="28"/>
        </w:rPr>
        <w:t>о</w:t>
      </w:r>
      <w:r w:rsidRPr="00CD709F">
        <w:rPr>
          <w:rFonts w:ascii="Times New Roman" w:hAnsi="Times New Roman" w:cs="Times New Roman"/>
          <w:sz w:val="28"/>
          <w:szCs w:val="28"/>
        </w:rPr>
        <w:t>цент</w:t>
      </w:r>
      <w:r w:rsidR="009A23C2" w:rsidRPr="00CD709F">
        <w:rPr>
          <w:rFonts w:ascii="Times New Roman" w:hAnsi="Times New Roman" w:cs="Times New Roman"/>
          <w:sz w:val="28"/>
          <w:szCs w:val="28"/>
        </w:rPr>
        <w:t>ов</w:t>
      </w:r>
      <w:r w:rsidRPr="00CD709F">
        <w:rPr>
          <w:rFonts w:ascii="Times New Roman" w:hAnsi="Times New Roman" w:cs="Times New Roman"/>
          <w:sz w:val="28"/>
          <w:szCs w:val="28"/>
        </w:rPr>
        <w:t>. Снижение доходов бюджета в 20</w:t>
      </w:r>
      <w:r w:rsidR="000B7E2F">
        <w:rPr>
          <w:rFonts w:ascii="Times New Roman" w:hAnsi="Times New Roman" w:cs="Times New Roman"/>
          <w:sz w:val="28"/>
          <w:szCs w:val="28"/>
        </w:rPr>
        <w:t>2</w:t>
      </w:r>
      <w:r w:rsidR="003E34A4">
        <w:rPr>
          <w:rFonts w:ascii="Times New Roman" w:hAnsi="Times New Roman" w:cs="Times New Roman"/>
          <w:sz w:val="28"/>
          <w:szCs w:val="28"/>
        </w:rPr>
        <w:t>2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3E34A4">
        <w:rPr>
          <w:rFonts w:ascii="Times New Roman" w:hAnsi="Times New Roman" w:cs="Times New Roman"/>
          <w:sz w:val="28"/>
          <w:szCs w:val="28"/>
        </w:rPr>
        <w:t>21</w:t>
      </w:r>
      <w:r w:rsidR="00296741" w:rsidRPr="00CD709F">
        <w:rPr>
          <w:rFonts w:ascii="Times New Roman" w:hAnsi="Times New Roman" w:cs="Times New Roman"/>
          <w:sz w:val="28"/>
          <w:szCs w:val="28"/>
        </w:rPr>
        <w:t xml:space="preserve"> </w:t>
      </w:r>
      <w:r w:rsidRPr="00CD709F">
        <w:rPr>
          <w:rFonts w:ascii="Times New Roman" w:hAnsi="Times New Roman" w:cs="Times New Roman"/>
          <w:sz w:val="28"/>
          <w:szCs w:val="28"/>
        </w:rPr>
        <w:t xml:space="preserve">годом произошло за счет планируемого снижения поступлений </w:t>
      </w:r>
      <w:r w:rsidR="00920C60">
        <w:rPr>
          <w:rFonts w:ascii="Times New Roman" w:hAnsi="Times New Roman" w:cs="Times New Roman"/>
          <w:sz w:val="28"/>
          <w:szCs w:val="28"/>
        </w:rPr>
        <w:t>как налоговых</w:t>
      </w:r>
      <w:r w:rsidR="000B7E2F">
        <w:rPr>
          <w:rFonts w:ascii="Times New Roman" w:hAnsi="Times New Roman" w:cs="Times New Roman"/>
          <w:sz w:val="28"/>
          <w:szCs w:val="28"/>
        </w:rPr>
        <w:t>,</w:t>
      </w:r>
      <w:r w:rsidR="00920C60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CD709F" w:rsidRPr="00CD709F">
        <w:rPr>
          <w:rFonts w:ascii="Times New Roman" w:hAnsi="Times New Roman" w:cs="Times New Roman"/>
          <w:sz w:val="28"/>
          <w:szCs w:val="28"/>
        </w:rPr>
        <w:t>не</w:t>
      </w:r>
      <w:r w:rsidRPr="00CD709F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0B7E2F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3E34A4">
        <w:rPr>
          <w:rFonts w:ascii="Times New Roman" w:hAnsi="Times New Roman" w:cs="Times New Roman"/>
          <w:sz w:val="28"/>
          <w:szCs w:val="28"/>
        </w:rPr>
        <w:t>220488,9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E34A4">
        <w:rPr>
          <w:rFonts w:ascii="Times New Roman" w:hAnsi="Times New Roman" w:cs="Times New Roman"/>
          <w:sz w:val="28"/>
          <w:szCs w:val="28"/>
        </w:rPr>
        <w:t>9,1</w:t>
      </w:r>
      <w:r w:rsidRPr="00CD70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B7E2F">
        <w:rPr>
          <w:rFonts w:ascii="Times New Roman" w:hAnsi="Times New Roman" w:cs="Times New Roman"/>
          <w:sz w:val="28"/>
          <w:szCs w:val="28"/>
        </w:rPr>
        <w:t>ов</w:t>
      </w:r>
      <w:r w:rsidR="009A23C2" w:rsidRPr="00CD709F">
        <w:rPr>
          <w:rFonts w:ascii="Times New Roman" w:hAnsi="Times New Roman" w:cs="Times New Roman"/>
          <w:sz w:val="28"/>
          <w:szCs w:val="28"/>
        </w:rPr>
        <w:t xml:space="preserve">, а также снижения безвозмездных поступлений на </w:t>
      </w:r>
      <w:r w:rsidR="003E34A4">
        <w:rPr>
          <w:rFonts w:ascii="Times New Roman" w:hAnsi="Times New Roman" w:cs="Times New Roman"/>
          <w:sz w:val="28"/>
          <w:szCs w:val="28"/>
        </w:rPr>
        <w:t>345764,4</w:t>
      </w:r>
      <w:r w:rsidR="009A23C2" w:rsidRPr="00CD709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851CC" w:rsidRPr="00CD709F">
        <w:rPr>
          <w:rFonts w:ascii="Times New Roman" w:hAnsi="Times New Roman" w:cs="Times New Roman"/>
          <w:sz w:val="28"/>
          <w:szCs w:val="28"/>
        </w:rPr>
        <w:t xml:space="preserve">на </w:t>
      </w:r>
      <w:r w:rsidR="003E34A4">
        <w:rPr>
          <w:rFonts w:ascii="Times New Roman" w:hAnsi="Times New Roman" w:cs="Times New Roman"/>
          <w:sz w:val="28"/>
          <w:szCs w:val="28"/>
        </w:rPr>
        <w:t xml:space="preserve">33 </w:t>
      </w:r>
      <w:r w:rsidR="009A23C2" w:rsidRPr="00CD709F">
        <w:rPr>
          <w:rFonts w:ascii="Times New Roman" w:hAnsi="Times New Roman" w:cs="Times New Roman"/>
          <w:sz w:val="28"/>
          <w:szCs w:val="28"/>
        </w:rPr>
        <w:t>процент</w:t>
      </w:r>
      <w:r w:rsidR="00296741" w:rsidRPr="00CD709F">
        <w:rPr>
          <w:rFonts w:ascii="Times New Roman" w:hAnsi="Times New Roman" w:cs="Times New Roman"/>
          <w:sz w:val="28"/>
          <w:szCs w:val="28"/>
        </w:rPr>
        <w:t>ов</w:t>
      </w:r>
      <w:r w:rsidR="009A23C2" w:rsidRPr="00CD709F">
        <w:rPr>
          <w:rFonts w:ascii="Times New Roman" w:hAnsi="Times New Roman" w:cs="Times New Roman"/>
          <w:sz w:val="28"/>
          <w:szCs w:val="28"/>
        </w:rPr>
        <w:t>.</w:t>
      </w:r>
    </w:p>
    <w:p w:rsidR="00296741" w:rsidRPr="00CD709F" w:rsidRDefault="00296741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9F"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 w:rsidR="000B7E2F">
        <w:rPr>
          <w:rFonts w:ascii="Times New Roman" w:hAnsi="Times New Roman" w:cs="Times New Roman"/>
          <w:sz w:val="28"/>
          <w:szCs w:val="28"/>
        </w:rPr>
        <w:t>202</w:t>
      </w:r>
      <w:r w:rsidR="003E34A4">
        <w:rPr>
          <w:rFonts w:ascii="Times New Roman" w:hAnsi="Times New Roman" w:cs="Times New Roman"/>
          <w:sz w:val="28"/>
          <w:szCs w:val="28"/>
        </w:rPr>
        <w:t>3</w:t>
      </w:r>
      <w:r w:rsidR="000B7E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709F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3E34A4">
        <w:rPr>
          <w:rFonts w:ascii="Times New Roman" w:hAnsi="Times New Roman" w:cs="Times New Roman"/>
          <w:sz w:val="28"/>
          <w:szCs w:val="28"/>
        </w:rPr>
        <w:t>сокращение</w:t>
      </w:r>
      <w:r w:rsidR="000B7E2F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CD709F">
        <w:rPr>
          <w:rFonts w:ascii="Times New Roman" w:hAnsi="Times New Roman" w:cs="Times New Roman"/>
          <w:sz w:val="28"/>
          <w:szCs w:val="28"/>
        </w:rPr>
        <w:t xml:space="preserve"> об</w:t>
      </w:r>
      <w:r w:rsidRPr="00CD709F">
        <w:rPr>
          <w:rFonts w:ascii="Times New Roman" w:hAnsi="Times New Roman" w:cs="Times New Roman"/>
          <w:sz w:val="28"/>
          <w:szCs w:val="28"/>
        </w:rPr>
        <w:t>ъ</w:t>
      </w:r>
      <w:r w:rsidRPr="00CD709F">
        <w:rPr>
          <w:rFonts w:ascii="Times New Roman" w:hAnsi="Times New Roman" w:cs="Times New Roman"/>
          <w:sz w:val="28"/>
          <w:szCs w:val="28"/>
        </w:rPr>
        <w:t>ем</w:t>
      </w:r>
      <w:r w:rsidR="000B7E2F">
        <w:rPr>
          <w:rFonts w:ascii="Times New Roman" w:hAnsi="Times New Roman" w:cs="Times New Roman"/>
          <w:sz w:val="28"/>
          <w:szCs w:val="28"/>
        </w:rPr>
        <w:t>а</w:t>
      </w:r>
      <w:r w:rsidRPr="00CD709F">
        <w:rPr>
          <w:rFonts w:ascii="Times New Roman" w:hAnsi="Times New Roman" w:cs="Times New Roman"/>
          <w:sz w:val="28"/>
          <w:szCs w:val="28"/>
        </w:rPr>
        <w:t xml:space="preserve"> доходной части районного бюджета к предыдущему году</w:t>
      </w:r>
      <w:r w:rsidR="000B7E2F">
        <w:rPr>
          <w:rFonts w:ascii="Times New Roman" w:hAnsi="Times New Roman" w:cs="Times New Roman"/>
          <w:sz w:val="28"/>
          <w:szCs w:val="28"/>
        </w:rPr>
        <w:t xml:space="preserve">  на </w:t>
      </w:r>
      <w:r w:rsidR="003E34A4">
        <w:rPr>
          <w:rFonts w:ascii="Times New Roman" w:hAnsi="Times New Roman" w:cs="Times New Roman"/>
          <w:sz w:val="28"/>
          <w:szCs w:val="28"/>
        </w:rPr>
        <w:t>28,9</w:t>
      </w:r>
      <w:r w:rsidR="000B7E2F">
        <w:rPr>
          <w:rFonts w:ascii="Times New Roman" w:hAnsi="Times New Roman" w:cs="Times New Roman"/>
          <w:sz w:val="28"/>
          <w:szCs w:val="28"/>
        </w:rPr>
        <w:t xml:space="preserve"> пр</w:t>
      </w:r>
      <w:r w:rsidR="000B7E2F">
        <w:rPr>
          <w:rFonts w:ascii="Times New Roman" w:hAnsi="Times New Roman" w:cs="Times New Roman"/>
          <w:sz w:val="28"/>
          <w:szCs w:val="28"/>
        </w:rPr>
        <w:t>о</w:t>
      </w:r>
      <w:r w:rsidR="000B7E2F">
        <w:rPr>
          <w:rFonts w:ascii="Times New Roman" w:hAnsi="Times New Roman" w:cs="Times New Roman"/>
          <w:sz w:val="28"/>
          <w:szCs w:val="28"/>
        </w:rPr>
        <w:t xml:space="preserve">центов, что в абсолютном выражении составит </w:t>
      </w:r>
      <w:r w:rsidR="003E34A4">
        <w:rPr>
          <w:rFonts w:ascii="Times New Roman" w:hAnsi="Times New Roman" w:cs="Times New Roman"/>
          <w:sz w:val="28"/>
          <w:szCs w:val="28"/>
        </w:rPr>
        <w:t>313066,2</w:t>
      </w:r>
      <w:r w:rsidR="000B7E2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96741" w:rsidRPr="00CD709F" w:rsidRDefault="00296741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9F">
        <w:rPr>
          <w:rFonts w:ascii="Times New Roman" w:hAnsi="Times New Roman" w:cs="Times New Roman"/>
          <w:sz w:val="28"/>
          <w:szCs w:val="28"/>
        </w:rPr>
        <w:t>в 20</w:t>
      </w:r>
      <w:r w:rsidR="00CD709F" w:rsidRPr="00CD709F">
        <w:rPr>
          <w:rFonts w:ascii="Times New Roman" w:hAnsi="Times New Roman" w:cs="Times New Roman"/>
          <w:sz w:val="28"/>
          <w:szCs w:val="28"/>
        </w:rPr>
        <w:t>2</w:t>
      </w:r>
      <w:r w:rsidR="003E34A4">
        <w:rPr>
          <w:rFonts w:ascii="Times New Roman" w:hAnsi="Times New Roman" w:cs="Times New Roman"/>
          <w:sz w:val="28"/>
          <w:szCs w:val="28"/>
        </w:rPr>
        <w:t>4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7E2F">
        <w:rPr>
          <w:rFonts w:ascii="Times New Roman" w:hAnsi="Times New Roman" w:cs="Times New Roman"/>
          <w:sz w:val="28"/>
          <w:szCs w:val="28"/>
        </w:rPr>
        <w:t xml:space="preserve">прогнозируется снижение общего объема доходной части бюджета на </w:t>
      </w:r>
      <w:r w:rsidRPr="00CD709F">
        <w:rPr>
          <w:rFonts w:ascii="Times New Roman" w:hAnsi="Times New Roman" w:cs="Times New Roman"/>
          <w:sz w:val="28"/>
          <w:szCs w:val="28"/>
        </w:rPr>
        <w:t xml:space="preserve"> </w:t>
      </w:r>
      <w:r w:rsidR="008C7FF4">
        <w:rPr>
          <w:rFonts w:ascii="Times New Roman" w:hAnsi="Times New Roman" w:cs="Times New Roman"/>
          <w:sz w:val="28"/>
          <w:szCs w:val="28"/>
        </w:rPr>
        <w:t>49,4</w:t>
      </w:r>
      <w:r w:rsidRPr="00CD70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20C60">
        <w:rPr>
          <w:rFonts w:ascii="Times New Roman" w:hAnsi="Times New Roman" w:cs="Times New Roman"/>
          <w:sz w:val="28"/>
          <w:szCs w:val="28"/>
        </w:rPr>
        <w:t>ов</w:t>
      </w:r>
      <w:r w:rsidR="00EF4BE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C7FF4">
        <w:rPr>
          <w:rFonts w:ascii="Times New Roman" w:hAnsi="Times New Roman" w:cs="Times New Roman"/>
          <w:sz w:val="28"/>
          <w:szCs w:val="28"/>
        </w:rPr>
        <w:t>381369,9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444D" w:rsidRDefault="00296741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9F">
        <w:rPr>
          <w:rFonts w:ascii="Times New Roman" w:hAnsi="Times New Roman" w:cs="Times New Roman"/>
          <w:sz w:val="28"/>
          <w:szCs w:val="28"/>
        </w:rPr>
        <w:t>В 20</w:t>
      </w:r>
      <w:r w:rsidR="00CD709F" w:rsidRPr="00CD709F">
        <w:rPr>
          <w:rFonts w:ascii="Times New Roman" w:hAnsi="Times New Roman" w:cs="Times New Roman"/>
          <w:sz w:val="28"/>
          <w:szCs w:val="28"/>
        </w:rPr>
        <w:t>2</w:t>
      </w:r>
      <w:r w:rsidR="008C7FF4">
        <w:rPr>
          <w:rFonts w:ascii="Times New Roman" w:hAnsi="Times New Roman" w:cs="Times New Roman"/>
          <w:sz w:val="28"/>
          <w:szCs w:val="28"/>
        </w:rPr>
        <w:t>4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8C7FF4">
        <w:rPr>
          <w:rFonts w:ascii="Times New Roman" w:hAnsi="Times New Roman" w:cs="Times New Roman"/>
          <w:sz w:val="28"/>
          <w:szCs w:val="28"/>
        </w:rPr>
        <w:t>21</w:t>
      </w:r>
      <w:r w:rsidRPr="00CD709F">
        <w:rPr>
          <w:rFonts w:ascii="Times New Roman" w:hAnsi="Times New Roman" w:cs="Times New Roman"/>
          <w:sz w:val="28"/>
          <w:szCs w:val="28"/>
        </w:rPr>
        <w:t xml:space="preserve"> годом  </w:t>
      </w:r>
      <w:r w:rsidR="00920C60">
        <w:rPr>
          <w:rFonts w:ascii="Times New Roman" w:hAnsi="Times New Roman" w:cs="Times New Roman"/>
          <w:sz w:val="28"/>
          <w:szCs w:val="28"/>
        </w:rPr>
        <w:t>налоговые</w:t>
      </w:r>
      <w:r w:rsidR="00EF4BEE">
        <w:rPr>
          <w:rFonts w:ascii="Times New Roman" w:hAnsi="Times New Roman" w:cs="Times New Roman"/>
          <w:sz w:val="28"/>
          <w:szCs w:val="28"/>
        </w:rPr>
        <w:t xml:space="preserve"> поступления сокр</w:t>
      </w:r>
      <w:r w:rsidR="00EF4BEE">
        <w:rPr>
          <w:rFonts w:ascii="Times New Roman" w:hAnsi="Times New Roman" w:cs="Times New Roman"/>
          <w:sz w:val="28"/>
          <w:szCs w:val="28"/>
        </w:rPr>
        <w:t>а</w:t>
      </w:r>
      <w:r w:rsidR="00EF4BEE">
        <w:rPr>
          <w:rFonts w:ascii="Times New Roman" w:hAnsi="Times New Roman" w:cs="Times New Roman"/>
          <w:sz w:val="28"/>
          <w:szCs w:val="28"/>
        </w:rPr>
        <w:t xml:space="preserve">тятся на </w:t>
      </w:r>
      <w:r w:rsidR="008C7FF4">
        <w:rPr>
          <w:rFonts w:ascii="Times New Roman" w:hAnsi="Times New Roman" w:cs="Times New Roman"/>
          <w:sz w:val="28"/>
          <w:szCs w:val="28"/>
        </w:rPr>
        <w:t>6181,5</w:t>
      </w:r>
      <w:r w:rsidR="00EF4BEE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8C7FF4">
        <w:rPr>
          <w:rFonts w:ascii="Times New Roman" w:hAnsi="Times New Roman" w:cs="Times New Roman"/>
          <w:sz w:val="28"/>
          <w:szCs w:val="28"/>
        </w:rPr>
        <w:t>2</w:t>
      </w:r>
      <w:r w:rsidR="00EF4BE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1444D">
        <w:rPr>
          <w:rFonts w:ascii="Times New Roman" w:hAnsi="Times New Roman" w:cs="Times New Roman"/>
          <w:sz w:val="28"/>
          <w:szCs w:val="28"/>
        </w:rPr>
        <w:t>,</w:t>
      </w:r>
      <w:r w:rsidR="00920C60">
        <w:rPr>
          <w:rFonts w:ascii="Times New Roman" w:hAnsi="Times New Roman" w:cs="Times New Roman"/>
          <w:sz w:val="28"/>
          <w:szCs w:val="28"/>
        </w:rPr>
        <w:t xml:space="preserve"> </w:t>
      </w:r>
      <w:r w:rsidR="0001444D">
        <w:rPr>
          <w:rFonts w:ascii="Times New Roman" w:hAnsi="Times New Roman" w:cs="Times New Roman"/>
          <w:sz w:val="28"/>
          <w:szCs w:val="28"/>
        </w:rPr>
        <w:t>н</w:t>
      </w:r>
      <w:r w:rsidR="00920C60">
        <w:rPr>
          <w:rFonts w:ascii="Times New Roman" w:hAnsi="Times New Roman" w:cs="Times New Roman"/>
          <w:sz w:val="28"/>
          <w:szCs w:val="28"/>
        </w:rPr>
        <w:t xml:space="preserve">еналоговые </w:t>
      </w:r>
      <w:r w:rsidRPr="00CD709F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EF4BEE">
        <w:rPr>
          <w:rFonts w:ascii="Times New Roman" w:hAnsi="Times New Roman" w:cs="Times New Roman"/>
          <w:sz w:val="28"/>
          <w:szCs w:val="28"/>
        </w:rPr>
        <w:t>сократятся</w:t>
      </w:r>
      <w:r w:rsidRPr="00CD709F">
        <w:rPr>
          <w:rFonts w:ascii="Times New Roman" w:hAnsi="Times New Roman" w:cs="Times New Roman"/>
          <w:sz w:val="28"/>
          <w:szCs w:val="28"/>
        </w:rPr>
        <w:t xml:space="preserve"> на  </w:t>
      </w:r>
      <w:r w:rsidR="008C7FF4">
        <w:rPr>
          <w:rFonts w:ascii="Times New Roman" w:hAnsi="Times New Roman" w:cs="Times New Roman"/>
          <w:sz w:val="28"/>
          <w:szCs w:val="28"/>
        </w:rPr>
        <w:t>26272,4</w:t>
      </w:r>
      <w:r w:rsidRPr="00CD709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proofErr w:type="gramStart"/>
      <w:r w:rsidRPr="00CD70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709F">
        <w:rPr>
          <w:rFonts w:ascii="Times New Roman" w:hAnsi="Times New Roman" w:cs="Times New Roman"/>
          <w:sz w:val="28"/>
          <w:szCs w:val="28"/>
        </w:rPr>
        <w:t xml:space="preserve"> </w:t>
      </w:r>
      <w:r w:rsidR="008C7FF4">
        <w:rPr>
          <w:rFonts w:ascii="Times New Roman" w:hAnsi="Times New Roman" w:cs="Times New Roman"/>
          <w:sz w:val="28"/>
          <w:szCs w:val="28"/>
        </w:rPr>
        <w:t>21,9</w:t>
      </w:r>
      <w:r w:rsidRPr="00CD70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01F96">
        <w:rPr>
          <w:rFonts w:ascii="Times New Roman" w:hAnsi="Times New Roman" w:cs="Times New Roman"/>
          <w:sz w:val="28"/>
          <w:szCs w:val="28"/>
        </w:rPr>
        <w:t>ов</w:t>
      </w:r>
      <w:r w:rsidRPr="00CD7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741" w:rsidRPr="0001444D" w:rsidRDefault="0001444D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44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Данный факт идет в разрез с </w:t>
      </w:r>
      <w:r>
        <w:rPr>
          <w:rFonts w:ascii="Times New Roman" w:hAnsi="Times New Roman" w:cs="Times New Roman"/>
          <w:sz w:val="28"/>
          <w:szCs w:val="28"/>
          <w:u w:val="single"/>
        </w:rPr>
        <w:t>одной из задач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7FF4">
        <w:rPr>
          <w:rFonts w:ascii="Times New Roman" w:hAnsi="Times New Roman" w:cs="Times New Roman"/>
          <w:sz w:val="28"/>
          <w:szCs w:val="28"/>
          <w:u w:val="single"/>
        </w:rPr>
        <w:t>налоговой политики Сорт</w:t>
      </w:r>
      <w:r w:rsidR="008C7FF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C7FF4">
        <w:rPr>
          <w:rFonts w:ascii="Times New Roman" w:hAnsi="Times New Roman" w:cs="Times New Roman"/>
          <w:sz w:val="28"/>
          <w:szCs w:val="28"/>
          <w:u w:val="single"/>
        </w:rPr>
        <w:t>вальского муниципального района на 2022 год и плановый период 2023 и 2024 годов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C7FF4" w:rsidRPr="008C7FF4">
        <w:rPr>
          <w:rFonts w:ascii="Times New Roman" w:hAnsi="Times New Roman"/>
          <w:sz w:val="28"/>
          <w:szCs w:val="28"/>
          <w:u w:val="single"/>
        </w:rPr>
        <w:t>восстановление и укрепление доходной базы консолидированн</w:t>
      </w:r>
      <w:r w:rsidR="008C7FF4" w:rsidRPr="008C7FF4">
        <w:rPr>
          <w:rFonts w:ascii="Times New Roman" w:hAnsi="Times New Roman"/>
          <w:sz w:val="28"/>
          <w:szCs w:val="28"/>
          <w:u w:val="single"/>
        </w:rPr>
        <w:t>о</w:t>
      </w:r>
      <w:r w:rsidR="008C7FF4" w:rsidRPr="008C7FF4">
        <w:rPr>
          <w:rFonts w:ascii="Times New Roman" w:hAnsi="Times New Roman"/>
          <w:sz w:val="28"/>
          <w:szCs w:val="28"/>
          <w:u w:val="single"/>
        </w:rPr>
        <w:t>го бюджета Сортавальского муниципального района за счет наращивания стабильных доходных источников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 xml:space="preserve">, т.к. вместо роста </w:t>
      </w:r>
      <w:r w:rsidR="008C7FF4">
        <w:rPr>
          <w:rFonts w:ascii="Times New Roman" w:hAnsi="Times New Roman" w:cs="Times New Roman"/>
          <w:sz w:val="28"/>
          <w:szCs w:val="28"/>
          <w:u w:val="single"/>
        </w:rPr>
        <w:t>наращивания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7FF4">
        <w:rPr>
          <w:rFonts w:ascii="Times New Roman" w:hAnsi="Times New Roman" w:cs="Times New Roman"/>
          <w:sz w:val="28"/>
          <w:szCs w:val="28"/>
          <w:u w:val="single"/>
        </w:rPr>
        <w:t>доходных источников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 xml:space="preserve"> прослеживается </w:t>
      </w:r>
      <w:r w:rsidR="008C7FF4">
        <w:rPr>
          <w:rFonts w:ascii="Times New Roman" w:hAnsi="Times New Roman" w:cs="Times New Roman"/>
          <w:sz w:val="28"/>
          <w:szCs w:val="28"/>
          <w:u w:val="single"/>
        </w:rPr>
        <w:t>их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7FF4">
        <w:rPr>
          <w:rFonts w:ascii="Times New Roman" w:hAnsi="Times New Roman" w:cs="Times New Roman"/>
          <w:sz w:val="28"/>
          <w:szCs w:val="28"/>
          <w:u w:val="single"/>
        </w:rPr>
        <w:t>сокращение</w:t>
      </w:r>
      <w:r w:rsidRPr="000144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1551" w:rsidRPr="00F46FE0" w:rsidRDefault="00001551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FE0">
        <w:rPr>
          <w:rFonts w:ascii="Times New Roman" w:hAnsi="Times New Roman" w:cs="Times New Roman"/>
          <w:sz w:val="28"/>
          <w:szCs w:val="28"/>
        </w:rPr>
        <w:t>Удельный вес налоговых доходов в общем объеме доходов бюджета в 20</w:t>
      </w:r>
      <w:r w:rsidR="008C7FF4">
        <w:rPr>
          <w:rFonts w:ascii="Times New Roman" w:hAnsi="Times New Roman" w:cs="Times New Roman"/>
          <w:sz w:val="28"/>
          <w:szCs w:val="28"/>
        </w:rPr>
        <w:t>21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8C7FF4">
        <w:rPr>
          <w:rFonts w:ascii="Times New Roman" w:hAnsi="Times New Roman" w:cs="Times New Roman"/>
          <w:sz w:val="28"/>
          <w:szCs w:val="28"/>
        </w:rPr>
        <w:t>20</w:t>
      </w:r>
      <w:r w:rsidRPr="00F46FE0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1F3AD0">
        <w:rPr>
          <w:rFonts w:ascii="Times New Roman" w:hAnsi="Times New Roman" w:cs="Times New Roman"/>
          <w:sz w:val="28"/>
          <w:szCs w:val="28"/>
        </w:rPr>
        <w:t>сократится</w:t>
      </w:r>
      <w:r w:rsidRPr="00F46FE0">
        <w:rPr>
          <w:rFonts w:ascii="Times New Roman" w:hAnsi="Times New Roman" w:cs="Times New Roman"/>
          <w:sz w:val="28"/>
          <w:szCs w:val="28"/>
        </w:rPr>
        <w:t xml:space="preserve"> на </w:t>
      </w:r>
      <w:r w:rsidR="00B71E95">
        <w:rPr>
          <w:rFonts w:ascii="Times New Roman" w:hAnsi="Times New Roman" w:cs="Times New Roman"/>
          <w:sz w:val="28"/>
          <w:szCs w:val="28"/>
        </w:rPr>
        <w:t>2,8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71E95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B71E95">
        <w:rPr>
          <w:rFonts w:ascii="Times New Roman" w:hAnsi="Times New Roman" w:cs="Times New Roman"/>
          <w:sz w:val="28"/>
          <w:szCs w:val="28"/>
        </w:rPr>
        <w:t>20,6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B5C1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(в 20</w:t>
      </w:r>
      <w:r w:rsidR="00B71E95">
        <w:rPr>
          <w:rFonts w:ascii="Times New Roman" w:hAnsi="Times New Roman" w:cs="Times New Roman"/>
          <w:sz w:val="28"/>
          <w:szCs w:val="28"/>
        </w:rPr>
        <w:t>20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71E95">
        <w:rPr>
          <w:rFonts w:ascii="Times New Roman" w:hAnsi="Times New Roman" w:cs="Times New Roman"/>
          <w:sz w:val="28"/>
          <w:szCs w:val="28"/>
        </w:rPr>
        <w:t>23,4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3AD0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>). В 20</w:t>
      </w:r>
      <w:r w:rsidR="001F3AD0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2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удельный вес налоговых доходов составит </w:t>
      </w:r>
      <w:r w:rsidR="00B71E95">
        <w:rPr>
          <w:rFonts w:ascii="Times New Roman" w:hAnsi="Times New Roman" w:cs="Times New Roman"/>
          <w:sz w:val="28"/>
          <w:szCs w:val="28"/>
        </w:rPr>
        <w:t>26,1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B5C1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(рост </w:t>
      </w:r>
      <w:r w:rsidR="00B71E95">
        <w:rPr>
          <w:rFonts w:ascii="Times New Roman" w:hAnsi="Times New Roman" w:cs="Times New Roman"/>
          <w:sz w:val="28"/>
          <w:szCs w:val="28"/>
        </w:rPr>
        <w:t>5,5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Pr="00F46FE0">
        <w:rPr>
          <w:rFonts w:ascii="Times New Roman" w:hAnsi="Times New Roman" w:cs="Times New Roman"/>
          <w:sz w:val="28"/>
          <w:szCs w:val="28"/>
        </w:rPr>
        <w:t>процентн</w:t>
      </w:r>
      <w:r w:rsidR="00E66E31" w:rsidRPr="00F46FE0">
        <w:rPr>
          <w:rFonts w:ascii="Times New Roman" w:hAnsi="Times New Roman" w:cs="Times New Roman"/>
          <w:sz w:val="28"/>
          <w:szCs w:val="28"/>
        </w:rPr>
        <w:t>ых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пункта к 20</w:t>
      </w:r>
      <w:r w:rsidR="00B71E95">
        <w:rPr>
          <w:rFonts w:ascii="Times New Roman" w:hAnsi="Times New Roman" w:cs="Times New Roman"/>
          <w:sz w:val="28"/>
          <w:szCs w:val="28"/>
        </w:rPr>
        <w:t>21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году), в 20</w:t>
      </w:r>
      <w:r w:rsidR="005B5C1D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71E95">
        <w:rPr>
          <w:rFonts w:ascii="Times New Roman" w:hAnsi="Times New Roman" w:cs="Times New Roman"/>
          <w:sz w:val="28"/>
          <w:szCs w:val="28"/>
        </w:rPr>
        <w:t>37,5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3AD0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B71E95">
        <w:rPr>
          <w:rFonts w:ascii="Times New Roman" w:hAnsi="Times New Roman" w:cs="Times New Roman"/>
          <w:sz w:val="28"/>
          <w:szCs w:val="28"/>
        </w:rPr>
        <w:t>рост</w:t>
      </w:r>
      <w:r w:rsidR="001F3AD0">
        <w:rPr>
          <w:rFonts w:ascii="Times New Roman" w:hAnsi="Times New Roman" w:cs="Times New Roman"/>
          <w:sz w:val="28"/>
          <w:szCs w:val="28"/>
        </w:rPr>
        <w:t xml:space="preserve"> на </w:t>
      </w:r>
      <w:r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="00B71E95">
        <w:rPr>
          <w:rFonts w:ascii="Times New Roman" w:hAnsi="Times New Roman" w:cs="Times New Roman"/>
          <w:sz w:val="28"/>
          <w:szCs w:val="28"/>
        </w:rPr>
        <w:t>11,4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F46FE0" w:rsidRPr="00F46FE0">
        <w:rPr>
          <w:rFonts w:ascii="Times New Roman" w:hAnsi="Times New Roman" w:cs="Times New Roman"/>
          <w:sz w:val="28"/>
          <w:szCs w:val="28"/>
        </w:rPr>
        <w:t>ых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пункта к 20</w:t>
      </w:r>
      <w:r w:rsidR="001F3AD0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2</w:t>
      </w:r>
      <w:r w:rsidRPr="00F46FE0">
        <w:rPr>
          <w:rFonts w:ascii="Times New Roman" w:hAnsi="Times New Roman" w:cs="Times New Roman"/>
          <w:sz w:val="28"/>
          <w:szCs w:val="28"/>
        </w:rPr>
        <w:t>году)</w:t>
      </w:r>
      <w:r w:rsidR="00345B49" w:rsidRPr="00F46FE0">
        <w:rPr>
          <w:rFonts w:ascii="Times New Roman" w:hAnsi="Times New Roman" w:cs="Times New Roman"/>
          <w:sz w:val="28"/>
          <w:szCs w:val="28"/>
        </w:rPr>
        <w:t>, в 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4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3AD0">
        <w:rPr>
          <w:rFonts w:ascii="Times New Roman" w:hAnsi="Times New Roman" w:cs="Times New Roman"/>
          <w:sz w:val="28"/>
          <w:szCs w:val="28"/>
        </w:rPr>
        <w:t xml:space="preserve">– </w:t>
      </w:r>
      <w:r w:rsidR="00B71E95">
        <w:rPr>
          <w:rFonts w:ascii="Times New Roman" w:hAnsi="Times New Roman" w:cs="Times New Roman"/>
          <w:sz w:val="28"/>
          <w:szCs w:val="28"/>
        </w:rPr>
        <w:t>76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3AD0">
        <w:rPr>
          <w:rFonts w:ascii="Times New Roman" w:hAnsi="Times New Roman" w:cs="Times New Roman"/>
          <w:sz w:val="28"/>
          <w:szCs w:val="28"/>
        </w:rPr>
        <w:t>ов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(рост </w:t>
      </w:r>
      <w:r w:rsidR="00B71E95">
        <w:rPr>
          <w:rFonts w:ascii="Times New Roman" w:hAnsi="Times New Roman" w:cs="Times New Roman"/>
          <w:sz w:val="28"/>
          <w:szCs w:val="28"/>
        </w:rPr>
        <w:t>38,5</w:t>
      </w:r>
      <w:r w:rsidR="00345B49" w:rsidRPr="00F46FE0">
        <w:rPr>
          <w:rFonts w:ascii="Times New Roman" w:hAnsi="Times New Roman" w:cs="Times New Roman"/>
          <w:sz w:val="28"/>
          <w:szCs w:val="28"/>
        </w:rPr>
        <w:t xml:space="preserve"> процентных пункта к предыдущему году).</w:t>
      </w:r>
      <w:r w:rsidRPr="00F46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51" w:rsidRPr="00F46FE0" w:rsidRDefault="00001551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FE0">
        <w:rPr>
          <w:rFonts w:ascii="Times New Roman" w:hAnsi="Times New Roman" w:cs="Times New Roman"/>
          <w:sz w:val="28"/>
          <w:szCs w:val="28"/>
        </w:rPr>
        <w:t>Основную долю в составе налоговых доходов в 20</w:t>
      </w:r>
      <w:r w:rsidR="001F3AD0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2</w:t>
      </w:r>
      <w:r w:rsidRPr="00F46FE0">
        <w:rPr>
          <w:rFonts w:ascii="Times New Roman" w:hAnsi="Times New Roman" w:cs="Times New Roman"/>
          <w:sz w:val="28"/>
          <w:szCs w:val="28"/>
        </w:rPr>
        <w:t>-20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4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годах заним</w:t>
      </w:r>
      <w:r w:rsidRPr="00F46FE0">
        <w:rPr>
          <w:rFonts w:ascii="Times New Roman" w:hAnsi="Times New Roman" w:cs="Times New Roman"/>
          <w:sz w:val="28"/>
          <w:szCs w:val="28"/>
        </w:rPr>
        <w:t>а</w:t>
      </w:r>
      <w:r w:rsidRPr="00F46FE0">
        <w:rPr>
          <w:rFonts w:ascii="Times New Roman" w:hAnsi="Times New Roman" w:cs="Times New Roman"/>
          <w:sz w:val="28"/>
          <w:szCs w:val="28"/>
        </w:rPr>
        <w:t>ет налог на доходы физических лиц: в 20</w:t>
      </w:r>
      <w:r w:rsidR="001F3AD0">
        <w:rPr>
          <w:rFonts w:ascii="Times New Roman" w:hAnsi="Times New Roman" w:cs="Times New Roman"/>
          <w:sz w:val="28"/>
          <w:szCs w:val="28"/>
        </w:rPr>
        <w:t>20</w:t>
      </w:r>
      <w:r w:rsidRPr="00F46FE0">
        <w:rPr>
          <w:rFonts w:ascii="Times New Roman" w:hAnsi="Times New Roman" w:cs="Times New Roman"/>
          <w:sz w:val="28"/>
          <w:szCs w:val="28"/>
        </w:rPr>
        <w:t xml:space="preserve">г.– </w:t>
      </w:r>
      <w:r w:rsidR="00B71E95">
        <w:rPr>
          <w:rFonts w:ascii="Times New Roman" w:hAnsi="Times New Roman" w:cs="Times New Roman"/>
          <w:sz w:val="28"/>
          <w:szCs w:val="28"/>
        </w:rPr>
        <w:t>96,1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71E95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B71E95">
        <w:rPr>
          <w:rFonts w:ascii="Times New Roman" w:hAnsi="Times New Roman" w:cs="Times New Roman"/>
          <w:sz w:val="28"/>
          <w:szCs w:val="28"/>
        </w:rPr>
        <w:t>271753,3</w:t>
      </w:r>
      <w:r w:rsidRPr="00F46FE0">
        <w:rPr>
          <w:rFonts w:ascii="Times New Roman" w:hAnsi="Times New Roman" w:cs="Times New Roman"/>
          <w:sz w:val="28"/>
          <w:szCs w:val="28"/>
        </w:rPr>
        <w:t xml:space="preserve"> тыс. рублей), в 20</w:t>
      </w:r>
      <w:r w:rsidR="005B5C1D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г. – </w:t>
      </w:r>
      <w:r w:rsidR="00B71E95">
        <w:rPr>
          <w:rFonts w:ascii="Times New Roman" w:hAnsi="Times New Roman" w:cs="Times New Roman"/>
          <w:sz w:val="28"/>
          <w:szCs w:val="28"/>
        </w:rPr>
        <w:t>96,1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B71E95">
        <w:rPr>
          <w:rFonts w:ascii="Times New Roman" w:hAnsi="Times New Roman" w:cs="Times New Roman"/>
          <w:sz w:val="28"/>
          <w:szCs w:val="28"/>
        </w:rPr>
        <w:t>278302,3</w:t>
      </w:r>
      <w:r w:rsidRPr="00F46FE0">
        <w:rPr>
          <w:rFonts w:ascii="Times New Roman" w:hAnsi="Times New Roman" w:cs="Times New Roman"/>
          <w:sz w:val="28"/>
          <w:szCs w:val="28"/>
        </w:rPr>
        <w:t>тыс. руб.</w:t>
      </w:r>
      <w:proofErr w:type="gramStart"/>
      <w:r w:rsidRPr="00F46F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6FE0">
        <w:rPr>
          <w:rFonts w:ascii="Times New Roman" w:hAnsi="Times New Roman" w:cs="Times New Roman"/>
          <w:sz w:val="28"/>
          <w:szCs w:val="28"/>
        </w:rPr>
        <w:t>, в 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4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г. – </w:t>
      </w:r>
      <w:r w:rsidR="008417BD">
        <w:rPr>
          <w:rFonts w:ascii="Times New Roman" w:hAnsi="Times New Roman" w:cs="Times New Roman"/>
          <w:sz w:val="28"/>
          <w:szCs w:val="28"/>
        </w:rPr>
        <w:t>96,</w:t>
      </w:r>
      <w:r w:rsidR="00B71E95">
        <w:rPr>
          <w:rFonts w:ascii="Times New Roman" w:hAnsi="Times New Roman" w:cs="Times New Roman"/>
          <w:sz w:val="28"/>
          <w:szCs w:val="28"/>
        </w:rPr>
        <w:t>2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</w:t>
      </w:r>
      <w:r w:rsidRPr="00F46FE0">
        <w:rPr>
          <w:rFonts w:ascii="Times New Roman" w:hAnsi="Times New Roman" w:cs="Times New Roman"/>
          <w:sz w:val="28"/>
          <w:szCs w:val="28"/>
        </w:rPr>
        <w:t>о</w:t>
      </w:r>
      <w:r w:rsidRPr="00F46FE0">
        <w:rPr>
          <w:rFonts w:ascii="Times New Roman" w:hAnsi="Times New Roman" w:cs="Times New Roman"/>
          <w:sz w:val="28"/>
          <w:szCs w:val="28"/>
        </w:rPr>
        <w:t>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B71E95">
        <w:rPr>
          <w:rFonts w:ascii="Times New Roman" w:hAnsi="Times New Roman" w:cs="Times New Roman"/>
          <w:sz w:val="28"/>
          <w:szCs w:val="28"/>
        </w:rPr>
        <w:t>285690,9</w:t>
      </w:r>
      <w:r w:rsidR="00F46FE0"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Pr="00F46FE0">
        <w:rPr>
          <w:rFonts w:ascii="Times New Roman" w:hAnsi="Times New Roman" w:cs="Times New Roman"/>
          <w:sz w:val="28"/>
          <w:szCs w:val="28"/>
        </w:rPr>
        <w:t xml:space="preserve">тыс. руб.). </w:t>
      </w:r>
    </w:p>
    <w:p w:rsidR="00001551" w:rsidRPr="00F46FE0" w:rsidRDefault="00001551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FE0">
        <w:rPr>
          <w:rFonts w:ascii="Times New Roman" w:hAnsi="Times New Roman" w:cs="Times New Roman"/>
          <w:sz w:val="28"/>
          <w:szCs w:val="28"/>
        </w:rPr>
        <w:t>Удельный вес неналоговых доходов в общем объеме доходов бюджета в 20</w:t>
      </w:r>
      <w:r w:rsidR="008417BD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2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B71E95">
        <w:rPr>
          <w:rFonts w:ascii="Times New Roman" w:hAnsi="Times New Roman" w:cs="Times New Roman"/>
          <w:sz w:val="28"/>
          <w:szCs w:val="28"/>
        </w:rPr>
        <w:t>21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8417BD">
        <w:rPr>
          <w:rFonts w:ascii="Times New Roman" w:hAnsi="Times New Roman" w:cs="Times New Roman"/>
          <w:sz w:val="28"/>
          <w:szCs w:val="28"/>
        </w:rPr>
        <w:t>увеличится</w:t>
      </w:r>
      <w:r w:rsidRPr="00F46FE0">
        <w:rPr>
          <w:rFonts w:ascii="Times New Roman" w:hAnsi="Times New Roman" w:cs="Times New Roman"/>
          <w:sz w:val="28"/>
          <w:szCs w:val="28"/>
        </w:rPr>
        <w:t xml:space="preserve"> на </w:t>
      </w:r>
      <w:r w:rsidR="00B71E95">
        <w:rPr>
          <w:rFonts w:ascii="Times New Roman" w:hAnsi="Times New Roman" w:cs="Times New Roman"/>
          <w:sz w:val="28"/>
          <w:szCs w:val="28"/>
        </w:rPr>
        <w:t>1,2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процентных пункта и составит </w:t>
      </w:r>
      <w:r w:rsidR="00B71E95">
        <w:rPr>
          <w:rFonts w:ascii="Times New Roman" w:hAnsi="Times New Roman" w:cs="Times New Roman"/>
          <w:sz w:val="28"/>
          <w:szCs w:val="28"/>
        </w:rPr>
        <w:t>9,3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(в 20</w:t>
      </w:r>
      <w:r w:rsidR="00B71E95">
        <w:rPr>
          <w:rFonts w:ascii="Times New Roman" w:hAnsi="Times New Roman" w:cs="Times New Roman"/>
          <w:sz w:val="28"/>
          <w:szCs w:val="28"/>
        </w:rPr>
        <w:t>21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71E95">
        <w:rPr>
          <w:rFonts w:ascii="Times New Roman" w:hAnsi="Times New Roman" w:cs="Times New Roman"/>
          <w:sz w:val="28"/>
          <w:szCs w:val="28"/>
        </w:rPr>
        <w:t>8,1</w:t>
      </w:r>
      <w:r w:rsidR="008417BD">
        <w:rPr>
          <w:rFonts w:ascii="Times New Roman" w:hAnsi="Times New Roman" w:cs="Times New Roman"/>
          <w:sz w:val="28"/>
          <w:szCs w:val="28"/>
        </w:rPr>
        <w:t xml:space="preserve"> </w:t>
      </w:r>
      <w:r w:rsidRPr="00F46FE0">
        <w:rPr>
          <w:rFonts w:ascii="Times New Roman" w:hAnsi="Times New Roman" w:cs="Times New Roman"/>
          <w:sz w:val="28"/>
          <w:szCs w:val="28"/>
        </w:rPr>
        <w:t>процент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>). В 20</w:t>
      </w:r>
      <w:r w:rsidR="00545C9F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3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удельный вес неналоговых доходов составит </w:t>
      </w:r>
      <w:r w:rsidR="00B71E95">
        <w:rPr>
          <w:rFonts w:ascii="Times New Roman" w:hAnsi="Times New Roman" w:cs="Times New Roman"/>
          <w:sz w:val="28"/>
          <w:szCs w:val="28"/>
        </w:rPr>
        <w:t>12,1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r w:rsidRPr="00F46FE0">
        <w:rPr>
          <w:rFonts w:ascii="Times New Roman" w:hAnsi="Times New Roman" w:cs="Times New Roman"/>
          <w:sz w:val="28"/>
          <w:szCs w:val="28"/>
        </w:rPr>
        <w:t xml:space="preserve"> (</w:t>
      </w:r>
      <w:r w:rsidR="00B71E95">
        <w:rPr>
          <w:rFonts w:ascii="Times New Roman" w:hAnsi="Times New Roman" w:cs="Times New Roman"/>
          <w:sz w:val="28"/>
          <w:szCs w:val="28"/>
        </w:rPr>
        <w:t>рост</w:t>
      </w:r>
      <w:r w:rsidRPr="00F46FE0">
        <w:rPr>
          <w:rFonts w:ascii="Times New Roman" w:hAnsi="Times New Roman" w:cs="Times New Roman"/>
          <w:sz w:val="28"/>
          <w:szCs w:val="28"/>
        </w:rPr>
        <w:t xml:space="preserve"> к 20</w:t>
      </w:r>
      <w:r w:rsidR="008417BD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2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417BD">
        <w:rPr>
          <w:rFonts w:ascii="Times New Roman" w:hAnsi="Times New Roman" w:cs="Times New Roman"/>
          <w:sz w:val="28"/>
          <w:szCs w:val="28"/>
        </w:rPr>
        <w:t>2,</w:t>
      </w:r>
      <w:r w:rsidR="00B71E95">
        <w:rPr>
          <w:rFonts w:ascii="Times New Roman" w:hAnsi="Times New Roman" w:cs="Times New Roman"/>
          <w:sz w:val="28"/>
          <w:szCs w:val="28"/>
        </w:rPr>
        <w:t xml:space="preserve">8 </w:t>
      </w:r>
      <w:r w:rsidRPr="00F46FE0">
        <w:rPr>
          <w:rFonts w:ascii="Times New Roman" w:hAnsi="Times New Roman" w:cs="Times New Roman"/>
          <w:sz w:val="28"/>
          <w:szCs w:val="28"/>
        </w:rPr>
        <w:t>процентн</w:t>
      </w:r>
      <w:r w:rsidR="008417BD">
        <w:rPr>
          <w:rFonts w:ascii="Times New Roman" w:hAnsi="Times New Roman" w:cs="Times New Roman"/>
          <w:sz w:val="28"/>
          <w:szCs w:val="28"/>
        </w:rPr>
        <w:t>ых</w:t>
      </w:r>
      <w:r w:rsidRPr="00F46FE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417BD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345B49"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Pr="00F46FE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46FE0">
        <w:rPr>
          <w:rFonts w:ascii="Times New Roman" w:hAnsi="Times New Roman" w:cs="Times New Roman"/>
          <w:sz w:val="28"/>
          <w:szCs w:val="28"/>
        </w:rPr>
        <w:t>, в 20</w:t>
      </w:r>
      <w:r w:rsidR="00F46FE0" w:rsidRPr="00F46FE0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4</w:t>
      </w:r>
      <w:r w:rsidRPr="00F46FE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56EB9" w:rsidRPr="00F46FE0">
        <w:rPr>
          <w:rFonts w:ascii="Times New Roman" w:hAnsi="Times New Roman" w:cs="Times New Roman"/>
          <w:sz w:val="28"/>
          <w:szCs w:val="28"/>
        </w:rPr>
        <w:t xml:space="preserve"> </w:t>
      </w:r>
      <w:r w:rsidR="00545C9F">
        <w:rPr>
          <w:rFonts w:ascii="Times New Roman" w:hAnsi="Times New Roman" w:cs="Times New Roman"/>
          <w:sz w:val="28"/>
          <w:szCs w:val="28"/>
        </w:rPr>
        <w:t>удельный вес неналоговых доходов в о</w:t>
      </w:r>
      <w:r w:rsidR="00545C9F">
        <w:rPr>
          <w:rFonts w:ascii="Times New Roman" w:hAnsi="Times New Roman" w:cs="Times New Roman"/>
          <w:sz w:val="28"/>
          <w:szCs w:val="28"/>
        </w:rPr>
        <w:t>б</w:t>
      </w:r>
      <w:r w:rsidR="00545C9F">
        <w:rPr>
          <w:rFonts w:ascii="Times New Roman" w:hAnsi="Times New Roman" w:cs="Times New Roman"/>
          <w:sz w:val="28"/>
          <w:szCs w:val="28"/>
        </w:rPr>
        <w:t xml:space="preserve">щем объеме доходов района прогнозируется </w:t>
      </w:r>
      <w:r w:rsidR="00B71E95">
        <w:rPr>
          <w:rFonts w:ascii="Times New Roman" w:hAnsi="Times New Roman" w:cs="Times New Roman"/>
          <w:sz w:val="28"/>
          <w:szCs w:val="28"/>
        </w:rPr>
        <w:t>23,9</w:t>
      </w:r>
      <w:r w:rsidR="008417BD">
        <w:rPr>
          <w:rFonts w:ascii="Times New Roman" w:hAnsi="Times New Roman" w:cs="Times New Roman"/>
          <w:sz w:val="28"/>
          <w:szCs w:val="28"/>
        </w:rPr>
        <w:t xml:space="preserve"> процентов ( рост к пред</w:t>
      </w:r>
      <w:r w:rsidR="008417BD">
        <w:rPr>
          <w:rFonts w:ascii="Times New Roman" w:hAnsi="Times New Roman" w:cs="Times New Roman"/>
          <w:sz w:val="28"/>
          <w:szCs w:val="28"/>
        </w:rPr>
        <w:t>ы</w:t>
      </w:r>
      <w:r w:rsidR="008417BD">
        <w:rPr>
          <w:rFonts w:ascii="Times New Roman" w:hAnsi="Times New Roman" w:cs="Times New Roman"/>
          <w:sz w:val="28"/>
          <w:szCs w:val="28"/>
        </w:rPr>
        <w:t xml:space="preserve">дущему году составит </w:t>
      </w:r>
      <w:r w:rsidR="00B71E95">
        <w:rPr>
          <w:rFonts w:ascii="Times New Roman" w:hAnsi="Times New Roman" w:cs="Times New Roman"/>
          <w:sz w:val="28"/>
          <w:szCs w:val="28"/>
        </w:rPr>
        <w:t>11,8</w:t>
      </w:r>
      <w:r w:rsidR="008417BD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545C9F">
        <w:rPr>
          <w:rFonts w:ascii="Times New Roman" w:hAnsi="Times New Roman" w:cs="Times New Roman"/>
          <w:sz w:val="28"/>
          <w:szCs w:val="28"/>
        </w:rPr>
        <w:t>.</w:t>
      </w:r>
    </w:p>
    <w:p w:rsidR="008702FC" w:rsidRDefault="00001551" w:rsidP="001F5152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B85">
        <w:rPr>
          <w:rFonts w:ascii="Times New Roman" w:hAnsi="Times New Roman" w:cs="Times New Roman"/>
          <w:sz w:val="28"/>
          <w:szCs w:val="28"/>
        </w:rPr>
        <w:t xml:space="preserve">Основную долю в составе неналоговых доходов </w:t>
      </w:r>
      <w:r w:rsidR="00BE0FFA" w:rsidRPr="007C3B85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C3B85">
        <w:rPr>
          <w:rFonts w:ascii="Times New Roman" w:hAnsi="Times New Roman" w:cs="Times New Roman"/>
          <w:sz w:val="28"/>
          <w:szCs w:val="28"/>
        </w:rPr>
        <w:t>занимат</w:t>
      </w:r>
      <w:r w:rsidR="00BE0FFA" w:rsidRPr="007C3B85">
        <w:rPr>
          <w:rFonts w:ascii="Times New Roman" w:hAnsi="Times New Roman" w:cs="Times New Roman"/>
          <w:sz w:val="28"/>
          <w:szCs w:val="28"/>
        </w:rPr>
        <w:t>ь</w:t>
      </w:r>
      <w:r w:rsidRPr="007C3B85">
        <w:rPr>
          <w:rFonts w:ascii="Times New Roman" w:hAnsi="Times New Roman" w:cs="Times New Roman"/>
          <w:sz w:val="28"/>
          <w:szCs w:val="28"/>
        </w:rPr>
        <w:t xml:space="preserve"> доходы от оказания платных услуг и компенсации затрат государства</w:t>
      </w:r>
      <w:proofErr w:type="gramStart"/>
      <w:r w:rsidRPr="007C3B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3B85">
        <w:rPr>
          <w:rFonts w:ascii="Times New Roman" w:hAnsi="Times New Roman" w:cs="Times New Roman"/>
          <w:sz w:val="28"/>
          <w:szCs w:val="28"/>
        </w:rPr>
        <w:t xml:space="preserve">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2</w:t>
      </w:r>
      <w:r w:rsidRPr="007C3B85">
        <w:rPr>
          <w:rFonts w:ascii="Times New Roman" w:hAnsi="Times New Roman" w:cs="Times New Roman"/>
          <w:sz w:val="28"/>
          <w:szCs w:val="28"/>
        </w:rPr>
        <w:t xml:space="preserve">году –  </w:t>
      </w:r>
      <w:r w:rsidR="00B71E95">
        <w:rPr>
          <w:rFonts w:ascii="Times New Roman" w:hAnsi="Times New Roman" w:cs="Times New Roman"/>
          <w:sz w:val="28"/>
          <w:szCs w:val="28"/>
        </w:rPr>
        <w:t>55,8</w:t>
      </w:r>
      <w:r w:rsidRPr="007C3B8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7C3B85">
        <w:rPr>
          <w:rFonts w:ascii="Times New Roman" w:hAnsi="Times New Roman" w:cs="Times New Roman"/>
          <w:sz w:val="28"/>
          <w:szCs w:val="28"/>
        </w:rPr>
        <w:t xml:space="preserve"> (</w:t>
      </w:r>
      <w:r w:rsidR="00B71E95">
        <w:rPr>
          <w:rFonts w:ascii="Times New Roman" w:hAnsi="Times New Roman" w:cs="Times New Roman"/>
          <w:sz w:val="28"/>
          <w:szCs w:val="28"/>
        </w:rPr>
        <w:t>56552,5</w:t>
      </w:r>
      <w:r w:rsidRPr="007C3B85">
        <w:rPr>
          <w:rFonts w:ascii="Times New Roman" w:hAnsi="Times New Roman" w:cs="Times New Roman"/>
          <w:sz w:val="28"/>
          <w:szCs w:val="28"/>
        </w:rPr>
        <w:t>тыс. рублей), в 20</w:t>
      </w:r>
      <w:r w:rsidR="00545C9F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3</w:t>
      </w:r>
      <w:r w:rsidRPr="007C3B8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71E95">
        <w:rPr>
          <w:rFonts w:ascii="Times New Roman" w:hAnsi="Times New Roman" w:cs="Times New Roman"/>
          <w:sz w:val="28"/>
          <w:szCs w:val="28"/>
        </w:rPr>
        <w:t>60,5</w:t>
      </w:r>
      <w:r w:rsidRPr="007C3B8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7C3B85">
        <w:rPr>
          <w:rFonts w:ascii="Times New Roman" w:hAnsi="Times New Roman" w:cs="Times New Roman"/>
          <w:sz w:val="28"/>
          <w:szCs w:val="28"/>
        </w:rPr>
        <w:t xml:space="preserve"> (</w:t>
      </w:r>
      <w:r w:rsidR="00B71E95">
        <w:rPr>
          <w:rFonts w:ascii="Times New Roman" w:hAnsi="Times New Roman" w:cs="Times New Roman"/>
          <w:sz w:val="28"/>
          <w:szCs w:val="28"/>
        </w:rPr>
        <w:t>56570,3</w:t>
      </w:r>
      <w:r w:rsidRPr="007C3B85">
        <w:rPr>
          <w:rFonts w:ascii="Times New Roman" w:hAnsi="Times New Roman" w:cs="Times New Roman"/>
          <w:sz w:val="28"/>
          <w:szCs w:val="28"/>
        </w:rPr>
        <w:t xml:space="preserve"> тыс. руб.), в 20</w:t>
      </w:r>
      <w:r w:rsidR="008702FC" w:rsidRPr="007C3B85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4</w:t>
      </w:r>
      <w:r w:rsidRPr="007C3B8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71E95">
        <w:rPr>
          <w:rFonts w:ascii="Times New Roman" w:hAnsi="Times New Roman" w:cs="Times New Roman"/>
          <w:sz w:val="28"/>
          <w:szCs w:val="28"/>
        </w:rPr>
        <w:t>60,5</w:t>
      </w:r>
      <w:r w:rsidRPr="007C3B8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C9F">
        <w:rPr>
          <w:rFonts w:ascii="Times New Roman" w:hAnsi="Times New Roman" w:cs="Times New Roman"/>
          <w:sz w:val="28"/>
          <w:szCs w:val="28"/>
        </w:rPr>
        <w:t>ов</w:t>
      </w:r>
      <w:r w:rsidRPr="007C3B85">
        <w:rPr>
          <w:rFonts w:ascii="Times New Roman" w:hAnsi="Times New Roman" w:cs="Times New Roman"/>
          <w:sz w:val="28"/>
          <w:szCs w:val="28"/>
        </w:rPr>
        <w:t xml:space="preserve"> (</w:t>
      </w:r>
      <w:r w:rsidR="00B71E95">
        <w:rPr>
          <w:rFonts w:ascii="Times New Roman" w:hAnsi="Times New Roman" w:cs="Times New Roman"/>
          <w:sz w:val="28"/>
          <w:szCs w:val="28"/>
        </w:rPr>
        <w:t>56588,4</w:t>
      </w:r>
      <w:r w:rsidRPr="007C3B85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="00BE0FFA" w:rsidRPr="007C3B85">
        <w:rPr>
          <w:rFonts w:ascii="Times New Roman" w:hAnsi="Times New Roman" w:cs="Times New Roman"/>
          <w:sz w:val="28"/>
          <w:szCs w:val="28"/>
        </w:rPr>
        <w:t xml:space="preserve"> </w:t>
      </w:r>
      <w:r w:rsidR="008702FC" w:rsidRPr="007C3B85">
        <w:rPr>
          <w:rFonts w:ascii="Times New Roman" w:hAnsi="Times New Roman" w:cs="Times New Roman"/>
          <w:sz w:val="28"/>
          <w:szCs w:val="28"/>
        </w:rPr>
        <w:t>Также знач</w:t>
      </w:r>
      <w:r w:rsidR="008702FC" w:rsidRPr="007C3B85">
        <w:rPr>
          <w:rFonts w:ascii="Times New Roman" w:hAnsi="Times New Roman" w:cs="Times New Roman"/>
          <w:sz w:val="28"/>
          <w:szCs w:val="28"/>
        </w:rPr>
        <w:t>и</w:t>
      </w:r>
      <w:r w:rsidR="008702FC" w:rsidRPr="007C3B85">
        <w:rPr>
          <w:rFonts w:ascii="Times New Roman" w:hAnsi="Times New Roman" w:cs="Times New Roman"/>
          <w:sz w:val="28"/>
          <w:szCs w:val="28"/>
        </w:rPr>
        <w:t>тельный удельный вес в составе неналоговых доходов как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2</w:t>
      </w:r>
      <w:r w:rsidR="008702FC" w:rsidRPr="007C3B85">
        <w:rPr>
          <w:rFonts w:ascii="Times New Roman" w:hAnsi="Times New Roman" w:cs="Times New Roman"/>
          <w:sz w:val="28"/>
          <w:szCs w:val="28"/>
        </w:rPr>
        <w:t>году, так и в плановом периоде будет занимать доходы от использования имущества, находящегося в муниципальной собственности</w:t>
      </w:r>
      <w:r w:rsidR="007C3B85" w:rsidRPr="007C3B85">
        <w:rPr>
          <w:rFonts w:ascii="Times New Roman" w:hAnsi="Times New Roman" w:cs="Times New Roman"/>
          <w:sz w:val="28"/>
          <w:szCs w:val="28"/>
        </w:rPr>
        <w:t>: в 20</w:t>
      </w:r>
      <w:r w:rsidR="00771FAF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2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71E95">
        <w:rPr>
          <w:rFonts w:ascii="Times New Roman" w:hAnsi="Times New Roman" w:cs="Times New Roman"/>
          <w:sz w:val="28"/>
          <w:szCs w:val="28"/>
        </w:rPr>
        <w:t>34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процентов (</w:t>
      </w:r>
      <w:r w:rsidR="00B71E95">
        <w:rPr>
          <w:rFonts w:ascii="Times New Roman" w:hAnsi="Times New Roman" w:cs="Times New Roman"/>
          <w:sz w:val="28"/>
          <w:szCs w:val="28"/>
        </w:rPr>
        <w:t>34486,4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тыс. руб.), в 20</w:t>
      </w:r>
      <w:r w:rsidR="00545C9F">
        <w:rPr>
          <w:rFonts w:ascii="Times New Roman" w:hAnsi="Times New Roman" w:cs="Times New Roman"/>
          <w:sz w:val="28"/>
          <w:szCs w:val="28"/>
        </w:rPr>
        <w:t>2</w:t>
      </w:r>
      <w:r w:rsidR="00B71E95">
        <w:rPr>
          <w:rFonts w:ascii="Times New Roman" w:hAnsi="Times New Roman" w:cs="Times New Roman"/>
          <w:sz w:val="28"/>
          <w:szCs w:val="28"/>
        </w:rPr>
        <w:t>3</w:t>
      </w:r>
      <w:r w:rsidR="00B2024F">
        <w:rPr>
          <w:rFonts w:ascii="Times New Roman" w:hAnsi="Times New Roman" w:cs="Times New Roman"/>
          <w:sz w:val="28"/>
          <w:szCs w:val="28"/>
        </w:rPr>
        <w:t xml:space="preserve"> и 2024 </w:t>
      </w:r>
      <w:r w:rsidR="007C3B85" w:rsidRPr="007C3B85">
        <w:rPr>
          <w:rFonts w:ascii="Times New Roman" w:hAnsi="Times New Roman" w:cs="Times New Roman"/>
          <w:sz w:val="28"/>
          <w:szCs w:val="28"/>
        </w:rPr>
        <w:t>год</w:t>
      </w:r>
      <w:r w:rsidR="00B2024F">
        <w:rPr>
          <w:rFonts w:ascii="Times New Roman" w:hAnsi="Times New Roman" w:cs="Times New Roman"/>
          <w:sz w:val="28"/>
          <w:szCs w:val="28"/>
        </w:rPr>
        <w:t>ах по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</w:t>
      </w:r>
      <w:r w:rsidR="00B71E95">
        <w:rPr>
          <w:rFonts w:ascii="Times New Roman" w:hAnsi="Times New Roman" w:cs="Times New Roman"/>
          <w:sz w:val="28"/>
          <w:szCs w:val="28"/>
        </w:rPr>
        <w:t>36,9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процентов (</w:t>
      </w:r>
      <w:r w:rsidR="00B71E95">
        <w:rPr>
          <w:rFonts w:ascii="Times New Roman" w:hAnsi="Times New Roman" w:cs="Times New Roman"/>
          <w:sz w:val="28"/>
          <w:szCs w:val="28"/>
        </w:rPr>
        <w:t>34486,4</w:t>
      </w:r>
      <w:r w:rsidR="007C3B85" w:rsidRPr="007C3B8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B2024F">
        <w:rPr>
          <w:rFonts w:ascii="Times New Roman" w:hAnsi="Times New Roman" w:cs="Times New Roman"/>
          <w:sz w:val="28"/>
          <w:szCs w:val="28"/>
        </w:rPr>
        <w:t xml:space="preserve"> в каждом году планового периода</w:t>
      </w:r>
      <w:r w:rsidR="00627322">
        <w:rPr>
          <w:rFonts w:ascii="Times New Roman" w:hAnsi="Times New Roman" w:cs="Times New Roman"/>
          <w:sz w:val="28"/>
          <w:szCs w:val="28"/>
        </w:rPr>
        <w:t>.</w:t>
      </w:r>
    </w:p>
    <w:p w:rsidR="009C5F27" w:rsidRPr="007C3B85" w:rsidRDefault="009C5F27" w:rsidP="00907824">
      <w:pPr>
        <w:tabs>
          <w:tab w:val="left" w:pos="567"/>
        </w:tabs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85">
        <w:rPr>
          <w:rFonts w:ascii="Times New Roman" w:hAnsi="Times New Roman" w:cs="Times New Roman"/>
          <w:b/>
          <w:sz w:val="28"/>
          <w:szCs w:val="28"/>
        </w:rPr>
        <w:t>4.</w:t>
      </w:r>
      <w:r w:rsidR="001E4969" w:rsidRPr="007C3B85">
        <w:rPr>
          <w:rFonts w:ascii="Times New Roman" w:hAnsi="Times New Roman" w:cs="Times New Roman"/>
          <w:b/>
          <w:sz w:val="28"/>
          <w:szCs w:val="28"/>
        </w:rPr>
        <w:t>3.1</w:t>
      </w:r>
      <w:r w:rsidRPr="007C3B85">
        <w:rPr>
          <w:rFonts w:ascii="Times New Roman" w:hAnsi="Times New Roman" w:cs="Times New Roman"/>
          <w:b/>
          <w:sz w:val="28"/>
          <w:szCs w:val="28"/>
        </w:rPr>
        <w:t>. Налоговые доходы бюджета Сортавальского муниципального района</w:t>
      </w:r>
    </w:p>
    <w:p w:rsidR="003A4354" w:rsidRPr="007C3B85" w:rsidRDefault="003A4354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B85">
        <w:rPr>
          <w:rFonts w:ascii="Times New Roman" w:hAnsi="Times New Roman" w:cs="Times New Roman"/>
          <w:sz w:val="28"/>
          <w:szCs w:val="28"/>
        </w:rPr>
        <w:t>Налоговые доходы бюджета Сортавальского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C3B85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</w:t>
      </w:r>
      <w:r>
        <w:rPr>
          <w:rFonts w:ascii="Times New Roman" w:hAnsi="Times New Roman" w:cs="Times New Roman"/>
          <w:spacing w:val="-12"/>
          <w:sz w:val="28"/>
          <w:szCs w:val="28"/>
        </w:rPr>
        <w:t>282910,6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85">
        <w:rPr>
          <w:rFonts w:ascii="Times New Roman" w:hAnsi="Times New Roman" w:cs="Times New Roman"/>
          <w:sz w:val="28"/>
          <w:szCs w:val="28"/>
        </w:rPr>
        <w:t>тыс. руб.,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C3B85">
        <w:rPr>
          <w:rFonts w:ascii="Times New Roman" w:hAnsi="Times New Roman" w:cs="Times New Roman"/>
          <w:sz w:val="28"/>
          <w:szCs w:val="28"/>
        </w:rPr>
        <w:t>г.-</w:t>
      </w:r>
      <w:r w:rsidRPr="00627322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289465,0 </w:t>
      </w:r>
      <w:r w:rsidRPr="007C3B85">
        <w:rPr>
          <w:rFonts w:ascii="Times New Roman" w:hAnsi="Times New Roman" w:cs="Times New Roman"/>
          <w:sz w:val="28"/>
          <w:szCs w:val="28"/>
        </w:rPr>
        <w:t>тыс. руб., на 202</w:t>
      </w:r>
      <w:r>
        <w:rPr>
          <w:rFonts w:ascii="Times New Roman" w:hAnsi="Times New Roman" w:cs="Times New Roman"/>
          <w:sz w:val="28"/>
          <w:szCs w:val="28"/>
        </w:rPr>
        <w:t>3г.</w:t>
      </w:r>
      <w:r w:rsidRPr="007C3B85">
        <w:rPr>
          <w:rFonts w:ascii="Times New Roman" w:hAnsi="Times New Roman" w:cs="Times New Roman"/>
          <w:sz w:val="28"/>
          <w:szCs w:val="28"/>
        </w:rPr>
        <w:t>-</w:t>
      </w:r>
      <w:r w:rsidRPr="0062732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296944,6 </w:t>
      </w:r>
      <w:r w:rsidRPr="007C3B85">
        <w:rPr>
          <w:rFonts w:ascii="Times New Roman" w:hAnsi="Times New Roman" w:cs="Times New Roman"/>
          <w:sz w:val="28"/>
          <w:szCs w:val="28"/>
        </w:rPr>
        <w:t>тыс. руб.</w:t>
      </w:r>
    </w:p>
    <w:p w:rsidR="003A4354" w:rsidRPr="001D7D06" w:rsidRDefault="003A4354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D06">
        <w:rPr>
          <w:rFonts w:ascii="Times New Roman" w:hAnsi="Times New Roman" w:cs="Times New Roman"/>
          <w:sz w:val="28"/>
          <w:szCs w:val="28"/>
        </w:rPr>
        <w:t>В сравнении с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годом поступления налоговых доходов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году прогнозируются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1D7D06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D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1D7D06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D7D06">
        <w:rPr>
          <w:rFonts w:ascii="Times New Roman" w:hAnsi="Times New Roman" w:cs="Times New Roman"/>
          <w:sz w:val="28"/>
          <w:szCs w:val="28"/>
        </w:rPr>
        <w:t>. В плановом периоде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D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2022годом прогнозируется рост на 2,3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пункта. На </w:t>
      </w:r>
      <w:r w:rsidRPr="001D7D0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 планируется увеличение темпов роста налоговых дох</w:t>
      </w:r>
      <w:r w:rsidRPr="001D7D06">
        <w:rPr>
          <w:rFonts w:ascii="Times New Roman" w:hAnsi="Times New Roman" w:cs="Times New Roman"/>
          <w:sz w:val="28"/>
          <w:szCs w:val="28"/>
        </w:rPr>
        <w:t>о</w:t>
      </w:r>
      <w:r w:rsidRPr="001D7D06">
        <w:rPr>
          <w:rFonts w:ascii="Times New Roman" w:hAnsi="Times New Roman" w:cs="Times New Roman"/>
          <w:sz w:val="28"/>
          <w:szCs w:val="28"/>
        </w:rPr>
        <w:t xml:space="preserve">дов </w:t>
      </w:r>
      <w:r>
        <w:rPr>
          <w:rFonts w:ascii="Times New Roman" w:hAnsi="Times New Roman" w:cs="Times New Roman"/>
          <w:sz w:val="28"/>
          <w:szCs w:val="28"/>
        </w:rPr>
        <w:t>к предыдущему году планового периода на 2,6 процентов</w:t>
      </w:r>
      <w:r w:rsidRPr="001D7D06">
        <w:rPr>
          <w:rFonts w:ascii="Times New Roman" w:hAnsi="Times New Roman" w:cs="Times New Roman"/>
          <w:sz w:val="28"/>
          <w:szCs w:val="28"/>
        </w:rPr>
        <w:t>.</w:t>
      </w:r>
    </w:p>
    <w:p w:rsidR="003A4354" w:rsidRPr="001D7D06" w:rsidRDefault="003A4354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06">
        <w:rPr>
          <w:rFonts w:ascii="Times New Roman" w:hAnsi="Times New Roman" w:cs="Times New Roman"/>
          <w:sz w:val="28"/>
          <w:szCs w:val="28"/>
        </w:rPr>
        <w:lastRenderedPageBreak/>
        <w:t>Наибольшую долю налоговых доходов бюджета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D7D0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7D06">
        <w:rPr>
          <w:rFonts w:ascii="Times New Roman" w:hAnsi="Times New Roman" w:cs="Times New Roman"/>
          <w:sz w:val="28"/>
          <w:szCs w:val="28"/>
        </w:rPr>
        <w:t xml:space="preserve"> годах по-прежнему будут составлять поступления от уплаты налога на доходы физ</w:t>
      </w:r>
      <w:r w:rsidRPr="001D7D06">
        <w:rPr>
          <w:rFonts w:ascii="Times New Roman" w:hAnsi="Times New Roman" w:cs="Times New Roman"/>
          <w:sz w:val="28"/>
          <w:szCs w:val="28"/>
        </w:rPr>
        <w:t>и</w:t>
      </w:r>
      <w:r w:rsidRPr="001D7D06">
        <w:rPr>
          <w:rFonts w:ascii="Times New Roman" w:hAnsi="Times New Roman" w:cs="Times New Roman"/>
          <w:sz w:val="28"/>
          <w:szCs w:val="28"/>
        </w:rPr>
        <w:t>ческих лиц</w:t>
      </w:r>
      <w:proofErr w:type="gramStart"/>
      <w:r w:rsidRPr="001D7D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54" w:rsidRPr="00706E77" w:rsidRDefault="003A4354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1D7D06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налога на доходы физических лиц, а также поступлений по другим основным налоговым источникам пре</w:t>
      </w:r>
      <w:r w:rsidRPr="001D7D06">
        <w:rPr>
          <w:rFonts w:ascii="Times New Roman" w:hAnsi="Times New Roman" w:cs="Times New Roman"/>
          <w:sz w:val="28"/>
          <w:szCs w:val="28"/>
        </w:rPr>
        <w:t>д</w:t>
      </w:r>
      <w:r w:rsidRPr="001D7D06">
        <w:rPr>
          <w:rFonts w:ascii="Times New Roman" w:hAnsi="Times New Roman" w:cs="Times New Roman"/>
          <w:sz w:val="28"/>
          <w:szCs w:val="28"/>
        </w:rPr>
        <w:t xml:space="preserve">ставлена в таблице:                                                                    </w:t>
      </w:r>
      <w:r w:rsidRPr="001D7D06">
        <w:rPr>
          <w:rFonts w:ascii="Times New Roman" w:hAnsi="Times New Roman" w:cs="Times New Roman"/>
          <w:b/>
          <w:sz w:val="28"/>
          <w:szCs w:val="28"/>
        </w:rPr>
        <w:t xml:space="preserve"> (тыс. руб.)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58"/>
        <w:gridCol w:w="678"/>
        <w:gridCol w:w="646"/>
        <w:gridCol w:w="425"/>
        <w:gridCol w:w="709"/>
        <w:gridCol w:w="709"/>
        <w:gridCol w:w="425"/>
        <w:gridCol w:w="668"/>
        <w:gridCol w:w="751"/>
        <w:gridCol w:w="502"/>
        <w:gridCol w:w="777"/>
        <w:gridCol w:w="661"/>
        <w:gridCol w:w="474"/>
      </w:tblGrid>
      <w:tr w:rsidR="003A4354" w:rsidRPr="00706E77" w:rsidTr="002612E4">
        <w:trPr>
          <w:trHeight w:val="429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354" w:rsidRPr="001D7D06" w:rsidRDefault="003A4354" w:rsidP="002612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Наименов</w:t>
            </w:r>
            <w:r w:rsidRPr="001D7D06">
              <w:rPr>
                <w:rFonts w:ascii="Times New Roman" w:hAnsi="Times New Roman" w:cs="Times New Roman"/>
              </w:rPr>
              <w:t>а</w:t>
            </w:r>
            <w:r w:rsidRPr="001D7D06">
              <w:rPr>
                <w:rFonts w:ascii="Times New Roman" w:hAnsi="Times New Roman" w:cs="Times New Roman"/>
              </w:rPr>
              <w:t>ние показ</w:t>
            </w:r>
            <w:r w:rsidRPr="001D7D06">
              <w:rPr>
                <w:rFonts w:ascii="Times New Roman" w:hAnsi="Times New Roman" w:cs="Times New Roman"/>
              </w:rPr>
              <w:t>а</w:t>
            </w:r>
            <w:r w:rsidRPr="001D7D0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4" w:rsidRPr="001D7D06" w:rsidRDefault="003A4354" w:rsidP="002612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D7D06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54" w:rsidRPr="001D7D06" w:rsidRDefault="003A4354" w:rsidP="002612E4">
            <w:pPr>
              <w:widowControl w:val="0"/>
              <w:ind w:right="-127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D7D06">
              <w:rPr>
                <w:rFonts w:ascii="Times New Roman" w:hAnsi="Times New Roman" w:cs="Times New Roman"/>
              </w:rPr>
              <w:t xml:space="preserve"> год (оценка)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Отклонение оценки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 xml:space="preserve"> г. от факта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D7D06">
              <w:rPr>
                <w:rFonts w:ascii="Times New Roman" w:hAnsi="Times New Roman" w:cs="Times New Roman"/>
              </w:rPr>
              <w:t>год</w:t>
            </w:r>
          </w:p>
          <w:p w:rsidR="003A4354" w:rsidRPr="001D7D06" w:rsidRDefault="003A4354" w:rsidP="002612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D7D06">
              <w:rPr>
                <w:rFonts w:ascii="Times New Roman" w:hAnsi="Times New Roman" w:cs="Times New Roman"/>
              </w:rPr>
              <w:t xml:space="preserve"> год</w:t>
            </w:r>
          </w:p>
          <w:p w:rsidR="003A4354" w:rsidRPr="001D7D06" w:rsidRDefault="003A4354" w:rsidP="002612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1D7D06">
              <w:rPr>
                <w:rFonts w:ascii="Times New Roman" w:hAnsi="Times New Roman" w:cs="Times New Roman"/>
              </w:rPr>
              <w:t>год</w:t>
            </w:r>
          </w:p>
          <w:p w:rsidR="003A4354" w:rsidRPr="001D7D06" w:rsidRDefault="003A4354" w:rsidP="002612E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3A4354" w:rsidRPr="00706E77" w:rsidTr="002612E4">
        <w:trPr>
          <w:trHeight w:val="876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354" w:rsidRPr="001D7D06" w:rsidRDefault="003A4354" w:rsidP="00261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7D06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тыс. руб.</w:t>
            </w:r>
          </w:p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D06">
              <w:rPr>
                <w:rFonts w:ascii="Times New Roman" w:hAnsi="Times New Roman" w:cs="Times New Roman"/>
                <w:sz w:val="18"/>
                <w:szCs w:val="18"/>
              </w:rPr>
              <w:t>к предыд</w:t>
            </w:r>
            <w:r w:rsidRPr="001D7D0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D7D06">
              <w:rPr>
                <w:rFonts w:ascii="Times New Roman" w:hAnsi="Times New Roman" w:cs="Times New Roman"/>
                <w:sz w:val="18"/>
                <w:szCs w:val="18"/>
              </w:rPr>
              <w:t>щему году</w:t>
            </w:r>
          </w:p>
        </w:tc>
      </w:tr>
      <w:tr w:rsidR="003A4354" w:rsidRPr="00706E77" w:rsidTr="002612E4">
        <w:trPr>
          <w:trHeight w:val="463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1D7D06" w:rsidRDefault="003A4354" w:rsidP="00261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>/</w:t>
            </w:r>
            <w:r w:rsidRPr="001D7D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/</w:t>
            </w:r>
            <w:r w:rsidRPr="001D7D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/</w:t>
            </w:r>
            <w:r w:rsidRPr="001D7D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D7D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4" w:rsidRPr="001D7D06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1D7D06">
              <w:rPr>
                <w:rFonts w:ascii="Times New Roman" w:hAnsi="Times New Roman" w:cs="Times New Roman"/>
              </w:rPr>
              <w:t>%</w:t>
            </w:r>
          </w:p>
        </w:tc>
      </w:tr>
      <w:tr w:rsidR="003A4354" w:rsidRPr="00706E77" w:rsidTr="002612E4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902087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0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A4354" w:rsidRPr="00706E77" w:rsidTr="002612E4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jc w:val="center"/>
              <w:rPr>
                <w:rFonts w:ascii="Times New Roman" w:hAnsi="Times New Roman" w:cs="Times New Roman"/>
              </w:rPr>
            </w:pPr>
            <w:r w:rsidRPr="00555B99">
              <w:rPr>
                <w:rFonts w:ascii="Times New Roman" w:hAnsi="Times New Roman" w:cs="Times New Roman"/>
              </w:rPr>
              <w:t>Налог на д</w:t>
            </w:r>
            <w:r w:rsidRPr="00555B99">
              <w:rPr>
                <w:rFonts w:ascii="Times New Roman" w:hAnsi="Times New Roman" w:cs="Times New Roman"/>
              </w:rPr>
              <w:t>о</w:t>
            </w:r>
            <w:r w:rsidRPr="00555B99">
              <w:rPr>
                <w:rFonts w:ascii="Times New Roman" w:hAnsi="Times New Roman" w:cs="Times New Roman"/>
              </w:rPr>
              <w:t>ходы физ</w:t>
            </w:r>
            <w:r w:rsidRPr="00555B99">
              <w:rPr>
                <w:rFonts w:ascii="Times New Roman" w:hAnsi="Times New Roman" w:cs="Times New Roman"/>
              </w:rPr>
              <w:t>и</w:t>
            </w:r>
            <w:r w:rsidRPr="00555B99">
              <w:rPr>
                <w:rFonts w:ascii="Times New Roman" w:hAnsi="Times New Roman" w:cs="Times New Roman"/>
              </w:rPr>
              <w:t>ческих лиц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231358,1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286135,7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+54777,6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123,7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271753,3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-14382,4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278302,3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+6549,0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285690,9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+7388,6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</w:tr>
      <w:tr w:rsidR="003A4354" w:rsidRPr="00706E77" w:rsidTr="002612E4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jc w:val="center"/>
              <w:rPr>
                <w:rFonts w:ascii="Times New Roman" w:hAnsi="Times New Roman" w:cs="Times New Roman"/>
              </w:rPr>
            </w:pPr>
            <w:r w:rsidRPr="00555B99">
              <w:rPr>
                <w:rFonts w:ascii="Times New Roman" w:hAnsi="Times New Roman" w:cs="Times New Roman"/>
              </w:rPr>
              <w:t>Доходы от уплаты акц</w:t>
            </w:r>
            <w:r w:rsidRPr="00555B99">
              <w:rPr>
                <w:rFonts w:ascii="Times New Roman" w:hAnsi="Times New Roman" w:cs="Times New Roman"/>
              </w:rPr>
              <w:t>и</w:t>
            </w:r>
            <w:r w:rsidRPr="00555B99">
              <w:rPr>
                <w:rFonts w:ascii="Times New Roman" w:hAnsi="Times New Roman" w:cs="Times New Roman"/>
              </w:rPr>
              <w:t>зов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2172,0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1922,4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-249,6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88,5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2081,3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+158,9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2032,7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-48,6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2032,7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A4354" w:rsidRPr="00706E77" w:rsidTr="002612E4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23919,1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10107,0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-13812,1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4081,0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-6026,0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4121,0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4162,0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+41,0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</w:tr>
      <w:tr w:rsidR="003A4354" w:rsidRPr="00706E77" w:rsidTr="002612E4">
        <w:trPr>
          <w:trHeight w:val="504"/>
        </w:trPr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jc w:val="center"/>
              <w:rPr>
                <w:rFonts w:ascii="Times New Roman" w:hAnsi="Times New Roman" w:cs="Times New Roman"/>
              </w:rPr>
            </w:pPr>
            <w:r w:rsidRPr="00555B99">
              <w:rPr>
                <w:rFonts w:ascii="Times New Roman" w:hAnsi="Times New Roman" w:cs="Times New Roman"/>
              </w:rPr>
              <w:t>Госуда</w:t>
            </w:r>
            <w:r w:rsidRPr="00555B99">
              <w:rPr>
                <w:rFonts w:ascii="Times New Roman" w:hAnsi="Times New Roman" w:cs="Times New Roman"/>
              </w:rPr>
              <w:t>р</w:t>
            </w:r>
            <w:r w:rsidRPr="00555B99">
              <w:rPr>
                <w:rFonts w:ascii="Times New Roman" w:hAnsi="Times New Roman" w:cs="Times New Roman"/>
              </w:rPr>
              <w:t>ственная пошлина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5420,5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4961,0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-459,0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-34,0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5009,0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+14,0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100,3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5059,0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+50,0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</w:tr>
      <w:tr w:rsidR="003A4354" w:rsidRPr="00706E77" w:rsidTr="002612E4">
        <w:trPr>
          <w:trHeight w:val="504"/>
        </w:trPr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jc w:val="center"/>
              <w:rPr>
                <w:rFonts w:ascii="Times New Roman" w:hAnsi="Times New Roman" w:cs="Times New Roman"/>
              </w:rPr>
            </w:pPr>
            <w:r w:rsidRPr="00555B99">
              <w:rPr>
                <w:rFonts w:ascii="Times New Roman" w:hAnsi="Times New Roman" w:cs="Times New Roman"/>
              </w:rPr>
              <w:t>Всего нал</w:t>
            </w:r>
            <w:r w:rsidRPr="00555B99">
              <w:rPr>
                <w:rFonts w:ascii="Times New Roman" w:hAnsi="Times New Roman" w:cs="Times New Roman"/>
              </w:rPr>
              <w:t>о</w:t>
            </w:r>
            <w:r w:rsidRPr="00555B99">
              <w:rPr>
                <w:rFonts w:ascii="Times New Roman" w:hAnsi="Times New Roman" w:cs="Times New Roman"/>
              </w:rPr>
              <w:t>говые дох</w:t>
            </w:r>
            <w:r w:rsidRPr="00555B99">
              <w:rPr>
                <w:rFonts w:ascii="Times New Roman" w:hAnsi="Times New Roman" w:cs="Times New Roman"/>
              </w:rPr>
              <w:t>о</w:t>
            </w:r>
            <w:r w:rsidRPr="00555B99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262869,7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303126,1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+40256,4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282910,6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-20215,5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289465,0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+6554,4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296944,6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+7479,6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54" w:rsidRPr="00555B99" w:rsidRDefault="003A4354" w:rsidP="002612E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</w:tr>
    </w:tbl>
    <w:p w:rsidR="009C5F27" w:rsidRPr="00555B99" w:rsidRDefault="009C5F27" w:rsidP="001F5152">
      <w:pPr>
        <w:pStyle w:val="a8"/>
        <w:widowControl w:val="0"/>
        <w:tabs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B99">
        <w:rPr>
          <w:rFonts w:ascii="Times New Roman" w:hAnsi="Times New Roman" w:cs="Times New Roman"/>
          <w:sz w:val="28"/>
          <w:szCs w:val="28"/>
        </w:rPr>
        <w:t xml:space="preserve">Анализ приведенных данных свидетельствует, что доходы бюджета </w:t>
      </w:r>
      <w:r w:rsidR="00AE0EE1" w:rsidRPr="00555B99">
        <w:rPr>
          <w:rFonts w:ascii="Times New Roman" w:hAnsi="Times New Roman" w:cs="Times New Roman"/>
          <w:sz w:val="28"/>
          <w:szCs w:val="28"/>
        </w:rPr>
        <w:t>от поступлений налога на доходы физ. лиц</w:t>
      </w:r>
      <w:r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AE0EE1" w:rsidRPr="00555B99">
        <w:rPr>
          <w:rFonts w:ascii="Times New Roman" w:hAnsi="Times New Roman" w:cs="Times New Roman"/>
          <w:sz w:val="28"/>
          <w:szCs w:val="28"/>
        </w:rPr>
        <w:t>в 20</w:t>
      </w:r>
      <w:r w:rsidR="00A80F2F">
        <w:rPr>
          <w:rFonts w:ascii="Times New Roman" w:hAnsi="Times New Roman" w:cs="Times New Roman"/>
          <w:sz w:val="28"/>
          <w:szCs w:val="28"/>
        </w:rPr>
        <w:t>2</w:t>
      </w:r>
      <w:r w:rsidR="002612E4">
        <w:rPr>
          <w:rFonts w:ascii="Times New Roman" w:hAnsi="Times New Roman" w:cs="Times New Roman"/>
          <w:sz w:val="28"/>
          <w:szCs w:val="28"/>
        </w:rPr>
        <w:t>2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55B99">
        <w:rPr>
          <w:rFonts w:ascii="Times New Roman" w:hAnsi="Times New Roman" w:cs="Times New Roman"/>
          <w:sz w:val="28"/>
          <w:szCs w:val="28"/>
        </w:rPr>
        <w:t>в абсолютных значениях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E127FC">
        <w:rPr>
          <w:rFonts w:ascii="Times New Roman" w:hAnsi="Times New Roman" w:cs="Times New Roman"/>
          <w:sz w:val="28"/>
          <w:szCs w:val="28"/>
        </w:rPr>
        <w:t>снижаются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2612E4">
        <w:rPr>
          <w:rFonts w:ascii="Times New Roman" w:hAnsi="Times New Roman" w:cs="Times New Roman"/>
          <w:sz w:val="28"/>
          <w:szCs w:val="28"/>
        </w:rPr>
        <w:t>14382,4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2612E4">
        <w:rPr>
          <w:rFonts w:ascii="Times New Roman" w:hAnsi="Times New Roman" w:cs="Times New Roman"/>
          <w:sz w:val="28"/>
          <w:szCs w:val="28"/>
        </w:rPr>
        <w:t>5,0</w:t>
      </w:r>
      <w:r w:rsidR="00AE0EE1" w:rsidRPr="00555B9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27FC">
        <w:rPr>
          <w:rFonts w:ascii="Times New Roman" w:hAnsi="Times New Roman" w:cs="Times New Roman"/>
          <w:sz w:val="28"/>
          <w:szCs w:val="28"/>
        </w:rPr>
        <w:t>ов по отношению к оценке 20</w:t>
      </w:r>
      <w:r w:rsidR="002612E4">
        <w:rPr>
          <w:rFonts w:ascii="Times New Roman" w:hAnsi="Times New Roman" w:cs="Times New Roman"/>
          <w:sz w:val="28"/>
          <w:szCs w:val="28"/>
        </w:rPr>
        <w:t>21</w:t>
      </w:r>
      <w:r w:rsidR="00E12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0EE1" w:rsidRPr="00555B99">
        <w:rPr>
          <w:rFonts w:ascii="Times New Roman" w:hAnsi="Times New Roman" w:cs="Times New Roman"/>
          <w:sz w:val="28"/>
          <w:szCs w:val="28"/>
        </w:rPr>
        <w:t>.</w:t>
      </w:r>
      <w:r w:rsidR="001E6C04"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В </w:t>
      </w:r>
      <w:r w:rsidR="002A27F8">
        <w:rPr>
          <w:rFonts w:ascii="Times New Roman" w:hAnsi="Times New Roman" w:cs="Times New Roman"/>
          <w:sz w:val="28"/>
          <w:szCs w:val="28"/>
        </w:rPr>
        <w:t xml:space="preserve"> 2</w:t>
      </w:r>
      <w:r w:rsidR="00555B99" w:rsidRPr="00555B99">
        <w:rPr>
          <w:rFonts w:ascii="Times New Roman" w:hAnsi="Times New Roman" w:cs="Times New Roman"/>
          <w:sz w:val="28"/>
          <w:szCs w:val="28"/>
        </w:rPr>
        <w:t>0</w:t>
      </w:r>
      <w:r w:rsidR="002A27F8">
        <w:rPr>
          <w:rFonts w:ascii="Times New Roman" w:hAnsi="Times New Roman" w:cs="Times New Roman"/>
          <w:sz w:val="28"/>
          <w:szCs w:val="28"/>
        </w:rPr>
        <w:t>2</w:t>
      </w:r>
      <w:r w:rsidR="002612E4">
        <w:rPr>
          <w:rFonts w:ascii="Times New Roman" w:hAnsi="Times New Roman" w:cs="Times New Roman"/>
          <w:sz w:val="28"/>
          <w:szCs w:val="28"/>
        </w:rPr>
        <w:t>2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2612E4">
        <w:rPr>
          <w:rFonts w:ascii="Times New Roman" w:hAnsi="Times New Roman" w:cs="Times New Roman"/>
          <w:sz w:val="28"/>
          <w:szCs w:val="28"/>
        </w:rPr>
        <w:t>трем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из</w:t>
      </w:r>
      <w:r w:rsidR="001E6C04"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E127FC">
        <w:rPr>
          <w:rFonts w:ascii="Times New Roman" w:hAnsi="Times New Roman" w:cs="Times New Roman"/>
          <w:sz w:val="28"/>
          <w:szCs w:val="28"/>
        </w:rPr>
        <w:t>четырех</w:t>
      </w:r>
      <w:r w:rsidRPr="00555B99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1E6C04" w:rsidRPr="00555B99">
        <w:rPr>
          <w:rFonts w:ascii="Times New Roman" w:hAnsi="Times New Roman" w:cs="Times New Roman"/>
          <w:sz w:val="28"/>
          <w:szCs w:val="28"/>
        </w:rPr>
        <w:t>х</w:t>
      </w:r>
      <w:r w:rsidRPr="00555B99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1E6C04" w:rsidRPr="00555B99">
        <w:rPr>
          <w:rFonts w:ascii="Times New Roman" w:hAnsi="Times New Roman" w:cs="Times New Roman"/>
          <w:sz w:val="28"/>
          <w:szCs w:val="28"/>
        </w:rPr>
        <w:t>ов</w:t>
      </w:r>
      <w:r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577C4E" w:rsidRPr="00555B99">
        <w:rPr>
          <w:rFonts w:ascii="Times New Roman" w:hAnsi="Times New Roman" w:cs="Times New Roman"/>
          <w:sz w:val="28"/>
          <w:szCs w:val="28"/>
        </w:rPr>
        <w:t>планир</w:t>
      </w:r>
      <w:r w:rsidR="00577C4E" w:rsidRPr="00555B99">
        <w:rPr>
          <w:rFonts w:ascii="Times New Roman" w:hAnsi="Times New Roman" w:cs="Times New Roman"/>
          <w:sz w:val="28"/>
          <w:szCs w:val="28"/>
        </w:rPr>
        <w:t>у</w:t>
      </w:r>
      <w:r w:rsidR="00AE0EE1" w:rsidRPr="00555B99">
        <w:rPr>
          <w:rFonts w:ascii="Times New Roman" w:hAnsi="Times New Roman" w:cs="Times New Roman"/>
          <w:sz w:val="28"/>
          <w:szCs w:val="28"/>
        </w:rPr>
        <w:t>е</w:t>
      </w:r>
      <w:r w:rsidR="00577C4E" w:rsidRPr="00555B99">
        <w:rPr>
          <w:rFonts w:ascii="Times New Roman" w:hAnsi="Times New Roman" w:cs="Times New Roman"/>
          <w:sz w:val="28"/>
          <w:szCs w:val="28"/>
        </w:rPr>
        <w:t xml:space="preserve">тся </w:t>
      </w:r>
      <w:r w:rsidR="002612E4">
        <w:rPr>
          <w:rFonts w:ascii="Times New Roman" w:hAnsi="Times New Roman" w:cs="Times New Roman"/>
          <w:sz w:val="28"/>
          <w:szCs w:val="28"/>
        </w:rPr>
        <w:t>сокращение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прогнозируемого объема</w:t>
      </w:r>
      <w:r w:rsidR="002A27F8">
        <w:rPr>
          <w:rFonts w:ascii="Times New Roman" w:hAnsi="Times New Roman" w:cs="Times New Roman"/>
          <w:sz w:val="28"/>
          <w:szCs w:val="28"/>
        </w:rPr>
        <w:t xml:space="preserve">, что повлияет на снижение общего объема поступлений по налоговым источникам на </w:t>
      </w:r>
      <w:r w:rsidR="002612E4">
        <w:rPr>
          <w:rFonts w:ascii="Times New Roman" w:hAnsi="Times New Roman" w:cs="Times New Roman"/>
          <w:sz w:val="28"/>
          <w:szCs w:val="28"/>
        </w:rPr>
        <w:t>20215,5</w:t>
      </w:r>
      <w:r w:rsidR="002A27F8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2612E4">
        <w:rPr>
          <w:rFonts w:ascii="Times New Roman" w:hAnsi="Times New Roman" w:cs="Times New Roman"/>
          <w:sz w:val="28"/>
          <w:szCs w:val="28"/>
        </w:rPr>
        <w:t>6,7</w:t>
      </w:r>
      <w:r w:rsidR="002A27F8">
        <w:rPr>
          <w:rFonts w:ascii="Times New Roman" w:hAnsi="Times New Roman" w:cs="Times New Roman"/>
          <w:sz w:val="28"/>
          <w:szCs w:val="28"/>
        </w:rPr>
        <w:t xml:space="preserve"> процентов по отношению к оценке 20</w:t>
      </w:r>
      <w:r w:rsidR="002612E4">
        <w:rPr>
          <w:rFonts w:ascii="Times New Roman" w:hAnsi="Times New Roman" w:cs="Times New Roman"/>
          <w:sz w:val="28"/>
          <w:szCs w:val="28"/>
        </w:rPr>
        <w:t>21</w:t>
      </w:r>
      <w:r w:rsidR="002A27F8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55B99" w:rsidRPr="0055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E1" w:rsidRPr="00555B99" w:rsidRDefault="00AE0EE1" w:rsidP="001F5152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B99">
        <w:rPr>
          <w:rFonts w:ascii="Times New Roman" w:hAnsi="Times New Roman" w:cs="Times New Roman"/>
          <w:sz w:val="28"/>
          <w:szCs w:val="28"/>
        </w:rPr>
        <w:t>В планируемом периоде 20</w:t>
      </w:r>
      <w:r w:rsidR="00E127FC">
        <w:rPr>
          <w:rFonts w:ascii="Times New Roman" w:hAnsi="Times New Roman" w:cs="Times New Roman"/>
          <w:sz w:val="28"/>
          <w:szCs w:val="28"/>
        </w:rPr>
        <w:t>2</w:t>
      </w:r>
      <w:r w:rsidR="002612E4">
        <w:rPr>
          <w:rFonts w:ascii="Times New Roman" w:hAnsi="Times New Roman" w:cs="Times New Roman"/>
          <w:sz w:val="28"/>
          <w:szCs w:val="28"/>
        </w:rPr>
        <w:t>3</w:t>
      </w:r>
      <w:r w:rsidRPr="00555B99">
        <w:rPr>
          <w:rFonts w:ascii="Times New Roman" w:hAnsi="Times New Roman" w:cs="Times New Roman"/>
          <w:sz w:val="28"/>
          <w:szCs w:val="28"/>
        </w:rPr>
        <w:t xml:space="preserve"> и 20</w:t>
      </w:r>
      <w:r w:rsidR="00555B99" w:rsidRPr="00555B99">
        <w:rPr>
          <w:rFonts w:ascii="Times New Roman" w:hAnsi="Times New Roman" w:cs="Times New Roman"/>
          <w:sz w:val="28"/>
          <w:szCs w:val="28"/>
        </w:rPr>
        <w:t>2</w:t>
      </w:r>
      <w:r w:rsidR="002612E4">
        <w:rPr>
          <w:rFonts w:ascii="Times New Roman" w:hAnsi="Times New Roman" w:cs="Times New Roman"/>
          <w:sz w:val="28"/>
          <w:szCs w:val="28"/>
        </w:rPr>
        <w:t>4</w:t>
      </w:r>
      <w:r w:rsidRPr="00555B99">
        <w:rPr>
          <w:rFonts w:ascii="Times New Roman" w:hAnsi="Times New Roman" w:cs="Times New Roman"/>
          <w:sz w:val="28"/>
          <w:szCs w:val="28"/>
        </w:rPr>
        <w:t xml:space="preserve"> годов прогнозируется рост</w:t>
      </w:r>
      <w:r w:rsidR="00E127FC">
        <w:rPr>
          <w:rFonts w:ascii="Times New Roman" w:hAnsi="Times New Roman" w:cs="Times New Roman"/>
          <w:sz w:val="28"/>
          <w:szCs w:val="28"/>
        </w:rPr>
        <w:t xml:space="preserve"> </w:t>
      </w:r>
      <w:r w:rsidR="002A27F8">
        <w:rPr>
          <w:rFonts w:ascii="Times New Roman" w:hAnsi="Times New Roman" w:cs="Times New Roman"/>
          <w:sz w:val="28"/>
          <w:szCs w:val="28"/>
        </w:rPr>
        <w:t>по нал</w:t>
      </w:r>
      <w:r w:rsidR="002A27F8">
        <w:rPr>
          <w:rFonts w:ascii="Times New Roman" w:hAnsi="Times New Roman" w:cs="Times New Roman"/>
          <w:sz w:val="28"/>
          <w:szCs w:val="28"/>
        </w:rPr>
        <w:t>о</w:t>
      </w:r>
      <w:r w:rsidR="002A27F8">
        <w:rPr>
          <w:rFonts w:ascii="Times New Roman" w:hAnsi="Times New Roman" w:cs="Times New Roman"/>
          <w:sz w:val="28"/>
          <w:szCs w:val="28"/>
        </w:rPr>
        <w:t>говым доходам от налога на доходы физических лиц</w:t>
      </w:r>
      <w:r w:rsidR="002612E4">
        <w:rPr>
          <w:rFonts w:ascii="Times New Roman" w:hAnsi="Times New Roman" w:cs="Times New Roman"/>
          <w:sz w:val="28"/>
          <w:szCs w:val="28"/>
        </w:rPr>
        <w:t xml:space="preserve">, от </w:t>
      </w:r>
      <w:r w:rsidR="002A27F8">
        <w:rPr>
          <w:rFonts w:ascii="Times New Roman" w:hAnsi="Times New Roman" w:cs="Times New Roman"/>
          <w:sz w:val="28"/>
          <w:szCs w:val="28"/>
        </w:rPr>
        <w:t xml:space="preserve"> доходов от уплаты </w:t>
      </w:r>
      <w:r w:rsidR="002A27F8">
        <w:rPr>
          <w:rFonts w:ascii="Times New Roman" w:hAnsi="Times New Roman" w:cs="Times New Roman"/>
          <w:sz w:val="28"/>
          <w:szCs w:val="28"/>
        </w:rPr>
        <w:lastRenderedPageBreak/>
        <w:t>государственной пошлины,</w:t>
      </w:r>
      <w:r w:rsidR="002612E4">
        <w:rPr>
          <w:rFonts w:ascii="Times New Roman" w:hAnsi="Times New Roman" w:cs="Times New Roman"/>
          <w:sz w:val="28"/>
          <w:szCs w:val="28"/>
        </w:rPr>
        <w:t xml:space="preserve"> а также от доходов от уплаты налогов на сов</w:t>
      </w:r>
      <w:r w:rsidR="002612E4">
        <w:rPr>
          <w:rFonts w:ascii="Times New Roman" w:hAnsi="Times New Roman" w:cs="Times New Roman"/>
          <w:sz w:val="28"/>
          <w:szCs w:val="28"/>
        </w:rPr>
        <w:t>о</w:t>
      </w:r>
      <w:r w:rsidR="002612E4">
        <w:rPr>
          <w:rFonts w:ascii="Times New Roman" w:hAnsi="Times New Roman" w:cs="Times New Roman"/>
          <w:sz w:val="28"/>
          <w:szCs w:val="28"/>
        </w:rPr>
        <w:t>купный доход,</w:t>
      </w:r>
      <w:r w:rsidR="002A27F8">
        <w:rPr>
          <w:rFonts w:ascii="Times New Roman" w:hAnsi="Times New Roman" w:cs="Times New Roman"/>
          <w:sz w:val="28"/>
          <w:szCs w:val="28"/>
        </w:rPr>
        <w:t xml:space="preserve"> </w:t>
      </w:r>
      <w:r w:rsidR="002612E4">
        <w:rPr>
          <w:rFonts w:ascii="Times New Roman" w:hAnsi="Times New Roman" w:cs="Times New Roman"/>
          <w:sz w:val="28"/>
          <w:szCs w:val="28"/>
        </w:rPr>
        <w:t>при не</w:t>
      </w:r>
      <w:r w:rsidR="002A27F8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2612E4">
        <w:rPr>
          <w:rFonts w:ascii="Times New Roman" w:hAnsi="Times New Roman" w:cs="Times New Roman"/>
          <w:sz w:val="28"/>
          <w:szCs w:val="28"/>
        </w:rPr>
        <w:t>м</w:t>
      </w:r>
      <w:r w:rsidR="002A27F8">
        <w:rPr>
          <w:rFonts w:ascii="Times New Roman" w:hAnsi="Times New Roman" w:cs="Times New Roman"/>
          <w:sz w:val="28"/>
          <w:szCs w:val="28"/>
        </w:rPr>
        <w:t xml:space="preserve"> сокра</w:t>
      </w:r>
      <w:r w:rsidR="002612E4">
        <w:rPr>
          <w:rFonts w:ascii="Times New Roman" w:hAnsi="Times New Roman" w:cs="Times New Roman"/>
          <w:sz w:val="28"/>
          <w:szCs w:val="28"/>
        </w:rPr>
        <w:t>щении в 2023 году</w:t>
      </w:r>
      <w:r w:rsidR="002A27F8">
        <w:rPr>
          <w:rFonts w:ascii="Times New Roman" w:hAnsi="Times New Roman" w:cs="Times New Roman"/>
          <w:sz w:val="28"/>
          <w:szCs w:val="28"/>
        </w:rPr>
        <w:t xml:space="preserve"> прогнозируем</w:t>
      </w:r>
      <w:r w:rsidR="002612E4">
        <w:rPr>
          <w:rFonts w:ascii="Times New Roman" w:hAnsi="Times New Roman" w:cs="Times New Roman"/>
          <w:sz w:val="28"/>
          <w:szCs w:val="28"/>
        </w:rPr>
        <w:t>о</w:t>
      </w:r>
      <w:r w:rsidR="002612E4">
        <w:rPr>
          <w:rFonts w:ascii="Times New Roman" w:hAnsi="Times New Roman" w:cs="Times New Roman"/>
          <w:sz w:val="28"/>
          <w:szCs w:val="28"/>
        </w:rPr>
        <w:t xml:space="preserve">го </w:t>
      </w:r>
      <w:r w:rsidR="002A27F8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2612E4">
        <w:rPr>
          <w:rFonts w:ascii="Times New Roman" w:hAnsi="Times New Roman" w:cs="Times New Roman"/>
          <w:sz w:val="28"/>
          <w:szCs w:val="28"/>
        </w:rPr>
        <w:t>а</w:t>
      </w:r>
      <w:r w:rsidR="002A27F8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2612E4">
        <w:rPr>
          <w:rFonts w:ascii="Times New Roman" w:hAnsi="Times New Roman" w:cs="Times New Roman"/>
          <w:sz w:val="28"/>
          <w:szCs w:val="28"/>
        </w:rPr>
        <w:t>от уплаты акцизов.</w:t>
      </w:r>
      <w:r w:rsidRP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E127FC">
        <w:rPr>
          <w:rFonts w:ascii="Times New Roman" w:hAnsi="Times New Roman" w:cs="Times New Roman"/>
          <w:sz w:val="28"/>
          <w:szCs w:val="28"/>
        </w:rPr>
        <w:t>Т</w:t>
      </w:r>
      <w:r w:rsidRPr="00555B99">
        <w:rPr>
          <w:rFonts w:ascii="Times New Roman" w:hAnsi="Times New Roman" w:cs="Times New Roman"/>
          <w:sz w:val="28"/>
          <w:szCs w:val="28"/>
        </w:rPr>
        <w:t xml:space="preserve">емпы роста </w:t>
      </w:r>
      <w:r w:rsidR="00E127FC">
        <w:rPr>
          <w:rFonts w:ascii="Times New Roman" w:hAnsi="Times New Roman" w:cs="Times New Roman"/>
          <w:sz w:val="28"/>
          <w:szCs w:val="28"/>
        </w:rPr>
        <w:t xml:space="preserve"> </w:t>
      </w:r>
      <w:r w:rsidR="002A27F8">
        <w:rPr>
          <w:rFonts w:ascii="Times New Roman" w:hAnsi="Times New Roman" w:cs="Times New Roman"/>
          <w:sz w:val="28"/>
          <w:szCs w:val="28"/>
        </w:rPr>
        <w:t>общего объема налоговых источников в плановом периоде 202</w:t>
      </w:r>
      <w:r w:rsidR="002612E4">
        <w:rPr>
          <w:rFonts w:ascii="Times New Roman" w:hAnsi="Times New Roman" w:cs="Times New Roman"/>
          <w:sz w:val="28"/>
          <w:szCs w:val="28"/>
        </w:rPr>
        <w:t xml:space="preserve">3 и 2024 </w:t>
      </w:r>
      <w:r w:rsidR="002A27F8">
        <w:rPr>
          <w:rFonts w:ascii="Times New Roman" w:hAnsi="Times New Roman" w:cs="Times New Roman"/>
          <w:sz w:val="28"/>
          <w:szCs w:val="28"/>
        </w:rPr>
        <w:t>год</w:t>
      </w:r>
      <w:r w:rsidR="002612E4">
        <w:rPr>
          <w:rFonts w:ascii="Times New Roman" w:hAnsi="Times New Roman" w:cs="Times New Roman"/>
          <w:sz w:val="28"/>
          <w:szCs w:val="28"/>
        </w:rPr>
        <w:t>ах</w:t>
      </w:r>
      <w:r w:rsidR="002A27F8">
        <w:rPr>
          <w:rFonts w:ascii="Times New Roman" w:hAnsi="Times New Roman" w:cs="Times New Roman"/>
          <w:sz w:val="28"/>
          <w:szCs w:val="28"/>
        </w:rPr>
        <w:t xml:space="preserve"> </w:t>
      </w:r>
      <w:r w:rsidR="00E127FC"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Pr="00555B99">
        <w:rPr>
          <w:rFonts w:ascii="Times New Roman" w:hAnsi="Times New Roman" w:cs="Times New Roman"/>
          <w:sz w:val="28"/>
          <w:szCs w:val="28"/>
        </w:rPr>
        <w:t>к предшествующему году</w:t>
      </w:r>
      <w:r w:rsidR="002612E4">
        <w:rPr>
          <w:rFonts w:ascii="Times New Roman" w:hAnsi="Times New Roman" w:cs="Times New Roman"/>
          <w:sz w:val="28"/>
          <w:szCs w:val="28"/>
        </w:rPr>
        <w:t xml:space="preserve"> на 20,3 и на 20,6 процентных пункта соответственно</w:t>
      </w:r>
      <w:r w:rsidR="002052AD">
        <w:rPr>
          <w:rFonts w:ascii="Times New Roman" w:hAnsi="Times New Roman" w:cs="Times New Roman"/>
          <w:sz w:val="28"/>
          <w:szCs w:val="28"/>
        </w:rPr>
        <w:t>, но по отношению к оценке 20</w:t>
      </w:r>
      <w:r w:rsidR="002612E4">
        <w:rPr>
          <w:rFonts w:ascii="Times New Roman" w:hAnsi="Times New Roman" w:cs="Times New Roman"/>
          <w:sz w:val="28"/>
          <w:szCs w:val="28"/>
        </w:rPr>
        <w:t>21</w:t>
      </w:r>
      <w:r w:rsidR="002052AD">
        <w:rPr>
          <w:rFonts w:ascii="Times New Roman" w:hAnsi="Times New Roman" w:cs="Times New Roman"/>
          <w:sz w:val="28"/>
          <w:szCs w:val="28"/>
        </w:rPr>
        <w:t xml:space="preserve"> года, прогнозируется сокращение общего объема прогнозируемого поступления налоговых источников на </w:t>
      </w:r>
      <w:r w:rsidR="00CE659F">
        <w:rPr>
          <w:rFonts w:ascii="Times New Roman" w:hAnsi="Times New Roman" w:cs="Times New Roman"/>
          <w:sz w:val="28"/>
          <w:szCs w:val="28"/>
        </w:rPr>
        <w:t>4,5 и на 2 процентных пункта соответственно</w:t>
      </w:r>
      <w:r w:rsidRPr="00555B99">
        <w:rPr>
          <w:rFonts w:ascii="Times New Roman" w:hAnsi="Times New Roman" w:cs="Times New Roman"/>
          <w:sz w:val="28"/>
          <w:szCs w:val="28"/>
        </w:rPr>
        <w:t>.</w:t>
      </w:r>
    </w:p>
    <w:p w:rsidR="009C5F27" w:rsidRPr="00555B99" w:rsidRDefault="00555B99" w:rsidP="001F5152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анализ</w:t>
      </w:r>
      <w:r w:rsidR="009C5F27" w:rsidRPr="00555B99">
        <w:rPr>
          <w:rFonts w:ascii="Times New Roman" w:hAnsi="Times New Roman" w:cs="Times New Roman"/>
          <w:sz w:val="28"/>
          <w:szCs w:val="28"/>
        </w:rPr>
        <w:t xml:space="preserve"> прогнозируемы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C5F27" w:rsidRPr="00555B99">
        <w:rPr>
          <w:rFonts w:ascii="Times New Roman" w:hAnsi="Times New Roman" w:cs="Times New Roman"/>
          <w:sz w:val="28"/>
          <w:szCs w:val="28"/>
        </w:rPr>
        <w:t xml:space="preserve"> поступления в бюджет </w:t>
      </w:r>
      <w:r w:rsidR="001E6C04" w:rsidRPr="00555B99">
        <w:rPr>
          <w:rFonts w:ascii="Times New Roman" w:hAnsi="Times New Roman" w:cs="Times New Roman"/>
          <w:sz w:val="28"/>
          <w:szCs w:val="28"/>
        </w:rPr>
        <w:t>Со</w:t>
      </w:r>
      <w:r w:rsidR="001E6C04" w:rsidRPr="00555B99">
        <w:rPr>
          <w:rFonts w:ascii="Times New Roman" w:hAnsi="Times New Roman" w:cs="Times New Roman"/>
          <w:sz w:val="28"/>
          <w:szCs w:val="28"/>
        </w:rPr>
        <w:t>р</w:t>
      </w:r>
      <w:r w:rsidR="001E6C04" w:rsidRPr="00555B99">
        <w:rPr>
          <w:rFonts w:ascii="Times New Roman" w:hAnsi="Times New Roman" w:cs="Times New Roman"/>
          <w:sz w:val="28"/>
          <w:szCs w:val="28"/>
        </w:rPr>
        <w:t>тавальского муниципального района</w:t>
      </w:r>
      <w:r w:rsidR="009C5F27" w:rsidRPr="00555B99">
        <w:rPr>
          <w:rFonts w:ascii="Times New Roman" w:hAnsi="Times New Roman" w:cs="Times New Roman"/>
          <w:sz w:val="28"/>
          <w:szCs w:val="28"/>
        </w:rPr>
        <w:t xml:space="preserve"> в разрезе основных налоговых источн</w:t>
      </w:r>
      <w:r w:rsidR="009C5F27" w:rsidRPr="00555B99">
        <w:rPr>
          <w:rFonts w:ascii="Times New Roman" w:hAnsi="Times New Roman" w:cs="Times New Roman"/>
          <w:sz w:val="28"/>
          <w:szCs w:val="28"/>
        </w:rPr>
        <w:t>и</w:t>
      </w:r>
      <w:r w:rsidR="009C5F27" w:rsidRPr="00555B99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CE659F" w:rsidRPr="00555B99" w:rsidRDefault="00CE659F" w:rsidP="00CE659F">
      <w:pPr>
        <w:pStyle w:val="5"/>
        <w:tabs>
          <w:tab w:val="left" w:pos="567"/>
        </w:tabs>
        <w:spacing w:before="0" w:after="100" w:afterAutospacing="1"/>
        <w:ind w:firstLine="567"/>
        <w:jc w:val="both"/>
        <w:rPr>
          <w:b w:val="0"/>
          <w:i w:val="0"/>
          <w:sz w:val="28"/>
          <w:szCs w:val="28"/>
        </w:rPr>
      </w:pPr>
      <w:r w:rsidRPr="00555B99">
        <w:rPr>
          <w:i w:val="0"/>
        </w:rPr>
        <w:t>4.3.1.1.Динамика доходов от уплаты н</w:t>
      </w:r>
      <w:r w:rsidRPr="00555B99">
        <w:rPr>
          <w:i w:val="0"/>
          <w:sz w:val="28"/>
          <w:szCs w:val="28"/>
        </w:rPr>
        <w:t xml:space="preserve">алога на доходы физических лиц </w:t>
      </w:r>
      <w:r w:rsidRPr="00555B99">
        <w:rPr>
          <w:b w:val="0"/>
          <w:i w:val="0"/>
          <w:sz w:val="28"/>
          <w:szCs w:val="28"/>
        </w:rPr>
        <w:t>в</w:t>
      </w:r>
      <w:r w:rsidRPr="00555B99">
        <w:rPr>
          <w:i w:val="0"/>
          <w:sz w:val="28"/>
          <w:szCs w:val="28"/>
        </w:rPr>
        <w:t xml:space="preserve"> </w:t>
      </w:r>
      <w:r w:rsidRPr="00555B99">
        <w:rPr>
          <w:b w:val="0"/>
          <w:i w:val="0"/>
          <w:sz w:val="28"/>
          <w:szCs w:val="28"/>
        </w:rPr>
        <w:t>20</w:t>
      </w:r>
      <w:r>
        <w:rPr>
          <w:b w:val="0"/>
          <w:i w:val="0"/>
          <w:sz w:val="28"/>
          <w:szCs w:val="28"/>
        </w:rPr>
        <w:t>21</w:t>
      </w:r>
      <w:r w:rsidRPr="00555B99">
        <w:rPr>
          <w:b w:val="0"/>
          <w:i w:val="0"/>
          <w:sz w:val="28"/>
          <w:szCs w:val="28"/>
        </w:rPr>
        <w:t xml:space="preserve"> -202</w:t>
      </w:r>
      <w:r>
        <w:rPr>
          <w:b w:val="0"/>
          <w:i w:val="0"/>
          <w:sz w:val="28"/>
          <w:szCs w:val="28"/>
        </w:rPr>
        <w:t>4</w:t>
      </w:r>
      <w:r w:rsidRPr="00555B99">
        <w:rPr>
          <w:b w:val="0"/>
          <w:i w:val="0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CE659F" w:rsidRPr="00706E77" w:rsidTr="003A6DFD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CE65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CE659F" w:rsidRPr="00706E77" w:rsidTr="003A6DFD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9F" w:rsidRPr="006D0E23" w:rsidRDefault="00CE659F" w:rsidP="003A6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CE65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CE65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CE65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E659F" w:rsidRPr="00706E77" w:rsidTr="003A6DFD">
        <w:trPr>
          <w:trHeight w:val="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CE65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D0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286135,7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271753,3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278302,3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285690,9</w:t>
            </w:r>
          </w:p>
        </w:tc>
      </w:tr>
      <w:tr w:rsidR="00CE659F" w:rsidRPr="00706E77" w:rsidTr="003A6DFD">
        <w:trPr>
          <w:trHeight w:val="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>доля в 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CE659F" w:rsidRPr="00706E77" w:rsidTr="003A6DFD">
        <w:trPr>
          <w:trHeight w:val="1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+54777,5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-14382,4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+6949,0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+7388,6</w:t>
            </w:r>
          </w:p>
        </w:tc>
      </w:tr>
      <w:tr w:rsidR="00CE659F" w:rsidRPr="00706E77" w:rsidTr="003A6DFD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CE659F" w:rsidRPr="00706E77" w:rsidTr="003A6DFD">
        <w:trPr>
          <w:trHeight w:val="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CE6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D0E23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</w:tbl>
    <w:p w:rsidR="00CE659F" w:rsidRDefault="00CE659F" w:rsidP="00CE659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68">
        <w:rPr>
          <w:rFonts w:ascii="Times New Roman" w:hAnsi="Times New Roman" w:cs="Times New Roman"/>
          <w:sz w:val="28"/>
          <w:szCs w:val="28"/>
        </w:rPr>
        <w:t>Согласно Пояснительной записк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0768">
        <w:rPr>
          <w:rFonts w:ascii="Times New Roman" w:hAnsi="Times New Roman" w:cs="Times New Roman"/>
          <w:sz w:val="28"/>
          <w:szCs w:val="28"/>
        </w:rPr>
        <w:t>, в основу расчета поступления налога на доходы физических лиц принят</w:t>
      </w:r>
      <w:r>
        <w:rPr>
          <w:rFonts w:ascii="Times New Roman" w:hAnsi="Times New Roman" w:cs="Times New Roman"/>
          <w:sz w:val="28"/>
          <w:szCs w:val="28"/>
        </w:rPr>
        <w:t>ы основные показатели социально-экономического развития Сортавальского муниципального района на 202</w:t>
      </w:r>
      <w:r w:rsidR="00016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16E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16E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 с учетом сложившейся динамики налоговых вычетов согласно формам налоговой отчетности 5-НДФЛ и 5-ДДК, представленным УФНС по РК.</w:t>
      </w:r>
    </w:p>
    <w:p w:rsidR="00366063" w:rsidRPr="00366063" w:rsidRDefault="00366063" w:rsidP="001F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63">
        <w:rPr>
          <w:rStyle w:val="doccaption"/>
          <w:rFonts w:ascii="Times New Roman" w:hAnsi="Times New Roman" w:cs="Times New Roman"/>
          <w:sz w:val="28"/>
          <w:szCs w:val="28"/>
        </w:rPr>
        <w:t xml:space="preserve">Согласно Пояснительной записке, поступление </w:t>
      </w:r>
      <w:proofErr w:type="gramStart"/>
      <w:r w:rsidRPr="00366063">
        <w:rPr>
          <w:rStyle w:val="doccaption"/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366063">
        <w:rPr>
          <w:rStyle w:val="doccaption"/>
          <w:rFonts w:ascii="Times New Roman" w:hAnsi="Times New Roman" w:cs="Times New Roman"/>
          <w:sz w:val="28"/>
          <w:szCs w:val="28"/>
        </w:rPr>
        <w:t xml:space="preserve"> в бюджет Со</w:t>
      </w:r>
      <w:r w:rsidRPr="00366063">
        <w:rPr>
          <w:rStyle w:val="doccaption"/>
          <w:rFonts w:ascii="Times New Roman" w:hAnsi="Times New Roman" w:cs="Times New Roman"/>
          <w:sz w:val="28"/>
          <w:szCs w:val="28"/>
        </w:rPr>
        <w:t>р</w:t>
      </w:r>
      <w:r w:rsidRPr="00366063">
        <w:rPr>
          <w:rStyle w:val="doccaption"/>
          <w:rFonts w:ascii="Times New Roman" w:hAnsi="Times New Roman" w:cs="Times New Roman"/>
          <w:sz w:val="28"/>
          <w:szCs w:val="28"/>
        </w:rPr>
        <w:t>тавальского муниципального района спрогнозировано исходя из норматива отчисления в бюджет Сортавальского муниципального на территории горо</w:t>
      </w:r>
      <w:r w:rsidRPr="00366063">
        <w:rPr>
          <w:rStyle w:val="doccaption"/>
          <w:rFonts w:ascii="Times New Roman" w:hAnsi="Times New Roman" w:cs="Times New Roman"/>
          <w:sz w:val="28"/>
          <w:szCs w:val="28"/>
        </w:rPr>
        <w:t>д</w:t>
      </w:r>
      <w:r w:rsidRPr="00366063">
        <w:rPr>
          <w:rStyle w:val="doccaption"/>
          <w:rFonts w:ascii="Times New Roman" w:hAnsi="Times New Roman" w:cs="Times New Roman"/>
          <w:sz w:val="28"/>
          <w:szCs w:val="28"/>
        </w:rPr>
        <w:t>ских поселений  - 33%, на территории сельских поселений – 41%</w:t>
      </w:r>
      <w:r>
        <w:rPr>
          <w:rStyle w:val="doccaption"/>
          <w:rFonts w:ascii="Times New Roman" w:hAnsi="Times New Roman" w:cs="Times New Roman"/>
          <w:sz w:val="28"/>
          <w:szCs w:val="28"/>
        </w:rPr>
        <w:t>.</w:t>
      </w:r>
    </w:p>
    <w:p w:rsidR="00CE659F" w:rsidRPr="0015617A" w:rsidRDefault="00CE659F" w:rsidP="00CE659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17A">
        <w:rPr>
          <w:rFonts w:ascii="Times New Roman" w:hAnsi="Times New Roman" w:cs="Times New Roman"/>
          <w:sz w:val="28"/>
          <w:szCs w:val="28"/>
        </w:rPr>
        <w:t>В представленных материалах к проекту Решения не представлен ра</w:t>
      </w:r>
      <w:r w:rsidRPr="0015617A">
        <w:rPr>
          <w:rFonts w:ascii="Times New Roman" w:hAnsi="Times New Roman" w:cs="Times New Roman"/>
          <w:sz w:val="28"/>
          <w:szCs w:val="28"/>
        </w:rPr>
        <w:t>с</w:t>
      </w:r>
      <w:r w:rsidRPr="0015617A">
        <w:rPr>
          <w:rFonts w:ascii="Times New Roman" w:hAnsi="Times New Roman" w:cs="Times New Roman"/>
          <w:sz w:val="28"/>
          <w:szCs w:val="28"/>
        </w:rPr>
        <w:t>чет по данному виду налогового дохода.</w:t>
      </w:r>
    </w:p>
    <w:p w:rsidR="00CE659F" w:rsidRPr="0067368B" w:rsidRDefault="00CE659F" w:rsidP="00CE659F">
      <w:pPr>
        <w:pStyle w:val="5"/>
        <w:tabs>
          <w:tab w:val="left" w:pos="567"/>
        </w:tabs>
        <w:spacing w:before="0" w:after="100" w:afterAutospacing="1"/>
        <w:ind w:firstLine="567"/>
        <w:jc w:val="both"/>
        <w:rPr>
          <w:b w:val="0"/>
          <w:i w:val="0"/>
          <w:sz w:val="28"/>
          <w:szCs w:val="28"/>
        </w:rPr>
      </w:pPr>
      <w:r w:rsidRPr="0067368B">
        <w:rPr>
          <w:i w:val="0"/>
          <w:sz w:val="28"/>
          <w:szCs w:val="28"/>
        </w:rPr>
        <w:t>4.3.1.2.Динамика доходов от уплаты акцизов по подакцизным тов</w:t>
      </w:r>
      <w:r w:rsidRPr="0067368B">
        <w:rPr>
          <w:i w:val="0"/>
          <w:sz w:val="28"/>
          <w:szCs w:val="28"/>
        </w:rPr>
        <w:t>а</w:t>
      </w:r>
      <w:r w:rsidRPr="0067368B">
        <w:rPr>
          <w:i w:val="0"/>
          <w:sz w:val="28"/>
          <w:szCs w:val="28"/>
        </w:rPr>
        <w:t>рам (продукции), производимым на территории Российской Федерации</w:t>
      </w:r>
      <w:r w:rsidRPr="0067368B">
        <w:rPr>
          <w:b w:val="0"/>
          <w:sz w:val="28"/>
          <w:szCs w:val="28"/>
        </w:rPr>
        <w:t xml:space="preserve"> </w:t>
      </w:r>
      <w:r w:rsidRPr="0067368B">
        <w:rPr>
          <w:b w:val="0"/>
          <w:i w:val="0"/>
          <w:sz w:val="28"/>
          <w:szCs w:val="28"/>
        </w:rPr>
        <w:t>в</w:t>
      </w:r>
      <w:r w:rsidRPr="0067368B">
        <w:rPr>
          <w:i w:val="0"/>
          <w:sz w:val="28"/>
          <w:szCs w:val="28"/>
        </w:rPr>
        <w:t xml:space="preserve"> </w:t>
      </w:r>
      <w:r w:rsidRPr="0067368B">
        <w:rPr>
          <w:b w:val="0"/>
          <w:i w:val="0"/>
          <w:sz w:val="28"/>
          <w:szCs w:val="28"/>
        </w:rPr>
        <w:t>20</w:t>
      </w:r>
      <w:r>
        <w:rPr>
          <w:b w:val="0"/>
          <w:i w:val="0"/>
          <w:sz w:val="28"/>
          <w:szCs w:val="28"/>
        </w:rPr>
        <w:t>2</w:t>
      </w:r>
      <w:r w:rsidR="00016EE3">
        <w:rPr>
          <w:b w:val="0"/>
          <w:i w:val="0"/>
          <w:sz w:val="28"/>
          <w:szCs w:val="28"/>
        </w:rPr>
        <w:t>1</w:t>
      </w:r>
      <w:r w:rsidRPr="0067368B">
        <w:rPr>
          <w:b w:val="0"/>
          <w:i w:val="0"/>
          <w:sz w:val="28"/>
          <w:szCs w:val="28"/>
        </w:rPr>
        <w:t xml:space="preserve"> -202</w:t>
      </w:r>
      <w:r w:rsidR="00016EE3">
        <w:rPr>
          <w:b w:val="0"/>
          <w:i w:val="0"/>
          <w:sz w:val="28"/>
          <w:szCs w:val="28"/>
        </w:rPr>
        <w:t>4</w:t>
      </w:r>
      <w:r w:rsidRPr="0067368B">
        <w:rPr>
          <w:b w:val="0"/>
          <w:i w:val="0"/>
          <w:sz w:val="28"/>
          <w:szCs w:val="28"/>
        </w:rPr>
        <w:t>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CE659F" w:rsidRPr="0067368B" w:rsidTr="003A6DFD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016E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16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CE659F" w:rsidRPr="0067368B" w:rsidTr="003A6DFD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9F" w:rsidRPr="0067368B" w:rsidRDefault="00CE659F" w:rsidP="003A6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016E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16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016E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16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016E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16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CE659F" w:rsidRPr="0067368B" w:rsidTr="003A6DFD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016E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16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016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73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2081,3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2032,7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2032,7</w:t>
            </w:r>
          </w:p>
        </w:tc>
      </w:tr>
      <w:tr w:rsidR="00CE659F" w:rsidRPr="0067368B" w:rsidTr="003A6DFD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доля в 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</w:t>
            </w:r>
          </w:p>
        </w:tc>
      </w:tr>
      <w:tr w:rsidR="00CE659F" w:rsidRPr="0067368B" w:rsidTr="003A6DFD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-249,6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-48,6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659F" w:rsidRPr="0067368B" w:rsidTr="003A6DFD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659F" w:rsidRPr="0067368B" w:rsidTr="003A6DFD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016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  <w:r w:rsidR="00CE65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67368B" w:rsidRDefault="00016EE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</w:tr>
    </w:tbl>
    <w:p w:rsidR="00CE659F" w:rsidRDefault="00CE659F" w:rsidP="00CE659F">
      <w:pPr>
        <w:spacing w:before="120" w:after="0" w:line="240" w:lineRule="auto"/>
        <w:ind w:firstLine="567"/>
        <w:jc w:val="both"/>
        <w:rPr>
          <w:sz w:val="28"/>
          <w:szCs w:val="28"/>
        </w:rPr>
      </w:pPr>
      <w:r w:rsidRPr="0067368B">
        <w:rPr>
          <w:rFonts w:ascii="Times New Roman" w:hAnsi="Times New Roman" w:cs="Times New Roman"/>
          <w:sz w:val="28"/>
          <w:szCs w:val="28"/>
        </w:rPr>
        <w:t>Согласно Пояснительной записке к проекту Решения, прогноз поступл</w:t>
      </w:r>
      <w:r w:rsidRPr="0067368B">
        <w:rPr>
          <w:rFonts w:ascii="Times New Roman" w:hAnsi="Times New Roman" w:cs="Times New Roman"/>
          <w:sz w:val="28"/>
          <w:szCs w:val="28"/>
        </w:rPr>
        <w:t>е</w:t>
      </w:r>
      <w:r w:rsidRPr="0067368B">
        <w:rPr>
          <w:rFonts w:ascii="Times New Roman" w:hAnsi="Times New Roman" w:cs="Times New Roman"/>
          <w:sz w:val="28"/>
          <w:szCs w:val="28"/>
        </w:rPr>
        <w:t>ния доходов  в бюджет Сортавальского муниципального района от уплаты акцизов на нефтепродукты (дизельное топливо, моторные масла для дизел</w:t>
      </w:r>
      <w:r w:rsidRPr="0067368B">
        <w:rPr>
          <w:rFonts w:ascii="Times New Roman" w:hAnsi="Times New Roman" w:cs="Times New Roman"/>
          <w:sz w:val="28"/>
          <w:szCs w:val="28"/>
        </w:rPr>
        <w:t>ь</w:t>
      </w:r>
      <w:r w:rsidRPr="0067368B">
        <w:rPr>
          <w:rFonts w:ascii="Times New Roman" w:hAnsi="Times New Roman" w:cs="Times New Roman"/>
          <w:sz w:val="28"/>
          <w:szCs w:val="28"/>
        </w:rPr>
        <w:t>ных и (или) карбюраторных (</w:t>
      </w:r>
      <w:proofErr w:type="spellStart"/>
      <w:r w:rsidRPr="0067368B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67368B">
        <w:rPr>
          <w:rFonts w:ascii="Times New Roman" w:hAnsi="Times New Roman" w:cs="Times New Roman"/>
          <w:sz w:val="28"/>
          <w:szCs w:val="28"/>
        </w:rPr>
        <w:t>) двигателей, автомобильный бе</w:t>
      </w:r>
      <w:r w:rsidRPr="0067368B">
        <w:rPr>
          <w:rFonts w:ascii="Times New Roman" w:hAnsi="Times New Roman" w:cs="Times New Roman"/>
          <w:sz w:val="28"/>
          <w:szCs w:val="28"/>
        </w:rPr>
        <w:t>н</w:t>
      </w:r>
      <w:r w:rsidRPr="0067368B">
        <w:rPr>
          <w:rFonts w:ascii="Times New Roman" w:hAnsi="Times New Roman" w:cs="Times New Roman"/>
          <w:sz w:val="28"/>
          <w:szCs w:val="28"/>
        </w:rPr>
        <w:t xml:space="preserve">зин) </w:t>
      </w:r>
      <w:r w:rsidRPr="002C1059">
        <w:rPr>
          <w:rFonts w:ascii="Times New Roman" w:hAnsi="Times New Roman" w:cs="Times New Roman"/>
          <w:sz w:val="28"/>
          <w:szCs w:val="28"/>
        </w:rPr>
        <w:t>прогнозиру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1059">
        <w:rPr>
          <w:rFonts w:ascii="Times New Roman" w:hAnsi="Times New Roman" w:cs="Times New Roman"/>
          <w:sz w:val="28"/>
          <w:szCs w:val="28"/>
        </w:rPr>
        <w:t>тся исходя данных предоставленных Главным администр</w:t>
      </w:r>
      <w:r w:rsidRPr="002C1059">
        <w:rPr>
          <w:rFonts w:ascii="Times New Roman" w:hAnsi="Times New Roman" w:cs="Times New Roman"/>
          <w:sz w:val="28"/>
          <w:szCs w:val="28"/>
        </w:rPr>
        <w:t>а</w:t>
      </w:r>
      <w:r w:rsidRPr="002C1059">
        <w:rPr>
          <w:rFonts w:ascii="Times New Roman" w:hAnsi="Times New Roman" w:cs="Times New Roman"/>
          <w:sz w:val="28"/>
          <w:szCs w:val="28"/>
        </w:rPr>
        <w:t>тором доходов – Управлением Федерального казначейства по Республике Карелия</w:t>
      </w:r>
      <w:r w:rsidRPr="00A82D61">
        <w:rPr>
          <w:sz w:val="28"/>
          <w:szCs w:val="28"/>
        </w:rPr>
        <w:t xml:space="preserve">. </w:t>
      </w:r>
    </w:p>
    <w:p w:rsidR="00CE659F" w:rsidRDefault="00CE659F" w:rsidP="00CE659F">
      <w:pPr>
        <w:spacing w:before="120" w:after="0" w:line="240" w:lineRule="auto"/>
        <w:ind w:firstLine="567"/>
        <w:jc w:val="both"/>
        <w:rPr>
          <w:sz w:val="28"/>
          <w:szCs w:val="28"/>
        </w:rPr>
      </w:pPr>
      <w:r w:rsidRPr="009C3C45">
        <w:rPr>
          <w:rFonts w:ascii="Times New Roman" w:hAnsi="Times New Roman" w:cs="Times New Roman"/>
          <w:sz w:val="28"/>
          <w:szCs w:val="28"/>
        </w:rPr>
        <w:t>В представленных материалах к проекту Решения не представлен расчет по данному виду налогового дохода</w:t>
      </w:r>
    </w:p>
    <w:p w:rsidR="00CE659F" w:rsidRPr="009C3C45" w:rsidRDefault="00CE659F" w:rsidP="00CE659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C45">
        <w:rPr>
          <w:rFonts w:ascii="Times New Roman" w:hAnsi="Times New Roman" w:cs="Times New Roman"/>
          <w:b/>
          <w:sz w:val="28"/>
          <w:szCs w:val="28"/>
        </w:rPr>
        <w:t>4.3.1.3. Динамика доходов от уплаты налог</w:t>
      </w:r>
      <w:r>
        <w:rPr>
          <w:rFonts w:ascii="Times New Roman" w:hAnsi="Times New Roman" w:cs="Times New Roman"/>
          <w:b/>
          <w:sz w:val="28"/>
          <w:szCs w:val="28"/>
        </w:rPr>
        <w:t>ов на совокупный доход</w:t>
      </w:r>
      <w:r w:rsidRPr="009C3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C45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6063">
        <w:rPr>
          <w:rFonts w:ascii="Times New Roman" w:hAnsi="Times New Roman" w:cs="Times New Roman"/>
          <w:sz w:val="28"/>
          <w:szCs w:val="28"/>
        </w:rPr>
        <w:t>1</w:t>
      </w:r>
      <w:r w:rsidRPr="009C3C45">
        <w:rPr>
          <w:rFonts w:ascii="Times New Roman" w:hAnsi="Times New Roman" w:cs="Times New Roman"/>
          <w:sz w:val="28"/>
          <w:szCs w:val="28"/>
        </w:rPr>
        <w:t>-202</w:t>
      </w:r>
      <w:r w:rsidR="00366063">
        <w:rPr>
          <w:rFonts w:ascii="Times New Roman" w:hAnsi="Times New Roman" w:cs="Times New Roman"/>
          <w:sz w:val="28"/>
          <w:szCs w:val="28"/>
        </w:rPr>
        <w:t>4</w:t>
      </w:r>
      <w:r w:rsidRPr="009C3C45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CE659F" w:rsidRPr="009C3C45" w:rsidTr="003A6DFD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660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6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CE659F" w:rsidRPr="009C3C45" w:rsidTr="003A6DFD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9F" w:rsidRPr="009C3C45" w:rsidRDefault="00CE659F" w:rsidP="003A6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660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6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660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6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660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6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E659F" w:rsidRPr="009C3C45" w:rsidTr="003A6DFD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660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6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366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C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10107,0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4162,0</w:t>
            </w:r>
          </w:p>
        </w:tc>
      </w:tr>
      <w:tr w:rsidR="00CE659F" w:rsidRPr="009C3C45" w:rsidTr="003A6DFD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доля в 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66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66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66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66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659F" w:rsidRPr="009C3C45" w:rsidTr="003A6DFD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-13812,1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-6026,0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+41,0</w:t>
            </w:r>
          </w:p>
        </w:tc>
      </w:tr>
      <w:tr w:rsidR="00CE659F" w:rsidRPr="009C3C45" w:rsidTr="003A6DFD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66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CE659F" w:rsidRPr="009C3C45" w:rsidTr="003A6DFD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66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9C3C45" w:rsidRDefault="0036606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</w:tbl>
    <w:p w:rsidR="00CE659F" w:rsidRPr="009C3C45" w:rsidRDefault="00CE659F" w:rsidP="00CE659F">
      <w:pPr>
        <w:pStyle w:val="a8"/>
        <w:widowControl w:val="0"/>
        <w:tabs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налогов на совокупный доход входят: налог, взимаемый в связи с применением пат</w:t>
      </w:r>
      <w:r w:rsidR="00366063">
        <w:rPr>
          <w:rFonts w:ascii="Times New Roman" w:hAnsi="Times New Roman" w:cs="Times New Roman"/>
          <w:sz w:val="28"/>
          <w:szCs w:val="28"/>
        </w:rPr>
        <w:t xml:space="preserve">ентной системы налогообложения </w:t>
      </w:r>
      <w:r>
        <w:rPr>
          <w:rFonts w:ascii="Times New Roman" w:hAnsi="Times New Roman" w:cs="Times New Roman"/>
          <w:sz w:val="28"/>
          <w:szCs w:val="28"/>
        </w:rPr>
        <w:t>и единый сельскохозя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ственный налог</w:t>
      </w:r>
      <w:r w:rsidRPr="009C3C45">
        <w:rPr>
          <w:rFonts w:ascii="Times New Roman" w:hAnsi="Times New Roman" w:cs="Times New Roman"/>
          <w:sz w:val="28"/>
          <w:szCs w:val="28"/>
        </w:rPr>
        <w:t>.</w:t>
      </w:r>
      <w:r w:rsidR="0036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59" w:rsidRPr="00E46092" w:rsidRDefault="00CE659F" w:rsidP="00E04559">
      <w:pPr>
        <w:pStyle w:val="a4"/>
        <w:tabs>
          <w:tab w:val="left" w:pos="567"/>
        </w:tabs>
        <w:spacing w:after="100" w:afterAutospacing="1"/>
        <w:ind w:firstLine="567"/>
        <w:rPr>
          <w:sz w:val="28"/>
          <w:szCs w:val="28"/>
        </w:rPr>
      </w:pPr>
      <w:r w:rsidRPr="003C4CAF">
        <w:rPr>
          <w:sz w:val="28"/>
          <w:szCs w:val="28"/>
        </w:rPr>
        <w:t>Согласно Пояснительной записке к проекту Решения, в основу расчета прогноза поступлений налогов на совокупный доход приняты данные адм</w:t>
      </w:r>
      <w:r w:rsidRPr="003C4CAF">
        <w:rPr>
          <w:sz w:val="28"/>
          <w:szCs w:val="28"/>
        </w:rPr>
        <w:t>и</w:t>
      </w:r>
      <w:r w:rsidRPr="003C4CAF">
        <w:rPr>
          <w:sz w:val="28"/>
          <w:szCs w:val="28"/>
        </w:rPr>
        <w:t xml:space="preserve">нистратора доходов – Территориальным органом ФНС России по Республике Карелия. </w:t>
      </w:r>
      <w:r w:rsidR="00E04559">
        <w:rPr>
          <w:sz w:val="28"/>
          <w:szCs w:val="28"/>
        </w:rPr>
        <w:t xml:space="preserve">В Пояснительной записке </w:t>
      </w:r>
      <w:r w:rsidR="00E04559" w:rsidRPr="000D3F84">
        <w:rPr>
          <w:rFonts w:eastAsia="Calibri"/>
          <w:sz w:val="28"/>
          <w:szCs w:val="28"/>
        </w:rPr>
        <w:t>не содержится информация</w:t>
      </w:r>
      <w:r w:rsidR="00E04559">
        <w:rPr>
          <w:rFonts w:eastAsia="Calibri"/>
          <w:sz w:val="28"/>
          <w:szCs w:val="28"/>
        </w:rPr>
        <w:t>,</w:t>
      </w:r>
      <w:r w:rsidR="00E04559" w:rsidRPr="000D3F84">
        <w:rPr>
          <w:rFonts w:eastAsia="Calibri"/>
          <w:sz w:val="28"/>
          <w:szCs w:val="28"/>
        </w:rPr>
        <w:t xml:space="preserve"> при каком уровне собираемости спрогнозирован объем поступлений</w:t>
      </w:r>
      <w:r w:rsidR="00E04559">
        <w:rPr>
          <w:rFonts w:eastAsia="Calibri"/>
          <w:sz w:val="28"/>
          <w:szCs w:val="28"/>
        </w:rPr>
        <w:t xml:space="preserve">, а так же </w:t>
      </w:r>
      <w:r w:rsidR="00E04559" w:rsidRPr="000D3F84">
        <w:rPr>
          <w:rFonts w:eastAsia="Calibri"/>
          <w:sz w:val="28"/>
          <w:szCs w:val="28"/>
        </w:rPr>
        <w:t>отсу</w:t>
      </w:r>
      <w:r w:rsidR="00E04559" w:rsidRPr="000D3F84">
        <w:rPr>
          <w:rFonts w:eastAsia="Calibri"/>
          <w:sz w:val="28"/>
          <w:szCs w:val="28"/>
        </w:rPr>
        <w:t>т</w:t>
      </w:r>
      <w:r w:rsidR="00E04559" w:rsidRPr="000D3F84">
        <w:rPr>
          <w:rFonts w:eastAsia="Calibri"/>
          <w:sz w:val="28"/>
          <w:szCs w:val="28"/>
        </w:rPr>
        <w:t>ствует информация о дополнительных поступлениях</w:t>
      </w:r>
      <w:r w:rsidR="00E04559" w:rsidRPr="000D3F84">
        <w:rPr>
          <w:sz w:val="28"/>
          <w:szCs w:val="28"/>
        </w:rPr>
        <w:t xml:space="preserve">, </w:t>
      </w:r>
      <w:r w:rsidR="00E04559" w:rsidRPr="000D3F84">
        <w:rPr>
          <w:rFonts w:eastAsia="Calibri"/>
          <w:sz w:val="28"/>
          <w:szCs w:val="28"/>
        </w:rPr>
        <w:t xml:space="preserve">спрогнозированная по данным задолженности предыдущих периодов и результатам работы по взысканию задолженности по </w:t>
      </w:r>
      <w:r w:rsidR="00E04559">
        <w:rPr>
          <w:rFonts w:eastAsia="Calibri"/>
          <w:sz w:val="28"/>
          <w:szCs w:val="28"/>
        </w:rPr>
        <w:t xml:space="preserve">данным налоговым источникам. </w:t>
      </w:r>
    </w:p>
    <w:p w:rsidR="00CE659F" w:rsidRDefault="00CE659F" w:rsidP="00CE65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C45">
        <w:rPr>
          <w:rFonts w:ascii="Times New Roman" w:hAnsi="Times New Roman" w:cs="Times New Roman"/>
          <w:sz w:val="28"/>
          <w:szCs w:val="28"/>
        </w:rPr>
        <w:lastRenderedPageBreak/>
        <w:t>В представленных материалах к проекту Решения не представлен расчет по данному виду налогового дохода.</w:t>
      </w:r>
    </w:p>
    <w:p w:rsidR="00CE659F" w:rsidRDefault="00CE659F" w:rsidP="00CE659F">
      <w:pPr>
        <w:pStyle w:val="a8"/>
        <w:widowControl w:val="0"/>
        <w:tabs>
          <w:tab w:val="left" w:pos="567"/>
        </w:tabs>
        <w:spacing w:after="100" w:afterAutospacing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84">
        <w:rPr>
          <w:rFonts w:ascii="Times New Roman" w:hAnsi="Times New Roman" w:cs="Times New Roman"/>
          <w:b/>
          <w:sz w:val="28"/>
          <w:szCs w:val="28"/>
        </w:rPr>
        <w:t>4.3.1.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D3F84">
        <w:rPr>
          <w:rFonts w:ascii="Times New Roman" w:hAnsi="Times New Roman" w:cs="Times New Roman"/>
          <w:b/>
          <w:sz w:val="28"/>
          <w:szCs w:val="28"/>
        </w:rPr>
        <w:t>. Динамика доходов от поступлений государственной пошл</w:t>
      </w:r>
      <w:r w:rsidRPr="000D3F84">
        <w:rPr>
          <w:rFonts w:ascii="Times New Roman" w:hAnsi="Times New Roman" w:cs="Times New Roman"/>
          <w:b/>
          <w:sz w:val="28"/>
          <w:szCs w:val="28"/>
        </w:rPr>
        <w:t>и</w:t>
      </w:r>
      <w:r w:rsidRPr="000D3F84">
        <w:rPr>
          <w:rFonts w:ascii="Times New Roman" w:hAnsi="Times New Roman" w:cs="Times New Roman"/>
          <w:b/>
          <w:sz w:val="28"/>
          <w:szCs w:val="28"/>
        </w:rPr>
        <w:t xml:space="preserve">ны </w:t>
      </w:r>
      <w:r w:rsidRPr="000D3F8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559">
        <w:rPr>
          <w:rFonts w:ascii="Times New Roman" w:hAnsi="Times New Roman" w:cs="Times New Roman"/>
          <w:sz w:val="28"/>
          <w:szCs w:val="28"/>
        </w:rPr>
        <w:t>1</w:t>
      </w:r>
      <w:r w:rsidRPr="000D3F84">
        <w:rPr>
          <w:rFonts w:ascii="Times New Roman" w:hAnsi="Times New Roman" w:cs="Times New Roman"/>
          <w:sz w:val="28"/>
          <w:szCs w:val="28"/>
        </w:rPr>
        <w:t xml:space="preserve"> -202</w:t>
      </w:r>
      <w:r w:rsidR="00E04559">
        <w:rPr>
          <w:rFonts w:ascii="Times New Roman" w:hAnsi="Times New Roman" w:cs="Times New Roman"/>
          <w:sz w:val="28"/>
          <w:szCs w:val="28"/>
        </w:rPr>
        <w:t>4</w:t>
      </w:r>
      <w:r w:rsidRPr="000D3F84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CE659F" w:rsidRPr="000D3F84" w:rsidTr="003A6DFD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E0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0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CE659F" w:rsidRPr="000D3F84" w:rsidTr="003A6DFD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9F" w:rsidRPr="000D3F84" w:rsidRDefault="00CE659F" w:rsidP="003A6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E0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0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E0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0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E045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E659F" w:rsidRPr="000D3F84" w:rsidTr="003A6DFD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E04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0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0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D3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5059,0</w:t>
            </w:r>
          </w:p>
        </w:tc>
      </w:tr>
      <w:tr w:rsidR="00CE659F" w:rsidRPr="000D3F84" w:rsidTr="003A6DFD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>доля в 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CE659F" w:rsidRPr="000D3F84" w:rsidTr="003A6DFD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-459,5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+50,0</w:t>
            </w:r>
          </w:p>
        </w:tc>
      </w:tr>
      <w:tr w:rsidR="00CE659F" w:rsidRPr="000D3F84" w:rsidTr="003A6DFD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CE659F" w:rsidRPr="000D3F84" w:rsidTr="003A6DFD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45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CE659F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59F" w:rsidRPr="000D3F84" w:rsidRDefault="00E0455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CE659F" w:rsidRPr="000D3F84" w:rsidRDefault="00CE659F" w:rsidP="00CE659F">
      <w:pPr>
        <w:pStyle w:val="a8"/>
        <w:widowControl w:val="0"/>
        <w:tabs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84">
        <w:rPr>
          <w:rFonts w:ascii="Times New Roman" w:hAnsi="Times New Roman" w:cs="Times New Roman"/>
          <w:sz w:val="28"/>
          <w:szCs w:val="28"/>
        </w:rPr>
        <w:t>Согласно Пояснительной записке, прогноз поступления государстве</w:t>
      </w:r>
      <w:r w:rsidRPr="000D3F84">
        <w:rPr>
          <w:rFonts w:ascii="Times New Roman" w:hAnsi="Times New Roman" w:cs="Times New Roman"/>
          <w:sz w:val="28"/>
          <w:szCs w:val="28"/>
        </w:rPr>
        <w:t>н</w:t>
      </w:r>
      <w:r w:rsidRPr="000D3F84">
        <w:rPr>
          <w:rFonts w:ascii="Times New Roman" w:hAnsi="Times New Roman" w:cs="Times New Roman"/>
          <w:sz w:val="28"/>
          <w:szCs w:val="28"/>
        </w:rPr>
        <w:t xml:space="preserve">ной пошлины осуществлен на основе показателей главных администраторов доходов –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3F8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Республике Кар</w:t>
      </w:r>
      <w:r w:rsidRPr="000D3F84">
        <w:rPr>
          <w:rFonts w:ascii="Times New Roman" w:hAnsi="Times New Roman" w:cs="Times New Roman"/>
          <w:sz w:val="28"/>
          <w:szCs w:val="28"/>
        </w:rPr>
        <w:t>е</w:t>
      </w:r>
      <w:r w:rsidRPr="000D3F84">
        <w:rPr>
          <w:rFonts w:ascii="Times New Roman" w:hAnsi="Times New Roman" w:cs="Times New Roman"/>
          <w:sz w:val="28"/>
          <w:szCs w:val="28"/>
        </w:rPr>
        <w:t xml:space="preserve">лия, Администрации Сортавальского муниципального района, </w:t>
      </w:r>
    </w:p>
    <w:p w:rsidR="00CE659F" w:rsidRPr="000D3F84" w:rsidRDefault="00CE659F" w:rsidP="00CE659F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F84">
        <w:rPr>
          <w:rFonts w:ascii="Times New Roman" w:hAnsi="Times New Roman" w:cs="Times New Roman"/>
          <w:sz w:val="28"/>
          <w:szCs w:val="28"/>
        </w:rPr>
        <w:t>В представленных материалах к проекту Решения не представлен расчет по данному виду налогового дохода.</w:t>
      </w:r>
    </w:p>
    <w:p w:rsidR="00DA58C7" w:rsidRPr="0092616B" w:rsidRDefault="00DA58C7" w:rsidP="00907824">
      <w:pPr>
        <w:tabs>
          <w:tab w:val="left" w:pos="567"/>
        </w:tabs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6B">
        <w:rPr>
          <w:rFonts w:ascii="Times New Roman" w:hAnsi="Times New Roman" w:cs="Times New Roman"/>
          <w:b/>
          <w:sz w:val="28"/>
          <w:szCs w:val="28"/>
        </w:rPr>
        <w:t>4.</w:t>
      </w:r>
      <w:r w:rsidR="00692C5C">
        <w:rPr>
          <w:rFonts w:ascii="Times New Roman" w:hAnsi="Times New Roman" w:cs="Times New Roman"/>
          <w:b/>
          <w:sz w:val="28"/>
          <w:szCs w:val="28"/>
        </w:rPr>
        <w:t>3.</w:t>
      </w:r>
      <w:r w:rsidRPr="0092616B">
        <w:rPr>
          <w:rFonts w:ascii="Times New Roman" w:hAnsi="Times New Roman" w:cs="Times New Roman"/>
          <w:b/>
          <w:sz w:val="28"/>
          <w:szCs w:val="28"/>
        </w:rPr>
        <w:t>2. Неналоговые доходы бюджета Сортавальского муниципальн</w:t>
      </w:r>
      <w:r w:rsidRPr="0092616B">
        <w:rPr>
          <w:rFonts w:ascii="Times New Roman" w:hAnsi="Times New Roman" w:cs="Times New Roman"/>
          <w:b/>
          <w:sz w:val="28"/>
          <w:szCs w:val="28"/>
        </w:rPr>
        <w:t>о</w:t>
      </w:r>
      <w:r w:rsidRPr="0092616B">
        <w:rPr>
          <w:rFonts w:ascii="Times New Roman" w:hAnsi="Times New Roman" w:cs="Times New Roman"/>
          <w:b/>
          <w:sz w:val="28"/>
          <w:szCs w:val="28"/>
        </w:rPr>
        <w:t>го района</w:t>
      </w:r>
    </w:p>
    <w:p w:rsidR="003A6DFD" w:rsidRPr="0092616B" w:rsidRDefault="003A6DFD" w:rsidP="003A6DFD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16B">
        <w:rPr>
          <w:rFonts w:ascii="Times New Roman" w:hAnsi="Times New Roman" w:cs="Times New Roman"/>
          <w:sz w:val="28"/>
          <w:szCs w:val="28"/>
        </w:rPr>
        <w:t>Неналоговые доходы бюджета Сортавальского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616B">
        <w:rPr>
          <w:rFonts w:ascii="Times New Roman" w:hAnsi="Times New Roman" w:cs="Times New Roman"/>
          <w:sz w:val="28"/>
          <w:szCs w:val="28"/>
        </w:rPr>
        <w:t xml:space="preserve"> год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101420,2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2616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объеме 93463,4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4г. в объеме 93481,2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A6DFD" w:rsidRPr="0092616B" w:rsidRDefault="003A6DFD" w:rsidP="003A6DFD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616B">
        <w:rPr>
          <w:rFonts w:ascii="Times New Roman" w:hAnsi="Times New Roman" w:cs="Times New Roman"/>
          <w:sz w:val="28"/>
          <w:szCs w:val="28"/>
        </w:rPr>
        <w:t>В сравнении с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2616B">
        <w:rPr>
          <w:rFonts w:ascii="Times New Roman" w:hAnsi="Times New Roman" w:cs="Times New Roman"/>
          <w:sz w:val="28"/>
          <w:szCs w:val="28"/>
        </w:rPr>
        <w:t xml:space="preserve"> годом поступлени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616B"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2616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616B">
        <w:rPr>
          <w:rFonts w:ascii="Times New Roman" w:hAnsi="Times New Roman" w:cs="Times New Roman"/>
          <w:sz w:val="28"/>
          <w:szCs w:val="28"/>
        </w:rPr>
        <w:t xml:space="preserve"> год прогнозир</w:t>
      </w:r>
      <w:r>
        <w:rPr>
          <w:rFonts w:ascii="Times New Roman" w:hAnsi="Times New Roman" w:cs="Times New Roman"/>
          <w:sz w:val="28"/>
          <w:szCs w:val="28"/>
        </w:rPr>
        <w:t>уе</w:t>
      </w:r>
      <w:r w:rsidRPr="0092616B">
        <w:rPr>
          <w:rFonts w:ascii="Times New Roman" w:hAnsi="Times New Roman" w:cs="Times New Roman"/>
          <w:sz w:val="28"/>
          <w:szCs w:val="28"/>
        </w:rPr>
        <w:t xml:space="preserve">тся с </w:t>
      </w:r>
      <w:r>
        <w:rPr>
          <w:rFonts w:ascii="Times New Roman" w:hAnsi="Times New Roman" w:cs="Times New Roman"/>
          <w:sz w:val="28"/>
          <w:szCs w:val="28"/>
        </w:rPr>
        <w:t>сокращением</w:t>
      </w:r>
      <w:r w:rsidRPr="0092616B">
        <w:rPr>
          <w:rFonts w:ascii="Times New Roman" w:hAnsi="Times New Roman" w:cs="Times New Roman"/>
          <w:sz w:val="28"/>
          <w:szCs w:val="28"/>
        </w:rPr>
        <w:t xml:space="preserve"> объема, составляющим </w:t>
      </w:r>
      <w:r>
        <w:rPr>
          <w:rFonts w:ascii="Times New Roman" w:hAnsi="Times New Roman" w:cs="Times New Roman"/>
          <w:sz w:val="28"/>
          <w:szCs w:val="28"/>
        </w:rPr>
        <w:t>15,36</w:t>
      </w:r>
      <w:r w:rsidRPr="0092616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616B">
        <w:rPr>
          <w:rFonts w:ascii="Times New Roman" w:hAnsi="Times New Roman" w:cs="Times New Roman"/>
          <w:sz w:val="28"/>
          <w:szCs w:val="28"/>
        </w:rPr>
        <w:t>. В плановом периоде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616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616B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 w:rsidRPr="0092616B">
        <w:rPr>
          <w:rFonts w:ascii="Times New Roman" w:hAnsi="Times New Roman" w:cs="Times New Roman"/>
          <w:sz w:val="28"/>
          <w:szCs w:val="28"/>
        </w:rPr>
        <w:t xml:space="preserve"> темпов роста нен</w:t>
      </w:r>
      <w:r w:rsidRPr="0092616B">
        <w:rPr>
          <w:rFonts w:ascii="Times New Roman" w:hAnsi="Times New Roman" w:cs="Times New Roman"/>
          <w:sz w:val="28"/>
          <w:szCs w:val="28"/>
        </w:rPr>
        <w:t>а</w:t>
      </w:r>
      <w:r w:rsidRPr="0092616B">
        <w:rPr>
          <w:rFonts w:ascii="Times New Roman" w:hAnsi="Times New Roman" w:cs="Times New Roman"/>
          <w:sz w:val="28"/>
          <w:szCs w:val="28"/>
        </w:rPr>
        <w:t xml:space="preserve">логовых доходов на </w:t>
      </w:r>
      <w:r>
        <w:rPr>
          <w:rFonts w:ascii="Times New Roman" w:hAnsi="Times New Roman" w:cs="Times New Roman"/>
          <w:sz w:val="28"/>
          <w:szCs w:val="28"/>
        </w:rPr>
        <w:t>7,8</w:t>
      </w:r>
      <w:r w:rsidRPr="0092616B">
        <w:rPr>
          <w:rFonts w:ascii="Times New Roman" w:hAnsi="Times New Roman" w:cs="Times New Roman"/>
          <w:sz w:val="28"/>
          <w:szCs w:val="28"/>
        </w:rPr>
        <w:t xml:space="preserve"> процентов к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61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в 2024году к предыдущему году планового периода планируется с незначительным увеличением объеме на 17,8 тыс. руб.</w:t>
      </w:r>
    </w:p>
    <w:p w:rsidR="003A6DFD" w:rsidRDefault="003A6DFD" w:rsidP="003A6DFD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42A">
        <w:rPr>
          <w:rFonts w:ascii="Times New Roman" w:hAnsi="Times New Roman" w:cs="Times New Roman"/>
          <w:sz w:val="28"/>
          <w:szCs w:val="28"/>
        </w:rPr>
        <w:t>Динамика прогнозируемого поступления по основным неналоговым и</w:t>
      </w:r>
      <w:r w:rsidRPr="0096742A">
        <w:rPr>
          <w:rFonts w:ascii="Times New Roman" w:hAnsi="Times New Roman" w:cs="Times New Roman"/>
          <w:sz w:val="28"/>
          <w:szCs w:val="28"/>
        </w:rPr>
        <w:t>с</w:t>
      </w:r>
      <w:r w:rsidRPr="0096742A">
        <w:rPr>
          <w:rFonts w:ascii="Times New Roman" w:hAnsi="Times New Roman" w:cs="Times New Roman"/>
          <w:sz w:val="28"/>
          <w:szCs w:val="28"/>
        </w:rPr>
        <w:t>точникам представлена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67"/>
        <w:gridCol w:w="678"/>
        <w:gridCol w:w="646"/>
        <w:gridCol w:w="425"/>
        <w:gridCol w:w="710"/>
        <w:gridCol w:w="706"/>
        <w:gridCol w:w="429"/>
        <w:gridCol w:w="669"/>
        <w:gridCol w:w="745"/>
        <w:gridCol w:w="504"/>
        <w:gridCol w:w="777"/>
        <w:gridCol w:w="661"/>
        <w:gridCol w:w="472"/>
      </w:tblGrid>
      <w:tr w:rsidR="003A6DFD" w:rsidRPr="00706E77" w:rsidTr="003A6DFD">
        <w:trPr>
          <w:trHeight w:val="429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DFD" w:rsidRPr="00EA6349" w:rsidRDefault="003A6DFD" w:rsidP="003A6D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7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349">
              <w:rPr>
                <w:rFonts w:ascii="Times New Roman" w:hAnsi="Times New Roman" w:cs="Times New Roman"/>
              </w:rPr>
              <w:t>Наименов</w:t>
            </w:r>
            <w:r w:rsidRPr="00EA6349">
              <w:rPr>
                <w:rFonts w:ascii="Times New Roman" w:hAnsi="Times New Roman" w:cs="Times New Roman"/>
              </w:rPr>
              <w:t>а</w:t>
            </w:r>
            <w:r w:rsidRPr="00EA6349">
              <w:rPr>
                <w:rFonts w:ascii="Times New Roman" w:hAnsi="Times New Roman" w:cs="Times New Roman"/>
              </w:rPr>
              <w:t>ние показ</w:t>
            </w:r>
            <w:r w:rsidRPr="00EA6349">
              <w:rPr>
                <w:rFonts w:ascii="Times New Roman" w:hAnsi="Times New Roman" w:cs="Times New Roman"/>
              </w:rPr>
              <w:t>а</w:t>
            </w:r>
            <w:r w:rsidRPr="00EA6349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D" w:rsidRPr="00EA6349" w:rsidRDefault="003A6DFD" w:rsidP="003A6D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EA6349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D" w:rsidRPr="00EA6349" w:rsidRDefault="003A6DFD" w:rsidP="003A6DFD">
            <w:pPr>
              <w:widowControl w:val="0"/>
              <w:ind w:right="-127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EA6349">
              <w:rPr>
                <w:rFonts w:ascii="Times New Roman" w:hAnsi="Times New Roman" w:cs="Times New Roman"/>
              </w:rPr>
              <w:t>год (оценка)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Отклонение оценки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 xml:space="preserve"> г. от факта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A6349">
              <w:rPr>
                <w:rFonts w:ascii="Times New Roman" w:hAnsi="Times New Roman" w:cs="Times New Roman"/>
              </w:rPr>
              <w:t>год</w:t>
            </w:r>
          </w:p>
          <w:p w:rsidR="003A6DFD" w:rsidRPr="00EA6349" w:rsidRDefault="003A6DFD" w:rsidP="003A6D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EA6349">
              <w:rPr>
                <w:rFonts w:ascii="Times New Roman" w:hAnsi="Times New Roman" w:cs="Times New Roman"/>
              </w:rPr>
              <w:t xml:space="preserve"> год</w:t>
            </w:r>
          </w:p>
          <w:p w:rsidR="003A6DFD" w:rsidRPr="00EA6349" w:rsidRDefault="003A6DFD" w:rsidP="003A6D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A6349">
              <w:rPr>
                <w:rFonts w:ascii="Times New Roman" w:hAnsi="Times New Roman" w:cs="Times New Roman"/>
              </w:rPr>
              <w:t>год</w:t>
            </w:r>
          </w:p>
          <w:p w:rsidR="003A6DFD" w:rsidRPr="00EA6349" w:rsidRDefault="003A6DFD" w:rsidP="003A6DF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3A6DFD" w:rsidRPr="00706E77" w:rsidTr="003A6DFD">
        <w:trPr>
          <w:trHeight w:val="876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DFD" w:rsidRPr="00EA6349" w:rsidRDefault="003A6DFD" w:rsidP="003A6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к предыд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6349">
              <w:rPr>
                <w:rFonts w:ascii="Times New Roman" w:hAnsi="Times New Roman" w:cs="Times New Roman"/>
                <w:sz w:val="20"/>
                <w:szCs w:val="20"/>
              </w:rPr>
              <w:t>щему году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тыс. руб.</w:t>
            </w:r>
          </w:p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349">
              <w:rPr>
                <w:rFonts w:ascii="Times New Roman" w:hAnsi="Times New Roman" w:cs="Times New Roman"/>
                <w:sz w:val="18"/>
                <w:szCs w:val="18"/>
              </w:rPr>
              <w:t>к предыд</w:t>
            </w:r>
            <w:r w:rsidRPr="00EA634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A6349">
              <w:rPr>
                <w:rFonts w:ascii="Times New Roman" w:hAnsi="Times New Roman" w:cs="Times New Roman"/>
                <w:sz w:val="18"/>
                <w:szCs w:val="18"/>
              </w:rPr>
              <w:t>щему году</w:t>
            </w:r>
          </w:p>
        </w:tc>
      </w:tr>
      <w:tr w:rsidR="003A6DFD" w:rsidRPr="00706E77" w:rsidTr="003A6DFD">
        <w:trPr>
          <w:trHeight w:val="780"/>
        </w:trPr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>/</w:t>
            </w:r>
            <w:r w:rsidRPr="00EA63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A634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/</w:t>
            </w:r>
            <w:r w:rsidRPr="00EA63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A634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/</w:t>
            </w:r>
            <w:r w:rsidRPr="00EA63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A634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A6349">
              <w:rPr>
                <w:rFonts w:ascii="Times New Roman" w:hAnsi="Times New Roman" w:cs="Times New Roman"/>
              </w:rPr>
              <w:t>%</w:t>
            </w:r>
          </w:p>
        </w:tc>
      </w:tr>
      <w:tr w:rsidR="003A6DFD" w:rsidRPr="00706E77" w:rsidTr="003A6DFD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Доходы от и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пользования имущества, нах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дящегося в гос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дарственной и муниципальной собственности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32338,27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35808,2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9A7A2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+3469,9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110,7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34486,4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-1321,8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34486,4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34486,1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-0,3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A6DFD" w:rsidRPr="00706E77" w:rsidTr="003A6DFD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родными ресу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2029,08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1612,8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-416,3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1566,2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+25,4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1566,2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A6DFD" w:rsidRPr="00706E77" w:rsidTr="003A6DFD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Доходы от оказ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ния платных услуг (работ) и компенсации затрат госуда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41387,36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56074,8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+14687,4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135,5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56552,5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+477,7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56570,3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+17,8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56588,4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+18,1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A6DFD" w:rsidRPr="00706E77" w:rsidTr="003A6DFD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Доходы от пр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дажи материал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ных и нематер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альных активов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16264,6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24897,8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+8633,2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-16897,8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-8000,0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6DFD" w:rsidRPr="00706E77" w:rsidTr="003A6DFD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Штрафы, сан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ции, возмещение ущерба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1624,31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1376,9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-247,4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84,,8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-536,4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840,5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840,5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A6DFD" w:rsidRPr="00706E77" w:rsidTr="003A6DFD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Прочие неналог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A6349">
              <w:rPr>
                <w:rFonts w:ascii="Times New Roman" w:hAnsi="Times New Roman" w:cs="Times New Roman"/>
                <w:sz w:val="16"/>
                <w:szCs w:val="16"/>
              </w:rPr>
              <w:t xml:space="preserve">вые доходы 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9A7A2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2354,69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-16,9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-2371,6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-0,7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+16,9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A6DFD" w:rsidRPr="00706E77" w:rsidTr="003A6DFD">
        <w:trPr>
          <w:trHeight w:val="504"/>
        </w:trPr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349">
              <w:rPr>
                <w:rFonts w:ascii="Times New Roman" w:hAnsi="Times New Roman" w:cs="Times New Roman"/>
                <w:b/>
                <w:sz w:val="16"/>
                <w:szCs w:val="16"/>
              </w:rPr>
              <w:t>Всего неналог</w:t>
            </w:r>
            <w:r w:rsidRPr="00EA6349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EA6349">
              <w:rPr>
                <w:rFonts w:ascii="Times New Roman" w:hAnsi="Times New Roman" w:cs="Times New Roman"/>
                <w:b/>
                <w:sz w:val="16"/>
                <w:szCs w:val="16"/>
              </w:rPr>
              <w:t>вые доходы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95998,31</w:t>
            </w: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119753,6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+23755,3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9A7A26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124,7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101420,2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-18333,4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571261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84,7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93463,4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-7956,8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92,2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93481,2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959FC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+17,8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DFD" w:rsidRPr="00EA6349" w:rsidRDefault="003A6DFD" w:rsidP="003A6D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3A6DFD" w:rsidRPr="00EA6349" w:rsidRDefault="003A6DFD" w:rsidP="003A6DFD">
      <w:pPr>
        <w:pStyle w:val="a8"/>
        <w:widowControl w:val="0"/>
        <w:tabs>
          <w:tab w:val="left" w:pos="567"/>
        </w:tabs>
        <w:spacing w:before="100" w:beforeAutospacing="1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49">
        <w:rPr>
          <w:rFonts w:ascii="Times New Roman" w:hAnsi="Times New Roman" w:cs="Times New Roman"/>
          <w:sz w:val="28"/>
          <w:szCs w:val="28"/>
        </w:rPr>
        <w:t>Анализ приведенных данных свидетельствует, что доходы бюджета в абсолютных значениях и в процентах по неналоговым источникам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59FC">
        <w:rPr>
          <w:rFonts w:ascii="Times New Roman" w:hAnsi="Times New Roman" w:cs="Times New Roman"/>
          <w:sz w:val="28"/>
          <w:szCs w:val="28"/>
        </w:rPr>
        <w:t>2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</w:t>
      </w:r>
      <w:r w:rsidRPr="00EA6349">
        <w:rPr>
          <w:rFonts w:ascii="Times New Roman" w:hAnsi="Times New Roman" w:cs="Times New Roman"/>
          <w:sz w:val="28"/>
          <w:szCs w:val="28"/>
        </w:rPr>
        <w:t>о</w:t>
      </w:r>
      <w:r w:rsidRPr="00EA6349">
        <w:rPr>
          <w:rFonts w:ascii="Times New Roman" w:hAnsi="Times New Roman" w:cs="Times New Roman"/>
          <w:sz w:val="28"/>
          <w:szCs w:val="28"/>
        </w:rPr>
        <w:t>ду по отношению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59FC">
        <w:rPr>
          <w:rFonts w:ascii="Times New Roman" w:hAnsi="Times New Roman" w:cs="Times New Roman"/>
          <w:sz w:val="28"/>
          <w:szCs w:val="28"/>
        </w:rPr>
        <w:t>1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59FC">
        <w:rPr>
          <w:rFonts w:ascii="Times New Roman" w:hAnsi="Times New Roman" w:cs="Times New Roman"/>
          <w:sz w:val="28"/>
          <w:szCs w:val="28"/>
        </w:rPr>
        <w:t>сократятся</w:t>
      </w:r>
      <w:r w:rsidRPr="00EA6349">
        <w:rPr>
          <w:rFonts w:ascii="Times New Roman" w:hAnsi="Times New Roman" w:cs="Times New Roman"/>
          <w:sz w:val="28"/>
          <w:szCs w:val="28"/>
        </w:rPr>
        <w:t xml:space="preserve"> на </w:t>
      </w:r>
      <w:r w:rsidR="003959FC">
        <w:rPr>
          <w:rFonts w:ascii="Times New Roman" w:hAnsi="Times New Roman" w:cs="Times New Roman"/>
          <w:sz w:val="28"/>
          <w:szCs w:val="28"/>
        </w:rPr>
        <w:t>18333,4</w:t>
      </w:r>
      <w:r w:rsidRPr="00EA634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3959FC">
        <w:rPr>
          <w:rFonts w:ascii="Times New Roman" w:hAnsi="Times New Roman" w:cs="Times New Roman"/>
          <w:sz w:val="28"/>
          <w:szCs w:val="28"/>
        </w:rPr>
        <w:t>15,3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ных пункта</w:t>
      </w:r>
      <w:r w:rsidRPr="00EA63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959FC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общего объема существенно повл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яло </w:t>
      </w:r>
      <w:r w:rsidR="003959FC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прогнозируемого объема поступлений по доходам от </w:t>
      </w:r>
      <w:r w:rsidR="00E85BED" w:rsidRPr="00E85BED">
        <w:rPr>
          <w:rFonts w:ascii="Times New Roman" w:hAnsi="Times New Roman" w:cs="Times New Roman"/>
          <w:sz w:val="28"/>
          <w:szCs w:val="28"/>
        </w:rPr>
        <w:t>прод</w:t>
      </w:r>
      <w:r w:rsidR="00E85BED" w:rsidRPr="00E85BED">
        <w:rPr>
          <w:rFonts w:ascii="Times New Roman" w:hAnsi="Times New Roman" w:cs="Times New Roman"/>
          <w:sz w:val="28"/>
          <w:szCs w:val="28"/>
        </w:rPr>
        <w:t>а</w:t>
      </w:r>
      <w:r w:rsidR="00E85BED" w:rsidRPr="00E85BED">
        <w:rPr>
          <w:rFonts w:ascii="Times New Roman" w:hAnsi="Times New Roman" w:cs="Times New Roman"/>
          <w:sz w:val="28"/>
          <w:szCs w:val="28"/>
        </w:rPr>
        <w:t>жи материальных и нематериальных активов</w:t>
      </w:r>
      <w:r w:rsidR="00E8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85BED">
        <w:rPr>
          <w:rFonts w:ascii="Times New Roman" w:hAnsi="Times New Roman" w:cs="Times New Roman"/>
          <w:sz w:val="28"/>
          <w:szCs w:val="28"/>
        </w:rPr>
        <w:t>-67,9</w:t>
      </w:r>
      <w:r>
        <w:rPr>
          <w:rFonts w:ascii="Times New Roman" w:hAnsi="Times New Roman" w:cs="Times New Roman"/>
          <w:sz w:val="28"/>
          <w:szCs w:val="28"/>
        </w:rPr>
        <w:t xml:space="preserve">%). По четырем из шести </w:t>
      </w:r>
      <w:r w:rsidRPr="00EA6349">
        <w:rPr>
          <w:rFonts w:ascii="Times New Roman" w:hAnsi="Times New Roman" w:cs="Times New Roman"/>
          <w:sz w:val="28"/>
          <w:szCs w:val="28"/>
        </w:rPr>
        <w:t>неналоговы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6349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A6349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BED">
        <w:rPr>
          <w:rFonts w:ascii="Times New Roman" w:hAnsi="Times New Roman" w:cs="Times New Roman"/>
          <w:sz w:val="28"/>
          <w:szCs w:val="28"/>
        </w:rPr>
        <w:t>2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сокращение объемов </w:t>
      </w:r>
      <w:r w:rsidRPr="00EA6349">
        <w:rPr>
          <w:rFonts w:ascii="Times New Roman" w:hAnsi="Times New Roman" w:cs="Times New Roman"/>
          <w:sz w:val="28"/>
          <w:szCs w:val="28"/>
        </w:rPr>
        <w:t>п</w:t>
      </w:r>
      <w:r w:rsidRPr="00EA6349">
        <w:rPr>
          <w:rFonts w:ascii="Times New Roman" w:hAnsi="Times New Roman" w:cs="Times New Roman"/>
          <w:sz w:val="28"/>
          <w:szCs w:val="28"/>
        </w:rPr>
        <w:t>о</w:t>
      </w:r>
      <w:r w:rsidRPr="00EA6349">
        <w:rPr>
          <w:rFonts w:ascii="Times New Roman" w:hAnsi="Times New Roman" w:cs="Times New Roman"/>
          <w:sz w:val="28"/>
          <w:szCs w:val="28"/>
        </w:rPr>
        <w:t>ступлений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DFD" w:rsidRPr="00EA6349" w:rsidRDefault="003A6DFD" w:rsidP="003A6DFD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49">
        <w:rPr>
          <w:rFonts w:ascii="Times New Roman" w:hAnsi="Times New Roman" w:cs="Times New Roman"/>
          <w:sz w:val="28"/>
          <w:szCs w:val="28"/>
        </w:rPr>
        <w:t>В планируемом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BED">
        <w:rPr>
          <w:rFonts w:ascii="Times New Roman" w:hAnsi="Times New Roman" w:cs="Times New Roman"/>
          <w:sz w:val="28"/>
          <w:szCs w:val="28"/>
        </w:rPr>
        <w:t>3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прогнозируется снижение объема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ступлений по </w:t>
      </w:r>
      <w:r w:rsidRPr="00EA6349">
        <w:rPr>
          <w:rFonts w:ascii="Times New Roman" w:hAnsi="Times New Roman" w:cs="Times New Roman"/>
          <w:sz w:val="28"/>
          <w:szCs w:val="28"/>
        </w:rPr>
        <w:t>сравнению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BED">
        <w:rPr>
          <w:rFonts w:ascii="Times New Roman" w:hAnsi="Times New Roman" w:cs="Times New Roman"/>
          <w:sz w:val="28"/>
          <w:szCs w:val="28"/>
        </w:rPr>
        <w:t>2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85BED">
        <w:rPr>
          <w:rFonts w:ascii="Times New Roman" w:hAnsi="Times New Roman" w:cs="Times New Roman"/>
          <w:sz w:val="28"/>
          <w:szCs w:val="28"/>
        </w:rPr>
        <w:t>7956,8</w:t>
      </w:r>
      <w:r w:rsidRPr="00EA634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85BED">
        <w:rPr>
          <w:rFonts w:ascii="Times New Roman" w:hAnsi="Times New Roman" w:cs="Times New Roman"/>
          <w:sz w:val="28"/>
          <w:szCs w:val="28"/>
        </w:rPr>
        <w:t>7,8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EA6349">
        <w:rPr>
          <w:rFonts w:ascii="Times New Roman" w:hAnsi="Times New Roman" w:cs="Times New Roman"/>
          <w:sz w:val="28"/>
          <w:szCs w:val="28"/>
        </w:rPr>
        <w:t>н</w:t>
      </w:r>
      <w:r w:rsidRPr="00EA6349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. Плановый период </w:t>
      </w:r>
      <w:r w:rsidRPr="00EA6349">
        <w:rPr>
          <w:rFonts w:ascii="Times New Roman" w:hAnsi="Times New Roman" w:cs="Times New Roman"/>
          <w:sz w:val="28"/>
          <w:szCs w:val="28"/>
        </w:rPr>
        <w:t>202</w:t>
      </w:r>
      <w:r w:rsidR="00E85BED">
        <w:rPr>
          <w:rFonts w:ascii="Times New Roman" w:hAnsi="Times New Roman" w:cs="Times New Roman"/>
          <w:sz w:val="28"/>
          <w:szCs w:val="28"/>
        </w:rPr>
        <w:t>4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спрогнозирован </w:t>
      </w:r>
      <w:r w:rsidR="00E85BED">
        <w:rPr>
          <w:rFonts w:ascii="Times New Roman" w:hAnsi="Times New Roman" w:cs="Times New Roman"/>
          <w:sz w:val="28"/>
          <w:szCs w:val="28"/>
        </w:rPr>
        <w:t>с незначительным увелич</w:t>
      </w:r>
      <w:r w:rsidR="00E85BED">
        <w:rPr>
          <w:rFonts w:ascii="Times New Roman" w:hAnsi="Times New Roman" w:cs="Times New Roman"/>
          <w:sz w:val="28"/>
          <w:szCs w:val="28"/>
        </w:rPr>
        <w:t>е</w:t>
      </w:r>
      <w:r w:rsidR="00E85BED">
        <w:rPr>
          <w:rFonts w:ascii="Times New Roman" w:hAnsi="Times New Roman" w:cs="Times New Roman"/>
          <w:sz w:val="28"/>
          <w:szCs w:val="28"/>
        </w:rPr>
        <w:t>нием по отношению к предыдущему году,</w:t>
      </w:r>
      <w:r>
        <w:rPr>
          <w:rFonts w:ascii="Times New Roman" w:hAnsi="Times New Roman" w:cs="Times New Roman"/>
          <w:sz w:val="28"/>
          <w:szCs w:val="28"/>
        </w:rPr>
        <w:t xml:space="preserve"> объема неналоговых источников на </w:t>
      </w:r>
      <w:r w:rsidR="00E85BED">
        <w:rPr>
          <w:rFonts w:ascii="Times New Roman" w:hAnsi="Times New Roman" w:cs="Times New Roman"/>
          <w:sz w:val="28"/>
          <w:szCs w:val="28"/>
        </w:rPr>
        <w:t>17,8 тыс. руб.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По отношению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BED">
        <w:rPr>
          <w:rFonts w:ascii="Times New Roman" w:hAnsi="Times New Roman" w:cs="Times New Roman"/>
          <w:sz w:val="28"/>
          <w:szCs w:val="28"/>
        </w:rPr>
        <w:t>1</w:t>
      </w:r>
      <w:r w:rsidRPr="00EA6349">
        <w:rPr>
          <w:rFonts w:ascii="Times New Roman" w:hAnsi="Times New Roman" w:cs="Times New Roman"/>
          <w:sz w:val="28"/>
          <w:szCs w:val="28"/>
        </w:rPr>
        <w:t xml:space="preserve"> года в плановом периоде та</w:t>
      </w:r>
      <w:r w:rsidRPr="00EA6349">
        <w:rPr>
          <w:rFonts w:ascii="Times New Roman" w:hAnsi="Times New Roman" w:cs="Times New Roman"/>
          <w:sz w:val="28"/>
          <w:szCs w:val="28"/>
        </w:rPr>
        <w:t>к</w:t>
      </w:r>
      <w:r w:rsidRPr="00EA6349">
        <w:rPr>
          <w:rFonts w:ascii="Times New Roman" w:hAnsi="Times New Roman" w:cs="Times New Roman"/>
          <w:sz w:val="28"/>
          <w:szCs w:val="28"/>
        </w:rPr>
        <w:t xml:space="preserve">же прогнозируется 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 w:rsidRPr="00EA6349">
        <w:rPr>
          <w:rFonts w:ascii="Times New Roman" w:hAnsi="Times New Roman" w:cs="Times New Roman"/>
          <w:sz w:val="28"/>
          <w:szCs w:val="28"/>
        </w:rPr>
        <w:t xml:space="preserve"> темпов роста. Неналоговые доходы бюджета </w:t>
      </w:r>
      <w:r w:rsidRPr="00EA6349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каждом году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планово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349">
        <w:rPr>
          <w:rFonts w:ascii="Times New Roman" w:hAnsi="Times New Roman" w:cs="Times New Roman"/>
          <w:sz w:val="28"/>
          <w:szCs w:val="28"/>
        </w:rPr>
        <w:t xml:space="preserve"> сократятся по отношению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BED">
        <w:rPr>
          <w:rFonts w:ascii="Times New Roman" w:hAnsi="Times New Roman" w:cs="Times New Roman"/>
          <w:sz w:val="28"/>
          <w:szCs w:val="28"/>
        </w:rPr>
        <w:t>1</w:t>
      </w:r>
      <w:r w:rsidRPr="00EA634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85BED">
        <w:rPr>
          <w:rFonts w:ascii="Times New Roman" w:hAnsi="Times New Roman" w:cs="Times New Roman"/>
          <w:sz w:val="28"/>
          <w:szCs w:val="28"/>
        </w:rPr>
        <w:t xml:space="preserve"> </w:t>
      </w:r>
      <w:r w:rsidRPr="00EA6349">
        <w:rPr>
          <w:rFonts w:ascii="Times New Roman" w:hAnsi="Times New Roman" w:cs="Times New Roman"/>
          <w:sz w:val="28"/>
          <w:szCs w:val="28"/>
        </w:rPr>
        <w:t xml:space="preserve">на </w:t>
      </w:r>
      <w:r w:rsidR="00E85BED">
        <w:rPr>
          <w:rFonts w:ascii="Times New Roman" w:hAnsi="Times New Roman" w:cs="Times New Roman"/>
          <w:sz w:val="28"/>
          <w:szCs w:val="28"/>
        </w:rPr>
        <w:t>22</w:t>
      </w:r>
      <w:r w:rsidRPr="00EA6349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A6DFD" w:rsidRPr="00EA6349" w:rsidRDefault="003A6DFD" w:rsidP="003A6DFD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349">
        <w:rPr>
          <w:rFonts w:ascii="Times New Roman" w:hAnsi="Times New Roman" w:cs="Times New Roman"/>
          <w:sz w:val="28"/>
          <w:szCs w:val="28"/>
        </w:rPr>
        <w:t>Ниже приведен анализ прогнозируемых поступлений в бюджет Сорт</w:t>
      </w:r>
      <w:r w:rsidRPr="00EA6349">
        <w:rPr>
          <w:rFonts w:ascii="Times New Roman" w:hAnsi="Times New Roman" w:cs="Times New Roman"/>
          <w:sz w:val="28"/>
          <w:szCs w:val="28"/>
        </w:rPr>
        <w:t>а</w:t>
      </w:r>
      <w:r w:rsidRPr="00EA6349">
        <w:rPr>
          <w:rFonts w:ascii="Times New Roman" w:hAnsi="Times New Roman" w:cs="Times New Roman"/>
          <w:sz w:val="28"/>
          <w:szCs w:val="28"/>
        </w:rPr>
        <w:t>вальского муниципального района в разрезе основных неналоговых источн</w:t>
      </w:r>
      <w:r w:rsidRPr="00EA6349">
        <w:rPr>
          <w:rFonts w:ascii="Times New Roman" w:hAnsi="Times New Roman" w:cs="Times New Roman"/>
          <w:sz w:val="28"/>
          <w:szCs w:val="28"/>
        </w:rPr>
        <w:t>и</w:t>
      </w:r>
      <w:r w:rsidRPr="00EA6349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3A6DFD" w:rsidRPr="000C324C" w:rsidRDefault="003A6DFD" w:rsidP="003A6DFD">
      <w:pPr>
        <w:pStyle w:val="a4"/>
        <w:tabs>
          <w:tab w:val="left" w:pos="567"/>
        </w:tabs>
        <w:spacing w:before="100" w:beforeAutospacing="1" w:after="100" w:afterAutospacing="1"/>
        <w:ind w:firstLine="567"/>
        <w:rPr>
          <w:sz w:val="28"/>
          <w:szCs w:val="28"/>
        </w:rPr>
      </w:pPr>
      <w:r w:rsidRPr="000C324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3.</w:t>
      </w:r>
      <w:r w:rsidRPr="000C324C">
        <w:rPr>
          <w:b/>
          <w:sz w:val="28"/>
          <w:szCs w:val="28"/>
        </w:rPr>
        <w:t>2.1. Динамика доходов от использования имущества, находящ</w:t>
      </w:r>
      <w:r w:rsidRPr="000C324C">
        <w:rPr>
          <w:b/>
          <w:sz w:val="28"/>
          <w:szCs w:val="28"/>
        </w:rPr>
        <w:t>е</w:t>
      </w:r>
      <w:r w:rsidRPr="000C324C">
        <w:rPr>
          <w:b/>
          <w:sz w:val="28"/>
          <w:szCs w:val="28"/>
        </w:rPr>
        <w:t xml:space="preserve">гося в государственной и муниципальной собственности </w:t>
      </w:r>
      <w:r w:rsidRPr="000C324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E85BED">
        <w:rPr>
          <w:sz w:val="28"/>
          <w:szCs w:val="28"/>
        </w:rPr>
        <w:t>1</w:t>
      </w:r>
      <w:r w:rsidRPr="000C324C">
        <w:rPr>
          <w:sz w:val="28"/>
          <w:szCs w:val="28"/>
        </w:rPr>
        <w:t xml:space="preserve"> -202</w:t>
      </w:r>
      <w:r w:rsidR="00E85BED">
        <w:rPr>
          <w:sz w:val="28"/>
          <w:szCs w:val="28"/>
        </w:rPr>
        <w:t>4</w:t>
      </w:r>
      <w:r w:rsidRPr="000C324C">
        <w:rPr>
          <w:sz w:val="28"/>
          <w:szCs w:val="28"/>
        </w:rPr>
        <w:t xml:space="preserve"> г</w:t>
      </w:r>
      <w:r w:rsidRPr="000C324C">
        <w:rPr>
          <w:sz w:val="28"/>
          <w:szCs w:val="28"/>
        </w:rPr>
        <w:t>о</w:t>
      </w:r>
      <w:r w:rsidRPr="000C324C">
        <w:rPr>
          <w:sz w:val="28"/>
          <w:szCs w:val="28"/>
        </w:rPr>
        <w:t>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3A6DFD" w:rsidRPr="000C324C" w:rsidTr="003A6DFD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E85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85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3A6DFD" w:rsidRPr="000C324C" w:rsidTr="003A6DFD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FD" w:rsidRPr="000C324C" w:rsidRDefault="003A6DFD" w:rsidP="003A6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E85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85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E85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85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E85B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85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A6DFD" w:rsidRPr="000C324C" w:rsidTr="003A6DFD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E85B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85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E85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C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35808,2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34486,4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34486,4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34486,1</w:t>
            </w:r>
          </w:p>
        </w:tc>
      </w:tr>
      <w:tr w:rsidR="003A6DFD" w:rsidRPr="000C324C" w:rsidTr="003A6DFD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3A6DFD" w:rsidRPr="000C324C" w:rsidTr="003A6DFD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+3469,9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-1321,8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</w:tr>
      <w:tr w:rsidR="003A6DFD" w:rsidRPr="000C324C" w:rsidTr="003A6DFD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E85BE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F425B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F425B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F4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6DFD" w:rsidRPr="000C324C" w:rsidTr="003A6DFD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E8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5B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F425B3" w:rsidP="00F4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F425B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0C324C" w:rsidRDefault="00F425B3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</w:tbl>
    <w:p w:rsidR="003A6DFD" w:rsidRDefault="003A6DFD" w:rsidP="00F425B3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4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C324C">
        <w:rPr>
          <w:rFonts w:ascii="Times New Roman" w:hAnsi="Times New Roman" w:cs="Times New Roman"/>
          <w:b/>
          <w:sz w:val="28"/>
          <w:szCs w:val="28"/>
        </w:rPr>
        <w:t>2.1.</w:t>
      </w:r>
      <w:r w:rsidR="00F425B3">
        <w:rPr>
          <w:rFonts w:ascii="Times New Roman" w:hAnsi="Times New Roman" w:cs="Times New Roman"/>
          <w:b/>
          <w:sz w:val="28"/>
          <w:szCs w:val="28"/>
        </w:rPr>
        <w:t>1</w:t>
      </w:r>
      <w:r w:rsidRPr="000C32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>Доходы, получаемые в виде арендной платы за земельные учас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>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государственная собственность на которые не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разграничена</w:t>
      </w:r>
      <w:r w:rsidRPr="000C3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25B3">
        <w:rPr>
          <w:rFonts w:ascii="Times New Roman" w:hAnsi="Times New Roman" w:cs="Times New Roman"/>
          <w:sz w:val="28"/>
          <w:szCs w:val="28"/>
        </w:rPr>
        <w:t>на</w:t>
      </w:r>
      <w:r w:rsidRPr="000C324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25B3">
        <w:rPr>
          <w:rFonts w:ascii="Times New Roman" w:hAnsi="Times New Roman" w:cs="Times New Roman"/>
          <w:sz w:val="28"/>
          <w:szCs w:val="28"/>
        </w:rPr>
        <w:t>2-2024</w:t>
      </w:r>
      <w:r w:rsidRPr="000C324C">
        <w:rPr>
          <w:rFonts w:ascii="Times New Roman" w:hAnsi="Times New Roman" w:cs="Times New Roman"/>
          <w:sz w:val="28"/>
          <w:szCs w:val="28"/>
        </w:rPr>
        <w:t>год</w:t>
      </w:r>
      <w:r w:rsidR="00F425B3">
        <w:rPr>
          <w:rFonts w:ascii="Times New Roman" w:hAnsi="Times New Roman" w:cs="Times New Roman"/>
          <w:sz w:val="28"/>
          <w:szCs w:val="28"/>
        </w:rPr>
        <w:t>ы</w:t>
      </w:r>
      <w:r w:rsidRPr="000C324C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proofErr w:type="gramEnd"/>
      <w:r w:rsidRPr="000C324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F425B3">
        <w:rPr>
          <w:rFonts w:ascii="Times New Roman" w:hAnsi="Times New Roman" w:cs="Times New Roman"/>
          <w:sz w:val="28"/>
          <w:szCs w:val="28"/>
        </w:rPr>
        <w:t>27521,4</w:t>
      </w:r>
      <w:r>
        <w:rPr>
          <w:rFonts w:ascii="Times New Roman" w:hAnsi="Times New Roman" w:cs="Times New Roman"/>
          <w:sz w:val="28"/>
          <w:szCs w:val="28"/>
        </w:rPr>
        <w:t> тыс. рублей</w:t>
      </w:r>
      <w:r w:rsidRPr="000C324C">
        <w:rPr>
          <w:rFonts w:ascii="Times New Roman" w:hAnsi="Times New Roman" w:cs="Times New Roman"/>
          <w:sz w:val="28"/>
          <w:szCs w:val="28"/>
        </w:rPr>
        <w:t xml:space="preserve"> </w:t>
      </w:r>
      <w:r w:rsidR="00F425B3">
        <w:rPr>
          <w:rFonts w:ascii="Times New Roman" w:hAnsi="Times New Roman" w:cs="Times New Roman"/>
          <w:sz w:val="28"/>
          <w:szCs w:val="28"/>
        </w:rPr>
        <w:t>на каждый год пр</w:t>
      </w:r>
      <w:r w:rsidR="00F425B3">
        <w:rPr>
          <w:rFonts w:ascii="Times New Roman" w:hAnsi="Times New Roman" w:cs="Times New Roman"/>
          <w:sz w:val="28"/>
          <w:szCs w:val="28"/>
        </w:rPr>
        <w:t>о</w:t>
      </w:r>
      <w:r w:rsidR="00F425B3">
        <w:rPr>
          <w:rFonts w:ascii="Times New Roman" w:hAnsi="Times New Roman" w:cs="Times New Roman"/>
          <w:sz w:val="28"/>
          <w:szCs w:val="28"/>
        </w:rPr>
        <w:t>екта бюджета.</w:t>
      </w:r>
    </w:p>
    <w:p w:rsidR="00F425B3" w:rsidRDefault="003A6DFD" w:rsidP="00F425B3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C21B8A">
        <w:rPr>
          <w:rFonts w:ascii="Times New Roman" w:hAnsi="Times New Roman" w:cs="Times New Roman"/>
          <w:b/>
          <w:sz w:val="28"/>
          <w:szCs w:val="28"/>
        </w:rPr>
        <w:t>.2.1.</w:t>
      </w:r>
      <w:r w:rsidR="00F425B3">
        <w:rPr>
          <w:rFonts w:ascii="Times New Roman" w:hAnsi="Times New Roman" w:cs="Times New Roman"/>
          <w:b/>
          <w:sz w:val="28"/>
          <w:szCs w:val="28"/>
        </w:rPr>
        <w:t>2</w:t>
      </w:r>
      <w:r w:rsidRPr="00C21B8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72DF5">
        <w:rPr>
          <w:rFonts w:ascii="Times New Roman" w:hAnsi="Times New Roman" w:cs="Times New Roman"/>
          <w:b/>
          <w:i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="00F425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25B3">
        <w:rPr>
          <w:rFonts w:ascii="Times New Roman" w:hAnsi="Times New Roman" w:cs="Times New Roman"/>
          <w:sz w:val="28"/>
          <w:szCs w:val="28"/>
        </w:rPr>
        <w:t>на</w:t>
      </w:r>
      <w:r w:rsidR="00F425B3" w:rsidRPr="000C324C">
        <w:rPr>
          <w:rFonts w:ascii="Times New Roman" w:hAnsi="Times New Roman" w:cs="Times New Roman"/>
          <w:sz w:val="28"/>
          <w:szCs w:val="28"/>
        </w:rPr>
        <w:t xml:space="preserve"> 20</w:t>
      </w:r>
      <w:r w:rsidR="00F425B3">
        <w:rPr>
          <w:rFonts w:ascii="Times New Roman" w:hAnsi="Times New Roman" w:cs="Times New Roman"/>
          <w:sz w:val="28"/>
          <w:szCs w:val="28"/>
        </w:rPr>
        <w:t>22-2024</w:t>
      </w:r>
      <w:r w:rsidR="00F425B3" w:rsidRPr="000C324C">
        <w:rPr>
          <w:rFonts w:ascii="Times New Roman" w:hAnsi="Times New Roman" w:cs="Times New Roman"/>
          <w:sz w:val="28"/>
          <w:szCs w:val="28"/>
        </w:rPr>
        <w:t>год</w:t>
      </w:r>
      <w:r w:rsidR="00F425B3">
        <w:rPr>
          <w:rFonts w:ascii="Times New Roman" w:hAnsi="Times New Roman" w:cs="Times New Roman"/>
          <w:sz w:val="28"/>
          <w:szCs w:val="28"/>
        </w:rPr>
        <w:t>ы</w:t>
      </w:r>
      <w:r w:rsidR="00F425B3" w:rsidRPr="000C324C">
        <w:rPr>
          <w:rFonts w:ascii="Times New Roman" w:hAnsi="Times New Roman" w:cs="Times New Roman"/>
          <w:sz w:val="28"/>
          <w:szCs w:val="28"/>
        </w:rPr>
        <w:t xml:space="preserve"> прогнозируются в объеме </w:t>
      </w:r>
      <w:r w:rsidR="00F425B3">
        <w:rPr>
          <w:rFonts w:ascii="Times New Roman" w:hAnsi="Times New Roman" w:cs="Times New Roman"/>
          <w:sz w:val="28"/>
          <w:szCs w:val="28"/>
        </w:rPr>
        <w:t>1300,0 тыс. рублей на каждый год проекта бюджета.</w:t>
      </w:r>
      <w:proofErr w:type="gramEnd"/>
    </w:p>
    <w:p w:rsidR="00F425B3" w:rsidRDefault="003A6DFD" w:rsidP="00F425B3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B3">
        <w:rPr>
          <w:rFonts w:ascii="Times New Roman" w:hAnsi="Times New Roman" w:cs="Times New Roman"/>
          <w:b/>
          <w:sz w:val="28"/>
          <w:szCs w:val="28"/>
        </w:rPr>
        <w:t>4.3.2.1.</w:t>
      </w:r>
      <w:r w:rsidR="00F425B3" w:rsidRPr="00F425B3">
        <w:rPr>
          <w:rFonts w:ascii="Times New Roman" w:hAnsi="Times New Roman" w:cs="Times New Roman"/>
          <w:b/>
          <w:sz w:val="28"/>
          <w:szCs w:val="28"/>
        </w:rPr>
        <w:t>3</w:t>
      </w:r>
      <w:r w:rsidRPr="00F425B3">
        <w:rPr>
          <w:rFonts w:ascii="Times New Roman" w:hAnsi="Times New Roman" w:cs="Times New Roman"/>
          <w:b/>
          <w:sz w:val="28"/>
          <w:szCs w:val="28"/>
        </w:rPr>
        <w:t>.</w:t>
      </w:r>
      <w:r w:rsidRPr="00F425B3">
        <w:rPr>
          <w:rFonts w:ascii="Times New Roman" w:hAnsi="Times New Roman" w:cs="Times New Roman"/>
          <w:b/>
          <w:i/>
          <w:sz w:val="28"/>
          <w:szCs w:val="28"/>
        </w:rPr>
        <w:t xml:space="preserve"> Доходы от сдачи в аренду муниципального имущества </w:t>
      </w:r>
      <w:r w:rsidR="00F425B3">
        <w:rPr>
          <w:rFonts w:ascii="Times New Roman" w:hAnsi="Times New Roman" w:cs="Times New Roman"/>
          <w:sz w:val="28"/>
          <w:szCs w:val="28"/>
        </w:rPr>
        <w:t>на</w:t>
      </w:r>
      <w:r w:rsidR="00F425B3" w:rsidRPr="000C324C">
        <w:rPr>
          <w:rFonts w:ascii="Times New Roman" w:hAnsi="Times New Roman" w:cs="Times New Roman"/>
          <w:sz w:val="28"/>
          <w:szCs w:val="28"/>
        </w:rPr>
        <w:t xml:space="preserve"> 20</w:t>
      </w:r>
      <w:r w:rsidR="00F425B3">
        <w:rPr>
          <w:rFonts w:ascii="Times New Roman" w:hAnsi="Times New Roman" w:cs="Times New Roman"/>
          <w:sz w:val="28"/>
          <w:szCs w:val="28"/>
        </w:rPr>
        <w:t>22-2024</w:t>
      </w:r>
      <w:r w:rsidR="00F425B3" w:rsidRPr="000C324C">
        <w:rPr>
          <w:rFonts w:ascii="Times New Roman" w:hAnsi="Times New Roman" w:cs="Times New Roman"/>
          <w:sz w:val="28"/>
          <w:szCs w:val="28"/>
        </w:rPr>
        <w:t>год</w:t>
      </w:r>
      <w:r w:rsidR="00F425B3">
        <w:rPr>
          <w:rFonts w:ascii="Times New Roman" w:hAnsi="Times New Roman" w:cs="Times New Roman"/>
          <w:sz w:val="28"/>
          <w:szCs w:val="28"/>
        </w:rPr>
        <w:t>ы</w:t>
      </w:r>
      <w:r w:rsidR="00F425B3" w:rsidRPr="000C324C">
        <w:rPr>
          <w:rFonts w:ascii="Times New Roman" w:hAnsi="Times New Roman" w:cs="Times New Roman"/>
          <w:sz w:val="28"/>
          <w:szCs w:val="28"/>
        </w:rPr>
        <w:t xml:space="preserve"> прогнозируются в объеме </w:t>
      </w:r>
      <w:r w:rsidR="00F425B3">
        <w:rPr>
          <w:rFonts w:ascii="Times New Roman" w:hAnsi="Times New Roman" w:cs="Times New Roman"/>
          <w:sz w:val="28"/>
          <w:szCs w:val="28"/>
        </w:rPr>
        <w:t>3063,4 тыс. рублей</w:t>
      </w:r>
      <w:r w:rsidR="00F425B3" w:rsidRPr="000C324C">
        <w:rPr>
          <w:rFonts w:ascii="Times New Roman" w:hAnsi="Times New Roman" w:cs="Times New Roman"/>
          <w:sz w:val="28"/>
          <w:szCs w:val="28"/>
        </w:rPr>
        <w:t xml:space="preserve"> </w:t>
      </w:r>
      <w:r w:rsidR="00F425B3">
        <w:rPr>
          <w:rFonts w:ascii="Times New Roman" w:hAnsi="Times New Roman" w:cs="Times New Roman"/>
          <w:sz w:val="28"/>
          <w:szCs w:val="28"/>
        </w:rPr>
        <w:t>на каждый год прое</w:t>
      </w:r>
      <w:r w:rsidR="00F425B3">
        <w:rPr>
          <w:rFonts w:ascii="Times New Roman" w:hAnsi="Times New Roman" w:cs="Times New Roman"/>
          <w:sz w:val="28"/>
          <w:szCs w:val="28"/>
        </w:rPr>
        <w:t>к</w:t>
      </w:r>
      <w:r w:rsidR="00F425B3">
        <w:rPr>
          <w:rFonts w:ascii="Times New Roman" w:hAnsi="Times New Roman" w:cs="Times New Roman"/>
          <w:sz w:val="28"/>
          <w:szCs w:val="28"/>
        </w:rPr>
        <w:t>та бюджета.</w:t>
      </w:r>
    </w:p>
    <w:p w:rsidR="002D19C3" w:rsidRDefault="002D19C3" w:rsidP="002D19C3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C3">
        <w:rPr>
          <w:rFonts w:ascii="Times New Roman" w:hAnsi="Times New Roman" w:cs="Times New Roman"/>
          <w:b/>
          <w:i/>
          <w:sz w:val="28"/>
          <w:szCs w:val="28"/>
        </w:rPr>
        <w:t>4.3.2.1.4. Прочие поступления от использования имущества</w:t>
      </w:r>
      <w:r w:rsidRPr="002D1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C324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22-2024</w:t>
      </w:r>
      <w:r w:rsidRPr="000C324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324C">
        <w:rPr>
          <w:rFonts w:ascii="Times New Roman" w:hAnsi="Times New Roman" w:cs="Times New Roman"/>
          <w:sz w:val="28"/>
          <w:szCs w:val="28"/>
        </w:rPr>
        <w:t xml:space="preserve">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1474,3 тыс. рублей</w:t>
      </w:r>
      <w:r w:rsidRPr="000C3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каждый год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бюджета.</w:t>
      </w:r>
    </w:p>
    <w:p w:rsidR="002D19C3" w:rsidRDefault="002D19C3" w:rsidP="002D19C3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4.3.2.1.5. Плата, поступившая в рамках договора за предоставление права на размещение и эксплуатация нестационарного торгового объекта, установку и эксплуатация рекламных конструкций на землях или з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мельных участках, находящихся в собственности муниципальных рай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C324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22-2024</w:t>
      </w:r>
      <w:r w:rsidRPr="000C324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324C">
        <w:rPr>
          <w:rFonts w:ascii="Times New Roman" w:hAnsi="Times New Roman" w:cs="Times New Roman"/>
          <w:sz w:val="28"/>
          <w:szCs w:val="28"/>
        </w:rPr>
        <w:t xml:space="preserve">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1127,3 тыс. рублей</w:t>
      </w:r>
      <w:r w:rsidRPr="000C3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год проекта бюджета.</w:t>
      </w:r>
    </w:p>
    <w:p w:rsidR="003A6DFD" w:rsidRPr="002D19C3" w:rsidRDefault="002D19C3" w:rsidP="00F425B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9C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A6DFD" w:rsidRPr="002D19C3">
        <w:rPr>
          <w:rFonts w:ascii="Times New Roman" w:eastAsia="Calibri" w:hAnsi="Times New Roman" w:cs="Times New Roman"/>
          <w:b/>
          <w:sz w:val="28"/>
          <w:szCs w:val="28"/>
        </w:rPr>
        <w:t>.3.2.1.</w:t>
      </w:r>
      <w:r w:rsidRPr="002D19C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A6DFD" w:rsidRPr="002D19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6DFD" w:rsidRPr="002D19C3">
        <w:rPr>
          <w:rFonts w:ascii="Times New Roman" w:eastAsia="Calibri" w:hAnsi="Times New Roman" w:cs="Times New Roman"/>
          <w:b/>
          <w:i/>
          <w:sz w:val="28"/>
          <w:szCs w:val="28"/>
        </w:rPr>
        <w:t>Доходы от перечисления части прибыли, остающийся после уплаты налогов и иных обязательных платежей муниципальных ун</w:t>
      </w:r>
      <w:r w:rsidR="003A6DFD" w:rsidRPr="002D19C3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3A6DFD" w:rsidRPr="002D19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тарных предприятий, созданных муниципальными районами </w:t>
      </w:r>
      <w:r w:rsidR="003A6DFD" w:rsidRPr="002D19C3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A6DFD" w:rsidRPr="002D19C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A6DFD" w:rsidRPr="002D19C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A6DFD" w:rsidRPr="002D19C3">
        <w:rPr>
          <w:rFonts w:ascii="Times New Roman" w:eastAsia="Calibri" w:hAnsi="Times New Roman" w:cs="Times New Roman"/>
          <w:sz w:val="28"/>
          <w:szCs w:val="28"/>
        </w:rPr>
        <w:t xml:space="preserve"> годов не прогнозируются, что </w:t>
      </w:r>
      <w:r w:rsidR="003A6DFD" w:rsidRPr="002D19C3">
        <w:rPr>
          <w:rFonts w:ascii="Times New Roman" w:hAnsi="Times New Roman" w:cs="Times New Roman"/>
          <w:sz w:val="28"/>
          <w:szCs w:val="28"/>
        </w:rPr>
        <w:t>не соотве</w:t>
      </w:r>
      <w:r w:rsidR="003A6DFD" w:rsidRPr="002D19C3">
        <w:rPr>
          <w:rFonts w:ascii="Times New Roman" w:hAnsi="Times New Roman" w:cs="Times New Roman"/>
          <w:sz w:val="28"/>
          <w:szCs w:val="28"/>
        </w:rPr>
        <w:t>т</w:t>
      </w:r>
      <w:r w:rsidR="003A6DFD" w:rsidRPr="002D19C3">
        <w:rPr>
          <w:rFonts w:ascii="Times New Roman" w:hAnsi="Times New Roman" w:cs="Times New Roman"/>
          <w:sz w:val="28"/>
          <w:szCs w:val="28"/>
        </w:rPr>
        <w:t>ствует принципу эффективности, установленного ст. 34 БК РФ,  согласно к</w:t>
      </w:r>
      <w:r w:rsidR="003A6DFD" w:rsidRPr="002D19C3">
        <w:rPr>
          <w:rFonts w:ascii="Times New Roman" w:hAnsi="Times New Roman" w:cs="Times New Roman"/>
          <w:sz w:val="28"/>
          <w:szCs w:val="28"/>
        </w:rPr>
        <w:t>о</w:t>
      </w:r>
      <w:r w:rsidR="003A6DFD" w:rsidRPr="002D19C3">
        <w:rPr>
          <w:rFonts w:ascii="Times New Roman" w:hAnsi="Times New Roman" w:cs="Times New Roman"/>
          <w:sz w:val="28"/>
          <w:szCs w:val="28"/>
        </w:rPr>
        <w:t>торому при распоряжении муниципальным имуществом собственник должен исходить из принципа эффективного его использования.</w:t>
      </w:r>
      <w:proofErr w:type="gramEnd"/>
    </w:p>
    <w:p w:rsidR="003A6DFD" w:rsidRDefault="003A6DFD" w:rsidP="003A6DFD">
      <w:pPr>
        <w:pStyle w:val="a4"/>
        <w:tabs>
          <w:tab w:val="left" w:pos="567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Пояснительной записке, доходы от использования имущества, находящегося в муниципальной собственности Сортавальского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ного района, прогнозируются по данным главных администраторов доходов – Администрации Сортавальского муниципального района, Районного ком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тета образования Сортавальского муниципального района, Финансового управления Сортавальского муниципального района, поселений, входящих в состав Сортавальского муниципального района. </w:t>
      </w:r>
    </w:p>
    <w:p w:rsidR="003A6DFD" w:rsidRPr="00687272" w:rsidRDefault="003A6DFD" w:rsidP="003A6DFD">
      <w:pPr>
        <w:pStyle w:val="a4"/>
        <w:tabs>
          <w:tab w:val="left" w:pos="567"/>
        </w:tabs>
        <w:ind w:firstLine="567"/>
        <w:rPr>
          <w:rFonts w:eastAsia="Calibri"/>
          <w:sz w:val="28"/>
          <w:szCs w:val="28"/>
        </w:rPr>
      </w:pPr>
      <w:proofErr w:type="gramStart"/>
      <w:r w:rsidRPr="00687272">
        <w:rPr>
          <w:rFonts w:eastAsia="Calibri"/>
          <w:sz w:val="28"/>
          <w:szCs w:val="28"/>
        </w:rPr>
        <w:t>В виду того, что в Прогнозе социально-экономического развития Сорт</w:t>
      </w:r>
      <w:r w:rsidRPr="00687272">
        <w:rPr>
          <w:rFonts w:eastAsia="Calibri"/>
          <w:sz w:val="28"/>
          <w:szCs w:val="28"/>
        </w:rPr>
        <w:t>а</w:t>
      </w:r>
      <w:r w:rsidRPr="00687272">
        <w:rPr>
          <w:rFonts w:eastAsia="Calibri"/>
          <w:sz w:val="28"/>
          <w:szCs w:val="28"/>
        </w:rPr>
        <w:t>вальского муниципального района на 202</w:t>
      </w:r>
      <w:r w:rsidR="001D33D6" w:rsidRPr="00687272">
        <w:rPr>
          <w:rFonts w:eastAsia="Calibri"/>
          <w:sz w:val="28"/>
          <w:szCs w:val="28"/>
        </w:rPr>
        <w:t>2</w:t>
      </w:r>
      <w:r w:rsidRPr="00687272">
        <w:rPr>
          <w:rFonts w:eastAsia="Calibri"/>
          <w:sz w:val="28"/>
          <w:szCs w:val="28"/>
        </w:rPr>
        <w:t xml:space="preserve"> год и на плановый период 202</w:t>
      </w:r>
      <w:r w:rsidR="001D33D6" w:rsidRPr="00687272">
        <w:rPr>
          <w:rFonts w:eastAsia="Calibri"/>
          <w:sz w:val="28"/>
          <w:szCs w:val="28"/>
        </w:rPr>
        <w:t>3</w:t>
      </w:r>
      <w:r w:rsidRPr="00687272">
        <w:rPr>
          <w:rFonts w:eastAsia="Calibri"/>
          <w:sz w:val="28"/>
          <w:szCs w:val="28"/>
        </w:rPr>
        <w:t xml:space="preserve"> и 202</w:t>
      </w:r>
      <w:r w:rsidR="001D33D6" w:rsidRPr="00687272">
        <w:rPr>
          <w:rFonts w:eastAsia="Calibri"/>
          <w:sz w:val="28"/>
          <w:szCs w:val="28"/>
        </w:rPr>
        <w:t>4</w:t>
      </w:r>
      <w:r w:rsidRPr="00687272">
        <w:rPr>
          <w:rFonts w:eastAsia="Calibri"/>
          <w:sz w:val="28"/>
          <w:szCs w:val="28"/>
        </w:rPr>
        <w:t xml:space="preserve"> годов показател</w:t>
      </w:r>
      <w:r w:rsidR="00687272" w:rsidRPr="00687272">
        <w:rPr>
          <w:rFonts w:eastAsia="Calibri"/>
          <w:sz w:val="28"/>
          <w:szCs w:val="28"/>
        </w:rPr>
        <w:t>ь «Размер площади сдаваемых в аренду земельных участков» не разделен на «Размер площади сдаваемых в аренду земельных участков</w:t>
      </w:r>
      <w:r w:rsidRPr="00687272">
        <w:rPr>
          <w:rFonts w:eastAsia="Calibri"/>
          <w:sz w:val="28"/>
          <w:szCs w:val="28"/>
        </w:rPr>
        <w:t>,</w:t>
      </w:r>
      <w:r w:rsidR="00687272" w:rsidRPr="00687272">
        <w:rPr>
          <w:i/>
          <w:sz w:val="28"/>
          <w:szCs w:val="28"/>
        </w:rPr>
        <w:t xml:space="preserve"> государственная собственность на которые не разграничена» и на «</w:t>
      </w:r>
      <w:r w:rsidR="00687272" w:rsidRPr="00687272">
        <w:rPr>
          <w:rFonts w:eastAsia="Calibri"/>
          <w:sz w:val="28"/>
          <w:szCs w:val="28"/>
        </w:rPr>
        <w:t>Размер площади сдаваемых в аренду земельных участков,</w:t>
      </w:r>
      <w:r w:rsidR="00687272" w:rsidRPr="00687272">
        <w:rPr>
          <w:i/>
          <w:sz w:val="28"/>
          <w:szCs w:val="28"/>
        </w:rPr>
        <w:t xml:space="preserve"> находящиеся в собственности муниципальных районов</w:t>
      </w:r>
      <w:proofErr w:type="gramEnd"/>
      <w:r w:rsidR="00687272" w:rsidRPr="00687272">
        <w:rPr>
          <w:i/>
          <w:sz w:val="28"/>
          <w:szCs w:val="28"/>
        </w:rPr>
        <w:t>»,</w:t>
      </w:r>
      <w:r w:rsidRPr="00687272">
        <w:rPr>
          <w:rFonts w:eastAsia="Calibri"/>
          <w:sz w:val="28"/>
          <w:szCs w:val="28"/>
        </w:rPr>
        <w:t xml:space="preserve"> </w:t>
      </w:r>
      <w:proofErr w:type="gramStart"/>
      <w:r w:rsidRPr="00687272">
        <w:rPr>
          <w:rFonts w:eastAsia="Calibri"/>
          <w:sz w:val="28"/>
          <w:szCs w:val="28"/>
        </w:rPr>
        <w:t xml:space="preserve">которые </w:t>
      </w:r>
      <w:r w:rsidR="00687272" w:rsidRPr="00687272">
        <w:rPr>
          <w:rFonts w:eastAsia="Calibri"/>
          <w:sz w:val="28"/>
          <w:szCs w:val="28"/>
        </w:rPr>
        <w:t xml:space="preserve">должны </w:t>
      </w:r>
      <w:r w:rsidRPr="00687272">
        <w:rPr>
          <w:rFonts w:eastAsia="Calibri"/>
          <w:sz w:val="28"/>
          <w:szCs w:val="28"/>
        </w:rPr>
        <w:t>явля</w:t>
      </w:r>
      <w:r w:rsidR="00687272" w:rsidRPr="00687272">
        <w:rPr>
          <w:rFonts w:eastAsia="Calibri"/>
          <w:sz w:val="28"/>
          <w:szCs w:val="28"/>
        </w:rPr>
        <w:t>ть</w:t>
      </w:r>
      <w:r w:rsidRPr="00687272">
        <w:rPr>
          <w:rFonts w:eastAsia="Calibri"/>
          <w:sz w:val="28"/>
          <w:szCs w:val="28"/>
        </w:rPr>
        <w:t>с</w:t>
      </w:r>
      <w:r w:rsidR="00687272" w:rsidRPr="00687272">
        <w:rPr>
          <w:rFonts w:eastAsia="Calibri"/>
          <w:sz w:val="28"/>
          <w:szCs w:val="28"/>
        </w:rPr>
        <w:t>я</w:t>
      </w:r>
      <w:r w:rsidRPr="00687272">
        <w:rPr>
          <w:rFonts w:eastAsia="Calibri"/>
          <w:sz w:val="28"/>
          <w:szCs w:val="28"/>
        </w:rPr>
        <w:t xml:space="preserve"> основой для определения прогнозируемого объема поступления по </w:t>
      </w:r>
      <w:r w:rsidR="001D33D6" w:rsidRPr="00687272">
        <w:rPr>
          <w:rFonts w:eastAsia="Calibri"/>
          <w:sz w:val="28"/>
          <w:szCs w:val="28"/>
        </w:rPr>
        <w:t>не</w:t>
      </w:r>
      <w:r w:rsidRPr="00687272">
        <w:rPr>
          <w:rFonts w:eastAsia="Calibri"/>
          <w:sz w:val="28"/>
          <w:szCs w:val="28"/>
        </w:rPr>
        <w:t>налоговым и</w:t>
      </w:r>
      <w:r w:rsidRPr="00687272">
        <w:rPr>
          <w:rFonts w:eastAsia="Calibri"/>
          <w:sz w:val="28"/>
          <w:szCs w:val="28"/>
        </w:rPr>
        <w:t>с</w:t>
      </w:r>
      <w:r w:rsidRPr="00687272">
        <w:rPr>
          <w:rFonts w:eastAsia="Calibri"/>
          <w:sz w:val="28"/>
          <w:szCs w:val="28"/>
        </w:rPr>
        <w:t>точникам</w:t>
      </w:r>
      <w:r w:rsidR="001D33D6" w:rsidRPr="00687272">
        <w:rPr>
          <w:rFonts w:eastAsia="Calibri"/>
          <w:sz w:val="28"/>
          <w:szCs w:val="28"/>
        </w:rPr>
        <w:t xml:space="preserve"> «</w:t>
      </w:r>
      <w:r w:rsidR="00687272" w:rsidRPr="00687272">
        <w:rPr>
          <w:i/>
          <w:sz w:val="28"/>
          <w:szCs w:val="28"/>
        </w:rPr>
        <w:t>Доходы, получаемые в виде арендной платы за земельные учас</w:t>
      </w:r>
      <w:r w:rsidR="00687272" w:rsidRPr="00687272">
        <w:rPr>
          <w:i/>
          <w:sz w:val="28"/>
          <w:szCs w:val="28"/>
        </w:rPr>
        <w:t>т</w:t>
      </w:r>
      <w:r w:rsidR="00687272" w:rsidRPr="00687272">
        <w:rPr>
          <w:i/>
          <w:sz w:val="28"/>
          <w:szCs w:val="28"/>
        </w:rPr>
        <w:t>ки, государственная собственность на которые не разграничена» и «Дох</w:t>
      </w:r>
      <w:r w:rsidR="00687272" w:rsidRPr="00687272">
        <w:rPr>
          <w:i/>
          <w:sz w:val="28"/>
          <w:szCs w:val="28"/>
        </w:rPr>
        <w:t>о</w:t>
      </w:r>
      <w:r w:rsidR="00687272" w:rsidRPr="00687272">
        <w:rPr>
          <w:i/>
          <w:sz w:val="28"/>
          <w:szCs w:val="28"/>
        </w:rPr>
        <w:t>ды, получаемые в виде арендной платы, а также средства от продажи пр</w:t>
      </w:r>
      <w:r w:rsidR="00687272" w:rsidRPr="00687272">
        <w:rPr>
          <w:i/>
          <w:sz w:val="28"/>
          <w:szCs w:val="28"/>
        </w:rPr>
        <w:t>а</w:t>
      </w:r>
      <w:r w:rsidR="00687272" w:rsidRPr="00687272">
        <w:rPr>
          <w:i/>
          <w:sz w:val="28"/>
          <w:szCs w:val="28"/>
        </w:rPr>
        <w:t>ва на заключение договоров аренды за земли, находящиеся в собственности муниципальных районов»</w:t>
      </w:r>
      <w:r w:rsidRPr="00687272">
        <w:rPr>
          <w:rFonts w:eastAsia="Calibri"/>
          <w:sz w:val="28"/>
          <w:szCs w:val="28"/>
        </w:rPr>
        <w:t xml:space="preserve">, то в </w:t>
      </w:r>
      <w:r w:rsidRPr="00687272">
        <w:rPr>
          <w:rFonts w:eastAsia="Calibri"/>
          <w:sz w:val="28"/>
          <w:szCs w:val="28"/>
          <w:u w:val="single"/>
        </w:rPr>
        <w:t xml:space="preserve"> нарушение ч.1 ст. 174.1 БК РФ</w:t>
      </w:r>
      <w:proofErr w:type="gramEnd"/>
      <w:r w:rsidRPr="00687272">
        <w:rPr>
          <w:rFonts w:eastAsia="Calibri"/>
          <w:sz w:val="28"/>
          <w:szCs w:val="28"/>
          <w:u w:val="single"/>
        </w:rPr>
        <w:t>, Главные а</w:t>
      </w:r>
      <w:r w:rsidRPr="00687272">
        <w:rPr>
          <w:rFonts w:eastAsia="Calibri"/>
          <w:sz w:val="28"/>
          <w:szCs w:val="28"/>
          <w:u w:val="single"/>
        </w:rPr>
        <w:t>д</w:t>
      </w:r>
      <w:r w:rsidRPr="00687272">
        <w:rPr>
          <w:rFonts w:eastAsia="Calibri"/>
          <w:sz w:val="28"/>
          <w:szCs w:val="28"/>
          <w:u w:val="single"/>
        </w:rPr>
        <w:t xml:space="preserve">министраторы доходов бюджета Сортавальского муниципального района спрогнозировали объем </w:t>
      </w:r>
      <w:proofErr w:type="gramStart"/>
      <w:r w:rsidRPr="00687272">
        <w:rPr>
          <w:rFonts w:eastAsia="Calibri"/>
          <w:sz w:val="28"/>
          <w:szCs w:val="28"/>
          <w:u w:val="single"/>
        </w:rPr>
        <w:t>поступлений</w:t>
      </w:r>
      <w:proofErr w:type="gramEnd"/>
      <w:r w:rsidRPr="00687272">
        <w:rPr>
          <w:rFonts w:eastAsia="Calibri"/>
          <w:sz w:val="28"/>
          <w:szCs w:val="28"/>
          <w:u w:val="single"/>
        </w:rPr>
        <w:t xml:space="preserve"> не основываясь на Прогнозе социально-экономического развития.</w:t>
      </w:r>
    </w:p>
    <w:p w:rsidR="003A6DFD" w:rsidRPr="00E46092" w:rsidRDefault="003A6DFD" w:rsidP="003A6DFD">
      <w:pPr>
        <w:pStyle w:val="a4"/>
        <w:tabs>
          <w:tab w:val="left" w:pos="567"/>
        </w:tabs>
        <w:spacing w:after="100" w:afterAutospacing="1"/>
        <w:ind w:firstLine="567"/>
        <w:rPr>
          <w:sz w:val="28"/>
          <w:szCs w:val="28"/>
        </w:rPr>
      </w:pPr>
      <w:r w:rsidRPr="000D3F84">
        <w:rPr>
          <w:rFonts w:eastAsia="Calibri"/>
          <w:sz w:val="28"/>
          <w:szCs w:val="28"/>
        </w:rPr>
        <w:t xml:space="preserve">В представленной Пояснительной записке не содержится </w:t>
      </w:r>
      <w:proofErr w:type="gramStart"/>
      <w:r w:rsidRPr="000D3F84">
        <w:rPr>
          <w:rFonts w:eastAsia="Calibri"/>
          <w:sz w:val="28"/>
          <w:szCs w:val="28"/>
        </w:rPr>
        <w:t>информация</w:t>
      </w:r>
      <w:proofErr w:type="gramEnd"/>
      <w:r w:rsidRPr="000D3F84">
        <w:rPr>
          <w:rFonts w:eastAsia="Calibri"/>
          <w:sz w:val="28"/>
          <w:szCs w:val="28"/>
        </w:rPr>
        <w:t xml:space="preserve"> при каком уровне собираемости спрогнозирован объем поступлений</w:t>
      </w:r>
      <w:r>
        <w:rPr>
          <w:rFonts w:eastAsia="Calibri"/>
          <w:sz w:val="28"/>
          <w:szCs w:val="28"/>
        </w:rPr>
        <w:t xml:space="preserve">, а так же </w:t>
      </w:r>
      <w:r w:rsidRPr="000D3F84">
        <w:rPr>
          <w:rFonts w:eastAsia="Calibri"/>
          <w:sz w:val="28"/>
          <w:szCs w:val="28"/>
        </w:rPr>
        <w:t>отсутствует информация о дополнительных поступлениях</w:t>
      </w:r>
      <w:r w:rsidRPr="000D3F84">
        <w:rPr>
          <w:sz w:val="28"/>
          <w:szCs w:val="28"/>
        </w:rPr>
        <w:t xml:space="preserve">, </w:t>
      </w:r>
      <w:r w:rsidRPr="000D3F84">
        <w:rPr>
          <w:rFonts w:eastAsia="Calibri"/>
          <w:sz w:val="28"/>
          <w:szCs w:val="28"/>
        </w:rPr>
        <w:t>спрогнозирова</w:t>
      </w:r>
      <w:r w:rsidRPr="000D3F84">
        <w:rPr>
          <w:rFonts w:eastAsia="Calibri"/>
          <w:sz w:val="28"/>
          <w:szCs w:val="28"/>
        </w:rPr>
        <w:t>н</w:t>
      </w:r>
      <w:r w:rsidRPr="000D3F84">
        <w:rPr>
          <w:rFonts w:eastAsia="Calibri"/>
          <w:sz w:val="28"/>
          <w:szCs w:val="28"/>
        </w:rPr>
        <w:t xml:space="preserve">ная по данным задолженности предыдущих периодов и результатам работы по взысканию задолженности по </w:t>
      </w:r>
      <w:r>
        <w:rPr>
          <w:rFonts w:eastAsia="Calibri"/>
          <w:sz w:val="28"/>
          <w:szCs w:val="28"/>
        </w:rPr>
        <w:t xml:space="preserve">данным неналоговым источникам. </w:t>
      </w:r>
    </w:p>
    <w:p w:rsidR="003A6DFD" w:rsidRPr="00CC2B68" w:rsidRDefault="003A6DFD" w:rsidP="003A6D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C2B68">
        <w:rPr>
          <w:rFonts w:ascii="Times New Roman" w:hAnsi="Times New Roman" w:cs="Times New Roman"/>
          <w:b/>
          <w:sz w:val="28"/>
          <w:szCs w:val="28"/>
        </w:rPr>
        <w:t xml:space="preserve">2.2. Динамика доходов от платежей за пользование природными ресурсами </w:t>
      </w:r>
      <w:r w:rsidRPr="00CC2B6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272">
        <w:rPr>
          <w:rFonts w:ascii="Times New Roman" w:hAnsi="Times New Roman" w:cs="Times New Roman"/>
          <w:sz w:val="28"/>
          <w:szCs w:val="28"/>
        </w:rPr>
        <w:t>1</w:t>
      </w:r>
      <w:r w:rsidRPr="00CC2B68">
        <w:rPr>
          <w:rFonts w:ascii="Times New Roman" w:hAnsi="Times New Roman" w:cs="Times New Roman"/>
          <w:sz w:val="28"/>
          <w:szCs w:val="28"/>
        </w:rPr>
        <w:t xml:space="preserve"> -202</w:t>
      </w:r>
      <w:r w:rsidR="00687272">
        <w:rPr>
          <w:rFonts w:ascii="Times New Roman" w:hAnsi="Times New Roman" w:cs="Times New Roman"/>
          <w:sz w:val="28"/>
          <w:szCs w:val="28"/>
        </w:rPr>
        <w:t>4</w:t>
      </w:r>
      <w:r w:rsidRPr="00CC2B68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3A6DFD" w:rsidRPr="00CC2B68" w:rsidTr="003A6DFD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Прогноз</w:t>
            </w:r>
          </w:p>
        </w:tc>
      </w:tr>
      <w:tr w:rsidR="003A6DFD" w:rsidRPr="00CC2B68" w:rsidTr="003A6DFD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FD" w:rsidRPr="00CC2B68" w:rsidRDefault="003A6DFD" w:rsidP="003A6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A6DFD" w:rsidRPr="00CC2B68" w:rsidTr="003A6DFD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Проект (20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1612,8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1540,8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1566,2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1566,2</w:t>
            </w:r>
          </w:p>
        </w:tc>
      </w:tr>
      <w:tr w:rsidR="003A6DFD" w:rsidRPr="00CC2B68" w:rsidTr="003A6DFD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3A6DFD" w:rsidRPr="00CC2B68" w:rsidTr="003A6DFD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-72,0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6DFD" w:rsidRPr="00CC2B68" w:rsidTr="003A6DFD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6DFD" w:rsidRPr="00CC2B68" w:rsidTr="003A6DFD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</w:tr>
    </w:tbl>
    <w:p w:rsidR="003A6DFD" w:rsidRPr="00E46092" w:rsidRDefault="003A6DFD" w:rsidP="003A6DFD">
      <w:pPr>
        <w:pStyle w:val="a4"/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  <w:r w:rsidRPr="00E4609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3.</w:t>
      </w:r>
      <w:r w:rsidRPr="00E46092">
        <w:rPr>
          <w:b/>
          <w:sz w:val="28"/>
          <w:szCs w:val="28"/>
        </w:rPr>
        <w:t xml:space="preserve">2.2.1. </w:t>
      </w:r>
      <w:r w:rsidRPr="00A50E42">
        <w:rPr>
          <w:b/>
          <w:i/>
          <w:sz w:val="28"/>
          <w:szCs w:val="28"/>
        </w:rPr>
        <w:t>Плата за выбросы загрязняющих веществ в атмосферный воздух стационарными объектами</w:t>
      </w:r>
      <w:r>
        <w:rPr>
          <w:b/>
          <w:i/>
          <w:sz w:val="28"/>
          <w:szCs w:val="28"/>
        </w:rPr>
        <w:t xml:space="preserve"> </w:t>
      </w:r>
      <w:r w:rsidRPr="00E46092">
        <w:rPr>
          <w:rFonts w:eastAsia="Calibri"/>
          <w:sz w:val="28"/>
          <w:szCs w:val="28"/>
        </w:rPr>
        <w:t>в 20</w:t>
      </w:r>
      <w:r>
        <w:rPr>
          <w:rFonts w:eastAsia="Calibri"/>
          <w:sz w:val="28"/>
          <w:szCs w:val="28"/>
        </w:rPr>
        <w:t>2</w:t>
      </w:r>
      <w:r w:rsidR="008A5B3D">
        <w:rPr>
          <w:rFonts w:eastAsia="Calibri"/>
          <w:sz w:val="28"/>
          <w:szCs w:val="28"/>
        </w:rPr>
        <w:t>2</w:t>
      </w:r>
      <w:r w:rsidRPr="00E46092">
        <w:rPr>
          <w:rFonts w:eastAsia="Calibri"/>
          <w:sz w:val="28"/>
          <w:szCs w:val="28"/>
        </w:rPr>
        <w:t xml:space="preserve"> году прогнозируются в объеме </w:t>
      </w:r>
      <w:r w:rsidR="008A5B3D">
        <w:rPr>
          <w:rFonts w:eastAsia="Calibri"/>
          <w:sz w:val="28"/>
          <w:szCs w:val="28"/>
        </w:rPr>
        <w:t>108,2</w:t>
      </w:r>
      <w:r>
        <w:rPr>
          <w:rFonts w:eastAsia="Calibri"/>
          <w:sz w:val="28"/>
          <w:szCs w:val="28"/>
        </w:rPr>
        <w:t> тыс. рублей</w:t>
      </w:r>
      <w:r w:rsidRPr="00E46092">
        <w:rPr>
          <w:rFonts w:eastAsia="Calibri"/>
          <w:sz w:val="28"/>
          <w:szCs w:val="28"/>
        </w:rPr>
        <w:t>. В 20</w:t>
      </w:r>
      <w:r>
        <w:rPr>
          <w:rFonts w:eastAsia="Calibri"/>
          <w:sz w:val="28"/>
          <w:szCs w:val="28"/>
        </w:rPr>
        <w:t>2</w:t>
      </w:r>
      <w:r w:rsidR="008A5B3D">
        <w:rPr>
          <w:rFonts w:eastAsia="Calibri"/>
          <w:sz w:val="28"/>
          <w:szCs w:val="28"/>
        </w:rPr>
        <w:t>3</w:t>
      </w:r>
      <w:r w:rsidRPr="00E46092">
        <w:rPr>
          <w:rFonts w:eastAsia="Calibri"/>
          <w:sz w:val="28"/>
          <w:szCs w:val="28"/>
        </w:rPr>
        <w:t xml:space="preserve"> и 202</w:t>
      </w:r>
      <w:r w:rsidR="008A5B3D">
        <w:rPr>
          <w:rFonts w:eastAsia="Calibri"/>
          <w:sz w:val="28"/>
          <w:szCs w:val="28"/>
        </w:rPr>
        <w:t>4</w:t>
      </w:r>
      <w:r w:rsidRPr="00E46092">
        <w:rPr>
          <w:rFonts w:eastAsia="Calibri"/>
          <w:sz w:val="28"/>
          <w:szCs w:val="28"/>
        </w:rPr>
        <w:t xml:space="preserve"> годах указанные доходы </w:t>
      </w:r>
      <w:r w:rsidRPr="00E46092">
        <w:rPr>
          <w:rFonts w:eastAsia="Calibri"/>
          <w:sz w:val="28"/>
          <w:szCs w:val="28"/>
          <w:lang w:eastAsia="en-US"/>
        </w:rPr>
        <w:t xml:space="preserve">составят </w:t>
      </w:r>
      <w:r w:rsidR="008A5B3D">
        <w:rPr>
          <w:rFonts w:eastAsia="Calibri"/>
          <w:sz w:val="28"/>
          <w:szCs w:val="28"/>
        </w:rPr>
        <w:t>112,4</w:t>
      </w:r>
      <w:r w:rsidRPr="00E46092">
        <w:rPr>
          <w:rFonts w:eastAsia="Calibri"/>
          <w:sz w:val="28"/>
          <w:szCs w:val="28"/>
          <w:lang w:eastAsia="en-US"/>
        </w:rPr>
        <w:t xml:space="preserve"> </w:t>
      </w:r>
      <w:r w:rsidRPr="00E46092">
        <w:rPr>
          <w:rFonts w:eastAsia="Calibri"/>
          <w:sz w:val="28"/>
          <w:szCs w:val="28"/>
        </w:rPr>
        <w:t>тыс</w:t>
      </w:r>
      <w:r w:rsidRPr="00E46092">
        <w:rPr>
          <w:rFonts w:eastAsia="Calibri"/>
          <w:sz w:val="28"/>
          <w:szCs w:val="28"/>
          <w:lang w:eastAsia="en-US"/>
        </w:rPr>
        <w:t xml:space="preserve">. рублей </w:t>
      </w:r>
      <w:r w:rsidRPr="00E46092">
        <w:rPr>
          <w:rFonts w:eastAsia="Calibri"/>
          <w:sz w:val="28"/>
          <w:szCs w:val="28"/>
        </w:rPr>
        <w:t xml:space="preserve">в каждый год планового периода. </w:t>
      </w:r>
    </w:p>
    <w:p w:rsidR="003A6DFD" w:rsidRPr="00E46092" w:rsidRDefault="003A6DFD" w:rsidP="003A6DFD">
      <w:pPr>
        <w:pStyle w:val="a4"/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  <w:r w:rsidRPr="00E4609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3.</w:t>
      </w:r>
      <w:r w:rsidRPr="00E46092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2</w:t>
      </w:r>
      <w:r w:rsidRPr="00E46092">
        <w:rPr>
          <w:b/>
          <w:sz w:val="28"/>
          <w:szCs w:val="28"/>
        </w:rPr>
        <w:t xml:space="preserve">. </w:t>
      </w:r>
      <w:r w:rsidRPr="00A50E42">
        <w:rPr>
          <w:b/>
          <w:i/>
          <w:sz w:val="28"/>
          <w:szCs w:val="28"/>
        </w:rPr>
        <w:t>Плата за сбросы загрязняющих веществ в водные объекты</w:t>
      </w:r>
      <w:r w:rsidRPr="00E46092">
        <w:rPr>
          <w:b/>
          <w:i/>
          <w:sz w:val="28"/>
          <w:szCs w:val="28"/>
        </w:rPr>
        <w:t xml:space="preserve"> </w:t>
      </w:r>
      <w:r w:rsidRPr="00E46092">
        <w:rPr>
          <w:rFonts w:eastAsia="Calibri"/>
          <w:sz w:val="28"/>
          <w:szCs w:val="28"/>
        </w:rPr>
        <w:t>в 20</w:t>
      </w:r>
      <w:r>
        <w:rPr>
          <w:rFonts w:eastAsia="Calibri"/>
          <w:sz w:val="28"/>
          <w:szCs w:val="28"/>
        </w:rPr>
        <w:t>2</w:t>
      </w:r>
      <w:r w:rsidR="008A5B3D">
        <w:rPr>
          <w:rFonts w:eastAsia="Calibri"/>
          <w:sz w:val="28"/>
          <w:szCs w:val="28"/>
        </w:rPr>
        <w:t>2</w:t>
      </w:r>
      <w:r w:rsidRPr="00E46092">
        <w:rPr>
          <w:rFonts w:eastAsia="Calibri"/>
          <w:sz w:val="28"/>
          <w:szCs w:val="28"/>
        </w:rPr>
        <w:t xml:space="preserve"> году прогнозируются в объеме </w:t>
      </w:r>
      <w:r w:rsidR="008A5B3D">
        <w:rPr>
          <w:rFonts w:eastAsia="Calibri"/>
          <w:sz w:val="28"/>
          <w:szCs w:val="28"/>
        </w:rPr>
        <w:t xml:space="preserve">477,0 </w:t>
      </w:r>
      <w:r>
        <w:rPr>
          <w:rFonts w:eastAsia="Calibri"/>
          <w:sz w:val="28"/>
          <w:szCs w:val="28"/>
        </w:rPr>
        <w:t>тыс. рублей</w:t>
      </w:r>
      <w:r w:rsidRPr="00E46092">
        <w:rPr>
          <w:rFonts w:eastAsia="Calibri"/>
          <w:sz w:val="28"/>
          <w:szCs w:val="28"/>
        </w:rPr>
        <w:t>. В 20</w:t>
      </w:r>
      <w:r>
        <w:rPr>
          <w:rFonts w:eastAsia="Calibri"/>
          <w:sz w:val="28"/>
          <w:szCs w:val="28"/>
        </w:rPr>
        <w:t>2</w:t>
      </w:r>
      <w:r w:rsidR="008A5B3D">
        <w:rPr>
          <w:rFonts w:eastAsia="Calibri"/>
          <w:sz w:val="28"/>
          <w:szCs w:val="28"/>
        </w:rPr>
        <w:t>3</w:t>
      </w:r>
      <w:r w:rsidRPr="00E46092">
        <w:rPr>
          <w:rFonts w:eastAsia="Calibri"/>
          <w:sz w:val="28"/>
          <w:szCs w:val="28"/>
        </w:rPr>
        <w:t xml:space="preserve"> и 202</w:t>
      </w:r>
      <w:r w:rsidR="008A5B3D">
        <w:rPr>
          <w:rFonts w:eastAsia="Calibri"/>
          <w:sz w:val="28"/>
          <w:szCs w:val="28"/>
        </w:rPr>
        <w:t>4</w:t>
      </w:r>
      <w:r w:rsidRPr="00E46092">
        <w:rPr>
          <w:rFonts w:eastAsia="Calibri"/>
          <w:sz w:val="28"/>
          <w:szCs w:val="28"/>
        </w:rPr>
        <w:t xml:space="preserve"> годах указанные доходы </w:t>
      </w:r>
      <w:r w:rsidRPr="00E46092">
        <w:rPr>
          <w:rFonts w:eastAsia="Calibri"/>
          <w:sz w:val="28"/>
          <w:szCs w:val="28"/>
          <w:lang w:eastAsia="en-US"/>
        </w:rPr>
        <w:t xml:space="preserve">составят </w:t>
      </w:r>
      <w:r w:rsidR="008A5B3D">
        <w:rPr>
          <w:rFonts w:eastAsia="Calibri"/>
          <w:sz w:val="28"/>
          <w:szCs w:val="28"/>
        </w:rPr>
        <w:t>496</w:t>
      </w:r>
      <w:r>
        <w:rPr>
          <w:rFonts w:eastAsia="Calibri"/>
          <w:sz w:val="28"/>
          <w:szCs w:val="28"/>
        </w:rPr>
        <w:t>,1</w:t>
      </w:r>
      <w:r w:rsidRPr="00E46092">
        <w:rPr>
          <w:rFonts w:eastAsia="Calibri"/>
          <w:sz w:val="28"/>
          <w:szCs w:val="28"/>
          <w:lang w:eastAsia="en-US"/>
        </w:rPr>
        <w:t xml:space="preserve"> </w:t>
      </w:r>
      <w:r w:rsidRPr="00E46092">
        <w:rPr>
          <w:rFonts w:eastAsia="Calibri"/>
          <w:sz w:val="28"/>
          <w:szCs w:val="28"/>
        </w:rPr>
        <w:t>тыс</w:t>
      </w:r>
      <w:r w:rsidRPr="00E46092">
        <w:rPr>
          <w:rFonts w:eastAsia="Calibri"/>
          <w:sz w:val="28"/>
          <w:szCs w:val="28"/>
          <w:lang w:eastAsia="en-US"/>
        </w:rPr>
        <w:t xml:space="preserve">. рублей </w:t>
      </w:r>
      <w:r w:rsidRPr="00E46092">
        <w:rPr>
          <w:rFonts w:eastAsia="Calibri"/>
          <w:sz w:val="28"/>
          <w:szCs w:val="28"/>
        </w:rPr>
        <w:t>в каждый год планового пер</w:t>
      </w:r>
      <w:r w:rsidRPr="00E46092">
        <w:rPr>
          <w:rFonts w:eastAsia="Calibri"/>
          <w:sz w:val="28"/>
          <w:szCs w:val="28"/>
        </w:rPr>
        <w:t>и</w:t>
      </w:r>
      <w:r w:rsidRPr="00E46092">
        <w:rPr>
          <w:rFonts w:eastAsia="Calibri"/>
          <w:sz w:val="28"/>
          <w:szCs w:val="28"/>
        </w:rPr>
        <w:t xml:space="preserve">ода. </w:t>
      </w:r>
    </w:p>
    <w:p w:rsidR="003A6DFD" w:rsidRPr="00E46092" w:rsidRDefault="003A6DFD" w:rsidP="003A6DFD">
      <w:pPr>
        <w:pStyle w:val="a4"/>
        <w:tabs>
          <w:tab w:val="left" w:pos="567"/>
        </w:tabs>
        <w:spacing w:before="100" w:beforeAutospacing="1" w:after="100" w:afterAutospacing="1"/>
        <w:rPr>
          <w:sz w:val="28"/>
          <w:szCs w:val="28"/>
        </w:rPr>
      </w:pPr>
      <w:r w:rsidRPr="00E4609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3.</w:t>
      </w:r>
      <w:r w:rsidRPr="00E46092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3.</w:t>
      </w:r>
      <w:r w:rsidRPr="00E46092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Плата за размещение отходов производства и потребления </w:t>
      </w:r>
      <w:r w:rsidRPr="00E46092">
        <w:rPr>
          <w:b/>
          <w:i/>
          <w:sz w:val="28"/>
          <w:szCs w:val="28"/>
        </w:rPr>
        <w:t xml:space="preserve"> </w:t>
      </w:r>
      <w:r w:rsidRPr="00E46092">
        <w:rPr>
          <w:rFonts w:eastAsia="Calibri"/>
          <w:sz w:val="28"/>
          <w:szCs w:val="28"/>
        </w:rPr>
        <w:t>в 20</w:t>
      </w:r>
      <w:r>
        <w:rPr>
          <w:rFonts w:eastAsia="Calibri"/>
          <w:sz w:val="28"/>
          <w:szCs w:val="28"/>
        </w:rPr>
        <w:t>2</w:t>
      </w:r>
      <w:r w:rsidR="008A5B3D">
        <w:rPr>
          <w:rFonts w:eastAsia="Calibri"/>
          <w:sz w:val="28"/>
          <w:szCs w:val="28"/>
        </w:rPr>
        <w:t>2</w:t>
      </w:r>
      <w:r w:rsidRPr="00E46092">
        <w:rPr>
          <w:rFonts w:eastAsia="Calibri"/>
          <w:sz w:val="28"/>
          <w:szCs w:val="28"/>
        </w:rPr>
        <w:t xml:space="preserve"> году прогнозируются в объеме </w:t>
      </w:r>
      <w:r w:rsidR="008A5B3D">
        <w:rPr>
          <w:rFonts w:eastAsia="Calibri"/>
          <w:sz w:val="28"/>
          <w:szCs w:val="28"/>
        </w:rPr>
        <w:t>955,6</w:t>
      </w:r>
      <w:r>
        <w:rPr>
          <w:rFonts w:eastAsia="Calibri"/>
          <w:sz w:val="28"/>
          <w:szCs w:val="28"/>
        </w:rPr>
        <w:t> тыс. рублей</w:t>
      </w:r>
      <w:r w:rsidRPr="00E46092">
        <w:rPr>
          <w:rFonts w:eastAsia="Calibri"/>
          <w:sz w:val="28"/>
          <w:szCs w:val="28"/>
        </w:rPr>
        <w:t>. В 20</w:t>
      </w:r>
      <w:r>
        <w:rPr>
          <w:rFonts w:eastAsia="Calibri"/>
          <w:sz w:val="28"/>
          <w:szCs w:val="28"/>
        </w:rPr>
        <w:t>2</w:t>
      </w:r>
      <w:r w:rsidR="008A5B3D">
        <w:rPr>
          <w:rFonts w:eastAsia="Calibri"/>
          <w:sz w:val="28"/>
          <w:szCs w:val="28"/>
        </w:rPr>
        <w:t>3</w:t>
      </w:r>
      <w:r w:rsidRPr="00E46092">
        <w:rPr>
          <w:rFonts w:eastAsia="Calibri"/>
          <w:sz w:val="28"/>
          <w:szCs w:val="28"/>
        </w:rPr>
        <w:t xml:space="preserve"> и 202</w:t>
      </w:r>
      <w:r w:rsidR="008A5B3D">
        <w:rPr>
          <w:rFonts w:eastAsia="Calibri"/>
          <w:sz w:val="28"/>
          <w:szCs w:val="28"/>
        </w:rPr>
        <w:t>4</w:t>
      </w:r>
      <w:r w:rsidRPr="00E46092">
        <w:rPr>
          <w:rFonts w:eastAsia="Calibri"/>
          <w:sz w:val="28"/>
          <w:szCs w:val="28"/>
        </w:rPr>
        <w:t xml:space="preserve"> годах указанные доходы </w:t>
      </w:r>
      <w:r w:rsidRPr="00E46092">
        <w:rPr>
          <w:rFonts w:eastAsia="Calibri"/>
          <w:sz w:val="28"/>
          <w:szCs w:val="28"/>
          <w:lang w:eastAsia="en-US"/>
        </w:rPr>
        <w:t xml:space="preserve">составят </w:t>
      </w:r>
      <w:r w:rsidR="008A5B3D">
        <w:rPr>
          <w:rFonts w:eastAsia="Calibri"/>
          <w:sz w:val="28"/>
          <w:szCs w:val="28"/>
        </w:rPr>
        <w:t>957,7</w:t>
      </w:r>
      <w:r w:rsidRPr="00E46092">
        <w:rPr>
          <w:rFonts w:eastAsia="Calibri"/>
          <w:sz w:val="28"/>
          <w:szCs w:val="28"/>
          <w:lang w:eastAsia="en-US"/>
        </w:rPr>
        <w:t xml:space="preserve"> </w:t>
      </w:r>
      <w:r w:rsidRPr="00E46092">
        <w:rPr>
          <w:rFonts w:eastAsia="Calibri"/>
          <w:sz w:val="28"/>
          <w:szCs w:val="28"/>
        </w:rPr>
        <w:t>тыс</w:t>
      </w:r>
      <w:r w:rsidRPr="00E46092">
        <w:rPr>
          <w:rFonts w:eastAsia="Calibri"/>
          <w:sz w:val="28"/>
          <w:szCs w:val="28"/>
          <w:lang w:eastAsia="en-US"/>
        </w:rPr>
        <w:t xml:space="preserve">. рублей </w:t>
      </w:r>
      <w:r w:rsidRPr="00E46092">
        <w:rPr>
          <w:rFonts w:eastAsia="Calibri"/>
          <w:sz w:val="28"/>
          <w:szCs w:val="28"/>
        </w:rPr>
        <w:t>в каждый год планового пер</w:t>
      </w:r>
      <w:r w:rsidRPr="00E46092">
        <w:rPr>
          <w:rFonts w:eastAsia="Calibri"/>
          <w:sz w:val="28"/>
          <w:szCs w:val="28"/>
        </w:rPr>
        <w:t>и</w:t>
      </w:r>
      <w:r w:rsidRPr="00E46092">
        <w:rPr>
          <w:rFonts w:eastAsia="Calibri"/>
          <w:sz w:val="28"/>
          <w:szCs w:val="28"/>
        </w:rPr>
        <w:t xml:space="preserve">ода. </w:t>
      </w:r>
    </w:p>
    <w:p w:rsidR="003A6DFD" w:rsidRPr="00ED61A1" w:rsidRDefault="003A6DFD" w:rsidP="003A6DFD">
      <w:pPr>
        <w:pStyle w:val="a8"/>
        <w:widowControl w:val="0"/>
        <w:tabs>
          <w:tab w:val="left" w:pos="567"/>
        </w:tabs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</w:t>
      </w:r>
      <w:r w:rsidRPr="00547BDC">
        <w:rPr>
          <w:rFonts w:ascii="Times New Roman" w:hAnsi="Times New Roman" w:cs="Times New Roman"/>
          <w:sz w:val="28"/>
          <w:szCs w:val="28"/>
        </w:rPr>
        <w:t>к проекту бюджета, прогнозируемый объем поступлений  доходов от платы за негативное воздействие на окруж</w:t>
      </w:r>
      <w:r w:rsidRPr="00547BDC">
        <w:rPr>
          <w:rFonts w:ascii="Times New Roman" w:hAnsi="Times New Roman" w:cs="Times New Roman"/>
          <w:sz w:val="28"/>
          <w:szCs w:val="28"/>
        </w:rPr>
        <w:t>а</w:t>
      </w:r>
      <w:r w:rsidRPr="00547BDC">
        <w:rPr>
          <w:rFonts w:ascii="Times New Roman" w:hAnsi="Times New Roman" w:cs="Times New Roman"/>
          <w:sz w:val="28"/>
          <w:szCs w:val="28"/>
        </w:rPr>
        <w:t xml:space="preserve">ющую среду определен главным администратором доходов Сортавальского муниципального района </w:t>
      </w:r>
      <w:r w:rsidRPr="00ED61A1">
        <w:rPr>
          <w:rFonts w:ascii="Times New Roman" w:hAnsi="Times New Roman" w:cs="Times New Roman"/>
          <w:sz w:val="28"/>
        </w:rPr>
        <w:t>Управления Федеральной службы по надзору в сф</w:t>
      </w:r>
      <w:r w:rsidRPr="00ED61A1">
        <w:rPr>
          <w:rFonts w:ascii="Times New Roman" w:hAnsi="Times New Roman" w:cs="Times New Roman"/>
          <w:sz w:val="28"/>
        </w:rPr>
        <w:t>е</w:t>
      </w:r>
      <w:r w:rsidRPr="00ED61A1">
        <w:rPr>
          <w:rFonts w:ascii="Times New Roman" w:hAnsi="Times New Roman" w:cs="Times New Roman"/>
          <w:sz w:val="28"/>
        </w:rPr>
        <w:t>ре природопользования по Республике Карелия</w:t>
      </w:r>
      <w:r>
        <w:rPr>
          <w:rFonts w:ascii="Times New Roman" w:hAnsi="Times New Roman" w:cs="Times New Roman"/>
          <w:sz w:val="28"/>
        </w:rPr>
        <w:t xml:space="preserve">, </w:t>
      </w:r>
      <w:r w:rsidRPr="00ED61A1">
        <w:rPr>
          <w:rFonts w:ascii="Times New Roman" w:hAnsi="Times New Roman" w:cs="Times New Roman"/>
          <w:sz w:val="28"/>
        </w:rPr>
        <w:t>с учетом установленного норматива зачисления в размере 60 % прогнозируемое поступление</w:t>
      </w:r>
      <w:r w:rsidRPr="00ED61A1">
        <w:rPr>
          <w:rFonts w:ascii="Times New Roman" w:hAnsi="Times New Roman" w:cs="Times New Roman"/>
          <w:i/>
          <w:sz w:val="28"/>
        </w:rPr>
        <w:t xml:space="preserve"> </w:t>
      </w:r>
      <w:r w:rsidRPr="00ED61A1">
        <w:rPr>
          <w:rFonts w:ascii="Times New Roman" w:hAnsi="Times New Roman" w:cs="Times New Roman"/>
          <w:sz w:val="28"/>
        </w:rPr>
        <w:t>платы за негативное воздействие на окружающую среду в бюджет Сортавальского муниципального района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3A6DFD" w:rsidRDefault="003A6DFD" w:rsidP="003A6D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EA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B6EA6">
        <w:rPr>
          <w:rFonts w:ascii="Times New Roman" w:hAnsi="Times New Roman" w:cs="Times New Roman"/>
          <w:b/>
          <w:sz w:val="28"/>
          <w:szCs w:val="28"/>
        </w:rPr>
        <w:t>2.3. Динамика доходов от оказания платных услуг (работ) и ко</w:t>
      </w:r>
      <w:r w:rsidRPr="009B6EA6">
        <w:rPr>
          <w:rFonts w:ascii="Times New Roman" w:hAnsi="Times New Roman" w:cs="Times New Roman"/>
          <w:b/>
          <w:sz w:val="28"/>
          <w:szCs w:val="28"/>
        </w:rPr>
        <w:t>м</w:t>
      </w:r>
      <w:r w:rsidRPr="009B6EA6">
        <w:rPr>
          <w:rFonts w:ascii="Times New Roman" w:hAnsi="Times New Roman" w:cs="Times New Roman"/>
          <w:b/>
          <w:sz w:val="28"/>
          <w:szCs w:val="28"/>
        </w:rPr>
        <w:t xml:space="preserve">пенсации затрат государства </w:t>
      </w:r>
      <w:r w:rsidRPr="009B6EA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5B3D">
        <w:rPr>
          <w:rFonts w:ascii="Times New Roman" w:hAnsi="Times New Roman" w:cs="Times New Roman"/>
          <w:sz w:val="28"/>
          <w:szCs w:val="28"/>
        </w:rPr>
        <w:t>1</w:t>
      </w:r>
      <w:r w:rsidRPr="009B6EA6">
        <w:rPr>
          <w:rFonts w:ascii="Times New Roman" w:hAnsi="Times New Roman" w:cs="Times New Roman"/>
          <w:sz w:val="28"/>
          <w:szCs w:val="28"/>
        </w:rPr>
        <w:t xml:space="preserve"> -202</w:t>
      </w:r>
      <w:r w:rsidR="008A5B3D">
        <w:rPr>
          <w:rFonts w:ascii="Times New Roman" w:hAnsi="Times New Roman" w:cs="Times New Roman"/>
          <w:sz w:val="28"/>
          <w:szCs w:val="28"/>
        </w:rPr>
        <w:t>4</w:t>
      </w:r>
      <w:r w:rsidRPr="009B6EA6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3A6DFD" w:rsidRPr="00706E77" w:rsidTr="003A6DFD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3A6DFD" w:rsidRPr="00706E77" w:rsidTr="003A6DFD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FD" w:rsidRPr="00CC2B68" w:rsidRDefault="003A6DFD" w:rsidP="003A6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A6DFD" w:rsidRPr="00706E77" w:rsidTr="003A6DFD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8A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C2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56074,8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56552,5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56570,3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56588,4</w:t>
            </w:r>
          </w:p>
        </w:tc>
      </w:tr>
      <w:tr w:rsidR="003A6DFD" w:rsidRPr="00706E77" w:rsidTr="003A6DFD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8A5B3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</w:tr>
      <w:tr w:rsidR="003A6DFD" w:rsidRPr="00706E77" w:rsidTr="003A6DFD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+14687,4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+477,7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+18,1</w:t>
            </w:r>
          </w:p>
        </w:tc>
      </w:tr>
      <w:tr w:rsidR="003A6DFD" w:rsidRPr="00706E77" w:rsidTr="003A6DFD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6DFD" w:rsidRPr="00706E77" w:rsidTr="003A6DFD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8A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CC2B68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</w:tbl>
    <w:p w:rsidR="003A6DFD" w:rsidRPr="00547BDC" w:rsidRDefault="003A6DFD" w:rsidP="003A6DFD">
      <w:pPr>
        <w:spacing w:before="100" w:before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BD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47BDC">
        <w:rPr>
          <w:rFonts w:ascii="Times New Roman" w:hAnsi="Times New Roman" w:cs="Times New Roman"/>
          <w:b/>
          <w:sz w:val="28"/>
          <w:szCs w:val="28"/>
        </w:rPr>
        <w:t>2.3.1.</w:t>
      </w:r>
      <w:r w:rsidRPr="00547BDC">
        <w:rPr>
          <w:rFonts w:ascii="Times New Roman" w:hAnsi="Times New Roman" w:cs="Times New Roman"/>
          <w:b/>
          <w:i/>
          <w:sz w:val="28"/>
          <w:szCs w:val="28"/>
        </w:rPr>
        <w:t>Прочие доходы от оказания платных услуг (работ)</w:t>
      </w:r>
      <w:r w:rsidR="00F853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7BDC">
        <w:rPr>
          <w:rFonts w:ascii="Times New Roman" w:hAnsi="Times New Roman" w:cs="Times New Roman"/>
          <w:b/>
          <w:i/>
          <w:sz w:val="28"/>
          <w:szCs w:val="28"/>
        </w:rPr>
        <w:t>получ</w:t>
      </w:r>
      <w:r w:rsidRPr="00547BD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47BDC">
        <w:rPr>
          <w:rFonts w:ascii="Times New Roman" w:hAnsi="Times New Roman" w:cs="Times New Roman"/>
          <w:b/>
          <w:i/>
          <w:sz w:val="28"/>
          <w:szCs w:val="28"/>
        </w:rPr>
        <w:t xml:space="preserve">телями средств бюджетов муниципальных районов </w:t>
      </w:r>
      <w:r w:rsidRPr="00547BDC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53F2">
        <w:rPr>
          <w:rFonts w:ascii="Times New Roman" w:eastAsia="Calibri" w:hAnsi="Times New Roman" w:cs="Times New Roman"/>
          <w:sz w:val="28"/>
          <w:szCs w:val="28"/>
        </w:rPr>
        <w:t>2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году прогноз</w:t>
      </w:r>
      <w:r w:rsidRPr="00547BDC">
        <w:rPr>
          <w:rFonts w:ascii="Times New Roman" w:eastAsia="Calibri" w:hAnsi="Times New Roman" w:cs="Times New Roman"/>
          <w:sz w:val="28"/>
          <w:szCs w:val="28"/>
        </w:rPr>
        <w:t>и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руются в объеме </w:t>
      </w:r>
      <w:r w:rsidR="00F853F2">
        <w:rPr>
          <w:rFonts w:ascii="Times New Roman" w:eastAsia="Calibri" w:hAnsi="Times New Roman" w:cs="Times New Roman"/>
          <w:sz w:val="28"/>
          <w:szCs w:val="28"/>
        </w:rPr>
        <w:t>54094,0</w:t>
      </w:r>
      <w:r w:rsidRPr="00547BDC">
        <w:rPr>
          <w:rFonts w:ascii="Times New Roman" w:eastAsia="Calibri" w:hAnsi="Times New Roman" w:cs="Times New Roman"/>
          <w:sz w:val="28"/>
          <w:szCs w:val="28"/>
        </w:rPr>
        <w:t> тыс. рублей. 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53F2">
        <w:rPr>
          <w:rFonts w:ascii="Times New Roman" w:eastAsia="Calibri" w:hAnsi="Times New Roman" w:cs="Times New Roman"/>
          <w:sz w:val="28"/>
          <w:szCs w:val="28"/>
        </w:rPr>
        <w:t>3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853F2">
        <w:rPr>
          <w:rFonts w:ascii="Times New Roman" w:eastAsia="Calibri" w:hAnsi="Times New Roman" w:cs="Times New Roman"/>
          <w:sz w:val="28"/>
          <w:szCs w:val="28"/>
        </w:rPr>
        <w:t>4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годах указанные доходы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составят </w:t>
      </w:r>
      <w:r w:rsidR="00F853F2">
        <w:rPr>
          <w:rFonts w:ascii="Times New Roman" w:eastAsia="Calibri" w:hAnsi="Times New Roman" w:cs="Times New Roman"/>
          <w:sz w:val="28"/>
          <w:szCs w:val="28"/>
        </w:rPr>
        <w:t>54094,0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</w:rPr>
        <w:t>в каждом году планового периода.</w:t>
      </w:r>
    </w:p>
    <w:p w:rsidR="003A6DFD" w:rsidRPr="00547BDC" w:rsidRDefault="003A6DFD" w:rsidP="003A6DFD">
      <w:pPr>
        <w:spacing w:before="100" w:before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BDC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47BDC">
        <w:rPr>
          <w:rFonts w:ascii="Times New Roman" w:eastAsia="Calibri" w:hAnsi="Times New Roman" w:cs="Times New Roman"/>
          <w:b/>
          <w:sz w:val="28"/>
          <w:szCs w:val="28"/>
        </w:rPr>
        <w:t xml:space="preserve">2.3.2. </w:t>
      </w:r>
      <w:r w:rsidRPr="00ED61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Доходы, поступающие в порядке возмещения </w:t>
      </w:r>
      <w:proofErr w:type="gramStart"/>
      <w:r w:rsidRPr="00ED61A1">
        <w:rPr>
          <w:rFonts w:ascii="Times New Roman" w:eastAsia="Calibri" w:hAnsi="Times New Roman" w:cs="Times New Roman"/>
          <w:b/>
          <w:i/>
          <w:sz w:val="28"/>
          <w:szCs w:val="28"/>
        </w:rPr>
        <w:t>расходов, п</w:t>
      </w:r>
      <w:r w:rsidRPr="00ED61A1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ED61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несенных в связи с эксплуатацией имущества муниципальных районов </w:t>
      </w:r>
      <w:r w:rsidRPr="00547BDC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53F2">
        <w:rPr>
          <w:rFonts w:ascii="Times New Roman" w:eastAsia="Calibri" w:hAnsi="Times New Roman" w:cs="Times New Roman"/>
          <w:sz w:val="28"/>
          <w:szCs w:val="28"/>
        </w:rPr>
        <w:t>2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году прогнозируются</w:t>
      </w:r>
      <w:proofErr w:type="gramEnd"/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в объеме </w:t>
      </w:r>
      <w:r w:rsidR="00F853F2">
        <w:rPr>
          <w:rFonts w:ascii="Times New Roman" w:eastAsia="Calibri" w:hAnsi="Times New Roman" w:cs="Times New Roman"/>
          <w:sz w:val="28"/>
          <w:szCs w:val="28"/>
        </w:rPr>
        <w:t>2458,5</w:t>
      </w:r>
      <w:r w:rsidRPr="00547BDC">
        <w:rPr>
          <w:rFonts w:ascii="Times New Roman" w:eastAsia="Calibri" w:hAnsi="Times New Roman" w:cs="Times New Roman"/>
          <w:sz w:val="28"/>
          <w:szCs w:val="28"/>
        </w:rPr>
        <w:t> тыс. рублей. 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853F2">
        <w:rPr>
          <w:rFonts w:ascii="Times New Roman" w:eastAsia="Calibri" w:hAnsi="Times New Roman" w:cs="Times New Roman"/>
          <w:sz w:val="28"/>
          <w:szCs w:val="28"/>
        </w:rPr>
        <w:t>3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853F2">
        <w:rPr>
          <w:rFonts w:ascii="Times New Roman" w:eastAsia="Calibri" w:hAnsi="Times New Roman" w:cs="Times New Roman"/>
          <w:sz w:val="28"/>
          <w:szCs w:val="28"/>
        </w:rPr>
        <w:t>4</w:t>
      </w:r>
      <w:r w:rsidRPr="00547BDC">
        <w:rPr>
          <w:rFonts w:ascii="Times New Roman" w:eastAsia="Calibri" w:hAnsi="Times New Roman" w:cs="Times New Roman"/>
          <w:sz w:val="28"/>
          <w:szCs w:val="28"/>
        </w:rPr>
        <w:t xml:space="preserve"> годах указанные доходы составят </w:t>
      </w:r>
      <w:r w:rsidR="00F853F2">
        <w:rPr>
          <w:rFonts w:ascii="Times New Roman" w:eastAsia="Calibri" w:hAnsi="Times New Roman" w:cs="Times New Roman"/>
          <w:sz w:val="28"/>
          <w:szCs w:val="28"/>
        </w:rPr>
        <w:t>2476,3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BDC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F853F2">
        <w:rPr>
          <w:rFonts w:ascii="Times New Roman" w:eastAsia="Calibri" w:hAnsi="Times New Roman" w:cs="Times New Roman"/>
          <w:sz w:val="28"/>
          <w:szCs w:val="28"/>
        </w:rPr>
        <w:t xml:space="preserve"> и 2494,4 тыс. руб. соотве</w:t>
      </w:r>
      <w:r w:rsidR="00F853F2">
        <w:rPr>
          <w:rFonts w:ascii="Times New Roman" w:eastAsia="Calibri" w:hAnsi="Times New Roman" w:cs="Times New Roman"/>
          <w:sz w:val="28"/>
          <w:szCs w:val="28"/>
        </w:rPr>
        <w:t>т</w:t>
      </w:r>
      <w:r w:rsidR="00F853F2">
        <w:rPr>
          <w:rFonts w:ascii="Times New Roman" w:eastAsia="Calibri" w:hAnsi="Times New Roman" w:cs="Times New Roman"/>
          <w:sz w:val="28"/>
          <w:szCs w:val="28"/>
        </w:rPr>
        <w:t>ственно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6DFD" w:rsidRPr="009E427C" w:rsidRDefault="003A6DFD" w:rsidP="003A6DF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9E427C">
        <w:rPr>
          <w:rFonts w:ascii="Times New Roman" w:hAnsi="Times New Roman" w:cs="Times New Roman"/>
          <w:b/>
          <w:sz w:val="28"/>
          <w:szCs w:val="28"/>
        </w:rPr>
        <w:t>.2.4. Динамика доходов от продажи материальных и нематер</w:t>
      </w:r>
      <w:r w:rsidRPr="009E427C">
        <w:rPr>
          <w:rFonts w:ascii="Times New Roman" w:hAnsi="Times New Roman" w:cs="Times New Roman"/>
          <w:b/>
          <w:sz w:val="28"/>
          <w:szCs w:val="28"/>
        </w:rPr>
        <w:t>и</w:t>
      </w:r>
      <w:r w:rsidRPr="009E427C">
        <w:rPr>
          <w:rFonts w:ascii="Times New Roman" w:hAnsi="Times New Roman" w:cs="Times New Roman"/>
          <w:b/>
          <w:sz w:val="28"/>
          <w:szCs w:val="28"/>
        </w:rPr>
        <w:t xml:space="preserve">альных активов </w:t>
      </w:r>
      <w:r w:rsidRPr="009E427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53F2">
        <w:rPr>
          <w:rFonts w:ascii="Times New Roman" w:hAnsi="Times New Roman" w:cs="Times New Roman"/>
          <w:sz w:val="28"/>
          <w:szCs w:val="28"/>
        </w:rPr>
        <w:t>1</w:t>
      </w:r>
      <w:r w:rsidRPr="009E427C">
        <w:rPr>
          <w:rFonts w:ascii="Times New Roman" w:hAnsi="Times New Roman" w:cs="Times New Roman"/>
          <w:sz w:val="28"/>
          <w:szCs w:val="28"/>
        </w:rPr>
        <w:t xml:space="preserve"> -202</w:t>
      </w:r>
      <w:r w:rsidR="00F853F2">
        <w:rPr>
          <w:rFonts w:ascii="Times New Roman" w:hAnsi="Times New Roman" w:cs="Times New Roman"/>
          <w:sz w:val="28"/>
          <w:szCs w:val="28"/>
        </w:rPr>
        <w:t>4</w:t>
      </w:r>
      <w:r w:rsidRPr="009E427C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3A6DFD" w:rsidRPr="009E427C" w:rsidTr="003A6DFD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F85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8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3A6DFD" w:rsidRPr="009E427C" w:rsidTr="003A6DFD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FD" w:rsidRPr="009E427C" w:rsidRDefault="003A6DFD" w:rsidP="003A6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F85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8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F85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8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F85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8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A6DFD" w:rsidRPr="009E427C" w:rsidTr="003A6DFD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F85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8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F853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24897,8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A6DFD" w:rsidRPr="009E427C" w:rsidTr="003A6DFD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6DFD" w:rsidRPr="009E427C" w:rsidTr="003A6DFD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+8633,2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-16897,8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6DFD" w:rsidRPr="009E427C" w:rsidTr="003A6DFD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6DFD" w:rsidRPr="009E427C" w:rsidTr="003A6DFD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F85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5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F853F2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A6DFD" w:rsidRDefault="003A6DFD" w:rsidP="003A6DFD">
      <w:pPr>
        <w:spacing w:before="100" w:before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EA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B6EA6">
        <w:rPr>
          <w:rFonts w:ascii="Times New Roman" w:hAnsi="Times New Roman" w:cs="Times New Roman"/>
          <w:b/>
          <w:sz w:val="28"/>
          <w:szCs w:val="28"/>
        </w:rPr>
        <w:t xml:space="preserve">2.4.1. </w:t>
      </w:r>
      <w:r w:rsidRPr="00C6215D">
        <w:rPr>
          <w:rFonts w:ascii="Times New Roman" w:hAnsi="Times New Roman" w:cs="Times New Roman"/>
          <w:b/>
          <w:i/>
          <w:sz w:val="28"/>
          <w:szCs w:val="28"/>
        </w:rPr>
        <w:t>Доходы от реализации иного имущества, находящегося в собственности муниципальных районов (за исключением имущества м</w:t>
      </w:r>
      <w:r w:rsidRPr="00C6215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6215D">
        <w:rPr>
          <w:rFonts w:ascii="Times New Roman" w:hAnsi="Times New Roman" w:cs="Times New Roman"/>
          <w:b/>
          <w:i/>
          <w:sz w:val="28"/>
          <w:szCs w:val="28"/>
        </w:rPr>
        <w:t>ниципальных бюджетных и автономных учреждений, а также имущ</w:t>
      </w:r>
      <w:r w:rsidRPr="00C6215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6215D">
        <w:rPr>
          <w:rFonts w:ascii="Times New Roman" w:hAnsi="Times New Roman" w:cs="Times New Roman"/>
          <w:b/>
          <w:i/>
          <w:sz w:val="28"/>
          <w:szCs w:val="28"/>
        </w:rPr>
        <w:t>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533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35339">
        <w:rPr>
          <w:rFonts w:ascii="Times New Roman" w:eastAsia="Calibri" w:hAnsi="Times New Roman" w:cs="Times New Roman"/>
          <w:sz w:val="28"/>
          <w:szCs w:val="28"/>
        </w:rPr>
        <w:t>2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 году прогнозируются в объеме </w:t>
      </w:r>
      <w:r w:rsidR="00A35339">
        <w:rPr>
          <w:rFonts w:ascii="Times New Roman" w:eastAsia="Calibri" w:hAnsi="Times New Roman" w:cs="Times New Roman"/>
          <w:sz w:val="28"/>
          <w:szCs w:val="28"/>
        </w:rPr>
        <w:t>8000</w:t>
      </w:r>
      <w:r>
        <w:rPr>
          <w:rFonts w:ascii="Times New Roman" w:eastAsia="Calibri" w:hAnsi="Times New Roman" w:cs="Times New Roman"/>
          <w:sz w:val="28"/>
          <w:szCs w:val="28"/>
        </w:rPr>
        <w:t>,0 тыс. рублей</w:t>
      </w:r>
      <w:r w:rsidRPr="009B6EA6">
        <w:rPr>
          <w:rFonts w:ascii="Times New Roman" w:eastAsia="Calibri" w:hAnsi="Times New Roman" w:cs="Times New Roman"/>
          <w:sz w:val="28"/>
          <w:szCs w:val="28"/>
        </w:rPr>
        <w:t>. 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35339">
        <w:rPr>
          <w:rFonts w:ascii="Times New Roman" w:eastAsia="Calibri" w:hAnsi="Times New Roman" w:cs="Times New Roman"/>
          <w:sz w:val="28"/>
          <w:szCs w:val="28"/>
        </w:rPr>
        <w:t>3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35339">
        <w:rPr>
          <w:rFonts w:ascii="Times New Roman" w:eastAsia="Calibri" w:hAnsi="Times New Roman" w:cs="Times New Roman"/>
          <w:sz w:val="28"/>
          <w:szCs w:val="28"/>
        </w:rPr>
        <w:t>4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 годах ук</w:t>
      </w:r>
      <w:r w:rsidRPr="009B6EA6">
        <w:rPr>
          <w:rFonts w:ascii="Times New Roman" w:eastAsia="Calibri" w:hAnsi="Times New Roman" w:cs="Times New Roman"/>
          <w:sz w:val="28"/>
          <w:szCs w:val="28"/>
        </w:rPr>
        <w:t>а</w:t>
      </w:r>
      <w:r w:rsidRPr="009B6EA6">
        <w:rPr>
          <w:rFonts w:ascii="Times New Roman" w:eastAsia="Calibri" w:hAnsi="Times New Roman" w:cs="Times New Roman"/>
          <w:sz w:val="28"/>
          <w:szCs w:val="28"/>
        </w:rPr>
        <w:t xml:space="preserve">занные доходы </w:t>
      </w:r>
      <w:r>
        <w:rPr>
          <w:rFonts w:ascii="Times New Roman" w:eastAsia="Calibri" w:hAnsi="Times New Roman" w:cs="Times New Roman"/>
          <w:sz w:val="28"/>
          <w:szCs w:val="28"/>
        </w:rPr>
        <w:t>не прогнозируются</w:t>
      </w:r>
      <w:r w:rsidRPr="009B6E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339" w:rsidRPr="00DE2915" w:rsidRDefault="003A6DFD" w:rsidP="00A35339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записке, доходы от реализации имущества, находящегося в собственности Сортавальского муниципального района, определены с учетом данных главного администратора доходов - Админ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страции Сортавальского муниципального района, исходя </w:t>
      </w:r>
      <w:r w:rsidR="00A35339" w:rsidRPr="00DE2915">
        <w:rPr>
          <w:rFonts w:ascii="Times New Roman" w:hAnsi="Times New Roman"/>
          <w:sz w:val="28"/>
          <w:szCs w:val="28"/>
        </w:rPr>
        <w:t xml:space="preserve">из </w:t>
      </w:r>
      <w:r w:rsidR="00A35339" w:rsidRPr="00DE2915">
        <w:rPr>
          <w:rFonts w:ascii="Times New Roman" w:eastAsia="Calibri" w:hAnsi="Times New Roman"/>
          <w:sz w:val="28"/>
          <w:szCs w:val="28"/>
        </w:rPr>
        <w:t>прогнозируемого перечня муниципального имущества, находящегося в собственности Сорт</w:t>
      </w:r>
      <w:r w:rsidR="00A35339" w:rsidRPr="00DE2915">
        <w:rPr>
          <w:rFonts w:ascii="Times New Roman" w:eastAsia="Calibri" w:hAnsi="Times New Roman"/>
          <w:sz w:val="28"/>
          <w:szCs w:val="28"/>
        </w:rPr>
        <w:t>а</w:t>
      </w:r>
      <w:r w:rsidR="00A35339" w:rsidRPr="00DE2915">
        <w:rPr>
          <w:rFonts w:ascii="Times New Roman" w:eastAsia="Calibri" w:hAnsi="Times New Roman"/>
          <w:sz w:val="28"/>
          <w:szCs w:val="28"/>
        </w:rPr>
        <w:lastRenderedPageBreak/>
        <w:t>вальского муниципального района, и запланированного к продаже в соотве</w:t>
      </w:r>
      <w:r w:rsidR="00A35339" w:rsidRPr="00DE2915">
        <w:rPr>
          <w:rFonts w:ascii="Times New Roman" w:eastAsia="Calibri" w:hAnsi="Times New Roman"/>
          <w:sz w:val="28"/>
          <w:szCs w:val="28"/>
        </w:rPr>
        <w:t>т</w:t>
      </w:r>
      <w:r w:rsidR="00A35339" w:rsidRPr="00DE2915">
        <w:rPr>
          <w:rFonts w:ascii="Times New Roman" w:eastAsia="Calibri" w:hAnsi="Times New Roman"/>
          <w:sz w:val="28"/>
          <w:szCs w:val="28"/>
        </w:rPr>
        <w:t>ствии с Решением Совета Сортавальского муниципального района от 14 о</w:t>
      </w:r>
      <w:r w:rsidR="00A35339" w:rsidRPr="00DE2915">
        <w:rPr>
          <w:rFonts w:ascii="Times New Roman" w:eastAsia="Calibri" w:hAnsi="Times New Roman"/>
          <w:sz w:val="28"/>
          <w:szCs w:val="28"/>
        </w:rPr>
        <w:t>к</w:t>
      </w:r>
      <w:r w:rsidR="00A35339" w:rsidRPr="00DE2915">
        <w:rPr>
          <w:rFonts w:ascii="Times New Roman" w:eastAsia="Calibri" w:hAnsi="Times New Roman"/>
          <w:sz w:val="28"/>
          <w:szCs w:val="28"/>
        </w:rPr>
        <w:t xml:space="preserve">тября 2020 года № 51.   </w:t>
      </w:r>
      <w:proofErr w:type="gramEnd"/>
    </w:p>
    <w:p w:rsidR="003A6DFD" w:rsidRPr="004923CD" w:rsidRDefault="003A6DFD" w:rsidP="003A6DF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Данное пояснение свидетельствует о том, что в нарушение  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ч.1 ст. 174.1 БК РФ,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лавны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й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администратор доход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бюджета Сортавальского муниц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пального района спрогнозировал объем </w:t>
      </w:r>
      <w:proofErr w:type="gramStart"/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поступлений</w:t>
      </w:r>
      <w:proofErr w:type="gramEnd"/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основываясь на Пр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4923CD">
        <w:rPr>
          <w:rFonts w:ascii="Times New Roman" w:eastAsia="Calibri" w:hAnsi="Times New Roman" w:cs="Times New Roman"/>
          <w:sz w:val="28"/>
          <w:szCs w:val="28"/>
          <w:u w:val="single"/>
        </w:rPr>
        <w:t>гнозе социально-экономического развития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4923CD">
        <w:rPr>
          <w:rFonts w:ascii="Times New Roman" w:eastAsia="Calibri" w:hAnsi="Times New Roman" w:cs="Times New Roman"/>
          <w:sz w:val="28"/>
          <w:szCs w:val="28"/>
        </w:rPr>
        <w:t>Кроме того,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4923CD">
        <w:rPr>
          <w:rFonts w:ascii="Times New Roman" w:eastAsia="Calibri" w:hAnsi="Times New Roman" w:cs="Times New Roman"/>
          <w:sz w:val="28"/>
          <w:szCs w:val="28"/>
        </w:rPr>
        <w:t>в Прогнозе социал</w:t>
      </w:r>
      <w:r w:rsidRPr="004923CD">
        <w:rPr>
          <w:rFonts w:ascii="Times New Roman" w:eastAsia="Calibri" w:hAnsi="Times New Roman" w:cs="Times New Roman"/>
          <w:sz w:val="28"/>
          <w:szCs w:val="28"/>
        </w:rPr>
        <w:t>ь</w:t>
      </w:r>
      <w:r w:rsidRPr="004923CD">
        <w:rPr>
          <w:rFonts w:ascii="Times New Roman" w:eastAsia="Calibri" w:hAnsi="Times New Roman" w:cs="Times New Roman"/>
          <w:sz w:val="28"/>
          <w:szCs w:val="28"/>
        </w:rPr>
        <w:t>но-экономического развития Сортавальского муниципального района на 202</w:t>
      </w:r>
      <w:r w:rsidR="00A35339">
        <w:rPr>
          <w:rFonts w:ascii="Times New Roman" w:eastAsia="Calibri" w:hAnsi="Times New Roman" w:cs="Times New Roman"/>
          <w:sz w:val="28"/>
          <w:szCs w:val="28"/>
        </w:rPr>
        <w:t>2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35339">
        <w:rPr>
          <w:rFonts w:ascii="Times New Roman" w:eastAsia="Calibri" w:hAnsi="Times New Roman" w:cs="Times New Roman"/>
          <w:sz w:val="28"/>
          <w:szCs w:val="28"/>
        </w:rPr>
        <w:t>3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35339">
        <w:rPr>
          <w:rFonts w:ascii="Times New Roman" w:eastAsia="Calibri" w:hAnsi="Times New Roman" w:cs="Times New Roman"/>
          <w:sz w:val="28"/>
          <w:szCs w:val="28"/>
        </w:rPr>
        <w:t>4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 годов отсутствуют показатели, кот</w:t>
      </w:r>
      <w:r w:rsidRPr="004923CD">
        <w:rPr>
          <w:rFonts w:ascii="Times New Roman" w:eastAsia="Calibri" w:hAnsi="Times New Roman" w:cs="Times New Roman"/>
          <w:sz w:val="28"/>
          <w:szCs w:val="28"/>
        </w:rPr>
        <w:t>о</w:t>
      </w:r>
      <w:r w:rsidRPr="004923CD">
        <w:rPr>
          <w:rFonts w:ascii="Times New Roman" w:eastAsia="Calibri" w:hAnsi="Times New Roman" w:cs="Times New Roman"/>
          <w:sz w:val="28"/>
          <w:szCs w:val="28"/>
        </w:rPr>
        <w:t>рые являлись бы основой для определения прогнозируемого объема посту</w:t>
      </w:r>
      <w:r w:rsidRPr="004923CD">
        <w:rPr>
          <w:rFonts w:ascii="Times New Roman" w:eastAsia="Calibri" w:hAnsi="Times New Roman" w:cs="Times New Roman"/>
          <w:sz w:val="28"/>
          <w:szCs w:val="28"/>
        </w:rPr>
        <w:t>п</w:t>
      </w:r>
      <w:r w:rsidRPr="004923CD">
        <w:rPr>
          <w:rFonts w:ascii="Times New Roman" w:eastAsia="Calibri" w:hAnsi="Times New Roman" w:cs="Times New Roman"/>
          <w:sz w:val="28"/>
          <w:szCs w:val="28"/>
        </w:rPr>
        <w:t xml:space="preserve">ления по данным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4923CD">
        <w:rPr>
          <w:rFonts w:ascii="Times New Roman" w:eastAsia="Calibri" w:hAnsi="Times New Roman" w:cs="Times New Roman"/>
          <w:sz w:val="28"/>
          <w:szCs w:val="28"/>
        </w:rPr>
        <w:t>налоговым источникам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6DFD" w:rsidRPr="009E427C" w:rsidRDefault="003A6DFD" w:rsidP="003A6D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E427C">
        <w:rPr>
          <w:rFonts w:ascii="Times New Roman" w:hAnsi="Times New Roman" w:cs="Times New Roman"/>
          <w:b/>
          <w:sz w:val="28"/>
          <w:szCs w:val="28"/>
        </w:rPr>
        <w:t xml:space="preserve">2.5. Динамика доходов от штрафов, санкций, возмещения ущерба </w:t>
      </w:r>
      <w:r w:rsidRPr="009E427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5339">
        <w:rPr>
          <w:rFonts w:ascii="Times New Roman" w:hAnsi="Times New Roman" w:cs="Times New Roman"/>
          <w:sz w:val="28"/>
          <w:szCs w:val="28"/>
        </w:rPr>
        <w:t>1</w:t>
      </w:r>
      <w:r w:rsidRPr="009E427C">
        <w:rPr>
          <w:rFonts w:ascii="Times New Roman" w:hAnsi="Times New Roman" w:cs="Times New Roman"/>
          <w:sz w:val="28"/>
          <w:szCs w:val="28"/>
        </w:rPr>
        <w:t xml:space="preserve"> -202</w:t>
      </w:r>
      <w:r w:rsidR="00A35339">
        <w:rPr>
          <w:rFonts w:ascii="Times New Roman" w:hAnsi="Times New Roman" w:cs="Times New Roman"/>
          <w:sz w:val="28"/>
          <w:szCs w:val="28"/>
        </w:rPr>
        <w:t>4</w:t>
      </w:r>
      <w:r w:rsidRPr="009E427C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таблице:</w:t>
      </w:r>
    </w:p>
    <w:tbl>
      <w:tblPr>
        <w:tblW w:w="10240" w:type="dxa"/>
        <w:tblInd w:w="-601" w:type="dxa"/>
        <w:tblLook w:val="04A0" w:firstRow="1" w:lastRow="0" w:firstColumn="1" w:lastColumn="0" w:noHBand="0" w:noVBand="1"/>
      </w:tblPr>
      <w:tblGrid>
        <w:gridCol w:w="4820"/>
        <w:gridCol w:w="1420"/>
        <w:gridCol w:w="1240"/>
        <w:gridCol w:w="1380"/>
        <w:gridCol w:w="1380"/>
      </w:tblGrid>
      <w:tr w:rsidR="003A6DFD" w:rsidRPr="009E427C" w:rsidTr="003A6DFD">
        <w:trPr>
          <w:trHeight w:val="43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A353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год*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3A6DFD" w:rsidRPr="009E427C" w:rsidTr="003A6DFD">
        <w:trPr>
          <w:trHeight w:val="194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FD" w:rsidRPr="009E427C" w:rsidRDefault="003A6DFD" w:rsidP="003A6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A353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A353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A353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3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A6DFD" w:rsidRPr="009E427C" w:rsidTr="003A6DFD">
        <w:trPr>
          <w:trHeight w:val="2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A353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(20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A35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E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гг.),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1376,9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3A6DFD" w:rsidRPr="009E427C" w:rsidTr="003A6DFD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доля в неналоговых доходах,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A35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353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A35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353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A35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353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A6DFD" w:rsidRPr="009E427C" w:rsidTr="003A6DFD">
        <w:trPr>
          <w:trHeight w:val="1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к предыдущему году, 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-247,4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6DFD" w:rsidRPr="009E427C" w:rsidTr="003A6DFD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к предыдущему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6DFD" w:rsidRPr="009E427C" w:rsidTr="003A6DFD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A3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темпы роста к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5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 xml:space="preserve"> году,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3A6DFD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2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DFD" w:rsidRPr="009E427C" w:rsidRDefault="00A35339" w:rsidP="003A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</w:tbl>
    <w:p w:rsidR="003A6DFD" w:rsidRDefault="003A6DFD" w:rsidP="003A6DF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DFD" w:rsidRPr="00CC2B68" w:rsidRDefault="003A6DFD" w:rsidP="003A6DFD">
      <w:pPr>
        <w:pStyle w:val="a8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Согласно Пояснительной записке к проекту Решения, прогнозируемый объем неналоговых поступлений спрогнозирован по данным главных адм</w:t>
      </w:r>
      <w:r w:rsidRPr="00CC2B68">
        <w:rPr>
          <w:rFonts w:ascii="Times New Roman" w:hAnsi="Times New Roman" w:cs="Times New Roman"/>
          <w:sz w:val="28"/>
          <w:szCs w:val="28"/>
        </w:rPr>
        <w:t>и</w:t>
      </w:r>
      <w:r w:rsidRPr="00CC2B68">
        <w:rPr>
          <w:rFonts w:ascii="Times New Roman" w:hAnsi="Times New Roman" w:cs="Times New Roman"/>
          <w:sz w:val="28"/>
          <w:szCs w:val="28"/>
        </w:rPr>
        <w:t>нистраторов доходов Сортавальского муниципального района исходя из м</w:t>
      </w:r>
      <w:r w:rsidRPr="00CC2B68">
        <w:rPr>
          <w:rFonts w:ascii="Times New Roman" w:hAnsi="Times New Roman" w:cs="Times New Roman"/>
          <w:sz w:val="28"/>
          <w:szCs w:val="28"/>
        </w:rPr>
        <w:t>е</w:t>
      </w:r>
      <w:r w:rsidRPr="00CC2B68">
        <w:rPr>
          <w:rFonts w:ascii="Times New Roman" w:hAnsi="Times New Roman" w:cs="Times New Roman"/>
          <w:sz w:val="28"/>
          <w:szCs w:val="28"/>
        </w:rPr>
        <w:t xml:space="preserve">тодик прогнозирования поступлений доходов </w:t>
      </w:r>
      <w:proofErr w:type="gramStart"/>
      <w:r w:rsidRPr="00CC2B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2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B68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CC2B68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3A6DFD" w:rsidRPr="00CC2B68" w:rsidRDefault="003A6DFD" w:rsidP="003A6DF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В представленных материалах к проекту Решения не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2B68">
        <w:rPr>
          <w:rFonts w:ascii="Times New Roman" w:hAnsi="Times New Roman" w:cs="Times New Roman"/>
          <w:sz w:val="28"/>
          <w:szCs w:val="28"/>
        </w:rPr>
        <w:t xml:space="preserve"> ра</w:t>
      </w:r>
      <w:r w:rsidRPr="00CC2B68">
        <w:rPr>
          <w:rFonts w:ascii="Times New Roman" w:hAnsi="Times New Roman" w:cs="Times New Roman"/>
          <w:sz w:val="28"/>
          <w:szCs w:val="28"/>
        </w:rPr>
        <w:t>с</w:t>
      </w:r>
      <w:r w:rsidRPr="00CC2B68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2B68">
        <w:rPr>
          <w:rFonts w:ascii="Times New Roman" w:hAnsi="Times New Roman" w:cs="Times New Roman"/>
          <w:sz w:val="28"/>
          <w:szCs w:val="28"/>
        </w:rPr>
        <w:t xml:space="preserve"> по 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C2B68">
        <w:rPr>
          <w:rFonts w:ascii="Times New Roman" w:hAnsi="Times New Roman" w:cs="Times New Roman"/>
          <w:sz w:val="28"/>
          <w:szCs w:val="28"/>
        </w:rPr>
        <w:t xml:space="preserve"> неналогов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CC2B68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C2B68">
        <w:rPr>
          <w:rFonts w:ascii="Times New Roman" w:hAnsi="Times New Roman" w:cs="Times New Roman"/>
          <w:sz w:val="28"/>
          <w:szCs w:val="28"/>
        </w:rPr>
        <w:t>.</w:t>
      </w:r>
    </w:p>
    <w:p w:rsidR="0034748D" w:rsidRPr="00BE00FE" w:rsidRDefault="0034748D" w:rsidP="00EB638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0FE">
        <w:rPr>
          <w:rFonts w:ascii="Times New Roman" w:hAnsi="Times New Roman" w:cs="Times New Roman"/>
          <w:b/>
          <w:sz w:val="28"/>
          <w:szCs w:val="28"/>
        </w:rPr>
        <w:t>4.3.</w:t>
      </w:r>
      <w:r w:rsidR="00A01A20">
        <w:rPr>
          <w:rFonts w:ascii="Times New Roman" w:hAnsi="Times New Roman" w:cs="Times New Roman"/>
          <w:b/>
          <w:sz w:val="28"/>
          <w:szCs w:val="28"/>
        </w:rPr>
        <w:t>3.</w:t>
      </w:r>
      <w:r w:rsidRPr="00BE00FE">
        <w:rPr>
          <w:rFonts w:ascii="Times New Roman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807720" w:rsidRPr="00DE2915" w:rsidRDefault="0034748D" w:rsidP="00807720">
      <w:pPr>
        <w:ind w:firstLine="708"/>
        <w:jc w:val="both"/>
        <w:rPr>
          <w:sz w:val="28"/>
          <w:szCs w:val="28"/>
        </w:rPr>
      </w:pPr>
      <w:r w:rsidRPr="00BE00F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4426">
        <w:rPr>
          <w:rFonts w:ascii="Times New Roman" w:hAnsi="Times New Roman" w:cs="Times New Roman"/>
          <w:sz w:val="28"/>
          <w:szCs w:val="28"/>
        </w:rPr>
        <w:t>П</w:t>
      </w:r>
      <w:r w:rsidRPr="00BE00FE">
        <w:rPr>
          <w:rFonts w:ascii="Times New Roman" w:hAnsi="Times New Roman" w:cs="Times New Roman"/>
          <w:sz w:val="28"/>
          <w:szCs w:val="28"/>
        </w:rPr>
        <w:t xml:space="preserve">ояснительной записке к проекту бюджета, </w:t>
      </w:r>
      <w:r w:rsidR="00807720" w:rsidRPr="00807720">
        <w:rPr>
          <w:rFonts w:ascii="Times New Roman" w:hAnsi="Times New Roman" w:cs="Times New Roman"/>
          <w:sz w:val="28"/>
          <w:szCs w:val="28"/>
        </w:rPr>
        <w:t>планирование межбюджетных трансфертов осуществлено в соответствии с Законом Ре</w:t>
      </w:r>
      <w:r w:rsidR="00807720" w:rsidRPr="00807720">
        <w:rPr>
          <w:rFonts w:ascii="Times New Roman" w:hAnsi="Times New Roman" w:cs="Times New Roman"/>
          <w:sz w:val="28"/>
          <w:szCs w:val="28"/>
        </w:rPr>
        <w:t>с</w:t>
      </w:r>
      <w:r w:rsidR="00807720" w:rsidRPr="00807720">
        <w:rPr>
          <w:rFonts w:ascii="Times New Roman" w:hAnsi="Times New Roman" w:cs="Times New Roman"/>
          <w:sz w:val="28"/>
          <w:szCs w:val="28"/>
        </w:rPr>
        <w:t xml:space="preserve">публики Карелия от 21.12.2020 года № 2528-ЗРК  «О бюджете Республики Карелия на 2021 год и на плановый период 2022 и 2023 годов». </w:t>
      </w:r>
    </w:p>
    <w:p w:rsidR="0034748D" w:rsidRPr="00BE00FE" w:rsidRDefault="0034748D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8D" w:rsidRPr="00BE00FE" w:rsidRDefault="0034748D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FE">
        <w:rPr>
          <w:rFonts w:ascii="Times New Roman" w:hAnsi="Times New Roman" w:cs="Times New Roman"/>
          <w:sz w:val="28"/>
          <w:szCs w:val="28"/>
        </w:rPr>
        <w:t>Безвозмездные поступления из бюджет</w:t>
      </w:r>
      <w:r w:rsidR="00FB4426">
        <w:rPr>
          <w:rFonts w:ascii="Times New Roman" w:hAnsi="Times New Roman" w:cs="Times New Roman"/>
          <w:sz w:val="28"/>
          <w:szCs w:val="28"/>
        </w:rPr>
        <w:t>ов другого уровня</w:t>
      </w:r>
      <w:r w:rsidRPr="00BE00FE">
        <w:rPr>
          <w:rFonts w:ascii="Times New Roman" w:hAnsi="Times New Roman" w:cs="Times New Roman"/>
          <w:sz w:val="28"/>
          <w:szCs w:val="28"/>
        </w:rPr>
        <w:t xml:space="preserve"> в бюджет Со</w:t>
      </w:r>
      <w:r w:rsidRPr="00BE00FE">
        <w:rPr>
          <w:rFonts w:ascii="Times New Roman" w:hAnsi="Times New Roman" w:cs="Times New Roman"/>
          <w:sz w:val="28"/>
          <w:szCs w:val="28"/>
        </w:rPr>
        <w:t>р</w:t>
      </w:r>
      <w:r w:rsidRPr="00BE00FE">
        <w:rPr>
          <w:rFonts w:ascii="Times New Roman" w:hAnsi="Times New Roman" w:cs="Times New Roman"/>
          <w:sz w:val="28"/>
          <w:szCs w:val="28"/>
        </w:rPr>
        <w:t>тавальского муниципального района прогнозируются</w:t>
      </w:r>
      <w:r w:rsidR="00BE00FE">
        <w:rPr>
          <w:rFonts w:ascii="Times New Roman" w:hAnsi="Times New Roman" w:cs="Times New Roman"/>
          <w:sz w:val="28"/>
          <w:szCs w:val="28"/>
        </w:rPr>
        <w:t xml:space="preserve"> </w:t>
      </w:r>
      <w:r w:rsidRPr="00BE00FE">
        <w:rPr>
          <w:rFonts w:ascii="Times New Roman" w:hAnsi="Times New Roman" w:cs="Times New Roman"/>
          <w:sz w:val="28"/>
          <w:szCs w:val="28"/>
        </w:rPr>
        <w:t>на 20</w:t>
      </w:r>
      <w:r w:rsidR="00835346">
        <w:rPr>
          <w:rFonts w:ascii="Times New Roman" w:hAnsi="Times New Roman" w:cs="Times New Roman"/>
          <w:sz w:val="28"/>
          <w:szCs w:val="28"/>
        </w:rPr>
        <w:t>2</w:t>
      </w:r>
      <w:r w:rsidR="00807720">
        <w:rPr>
          <w:rFonts w:ascii="Times New Roman" w:hAnsi="Times New Roman" w:cs="Times New Roman"/>
          <w:sz w:val="28"/>
          <w:szCs w:val="28"/>
        </w:rPr>
        <w:t>2</w:t>
      </w:r>
      <w:r w:rsidRPr="00BE00FE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807720">
        <w:rPr>
          <w:rFonts w:ascii="Times New Roman" w:hAnsi="Times New Roman" w:cs="Times New Roman"/>
          <w:sz w:val="28"/>
          <w:szCs w:val="28"/>
        </w:rPr>
        <w:t>700531,1</w:t>
      </w:r>
      <w:r w:rsidRPr="00BE00FE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07720">
        <w:rPr>
          <w:rFonts w:ascii="Times New Roman" w:hAnsi="Times New Roman" w:cs="Times New Roman"/>
          <w:sz w:val="28"/>
          <w:szCs w:val="28"/>
        </w:rPr>
        <w:t>347453,8</w:t>
      </w:r>
      <w:r w:rsidR="001B7935" w:rsidRPr="00BE00FE">
        <w:rPr>
          <w:rFonts w:ascii="Times New Roman" w:hAnsi="Times New Roman" w:cs="Times New Roman"/>
          <w:sz w:val="28"/>
          <w:szCs w:val="28"/>
        </w:rPr>
        <w:t xml:space="preserve"> </w:t>
      </w:r>
      <w:r w:rsidRPr="00BE00FE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835346">
        <w:rPr>
          <w:rFonts w:ascii="Times New Roman" w:hAnsi="Times New Roman" w:cs="Times New Roman"/>
          <w:sz w:val="28"/>
          <w:szCs w:val="28"/>
        </w:rPr>
        <w:t>3</w:t>
      </w:r>
      <w:r w:rsidR="00807720">
        <w:rPr>
          <w:rFonts w:ascii="Times New Roman" w:hAnsi="Times New Roman" w:cs="Times New Roman"/>
          <w:sz w:val="28"/>
          <w:szCs w:val="28"/>
        </w:rPr>
        <w:t>3,2</w:t>
      </w:r>
      <w:r w:rsidRPr="00BE00F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714D2" w:rsidRPr="00BE00FE">
        <w:rPr>
          <w:rFonts w:ascii="Times New Roman" w:hAnsi="Times New Roman" w:cs="Times New Roman"/>
          <w:sz w:val="28"/>
          <w:szCs w:val="28"/>
        </w:rPr>
        <w:t>ов</w:t>
      </w:r>
      <w:r w:rsidRPr="00BE00FE">
        <w:rPr>
          <w:rFonts w:ascii="Times New Roman" w:hAnsi="Times New Roman" w:cs="Times New Roman"/>
          <w:sz w:val="28"/>
          <w:szCs w:val="28"/>
        </w:rPr>
        <w:t xml:space="preserve"> </w:t>
      </w:r>
      <w:r w:rsidRPr="00BE00FE">
        <w:rPr>
          <w:rFonts w:ascii="Times New Roman" w:hAnsi="Times New Roman" w:cs="Times New Roman"/>
          <w:sz w:val="28"/>
          <w:szCs w:val="28"/>
        </w:rPr>
        <w:lastRenderedPageBreak/>
        <w:t xml:space="preserve">меньше  ожидаемых поступлений </w:t>
      </w:r>
      <w:r w:rsidR="001B7935" w:rsidRPr="00BE00FE">
        <w:rPr>
          <w:rFonts w:ascii="Times New Roman" w:hAnsi="Times New Roman" w:cs="Times New Roman"/>
          <w:sz w:val="28"/>
          <w:szCs w:val="28"/>
        </w:rPr>
        <w:t>з</w:t>
      </w:r>
      <w:r w:rsidRPr="00BE00FE">
        <w:rPr>
          <w:rFonts w:ascii="Times New Roman" w:hAnsi="Times New Roman" w:cs="Times New Roman"/>
          <w:sz w:val="28"/>
          <w:szCs w:val="28"/>
        </w:rPr>
        <w:t>а 20</w:t>
      </w:r>
      <w:r w:rsidR="00807720">
        <w:rPr>
          <w:rFonts w:ascii="Times New Roman" w:hAnsi="Times New Roman" w:cs="Times New Roman"/>
          <w:sz w:val="28"/>
          <w:szCs w:val="28"/>
        </w:rPr>
        <w:t>21</w:t>
      </w:r>
      <w:r w:rsidRPr="00BE00FE">
        <w:rPr>
          <w:rFonts w:ascii="Times New Roman" w:hAnsi="Times New Roman" w:cs="Times New Roman"/>
          <w:sz w:val="28"/>
          <w:szCs w:val="28"/>
        </w:rPr>
        <w:t xml:space="preserve"> год (</w:t>
      </w:r>
      <w:r w:rsidR="00807720">
        <w:rPr>
          <w:rFonts w:ascii="Times New Roman" w:hAnsi="Times New Roman" w:cs="Times New Roman"/>
          <w:sz w:val="28"/>
          <w:szCs w:val="28"/>
        </w:rPr>
        <w:t>1047984,9</w:t>
      </w:r>
      <w:r w:rsidRPr="00BE00F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553281" w:rsidRPr="00BE00FE">
        <w:rPr>
          <w:rFonts w:ascii="Times New Roman" w:hAnsi="Times New Roman" w:cs="Times New Roman"/>
          <w:sz w:val="28"/>
          <w:szCs w:val="28"/>
        </w:rPr>
        <w:t>. В 20</w:t>
      </w:r>
      <w:r w:rsidR="00FB4426">
        <w:rPr>
          <w:rFonts w:ascii="Times New Roman" w:hAnsi="Times New Roman" w:cs="Times New Roman"/>
          <w:sz w:val="28"/>
          <w:szCs w:val="28"/>
        </w:rPr>
        <w:t>2</w:t>
      </w:r>
      <w:r w:rsidR="00807720">
        <w:rPr>
          <w:rFonts w:ascii="Times New Roman" w:hAnsi="Times New Roman" w:cs="Times New Roman"/>
          <w:sz w:val="28"/>
          <w:szCs w:val="28"/>
        </w:rPr>
        <w:t xml:space="preserve">3 </w:t>
      </w:r>
      <w:r w:rsidR="00553281" w:rsidRPr="00BE00FE">
        <w:rPr>
          <w:rFonts w:ascii="Times New Roman" w:hAnsi="Times New Roman" w:cs="Times New Roman"/>
          <w:sz w:val="28"/>
          <w:szCs w:val="28"/>
        </w:rPr>
        <w:t>и 20</w:t>
      </w:r>
      <w:r w:rsidR="00BE00FE" w:rsidRPr="00BE00FE">
        <w:rPr>
          <w:rFonts w:ascii="Times New Roman" w:hAnsi="Times New Roman" w:cs="Times New Roman"/>
          <w:sz w:val="28"/>
          <w:szCs w:val="28"/>
        </w:rPr>
        <w:t>2</w:t>
      </w:r>
      <w:r w:rsidR="00807720">
        <w:rPr>
          <w:rFonts w:ascii="Times New Roman" w:hAnsi="Times New Roman" w:cs="Times New Roman"/>
          <w:sz w:val="28"/>
          <w:szCs w:val="28"/>
        </w:rPr>
        <w:t>4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годах безвозмездные поступления в районный бюджет из </w:t>
      </w:r>
      <w:r w:rsidR="00A84607">
        <w:rPr>
          <w:rFonts w:ascii="Times New Roman" w:hAnsi="Times New Roman" w:cs="Times New Roman"/>
          <w:sz w:val="28"/>
          <w:szCs w:val="28"/>
        </w:rPr>
        <w:t>бюджет</w:t>
      </w:r>
      <w:r w:rsidR="00FB4426">
        <w:rPr>
          <w:rFonts w:ascii="Times New Roman" w:hAnsi="Times New Roman" w:cs="Times New Roman"/>
          <w:sz w:val="28"/>
          <w:szCs w:val="28"/>
        </w:rPr>
        <w:t>ов другого уровня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прогнозируются в объемах </w:t>
      </w:r>
      <w:r w:rsidR="00807720">
        <w:rPr>
          <w:rFonts w:ascii="Times New Roman" w:hAnsi="Times New Roman" w:cs="Times New Roman"/>
          <w:sz w:val="28"/>
          <w:szCs w:val="28"/>
        </w:rPr>
        <w:t>388867,3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07720">
        <w:rPr>
          <w:rFonts w:ascii="Times New Roman" w:hAnsi="Times New Roman" w:cs="Times New Roman"/>
          <w:sz w:val="28"/>
          <w:szCs w:val="28"/>
        </w:rPr>
        <w:t>0</w:t>
      </w:r>
      <w:r w:rsidR="00553281" w:rsidRPr="00BE00FE"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 w:rsidR="00BE00FE">
        <w:rPr>
          <w:rFonts w:ascii="Times New Roman" w:hAnsi="Times New Roman" w:cs="Times New Roman"/>
          <w:sz w:val="28"/>
          <w:szCs w:val="28"/>
        </w:rPr>
        <w:t>.</w:t>
      </w:r>
    </w:p>
    <w:p w:rsidR="00FB2352" w:rsidRDefault="001912EB" w:rsidP="00EB638D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0FE">
        <w:rPr>
          <w:rFonts w:ascii="Times New Roman" w:hAnsi="Times New Roman" w:cs="Times New Roman"/>
          <w:sz w:val="28"/>
          <w:szCs w:val="28"/>
        </w:rPr>
        <w:t>Структура безвозмездных поступлений из бюджет</w:t>
      </w:r>
      <w:r w:rsidR="00FB4426">
        <w:rPr>
          <w:rFonts w:ascii="Times New Roman" w:hAnsi="Times New Roman" w:cs="Times New Roman"/>
          <w:sz w:val="28"/>
          <w:szCs w:val="28"/>
        </w:rPr>
        <w:t>ов другого уровня</w:t>
      </w:r>
      <w:r w:rsidRPr="00BE00FE">
        <w:rPr>
          <w:rFonts w:ascii="Times New Roman" w:hAnsi="Times New Roman" w:cs="Times New Roman"/>
          <w:sz w:val="28"/>
          <w:szCs w:val="28"/>
        </w:rPr>
        <w:t xml:space="preserve"> за период с 20</w:t>
      </w:r>
      <w:r w:rsidR="00807720">
        <w:rPr>
          <w:rFonts w:ascii="Times New Roman" w:hAnsi="Times New Roman" w:cs="Times New Roman"/>
          <w:sz w:val="28"/>
          <w:szCs w:val="28"/>
        </w:rPr>
        <w:t>21</w:t>
      </w:r>
      <w:r w:rsidRPr="00BE00FE">
        <w:rPr>
          <w:rFonts w:ascii="Times New Roman" w:hAnsi="Times New Roman" w:cs="Times New Roman"/>
          <w:sz w:val="28"/>
          <w:szCs w:val="28"/>
        </w:rPr>
        <w:t xml:space="preserve"> по 20</w:t>
      </w:r>
      <w:r w:rsidR="00BE00FE" w:rsidRPr="00BE00FE">
        <w:rPr>
          <w:rFonts w:ascii="Times New Roman" w:hAnsi="Times New Roman" w:cs="Times New Roman"/>
          <w:sz w:val="28"/>
          <w:szCs w:val="28"/>
        </w:rPr>
        <w:t>2</w:t>
      </w:r>
      <w:r w:rsidR="00807720">
        <w:rPr>
          <w:rFonts w:ascii="Times New Roman" w:hAnsi="Times New Roman" w:cs="Times New Roman"/>
          <w:sz w:val="28"/>
          <w:szCs w:val="28"/>
        </w:rPr>
        <w:t>4</w:t>
      </w:r>
      <w:r w:rsidRPr="00BE00FE">
        <w:rPr>
          <w:rFonts w:ascii="Times New Roman" w:hAnsi="Times New Roman" w:cs="Times New Roman"/>
          <w:sz w:val="28"/>
          <w:szCs w:val="28"/>
        </w:rPr>
        <w:t xml:space="preserve"> годы представлена в следующей таблице. </w:t>
      </w:r>
    </w:p>
    <w:tbl>
      <w:tblPr>
        <w:tblW w:w="6400" w:type="pct"/>
        <w:tblInd w:w="-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849"/>
        <w:gridCol w:w="717"/>
        <w:gridCol w:w="489"/>
        <w:gridCol w:w="861"/>
        <w:gridCol w:w="278"/>
        <w:gridCol w:w="774"/>
        <w:gridCol w:w="391"/>
        <w:gridCol w:w="894"/>
        <w:gridCol w:w="439"/>
        <w:gridCol w:w="825"/>
        <w:gridCol w:w="285"/>
        <w:gridCol w:w="889"/>
        <w:gridCol w:w="448"/>
        <w:gridCol w:w="784"/>
        <w:gridCol w:w="350"/>
        <w:gridCol w:w="652"/>
        <w:gridCol w:w="417"/>
        <w:gridCol w:w="38"/>
        <w:gridCol w:w="182"/>
      </w:tblGrid>
      <w:tr w:rsidR="00AB7586" w:rsidRPr="00706E77" w:rsidTr="00B73327">
        <w:trPr>
          <w:trHeight w:val="429"/>
          <w:tblHeader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925" w:rsidRPr="00033677" w:rsidRDefault="000516D1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Н</w:t>
            </w:r>
            <w:r w:rsidR="00B32925" w:rsidRPr="00033677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8077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20</w:t>
            </w:r>
            <w:r w:rsidR="00807720">
              <w:rPr>
                <w:rFonts w:ascii="Times New Roman" w:hAnsi="Times New Roman" w:cs="Times New Roman"/>
              </w:rPr>
              <w:t>20</w:t>
            </w:r>
            <w:r w:rsidRPr="00033677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80772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</w:rPr>
              <w:t>20</w:t>
            </w:r>
            <w:r w:rsidR="00807720">
              <w:rPr>
                <w:rFonts w:ascii="Times New Roman" w:hAnsi="Times New Roman" w:cs="Times New Roman"/>
              </w:rPr>
              <w:t>21</w:t>
            </w:r>
            <w:r w:rsidRPr="00033677">
              <w:rPr>
                <w:rFonts w:ascii="Times New Roman" w:hAnsi="Times New Roman" w:cs="Times New Roman"/>
              </w:rPr>
              <w:t xml:space="preserve"> год (оценка)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8077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Отклонение оценки 20</w:t>
            </w:r>
            <w:r w:rsidR="008077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 xml:space="preserve"> г. от факта 20</w:t>
            </w:r>
            <w:r w:rsidR="008077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20</w:t>
            </w:r>
            <w:r w:rsidR="0014109B">
              <w:rPr>
                <w:rFonts w:ascii="Times New Roman" w:hAnsi="Times New Roman" w:cs="Times New Roman"/>
              </w:rPr>
              <w:t>2</w:t>
            </w:r>
            <w:r w:rsidR="00807720">
              <w:rPr>
                <w:rFonts w:ascii="Times New Roman" w:hAnsi="Times New Roman" w:cs="Times New Roman"/>
              </w:rPr>
              <w:t>2</w:t>
            </w:r>
            <w:r w:rsidRPr="00033677">
              <w:rPr>
                <w:rFonts w:ascii="Times New Roman" w:hAnsi="Times New Roman" w:cs="Times New Roman"/>
              </w:rPr>
              <w:t>год</w:t>
            </w:r>
          </w:p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20</w:t>
            </w:r>
            <w:r w:rsidR="00FB4426">
              <w:rPr>
                <w:rFonts w:ascii="Times New Roman" w:hAnsi="Times New Roman" w:cs="Times New Roman"/>
              </w:rPr>
              <w:t>2</w:t>
            </w:r>
            <w:r w:rsidR="00807720">
              <w:rPr>
                <w:rFonts w:ascii="Times New Roman" w:hAnsi="Times New Roman" w:cs="Times New Roman"/>
              </w:rPr>
              <w:t>3</w:t>
            </w:r>
            <w:r w:rsidRPr="00033677">
              <w:rPr>
                <w:rFonts w:ascii="Times New Roman" w:hAnsi="Times New Roman" w:cs="Times New Roman"/>
              </w:rPr>
              <w:t xml:space="preserve"> год</w:t>
            </w:r>
          </w:p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20</w:t>
            </w:r>
            <w:r w:rsidR="00BE00FE" w:rsidRPr="00033677">
              <w:rPr>
                <w:rFonts w:ascii="Times New Roman" w:hAnsi="Times New Roman" w:cs="Times New Roman"/>
              </w:rPr>
              <w:t>2</w:t>
            </w:r>
            <w:r w:rsidR="00807720">
              <w:rPr>
                <w:rFonts w:ascii="Times New Roman" w:hAnsi="Times New Roman" w:cs="Times New Roman"/>
              </w:rPr>
              <w:t>4</w:t>
            </w:r>
            <w:r w:rsidRPr="00033677">
              <w:rPr>
                <w:rFonts w:ascii="Times New Roman" w:hAnsi="Times New Roman" w:cs="Times New Roman"/>
              </w:rPr>
              <w:t>год</w:t>
            </w:r>
          </w:p>
          <w:p w:rsidR="00B32925" w:rsidRPr="00033677" w:rsidRDefault="00B32925" w:rsidP="003522E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AB7586" w:rsidRPr="00706E77" w:rsidTr="00B73327">
        <w:trPr>
          <w:trHeight w:val="876"/>
          <w:tblHeader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925" w:rsidRPr="00033677" w:rsidRDefault="00B32925" w:rsidP="0035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2925" w:rsidRPr="00033677" w:rsidRDefault="00B32925" w:rsidP="00B32925">
            <w:pPr>
              <w:widowControl w:val="0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тура %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20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  <w:r w:rsidR="008077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32925" w:rsidRPr="00033677" w:rsidRDefault="00807720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Стру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тура,%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к предыдущ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му году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2925" w:rsidRPr="00033677" w:rsidRDefault="00B32925" w:rsidP="00E32218">
            <w:pPr>
              <w:widowControl w:val="0"/>
              <w:tabs>
                <w:tab w:val="left" w:pos="567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Структ</w:t>
            </w: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ра, %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к предыдущ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33677">
              <w:rPr>
                <w:rFonts w:ascii="Times New Roman" w:hAnsi="Times New Roman" w:cs="Times New Roman"/>
                <w:sz w:val="20"/>
                <w:szCs w:val="20"/>
              </w:rPr>
              <w:t>му году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тыс. руб.</w:t>
            </w:r>
          </w:p>
          <w:p w:rsidR="00B32925" w:rsidRPr="00033677" w:rsidRDefault="00796B6A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2925" w:rsidRPr="00033677" w:rsidRDefault="00B32925" w:rsidP="00E32218">
            <w:pPr>
              <w:widowControl w:val="0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Стру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тура %</w:t>
            </w:r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к предыдущему году</w:t>
            </w:r>
          </w:p>
        </w:tc>
      </w:tr>
      <w:tr w:rsidR="00AB7586" w:rsidRPr="00033677" w:rsidTr="00B73327">
        <w:trPr>
          <w:gridAfter w:val="2"/>
          <w:wAfter w:w="91" w:type="pct"/>
          <w:trHeight w:val="780"/>
          <w:tblHeader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35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80772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 xml:space="preserve">+ </w:t>
            </w:r>
            <w:r w:rsidR="00807720">
              <w:rPr>
                <w:rFonts w:ascii="Times New Roman" w:hAnsi="Times New Roman" w:cs="Times New Roman"/>
              </w:rPr>
              <w:t>/</w:t>
            </w:r>
            <w:r w:rsidRPr="00033677">
              <w:rPr>
                <w:rFonts w:ascii="Times New Roman" w:hAnsi="Times New Roman" w:cs="Times New Roman"/>
              </w:rPr>
              <w:t>-</w:t>
            </w:r>
            <w:r w:rsidR="00807720">
              <w:rPr>
                <w:rFonts w:ascii="Times New Roman" w:hAnsi="Times New Roman" w:cs="Times New Roman"/>
              </w:rPr>
              <w:t xml:space="preserve">    </w:t>
            </w:r>
            <w:r w:rsidR="00807720" w:rsidRPr="0003367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80772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+</w:t>
            </w:r>
            <w:r w:rsidR="00807720">
              <w:rPr>
                <w:rFonts w:ascii="Times New Roman" w:hAnsi="Times New Roman" w:cs="Times New Roman"/>
              </w:rPr>
              <w:t>/</w:t>
            </w:r>
            <w:r w:rsidRPr="00033677">
              <w:rPr>
                <w:rFonts w:ascii="Times New Roman" w:hAnsi="Times New Roman" w:cs="Times New Roman"/>
              </w:rPr>
              <w:t>-</w:t>
            </w:r>
            <w:r w:rsidR="003D2E4E">
              <w:rPr>
                <w:rFonts w:ascii="Times New Roman" w:hAnsi="Times New Roman" w:cs="Times New Roman"/>
              </w:rPr>
              <w:t xml:space="preserve">     </w:t>
            </w:r>
            <w:r w:rsidR="003D2E4E" w:rsidRPr="0003367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25" w:rsidRPr="00033677" w:rsidRDefault="00B32925" w:rsidP="0013651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80772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+</w:t>
            </w:r>
            <w:r w:rsidR="00807720">
              <w:rPr>
                <w:rFonts w:ascii="Times New Roman" w:hAnsi="Times New Roman" w:cs="Times New Roman"/>
              </w:rPr>
              <w:t>/</w:t>
            </w:r>
            <w:r w:rsidRPr="00033677">
              <w:rPr>
                <w:rFonts w:ascii="Times New Roman" w:hAnsi="Times New Roman" w:cs="Times New Roman"/>
              </w:rPr>
              <w:t>-</w:t>
            </w:r>
            <w:r w:rsidR="003D2E4E" w:rsidRPr="00033677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</w:tcPr>
          <w:p w:rsidR="00B32925" w:rsidRPr="00033677" w:rsidRDefault="00B32925" w:rsidP="003522E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33677">
              <w:rPr>
                <w:rFonts w:ascii="Times New Roman" w:hAnsi="Times New Roman" w:cs="Times New Roman"/>
              </w:rPr>
              <w:t>%</w:t>
            </w:r>
          </w:p>
        </w:tc>
      </w:tr>
      <w:tr w:rsidR="00AB7586" w:rsidRPr="00033677" w:rsidTr="00B73327">
        <w:trPr>
          <w:gridAfter w:val="2"/>
          <w:wAfter w:w="91" w:type="pct"/>
          <w:trHeight w:val="501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AB7586">
            <w:pPr>
              <w:widowControl w:val="0"/>
              <w:tabs>
                <w:tab w:val="left" w:pos="1275"/>
              </w:tabs>
              <w:ind w:left="141" w:right="271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367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B7586" w:rsidRPr="00033677" w:rsidTr="00B73327">
        <w:trPr>
          <w:gridAfter w:val="2"/>
          <w:wAfter w:w="91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32218" w:rsidRPr="00033677">
              <w:rPr>
                <w:rFonts w:ascii="Times New Roman" w:hAnsi="Times New Roman" w:cs="Times New Roman"/>
                <w:b/>
                <w:sz w:val="18"/>
                <w:szCs w:val="18"/>
              </w:rPr>
              <w:t>Доходы бюдж</w:t>
            </w:r>
            <w:r w:rsidR="00E32218" w:rsidRPr="00033677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E32218" w:rsidRPr="00033677">
              <w:rPr>
                <w:rFonts w:ascii="Times New Roman" w:hAnsi="Times New Roman" w:cs="Times New Roman"/>
                <w:b/>
                <w:sz w:val="18"/>
                <w:szCs w:val="18"/>
              </w:rPr>
              <w:t>та</w:t>
            </w:r>
          </w:p>
          <w:p w:rsidR="00E32218" w:rsidRPr="00033677" w:rsidRDefault="00E32218" w:rsidP="00E32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3D2E4E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1121967,1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3D2E4E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1469425,2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EE5F7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+345458,1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1085111,9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-384313,3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C0026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772045,7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-313066,2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390675,8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29304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-381369,9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AB7586" w:rsidRPr="00706E77" w:rsidTr="00B73327">
        <w:trPr>
          <w:gridAfter w:val="1"/>
          <w:wAfter w:w="75" w:type="pct"/>
          <w:cantSplit/>
          <w:trHeight w:val="1134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Безвозмездные поступления </w:t>
            </w:r>
          </w:p>
          <w:p w:rsidR="00E32218" w:rsidRPr="00033677" w:rsidRDefault="00E32218" w:rsidP="00C0026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4"/>
                <w:szCs w:val="14"/>
              </w:rPr>
              <w:t>удельный вес в общем объеме доходов бю</w:t>
            </w:r>
            <w:r w:rsidRPr="00033677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033677">
              <w:rPr>
                <w:rFonts w:ascii="Times New Roman" w:hAnsi="Times New Roman" w:cs="Times New Roman"/>
                <w:sz w:val="14"/>
                <w:szCs w:val="14"/>
              </w:rPr>
              <w:t>жета, %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CD" w:rsidRDefault="003D2E4E" w:rsidP="00C0026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763099,0</w:t>
            </w:r>
          </w:p>
          <w:p w:rsidR="003D2E4E" w:rsidRDefault="003D2E4E" w:rsidP="00C0026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2E4E" w:rsidRPr="00C53F8F" w:rsidRDefault="003D2E4E" w:rsidP="00C0026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68%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7CD" w:rsidRDefault="003D2E4E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1046545,5 </w:t>
            </w:r>
          </w:p>
          <w:p w:rsidR="003D2E4E" w:rsidRDefault="003D2E4E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2E4E" w:rsidRPr="00C53F8F" w:rsidRDefault="003D2E4E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71,2%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C53F8F" w:rsidRDefault="00C0026F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F8F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F1F" w:rsidRPr="00C53F8F" w:rsidRDefault="00D177F4" w:rsidP="00EE5F7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+283446,5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F11" w:rsidRPr="00033677" w:rsidRDefault="00D177F4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137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805" w:rsidRDefault="0029304B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700781,1</w:t>
            </w:r>
          </w:p>
          <w:p w:rsidR="0029304B" w:rsidRDefault="0029304B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304B" w:rsidRPr="00033677" w:rsidRDefault="0029304B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64,6%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8F" w:rsidRPr="00033677" w:rsidRDefault="0029304B" w:rsidP="00256F1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1F" w:rsidRPr="00033677" w:rsidRDefault="00497F49" w:rsidP="00C23E23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-345764,4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67" w:rsidRPr="00033677" w:rsidRDefault="00497F49" w:rsidP="00256F1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27" w:rsidRDefault="0029304B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389117,3</w:t>
            </w:r>
          </w:p>
          <w:p w:rsidR="0029304B" w:rsidRDefault="0029304B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304B" w:rsidRPr="00033677" w:rsidRDefault="0029304B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50,4%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818" w:rsidRPr="00033677" w:rsidRDefault="0029304B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27" w:rsidRPr="00033677" w:rsidRDefault="00796B6A" w:rsidP="0035596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-311663,8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84" w:rsidRPr="00033677" w:rsidRDefault="00796B6A" w:rsidP="00796B6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27" w:rsidRDefault="0029304B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  <w:p w:rsidR="0029304B" w:rsidRDefault="0029304B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304B" w:rsidRPr="00033677" w:rsidRDefault="0029304B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0,1%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6A" w:rsidRPr="00033677" w:rsidRDefault="00D103D3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327" w:rsidRPr="00033677" w:rsidRDefault="00796B6A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-388867,3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86A" w:rsidRPr="00033677" w:rsidRDefault="00796B6A" w:rsidP="00B7332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AB7586" w:rsidRPr="00706E77" w:rsidTr="00B73327">
        <w:trPr>
          <w:gridAfter w:val="1"/>
          <w:wAfter w:w="75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C0026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Дотации бюдж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там субъектов Российской Ф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дерации и мун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ципальных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3D2E4E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54135,2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3D2E4E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49729,5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D177F4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-4405,7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45080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9B79AB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16434,0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-33295,5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16897,0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1308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+463,0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-16897,0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AB7586">
            <w:pPr>
              <w:widowControl w:val="0"/>
              <w:tabs>
                <w:tab w:val="left" w:pos="567"/>
              </w:tabs>
              <w:ind w:hanging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586" w:rsidRPr="00706E77" w:rsidTr="00B73327">
        <w:trPr>
          <w:gridAfter w:val="1"/>
          <w:wAfter w:w="75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Субсидии бюдж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там бюджетной системы Росси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ской Федерации</w:t>
            </w:r>
          </w:p>
          <w:p w:rsidR="00E32218" w:rsidRPr="00033677" w:rsidRDefault="00E32218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(межбюджетные субсидии)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3D2E4E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250144,8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3D2E4E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533041,4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4C6F1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+282896,6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341943,1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-191098,3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20981,8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-320961,3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03367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-20981,8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586" w:rsidRPr="00706E77" w:rsidTr="00B73327">
        <w:trPr>
          <w:gridAfter w:val="1"/>
          <w:wAfter w:w="75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Субвенции бю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жетам субъектов Российской Ф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дерации и мун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ципальных обр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зований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3D2E4E" w:rsidP="00E42A9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424114,4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3D2E4E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419633,1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4C6F1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-4481,3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319711,7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-99921,4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328546,2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796B6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+8834,5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63786A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-328546,2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35596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586" w:rsidRPr="00706E77" w:rsidTr="00B73327">
        <w:trPr>
          <w:gridAfter w:val="1"/>
          <w:wAfter w:w="75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BC1D65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Иные межбю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жетные тран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ферты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3D2E4E" w:rsidP="00C0026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38610,4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45580,9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4C6F1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+6970,5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22442,3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256F1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-23138,6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22442,3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-22442,3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218" w:rsidRPr="00033677" w:rsidRDefault="00E32218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586" w:rsidRPr="00706E77" w:rsidTr="00B73327">
        <w:trPr>
          <w:gridAfter w:val="1"/>
          <w:wAfter w:w="75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3522E5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Доходы   от во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врата бюджетн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ми и автономн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 xml:space="preserve">ми учреждениями 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остатков субс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дий прошлых лет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3D2E4E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81,9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0026F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-28,4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53F8F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-53,5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B7586" w:rsidRPr="00706E77" w:rsidTr="00B73327">
        <w:trPr>
          <w:gridAfter w:val="1"/>
          <w:wAfter w:w="75" w:type="pct"/>
          <w:trHeight w:val="780"/>
        </w:trPr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3522E5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безво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мездные посту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3D2E4E" w:rsidP="00E42A9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332,7</w:t>
            </w:r>
          </w:p>
        </w:tc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C53F8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53F8F" w:rsidP="00C53F8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-132,7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53F8F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497F49" w:rsidP="00497F49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103D3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29304B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103D3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796B6A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B7586" w:rsidRPr="00706E77" w:rsidTr="00B73327">
        <w:trPr>
          <w:gridAfter w:val="1"/>
          <w:wAfter w:w="75" w:type="pct"/>
          <w:trHeight w:val="780"/>
        </w:trPr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3522E5" w:rsidP="00C002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венций и иных межбюджетных трансфертов, имеющих целевое назначение, пр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3677">
              <w:rPr>
                <w:rFonts w:ascii="Times New Roman" w:hAnsi="Times New Roman" w:cs="Times New Roman"/>
                <w:sz w:val="18"/>
                <w:szCs w:val="18"/>
              </w:rPr>
              <w:t>шлых лет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3D2E4E" w:rsidP="00E42A9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-4320,4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77F4" w:rsidP="00173C3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-1692,9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53F8F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-0,2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+2627,5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77F4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C53F8F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497F49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+1692,9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D103D3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E5" w:rsidRPr="00033677" w:rsidRDefault="008F0AA7" w:rsidP="00E32218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257041" w:rsidRPr="009B79AB" w:rsidRDefault="00257041" w:rsidP="00EB638D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9AB">
        <w:rPr>
          <w:rFonts w:ascii="Times New Roman" w:hAnsi="Times New Roman" w:cs="Times New Roman"/>
          <w:sz w:val="28"/>
          <w:szCs w:val="28"/>
        </w:rPr>
        <w:t>Из приведенных в таблице данных следует, что удельный вес безво</w:t>
      </w:r>
      <w:r w:rsidRPr="009B79AB">
        <w:rPr>
          <w:rFonts w:ascii="Times New Roman" w:hAnsi="Times New Roman" w:cs="Times New Roman"/>
          <w:sz w:val="28"/>
          <w:szCs w:val="28"/>
        </w:rPr>
        <w:t>з</w:t>
      </w:r>
      <w:r w:rsidRPr="009B79AB">
        <w:rPr>
          <w:rFonts w:ascii="Times New Roman" w:hAnsi="Times New Roman" w:cs="Times New Roman"/>
          <w:sz w:val="28"/>
          <w:szCs w:val="28"/>
        </w:rPr>
        <w:t>мездных поступлений в общем объеме доходов в 20</w:t>
      </w:r>
      <w:r w:rsidR="008F0AA7">
        <w:rPr>
          <w:rFonts w:ascii="Times New Roman" w:hAnsi="Times New Roman" w:cs="Times New Roman"/>
          <w:sz w:val="28"/>
          <w:szCs w:val="28"/>
        </w:rPr>
        <w:t>2</w:t>
      </w:r>
      <w:r w:rsidR="008D4366">
        <w:rPr>
          <w:rFonts w:ascii="Times New Roman" w:hAnsi="Times New Roman" w:cs="Times New Roman"/>
          <w:sz w:val="28"/>
          <w:szCs w:val="28"/>
        </w:rPr>
        <w:t>2</w:t>
      </w:r>
      <w:r w:rsidRPr="009B79AB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8D4366">
        <w:rPr>
          <w:rFonts w:ascii="Times New Roman" w:hAnsi="Times New Roman" w:cs="Times New Roman"/>
          <w:sz w:val="28"/>
          <w:szCs w:val="28"/>
        </w:rPr>
        <w:t>6,6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процентных пункта ниже </w:t>
      </w:r>
      <w:r w:rsidR="00033677" w:rsidRPr="009B79AB">
        <w:rPr>
          <w:rFonts w:ascii="Times New Roman" w:hAnsi="Times New Roman" w:cs="Times New Roman"/>
          <w:sz w:val="28"/>
          <w:szCs w:val="28"/>
        </w:rPr>
        <w:t>ожидаемого исполнения 20</w:t>
      </w:r>
      <w:r w:rsidR="008D4366">
        <w:rPr>
          <w:rFonts w:ascii="Times New Roman" w:hAnsi="Times New Roman" w:cs="Times New Roman"/>
          <w:sz w:val="28"/>
          <w:szCs w:val="28"/>
        </w:rPr>
        <w:t>21</w:t>
      </w:r>
      <w:r w:rsidR="00033677" w:rsidRPr="009B79A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B79AB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8D4366">
        <w:rPr>
          <w:rFonts w:ascii="Times New Roman" w:hAnsi="Times New Roman" w:cs="Times New Roman"/>
          <w:sz w:val="28"/>
          <w:szCs w:val="28"/>
        </w:rPr>
        <w:t>64,6</w:t>
      </w:r>
      <w:r w:rsidR="0094799B">
        <w:rPr>
          <w:rFonts w:ascii="Times New Roman" w:hAnsi="Times New Roman" w:cs="Times New Roman"/>
          <w:sz w:val="28"/>
          <w:szCs w:val="28"/>
        </w:rPr>
        <w:t xml:space="preserve"> </w:t>
      </w:r>
      <w:r w:rsidRPr="009B79AB">
        <w:rPr>
          <w:rFonts w:ascii="Times New Roman" w:hAnsi="Times New Roman" w:cs="Times New Roman"/>
          <w:sz w:val="28"/>
          <w:szCs w:val="28"/>
        </w:rPr>
        <w:t>процент</w:t>
      </w:r>
      <w:r w:rsidR="0094799B">
        <w:rPr>
          <w:rFonts w:ascii="Times New Roman" w:hAnsi="Times New Roman" w:cs="Times New Roman"/>
          <w:sz w:val="28"/>
          <w:szCs w:val="28"/>
        </w:rPr>
        <w:t>ов</w:t>
      </w:r>
      <w:r w:rsidRPr="009B79AB">
        <w:rPr>
          <w:rFonts w:ascii="Times New Roman" w:hAnsi="Times New Roman" w:cs="Times New Roman"/>
          <w:sz w:val="28"/>
          <w:szCs w:val="28"/>
        </w:rPr>
        <w:t xml:space="preserve"> (в 20</w:t>
      </w:r>
      <w:r w:rsidR="008D4366">
        <w:rPr>
          <w:rFonts w:ascii="Times New Roman" w:hAnsi="Times New Roman" w:cs="Times New Roman"/>
          <w:sz w:val="28"/>
          <w:szCs w:val="28"/>
        </w:rPr>
        <w:t>21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D4366">
        <w:rPr>
          <w:rFonts w:ascii="Times New Roman" w:hAnsi="Times New Roman" w:cs="Times New Roman"/>
          <w:sz w:val="28"/>
          <w:szCs w:val="28"/>
        </w:rPr>
        <w:t>71,2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33677" w:rsidRPr="009B79AB">
        <w:rPr>
          <w:rFonts w:ascii="Times New Roman" w:hAnsi="Times New Roman" w:cs="Times New Roman"/>
          <w:sz w:val="28"/>
          <w:szCs w:val="28"/>
        </w:rPr>
        <w:t>ов</w:t>
      </w:r>
      <w:r w:rsidRPr="009B79AB">
        <w:rPr>
          <w:rFonts w:ascii="Times New Roman" w:hAnsi="Times New Roman" w:cs="Times New Roman"/>
          <w:sz w:val="28"/>
          <w:szCs w:val="28"/>
        </w:rPr>
        <w:t>). В 20</w:t>
      </w:r>
      <w:r w:rsidR="0094799B">
        <w:rPr>
          <w:rFonts w:ascii="Times New Roman" w:hAnsi="Times New Roman" w:cs="Times New Roman"/>
          <w:sz w:val="28"/>
          <w:szCs w:val="28"/>
        </w:rPr>
        <w:t>2</w:t>
      </w:r>
      <w:r w:rsidR="008D4366">
        <w:rPr>
          <w:rFonts w:ascii="Times New Roman" w:hAnsi="Times New Roman" w:cs="Times New Roman"/>
          <w:sz w:val="28"/>
          <w:szCs w:val="28"/>
        </w:rPr>
        <w:t>3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удельный вес безвозмездных п</w:t>
      </w:r>
      <w:r w:rsidRPr="009B79AB">
        <w:rPr>
          <w:rFonts w:ascii="Times New Roman" w:hAnsi="Times New Roman" w:cs="Times New Roman"/>
          <w:sz w:val="28"/>
          <w:szCs w:val="28"/>
        </w:rPr>
        <w:t>о</w:t>
      </w:r>
      <w:r w:rsidRPr="009B79AB">
        <w:rPr>
          <w:rFonts w:ascii="Times New Roman" w:hAnsi="Times New Roman" w:cs="Times New Roman"/>
          <w:sz w:val="28"/>
          <w:szCs w:val="28"/>
        </w:rPr>
        <w:t xml:space="preserve">ступлений составит </w:t>
      </w:r>
      <w:r w:rsidR="008D4366">
        <w:rPr>
          <w:rFonts w:ascii="Times New Roman" w:hAnsi="Times New Roman" w:cs="Times New Roman"/>
          <w:sz w:val="28"/>
          <w:szCs w:val="28"/>
        </w:rPr>
        <w:t>50,4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F0AA7">
        <w:rPr>
          <w:rFonts w:ascii="Times New Roman" w:hAnsi="Times New Roman" w:cs="Times New Roman"/>
          <w:sz w:val="28"/>
          <w:szCs w:val="28"/>
        </w:rPr>
        <w:t>ов</w:t>
      </w:r>
      <w:r w:rsidRPr="009B79AB">
        <w:rPr>
          <w:rFonts w:ascii="Times New Roman" w:hAnsi="Times New Roman" w:cs="Times New Roman"/>
          <w:sz w:val="28"/>
          <w:szCs w:val="28"/>
        </w:rPr>
        <w:t xml:space="preserve"> (</w:t>
      </w:r>
      <w:r w:rsidR="008D4366">
        <w:rPr>
          <w:rFonts w:ascii="Times New Roman" w:hAnsi="Times New Roman" w:cs="Times New Roman"/>
          <w:sz w:val="28"/>
          <w:szCs w:val="28"/>
        </w:rPr>
        <w:t>снижение</w:t>
      </w:r>
      <w:r w:rsidRPr="009B79AB">
        <w:rPr>
          <w:rFonts w:ascii="Times New Roman" w:hAnsi="Times New Roman" w:cs="Times New Roman"/>
          <w:sz w:val="28"/>
          <w:szCs w:val="28"/>
        </w:rPr>
        <w:t xml:space="preserve"> к 20</w:t>
      </w:r>
      <w:r w:rsidR="008F0AA7">
        <w:rPr>
          <w:rFonts w:ascii="Times New Roman" w:hAnsi="Times New Roman" w:cs="Times New Roman"/>
          <w:sz w:val="28"/>
          <w:szCs w:val="28"/>
        </w:rPr>
        <w:t>2</w:t>
      </w:r>
      <w:r w:rsidR="008D4366">
        <w:rPr>
          <w:rFonts w:ascii="Times New Roman" w:hAnsi="Times New Roman" w:cs="Times New Roman"/>
          <w:sz w:val="28"/>
          <w:szCs w:val="28"/>
        </w:rPr>
        <w:t>2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D4366">
        <w:rPr>
          <w:rFonts w:ascii="Times New Roman" w:hAnsi="Times New Roman" w:cs="Times New Roman"/>
          <w:sz w:val="28"/>
          <w:szCs w:val="28"/>
        </w:rPr>
        <w:t>14</w:t>
      </w:r>
      <w:r w:rsidR="008F0AA7">
        <w:rPr>
          <w:rFonts w:ascii="Times New Roman" w:hAnsi="Times New Roman" w:cs="Times New Roman"/>
          <w:sz w:val="28"/>
          <w:szCs w:val="28"/>
        </w:rPr>
        <w:t>,2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</w:t>
      </w:r>
      <w:r w:rsidRPr="009B79AB">
        <w:rPr>
          <w:rFonts w:ascii="Times New Roman" w:hAnsi="Times New Roman" w:cs="Times New Roman"/>
          <w:sz w:val="28"/>
          <w:szCs w:val="28"/>
        </w:rPr>
        <w:t>т</w:t>
      </w:r>
      <w:r w:rsidRPr="009B79AB">
        <w:rPr>
          <w:rFonts w:ascii="Times New Roman" w:hAnsi="Times New Roman" w:cs="Times New Roman"/>
          <w:sz w:val="28"/>
          <w:szCs w:val="28"/>
        </w:rPr>
        <w:t>ных пункта), в 20</w:t>
      </w:r>
      <w:r w:rsidR="009B79AB" w:rsidRPr="009B79AB">
        <w:rPr>
          <w:rFonts w:ascii="Times New Roman" w:hAnsi="Times New Roman" w:cs="Times New Roman"/>
          <w:sz w:val="28"/>
          <w:szCs w:val="28"/>
        </w:rPr>
        <w:t>2</w:t>
      </w:r>
      <w:r w:rsidR="008D4366">
        <w:rPr>
          <w:rFonts w:ascii="Times New Roman" w:hAnsi="Times New Roman" w:cs="Times New Roman"/>
          <w:sz w:val="28"/>
          <w:szCs w:val="28"/>
        </w:rPr>
        <w:t>4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D4366">
        <w:rPr>
          <w:rFonts w:ascii="Times New Roman" w:hAnsi="Times New Roman" w:cs="Times New Roman"/>
          <w:sz w:val="28"/>
          <w:szCs w:val="28"/>
        </w:rPr>
        <w:t>0,1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процент (снижение к 20</w:t>
      </w:r>
      <w:r w:rsidR="0094799B">
        <w:rPr>
          <w:rFonts w:ascii="Times New Roman" w:hAnsi="Times New Roman" w:cs="Times New Roman"/>
          <w:sz w:val="28"/>
          <w:szCs w:val="28"/>
        </w:rPr>
        <w:t>2</w:t>
      </w:r>
      <w:r w:rsidR="008D4366">
        <w:rPr>
          <w:rFonts w:ascii="Times New Roman" w:hAnsi="Times New Roman" w:cs="Times New Roman"/>
          <w:sz w:val="28"/>
          <w:szCs w:val="28"/>
        </w:rPr>
        <w:t>3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9B79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79AB">
        <w:rPr>
          <w:rFonts w:ascii="Times New Roman" w:hAnsi="Times New Roman" w:cs="Times New Roman"/>
          <w:sz w:val="28"/>
          <w:szCs w:val="28"/>
        </w:rPr>
        <w:t xml:space="preserve"> </w:t>
      </w:r>
      <w:r w:rsidR="008D4366">
        <w:rPr>
          <w:rFonts w:ascii="Times New Roman" w:hAnsi="Times New Roman" w:cs="Times New Roman"/>
          <w:sz w:val="28"/>
          <w:szCs w:val="28"/>
        </w:rPr>
        <w:t>14</w:t>
      </w:r>
      <w:r w:rsidR="008F0AA7">
        <w:rPr>
          <w:rFonts w:ascii="Times New Roman" w:hAnsi="Times New Roman" w:cs="Times New Roman"/>
          <w:sz w:val="28"/>
          <w:szCs w:val="28"/>
        </w:rPr>
        <w:t>,1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пр</w:t>
      </w:r>
      <w:r w:rsidRPr="009B79AB">
        <w:rPr>
          <w:rFonts w:ascii="Times New Roman" w:hAnsi="Times New Roman" w:cs="Times New Roman"/>
          <w:sz w:val="28"/>
          <w:szCs w:val="28"/>
        </w:rPr>
        <w:t>о</w:t>
      </w:r>
      <w:r w:rsidRPr="009B79AB">
        <w:rPr>
          <w:rFonts w:ascii="Times New Roman" w:hAnsi="Times New Roman" w:cs="Times New Roman"/>
          <w:sz w:val="28"/>
          <w:szCs w:val="28"/>
        </w:rPr>
        <w:t>центных пункта).</w:t>
      </w:r>
    </w:p>
    <w:p w:rsidR="00257041" w:rsidRPr="009B79AB" w:rsidRDefault="00257041" w:rsidP="00EB638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9AB">
        <w:rPr>
          <w:rFonts w:ascii="Times New Roman" w:hAnsi="Times New Roman" w:cs="Times New Roman"/>
          <w:sz w:val="28"/>
          <w:szCs w:val="28"/>
        </w:rPr>
        <w:t>В 20</w:t>
      </w:r>
      <w:r w:rsidR="008F0AA7">
        <w:rPr>
          <w:rFonts w:ascii="Times New Roman" w:hAnsi="Times New Roman" w:cs="Times New Roman"/>
          <w:sz w:val="28"/>
          <w:szCs w:val="28"/>
        </w:rPr>
        <w:t>2</w:t>
      </w:r>
      <w:r w:rsidR="008D4366">
        <w:rPr>
          <w:rFonts w:ascii="Times New Roman" w:hAnsi="Times New Roman" w:cs="Times New Roman"/>
          <w:sz w:val="28"/>
          <w:szCs w:val="28"/>
        </w:rPr>
        <w:t>2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году в составе безвозмездных поступлений из республиканского бюджета, предусмотрено поступление межбюджетных трансфертов в форме дотаций в объеме </w:t>
      </w:r>
      <w:r w:rsidR="008D4366">
        <w:rPr>
          <w:rFonts w:ascii="Times New Roman" w:hAnsi="Times New Roman" w:cs="Times New Roman"/>
          <w:sz w:val="28"/>
          <w:szCs w:val="28"/>
        </w:rPr>
        <w:t>16434,0</w:t>
      </w:r>
      <w:r w:rsidRPr="009B79A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B79AB" w:rsidRPr="009B79AB">
        <w:rPr>
          <w:rFonts w:ascii="Times New Roman" w:hAnsi="Times New Roman" w:cs="Times New Roman"/>
          <w:sz w:val="28"/>
          <w:szCs w:val="28"/>
        </w:rPr>
        <w:t xml:space="preserve">, субсидий в объеме </w:t>
      </w:r>
      <w:r w:rsidR="008D4366">
        <w:rPr>
          <w:rFonts w:ascii="Times New Roman" w:hAnsi="Times New Roman" w:cs="Times New Roman"/>
          <w:sz w:val="28"/>
          <w:szCs w:val="28"/>
        </w:rPr>
        <w:t xml:space="preserve">341943,1 </w:t>
      </w:r>
      <w:r w:rsidR="009B79AB" w:rsidRPr="009B79AB">
        <w:rPr>
          <w:rFonts w:ascii="Times New Roman" w:hAnsi="Times New Roman" w:cs="Times New Roman"/>
          <w:sz w:val="28"/>
          <w:szCs w:val="28"/>
        </w:rPr>
        <w:t>тыс. руб.</w:t>
      </w:r>
      <w:r w:rsidR="008D4366">
        <w:rPr>
          <w:rFonts w:ascii="Times New Roman" w:hAnsi="Times New Roman" w:cs="Times New Roman"/>
          <w:sz w:val="28"/>
          <w:szCs w:val="28"/>
        </w:rPr>
        <w:t>,</w:t>
      </w:r>
      <w:r w:rsidRPr="009B79AB">
        <w:rPr>
          <w:rFonts w:ascii="Times New Roman" w:hAnsi="Times New Roman" w:cs="Times New Roman"/>
          <w:sz w:val="28"/>
          <w:szCs w:val="28"/>
        </w:rPr>
        <w:t xml:space="preserve"> субвенций в объеме </w:t>
      </w:r>
      <w:r w:rsidR="008D4366">
        <w:rPr>
          <w:rFonts w:ascii="Times New Roman" w:hAnsi="Times New Roman" w:cs="Times New Roman"/>
          <w:sz w:val="28"/>
          <w:szCs w:val="28"/>
        </w:rPr>
        <w:t>319711,7</w:t>
      </w:r>
      <w:r w:rsidRPr="009B79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4366">
        <w:rPr>
          <w:rFonts w:ascii="Times New Roman" w:hAnsi="Times New Roman" w:cs="Times New Roman"/>
          <w:sz w:val="28"/>
          <w:szCs w:val="28"/>
        </w:rPr>
        <w:t xml:space="preserve"> и иных межбюджетных трансфе</w:t>
      </w:r>
      <w:r w:rsidR="008D4366">
        <w:rPr>
          <w:rFonts w:ascii="Times New Roman" w:hAnsi="Times New Roman" w:cs="Times New Roman"/>
          <w:sz w:val="28"/>
          <w:szCs w:val="28"/>
        </w:rPr>
        <w:t>р</w:t>
      </w:r>
      <w:r w:rsidR="008D4366">
        <w:rPr>
          <w:rFonts w:ascii="Times New Roman" w:hAnsi="Times New Roman" w:cs="Times New Roman"/>
          <w:sz w:val="28"/>
          <w:szCs w:val="28"/>
        </w:rPr>
        <w:t>тов в объеме 22442,3 тыс. руб.</w:t>
      </w:r>
      <w:r w:rsidR="009B79AB" w:rsidRPr="009B79AB">
        <w:rPr>
          <w:rFonts w:ascii="Times New Roman" w:hAnsi="Times New Roman" w:cs="Times New Roman"/>
          <w:sz w:val="28"/>
          <w:szCs w:val="28"/>
        </w:rPr>
        <w:t>.</w:t>
      </w:r>
      <w:r w:rsidRPr="009B79AB">
        <w:rPr>
          <w:rFonts w:ascii="Times New Roman" w:hAnsi="Times New Roman" w:cs="Times New Roman"/>
          <w:sz w:val="28"/>
          <w:szCs w:val="28"/>
        </w:rPr>
        <w:t xml:space="preserve"> </w:t>
      </w:r>
      <w:r w:rsidR="009B79AB" w:rsidRPr="009B79AB">
        <w:rPr>
          <w:rFonts w:ascii="Times New Roman" w:hAnsi="Times New Roman" w:cs="Times New Roman"/>
          <w:sz w:val="28"/>
          <w:szCs w:val="28"/>
        </w:rPr>
        <w:t>В</w:t>
      </w:r>
      <w:r w:rsidRPr="009B79AB">
        <w:rPr>
          <w:rFonts w:ascii="Times New Roman" w:hAnsi="Times New Roman" w:cs="Times New Roman"/>
          <w:sz w:val="28"/>
          <w:szCs w:val="28"/>
        </w:rPr>
        <w:t xml:space="preserve"> плановом периоде </w:t>
      </w:r>
      <w:r w:rsidR="009B79AB" w:rsidRPr="009B79AB">
        <w:rPr>
          <w:rFonts w:ascii="Times New Roman" w:hAnsi="Times New Roman" w:cs="Times New Roman"/>
          <w:sz w:val="28"/>
          <w:szCs w:val="28"/>
        </w:rPr>
        <w:t>20</w:t>
      </w:r>
      <w:r w:rsidR="0094799B">
        <w:rPr>
          <w:rFonts w:ascii="Times New Roman" w:hAnsi="Times New Roman" w:cs="Times New Roman"/>
          <w:sz w:val="28"/>
          <w:szCs w:val="28"/>
        </w:rPr>
        <w:t>2</w:t>
      </w:r>
      <w:r w:rsidR="008D4366">
        <w:rPr>
          <w:rFonts w:ascii="Times New Roman" w:hAnsi="Times New Roman" w:cs="Times New Roman"/>
          <w:sz w:val="28"/>
          <w:szCs w:val="28"/>
        </w:rPr>
        <w:t>3</w:t>
      </w:r>
      <w:r w:rsidR="009B79AB" w:rsidRPr="009B79A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B79AB">
        <w:rPr>
          <w:rFonts w:ascii="Times New Roman" w:hAnsi="Times New Roman" w:cs="Times New Roman"/>
          <w:sz w:val="28"/>
          <w:szCs w:val="28"/>
        </w:rPr>
        <w:t>также спр</w:t>
      </w:r>
      <w:r w:rsidRPr="009B79AB">
        <w:rPr>
          <w:rFonts w:ascii="Times New Roman" w:hAnsi="Times New Roman" w:cs="Times New Roman"/>
          <w:sz w:val="28"/>
          <w:szCs w:val="28"/>
        </w:rPr>
        <w:t>о</w:t>
      </w:r>
      <w:r w:rsidRPr="009B79AB">
        <w:rPr>
          <w:rFonts w:ascii="Times New Roman" w:hAnsi="Times New Roman" w:cs="Times New Roman"/>
          <w:sz w:val="28"/>
          <w:szCs w:val="28"/>
        </w:rPr>
        <w:t xml:space="preserve">гнозированы межбюджетные трансферты в форме дотаций </w:t>
      </w:r>
      <w:r w:rsidR="009B79AB" w:rsidRPr="009B79AB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8D4366">
        <w:rPr>
          <w:rFonts w:ascii="Times New Roman" w:hAnsi="Times New Roman" w:cs="Times New Roman"/>
          <w:sz w:val="28"/>
          <w:szCs w:val="28"/>
        </w:rPr>
        <w:t>16897,0</w:t>
      </w:r>
      <w:r w:rsidR="009B79AB" w:rsidRPr="009B79AB">
        <w:rPr>
          <w:rFonts w:ascii="Times New Roman" w:hAnsi="Times New Roman" w:cs="Times New Roman"/>
          <w:sz w:val="28"/>
          <w:szCs w:val="28"/>
        </w:rPr>
        <w:t>тыс. руб</w:t>
      </w:r>
      <w:proofErr w:type="gramEnd"/>
      <w:r w:rsidR="0094799B">
        <w:rPr>
          <w:rFonts w:ascii="Times New Roman" w:hAnsi="Times New Roman" w:cs="Times New Roman"/>
          <w:sz w:val="28"/>
          <w:szCs w:val="28"/>
        </w:rPr>
        <w:t>.</w:t>
      </w:r>
      <w:r w:rsidR="008F0AA7">
        <w:rPr>
          <w:rFonts w:ascii="Times New Roman" w:hAnsi="Times New Roman" w:cs="Times New Roman"/>
          <w:sz w:val="28"/>
          <w:szCs w:val="28"/>
        </w:rPr>
        <w:t xml:space="preserve">, субсидий в объеме </w:t>
      </w:r>
      <w:r w:rsidR="008D4366">
        <w:rPr>
          <w:rFonts w:ascii="Times New Roman" w:hAnsi="Times New Roman" w:cs="Times New Roman"/>
          <w:sz w:val="28"/>
          <w:szCs w:val="28"/>
        </w:rPr>
        <w:t>20981,8</w:t>
      </w:r>
      <w:r w:rsidR="008F0AA7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="0094799B">
        <w:rPr>
          <w:rFonts w:ascii="Times New Roman" w:hAnsi="Times New Roman" w:cs="Times New Roman"/>
          <w:sz w:val="28"/>
          <w:szCs w:val="28"/>
        </w:rPr>
        <w:t xml:space="preserve"> </w:t>
      </w:r>
      <w:r w:rsidR="008D43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79AB"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="009B79AB" w:rsidRPr="009B79AB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D4366">
        <w:rPr>
          <w:rFonts w:ascii="Times New Roman" w:hAnsi="Times New Roman" w:cs="Times New Roman"/>
          <w:sz w:val="28"/>
          <w:szCs w:val="28"/>
        </w:rPr>
        <w:t>328546,2</w:t>
      </w:r>
      <w:r w:rsidR="009B79AB" w:rsidRPr="009B79A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D4366">
        <w:rPr>
          <w:rFonts w:ascii="Times New Roman" w:hAnsi="Times New Roman" w:cs="Times New Roman"/>
          <w:sz w:val="28"/>
          <w:szCs w:val="28"/>
        </w:rPr>
        <w:t xml:space="preserve"> и</w:t>
      </w:r>
      <w:r w:rsidR="008D4366" w:rsidRPr="008D4366">
        <w:rPr>
          <w:rFonts w:ascii="Times New Roman" w:hAnsi="Times New Roman" w:cs="Times New Roman"/>
          <w:sz w:val="28"/>
          <w:szCs w:val="28"/>
        </w:rPr>
        <w:t xml:space="preserve"> </w:t>
      </w:r>
      <w:r w:rsidR="008D436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в объеме 22442,3 тыс. </w:t>
      </w:r>
      <w:proofErr w:type="spellStart"/>
      <w:r w:rsidR="008D436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D4366">
        <w:rPr>
          <w:rFonts w:ascii="Times New Roman" w:hAnsi="Times New Roman" w:cs="Times New Roman"/>
          <w:sz w:val="28"/>
          <w:szCs w:val="28"/>
        </w:rPr>
        <w:t xml:space="preserve"> </w:t>
      </w:r>
      <w:r w:rsidRPr="009B79AB">
        <w:rPr>
          <w:rFonts w:ascii="Times New Roman" w:hAnsi="Times New Roman" w:cs="Times New Roman"/>
          <w:sz w:val="28"/>
          <w:szCs w:val="28"/>
        </w:rPr>
        <w:t xml:space="preserve">. </w:t>
      </w:r>
      <w:r w:rsidR="008D4366">
        <w:rPr>
          <w:rFonts w:ascii="Times New Roman" w:hAnsi="Times New Roman" w:cs="Times New Roman"/>
          <w:sz w:val="28"/>
          <w:szCs w:val="28"/>
        </w:rPr>
        <w:t xml:space="preserve">На </w:t>
      </w:r>
      <w:r w:rsidRPr="009B79AB">
        <w:rPr>
          <w:rFonts w:ascii="Times New Roman" w:hAnsi="Times New Roman" w:cs="Times New Roman"/>
          <w:sz w:val="28"/>
          <w:szCs w:val="28"/>
        </w:rPr>
        <w:t xml:space="preserve"> 20</w:t>
      </w:r>
      <w:r w:rsidR="009B79AB" w:rsidRPr="009B79AB">
        <w:rPr>
          <w:rFonts w:ascii="Times New Roman" w:hAnsi="Times New Roman" w:cs="Times New Roman"/>
          <w:sz w:val="28"/>
          <w:szCs w:val="28"/>
        </w:rPr>
        <w:t>2</w:t>
      </w:r>
      <w:r w:rsidR="008D4366">
        <w:rPr>
          <w:rFonts w:ascii="Times New Roman" w:hAnsi="Times New Roman" w:cs="Times New Roman"/>
          <w:sz w:val="28"/>
          <w:szCs w:val="28"/>
        </w:rPr>
        <w:t>4</w:t>
      </w:r>
      <w:r w:rsidRPr="009B79AB">
        <w:rPr>
          <w:rFonts w:ascii="Times New Roman" w:hAnsi="Times New Roman" w:cs="Times New Roman"/>
          <w:sz w:val="28"/>
          <w:szCs w:val="28"/>
        </w:rPr>
        <w:t xml:space="preserve"> год</w:t>
      </w:r>
      <w:r w:rsidR="008D4366" w:rsidRPr="008D4366">
        <w:rPr>
          <w:rFonts w:ascii="Times New Roman" w:hAnsi="Times New Roman" w:cs="Times New Roman"/>
          <w:sz w:val="28"/>
          <w:szCs w:val="28"/>
        </w:rPr>
        <w:t xml:space="preserve"> </w:t>
      </w:r>
      <w:r w:rsidR="008D4366" w:rsidRPr="009B79AB">
        <w:rPr>
          <w:rFonts w:ascii="Times New Roman" w:hAnsi="Times New Roman" w:cs="Times New Roman"/>
          <w:sz w:val="28"/>
          <w:szCs w:val="28"/>
        </w:rPr>
        <w:t>безвозмездных поступлений из республиканского бюджета</w:t>
      </w:r>
      <w:r w:rsidR="008D4366">
        <w:rPr>
          <w:rFonts w:ascii="Times New Roman" w:hAnsi="Times New Roman" w:cs="Times New Roman"/>
          <w:sz w:val="28"/>
          <w:szCs w:val="28"/>
        </w:rPr>
        <w:t xml:space="preserve"> не</w:t>
      </w:r>
      <w:r w:rsidR="008D4366" w:rsidRPr="009B79AB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9B79AB" w:rsidRPr="009B79AB">
        <w:rPr>
          <w:rFonts w:ascii="Times New Roman" w:hAnsi="Times New Roman" w:cs="Times New Roman"/>
          <w:sz w:val="28"/>
          <w:szCs w:val="28"/>
        </w:rPr>
        <w:t>.</w:t>
      </w:r>
    </w:p>
    <w:p w:rsidR="00224828" w:rsidRPr="00224828" w:rsidRDefault="00224828" w:rsidP="00EB638D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28">
        <w:rPr>
          <w:rFonts w:ascii="Times New Roman" w:hAnsi="Times New Roman" w:cs="Times New Roman"/>
          <w:b/>
          <w:sz w:val="28"/>
          <w:szCs w:val="28"/>
        </w:rPr>
        <w:t>5. РЕЗУЛЬТАТЫ ПРОВЕРКИ И АНАЛИЗА ФОРМИРОВАНИЯ РАСХОДОВ БЮДЖЕТА СОРТАВАЛЬСКОГО МУНИЦИПАЛЬНОГО РАЙОНА</w:t>
      </w:r>
    </w:p>
    <w:p w:rsidR="00224828" w:rsidRPr="007D6607" w:rsidRDefault="00224828" w:rsidP="00EB638D">
      <w:pPr>
        <w:spacing w:after="100" w:afterAutospacing="1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D6607">
        <w:rPr>
          <w:rFonts w:ascii="Times New Roman" w:hAnsi="Times New Roman" w:cs="Times New Roman"/>
          <w:sz w:val="28"/>
          <w:szCs w:val="28"/>
        </w:rPr>
        <w:lastRenderedPageBreak/>
        <w:t>Проектом решения предлагается утвердить расходы бюджета Сорт</w:t>
      </w:r>
      <w:r w:rsidRPr="007D6607">
        <w:rPr>
          <w:rFonts w:ascii="Times New Roman" w:hAnsi="Times New Roman" w:cs="Times New Roman"/>
          <w:sz w:val="28"/>
          <w:szCs w:val="28"/>
        </w:rPr>
        <w:t>а</w:t>
      </w:r>
      <w:r w:rsidRPr="007D6607">
        <w:rPr>
          <w:rFonts w:ascii="Times New Roman" w:hAnsi="Times New Roman" w:cs="Times New Roman"/>
          <w:sz w:val="28"/>
          <w:szCs w:val="28"/>
        </w:rPr>
        <w:t>вальского муниципального района на 20</w:t>
      </w:r>
      <w:r w:rsidR="009C2E69">
        <w:rPr>
          <w:rFonts w:ascii="Times New Roman" w:hAnsi="Times New Roman" w:cs="Times New Roman"/>
          <w:sz w:val="28"/>
          <w:szCs w:val="28"/>
        </w:rPr>
        <w:t>2</w:t>
      </w:r>
      <w:r w:rsidR="00AB3EBB">
        <w:rPr>
          <w:rFonts w:ascii="Times New Roman" w:hAnsi="Times New Roman" w:cs="Times New Roman"/>
          <w:sz w:val="28"/>
          <w:szCs w:val="28"/>
        </w:rPr>
        <w:t>2</w:t>
      </w:r>
      <w:r w:rsidRPr="007D660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B3EBB">
        <w:rPr>
          <w:rFonts w:ascii="Times New Roman" w:hAnsi="Times New Roman" w:cs="Times New Roman"/>
          <w:sz w:val="28"/>
          <w:szCs w:val="28"/>
        </w:rPr>
        <w:t>1062736,9</w:t>
      </w:r>
      <w:r w:rsidRPr="007D6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607">
        <w:rPr>
          <w:rFonts w:ascii="Times New Roman" w:hAnsi="Times New Roman" w:cs="Times New Roman"/>
          <w:sz w:val="28"/>
          <w:szCs w:val="28"/>
        </w:rPr>
        <w:t>тыс. ру</w:t>
      </w:r>
      <w:r w:rsidRPr="007D6607">
        <w:rPr>
          <w:rFonts w:ascii="Times New Roman" w:hAnsi="Times New Roman" w:cs="Times New Roman"/>
          <w:sz w:val="28"/>
          <w:szCs w:val="28"/>
        </w:rPr>
        <w:t>б</w:t>
      </w:r>
      <w:r w:rsidRPr="007D6607">
        <w:rPr>
          <w:rFonts w:ascii="Times New Roman" w:hAnsi="Times New Roman" w:cs="Times New Roman"/>
          <w:sz w:val="28"/>
          <w:szCs w:val="28"/>
        </w:rPr>
        <w:t xml:space="preserve">лей, что на </w:t>
      </w:r>
      <w:r w:rsidR="00AB3EBB">
        <w:rPr>
          <w:rFonts w:ascii="Times New Roman" w:hAnsi="Times New Roman" w:cs="Times New Roman"/>
          <w:sz w:val="28"/>
          <w:szCs w:val="28"/>
        </w:rPr>
        <w:t>435859,1</w:t>
      </w:r>
      <w:r w:rsidRPr="007D6607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B3EBB">
        <w:rPr>
          <w:rFonts w:ascii="Times New Roman" w:hAnsi="Times New Roman" w:cs="Times New Roman"/>
          <w:sz w:val="28"/>
          <w:szCs w:val="28"/>
        </w:rPr>
        <w:t>29,1</w:t>
      </w:r>
      <w:r w:rsidRPr="007D6607">
        <w:rPr>
          <w:rFonts w:ascii="Times New Roman" w:hAnsi="Times New Roman" w:cs="Times New Roman"/>
          <w:sz w:val="28"/>
          <w:szCs w:val="28"/>
        </w:rPr>
        <w:t xml:space="preserve"> % ниже ожидаемой оценки и</w:t>
      </w:r>
      <w:r w:rsidRPr="007D6607">
        <w:rPr>
          <w:rFonts w:ascii="Times New Roman" w:hAnsi="Times New Roman" w:cs="Times New Roman"/>
          <w:sz w:val="28"/>
          <w:szCs w:val="28"/>
        </w:rPr>
        <w:t>с</w:t>
      </w:r>
      <w:r w:rsidRPr="007D6607">
        <w:rPr>
          <w:rFonts w:ascii="Times New Roman" w:hAnsi="Times New Roman" w:cs="Times New Roman"/>
          <w:sz w:val="28"/>
          <w:szCs w:val="28"/>
        </w:rPr>
        <w:t>полнения бюджета 20</w:t>
      </w:r>
      <w:r w:rsidR="00AB3EBB">
        <w:rPr>
          <w:rFonts w:ascii="Times New Roman" w:hAnsi="Times New Roman" w:cs="Times New Roman"/>
          <w:sz w:val="28"/>
          <w:szCs w:val="28"/>
        </w:rPr>
        <w:t>21</w:t>
      </w:r>
      <w:r w:rsidRPr="007D660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F41016" w:rsidRPr="007D6607">
        <w:rPr>
          <w:rFonts w:ascii="Times New Roman" w:hAnsi="Times New Roman" w:cs="Times New Roman"/>
          <w:sz w:val="28"/>
          <w:szCs w:val="28"/>
        </w:rPr>
        <w:t>Утвержденные ассигнования н</w:t>
      </w:r>
      <w:r w:rsidRPr="007D6607">
        <w:rPr>
          <w:rFonts w:ascii="Times New Roman" w:hAnsi="Times New Roman" w:cs="Times New Roman"/>
          <w:sz w:val="28"/>
          <w:szCs w:val="28"/>
        </w:rPr>
        <w:t>а плановый п</w:t>
      </w:r>
      <w:r w:rsidRPr="007D6607">
        <w:rPr>
          <w:rFonts w:ascii="Times New Roman" w:hAnsi="Times New Roman" w:cs="Times New Roman"/>
          <w:sz w:val="28"/>
          <w:szCs w:val="28"/>
        </w:rPr>
        <w:t>е</w:t>
      </w:r>
      <w:r w:rsidRPr="007D6607">
        <w:rPr>
          <w:rFonts w:ascii="Times New Roman" w:hAnsi="Times New Roman" w:cs="Times New Roman"/>
          <w:sz w:val="28"/>
          <w:szCs w:val="28"/>
        </w:rPr>
        <w:t>риод 20</w:t>
      </w:r>
      <w:r w:rsidR="009C2E69">
        <w:rPr>
          <w:rFonts w:ascii="Times New Roman" w:hAnsi="Times New Roman" w:cs="Times New Roman"/>
          <w:sz w:val="28"/>
          <w:szCs w:val="28"/>
        </w:rPr>
        <w:t>2</w:t>
      </w:r>
      <w:r w:rsidR="00AB3EBB">
        <w:rPr>
          <w:rFonts w:ascii="Times New Roman" w:hAnsi="Times New Roman" w:cs="Times New Roman"/>
          <w:sz w:val="28"/>
          <w:szCs w:val="28"/>
        </w:rPr>
        <w:t>2</w:t>
      </w:r>
      <w:r w:rsidRPr="007D6607">
        <w:rPr>
          <w:rFonts w:ascii="Times New Roman" w:hAnsi="Times New Roman" w:cs="Times New Roman"/>
          <w:sz w:val="28"/>
          <w:szCs w:val="28"/>
        </w:rPr>
        <w:t xml:space="preserve"> и 20</w:t>
      </w:r>
      <w:r w:rsidR="002570E3">
        <w:rPr>
          <w:rFonts w:ascii="Times New Roman" w:hAnsi="Times New Roman" w:cs="Times New Roman"/>
          <w:sz w:val="28"/>
          <w:szCs w:val="28"/>
        </w:rPr>
        <w:t>2</w:t>
      </w:r>
      <w:r w:rsidR="00AB3EBB">
        <w:rPr>
          <w:rFonts w:ascii="Times New Roman" w:hAnsi="Times New Roman" w:cs="Times New Roman"/>
          <w:sz w:val="28"/>
          <w:szCs w:val="28"/>
        </w:rPr>
        <w:t>3</w:t>
      </w:r>
      <w:r w:rsidRPr="007D660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41016" w:rsidRPr="007D6607">
        <w:rPr>
          <w:rFonts w:ascii="Times New Roman" w:hAnsi="Times New Roman" w:cs="Times New Roman"/>
          <w:sz w:val="28"/>
          <w:szCs w:val="28"/>
        </w:rPr>
        <w:t xml:space="preserve">, в представленном проекте Решения </w:t>
      </w:r>
      <w:r w:rsidR="007D6607" w:rsidRPr="007D6607">
        <w:rPr>
          <w:rFonts w:ascii="Times New Roman" w:hAnsi="Times New Roman" w:cs="Times New Roman"/>
          <w:sz w:val="28"/>
          <w:szCs w:val="28"/>
        </w:rPr>
        <w:t>уточняются п</w:t>
      </w:r>
      <w:r w:rsidR="007D6607" w:rsidRPr="007D6607">
        <w:rPr>
          <w:rFonts w:ascii="Times New Roman" w:hAnsi="Times New Roman" w:cs="Times New Roman"/>
          <w:sz w:val="28"/>
          <w:szCs w:val="28"/>
        </w:rPr>
        <w:t>у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тем </w:t>
      </w:r>
      <w:r w:rsidR="00AB3EBB">
        <w:rPr>
          <w:rFonts w:ascii="Times New Roman" w:hAnsi="Times New Roman" w:cs="Times New Roman"/>
          <w:sz w:val="28"/>
          <w:szCs w:val="28"/>
        </w:rPr>
        <w:t>увеличения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</w:t>
      </w:r>
      <w:r w:rsidR="00AB3EBB">
        <w:rPr>
          <w:rFonts w:ascii="Times New Roman" w:hAnsi="Times New Roman" w:cs="Times New Roman"/>
          <w:sz w:val="28"/>
          <w:szCs w:val="28"/>
        </w:rPr>
        <w:t>на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20</w:t>
      </w:r>
      <w:r w:rsidR="009C2E69">
        <w:rPr>
          <w:rFonts w:ascii="Times New Roman" w:hAnsi="Times New Roman" w:cs="Times New Roman"/>
          <w:sz w:val="28"/>
          <w:szCs w:val="28"/>
        </w:rPr>
        <w:t>2</w:t>
      </w:r>
      <w:r w:rsidR="00AB3EBB">
        <w:rPr>
          <w:rFonts w:ascii="Times New Roman" w:hAnsi="Times New Roman" w:cs="Times New Roman"/>
          <w:sz w:val="28"/>
          <w:szCs w:val="28"/>
        </w:rPr>
        <w:t>2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AB3EBB">
        <w:rPr>
          <w:rFonts w:ascii="Times New Roman" w:hAnsi="Times New Roman" w:cs="Times New Roman"/>
          <w:sz w:val="28"/>
          <w:szCs w:val="28"/>
        </w:rPr>
        <w:t>5216,1</w:t>
      </w:r>
      <w:r w:rsidR="002570E3">
        <w:rPr>
          <w:rFonts w:ascii="Times New Roman" w:hAnsi="Times New Roman" w:cs="Times New Roman"/>
          <w:sz w:val="28"/>
          <w:szCs w:val="28"/>
        </w:rPr>
        <w:t xml:space="preserve"> 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AB3EBB">
        <w:rPr>
          <w:rFonts w:ascii="Times New Roman" w:hAnsi="Times New Roman" w:cs="Times New Roman"/>
          <w:sz w:val="28"/>
          <w:szCs w:val="28"/>
        </w:rPr>
        <w:t>0,5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процентов</w:t>
      </w:r>
      <w:proofErr w:type="gramStart"/>
      <w:r w:rsidR="00AB3EBB">
        <w:rPr>
          <w:rFonts w:ascii="Times New Roman" w:hAnsi="Times New Roman" w:cs="Times New Roman"/>
          <w:sz w:val="28"/>
          <w:szCs w:val="28"/>
        </w:rPr>
        <w:t xml:space="preserve"> </w:t>
      </w:r>
      <w:r w:rsidR="007B4C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3EBB">
        <w:rPr>
          <w:rFonts w:ascii="Times New Roman" w:hAnsi="Times New Roman" w:cs="Times New Roman"/>
          <w:sz w:val="28"/>
          <w:szCs w:val="28"/>
        </w:rPr>
        <w:t xml:space="preserve"> на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20</w:t>
      </w:r>
      <w:r w:rsidR="002570E3">
        <w:rPr>
          <w:rFonts w:ascii="Times New Roman" w:hAnsi="Times New Roman" w:cs="Times New Roman"/>
          <w:sz w:val="28"/>
          <w:szCs w:val="28"/>
        </w:rPr>
        <w:t>2</w:t>
      </w:r>
      <w:r w:rsidR="00AB3EBB">
        <w:rPr>
          <w:rFonts w:ascii="Times New Roman" w:hAnsi="Times New Roman" w:cs="Times New Roman"/>
          <w:sz w:val="28"/>
          <w:szCs w:val="28"/>
        </w:rPr>
        <w:t>3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AB3EBB">
        <w:rPr>
          <w:rFonts w:ascii="Times New Roman" w:hAnsi="Times New Roman" w:cs="Times New Roman"/>
          <w:sz w:val="28"/>
          <w:szCs w:val="28"/>
        </w:rPr>
        <w:t>11249,9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AB3EBB">
        <w:rPr>
          <w:rFonts w:ascii="Times New Roman" w:hAnsi="Times New Roman" w:cs="Times New Roman"/>
          <w:sz w:val="28"/>
          <w:szCs w:val="28"/>
        </w:rPr>
        <w:t>1,5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B4C36">
        <w:rPr>
          <w:rFonts w:ascii="Times New Roman" w:hAnsi="Times New Roman" w:cs="Times New Roman"/>
          <w:sz w:val="28"/>
          <w:szCs w:val="28"/>
        </w:rPr>
        <w:t xml:space="preserve"> и на 2023 год составят 766700,3 тыс. руб.</w:t>
      </w:r>
      <w:r w:rsidR="002570E3">
        <w:rPr>
          <w:rFonts w:ascii="Times New Roman" w:hAnsi="Times New Roman" w:cs="Times New Roman"/>
          <w:sz w:val="28"/>
          <w:szCs w:val="28"/>
        </w:rPr>
        <w:t xml:space="preserve"> Бюджетные ассигнования на осуществления расходов в плановом периоде 202</w:t>
      </w:r>
      <w:r w:rsidR="007B4C36">
        <w:rPr>
          <w:rFonts w:ascii="Times New Roman" w:hAnsi="Times New Roman" w:cs="Times New Roman"/>
          <w:sz w:val="28"/>
          <w:szCs w:val="28"/>
        </w:rPr>
        <w:t>4</w:t>
      </w:r>
      <w:r w:rsidR="002570E3">
        <w:rPr>
          <w:rFonts w:ascii="Times New Roman" w:hAnsi="Times New Roman" w:cs="Times New Roman"/>
          <w:sz w:val="28"/>
          <w:szCs w:val="28"/>
        </w:rPr>
        <w:t xml:space="preserve">года прогнозируются в объеме </w:t>
      </w:r>
      <w:r w:rsidR="007B4C36">
        <w:rPr>
          <w:rFonts w:ascii="Times New Roman" w:hAnsi="Times New Roman" w:cs="Times New Roman"/>
          <w:sz w:val="28"/>
          <w:szCs w:val="28"/>
        </w:rPr>
        <w:t>390675,8</w:t>
      </w:r>
      <w:r w:rsidR="00863C5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B4C36">
        <w:rPr>
          <w:rFonts w:ascii="Times New Roman" w:hAnsi="Times New Roman" w:cs="Times New Roman"/>
          <w:sz w:val="28"/>
          <w:szCs w:val="28"/>
        </w:rPr>
        <w:t>, п</w:t>
      </w:r>
      <w:r w:rsidR="007B4C36">
        <w:rPr>
          <w:rFonts w:ascii="Times New Roman" w:hAnsi="Times New Roman" w:cs="Times New Roman"/>
          <w:sz w:val="28"/>
          <w:szCs w:val="28"/>
        </w:rPr>
        <w:t>у</w:t>
      </w:r>
      <w:r w:rsidR="007B4C36">
        <w:rPr>
          <w:rFonts w:ascii="Times New Roman" w:hAnsi="Times New Roman" w:cs="Times New Roman"/>
          <w:sz w:val="28"/>
          <w:szCs w:val="28"/>
        </w:rPr>
        <w:t>тем добавления.</w:t>
      </w:r>
      <w:r w:rsidR="007D6607" w:rsidRPr="007D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07" w:rsidRDefault="00863C5E" w:rsidP="00EB638D">
      <w:pPr>
        <w:pStyle w:val="af6"/>
      </w:pPr>
      <w:r w:rsidRPr="00863C5E">
        <w:rPr>
          <w:sz w:val="28"/>
          <w:szCs w:val="28"/>
        </w:rPr>
        <w:t xml:space="preserve">Структура расходов </w:t>
      </w:r>
      <w:r>
        <w:rPr>
          <w:sz w:val="28"/>
          <w:szCs w:val="28"/>
        </w:rPr>
        <w:t>районного</w:t>
      </w:r>
      <w:r w:rsidRPr="00863C5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63C5E">
        <w:rPr>
          <w:sz w:val="28"/>
          <w:szCs w:val="28"/>
        </w:rPr>
        <w:t>на 20</w:t>
      </w:r>
      <w:r w:rsidR="007B4C36">
        <w:rPr>
          <w:sz w:val="28"/>
          <w:szCs w:val="28"/>
        </w:rPr>
        <w:t>20</w:t>
      </w:r>
      <w:r w:rsidRPr="00863C5E">
        <w:rPr>
          <w:sz w:val="28"/>
          <w:szCs w:val="28"/>
        </w:rPr>
        <w:t xml:space="preserve"> – 202</w:t>
      </w:r>
      <w:r w:rsidR="007B4C36">
        <w:rPr>
          <w:sz w:val="28"/>
          <w:szCs w:val="28"/>
        </w:rPr>
        <w:t>4</w:t>
      </w:r>
      <w:r w:rsidRPr="00863C5E">
        <w:rPr>
          <w:sz w:val="28"/>
          <w:szCs w:val="28"/>
        </w:rPr>
        <w:t xml:space="preserve"> годы по отн</w:t>
      </w:r>
      <w:r w:rsidRPr="00863C5E">
        <w:rPr>
          <w:sz w:val="28"/>
          <w:szCs w:val="28"/>
        </w:rPr>
        <w:t>о</w:t>
      </w:r>
      <w:r w:rsidRPr="00863C5E">
        <w:rPr>
          <w:sz w:val="28"/>
          <w:szCs w:val="28"/>
        </w:rPr>
        <w:t xml:space="preserve">шению к общей сумме расходов </w:t>
      </w:r>
      <w:r>
        <w:rPr>
          <w:sz w:val="28"/>
          <w:szCs w:val="28"/>
        </w:rPr>
        <w:t>районного</w:t>
      </w:r>
      <w:r w:rsidRPr="00863C5E">
        <w:rPr>
          <w:sz w:val="28"/>
          <w:szCs w:val="28"/>
        </w:rPr>
        <w:t xml:space="preserve"> бюджета и объему </w:t>
      </w:r>
      <w:r>
        <w:rPr>
          <w:sz w:val="28"/>
          <w:szCs w:val="28"/>
        </w:rPr>
        <w:t>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</w:t>
      </w:r>
      <w:r w:rsidRPr="00863C5E">
        <w:rPr>
          <w:sz w:val="28"/>
          <w:szCs w:val="28"/>
        </w:rPr>
        <w:t xml:space="preserve"> по разделам классификации расходов бюджетов представлена в</w:t>
      </w:r>
      <w:r w:rsidR="00224828" w:rsidRPr="007D6607">
        <w:t xml:space="preserve"> </w:t>
      </w:r>
      <w:r w:rsidR="00224828" w:rsidRPr="00863C5E">
        <w:rPr>
          <w:sz w:val="28"/>
          <w:szCs w:val="28"/>
        </w:rPr>
        <w:t>след</w:t>
      </w:r>
      <w:r w:rsidR="00224828" w:rsidRPr="00863C5E">
        <w:rPr>
          <w:sz w:val="28"/>
          <w:szCs w:val="28"/>
        </w:rPr>
        <w:t>у</w:t>
      </w:r>
      <w:r w:rsidR="00224828" w:rsidRPr="00863C5E">
        <w:rPr>
          <w:sz w:val="28"/>
          <w:szCs w:val="28"/>
        </w:rPr>
        <w:t>ющей</w:t>
      </w:r>
      <w:r>
        <w:rPr>
          <w:sz w:val="28"/>
          <w:szCs w:val="28"/>
        </w:rPr>
        <w:t xml:space="preserve"> </w:t>
      </w:r>
      <w:r w:rsidR="00224828" w:rsidRPr="00863C5E">
        <w:rPr>
          <w:sz w:val="28"/>
          <w:szCs w:val="28"/>
        </w:rPr>
        <w:t>таблице</w:t>
      </w:r>
      <w:r w:rsidR="00224828" w:rsidRPr="007D6607">
        <w:t>:</w:t>
      </w:r>
    </w:p>
    <w:p w:rsidR="00863C5E" w:rsidRDefault="00863C5E" w:rsidP="00863C5E">
      <w:pPr>
        <w:pStyle w:val="af6"/>
        <w:jc w:val="right"/>
      </w:pPr>
      <w:r>
        <w:t>(тыс. руб.)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30"/>
        <w:gridCol w:w="1559"/>
        <w:gridCol w:w="1583"/>
        <w:gridCol w:w="1566"/>
        <w:gridCol w:w="1566"/>
        <w:gridCol w:w="1567"/>
      </w:tblGrid>
      <w:tr w:rsidR="00C83B2E" w:rsidTr="00C83B2E">
        <w:trPr>
          <w:tblHeader/>
        </w:trPr>
        <w:tc>
          <w:tcPr>
            <w:tcW w:w="1730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559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</w:t>
            </w:r>
            <w:r w:rsidR="007B4C36">
              <w:t>20</w:t>
            </w:r>
            <w:r>
              <w:t xml:space="preserve"> год </w:t>
            </w:r>
          </w:p>
          <w:p w:rsidR="00863C5E" w:rsidRDefault="00863C5E" w:rsidP="00863C5E">
            <w:pPr>
              <w:pStyle w:val="af6"/>
              <w:ind w:firstLine="0"/>
              <w:jc w:val="center"/>
            </w:pPr>
            <w:r>
              <w:t>(отчет)</w:t>
            </w:r>
          </w:p>
        </w:tc>
        <w:tc>
          <w:tcPr>
            <w:tcW w:w="1583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</w:t>
            </w:r>
            <w:r w:rsidR="007B4C36">
              <w:t>21</w:t>
            </w:r>
            <w:r>
              <w:t xml:space="preserve"> год </w:t>
            </w:r>
          </w:p>
          <w:p w:rsidR="00863C5E" w:rsidRDefault="00863C5E" w:rsidP="009C2E69">
            <w:pPr>
              <w:pStyle w:val="af6"/>
              <w:ind w:firstLine="0"/>
              <w:jc w:val="center"/>
            </w:pPr>
            <w:r>
              <w:t>(</w:t>
            </w:r>
            <w:r w:rsidR="009C2E69">
              <w:t>оценка</w:t>
            </w:r>
            <w:r>
              <w:t>)</w:t>
            </w:r>
          </w:p>
        </w:tc>
        <w:tc>
          <w:tcPr>
            <w:tcW w:w="1566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</w:t>
            </w:r>
            <w:r w:rsidR="009C2E69">
              <w:t>2</w:t>
            </w:r>
            <w:r w:rsidR="007B4C36">
              <w:t>2</w:t>
            </w:r>
            <w:r>
              <w:t xml:space="preserve"> год </w:t>
            </w:r>
          </w:p>
          <w:p w:rsidR="00863C5E" w:rsidRDefault="00863C5E" w:rsidP="00863C5E">
            <w:pPr>
              <w:pStyle w:val="af6"/>
              <w:ind w:firstLine="0"/>
              <w:jc w:val="center"/>
            </w:pPr>
            <w:r>
              <w:t>(проект)</w:t>
            </w:r>
          </w:p>
        </w:tc>
        <w:tc>
          <w:tcPr>
            <w:tcW w:w="1566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202</w:t>
            </w:r>
            <w:r w:rsidR="007B4C36">
              <w:t>3</w:t>
            </w:r>
            <w:r>
              <w:t xml:space="preserve"> год</w:t>
            </w:r>
          </w:p>
          <w:p w:rsidR="00863C5E" w:rsidRDefault="00863C5E" w:rsidP="00863C5E">
            <w:pPr>
              <w:pStyle w:val="af6"/>
              <w:ind w:firstLine="0"/>
              <w:jc w:val="center"/>
            </w:pPr>
            <w:r>
              <w:t>(проект)</w:t>
            </w:r>
          </w:p>
        </w:tc>
        <w:tc>
          <w:tcPr>
            <w:tcW w:w="1567" w:type="dxa"/>
            <w:vAlign w:val="center"/>
          </w:tcPr>
          <w:p w:rsidR="00863C5E" w:rsidRDefault="00863C5E" w:rsidP="00863C5E">
            <w:pPr>
              <w:pStyle w:val="af6"/>
              <w:ind w:firstLine="0"/>
              <w:jc w:val="center"/>
            </w:pPr>
            <w:r>
              <w:t>202</w:t>
            </w:r>
            <w:r w:rsidR="007B4C36">
              <w:t>4</w:t>
            </w:r>
            <w:r>
              <w:t xml:space="preserve"> год</w:t>
            </w:r>
          </w:p>
          <w:p w:rsidR="00863C5E" w:rsidRDefault="00863C5E" w:rsidP="00863C5E">
            <w:pPr>
              <w:pStyle w:val="af6"/>
              <w:ind w:firstLine="0"/>
              <w:jc w:val="center"/>
            </w:pPr>
            <w:r>
              <w:t>(проект)</w:t>
            </w:r>
          </w:p>
        </w:tc>
      </w:tr>
      <w:tr w:rsidR="00C83B2E" w:rsidTr="009D72E4">
        <w:tc>
          <w:tcPr>
            <w:tcW w:w="1730" w:type="dxa"/>
          </w:tcPr>
          <w:p w:rsidR="00863C5E" w:rsidRDefault="00C83B2E" w:rsidP="00C83B2E">
            <w:pPr>
              <w:pStyle w:val="af6"/>
              <w:spacing w:after="0"/>
              <w:ind w:firstLine="0"/>
            </w:pPr>
            <w:r>
              <w:t xml:space="preserve">Доходы всего </w:t>
            </w:r>
          </w:p>
        </w:tc>
        <w:tc>
          <w:tcPr>
            <w:tcW w:w="1559" w:type="dxa"/>
            <w:vAlign w:val="center"/>
          </w:tcPr>
          <w:p w:rsidR="00863C5E" w:rsidRDefault="007B4C36" w:rsidP="009D72E4">
            <w:pPr>
              <w:pStyle w:val="af6"/>
              <w:ind w:firstLine="0"/>
              <w:jc w:val="center"/>
            </w:pPr>
            <w:r>
              <w:t>1121967,1</w:t>
            </w:r>
          </w:p>
        </w:tc>
        <w:tc>
          <w:tcPr>
            <w:tcW w:w="1583" w:type="dxa"/>
            <w:vAlign w:val="center"/>
          </w:tcPr>
          <w:p w:rsidR="00863C5E" w:rsidRDefault="000E7DE4" w:rsidP="000E7DE4">
            <w:pPr>
              <w:pStyle w:val="af6"/>
              <w:ind w:firstLine="0"/>
              <w:jc w:val="center"/>
            </w:pPr>
            <w:r>
              <w:t>1469425,2</w:t>
            </w:r>
          </w:p>
        </w:tc>
        <w:tc>
          <w:tcPr>
            <w:tcW w:w="1566" w:type="dxa"/>
            <w:vAlign w:val="center"/>
          </w:tcPr>
          <w:p w:rsidR="00863C5E" w:rsidRDefault="00056F06" w:rsidP="009D72E4">
            <w:pPr>
              <w:pStyle w:val="af6"/>
              <w:ind w:firstLine="0"/>
              <w:jc w:val="center"/>
            </w:pPr>
            <w:r>
              <w:t>1085111,9</w:t>
            </w:r>
          </w:p>
        </w:tc>
        <w:tc>
          <w:tcPr>
            <w:tcW w:w="1566" w:type="dxa"/>
            <w:vAlign w:val="center"/>
          </w:tcPr>
          <w:p w:rsidR="00863C5E" w:rsidRDefault="007914DA" w:rsidP="009D72E4">
            <w:pPr>
              <w:pStyle w:val="af6"/>
              <w:ind w:firstLine="0"/>
              <w:jc w:val="center"/>
            </w:pPr>
            <w:r>
              <w:t>772045,7</w:t>
            </w:r>
          </w:p>
        </w:tc>
        <w:tc>
          <w:tcPr>
            <w:tcW w:w="1567" w:type="dxa"/>
            <w:vAlign w:val="center"/>
          </w:tcPr>
          <w:p w:rsidR="00863C5E" w:rsidRDefault="000F7224" w:rsidP="00FD06D4">
            <w:pPr>
              <w:pStyle w:val="af6"/>
              <w:ind w:firstLine="0"/>
              <w:jc w:val="center"/>
            </w:pPr>
            <w:r>
              <w:t>390675,8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C83B2E">
            <w:pPr>
              <w:pStyle w:val="af6"/>
              <w:ind w:firstLine="0"/>
              <w:rPr>
                <w:b/>
              </w:rPr>
            </w:pPr>
            <w:r w:rsidRPr="00C83B2E">
              <w:rPr>
                <w:b/>
              </w:rPr>
              <w:t>Расходы вс</w:t>
            </w:r>
            <w:r w:rsidRPr="00C83B2E">
              <w:rPr>
                <w:b/>
              </w:rPr>
              <w:t>е</w:t>
            </w:r>
            <w:r w:rsidRPr="00C83B2E">
              <w:rPr>
                <w:b/>
              </w:rPr>
              <w:t>го</w:t>
            </w:r>
          </w:p>
        </w:tc>
        <w:tc>
          <w:tcPr>
            <w:tcW w:w="1559" w:type="dxa"/>
            <w:vAlign w:val="center"/>
          </w:tcPr>
          <w:p w:rsidR="00863C5E" w:rsidRPr="00C83B2E" w:rsidRDefault="005B7AA3" w:rsidP="009D72E4">
            <w:pPr>
              <w:pStyle w:val="af6"/>
              <w:ind w:firstLine="0"/>
              <w:jc w:val="center"/>
              <w:rPr>
                <w:b/>
              </w:rPr>
            </w:pPr>
            <w:r>
              <w:rPr>
                <w:b/>
              </w:rPr>
              <w:t>1113200,1</w:t>
            </w:r>
          </w:p>
        </w:tc>
        <w:tc>
          <w:tcPr>
            <w:tcW w:w="1583" w:type="dxa"/>
            <w:vAlign w:val="center"/>
          </w:tcPr>
          <w:p w:rsidR="00863C5E" w:rsidRPr="00C83B2E" w:rsidRDefault="000E7DE4" w:rsidP="009D72E4">
            <w:pPr>
              <w:pStyle w:val="af6"/>
              <w:ind w:firstLine="0"/>
              <w:jc w:val="center"/>
              <w:rPr>
                <w:b/>
              </w:rPr>
            </w:pPr>
            <w:r>
              <w:rPr>
                <w:b/>
              </w:rPr>
              <w:t>1498596,0</w:t>
            </w:r>
          </w:p>
        </w:tc>
        <w:tc>
          <w:tcPr>
            <w:tcW w:w="1566" w:type="dxa"/>
            <w:vAlign w:val="center"/>
          </w:tcPr>
          <w:p w:rsidR="00863C5E" w:rsidRPr="00C83B2E" w:rsidRDefault="00056F06" w:rsidP="009D72E4">
            <w:pPr>
              <w:pStyle w:val="af6"/>
              <w:ind w:firstLine="0"/>
              <w:jc w:val="center"/>
              <w:rPr>
                <w:b/>
              </w:rPr>
            </w:pPr>
            <w:r>
              <w:rPr>
                <w:b/>
              </w:rPr>
              <w:t>1062736,9</w:t>
            </w:r>
          </w:p>
        </w:tc>
        <w:tc>
          <w:tcPr>
            <w:tcW w:w="1566" w:type="dxa"/>
            <w:vAlign w:val="center"/>
          </w:tcPr>
          <w:p w:rsidR="00863C5E" w:rsidRPr="00C83B2E" w:rsidRDefault="007914DA" w:rsidP="009D72E4">
            <w:pPr>
              <w:pStyle w:val="af6"/>
              <w:ind w:firstLine="0"/>
              <w:jc w:val="center"/>
              <w:rPr>
                <w:b/>
              </w:rPr>
            </w:pPr>
            <w:r>
              <w:rPr>
                <w:b/>
              </w:rPr>
              <w:t>766700,3</w:t>
            </w:r>
          </w:p>
        </w:tc>
        <w:tc>
          <w:tcPr>
            <w:tcW w:w="1567" w:type="dxa"/>
            <w:vAlign w:val="center"/>
          </w:tcPr>
          <w:p w:rsidR="00863C5E" w:rsidRPr="00C83B2E" w:rsidRDefault="000F7224" w:rsidP="009D72E4">
            <w:pPr>
              <w:pStyle w:val="af6"/>
              <w:ind w:firstLine="0"/>
              <w:jc w:val="center"/>
              <w:rPr>
                <w:b/>
              </w:rPr>
            </w:pPr>
            <w:r>
              <w:rPr>
                <w:b/>
              </w:rPr>
              <w:t>390675,8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C83B2E">
            <w:pPr>
              <w:pStyle w:val="af6"/>
              <w:ind w:firstLine="0"/>
            </w:pPr>
            <w:proofErr w:type="gramStart"/>
            <w:r>
              <w:t>в</w:t>
            </w:r>
            <w:proofErr w:type="gramEnd"/>
            <w: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99,2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102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97,9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99,3</w:t>
            </w:r>
          </w:p>
        </w:tc>
        <w:tc>
          <w:tcPr>
            <w:tcW w:w="1567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100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C83B2E">
            <w:pPr>
              <w:pStyle w:val="af6"/>
              <w:ind w:firstLine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C83B2E" w:rsidRDefault="00C83B2E" w:rsidP="00C83B2E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0100  </w:t>
            </w:r>
          </w:p>
          <w:p w:rsidR="00C83B2E" w:rsidRDefault="00C83B2E" w:rsidP="00C83B2E">
            <w:pPr>
              <w:ind w:right="-108"/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C83B2E" w:rsidRPr="00AC4D80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71131,6</w:t>
            </w:r>
          </w:p>
        </w:tc>
        <w:tc>
          <w:tcPr>
            <w:tcW w:w="1583" w:type="dxa"/>
            <w:vAlign w:val="center"/>
          </w:tcPr>
          <w:p w:rsidR="00C83B2E" w:rsidRPr="00AC4D80" w:rsidRDefault="000E7DE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84952,2</w:t>
            </w:r>
          </w:p>
        </w:tc>
        <w:tc>
          <w:tcPr>
            <w:tcW w:w="1566" w:type="dxa"/>
            <w:vAlign w:val="center"/>
          </w:tcPr>
          <w:p w:rsidR="00C83B2E" w:rsidRPr="00AC4D80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72089,1</w:t>
            </w:r>
          </w:p>
        </w:tc>
        <w:tc>
          <w:tcPr>
            <w:tcW w:w="1566" w:type="dxa"/>
            <w:vAlign w:val="center"/>
          </w:tcPr>
          <w:p w:rsidR="00C83B2E" w:rsidRPr="00AC4D80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57109,1</w:t>
            </w:r>
          </w:p>
        </w:tc>
        <w:tc>
          <w:tcPr>
            <w:tcW w:w="1567" w:type="dxa"/>
            <w:vAlign w:val="center"/>
          </w:tcPr>
          <w:p w:rsidR="00C83B2E" w:rsidRPr="00AC4D80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59299,0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119,4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84,8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79,2</w:t>
            </w:r>
          </w:p>
        </w:tc>
        <w:tc>
          <w:tcPr>
            <w:tcW w:w="1567" w:type="dxa"/>
            <w:vAlign w:val="center"/>
          </w:tcPr>
          <w:p w:rsidR="00C83B2E" w:rsidRDefault="000F7224" w:rsidP="009D72E4">
            <w:pPr>
              <w:pStyle w:val="af6"/>
              <w:ind w:firstLine="0"/>
              <w:jc w:val="center"/>
            </w:pPr>
            <w:r>
              <w:t>103,8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6,4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5,7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6,8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7,4</w:t>
            </w:r>
          </w:p>
        </w:tc>
        <w:tc>
          <w:tcPr>
            <w:tcW w:w="1567" w:type="dxa"/>
            <w:vAlign w:val="center"/>
          </w:tcPr>
          <w:p w:rsidR="00C83B2E" w:rsidRDefault="000F7224" w:rsidP="009D72E4">
            <w:pPr>
              <w:pStyle w:val="af6"/>
              <w:ind w:firstLine="0"/>
              <w:jc w:val="center"/>
            </w:pPr>
            <w:r>
              <w:t>15,2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6,3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5,8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6,6</w:t>
            </w:r>
          </w:p>
        </w:tc>
        <w:tc>
          <w:tcPr>
            <w:tcW w:w="1566" w:type="dxa"/>
            <w:vAlign w:val="center"/>
          </w:tcPr>
          <w:p w:rsidR="00C83B2E" w:rsidRDefault="007914DA" w:rsidP="005169DC">
            <w:pPr>
              <w:pStyle w:val="af6"/>
              <w:ind w:firstLine="0"/>
              <w:jc w:val="center"/>
            </w:pPr>
            <w:r>
              <w:t>7,4</w:t>
            </w:r>
          </w:p>
        </w:tc>
        <w:tc>
          <w:tcPr>
            <w:tcW w:w="1567" w:type="dxa"/>
            <w:vAlign w:val="center"/>
          </w:tcPr>
          <w:p w:rsidR="00C83B2E" w:rsidRDefault="000F7224" w:rsidP="009D72E4">
            <w:pPr>
              <w:pStyle w:val="af6"/>
              <w:ind w:firstLine="0"/>
              <w:jc w:val="center"/>
            </w:pPr>
            <w:r>
              <w:t>15,2</w:t>
            </w:r>
          </w:p>
        </w:tc>
      </w:tr>
      <w:tr w:rsidR="00C83B2E" w:rsidTr="009D72E4">
        <w:tc>
          <w:tcPr>
            <w:tcW w:w="1730" w:type="dxa"/>
          </w:tcPr>
          <w:p w:rsidR="00C83B2E" w:rsidRPr="00706E77" w:rsidRDefault="00C83B2E" w:rsidP="00C83B2E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0200</w:t>
            </w:r>
          </w:p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Национальная  об</w:t>
            </w: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о</w:t>
            </w: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рона</w:t>
            </w:r>
          </w:p>
        </w:tc>
        <w:tc>
          <w:tcPr>
            <w:tcW w:w="1559" w:type="dxa"/>
            <w:vAlign w:val="center"/>
          </w:tcPr>
          <w:p w:rsidR="00C83B2E" w:rsidRPr="00AC4D80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1336,4</w:t>
            </w:r>
          </w:p>
        </w:tc>
        <w:tc>
          <w:tcPr>
            <w:tcW w:w="1583" w:type="dxa"/>
            <w:vAlign w:val="center"/>
          </w:tcPr>
          <w:p w:rsidR="00C83B2E" w:rsidRPr="00AC4D80" w:rsidRDefault="000E7DE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1026,3</w:t>
            </w:r>
          </w:p>
        </w:tc>
        <w:tc>
          <w:tcPr>
            <w:tcW w:w="1566" w:type="dxa"/>
            <w:vAlign w:val="center"/>
          </w:tcPr>
          <w:p w:rsidR="00C83B2E" w:rsidRPr="00AC4D80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1037,4</w:t>
            </w:r>
          </w:p>
        </w:tc>
        <w:tc>
          <w:tcPr>
            <w:tcW w:w="1566" w:type="dxa"/>
            <w:vAlign w:val="center"/>
          </w:tcPr>
          <w:p w:rsidR="00C83B2E" w:rsidRPr="00AC4D80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1079,7</w:t>
            </w:r>
          </w:p>
        </w:tc>
        <w:tc>
          <w:tcPr>
            <w:tcW w:w="1567" w:type="dxa"/>
            <w:vAlign w:val="center"/>
          </w:tcPr>
          <w:p w:rsidR="00C83B2E" w:rsidRPr="00AC4D80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r w:rsidR="00675561">
              <w:rPr>
                <w:sz w:val="16"/>
                <w:szCs w:val="16"/>
              </w:rPr>
              <w:t>(%)</w:t>
            </w:r>
            <w:r w:rsidRPr="00C83B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C83B2E" w:rsidRDefault="000E7DE4" w:rsidP="000E7DE4">
            <w:pPr>
              <w:pStyle w:val="af6"/>
              <w:ind w:firstLine="0"/>
              <w:jc w:val="center"/>
            </w:pPr>
            <w:r>
              <w:t>76,8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101,1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104,1</w:t>
            </w:r>
          </w:p>
        </w:tc>
        <w:tc>
          <w:tcPr>
            <w:tcW w:w="1567" w:type="dxa"/>
            <w:vAlign w:val="center"/>
          </w:tcPr>
          <w:p w:rsidR="00C83B2E" w:rsidRDefault="000F7224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6D2996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83" w:type="dxa"/>
            <w:vAlign w:val="center"/>
          </w:tcPr>
          <w:p w:rsidR="00C83B2E" w:rsidRDefault="00085785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7" w:type="dxa"/>
            <w:vAlign w:val="center"/>
          </w:tcPr>
          <w:p w:rsidR="00C83B2E" w:rsidRDefault="000F7224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181D5B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83" w:type="dxa"/>
            <w:vAlign w:val="center"/>
          </w:tcPr>
          <w:p w:rsidR="00C83B2E" w:rsidRDefault="00085785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7" w:type="dxa"/>
            <w:vAlign w:val="center"/>
          </w:tcPr>
          <w:p w:rsidR="00C83B2E" w:rsidRDefault="00464DDF" w:rsidP="000F722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Pr="00706E77" w:rsidRDefault="00C83B2E" w:rsidP="00C83B2E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0300</w:t>
            </w:r>
          </w:p>
          <w:p w:rsidR="00C83B2E" w:rsidRDefault="00C83B2E" w:rsidP="00C83B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Национальная безопа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ность и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правоохран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и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тельная деятельность</w:t>
            </w:r>
          </w:p>
        </w:tc>
        <w:tc>
          <w:tcPr>
            <w:tcW w:w="1559" w:type="dxa"/>
            <w:vAlign w:val="center"/>
          </w:tcPr>
          <w:p w:rsidR="00C83B2E" w:rsidRPr="00AC4D80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51,6</w:t>
            </w:r>
          </w:p>
        </w:tc>
        <w:tc>
          <w:tcPr>
            <w:tcW w:w="1583" w:type="dxa"/>
            <w:vAlign w:val="center"/>
          </w:tcPr>
          <w:p w:rsidR="00C83B2E" w:rsidRPr="00AC4D80" w:rsidRDefault="000E7DE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6" w:type="dxa"/>
            <w:vAlign w:val="center"/>
          </w:tcPr>
          <w:p w:rsidR="00C83B2E" w:rsidRPr="00AC4D80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6" w:type="dxa"/>
            <w:vAlign w:val="center"/>
          </w:tcPr>
          <w:p w:rsidR="00C83B2E" w:rsidRPr="00AC4D80" w:rsidRDefault="00464DDF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7" w:type="dxa"/>
            <w:vAlign w:val="center"/>
          </w:tcPr>
          <w:p w:rsidR="00C83B2E" w:rsidRPr="00AC4D80" w:rsidRDefault="00464DDF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r w:rsidRPr="00C83B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C83B2E" w:rsidRDefault="00085785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6D2996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:rsidR="00C83B2E" w:rsidRDefault="00085785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9B34BA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6D2996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:rsidR="00C83B2E" w:rsidRDefault="00085785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9B34BA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C83B2E" w:rsidRDefault="00464DDF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C83B2E" w:rsidTr="009D72E4">
        <w:tc>
          <w:tcPr>
            <w:tcW w:w="1730" w:type="dxa"/>
          </w:tcPr>
          <w:p w:rsidR="00C83B2E" w:rsidRPr="00706E77" w:rsidRDefault="00C83B2E" w:rsidP="00C83B2E">
            <w:pPr>
              <w:ind w:right="-108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0400</w:t>
            </w:r>
          </w:p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Национальная эконом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и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ка</w:t>
            </w:r>
          </w:p>
        </w:tc>
        <w:tc>
          <w:tcPr>
            <w:tcW w:w="1559" w:type="dxa"/>
            <w:vAlign w:val="center"/>
          </w:tcPr>
          <w:p w:rsidR="00C83B2E" w:rsidRPr="007626A1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53583,5</w:t>
            </w:r>
          </w:p>
        </w:tc>
        <w:tc>
          <w:tcPr>
            <w:tcW w:w="1583" w:type="dxa"/>
            <w:vAlign w:val="center"/>
          </w:tcPr>
          <w:p w:rsidR="00C83B2E" w:rsidRPr="007626A1" w:rsidRDefault="000E7DE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29043,2</w:t>
            </w:r>
          </w:p>
        </w:tc>
        <w:tc>
          <w:tcPr>
            <w:tcW w:w="1566" w:type="dxa"/>
            <w:vAlign w:val="center"/>
          </w:tcPr>
          <w:p w:rsidR="00C83B2E" w:rsidRPr="007626A1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5404,4</w:t>
            </w:r>
          </w:p>
        </w:tc>
        <w:tc>
          <w:tcPr>
            <w:tcW w:w="1566" w:type="dxa"/>
            <w:vAlign w:val="center"/>
          </w:tcPr>
          <w:p w:rsidR="00C83B2E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3217,2</w:t>
            </w:r>
          </w:p>
        </w:tc>
        <w:tc>
          <w:tcPr>
            <w:tcW w:w="1567" w:type="dxa"/>
            <w:vAlign w:val="center"/>
          </w:tcPr>
          <w:p w:rsidR="00C83B2E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2447,0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54,2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18,6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59,5</w:t>
            </w:r>
          </w:p>
        </w:tc>
        <w:tc>
          <w:tcPr>
            <w:tcW w:w="1567" w:type="dxa"/>
            <w:vAlign w:val="center"/>
          </w:tcPr>
          <w:p w:rsidR="00C83B2E" w:rsidRDefault="000F7224" w:rsidP="009D72E4">
            <w:pPr>
              <w:pStyle w:val="af6"/>
              <w:ind w:firstLine="0"/>
              <w:jc w:val="center"/>
            </w:pPr>
            <w:r>
              <w:t>76,1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4,8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1,9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0,5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  <w:tc>
          <w:tcPr>
            <w:tcW w:w="1567" w:type="dxa"/>
            <w:vAlign w:val="center"/>
          </w:tcPr>
          <w:p w:rsidR="00C83B2E" w:rsidRDefault="000F7224" w:rsidP="009D72E4">
            <w:pPr>
              <w:pStyle w:val="af6"/>
              <w:ind w:firstLine="0"/>
              <w:jc w:val="center"/>
            </w:pPr>
            <w:r>
              <w:t>0,6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4,8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2,0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0,5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  <w:tc>
          <w:tcPr>
            <w:tcW w:w="1567" w:type="dxa"/>
            <w:vAlign w:val="center"/>
          </w:tcPr>
          <w:p w:rsidR="00C83B2E" w:rsidRDefault="00464DDF" w:rsidP="000F7224">
            <w:pPr>
              <w:pStyle w:val="af6"/>
              <w:ind w:firstLine="0"/>
              <w:jc w:val="center"/>
            </w:pPr>
            <w:r>
              <w:t>0,</w:t>
            </w:r>
            <w:r w:rsidR="000F7224">
              <w:t>6</w:t>
            </w:r>
          </w:p>
        </w:tc>
      </w:tr>
      <w:tr w:rsidR="00C83B2E" w:rsidTr="009D72E4">
        <w:tc>
          <w:tcPr>
            <w:tcW w:w="1730" w:type="dxa"/>
          </w:tcPr>
          <w:p w:rsidR="00C83B2E" w:rsidRPr="00706E77" w:rsidRDefault="00C83B2E" w:rsidP="00C83B2E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0500</w:t>
            </w:r>
          </w:p>
          <w:p w:rsidR="00C83B2E" w:rsidRDefault="00C83B2E" w:rsidP="00C83B2E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C83B2E" w:rsidRPr="007626A1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35975,1</w:t>
            </w:r>
          </w:p>
        </w:tc>
        <w:tc>
          <w:tcPr>
            <w:tcW w:w="1583" w:type="dxa"/>
            <w:vAlign w:val="center"/>
          </w:tcPr>
          <w:p w:rsidR="00C83B2E" w:rsidRPr="007626A1" w:rsidRDefault="000E7DE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319703,2</w:t>
            </w:r>
          </w:p>
        </w:tc>
        <w:tc>
          <w:tcPr>
            <w:tcW w:w="1566" w:type="dxa"/>
            <w:vAlign w:val="center"/>
          </w:tcPr>
          <w:p w:rsidR="00C83B2E" w:rsidRPr="007626A1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325318,4</w:t>
            </w:r>
          </w:p>
        </w:tc>
        <w:tc>
          <w:tcPr>
            <w:tcW w:w="1566" w:type="dxa"/>
            <w:vAlign w:val="center"/>
          </w:tcPr>
          <w:p w:rsidR="00C83B2E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2958,9</w:t>
            </w:r>
          </w:p>
        </w:tc>
        <w:tc>
          <w:tcPr>
            <w:tcW w:w="1567" w:type="dxa"/>
            <w:vAlign w:val="center"/>
          </w:tcPr>
          <w:p w:rsidR="00C83B2E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2937,7</w:t>
            </w:r>
          </w:p>
        </w:tc>
      </w:tr>
      <w:tr w:rsidR="00C83B2E" w:rsidTr="009D72E4">
        <w:tc>
          <w:tcPr>
            <w:tcW w:w="1730" w:type="dxa"/>
          </w:tcPr>
          <w:p w:rsidR="00C83B2E" w:rsidRP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888,7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101,8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0,9</w:t>
            </w:r>
          </w:p>
        </w:tc>
        <w:tc>
          <w:tcPr>
            <w:tcW w:w="1567" w:type="dxa"/>
            <w:vAlign w:val="center"/>
          </w:tcPr>
          <w:p w:rsidR="00C83B2E" w:rsidRDefault="000F7224" w:rsidP="009D72E4">
            <w:pPr>
              <w:pStyle w:val="af6"/>
              <w:ind w:firstLine="0"/>
              <w:jc w:val="center"/>
            </w:pPr>
            <w:r>
              <w:t>99,3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C83B2E" w:rsidRDefault="005B7AA3" w:rsidP="009D72E4">
            <w:pPr>
              <w:pStyle w:val="af6"/>
              <w:ind w:firstLine="0"/>
              <w:jc w:val="center"/>
            </w:pPr>
            <w:r>
              <w:t>3,2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21,3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30,6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  <w:tc>
          <w:tcPr>
            <w:tcW w:w="1567" w:type="dxa"/>
            <w:vAlign w:val="center"/>
          </w:tcPr>
          <w:p w:rsidR="00C83B2E" w:rsidRDefault="000F7224" w:rsidP="009D72E4">
            <w:pPr>
              <w:pStyle w:val="af6"/>
              <w:ind w:firstLine="0"/>
              <w:jc w:val="center"/>
            </w:pPr>
            <w:r>
              <w:t>0,8</w:t>
            </w:r>
          </w:p>
        </w:tc>
      </w:tr>
      <w:tr w:rsidR="00C83B2E" w:rsidTr="009D72E4">
        <w:tc>
          <w:tcPr>
            <w:tcW w:w="1730" w:type="dxa"/>
          </w:tcPr>
          <w:p w:rsidR="00C83B2E" w:rsidRDefault="00C83B2E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C83B2E" w:rsidRDefault="005B7AA3" w:rsidP="00A53091">
            <w:pPr>
              <w:pStyle w:val="af6"/>
              <w:ind w:firstLine="0"/>
              <w:jc w:val="center"/>
            </w:pPr>
            <w:r>
              <w:t>3,2</w:t>
            </w:r>
          </w:p>
        </w:tc>
        <w:tc>
          <w:tcPr>
            <w:tcW w:w="1583" w:type="dxa"/>
            <w:vAlign w:val="center"/>
          </w:tcPr>
          <w:p w:rsidR="00C83B2E" w:rsidRDefault="000E7DE4" w:rsidP="009D72E4">
            <w:pPr>
              <w:pStyle w:val="af6"/>
              <w:ind w:firstLine="0"/>
              <w:jc w:val="center"/>
            </w:pPr>
            <w:r>
              <w:t>21,8</w:t>
            </w:r>
          </w:p>
        </w:tc>
        <w:tc>
          <w:tcPr>
            <w:tcW w:w="1566" w:type="dxa"/>
            <w:vAlign w:val="center"/>
          </w:tcPr>
          <w:p w:rsidR="00C83B2E" w:rsidRDefault="00056F06" w:rsidP="009D72E4">
            <w:pPr>
              <w:pStyle w:val="af6"/>
              <w:ind w:firstLine="0"/>
              <w:jc w:val="center"/>
            </w:pPr>
            <w:r>
              <w:t>30,0</w:t>
            </w:r>
          </w:p>
        </w:tc>
        <w:tc>
          <w:tcPr>
            <w:tcW w:w="1566" w:type="dxa"/>
            <w:vAlign w:val="center"/>
          </w:tcPr>
          <w:p w:rsidR="00C83B2E" w:rsidRDefault="007914DA" w:rsidP="009D72E4">
            <w:pPr>
              <w:pStyle w:val="af6"/>
              <w:ind w:firstLine="0"/>
              <w:jc w:val="center"/>
            </w:pPr>
            <w:r>
              <w:t>0</w:t>
            </w:r>
            <w:r w:rsidR="00464DDF">
              <w:t>,4</w:t>
            </w:r>
          </w:p>
        </w:tc>
        <w:tc>
          <w:tcPr>
            <w:tcW w:w="1567" w:type="dxa"/>
            <w:vAlign w:val="center"/>
          </w:tcPr>
          <w:p w:rsidR="00C83B2E" w:rsidRDefault="00464DDF" w:rsidP="000F7224">
            <w:pPr>
              <w:pStyle w:val="af6"/>
              <w:ind w:firstLine="0"/>
              <w:jc w:val="center"/>
            </w:pPr>
            <w:r>
              <w:t>0,</w:t>
            </w:r>
            <w:r w:rsidR="000F7224">
              <w:t>8</w:t>
            </w:r>
          </w:p>
        </w:tc>
      </w:tr>
      <w:tr w:rsidR="00C83B2E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0700</w:t>
            </w:r>
          </w:p>
          <w:p w:rsidR="00C83B2E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C83B2E" w:rsidRPr="007626A1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752668,1</w:t>
            </w:r>
          </w:p>
        </w:tc>
        <w:tc>
          <w:tcPr>
            <w:tcW w:w="1583" w:type="dxa"/>
            <w:vAlign w:val="center"/>
          </w:tcPr>
          <w:p w:rsidR="00C83B2E" w:rsidRPr="007626A1" w:rsidRDefault="000E7DE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865910,4</w:t>
            </w:r>
          </w:p>
        </w:tc>
        <w:tc>
          <w:tcPr>
            <w:tcW w:w="1566" w:type="dxa"/>
            <w:vAlign w:val="center"/>
          </w:tcPr>
          <w:p w:rsidR="00C83B2E" w:rsidRPr="007626A1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532740,1</w:t>
            </w:r>
          </w:p>
        </w:tc>
        <w:tc>
          <w:tcPr>
            <w:tcW w:w="1566" w:type="dxa"/>
            <w:vAlign w:val="center"/>
          </w:tcPr>
          <w:p w:rsidR="00C83B2E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573046,1</w:t>
            </w:r>
          </w:p>
        </w:tc>
        <w:tc>
          <w:tcPr>
            <w:tcW w:w="1567" w:type="dxa"/>
            <w:vAlign w:val="center"/>
          </w:tcPr>
          <w:p w:rsidR="00C83B2E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228248,9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9D72E4" w:rsidRDefault="000E7DE4" w:rsidP="009D72E4">
            <w:pPr>
              <w:pStyle w:val="af6"/>
              <w:ind w:firstLine="0"/>
              <w:jc w:val="center"/>
            </w:pPr>
            <w:r>
              <w:t>115</w:t>
            </w:r>
          </w:p>
        </w:tc>
        <w:tc>
          <w:tcPr>
            <w:tcW w:w="1566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61,5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107,6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39,8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67,6</w:t>
            </w:r>
          </w:p>
        </w:tc>
        <w:tc>
          <w:tcPr>
            <w:tcW w:w="1583" w:type="dxa"/>
            <w:vAlign w:val="center"/>
          </w:tcPr>
          <w:p w:rsidR="009D72E4" w:rsidRDefault="000E7DE4" w:rsidP="009D72E4">
            <w:pPr>
              <w:pStyle w:val="af6"/>
              <w:ind w:firstLine="0"/>
              <w:jc w:val="center"/>
            </w:pPr>
            <w:r>
              <w:t>57,8</w:t>
            </w:r>
          </w:p>
        </w:tc>
        <w:tc>
          <w:tcPr>
            <w:tcW w:w="1566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50,1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74,7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58,4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67,1</w:t>
            </w:r>
          </w:p>
        </w:tc>
        <w:tc>
          <w:tcPr>
            <w:tcW w:w="1583" w:type="dxa"/>
            <w:vAlign w:val="center"/>
          </w:tcPr>
          <w:p w:rsidR="009D72E4" w:rsidRDefault="000E7DE4" w:rsidP="0087685C">
            <w:pPr>
              <w:pStyle w:val="af6"/>
              <w:ind w:firstLine="0"/>
              <w:jc w:val="center"/>
            </w:pPr>
            <w:r>
              <w:t>58,9</w:t>
            </w:r>
          </w:p>
        </w:tc>
        <w:tc>
          <w:tcPr>
            <w:tcW w:w="1566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49,1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74,2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58,4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0800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Культура, кинематогр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а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фия</w:t>
            </w:r>
          </w:p>
        </w:tc>
        <w:tc>
          <w:tcPr>
            <w:tcW w:w="1559" w:type="dxa"/>
            <w:vAlign w:val="center"/>
          </w:tcPr>
          <w:p w:rsidR="009D72E4" w:rsidRPr="007626A1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80224,8</w:t>
            </w:r>
          </w:p>
        </w:tc>
        <w:tc>
          <w:tcPr>
            <w:tcW w:w="1583" w:type="dxa"/>
            <w:vAlign w:val="center"/>
          </w:tcPr>
          <w:p w:rsidR="009D72E4" w:rsidRPr="007626A1" w:rsidRDefault="000E7DE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69542,7</w:t>
            </w:r>
          </w:p>
        </w:tc>
        <w:tc>
          <w:tcPr>
            <w:tcW w:w="1566" w:type="dxa"/>
            <w:vAlign w:val="center"/>
          </w:tcPr>
          <w:p w:rsidR="009D72E4" w:rsidRPr="007626A1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38692,4</w:t>
            </w:r>
          </w:p>
        </w:tc>
        <w:tc>
          <w:tcPr>
            <w:tcW w:w="1566" w:type="dxa"/>
            <w:vAlign w:val="center"/>
          </w:tcPr>
          <w:p w:rsidR="009D72E4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31682,1</w:t>
            </w:r>
          </w:p>
        </w:tc>
        <w:tc>
          <w:tcPr>
            <w:tcW w:w="1567" w:type="dxa"/>
            <w:vAlign w:val="center"/>
          </w:tcPr>
          <w:p w:rsidR="009D72E4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33160,3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r w:rsidR="00675561">
              <w:rPr>
                <w:sz w:val="16"/>
                <w:szCs w:val="16"/>
              </w:rPr>
              <w:t>(%)</w:t>
            </w:r>
            <w:r w:rsidRPr="00C83B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9D72E4" w:rsidRDefault="000E7DE4" w:rsidP="009D72E4">
            <w:pPr>
              <w:pStyle w:val="af6"/>
              <w:ind w:firstLine="0"/>
              <w:jc w:val="center"/>
            </w:pPr>
            <w:r>
              <w:t>86,7</w:t>
            </w:r>
          </w:p>
        </w:tc>
        <w:tc>
          <w:tcPr>
            <w:tcW w:w="1566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55,6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81,9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104,7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7,2</w:t>
            </w:r>
          </w:p>
        </w:tc>
        <w:tc>
          <w:tcPr>
            <w:tcW w:w="1583" w:type="dxa"/>
            <w:vAlign w:val="center"/>
          </w:tcPr>
          <w:p w:rsidR="009D72E4" w:rsidRDefault="000E7DE4" w:rsidP="009D72E4">
            <w:pPr>
              <w:pStyle w:val="af6"/>
              <w:ind w:firstLine="0"/>
              <w:jc w:val="center"/>
            </w:pPr>
            <w:r>
              <w:t>4,6</w:t>
            </w:r>
          </w:p>
        </w:tc>
        <w:tc>
          <w:tcPr>
            <w:tcW w:w="1566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3,6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4,1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8,5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7,2</w:t>
            </w:r>
          </w:p>
        </w:tc>
        <w:tc>
          <w:tcPr>
            <w:tcW w:w="1583" w:type="dxa"/>
            <w:vAlign w:val="center"/>
          </w:tcPr>
          <w:p w:rsidR="009D72E4" w:rsidRDefault="000E7DE4" w:rsidP="009D72E4">
            <w:pPr>
              <w:pStyle w:val="af6"/>
              <w:ind w:firstLine="0"/>
              <w:jc w:val="center"/>
            </w:pPr>
            <w:r>
              <w:t>4,7</w:t>
            </w:r>
          </w:p>
        </w:tc>
        <w:tc>
          <w:tcPr>
            <w:tcW w:w="1566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3,6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4,1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8,5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bCs/>
                <w:sz w:val="14"/>
                <w:szCs w:val="14"/>
              </w:rPr>
              <w:t>0900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Здравоохранение</w:t>
            </w:r>
          </w:p>
        </w:tc>
        <w:tc>
          <w:tcPr>
            <w:tcW w:w="1559" w:type="dxa"/>
            <w:vAlign w:val="center"/>
          </w:tcPr>
          <w:p w:rsidR="009D72E4" w:rsidRPr="007626A1" w:rsidRDefault="00181D5B" w:rsidP="005B7AA3">
            <w:pPr>
              <w:pStyle w:val="af6"/>
              <w:ind w:firstLine="0"/>
              <w:jc w:val="center"/>
              <w:rPr>
                <w:b/>
                <w:i/>
              </w:rPr>
            </w:pPr>
            <w:r w:rsidRPr="007626A1">
              <w:rPr>
                <w:b/>
                <w:i/>
              </w:rPr>
              <w:t>289,</w:t>
            </w:r>
            <w:r w:rsidR="005B7AA3">
              <w:rPr>
                <w:b/>
                <w:i/>
              </w:rPr>
              <w:t>8</w:t>
            </w:r>
          </w:p>
        </w:tc>
        <w:tc>
          <w:tcPr>
            <w:tcW w:w="1583" w:type="dxa"/>
            <w:vAlign w:val="center"/>
          </w:tcPr>
          <w:p w:rsidR="009D72E4" w:rsidRPr="007626A1" w:rsidRDefault="00FB6D25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289,8</w:t>
            </w:r>
          </w:p>
        </w:tc>
        <w:tc>
          <w:tcPr>
            <w:tcW w:w="1566" w:type="dxa"/>
            <w:vAlign w:val="center"/>
          </w:tcPr>
          <w:p w:rsidR="009D72E4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144,9</w:t>
            </w:r>
          </w:p>
        </w:tc>
        <w:tc>
          <w:tcPr>
            <w:tcW w:w="1566" w:type="dxa"/>
            <w:vAlign w:val="center"/>
          </w:tcPr>
          <w:p w:rsidR="009D72E4" w:rsidRPr="007626A1" w:rsidRDefault="00B77F54" w:rsidP="00FD06D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7" w:type="dxa"/>
            <w:vAlign w:val="center"/>
          </w:tcPr>
          <w:p w:rsidR="009D72E4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9D72E4" w:rsidRDefault="00085785" w:rsidP="009D72E4">
            <w:pPr>
              <w:pStyle w:val="af6"/>
              <w:ind w:firstLine="0"/>
              <w:jc w:val="center"/>
            </w:pPr>
            <w:r>
              <w:t>100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50,0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181D5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:rsidR="009D72E4" w:rsidRDefault="00085785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9D72E4" w:rsidRDefault="009B34BA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181D5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83" w:type="dxa"/>
            <w:vAlign w:val="center"/>
          </w:tcPr>
          <w:p w:rsidR="009D72E4" w:rsidRDefault="00085785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9D72E4" w:rsidRDefault="009B34BA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1000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9D72E4" w:rsidRPr="007626A1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48048,4</w:t>
            </w:r>
          </w:p>
        </w:tc>
        <w:tc>
          <w:tcPr>
            <w:tcW w:w="1583" w:type="dxa"/>
            <w:vAlign w:val="center"/>
          </w:tcPr>
          <w:p w:rsidR="009D72E4" w:rsidRPr="007626A1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39515,3</w:t>
            </w:r>
          </w:p>
        </w:tc>
        <w:tc>
          <w:tcPr>
            <w:tcW w:w="1566" w:type="dxa"/>
            <w:vAlign w:val="center"/>
          </w:tcPr>
          <w:p w:rsidR="009D72E4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37158,6</w:t>
            </w:r>
          </w:p>
        </w:tc>
        <w:tc>
          <w:tcPr>
            <w:tcW w:w="1566" w:type="dxa"/>
            <w:vAlign w:val="center"/>
          </w:tcPr>
          <w:p w:rsidR="009D72E4" w:rsidRPr="007626A1" w:rsidRDefault="00B77F5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38259,1</w:t>
            </w:r>
          </w:p>
        </w:tc>
        <w:tc>
          <w:tcPr>
            <w:tcW w:w="1567" w:type="dxa"/>
            <w:vAlign w:val="center"/>
          </w:tcPr>
          <w:p w:rsidR="009D72E4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5060,4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82,2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94,0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103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13,2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4,3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2,6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3,5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5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1,3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4,3</w:t>
            </w:r>
          </w:p>
        </w:tc>
        <w:tc>
          <w:tcPr>
            <w:tcW w:w="1583" w:type="dxa"/>
            <w:vAlign w:val="center"/>
          </w:tcPr>
          <w:p w:rsidR="009D72E4" w:rsidRDefault="00056F06" w:rsidP="0087685C">
            <w:pPr>
              <w:pStyle w:val="af6"/>
              <w:ind w:firstLine="0"/>
              <w:jc w:val="center"/>
            </w:pPr>
            <w:r>
              <w:t>2,7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3,4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4,9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1,3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lastRenderedPageBreak/>
              <w:t>1100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9D72E4" w:rsidRPr="007626A1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44786,9</w:t>
            </w:r>
          </w:p>
        </w:tc>
        <w:tc>
          <w:tcPr>
            <w:tcW w:w="1583" w:type="dxa"/>
            <w:vAlign w:val="center"/>
          </w:tcPr>
          <w:p w:rsidR="009D72E4" w:rsidRPr="007626A1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60380,6</w:t>
            </w:r>
          </w:p>
        </w:tc>
        <w:tc>
          <w:tcPr>
            <w:tcW w:w="1566" w:type="dxa"/>
            <w:vAlign w:val="center"/>
          </w:tcPr>
          <w:p w:rsidR="009D72E4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34826,8</w:t>
            </w:r>
          </w:p>
        </w:tc>
        <w:tc>
          <w:tcPr>
            <w:tcW w:w="1566" w:type="dxa"/>
            <w:vAlign w:val="center"/>
          </w:tcPr>
          <w:p w:rsidR="009D72E4" w:rsidRPr="007626A1" w:rsidRDefault="00B77F5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43791,1</w:t>
            </w:r>
          </w:p>
        </w:tc>
        <w:tc>
          <w:tcPr>
            <w:tcW w:w="1567" w:type="dxa"/>
            <w:vAlign w:val="center"/>
          </w:tcPr>
          <w:p w:rsidR="009D72E4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45364,7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675561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r w:rsidR="00675561">
              <w:rPr>
                <w:sz w:val="16"/>
                <w:szCs w:val="16"/>
              </w:rPr>
              <w:t>(%)</w:t>
            </w:r>
            <w:r w:rsidRPr="00C83B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134,8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57,7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125,7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103,6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4,0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4,0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3,3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5,8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11,6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4,0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4,1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3,2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5,7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11,6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1200</w:t>
            </w:r>
          </w:p>
          <w:p w:rsidR="009D72E4" w:rsidRDefault="009D72E4" w:rsidP="009D72E4">
            <w:pPr>
              <w:pStyle w:val="af6"/>
              <w:ind w:firstLine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:rsidR="009D72E4" w:rsidRPr="007626A1" w:rsidRDefault="005B7AA3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1503,2</w:t>
            </w:r>
          </w:p>
        </w:tc>
        <w:tc>
          <w:tcPr>
            <w:tcW w:w="1583" w:type="dxa"/>
            <w:vAlign w:val="center"/>
          </w:tcPr>
          <w:p w:rsidR="009D72E4" w:rsidRPr="007626A1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1277,4</w:t>
            </w:r>
          </w:p>
        </w:tc>
        <w:tc>
          <w:tcPr>
            <w:tcW w:w="1566" w:type="dxa"/>
            <w:vAlign w:val="center"/>
          </w:tcPr>
          <w:p w:rsidR="009D72E4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1084,5</w:t>
            </w:r>
          </w:p>
        </w:tc>
        <w:tc>
          <w:tcPr>
            <w:tcW w:w="1566" w:type="dxa"/>
            <w:vAlign w:val="center"/>
          </w:tcPr>
          <w:p w:rsidR="009D72E4" w:rsidRPr="007626A1" w:rsidRDefault="00B77F5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1091,4</w:t>
            </w:r>
          </w:p>
        </w:tc>
        <w:tc>
          <w:tcPr>
            <w:tcW w:w="1567" w:type="dxa"/>
            <w:vAlign w:val="center"/>
          </w:tcPr>
          <w:p w:rsidR="009D72E4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1098,8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5B7AA3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85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84,9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100,6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100,7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EB1131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83" w:type="dxa"/>
            <w:vAlign w:val="center"/>
          </w:tcPr>
          <w:p w:rsidR="009D72E4" w:rsidRDefault="002427AF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9D72E4" w:rsidRDefault="009B34BA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7" w:type="dxa"/>
            <w:vAlign w:val="center"/>
          </w:tcPr>
          <w:p w:rsidR="009D72E4" w:rsidRDefault="00F11A0B" w:rsidP="000F7224">
            <w:pPr>
              <w:pStyle w:val="af6"/>
              <w:ind w:firstLine="0"/>
              <w:jc w:val="center"/>
            </w:pPr>
            <w:r>
              <w:t>0,</w:t>
            </w:r>
            <w:r w:rsidR="000F7224">
              <w:t>3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EB1131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83" w:type="dxa"/>
            <w:vAlign w:val="center"/>
          </w:tcPr>
          <w:p w:rsidR="009D72E4" w:rsidRDefault="004570EF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9D72E4" w:rsidRDefault="009B34BA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6" w:type="dxa"/>
            <w:vAlign w:val="center"/>
          </w:tcPr>
          <w:p w:rsidR="009D72E4" w:rsidRDefault="00F11A0B" w:rsidP="009D72E4">
            <w:pPr>
              <w:pStyle w:val="af6"/>
              <w:ind w:firstLine="0"/>
              <w:jc w:val="center"/>
            </w:pPr>
            <w:r>
              <w:t>0,1</w:t>
            </w:r>
          </w:p>
        </w:tc>
        <w:tc>
          <w:tcPr>
            <w:tcW w:w="1567" w:type="dxa"/>
            <w:vAlign w:val="center"/>
          </w:tcPr>
          <w:p w:rsidR="009D72E4" w:rsidRDefault="00F11A0B" w:rsidP="000F7224">
            <w:pPr>
              <w:pStyle w:val="af6"/>
              <w:ind w:firstLine="0"/>
              <w:jc w:val="center"/>
            </w:pPr>
            <w:r>
              <w:t>0,</w:t>
            </w:r>
            <w:r w:rsidR="000F7224">
              <w:t>3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sz w:val="14"/>
                <w:szCs w:val="14"/>
              </w:rPr>
              <w:t>1300</w:t>
            </w:r>
          </w:p>
          <w:p w:rsidR="009D72E4" w:rsidRDefault="009D72E4" w:rsidP="00DF54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Обслуживание госуда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р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ственного и</w:t>
            </w:r>
            <w:r w:rsidR="00DF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муниц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и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пального долга</w:t>
            </w:r>
          </w:p>
        </w:tc>
        <w:tc>
          <w:tcPr>
            <w:tcW w:w="1559" w:type="dxa"/>
            <w:vAlign w:val="center"/>
          </w:tcPr>
          <w:p w:rsidR="009D72E4" w:rsidRPr="007626A1" w:rsidRDefault="000E7DE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12506,9</w:t>
            </w:r>
          </w:p>
        </w:tc>
        <w:tc>
          <w:tcPr>
            <w:tcW w:w="1583" w:type="dxa"/>
            <w:vAlign w:val="center"/>
          </w:tcPr>
          <w:p w:rsidR="009D72E4" w:rsidRPr="007626A1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14673,7</w:t>
            </w:r>
          </w:p>
        </w:tc>
        <w:tc>
          <w:tcPr>
            <w:tcW w:w="1566" w:type="dxa"/>
            <w:vAlign w:val="center"/>
          </w:tcPr>
          <w:p w:rsidR="009D72E4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10156,0</w:t>
            </w:r>
          </w:p>
        </w:tc>
        <w:tc>
          <w:tcPr>
            <w:tcW w:w="1566" w:type="dxa"/>
            <w:vAlign w:val="center"/>
          </w:tcPr>
          <w:p w:rsidR="009D72E4" w:rsidRPr="007626A1" w:rsidRDefault="00B77F5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10358,0</w:t>
            </w:r>
          </w:p>
        </w:tc>
        <w:tc>
          <w:tcPr>
            <w:tcW w:w="1567" w:type="dxa"/>
            <w:vAlign w:val="center"/>
          </w:tcPr>
          <w:p w:rsidR="009D72E4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10252,0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0E7DE4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117,3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69,2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102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99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AC4D80" w:rsidP="009D72E4">
            <w:pPr>
              <w:pStyle w:val="af6"/>
              <w:ind w:firstLine="0"/>
              <w:jc w:val="center"/>
            </w:pPr>
            <w:r>
              <w:t>1,1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1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1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1,4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2,6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AC4D80" w:rsidP="00A53091">
            <w:pPr>
              <w:pStyle w:val="af6"/>
              <w:ind w:firstLine="0"/>
              <w:jc w:val="center"/>
            </w:pPr>
            <w:r>
              <w:t>1,</w:t>
            </w:r>
            <w:r w:rsidR="00A53091">
              <w:t>1</w:t>
            </w:r>
          </w:p>
        </w:tc>
        <w:tc>
          <w:tcPr>
            <w:tcW w:w="1583" w:type="dxa"/>
            <w:vAlign w:val="center"/>
          </w:tcPr>
          <w:p w:rsidR="009D72E4" w:rsidRDefault="00056F06" w:rsidP="0087685C">
            <w:pPr>
              <w:pStyle w:val="af6"/>
              <w:ind w:firstLine="0"/>
              <w:jc w:val="center"/>
            </w:pPr>
            <w:r>
              <w:t>1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0,9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1,3</w:t>
            </w:r>
          </w:p>
        </w:tc>
        <w:tc>
          <w:tcPr>
            <w:tcW w:w="1567" w:type="dxa"/>
            <w:vAlign w:val="center"/>
          </w:tcPr>
          <w:p w:rsidR="009D72E4" w:rsidRDefault="00F11A0B" w:rsidP="000F7224">
            <w:pPr>
              <w:pStyle w:val="af6"/>
              <w:ind w:firstLine="0"/>
              <w:jc w:val="center"/>
            </w:pPr>
            <w:r>
              <w:t>2,</w:t>
            </w:r>
            <w:r w:rsidR="000F7224">
              <w:t>6</w:t>
            </w:r>
          </w:p>
        </w:tc>
      </w:tr>
      <w:tr w:rsidR="009D72E4" w:rsidTr="009D72E4">
        <w:tc>
          <w:tcPr>
            <w:tcW w:w="1730" w:type="dxa"/>
          </w:tcPr>
          <w:p w:rsidR="009D72E4" w:rsidRPr="00706E77" w:rsidRDefault="009D72E4" w:rsidP="009D72E4">
            <w:pPr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06E77">
              <w:rPr>
                <w:rFonts w:ascii="Arial" w:hAnsi="Arial" w:cs="Arial"/>
                <w:b/>
                <w:color w:val="000000"/>
                <w:sz w:val="14"/>
                <w:szCs w:val="14"/>
              </w:rPr>
              <w:t>1400</w:t>
            </w:r>
          </w:p>
          <w:p w:rsidR="009D72E4" w:rsidRPr="00706E77" w:rsidRDefault="009D72E4" w:rsidP="009D72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Межбюджетные тран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с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ферты общего</w:t>
            </w:r>
          </w:p>
          <w:p w:rsidR="009D72E4" w:rsidRDefault="009D72E4" w:rsidP="0060614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характера бюджетам бюджетной систем</w:t>
            </w:r>
            <w:r w:rsidR="00304E4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706E77">
              <w:rPr>
                <w:rFonts w:ascii="Arial" w:hAnsi="Arial" w:cs="Arial"/>
                <w:b/>
                <w:bCs/>
                <w:sz w:val="12"/>
                <w:szCs w:val="12"/>
              </w:rPr>
              <w:t>Российской Федерации</w:t>
            </w:r>
          </w:p>
        </w:tc>
        <w:tc>
          <w:tcPr>
            <w:tcW w:w="1559" w:type="dxa"/>
            <w:vAlign w:val="center"/>
          </w:tcPr>
          <w:p w:rsidR="009D72E4" w:rsidRPr="007626A1" w:rsidRDefault="000E7DE4" w:rsidP="000E7DE4">
            <w:pPr>
              <w:pStyle w:val="af6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   11093,8</w:t>
            </w:r>
          </w:p>
        </w:tc>
        <w:tc>
          <w:tcPr>
            <w:tcW w:w="1583" w:type="dxa"/>
            <w:vAlign w:val="center"/>
          </w:tcPr>
          <w:p w:rsidR="009D72E4" w:rsidRPr="007626A1" w:rsidRDefault="00056F06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12281,2</w:t>
            </w:r>
          </w:p>
        </w:tc>
        <w:tc>
          <w:tcPr>
            <w:tcW w:w="1566" w:type="dxa"/>
            <w:vAlign w:val="center"/>
          </w:tcPr>
          <w:p w:rsidR="009D72E4" w:rsidRPr="007626A1" w:rsidRDefault="007914DA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4084,3</w:t>
            </w:r>
          </w:p>
        </w:tc>
        <w:tc>
          <w:tcPr>
            <w:tcW w:w="1566" w:type="dxa"/>
            <w:vAlign w:val="center"/>
          </w:tcPr>
          <w:p w:rsidR="009D72E4" w:rsidRPr="007626A1" w:rsidRDefault="00B77F5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4107,6</w:t>
            </w:r>
          </w:p>
        </w:tc>
        <w:tc>
          <w:tcPr>
            <w:tcW w:w="1567" w:type="dxa"/>
            <w:vAlign w:val="center"/>
          </w:tcPr>
          <w:p w:rsidR="009D72E4" w:rsidRPr="007626A1" w:rsidRDefault="000F7224" w:rsidP="009D72E4">
            <w:pPr>
              <w:pStyle w:val="af6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2807,0</w:t>
            </w:r>
          </w:p>
        </w:tc>
      </w:tr>
      <w:tr w:rsidR="009D72E4" w:rsidTr="009D72E4">
        <w:tc>
          <w:tcPr>
            <w:tcW w:w="1730" w:type="dxa"/>
          </w:tcPr>
          <w:p w:rsidR="009D72E4" w:rsidRPr="00C83B2E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C83B2E">
              <w:rPr>
                <w:sz w:val="16"/>
                <w:szCs w:val="16"/>
              </w:rPr>
              <w:t>емп</w:t>
            </w:r>
            <w:r>
              <w:rPr>
                <w:sz w:val="16"/>
                <w:szCs w:val="16"/>
              </w:rPr>
              <w:t xml:space="preserve"> роста к пред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дущему году</w:t>
            </w:r>
            <w:proofErr w:type="gramStart"/>
            <w:r w:rsidRPr="00C83B2E">
              <w:rPr>
                <w:sz w:val="16"/>
                <w:szCs w:val="16"/>
              </w:rPr>
              <w:t xml:space="preserve"> </w:t>
            </w:r>
            <w:r w:rsidR="00675561">
              <w:rPr>
                <w:sz w:val="16"/>
                <w:szCs w:val="16"/>
              </w:rPr>
              <w:t>(%)</w:t>
            </w:r>
            <w:proofErr w:type="gramEnd"/>
          </w:p>
        </w:tc>
        <w:tc>
          <w:tcPr>
            <w:tcW w:w="1559" w:type="dxa"/>
            <w:vAlign w:val="center"/>
          </w:tcPr>
          <w:p w:rsidR="009D72E4" w:rsidRDefault="000E7DE4" w:rsidP="009D72E4">
            <w:pPr>
              <w:pStyle w:val="af6"/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110,7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33,3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100,6</w:t>
            </w:r>
          </w:p>
        </w:tc>
        <w:tc>
          <w:tcPr>
            <w:tcW w:w="1567" w:type="dxa"/>
            <w:vAlign w:val="center"/>
          </w:tcPr>
          <w:p w:rsidR="009D72E4" w:rsidRDefault="000F7224" w:rsidP="009D72E4">
            <w:pPr>
              <w:pStyle w:val="af6"/>
              <w:ind w:firstLine="0"/>
              <w:jc w:val="center"/>
            </w:pPr>
            <w:r>
              <w:t>68,3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общим расх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дам</w:t>
            </w:r>
          </w:p>
        </w:tc>
        <w:tc>
          <w:tcPr>
            <w:tcW w:w="1559" w:type="dxa"/>
            <w:vAlign w:val="center"/>
          </w:tcPr>
          <w:p w:rsidR="009D72E4" w:rsidRDefault="000E7DE4" w:rsidP="009D72E4">
            <w:pPr>
              <w:pStyle w:val="af6"/>
              <w:ind w:firstLine="0"/>
              <w:jc w:val="center"/>
            </w:pPr>
            <w:r>
              <w:t>1,0</w:t>
            </w:r>
          </w:p>
        </w:tc>
        <w:tc>
          <w:tcPr>
            <w:tcW w:w="1583" w:type="dxa"/>
            <w:vAlign w:val="center"/>
          </w:tcPr>
          <w:p w:rsidR="009D72E4" w:rsidRDefault="00056F06" w:rsidP="009D72E4">
            <w:pPr>
              <w:pStyle w:val="af6"/>
              <w:ind w:firstLine="0"/>
              <w:jc w:val="center"/>
            </w:pPr>
            <w:r>
              <w:t>0,8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  <w:tc>
          <w:tcPr>
            <w:tcW w:w="1566" w:type="dxa"/>
            <w:vAlign w:val="center"/>
          </w:tcPr>
          <w:p w:rsidR="00675561" w:rsidRDefault="00B77F54" w:rsidP="00B77F54">
            <w:pPr>
              <w:pStyle w:val="af6"/>
              <w:ind w:firstLine="0"/>
              <w:jc w:val="center"/>
            </w:pPr>
            <w:r>
              <w:t>0,6</w:t>
            </w:r>
          </w:p>
        </w:tc>
        <w:tc>
          <w:tcPr>
            <w:tcW w:w="1567" w:type="dxa"/>
            <w:vAlign w:val="center"/>
          </w:tcPr>
          <w:p w:rsidR="009D72E4" w:rsidRDefault="00F11A0B" w:rsidP="000F7224">
            <w:pPr>
              <w:pStyle w:val="af6"/>
              <w:ind w:firstLine="0"/>
              <w:jc w:val="center"/>
            </w:pPr>
            <w:r>
              <w:t>0,</w:t>
            </w:r>
            <w:r w:rsidR="000F7224">
              <w:t>7</w:t>
            </w:r>
          </w:p>
        </w:tc>
      </w:tr>
      <w:tr w:rsidR="009D72E4" w:rsidTr="009D72E4">
        <w:tc>
          <w:tcPr>
            <w:tcW w:w="1730" w:type="dxa"/>
          </w:tcPr>
          <w:p w:rsidR="009D72E4" w:rsidRDefault="009D72E4" w:rsidP="00085785">
            <w:pPr>
              <w:pStyle w:val="af6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% к доходам</w:t>
            </w:r>
          </w:p>
        </w:tc>
        <w:tc>
          <w:tcPr>
            <w:tcW w:w="1559" w:type="dxa"/>
            <w:vAlign w:val="center"/>
          </w:tcPr>
          <w:p w:rsidR="009D72E4" w:rsidRDefault="000E7DE4" w:rsidP="009D72E4">
            <w:pPr>
              <w:pStyle w:val="af6"/>
              <w:ind w:firstLine="0"/>
              <w:jc w:val="center"/>
            </w:pPr>
            <w:r>
              <w:t>1,0</w:t>
            </w:r>
          </w:p>
        </w:tc>
        <w:tc>
          <w:tcPr>
            <w:tcW w:w="1583" w:type="dxa"/>
            <w:vAlign w:val="center"/>
          </w:tcPr>
          <w:p w:rsidR="009D72E4" w:rsidRDefault="002427AF" w:rsidP="009D72E4">
            <w:pPr>
              <w:pStyle w:val="af6"/>
              <w:ind w:firstLine="0"/>
              <w:jc w:val="center"/>
            </w:pPr>
            <w:r>
              <w:t>0,8</w:t>
            </w:r>
          </w:p>
        </w:tc>
        <w:tc>
          <w:tcPr>
            <w:tcW w:w="1566" w:type="dxa"/>
            <w:vAlign w:val="center"/>
          </w:tcPr>
          <w:p w:rsidR="009D72E4" w:rsidRDefault="007914DA" w:rsidP="009D72E4">
            <w:pPr>
              <w:pStyle w:val="af6"/>
              <w:ind w:firstLine="0"/>
              <w:jc w:val="center"/>
            </w:pPr>
            <w:r>
              <w:t>0,4</w:t>
            </w:r>
          </w:p>
        </w:tc>
        <w:tc>
          <w:tcPr>
            <w:tcW w:w="1566" w:type="dxa"/>
            <w:vAlign w:val="center"/>
          </w:tcPr>
          <w:p w:rsidR="009D72E4" w:rsidRDefault="00B77F54" w:rsidP="009D72E4">
            <w:pPr>
              <w:pStyle w:val="af6"/>
              <w:ind w:firstLine="0"/>
              <w:jc w:val="center"/>
            </w:pPr>
            <w:r>
              <w:t>0,5</w:t>
            </w:r>
          </w:p>
        </w:tc>
        <w:tc>
          <w:tcPr>
            <w:tcW w:w="1567" w:type="dxa"/>
            <w:vAlign w:val="center"/>
          </w:tcPr>
          <w:p w:rsidR="009D72E4" w:rsidRDefault="00F11A0B" w:rsidP="000F7224">
            <w:pPr>
              <w:pStyle w:val="af6"/>
              <w:ind w:firstLine="0"/>
              <w:jc w:val="center"/>
            </w:pPr>
            <w:r>
              <w:t>0,</w:t>
            </w:r>
            <w:r w:rsidR="000F7224">
              <w:t>7</w:t>
            </w:r>
          </w:p>
        </w:tc>
      </w:tr>
    </w:tbl>
    <w:p w:rsidR="00224828" w:rsidRDefault="0060614A" w:rsidP="00EB638D">
      <w:pPr>
        <w:pStyle w:val="af6"/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A178E5">
        <w:rPr>
          <w:sz w:val="28"/>
          <w:szCs w:val="28"/>
        </w:rPr>
        <w:t>две</w:t>
      </w:r>
      <w:r>
        <w:rPr>
          <w:sz w:val="28"/>
          <w:szCs w:val="28"/>
        </w:rPr>
        <w:t xml:space="preserve">надцати разделов бюджетной классификации </w:t>
      </w:r>
      <w:r w:rsidR="00057350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РФ</w:t>
      </w:r>
      <w:r w:rsidR="00A178E5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 xml:space="preserve"> по </w:t>
      </w:r>
      <w:r w:rsidR="00A178E5">
        <w:rPr>
          <w:sz w:val="28"/>
          <w:szCs w:val="28"/>
        </w:rPr>
        <w:t>двум разделам</w:t>
      </w:r>
      <w:r>
        <w:rPr>
          <w:sz w:val="28"/>
          <w:szCs w:val="28"/>
        </w:rPr>
        <w:t xml:space="preserve"> предусмотрено </w:t>
      </w:r>
      <w:r w:rsidR="00A178E5">
        <w:rPr>
          <w:sz w:val="28"/>
          <w:szCs w:val="28"/>
        </w:rPr>
        <w:t xml:space="preserve">незначительное </w:t>
      </w:r>
      <w:r>
        <w:rPr>
          <w:sz w:val="28"/>
          <w:szCs w:val="28"/>
        </w:rPr>
        <w:t xml:space="preserve">увеличение </w:t>
      </w:r>
      <w:r w:rsidR="0087685C" w:rsidRPr="0087685C">
        <w:rPr>
          <w:sz w:val="28"/>
          <w:szCs w:val="28"/>
        </w:rPr>
        <w:t>расходов в 20</w:t>
      </w:r>
      <w:r w:rsidR="008E2E89">
        <w:rPr>
          <w:sz w:val="28"/>
          <w:szCs w:val="28"/>
        </w:rPr>
        <w:t>2</w:t>
      </w:r>
      <w:r w:rsidR="00A178E5">
        <w:rPr>
          <w:sz w:val="28"/>
          <w:szCs w:val="28"/>
        </w:rPr>
        <w:t>2</w:t>
      </w:r>
      <w:r w:rsidR="0087685C" w:rsidRPr="0087685C">
        <w:rPr>
          <w:sz w:val="28"/>
          <w:szCs w:val="28"/>
        </w:rPr>
        <w:t xml:space="preserve"> году по сравнению с </w:t>
      </w:r>
      <w:r w:rsidR="00A178E5">
        <w:rPr>
          <w:sz w:val="28"/>
          <w:szCs w:val="28"/>
        </w:rPr>
        <w:t xml:space="preserve">оценкой </w:t>
      </w:r>
      <w:r w:rsidR="0087685C" w:rsidRPr="0087685C">
        <w:rPr>
          <w:sz w:val="28"/>
          <w:szCs w:val="28"/>
        </w:rPr>
        <w:t>20</w:t>
      </w:r>
      <w:r w:rsidR="00A178E5">
        <w:rPr>
          <w:sz w:val="28"/>
          <w:szCs w:val="28"/>
        </w:rPr>
        <w:t>21</w:t>
      </w:r>
      <w:r w:rsidR="0087685C" w:rsidRPr="0087685C">
        <w:rPr>
          <w:sz w:val="28"/>
          <w:szCs w:val="28"/>
        </w:rPr>
        <w:t xml:space="preserve"> год</w:t>
      </w:r>
      <w:r w:rsidR="00A178E5">
        <w:rPr>
          <w:sz w:val="28"/>
          <w:szCs w:val="28"/>
        </w:rPr>
        <w:t>а</w:t>
      </w:r>
      <w:proofErr w:type="gramStart"/>
      <w:r w:rsidR="0087685C">
        <w:rPr>
          <w:sz w:val="28"/>
          <w:szCs w:val="28"/>
        </w:rPr>
        <w:t xml:space="preserve"> </w:t>
      </w:r>
      <w:r w:rsidR="00057350">
        <w:rPr>
          <w:sz w:val="28"/>
          <w:szCs w:val="28"/>
        </w:rPr>
        <w:t>:</w:t>
      </w:r>
      <w:proofErr w:type="gramEnd"/>
      <w:r w:rsidR="00057350">
        <w:rPr>
          <w:sz w:val="28"/>
          <w:szCs w:val="28"/>
        </w:rPr>
        <w:t xml:space="preserve"> </w:t>
      </w:r>
      <w:r w:rsidR="00A178E5">
        <w:rPr>
          <w:sz w:val="28"/>
          <w:szCs w:val="28"/>
        </w:rPr>
        <w:t>национальная оборона</w:t>
      </w:r>
      <w:r w:rsidR="00057350">
        <w:rPr>
          <w:sz w:val="28"/>
          <w:szCs w:val="28"/>
        </w:rPr>
        <w:t xml:space="preserve"> +</w:t>
      </w:r>
      <w:r w:rsidR="00A178E5">
        <w:rPr>
          <w:sz w:val="28"/>
          <w:szCs w:val="28"/>
        </w:rPr>
        <w:t>11,1</w:t>
      </w:r>
      <w:r w:rsidR="00057350">
        <w:rPr>
          <w:sz w:val="28"/>
          <w:szCs w:val="28"/>
        </w:rPr>
        <w:t xml:space="preserve"> тыс. руб. или </w:t>
      </w:r>
      <w:r w:rsidR="00EB4118">
        <w:rPr>
          <w:sz w:val="28"/>
          <w:szCs w:val="28"/>
        </w:rPr>
        <w:t xml:space="preserve">на </w:t>
      </w:r>
      <w:r w:rsidR="00A178E5">
        <w:rPr>
          <w:sz w:val="28"/>
          <w:szCs w:val="28"/>
        </w:rPr>
        <w:t>1,1</w:t>
      </w:r>
      <w:r w:rsidR="00057350">
        <w:rPr>
          <w:sz w:val="28"/>
          <w:szCs w:val="28"/>
        </w:rPr>
        <w:t>%</w:t>
      </w:r>
      <w:r w:rsidR="00A178E5">
        <w:rPr>
          <w:sz w:val="28"/>
          <w:szCs w:val="28"/>
        </w:rPr>
        <w:t xml:space="preserve"> и </w:t>
      </w:r>
      <w:r w:rsidR="00057350">
        <w:rPr>
          <w:sz w:val="28"/>
          <w:szCs w:val="28"/>
        </w:rPr>
        <w:t xml:space="preserve"> </w:t>
      </w:r>
      <w:r w:rsidR="00A178E5">
        <w:rPr>
          <w:sz w:val="28"/>
          <w:szCs w:val="28"/>
        </w:rPr>
        <w:t>жилищно-коммунальное хозяйство</w:t>
      </w:r>
      <w:r w:rsidR="00057350">
        <w:rPr>
          <w:sz w:val="28"/>
          <w:szCs w:val="28"/>
        </w:rPr>
        <w:t xml:space="preserve"> +</w:t>
      </w:r>
      <w:r w:rsidR="00A178E5">
        <w:rPr>
          <w:sz w:val="28"/>
          <w:szCs w:val="28"/>
        </w:rPr>
        <w:t>5615,2</w:t>
      </w:r>
      <w:r w:rsidR="00057350">
        <w:rPr>
          <w:sz w:val="28"/>
          <w:szCs w:val="28"/>
        </w:rPr>
        <w:t xml:space="preserve"> тыс. руб. или на </w:t>
      </w:r>
      <w:r w:rsidR="00A178E5">
        <w:rPr>
          <w:sz w:val="28"/>
          <w:szCs w:val="28"/>
        </w:rPr>
        <w:t>1,8%.</w:t>
      </w:r>
    </w:p>
    <w:p w:rsidR="00057350" w:rsidRDefault="0078026B" w:rsidP="00975451">
      <w:pPr>
        <w:pStyle w:val="af6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Сокращение</w:t>
      </w:r>
      <w:r w:rsidR="00057350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A178E5">
        <w:rPr>
          <w:sz w:val="28"/>
          <w:szCs w:val="28"/>
        </w:rPr>
        <w:t>2</w:t>
      </w:r>
      <w:r w:rsidR="00057350">
        <w:rPr>
          <w:sz w:val="28"/>
          <w:szCs w:val="28"/>
        </w:rPr>
        <w:t xml:space="preserve"> году по сравнению с 20</w:t>
      </w:r>
      <w:r w:rsidR="00A178E5">
        <w:rPr>
          <w:sz w:val="28"/>
          <w:szCs w:val="28"/>
        </w:rPr>
        <w:t>21</w:t>
      </w:r>
      <w:r w:rsidR="00057350">
        <w:rPr>
          <w:sz w:val="28"/>
          <w:szCs w:val="28"/>
        </w:rPr>
        <w:t xml:space="preserve"> годом предусматривается на </w:t>
      </w:r>
      <w:r w:rsidR="00A178E5">
        <w:rPr>
          <w:sz w:val="28"/>
          <w:szCs w:val="28"/>
        </w:rPr>
        <w:t>общегосударственные вопросы</w:t>
      </w:r>
      <w:r w:rsidR="00DF54D1">
        <w:rPr>
          <w:sz w:val="28"/>
          <w:szCs w:val="28"/>
        </w:rPr>
        <w:t xml:space="preserve"> -</w:t>
      </w:r>
      <w:r w:rsidR="00A178E5">
        <w:rPr>
          <w:sz w:val="28"/>
          <w:szCs w:val="28"/>
        </w:rPr>
        <w:t>12863,1</w:t>
      </w:r>
      <w:r w:rsidR="00DF54D1">
        <w:rPr>
          <w:sz w:val="28"/>
          <w:szCs w:val="28"/>
        </w:rPr>
        <w:t xml:space="preserve"> тыс. руб. или на </w:t>
      </w:r>
      <w:r w:rsidR="00A178E5">
        <w:rPr>
          <w:sz w:val="28"/>
          <w:szCs w:val="28"/>
        </w:rPr>
        <w:t>15,2</w:t>
      </w:r>
      <w:r>
        <w:rPr>
          <w:sz w:val="28"/>
          <w:szCs w:val="28"/>
        </w:rPr>
        <w:t>7</w:t>
      </w:r>
      <w:r w:rsidR="00DF54D1">
        <w:rPr>
          <w:sz w:val="28"/>
          <w:szCs w:val="28"/>
        </w:rPr>
        <w:t xml:space="preserve">%, на </w:t>
      </w:r>
      <w:r w:rsidR="00A178E5">
        <w:rPr>
          <w:sz w:val="28"/>
          <w:szCs w:val="28"/>
        </w:rPr>
        <w:t>нац</w:t>
      </w:r>
      <w:r w:rsidR="00A178E5">
        <w:rPr>
          <w:sz w:val="28"/>
          <w:szCs w:val="28"/>
        </w:rPr>
        <w:t>и</w:t>
      </w:r>
      <w:r w:rsidR="00A178E5">
        <w:rPr>
          <w:sz w:val="28"/>
          <w:szCs w:val="28"/>
        </w:rPr>
        <w:t>ональную экономику</w:t>
      </w:r>
      <w:r w:rsidR="00DF54D1">
        <w:rPr>
          <w:sz w:val="28"/>
          <w:szCs w:val="28"/>
        </w:rPr>
        <w:t xml:space="preserve"> -</w:t>
      </w:r>
      <w:r w:rsidR="00A178E5">
        <w:rPr>
          <w:sz w:val="28"/>
          <w:szCs w:val="28"/>
        </w:rPr>
        <w:t>23638,8</w:t>
      </w:r>
      <w:r w:rsidR="00DF54D1">
        <w:rPr>
          <w:sz w:val="28"/>
          <w:szCs w:val="28"/>
        </w:rPr>
        <w:t xml:space="preserve"> тыс. руб. или на </w:t>
      </w:r>
      <w:r w:rsidR="00A178E5">
        <w:rPr>
          <w:sz w:val="28"/>
          <w:szCs w:val="28"/>
        </w:rPr>
        <w:t>81,4</w:t>
      </w:r>
      <w:r w:rsidR="00DF54D1">
        <w:rPr>
          <w:sz w:val="28"/>
          <w:szCs w:val="28"/>
        </w:rPr>
        <w:t xml:space="preserve">%, </w:t>
      </w:r>
      <w:r w:rsidR="00A178E5">
        <w:rPr>
          <w:sz w:val="28"/>
          <w:szCs w:val="28"/>
        </w:rPr>
        <w:t xml:space="preserve">на образование – 333170,3 или на 38,5%, </w:t>
      </w:r>
      <w:r w:rsidR="00DF54D1">
        <w:rPr>
          <w:sz w:val="28"/>
          <w:szCs w:val="28"/>
        </w:rPr>
        <w:t>на культуру</w:t>
      </w:r>
      <w:r>
        <w:rPr>
          <w:sz w:val="28"/>
          <w:szCs w:val="28"/>
        </w:rPr>
        <w:t xml:space="preserve"> и</w:t>
      </w:r>
      <w:r w:rsidR="00DF54D1">
        <w:rPr>
          <w:sz w:val="28"/>
          <w:szCs w:val="28"/>
        </w:rPr>
        <w:t xml:space="preserve"> кинематографию </w:t>
      </w:r>
      <w:r>
        <w:rPr>
          <w:sz w:val="28"/>
          <w:szCs w:val="28"/>
        </w:rPr>
        <w:t xml:space="preserve">  </w:t>
      </w:r>
      <w:r w:rsidR="00DF54D1">
        <w:rPr>
          <w:sz w:val="28"/>
          <w:szCs w:val="28"/>
        </w:rPr>
        <w:t>-</w:t>
      </w:r>
      <w:r w:rsidR="00A178E5">
        <w:rPr>
          <w:sz w:val="28"/>
          <w:szCs w:val="28"/>
        </w:rPr>
        <w:t>30850,3</w:t>
      </w:r>
      <w:r w:rsidR="00DF54D1">
        <w:rPr>
          <w:sz w:val="28"/>
          <w:szCs w:val="28"/>
        </w:rPr>
        <w:t xml:space="preserve"> тыс. руб. или на </w:t>
      </w:r>
      <w:r w:rsidR="00A178E5">
        <w:rPr>
          <w:sz w:val="28"/>
          <w:szCs w:val="28"/>
        </w:rPr>
        <w:t>44</w:t>
      </w:r>
      <w:r>
        <w:rPr>
          <w:sz w:val="28"/>
          <w:szCs w:val="28"/>
        </w:rPr>
        <w:t>,4</w:t>
      </w:r>
      <w:r w:rsidR="00DF54D1">
        <w:rPr>
          <w:sz w:val="28"/>
          <w:szCs w:val="28"/>
        </w:rPr>
        <w:t xml:space="preserve">%, </w:t>
      </w:r>
      <w:r w:rsidR="00A178E5">
        <w:rPr>
          <w:sz w:val="28"/>
          <w:szCs w:val="28"/>
        </w:rPr>
        <w:t xml:space="preserve"> на физическую культуру и спорт – 282437,2 тыс. руб. или на 42,3%, </w:t>
      </w:r>
      <w:r w:rsidR="00DF54D1">
        <w:rPr>
          <w:sz w:val="28"/>
          <w:szCs w:val="28"/>
        </w:rPr>
        <w:t>на социальную политику -</w:t>
      </w:r>
      <w:r w:rsidR="00440CF0">
        <w:rPr>
          <w:sz w:val="28"/>
          <w:szCs w:val="28"/>
        </w:rPr>
        <w:t>2356,7</w:t>
      </w:r>
      <w:r w:rsidR="00DF54D1">
        <w:rPr>
          <w:sz w:val="28"/>
          <w:szCs w:val="28"/>
        </w:rPr>
        <w:t xml:space="preserve"> тыс</w:t>
      </w:r>
      <w:proofErr w:type="gramEnd"/>
      <w:r w:rsidR="00DF54D1">
        <w:rPr>
          <w:sz w:val="28"/>
          <w:szCs w:val="28"/>
        </w:rPr>
        <w:t xml:space="preserve">. руб. или на </w:t>
      </w:r>
      <w:r w:rsidR="00440CF0">
        <w:rPr>
          <w:sz w:val="28"/>
          <w:szCs w:val="28"/>
        </w:rPr>
        <w:t>6</w:t>
      </w:r>
      <w:r w:rsidR="00DF54D1">
        <w:rPr>
          <w:sz w:val="28"/>
          <w:szCs w:val="28"/>
        </w:rPr>
        <w:t xml:space="preserve">%, на средства массовой информации – </w:t>
      </w:r>
      <w:r w:rsidR="00440CF0">
        <w:rPr>
          <w:sz w:val="28"/>
          <w:szCs w:val="28"/>
        </w:rPr>
        <w:t>192,9</w:t>
      </w:r>
      <w:r w:rsidR="00DF54D1">
        <w:rPr>
          <w:sz w:val="28"/>
          <w:szCs w:val="28"/>
        </w:rPr>
        <w:t xml:space="preserve"> тыс. руб. или на </w:t>
      </w:r>
      <w:r w:rsidR="00440CF0">
        <w:rPr>
          <w:sz w:val="28"/>
          <w:szCs w:val="28"/>
        </w:rPr>
        <w:t>15,1</w:t>
      </w:r>
      <w:r w:rsidR="00DF54D1">
        <w:rPr>
          <w:sz w:val="28"/>
          <w:szCs w:val="28"/>
        </w:rPr>
        <w:t>%,</w:t>
      </w:r>
      <w:r w:rsidR="00440CF0">
        <w:rPr>
          <w:sz w:val="28"/>
          <w:szCs w:val="28"/>
        </w:rPr>
        <w:t xml:space="preserve"> на обслуживание гос</w:t>
      </w:r>
      <w:r w:rsidR="00440CF0">
        <w:rPr>
          <w:sz w:val="28"/>
          <w:szCs w:val="28"/>
        </w:rPr>
        <w:t>у</w:t>
      </w:r>
      <w:r w:rsidR="00440CF0">
        <w:rPr>
          <w:sz w:val="28"/>
          <w:szCs w:val="28"/>
        </w:rPr>
        <w:t xml:space="preserve">дарственного и муниципального долга – 4517,7 тыс. руб. или на 30,8%, </w:t>
      </w:r>
      <w:r w:rsidR="00DF5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межбюджетные трансферты общего характера бюджетам бюджетной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РФ -</w:t>
      </w:r>
      <w:r w:rsidR="00440CF0">
        <w:rPr>
          <w:sz w:val="28"/>
          <w:szCs w:val="28"/>
        </w:rPr>
        <w:t>8196,9</w:t>
      </w:r>
      <w:r>
        <w:rPr>
          <w:sz w:val="28"/>
          <w:szCs w:val="28"/>
        </w:rPr>
        <w:t xml:space="preserve"> тыс. руб. или на </w:t>
      </w:r>
      <w:r w:rsidR="00440CF0">
        <w:rPr>
          <w:sz w:val="28"/>
          <w:szCs w:val="28"/>
        </w:rPr>
        <w:t>66,7</w:t>
      </w:r>
      <w:r>
        <w:rPr>
          <w:sz w:val="28"/>
          <w:szCs w:val="28"/>
        </w:rPr>
        <w:t>%</w:t>
      </w:r>
      <w:r w:rsidR="00DF54D1">
        <w:rPr>
          <w:sz w:val="28"/>
          <w:szCs w:val="28"/>
        </w:rPr>
        <w:t>.</w:t>
      </w:r>
    </w:p>
    <w:p w:rsidR="00975451" w:rsidRDefault="002110F3" w:rsidP="00975451">
      <w:pPr>
        <w:pStyle w:val="af6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плановом периоде 202</w:t>
      </w:r>
      <w:r w:rsidR="00440CF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</w:t>
      </w:r>
      <w:r w:rsidR="00440CF0">
        <w:rPr>
          <w:sz w:val="28"/>
          <w:szCs w:val="28"/>
        </w:rPr>
        <w:t>пяти из две</w:t>
      </w:r>
      <w:r>
        <w:rPr>
          <w:sz w:val="28"/>
          <w:szCs w:val="28"/>
        </w:rPr>
        <w:t>надцати разделов расходов бюджетной классификации РФ наблюдается тенденция снижения по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шению к 20</w:t>
      </w:r>
      <w:r w:rsidR="00F976D2">
        <w:rPr>
          <w:sz w:val="28"/>
          <w:szCs w:val="28"/>
        </w:rPr>
        <w:t>2</w:t>
      </w:r>
      <w:r w:rsidR="00440CF0">
        <w:rPr>
          <w:sz w:val="28"/>
          <w:szCs w:val="28"/>
        </w:rPr>
        <w:t>2</w:t>
      </w:r>
      <w:r>
        <w:rPr>
          <w:sz w:val="28"/>
          <w:szCs w:val="28"/>
        </w:rPr>
        <w:t xml:space="preserve"> году. В 202</w:t>
      </w:r>
      <w:r w:rsidR="00440CF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расходы на</w:t>
      </w:r>
      <w:r w:rsidR="00440CF0">
        <w:rPr>
          <w:sz w:val="28"/>
          <w:szCs w:val="28"/>
        </w:rPr>
        <w:t xml:space="preserve"> здравоохранение и </w:t>
      </w:r>
      <w:r>
        <w:rPr>
          <w:sz w:val="28"/>
          <w:szCs w:val="28"/>
        </w:rPr>
        <w:t xml:space="preserve"> </w:t>
      </w:r>
      <w:r w:rsidR="00F976D2">
        <w:rPr>
          <w:sz w:val="28"/>
          <w:szCs w:val="28"/>
        </w:rPr>
        <w:t xml:space="preserve">жилищно-коммунальное хозяйство запланированы </w:t>
      </w:r>
      <w:r w:rsidR="00440CF0">
        <w:rPr>
          <w:sz w:val="28"/>
          <w:szCs w:val="28"/>
        </w:rPr>
        <w:t>на 100% и на 99,1% соответственно меньше</w:t>
      </w:r>
      <w:r w:rsidR="00F976D2">
        <w:rPr>
          <w:sz w:val="28"/>
          <w:szCs w:val="28"/>
        </w:rPr>
        <w:t>, чем на 202</w:t>
      </w:r>
      <w:r w:rsidR="00440CF0">
        <w:rPr>
          <w:sz w:val="28"/>
          <w:szCs w:val="28"/>
        </w:rPr>
        <w:t>2</w:t>
      </w:r>
      <w:r w:rsidR="00F976D2">
        <w:rPr>
          <w:sz w:val="28"/>
          <w:szCs w:val="28"/>
        </w:rPr>
        <w:t>год</w:t>
      </w:r>
      <w:r w:rsidR="00975451">
        <w:rPr>
          <w:sz w:val="28"/>
          <w:szCs w:val="28"/>
        </w:rPr>
        <w:t>, а расходы на общегосударственные вопросы, нац</w:t>
      </w:r>
      <w:r w:rsidR="00975451">
        <w:rPr>
          <w:sz w:val="28"/>
          <w:szCs w:val="28"/>
        </w:rPr>
        <w:t>и</w:t>
      </w:r>
      <w:r w:rsidR="00975451">
        <w:rPr>
          <w:sz w:val="28"/>
          <w:szCs w:val="28"/>
        </w:rPr>
        <w:t xml:space="preserve">ональную экономику и на культуру и кинематографию будут снижены на 20,8%, 40,5% и </w:t>
      </w:r>
      <w:proofErr w:type="gramStart"/>
      <w:r w:rsidR="00975451">
        <w:rPr>
          <w:sz w:val="28"/>
          <w:szCs w:val="28"/>
        </w:rPr>
        <w:t>на</w:t>
      </w:r>
      <w:proofErr w:type="gramEnd"/>
      <w:r w:rsidR="00975451">
        <w:rPr>
          <w:sz w:val="28"/>
          <w:szCs w:val="28"/>
        </w:rPr>
        <w:t xml:space="preserve"> 18,1% соответственно</w:t>
      </w:r>
      <w:r w:rsidR="00440CF0">
        <w:rPr>
          <w:sz w:val="28"/>
          <w:szCs w:val="28"/>
        </w:rPr>
        <w:t>. Р</w:t>
      </w:r>
      <w:r w:rsidR="00F976D2">
        <w:rPr>
          <w:sz w:val="28"/>
          <w:szCs w:val="28"/>
        </w:rPr>
        <w:t>асходы на национальную оборону,</w:t>
      </w:r>
      <w:r w:rsidR="0076606F">
        <w:rPr>
          <w:sz w:val="28"/>
          <w:szCs w:val="28"/>
        </w:rPr>
        <w:t xml:space="preserve"> на </w:t>
      </w:r>
      <w:r w:rsidR="00440CF0">
        <w:rPr>
          <w:sz w:val="28"/>
          <w:szCs w:val="28"/>
        </w:rPr>
        <w:t>образование, социальную политику</w:t>
      </w:r>
      <w:r w:rsidR="00F976D2">
        <w:rPr>
          <w:sz w:val="28"/>
          <w:szCs w:val="28"/>
        </w:rPr>
        <w:t>,</w:t>
      </w:r>
      <w:r w:rsidR="00975451">
        <w:rPr>
          <w:sz w:val="28"/>
          <w:szCs w:val="28"/>
        </w:rPr>
        <w:t xml:space="preserve"> средства массовой информации, </w:t>
      </w:r>
      <w:r w:rsidR="00F976D2">
        <w:rPr>
          <w:sz w:val="28"/>
          <w:szCs w:val="28"/>
        </w:rPr>
        <w:t>о</w:t>
      </w:r>
      <w:r w:rsidR="00F976D2">
        <w:rPr>
          <w:sz w:val="28"/>
          <w:szCs w:val="28"/>
        </w:rPr>
        <w:t>б</w:t>
      </w:r>
      <w:r w:rsidR="00F976D2">
        <w:rPr>
          <w:sz w:val="28"/>
          <w:szCs w:val="28"/>
        </w:rPr>
        <w:t>служивание государственного и муниципального долга будут иметь тенде</w:t>
      </w:r>
      <w:r w:rsidR="00F976D2">
        <w:rPr>
          <w:sz w:val="28"/>
          <w:szCs w:val="28"/>
        </w:rPr>
        <w:t>н</w:t>
      </w:r>
      <w:r w:rsidR="00F976D2">
        <w:rPr>
          <w:sz w:val="28"/>
          <w:szCs w:val="28"/>
        </w:rPr>
        <w:t>цию к незначительному росту.</w:t>
      </w:r>
      <w:r w:rsidR="00975451">
        <w:rPr>
          <w:sz w:val="28"/>
          <w:szCs w:val="28"/>
        </w:rPr>
        <w:t xml:space="preserve"> Увеличение расходов на плановый 2023 год предусмотрено на физическую культуру и спорт в объеме 8964,3 тыс. руб. по отношению к предыдущему году или на 25,7%.</w:t>
      </w:r>
    </w:p>
    <w:p w:rsidR="00057350" w:rsidRDefault="00975451" w:rsidP="003872C9">
      <w:pPr>
        <w:pStyle w:val="af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6D2">
        <w:rPr>
          <w:sz w:val="28"/>
          <w:szCs w:val="28"/>
        </w:rPr>
        <w:t xml:space="preserve"> </w:t>
      </w:r>
      <w:proofErr w:type="gramStart"/>
      <w:r w:rsidR="00F976D2">
        <w:rPr>
          <w:sz w:val="28"/>
          <w:szCs w:val="28"/>
        </w:rPr>
        <w:t>В плановом периоде 202</w:t>
      </w:r>
      <w:r>
        <w:rPr>
          <w:sz w:val="28"/>
          <w:szCs w:val="28"/>
        </w:rPr>
        <w:t>4</w:t>
      </w:r>
      <w:r w:rsidR="00F976D2">
        <w:rPr>
          <w:sz w:val="28"/>
          <w:szCs w:val="28"/>
        </w:rPr>
        <w:t xml:space="preserve"> года расхода на общегосударственные в</w:t>
      </w:r>
      <w:r w:rsidR="00F976D2">
        <w:rPr>
          <w:sz w:val="28"/>
          <w:szCs w:val="28"/>
        </w:rPr>
        <w:t>о</w:t>
      </w:r>
      <w:r w:rsidR="00F976D2">
        <w:rPr>
          <w:sz w:val="28"/>
          <w:szCs w:val="28"/>
        </w:rPr>
        <w:t xml:space="preserve">просы, </w:t>
      </w:r>
      <w:r w:rsidR="00E86317">
        <w:rPr>
          <w:sz w:val="28"/>
          <w:szCs w:val="28"/>
        </w:rPr>
        <w:t xml:space="preserve"> на культуру и кинематографию, </w:t>
      </w:r>
      <w:r>
        <w:rPr>
          <w:sz w:val="28"/>
          <w:szCs w:val="28"/>
        </w:rPr>
        <w:t>на физическую культуру и спорт</w:t>
      </w:r>
      <w:r w:rsidR="00E86317">
        <w:rPr>
          <w:sz w:val="28"/>
          <w:szCs w:val="28"/>
        </w:rPr>
        <w:t>, на средства массовой  информа</w:t>
      </w:r>
      <w:r w:rsidR="003872C9">
        <w:rPr>
          <w:sz w:val="28"/>
          <w:szCs w:val="28"/>
        </w:rPr>
        <w:t xml:space="preserve">ции </w:t>
      </w:r>
      <w:r w:rsidR="00E86317">
        <w:rPr>
          <w:sz w:val="28"/>
          <w:szCs w:val="28"/>
        </w:rPr>
        <w:t>запланированы с незначительным увелич</w:t>
      </w:r>
      <w:r w:rsidR="00E86317">
        <w:rPr>
          <w:sz w:val="28"/>
          <w:szCs w:val="28"/>
        </w:rPr>
        <w:t>е</w:t>
      </w:r>
      <w:r w:rsidR="00E86317">
        <w:rPr>
          <w:sz w:val="28"/>
          <w:szCs w:val="28"/>
        </w:rPr>
        <w:t>нием или в том же объеме, что и в предыдущем году планового периода,</w:t>
      </w:r>
      <w:r w:rsidR="0076606F">
        <w:rPr>
          <w:sz w:val="28"/>
          <w:szCs w:val="28"/>
        </w:rPr>
        <w:t xml:space="preserve"> а все остальные расходы будут иметь тенденцию к снижению по отношению к предыдущему году.</w:t>
      </w:r>
      <w:proofErr w:type="gramEnd"/>
    </w:p>
    <w:p w:rsidR="005001DA" w:rsidRDefault="00E86317" w:rsidP="003872C9">
      <w:pPr>
        <w:pStyle w:val="af6"/>
        <w:spacing w:before="0" w:after="0"/>
        <w:rPr>
          <w:sz w:val="28"/>
          <w:szCs w:val="28"/>
        </w:rPr>
      </w:pPr>
      <w:r>
        <w:rPr>
          <w:sz w:val="28"/>
          <w:szCs w:val="28"/>
        </w:rPr>
        <w:t>Ф</w:t>
      </w:r>
      <w:r w:rsidR="0076606F">
        <w:rPr>
          <w:sz w:val="28"/>
          <w:szCs w:val="28"/>
        </w:rPr>
        <w:t>ормирования расходов районного бюджета на 20</w:t>
      </w:r>
      <w:r>
        <w:rPr>
          <w:sz w:val="28"/>
          <w:szCs w:val="28"/>
        </w:rPr>
        <w:t>2</w:t>
      </w:r>
      <w:r w:rsidR="003872C9">
        <w:rPr>
          <w:sz w:val="28"/>
          <w:szCs w:val="28"/>
        </w:rPr>
        <w:t>2</w:t>
      </w:r>
      <w:r w:rsidR="0076606F">
        <w:rPr>
          <w:sz w:val="28"/>
          <w:szCs w:val="28"/>
        </w:rPr>
        <w:t>-202</w:t>
      </w:r>
      <w:r w:rsidR="003872C9">
        <w:rPr>
          <w:sz w:val="28"/>
          <w:szCs w:val="28"/>
        </w:rPr>
        <w:t>4</w:t>
      </w:r>
      <w:r w:rsidR="0076606F">
        <w:rPr>
          <w:sz w:val="28"/>
          <w:szCs w:val="28"/>
        </w:rPr>
        <w:t xml:space="preserve"> годы</w:t>
      </w:r>
      <w:r>
        <w:rPr>
          <w:sz w:val="28"/>
          <w:szCs w:val="28"/>
        </w:rPr>
        <w:t>, как и предшествующий период</w:t>
      </w:r>
      <w:r w:rsidR="005001DA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осуществлялось в программном формате</w:t>
      </w:r>
      <w:r w:rsidR="0076606F">
        <w:rPr>
          <w:sz w:val="28"/>
          <w:szCs w:val="28"/>
        </w:rPr>
        <w:t xml:space="preserve"> </w:t>
      </w:r>
      <w:r>
        <w:rPr>
          <w:sz w:val="28"/>
          <w:szCs w:val="28"/>
        </w:rPr>
        <w:t>и не</w:t>
      </w:r>
      <w:r w:rsidR="0076606F">
        <w:rPr>
          <w:sz w:val="28"/>
          <w:szCs w:val="28"/>
        </w:rPr>
        <w:t xml:space="preserve"> пр</w:t>
      </w:r>
      <w:r w:rsidR="0076606F">
        <w:rPr>
          <w:sz w:val="28"/>
          <w:szCs w:val="28"/>
        </w:rPr>
        <w:t>и</w:t>
      </w:r>
      <w:r w:rsidR="0076606F">
        <w:rPr>
          <w:sz w:val="28"/>
          <w:szCs w:val="28"/>
        </w:rPr>
        <w:t>вел</w:t>
      </w:r>
      <w:r>
        <w:rPr>
          <w:sz w:val="28"/>
          <w:szCs w:val="28"/>
        </w:rPr>
        <w:t>о</w:t>
      </w:r>
      <w:r w:rsidR="0076606F">
        <w:rPr>
          <w:sz w:val="28"/>
          <w:szCs w:val="28"/>
        </w:rPr>
        <w:t xml:space="preserve"> к существенным изменениям их структуры</w:t>
      </w:r>
      <w:r w:rsidR="005001DA">
        <w:rPr>
          <w:sz w:val="28"/>
          <w:szCs w:val="28"/>
        </w:rPr>
        <w:t xml:space="preserve"> в 202</w:t>
      </w:r>
      <w:r w:rsidR="003872C9">
        <w:rPr>
          <w:sz w:val="28"/>
          <w:szCs w:val="28"/>
        </w:rPr>
        <w:t>2</w:t>
      </w:r>
      <w:r w:rsidR="005001DA">
        <w:rPr>
          <w:sz w:val="28"/>
          <w:szCs w:val="28"/>
        </w:rPr>
        <w:t xml:space="preserve"> году и в плановом п</w:t>
      </w:r>
      <w:r w:rsidR="005001DA">
        <w:rPr>
          <w:sz w:val="28"/>
          <w:szCs w:val="28"/>
        </w:rPr>
        <w:t>е</w:t>
      </w:r>
      <w:r w:rsidR="005001DA">
        <w:rPr>
          <w:sz w:val="28"/>
          <w:szCs w:val="28"/>
        </w:rPr>
        <w:t xml:space="preserve">риоде </w:t>
      </w:r>
      <w:r w:rsidR="003872C9">
        <w:rPr>
          <w:sz w:val="28"/>
          <w:szCs w:val="28"/>
        </w:rPr>
        <w:t xml:space="preserve">2023 </w:t>
      </w:r>
      <w:r w:rsidR="005001DA">
        <w:rPr>
          <w:sz w:val="28"/>
          <w:szCs w:val="28"/>
        </w:rPr>
        <w:t>год</w:t>
      </w:r>
      <w:r w:rsidR="003872C9">
        <w:rPr>
          <w:sz w:val="28"/>
          <w:szCs w:val="28"/>
        </w:rPr>
        <w:t>а</w:t>
      </w:r>
      <w:r w:rsidR="0076606F">
        <w:rPr>
          <w:sz w:val="28"/>
          <w:szCs w:val="28"/>
        </w:rPr>
        <w:t>.</w:t>
      </w:r>
      <w:r w:rsidR="00224828" w:rsidRPr="00CA7535">
        <w:rPr>
          <w:sz w:val="28"/>
          <w:szCs w:val="28"/>
        </w:rPr>
        <w:t xml:space="preserve"> Приоритетными направлениями расходов Сортавальского муниципального района </w:t>
      </w:r>
      <w:r w:rsidR="003872C9">
        <w:rPr>
          <w:sz w:val="28"/>
          <w:szCs w:val="28"/>
        </w:rPr>
        <w:t xml:space="preserve"> в 2022 году </w:t>
      </w:r>
      <w:r w:rsidR="00224828" w:rsidRPr="00CA7535">
        <w:rPr>
          <w:sz w:val="28"/>
          <w:szCs w:val="28"/>
        </w:rPr>
        <w:t>по-прежнему будут являться расходы, направляемые на образование (</w:t>
      </w:r>
      <w:r w:rsidR="003872C9">
        <w:rPr>
          <w:sz w:val="28"/>
          <w:szCs w:val="28"/>
        </w:rPr>
        <w:t>50,1</w:t>
      </w:r>
      <w:r w:rsidR="00224828" w:rsidRPr="00CA7535">
        <w:rPr>
          <w:sz w:val="28"/>
          <w:szCs w:val="28"/>
        </w:rPr>
        <w:t>%;), общегосударственные вопросы (</w:t>
      </w:r>
      <w:r w:rsidR="003872C9">
        <w:rPr>
          <w:sz w:val="28"/>
          <w:szCs w:val="28"/>
        </w:rPr>
        <w:t>6,8</w:t>
      </w:r>
      <w:r w:rsidR="00224828" w:rsidRPr="00CA7535">
        <w:rPr>
          <w:sz w:val="28"/>
          <w:szCs w:val="28"/>
        </w:rPr>
        <w:t>%</w:t>
      </w:r>
      <w:r w:rsidR="003872C9">
        <w:rPr>
          <w:sz w:val="28"/>
          <w:szCs w:val="28"/>
        </w:rPr>
        <w:t>)</w:t>
      </w:r>
      <w:r w:rsidR="00224828" w:rsidRPr="00CA7535">
        <w:rPr>
          <w:sz w:val="28"/>
          <w:szCs w:val="28"/>
        </w:rPr>
        <w:t>,</w:t>
      </w:r>
      <w:r w:rsidR="003872C9">
        <w:rPr>
          <w:sz w:val="28"/>
          <w:szCs w:val="28"/>
        </w:rPr>
        <w:t xml:space="preserve"> жилищно-коммунальное хозяйство (30,6%), культура и кинематогр</w:t>
      </w:r>
      <w:r w:rsidR="003872C9">
        <w:rPr>
          <w:sz w:val="28"/>
          <w:szCs w:val="28"/>
        </w:rPr>
        <w:t>а</w:t>
      </w:r>
      <w:r w:rsidR="003872C9">
        <w:rPr>
          <w:sz w:val="28"/>
          <w:szCs w:val="28"/>
        </w:rPr>
        <w:t xml:space="preserve">фия (3,6%), </w:t>
      </w:r>
      <w:r w:rsidR="00224828" w:rsidRPr="00CA7535">
        <w:rPr>
          <w:sz w:val="28"/>
          <w:szCs w:val="28"/>
        </w:rPr>
        <w:t xml:space="preserve"> социальная политика</w:t>
      </w:r>
      <w:r w:rsidR="003872C9">
        <w:rPr>
          <w:sz w:val="28"/>
          <w:szCs w:val="28"/>
        </w:rPr>
        <w:t xml:space="preserve"> (3,5%), физическая культура и спорт (3,3%)</w:t>
      </w:r>
      <w:r w:rsidR="00224828" w:rsidRPr="00CA7535">
        <w:rPr>
          <w:sz w:val="28"/>
          <w:szCs w:val="28"/>
        </w:rPr>
        <w:t>.</w:t>
      </w:r>
    </w:p>
    <w:p w:rsidR="005001DA" w:rsidRDefault="005001DA" w:rsidP="003872C9">
      <w:pPr>
        <w:pStyle w:val="af6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плановом периоде 202</w:t>
      </w:r>
      <w:r w:rsidR="003872C9">
        <w:rPr>
          <w:sz w:val="28"/>
          <w:szCs w:val="28"/>
        </w:rPr>
        <w:t>3 и 2024</w:t>
      </w:r>
      <w:r>
        <w:rPr>
          <w:sz w:val="28"/>
          <w:szCs w:val="28"/>
        </w:rPr>
        <w:t xml:space="preserve"> год</w:t>
      </w:r>
      <w:r w:rsidR="003872C9">
        <w:rPr>
          <w:sz w:val="28"/>
          <w:szCs w:val="28"/>
        </w:rPr>
        <w:t>ов</w:t>
      </w:r>
      <w:r>
        <w:rPr>
          <w:sz w:val="28"/>
          <w:szCs w:val="28"/>
        </w:rPr>
        <w:t xml:space="preserve"> структура расходов бюджета района несколько изменится</w:t>
      </w:r>
      <w:r w:rsidR="003872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872C9">
        <w:rPr>
          <w:sz w:val="28"/>
          <w:szCs w:val="28"/>
        </w:rPr>
        <w:t>Н</w:t>
      </w:r>
      <w:r>
        <w:rPr>
          <w:sz w:val="28"/>
          <w:szCs w:val="28"/>
        </w:rPr>
        <w:t xml:space="preserve">а образование </w:t>
      </w:r>
      <w:r w:rsidR="003872C9">
        <w:rPr>
          <w:sz w:val="28"/>
          <w:szCs w:val="28"/>
        </w:rPr>
        <w:t>(2023г. – 74,7</w:t>
      </w:r>
      <w:r>
        <w:rPr>
          <w:sz w:val="28"/>
          <w:szCs w:val="28"/>
        </w:rPr>
        <w:t>%,</w:t>
      </w:r>
      <w:r w:rsidR="003872C9">
        <w:rPr>
          <w:sz w:val="28"/>
          <w:szCs w:val="28"/>
        </w:rPr>
        <w:t xml:space="preserve"> 2024г. – 58,4%), </w:t>
      </w:r>
      <w:r>
        <w:rPr>
          <w:sz w:val="28"/>
          <w:szCs w:val="28"/>
        </w:rPr>
        <w:t xml:space="preserve"> на общегосударственные вопросы </w:t>
      </w:r>
      <w:r w:rsidR="003872C9">
        <w:rPr>
          <w:sz w:val="28"/>
          <w:szCs w:val="28"/>
        </w:rPr>
        <w:t xml:space="preserve"> (2023г. – 7,4% , 2024г. </w:t>
      </w:r>
      <w:r w:rsidR="00C1425E">
        <w:rPr>
          <w:sz w:val="28"/>
          <w:szCs w:val="28"/>
        </w:rPr>
        <w:t>–</w:t>
      </w:r>
      <w:r w:rsidR="003872C9">
        <w:rPr>
          <w:sz w:val="28"/>
          <w:szCs w:val="28"/>
        </w:rPr>
        <w:t xml:space="preserve"> </w:t>
      </w:r>
      <w:r w:rsidR="00C1425E">
        <w:rPr>
          <w:sz w:val="28"/>
          <w:szCs w:val="28"/>
        </w:rPr>
        <w:t xml:space="preserve">15,2%), на культуру и кинематографию (2023г. – 4,1%, 2024г. – 8,5%), </w:t>
      </w:r>
      <w:r>
        <w:rPr>
          <w:sz w:val="28"/>
          <w:szCs w:val="28"/>
        </w:rPr>
        <w:t xml:space="preserve"> на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политику </w:t>
      </w:r>
      <w:r w:rsidR="00C1425E">
        <w:rPr>
          <w:sz w:val="28"/>
          <w:szCs w:val="28"/>
        </w:rPr>
        <w:t>(2023г. – 5%, 2024г. – 1,3%)</w:t>
      </w:r>
      <w:r>
        <w:rPr>
          <w:sz w:val="28"/>
          <w:szCs w:val="28"/>
        </w:rPr>
        <w:t xml:space="preserve">, на </w:t>
      </w:r>
      <w:r w:rsidR="00C1425E">
        <w:rPr>
          <w:sz w:val="28"/>
          <w:szCs w:val="28"/>
        </w:rPr>
        <w:t>физическую культуру и спорт (2023г. – 5,8%, 2024г. – 11,6%).</w:t>
      </w:r>
    </w:p>
    <w:p w:rsidR="00224828" w:rsidRDefault="00224828" w:rsidP="00EB638D">
      <w:pPr>
        <w:pStyle w:val="af6"/>
        <w:spacing w:before="100" w:beforeAutospacing="1" w:after="0"/>
        <w:rPr>
          <w:sz w:val="28"/>
          <w:szCs w:val="28"/>
        </w:rPr>
      </w:pPr>
      <w:r w:rsidRPr="00CA7535">
        <w:rPr>
          <w:sz w:val="28"/>
          <w:szCs w:val="28"/>
        </w:rPr>
        <w:t xml:space="preserve"> Их общий удельный вес в расходах бюджета Сортавальского муниц</w:t>
      </w:r>
      <w:r w:rsidRPr="00CA7535">
        <w:rPr>
          <w:sz w:val="28"/>
          <w:szCs w:val="28"/>
        </w:rPr>
        <w:t>и</w:t>
      </w:r>
      <w:r w:rsidRPr="00CA7535">
        <w:rPr>
          <w:sz w:val="28"/>
          <w:szCs w:val="28"/>
        </w:rPr>
        <w:t>пального района в 20</w:t>
      </w:r>
      <w:r w:rsidR="00C50225">
        <w:rPr>
          <w:sz w:val="28"/>
          <w:szCs w:val="28"/>
        </w:rPr>
        <w:t>2</w:t>
      </w:r>
      <w:r w:rsidR="00C1425E">
        <w:rPr>
          <w:sz w:val="28"/>
          <w:szCs w:val="28"/>
        </w:rPr>
        <w:t>2</w:t>
      </w:r>
      <w:r w:rsidRPr="00CA7535">
        <w:rPr>
          <w:sz w:val="28"/>
          <w:szCs w:val="28"/>
        </w:rPr>
        <w:t xml:space="preserve"> году составит </w:t>
      </w:r>
      <w:r w:rsidR="00C1425E">
        <w:rPr>
          <w:sz w:val="28"/>
          <w:szCs w:val="28"/>
        </w:rPr>
        <w:t>97,9</w:t>
      </w:r>
      <w:r w:rsidRPr="00CA7535">
        <w:rPr>
          <w:sz w:val="28"/>
          <w:szCs w:val="28"/>
        </w:rPr>
        <w:t xml:space="preserve"> %, в 20</w:t>
      </w:r>
      <w:r w:rsidR="00C416F2">
        <w:rPr>
          <w:sz w:val="28"/>
          <w:szCs w:val="28"/>
        </w:rPr>
        <w:t>2</w:t>
      </w:r>
      <w:r w:rsidR="00C1425E">
        <w:rPr>
          <w:sz w:val="28"/>
          <w:szCs w:val="28"/>
        </w:rPr>
        <w:t>3</w:t>
      </w:r>
      <w:r w:rsidRPr="00CA7535">
        <w:rPr>
          <w:sz w:val="28"/>
          <w:szCs w:val="28"/>
        </w:rPr>
        <w:t xml:space="preserve"> году – </w:t>
      </w:r>
      <w:r w:rsidR="00C1425E">
        <w:rPr>
          <w:sz w:val="28"/>
          <w:szCs w:val="28"/>
        </w:rPr>
        <w:t>97</w:t>
      </w:r>
      <w:r w:rsidRPr="00CA7535">
        <w:rPr>
          <w:sz w:val="28"/>
          <w:szCs w:val="28"/>
        </w:rPr>
        <w:t>%, в 20</w:t>
      </w:r>
      <w:r w:rsidR="00CA7535" w:rsidRPr="00CA7535">
        <w:rPr>
          <w:sz w:val="28"/>
          <w:szCs w:val="28"/>
        </w:rPr>
        <w:t>2</w:t>
      </w:r>
      <w:r w:rsidR="00C1425E">
        <w:rPr>
          <w:sz w:val="28"/>
          <w:szCs w:val="28"/>
        </w:rPr>
        <w:t>4</w:t>
      </w:r>
      <w:r w:rsidRPr="00CA7535">
        <w:rPr>
          <w:sz w:val="28"/>
          <w:szCs w:val="28"/>
        </w:rPr>
        <w:t xml:space="preserve"> году – </w:t>
      </w:r>
      <w:r w:rsidR="00C1425E">
        <w:rPr>
          <w:sz w:val="28"/>
          <w:szCs w:val="28"/>
        </w:rPr>
        <w:t>95</w:t>
      </w:r>
      <w:r w:rsidRPr="00CA7535">
        <w:rPr>
          <w:sz w:val="28"/>
          <w:szCs w:val="28"/>
        </w:rPr>
        <w:t xml:space="preserve">%. </w:t>
      </w:r>
    </w:p>
    <w:p w:rsidR="00224828" w:rsidRPr="00A62C1E" w:rsidRDefault="00224828" w:rsidP="00EB638D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62C1E">
        <w:rPr>
          <w:rFonts w:ascii="Times New Roman" w:hAnsi="Times New Roman" w:cs="Times New Roman"/>
          <w:sz w:val="28"/>
          <w:szCs w:val="28"/>
        </w:rPr>
        <w:t>Ведомственной структурой расходов бюджета Сортавальского муниц</w:t>
      </w:r>
      <w:r w:rsidRPr="00A62C1E">
        <w:rPr>
          <w:rFonts w:ascii="Times New Roman" w:hAnsi="Times New Roman" w:cs="Times New Roman"/>
          <w:sz w:val="28"/>
          <w:szCs w:val="28"/>
        </w:rPr>
        <w:t>и</w:t>
      </w:r>
      <w:r w:rsidRPr="00A62C1E">
        <w:rPr>
          <w:rFonts w:ascii="Times New Roman" w:hAnsi="Times New Roman" w:cs="Times New Roman"/>
          <w:sz w:val="28"/>
          <w:szCs w:val="28"/>
        </w:rPr>
        <w:t>пального района на 20</w:t>
      </w:r>
      <w:r w:rsidR="00D811AA">
        <w:rPr>
          <w:rFonts w:ascii="Times New Roman" w:hAnsi="Times New Roman" w:cs="Times New Roman"/>
          <w:sz w:val="28"/>
          <w:szCs w:val="28"/>
        </w:rPr>
        <w:t>2</w:t>
      </w:r>
      <w:r w:rsidR="00C1425E">
        <w:rPr>
          <w:rFonts w:ascii="Times New Roman" w:hAnsi="Times New Roman" w:cs="Times New Roman"/>
          <w:sz w:val="28"/>
          <w:szCs w:val="28"/>
        </w:rPr>
        <w:t>2</w:t>
      </w:r>
      <w:r w:rsidRPr="00A62C1E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A62C1E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62C1E">
        <w:rPr>
          <w:rFonts w:ascii="Times New Roman" w:hAnsi="Times New Roman" w:cs="Times New Roman"/>
          <w:sz w:val="28"/>
          <w:szCs w:val="28"/>
        </w:rPr>
        <w:t>приложение №6 к Решению) предусматрив</w:t>
      </w:r>
      <w:r w:rsidRPr="00A62C1E">
        <w:rPr>
          <w:rFonts w:ascii="Times New Roman" w:hAnsi="Times New Roman" w:cs="Times New Roman"/>
          <w:sz w:val="28"/>
          <w:szCs w:val="28"/>
        </w:rPr>
        <w:t>а</w:t>
      </w:r>
      <w:r w:rsidRPr="00A62C1E">
        <w:rPr>
          <w:rFonts w:ascii="Times New Roman" w:hAnsi="Times New Roman" w:cs="Times New Roman"/>
          <w:sz w:val="28"/>
          <w:szCs w:val="28"/>
        </w:rPr>
        <w:t>ется по главному распорядителю бюджетных средств – Финансовое управл</w:t>
      </w:r>
      <w:r w:rsidRPr="00A62C1E">
        <w:rPr>
          <w:rFonts w:ascii="Times New Roman" w:hAnsi="Times New Roman" w:cs="Times New Roman"/>
          <w:sz w:val="28"/>
          <w:szCs w:val="28"/>
        </w:rPr>
        <w:t>е</w:t>
      </w:r>
      <w:r w:rsidRPr="00A62C1E">
        <w:rPr>
          <w:rFonts w:ascii="Times New Roman" w:hAnsi="Times New Roman" w:cs="Times New Roman"/>
          <w:sz w:val="28"/>
          <w:szCs w:val="28"/>
        </w:rPr>
        <w:t xml:space="preserve">ние Сортавальского муниципального района, резерв средств на реализацию </w:t>
      </w:r>
      <w:r w:rsidR="0077003C">
        <w:rPr>
          <w:rFonts w:ascii="Times New Roman" w:hAnsi="Times New Roman" w:cs="Times New Roman"/>
          <w:sz w:val="28"/>
          <w:szCs w:val="28"/>
        </w:rPr>
        <w:t>муниципальных</w:t>
      </w:r>
      <w:r w:rsidRPr="00A62C1E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77003C">
        <w:rPr>
          <w:rFonts w:ascii="Times New Roman" w:hAnsi="Times New Roman" w:cs="Times New Roman"/>
          <w:sz w:val="28"/>
          <w:szCs w:val="28"/>
        </w:rPr>
        <w:t xml:space="preserve">подпрограмм, основных мероприятий в рамках муниципальных программ и непрограммных направлений расходов, в том </w:t>
      </w:r>
      <w:r w:rsidR="0077003C">
        <w:rPr>
          <w:rFonts w:ascii="Times New Roman" w:hAnsi="Times New Roman" w:cs="Times New Roman"/>
          <w:sz w:val="28"/>
          <w:szCs w:val="28"/>
        </w:rPr>
        <w:lastRenderedPageBreak/>
        <w:t xml:space="preserve">числе на </w:t>
      </w:r>
      <w:proofErr w:type="spellStart"/>
      <w:r w:rsidR="0077003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7003C">
        <w:rPr>
          <w:rFonts w:ascii="Times New Roman" w:hAnsi="Times New Roman" w:cs="Times New Roman"/>
          <w:sz w:val="28"/>
          <w:szCs w:val="28"/>
        </w:rPr>
        <w:t xml:space="preserve"> федеральных, республиканских проектов и пр</w:t>
      </w:r>
      <w:r w:rsidR="0077003C">
        <w:rPr>
          <w:rFonts w:ascii="Times New Roman" w:hAnsi="Times New Roman" w:cs="Times New Roman"/>
          <w:sz w:val="28"/>
          <w:szCs w:val="28"/>
        </w:rPr>
        <w:t>о</w:t>
      </w:r>
      <w:r w:rsidR="0077003C">
        <w:rPr>
          <w:rFonts w:ascii="Times New Roman" w:hAnsi="Times New Roman" w:cs="Times New Roman"/>
          <w:sz w:val="28"/>
          <w:szCs w:val="28"/>
        </w:rPr>
        <w:t xml:space="preserve">грамм, </w:t>
      </w:r>
      <w:r w:rsidRPr="00A62C1E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C1425E">
        <w:rPr>
          <w:rFonts w:ascii="Times New Roman" w:hAnsi="Times New Roman" w:cs="Times New Roman"/>
          <w:sz w:val="28"/>
          <w:szCs w:val="28"/>
        </w:rPr>
        <w:t>19000</w:t>
      </w:r>
      <w:r w:rsidR="000655BF" w:rsidRPr="00A62C1E">
        <w:rPr>
          <w:rFonts w:ascii="Times New Roman" w:hAnsi="Times New Roman" w:cs="Times New Roman"/>
          <w:sz w:val="28"/>
          <w:szCs w:val="28"/>
        </w:rPr>
        <w:t>,0</w:t>
      </w:r>
      <w:r w:rsidRPr="00A62C1E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0655BF" w:rsidRPr="00A62C1E">
        <w:rPr>
          <w:rFonts w:ascii="Times New Roman" w:hAnsi="Times New Roman" w:cs="Times New Roman"/>
          <w:sz w:val="28"/>
          <w:szCs w:val="28"/>
        </w:rPr>
        <w:t xml:space="preserve">резерв средств </w:t>
      </w:r>
      <w:proofErr w:type="gramStart"/>
      <w:r w:rsidRPr="00A62C1E">
        <w:rPr>
          <w:rFonts w:ascii="Times New Roman" w:hAnsi="Times New Roman" w:cs="Times New Roman"/>
          <w:sz w:val="28"/>
          <w:szCs w:val="28"/>
        </w:rPr>
        <w:t>на оплату санкционирова</w:t>
      </w:r>
      <w:r w:rsidRPr="00A62C1E">
        <w:rPr>
          <w:rFonts w:ascii="Times New Roman" w:hAnsi="Times New Roman" w:cs="Times New Roman"/>
          <w:sz w:val="28"/>
          <w:szCs w:val="28"/>
        </w:rPr>
        <w:t>н</w:t>
      </w:r>
      <w:r w:rsidRPr="00A62C1E">
        <w:rPr>
          <w:rFonts w:ascii="Times New Roman" w:hAnsi="Times New Roman" w:cs="Times New Roman"/>
          <w:sz w:val="28"/>
          <w:szCs w:val="28"/>
        </w:rPr>
        <w:t xml:space="preserve">ной кредиторской задолженности </w:t>
      </w:r>
      <w:r w:rsidR="00D22843">
        <w:rPr>
          <w:rFonts w:ascii="Times New Roman" w:hAnsi="Times New Roman" w:cs="Times New Roman"/>
          <w:sz w:val="28"/>
          <w:szCs w:val="28"/>
        </w:rPr>
        <w:t>в объеме</w:t>
      </w:r>
      <w:r w:rsidR="000655BF" w:rsidRPr="00A62C1E">
        <w:rPr>
          <w:rFonts w:ascii="Times New Roman" w:hAnsi="Times New Roman" w:cs="Times New Roman"/>
          <w:sz w:val="28"/>
          <w:szCs w:val="28"/>
        </w:rPr>
        <w:t xml:space="preserve"> </w:t>
      </w:r>
      <w:r w:rsidR="00C1425E">
        <w:rPr>
          <w:rFonts w:ascii="Times New Roman" w:hAnsi="Times New Roman" w:cs="Times New Roman"/>
          <w:sz w:val="28"/>
          <w:szCs w:val="28"/>
        </w:rPr>
        <w:t>5</w:t>
      </w:r>
      <w:r w:rsidR="00D22843">
        <w:rPr>
          <w:rFonts w:ascii="Times New Roman" w:hAnsi="Times New Roman" w:cs="Times New Roman"/>
          <w:sz w:val="28"/>
          <w:szCs w:val="28"/>
        </w:rPr>
        <w:t>00</w:t>
      </w:r>
      <w:r w:rsidR="0077003C">
        <w:rPr>
          <w:rFonts w:ascii="Times New Roman" w:hAnsi="Times New Roman" w:cs="Times New Roman"/>
          <w:sz w:val="28"/>
          <w:szCs w:val="28"/>
        </w:rPr>
        <w:t>0</w:t>
      </w:r>
      <w:r w:rsidR="00D22843">
        <w:rPr>
          <w:rFonts w:ascii="Times New Roman" w:hAnsi="Times New Roman" w:cs="Times New Roman"/>
          <w:sz w:val="28"/>
          <w:szCs w:val="28"/>
        </w:rPr>
        <w:t>,0тыс. руб.</w:t>
      </w:r>
      <w:r w:rsidR="000655BF" w:rsidRPr="00A62C1E">
        <w:rPr>
          <w:rFonts w:ascii="Times New Roman" w:hAnsi="Times New Roman" w:cs="Times New Roman"/>
          <w:sz w:val="28"/>
          <w:szCs w:val="28"/>
        </w:rPr>
        <w:t xml:space="preserve">, резерв </w:t>
      </w:r>
      <w:r w:rsidRPr="00A62C1E">
        <w:rPr>
          <w:rFonts w:ascii="Times New Roman" w:hAnsi="Times New Roman" w:cs="Times New Roman"/>
          <w:sz w:val="28"/>
          <w:szCs w:val="28"/>
        </w:rPr>
        <w:t>на испо</w:t>
      </w:r>
      <w:r w:rsidRPr="00A62C1E">
        <w:rPr>
          <w:rFonts w:ascii="Times New Roman" w:hAnsi="Times New Roman" w:cs="Times New Roman"/>
          <w:sz w:val="28"/>
          <w:szCs w:val="28"/>
        </w:rPr>
        <w:t>л</w:t>
      </w:r>
      <w:r w:rsidRPr="00A62C1E">
        <w:rPr>
          <w:rFonts w:ascii="Times New Roman" w:hAnsi="Times New Roman" w:cs="Times New Roman"/>
          <w:sz w:val="28"/>
          <w:szCs w:val="28"/>
        </w:rPr>
        <w:t>нение судебных актов, подлежащих к взысканию на средства бюджета Со</w:t>
      </w:r>
      <w:r w:rsidRPr="00A62C1E">
        <w:rPr>
          <w:rFonts w:ascii="Times New Roman" w:hAnsi="Times New Roman" w:cs="Times New Roman"/>
          <w:sz w:val="28"/>
          <w:szCs w:val="28"/>
        </w:rPr>
        <w:t>р</w:t>
      </w:r>
      <w:r w:rsidRPr="00A62C1E">
        <w:rPr>
          <w:rFonts w:ascii="Times New Roman" w:hAnsi="Times New Roman" w:cs="Times New Roman"/>
          <w:sz w:val="28"/>
          <w:szCs w:val="28"/>
        </w:rPr>
        <w:t xml:space="preserve">тавальского муниципального района </w:t>
      </w:r>
      <w:r w:rsidR="00D22843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7003C">
        <w:rPr>
          <w:rFonts w:ascii="Times New Roman" w:hAnsi="Times New Roman" w:cs="Times New Roman"/>
          <w:sz w:val="28"/>
          <w:szCs w:val="28"/>
        </w:rPr>
        <w:t>2000,0</w:t>
      </w:r>
      <w:r w:rsidR="000655BF" w:rsidRPr="00A62C1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A62C1E">
        <w:rPr>
          <w:rFonts w:ascii="Times New Roman" w:hAnsi="Times New Roman" w:cs="Times New Roman"/>
          <w:sz w:val="28"/>
          <w:szCs w:val="28"/>
        </w:rPr>
        <w:t xml:space="preserve">. По главному распорядителю – Администрации Сортавальского муниципального района предусмотрены бюджетные ассигнования на резервный фонд администрации в объеме по </w:t>
      </w:r>
      <w:r w:rsidR="00C1425E">
        <w:rPr>
          <w:rFonts w:ascii="Times New Roman" w:hAnsi="Times New Roman" w:cs="Times New Roman"/>
          <w:sz w:val="28"/>
          <w:szCs w:val="28"/>
        </w:rPr>
        <w:t>7</w:t>
      </w:r>
      <w:r w:rsidRPr="00A62C1E">
        <w:rPr>
          <w:rFonts w:ascii="Times New Roman" w:hAnsi="Times New Roman" w:cs="Times New Roman"/>
          <w:sz w:val="28"/>
          <w:szCs w:val="28"/>
        </w:rPr>
        <w:t>00,0 тыс. рублей на каждый год проекта бюджета, а также р</w:t>
      </w:r>
      <w:r w:rsidRPr="00A62C1E">
        <w:rPr>
          <w:rFonts w:ascii="Times New Roman" w:hAnsi="Times New Roman" w:cs="Times New Roman"/>
          <w:sz w:val="28"/>
          <w:szCs w:val="28"/>
        </w:rPr>
        <w:t>е</w:t>
      </w:r>
      <w:r w:rsidRPr="00A62C1E">
        <w:rPr>
          <w:rFonts w:ascii="Times New Roman" w:hAnsi="Times New Roman" w:cs="Times New Roman"/>
          <w:sz w:val="28"/>
          <w:szCs w:val="28"/>
        </w:rPr>
        <w:t>зервный фонд администрации Сортавальского</w:t>
      </w:r>
      <w:proofErr w:type="gramEnd"/>
      <w:r w:rsidRPr="00A62C1E">
        <w:rPr>
          <w:rFonts w:ascii="Times New Roman" w:hAnsi="Times New Roman" w:cs="Times New Roman"/>
          <w:sz w:val="28"/>
          <w:szCs w:val="28"/>
        </w:rPr>
        <w:t xml:space="preserve"> муниципального района по ликвидации чрезвычайных ситуаций  в объеме по 300,0 тыс. рублей  на ка</w:t>
      </w:r>
      <w:r w:rsidRPr="00A62C1E">
        <w:rPr>
          <w:rFonts w:ascii="Times New Roman" w:hAnsi="Times New Roman" w:cs="Times New Roman"/>
          <w:sz w:val="28"/>
          <w:szCs w:val="28"/>
        </w:rPr>
        <w:t>ж</w:t>
      </w:r>
      <w:r w:rsidRPr="00A62C1E">
        <w:rPr>
          <w:rFonts w:ascii="Times New Roman" w:hAnsi="Times New Roman" w:cs="Times New Roman"/>
          <w:sz w:val="28"/>
          <w:szCs w:val="28"/>
        </w:rPr>
        <w:t xml:space="preserve">дый год проекта бюджета. </w:t>
      </w:r>
      <w:r w:rsidR="00BD2B4A">
        <w:rPr>
          <w:rFonts w:ascii="Times New Roman" w:hAnsi="Times New Roman" w:cs="Times New Roman"/>
          <w:sz w:val="28"/>
          <w:szCs w:val="28"/>
        </w:rPr>
        <w:t>Таким образом, общий размер резервных фондов органов исполнительной власти местной администрации запланирован на 202</w:t>
      </w:r>
      <w:r w:rsidR="00C1425E">
        <w:rPr>
          <w:rFonts w:ascii="Times New Roman" w:hAnsi="Times New Roman" w:cs="Times New Roman"/>
          <w:sz w:val="28"/>
          <w:szCs w:val="28"/>
        </w:rPr>
        <w:t>2</w:t>
      </w:r>
      <w:r w:rsidR="00BD2B4A">
        <w:rPr>
          <w:rFonts w:ascii="Times New Roman" w:hAnsi="Times New Roman" w:cs="Times New Roman"/>
          <w:sz w:val="28"/>
          <w:szCs w:val="28"/>
        </w:rPr>
        <w:t xml:space="preserve">г. в объеме </w:t>
      </w:r>
      <w:r w:rsidR="00C1425E">
        <w:rPr>
          <w:rFonts w:ascii="Times New Roman" w:hAnsi="Times New Roman" w:cs="Times New Roman"/>
          <w:sz w:val="28"/>
          <w:szCs w:val="28"/>
        </w:rPr>
        <w:t>27000,0</w:t>
      </w:r>
      <w:r w:rsidR="00BD2B4A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1425E">
        <w:rPr>
          <w:rFonts w:ascii="Times New Roman" w:hAnsi="Times New Roman" w:cs="Times New Roman"/>
          <w:sz w:val="28"/>
          <w:szCs w:val="28"/>
        </w:rPr>
        <w:t>2,5</w:t>
      </w:r>
      <w:r w:rsidR="00BD2B4A">
        <w:rPr>
          <w:rFonts w:ascii="Times New Roman" w:hAnsi="Times New Roman" w:cs="Times New Roman"/>
          <w:sz w:val="28"/>
          <w:szCs w:val="28"/>
        </w:rPr>
        <w:t xml:space="preserve"> процентов в общем объеме расх</w:t>
      </w:r>
      <w:r w:rsidR="00BD2B4A">
        <w:rPr>
          <w:rFonts w:ascii="Times New Roman" w:hAnsi="Times New Roman" w:cs="Times New Roman"/>
          <w:sz w:val="28"/>
          <w:szCs w:val="28"/>
        </w:rPr>
        <w:t>о</w:t>
      </w:r>
      <w:r w:rsidR="00BD2B4A">
        <w:rPr>
          <w:rFonts w:ascii="Times New Roman" w:hAnsi="Times New Roman" w:cs="Times New Roman"/>
          <w:sz w:val="28"/>
          <w:szCs w:val="28"/>
        </w:rPr>
        <w:t>дов бюджета Сортавальского муниципального района на 202</w:t>
      </w:r>
      <w:r w:rsidR="00C1425E">
        <w:rPr>
          <w:rFonts w:ascii="Times New Roman" w:hAnsi="Times New Roman" w:cs="Times New Roman"/>
          <w:sz w:val="28"/>
          <w:szCs w:val="28"/>
        </w:rPr>
        <w:t>2</w:t>
      </w:r>
      <w:r w:rsidR="00BD2B4A">
        <w:rPr>
          <w:rFonts w:ascii="Times New Roman" w:hAnsi="Times New Roman" w:cs="Times New Roman"/>
          <w:sz w:val="28"/>
          <w:szCs w:val="28"/>
        </w:rPr>
        <w:t>г. Размер р</w:t>
      </w:r>
      <w:r w:rsidR="00BD2B4A">
        <w:rPr>
          <w:rFonts w:ascii="Times New Roman" w:hAnsi="Times New Roman" w:cs="Times New Roman"/>
          <w:sz w:val="28"/>
          <w:szCs w:val="28"/>
        </w:rPr>
        <w:t>е</w:t>
      </w:r>
      <w:r w:rsidR="00BD2B4A">
        <w:rPr>
          <w:rFonts w:ascii="Times New Roman" w:hAnsi="Times New Roman" w:cs="Times New Roman"/>
          <w:sz w:val="28"/>
          <w:szCs w:val="28"/>
        </w:rPr>
        <w:t>зервных фондов, запланированный на 202</w:t>
      </w:r>
      <w:r w:rsidR="00C1425E">
        <w:rPr>
          <w:rFonts w:ascii="Times New Roman" w:hAnsi="Times New Roman" w:cs="Times New Roman"/>
          <w:sz w:val="28"/>
          <w:szCs w:val="28"/>
        </w:rPr>
        <w:t>2</w:t>
      </w:r>
      <w:r w:rsidR="00BD2B4A">
        <w:rPr>
          <w:rFonts w:ascii="Times New Roman" w:hAnsi="Times New Roman" w:cs="Times New Roman"/>
          <w:sz w:val="28"/>
          <w:szCs w:val="28"/>
        </w:rPr>
        <w:t>г. не превышает предельного зн</w:t>
      </w:r>
      <w:r w:rsidR="00BD2B4A">
        <w:rPr>
          <w:rFonts w:ascii="Times New Roman" w:hAnsi="Times New Roman" w:cs="Times New Roman"/>
          <w:sz w:val="28"/>
          <w:szCs w:val="28"/>
        </w:rPr>
        <w:t>а</w:t>
      </w:r>
      <w:r w:rsidR="00BD2B4A">
        <w:rPr>
          <w:rFonts w:ascii="Times New Roman" w:hAnsi="Times New Roman" w:cs="Times New Roman"/>
          <w:sz w:val="28"/>
          <w:szCs w:val="28"/>
        </w:rPr>
        <w:t xml:space="preserve">чения (3% от общего объема расходов), установленного ст. 81 БК РФ.   </w:t>
      </w:r>
    </w:p>
    <w:p w:rsidR="000471F2" w:rsidRDefault="000471F2" w:rsidP="000471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F7E">
        <w:rPr>
          <w:rFonts w:ascii="Times New Roman" w:hAnsi="Times New Roman" w:cs="Times New Roman"/>
          <w:bCs/>
          <w:sz w:val="28"/>
          <w:szCs w:val="28"/>
          <w:u w:val="single"/>
        </w:rPr>
        <w:t>В нарушение ч.1 ст. 174.2 БК РФ,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Методик</w:t>
      </w:r>
      <w:r w:rsidR="00172535" w:rsidRPr="000B4F7E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планирования бюдже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>т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ных ассигнований </w:t>
      </w:r>
      <w:r w:rsidR="00885223" w:rsidRPr="000B4F7E">
        <w:rPr>
          <w:rFonts w:ascii="Times New Roman" w:hAnsi="Times New Roman" w:cs="Times New Roman"/>
          <w:bCs/>
          <w:sz w:val="28"/>
          <w:szCs w:val="28"/>
          <w:u w:val="single"/>
        </w:rPr>
        <w:t>на исполнение расходных обязательств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Сортавальского муниципального района, утвержденн</w:t>
      </w:r>
      <w:r w:rsidR="00172535" w:rsidRPr="000B4F7E">
        <w:rPr>
          <w:rFonts w:ascii="Times New Roman" w:hAnsi="Times New Roman" w:cs="Times New Roman"/>
          <w:bCs/>
          <w:sz w:val="28"/>
          <w:szCs w:val="28"/>
          <w:u w:val="single"/>
        </w:rPr>
        <w:t>ая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приказом Финансового управления Сортавальского муниципального района от </w:t>
      </w:r>
      <w:r w:rsidRPr="000B4F7E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0B4F7E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>.0</w:t>
      </w:r>
      <w:r w:rsidR="00885223" w:rsidRPr="000B4F7E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>.201</w:t>
      </w:r>
      <w:r w:rsidRPr="000B4F7E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>г. №</w:t>
      </w:r>
      <w:r w:rsidRPr="000B4F7E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0B4F7E">
        <w:rPr>
          <w:rFonts w:ascii="Times New Roman" w:hAnsi="Times New Roman" w:cs="Times New Roman"/>
          <w:bCs/>
          <w:sz w:val="28"/>
          <w:szCs w:val="28"/>
          <w:u w:val="single"/>
        </w:rPr>
        <w:t>08</w:t>
      </w:r>
      <w:r w:rsidR="00224828" w:rsidRPr="000B4F7E">
        <w:rPr>
          <w:rFonts w:ascii="Times New Roman" w:hAnsi="Times New Roman" w:cs="Times New Roman"/>
          <w:bCs/>
          <w:sz w:val="28"/>
          <w:szCs w:val="28"/>
          <w:u w:val="single"/>
        </w:rPr>
        <w:t>-ФУ</w:t>
      </w:r>
      <w:r w:rsidR="00172535" w:rsidRPr="000B4F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также не содержит </w:t>
      </w:r>
      <w:r w:rsidR="004C752D" w:rsidRPr="000B4F7E">
        <w:rPr>
          <w:rFonts w:ascii="Times New Roman" w:hAnsi="Times New Roman" w:cs="Times New Roman"/>
          <w:bCs/>
          <w:sz w:val="28"/>
          <w:szCs w:val="28"/>
          <w:u w:val="single"/>
        </w:rPr>
        <w:t>порядка планирования бюджетных ассигнований в части резер</w:t>
      </w:r>
      <w:r w:rsidR="004C752D" w:rsidRPr="000B4F7E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="004C752D" w:rsidRPr="000B4F7E">
        <w:rPr>
          <w:rFonts w:ascii="Times New Roman" w:hAnsi="Times New Roman" w:cs="Times New Roman"/>
          <w:bCs/>
          <w:sz w:val="28"/>
          <w:szCs w:val="28"/>
          <w:u w:val="single"/>
        </w:rPr>
        <w:t>ных средств</w:t>
      </w:r>
      <w:r w:rsidR="004C752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24828" w:rsidRPr="004C752D" w:rsidRDefault="004C752D" w:rsidP="00EB638D">
      <w:pPr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>Таким образом, расходы бюджета Сортавальского муниципального район, спрогнозированны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20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0B4F7E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 в объеме </w:t>
      </w:r>
      <w:r w:rsidR="000B4F7E">
        <w:rPr>
          <w:rFonts w:ascii="Times New Roman" w:hAnsi="Times New Roman" w:cs="Times New Roman"/>
          <w:bCs/>
          <w:sz w:val="28"/>
          <w:szCs w:val="28"/>
          <w:u w:val="single"/>
        </w:rPr>
        <w:t>27000,0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тыс. руб. 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осущест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лены 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ГРБС – Финансовым управлением Сортавальского муниципального района и Администрацией Сортавальского муниципального района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без пр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менения Методики планирования бюджетных ассигнований и не имеют 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ф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>нансово-экономического</w:t>
      </w:r>
      <w:r w:rsidR="000471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обоснован</w:t>
      </w:r>
      <w:r w:rsidR="00F66A83">
        <w:rPr>
          <w:rFonts w:ascii="Times New Roman" w:hAnsi="Times New Roman" w:cs="Times New Roman"/>
          <w:bCs/>
          <w:sz w:val="28"/>
          <w:szCs w:val="28"/>
          <w:u w:val="single"/>
        </w:rPr>
        <w:t>ия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proofErr w:type="gramEnd"/>
    </w:p>
    <w:p w:rsidR="00224828" w:rsidRPr="00670355" w:rsidRDefault="00224828" w:rsidP="00EB6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55">
        <w:rPr>
          <w:rFonts w:ascii="Times New Roman" w:hAnsi="Times New Roman" w:cs="Times New Roman"/>
          <w:b/>
          <w:sz w:val="28"/>
          <w:szCs w:val="28"/>
        </w:rPr>
        <w:t>Общий объем бюджетных ассигнований, направляемый на испо</w:t>
      </w:r>
      <w:r w:rsidRPr="00670355">
        <w:rPr>
          <w:rFonts w:ascii="Times New Roman" w:hAnsi="Times New Roman" w:cs="Times New Roman"/>
          <w:b/>
          <w:sz w:val="28"/>
          <w:szCs w:val="28"/>
        </w:rPr>
        <w:t>л</w:t>
      </w:r>
      <w:r w:rsidRPr="00670355">
        <w:rPr>
          <w:rFonts w:ascii="Times New Roman" w:hAnsi="Times New Roman" w:cs="Times New Roman"/>
          <w:b/>
          <w:sz w:val="28"/>
          <w:szCs w:val="28"/>
        </w:rPr>
        <w:t>нение публичных нормативных обязательств</w:t>
      </w:r>
      <w:r w:rsidRPr="006703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0355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670355">
        <w:rPr>
          <w:rFonts w:ascii="Times New Roman" w:hAnsi="Times New Roman" w:cs="Times New Roman"/>
          <w:sz w:val="28"/>
          <w:szCs w:val="28"/>
        </w:rPr>
        <w:t xml:space="preserve"> № 1</w:t>
      </w:r>
      <w:r w:rsidR="00670355">
        <w:rPr>
          <w:rFonts w:ascii="Times New Roman" w:hAnsi="Times New Roman" w:cs="Times New Roman"/>
          <w:sz w:val="28"/>
          <w:szCs w:val="28"/>
        </w:rPr>
        <w:t xml:space="preserve">2 </w:t>
      </w:r>
      <w:r w:rsidRPr="00670355">
        <w:rPr>
          <w:rFonts w:ascii="Times New Roman" w:hAnsi="Times New Roman" w:cs="Times New Roman"/>
          <w:sz w:val="28"/>
          <w:szCs w:val="28"/>
        </w:rPr>
        <w:t>и 1</w:t>
      </w:r>
      <w:r w:rsidR="00670355">
        <w:rPr>
          <w:rFonts w:ascii="Times New Roman" w:hAnsi="Times New Roman" w:cs="Times New Roman"/>
          <w:sz w:val="28"/>
          <w:szCs w:val="28"/>
        </w:rPr>
        <w:t>3</w:t>
      </w:r>
      <w:r w:rsidRPr="00670355">
        <w:rPr>
          <w:rFonts w:ascii="Times New Roman" w:hAnsi="Times New Roman" w:cs="Times New Roman"/>
          <w:sz w:val="28"/>
          <w:szCs w:val="28"/>
        </w:rPr>
        <w:t xml:space="preserve"> к проекту</w:t>
      </w:r>
      <w:r w:rsidR="00F66A83">
        <w:rPr>
          <w:rFonts w:ascii="Times New Roman" w:hAnsi="Times New Roman" w:cs="Times New Roman"/>
          <w:sz w:val="28"/>
          <w:szCs w:val="28"/>
        </w:rPr>
        <w:t>,</w:t>
      </w:r>
      <w:r w:rsidRPr="00670355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F66A83">
        <w:rPr>
          <w:rFonts w:ascii="Times New Roman" w:hAnsi="Times New Roman" w:cs="Times New Roman"/>
          <w:sz w:val="28"/>
          <w:szCs w:val="28"/>
        </w:rPr>
        <w:t>ю</w:t>
      </w:r>
      <w:r w:rsidRPr="00670355">
        <w:rPr>
          <w:rFonts w:ascii="Times New Roman" w:hAnsi="Times New Roman" w:cs="Times New Roman"/>
          <w:sz w:val="28"/>
          <w:szCs w:val="28"/>
        </w:rPr>
        <w:t xml:space="preserve">тся  в размере </w:t>
      </w:r>
      <w:r w:rsidR="00F141C1">
        <w:rPr>
          <w:rFonts w:ascii="Times New Roman" w:hAnsi="Times New Roman" w:cs="Times New Roman"/>
          <w:sz w:val="28"/>
          <w:szCs w:val="28"/>
        </w:rPr>
        <w:t>5383,2</w:t>
      </w:r>
      <w:r w:rsidRPr="006703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41C1">
        <w:rPr>
          <w:rFonts w:ascii="Times New Roman" w:hAnsi="Times New Roman" w:cs="Times New Roman"/>
          <w:sz w:val="28"/>
          <w:szCs w:val="28"/>
        </w:rPr>
        <w:t xml:space="preserve"> на 2022год, </w:t>
      </w:r>
      <w:r w:rsidRPr="00670355">
        <w:rPr>
          <w:rFonts w:ascii="Times New Roman" w:hAnsi="Times New Roman" w:cs="Times New Roman"/>
          <w:sz w:val="28"/>
          <w:szCs w:val="28"/>
        </w:rPr>
        <w:t xml:space="preserve"> </w:t>
      </w:r>
      <w:r w:rsidR="00F141C1">
        <w:rPr>
          <w:rFonts w:ascii="Times New Roman" w:hAnsi="Times New Roman" w:cs="Times New Roman"/>
          <w:sz w:val="28"/>
          <w:szCs w:val="28"/>
        </w:rPr>
        <w:t>5400,7 тыс. руб. на 2023 год и 4690,7 тыс. руб. на 2024 год</w:t>
      </w:r>
      <w:r w:rsidRPr="00670355">
        <w:rPr>
          <w:rFonts w:ascii="Times New Roman" w:hAnsi="Times New Roman" w:cs="Times New Roman"/>
          <w:b/>
          <w:sz w:val="28"/>
          <w:szCs w:val="28"/>
        </w:rPr>
        <w:t>.</w:t>
      </w:r>
    </w:p>
    <w:p w:rsidR="00224828" w:rsidRPr="00670355" w:rsidRDefault="00224828" w:rsidP="00EB6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355">
        <w:rPr>
          <w:rFonts w:ascii="Times New Roman" w:hAnsi="Times New Roman" w:cs="Times New Roman"/>
          <w:sz w:val="28"/>
          <w:szCs w:val="28"/>
        </w:rPr>
        <w:t>Согласно приложений №1</w:t>
      </w:r>
      <w:r w:rsidR="00670355" w:rsidRPr="00670355">
        <w:rPr>
          <w:rFonts w:ascii="Times New Roman" w:hAnsi="Times New Roman" w:cs="Times New Roman"/>
          <w:sz w:val="28"/>
          <w:szCs w:val="28"/>
        </w:rPr>
        <w:t>2</w:t>
      </w:r>
      <w:r w:rsidRPr="00670355">
        <w:rPr>
          <w:rFonts w:ascii="Times New Roman" w:hAnsi="Times New Roman" w:cs="Times New Roman"/>
          <w:sz w:val="28"/>
          <w:szCs w:val="28"/>
        </w:rPr>
        <w:t xml:space="preserve"> и 1</w:t>
      </w:r>
      <w:r w:rsidR="00670355" w:rsidRPr="00670355">
        <w:rPr>
          <w:rFonts w:ascii="Times New Roman" w:hAnsi="Times New Roman" w:cs="Times New Roman"/>
          <w:sz w:val="28"/>
          <w:szCs w:val="28"/>
        </w:rPr>
        <w:t>3</w:t>
      </w:r>
      <w:r w:rsidRPr="00670355">
        <w:rPr>
          <w:rFonts w:ascii="Times New Roman" w:hAnsi="Times New Roman" w:cs="Times New Roman"/>
          <w:sz w:val="28"/>
          <w:szCs w:val="28"/>
        </w:rPr>
        <w:t xml:space="preserve"> к проекту бюджетные ассигнования на исполнение публичных нормативных обязательств предусмотрены по разд</w:t>
      </w:r>
      <w:r w:rsidRPr="00670355">
        <w:rPr>
          <w:rFonts w:ascii="Times New Roman" w:hAnsi="Times New Roman" w:cs="Times New Roman"/>
          <w:sz w:val="28"/>
          <w:szCs w:val="28"/>
        </w:rPr>
        <w:t>е</w:t>
      </w:r>
      <w:r w:rsidRPr="00670355">
        <w:rPr>
          <w:rFonts w:ascii="Times New Roman" w:hAnsi="Times New Roman" w:cs="Times New Roman"/>
          <w:sz w:val="28"/>
          <w:szCs w:val="28"/>
        </w:rPr>
        <w:t xml:space="preserve">лу 1000 «Социальная политика» подразделу 1001 «Пенсионное обеспечение» </w:t>
      </w:r>
      <w:r w:rsidR="00F141C1">
        <w:rPr>
          <w:rFonts w:ascii="Times New Roman" w:hAnsi="Times New Roman" w:cs="Times New Roman"/>
          <w:sz w:val="28"/>
          <w:szCs w:val="28"/>
        </w:rPr>
        <w:t>на в</w:t>
      </w:r>
      <w:r w:rsidR="00F141C1" w:rsidRPr="00F141C1">
        <w:rPr>
          <w:rFonts w:ascii="Times New Roman" w:hAnsi="Times New Roman" w:cs="Times New Roman"/>
          <w:sz w:val="28"/>
          <w:szCs w:val="28"/>
        </w:rPr>
        <w:t>ыплат</w:t>
      </w:r>
      <w:r w:rsidR="00F141C1">
        <w:rPr>
          <w:rFonts w:ascii="Times New Roman" w:hAnsi="Times New Roman" w:cs="Times New Roman"/>
          <w:sz w:val="28"/>
          <w:szCs w:val="28"/>
        </w:rPr>
        <w:t>у</w:t>
      </w:r>
      <w:r w:rsidR="00F141C1" w:rsidRPr="00F141C1">
        <w:rPr>
          <w:rFonts w:ascii="Times New Roman" w:hAnsi="Times New Roman" w:cs="Times New Roman"/>
          <w:sz w:val="28"/>
          <w:szCs w:val="28"/>
        </w:rPr>
        <w:t xml:space="preserve"> доплаты к страховой пенсии по старости (инвалидности) лицам, проходившим муниципальную службу, лицам, замещавшим муниципальные должности</w:t>
      </w:r>
      <w:r w:rsidR="00F141C1">
        <w:rPr>
          <w:rFonts w:ascii="Times New Roman" w:hAnsi="Times New Roman" w:cs="Times New Roman"/>
          <w:sz w:val="28"/>
          <w:szCs w:val="28"/>
        </w:rPr>
        <w:t xml:space="preserve"> в объеме 4690,7 тыс. руб. на каждый год проекта бюджета за счет налоговых и неналоговых доходных источников бюджета Сортавальского</w:t>
      </w:r>
      <w:proofErr w:type="gramEnd"/>
      <w:r w:rsidR="00F141C1">
        <w:rPr>
          <w:rFonts w:ascii="Times New Roman" w:hAnsi="Times New Roman" w:cs="Times New Roman"/>
          <w:sz w:val="28"/>
          <w:szCs w:val="28"/>
        </w:rPr>
        <w:t xml:space="preserve"> муниципального района. По разделу</w:t>
      </w:r>
      <w:proofErr w:type="gramStart"/>
      <w:r w:rsidR="00F141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41C1">
        <w:rPr>
          <w:rFonts w:ascii="Times New Roman" w:hAnsi="Times New Roman" w:cs="Times New Roman"/>
          <w:sz w:val="28"/>
          <w:szCs w:val="28"/>
        </w:rPr>
        <w:t xml:space="preserve"> подразделу 1004 «Охрана семьи и де</w:t>
      </w:r>
      <w:r w:rsidR="00F141C1">
        <w:rPr>
          <w:rFonts w:ascii="Times New Roman" w:hAnsi="Times New Roman" w:cs="Times New Roman"/>
          <w:sz w:val="28"/>
          <w:szCs w:val="28"/>
        </w:rPr>
        <w:t>т</w:t>
      </w:r>
      <w:r w:rsidR="00F141C1">
        <w:rPr>
          <w:rFonts w:ascii="Times New Roman" w:hAnsi="Times New Roman" w:cs="Times New Roman"/>
          <w:sz w:val="28"/>
          <w:szCs w:val="28"/>
        </w:rPr>
        <w:t xml:space="preserve">ства»  на предоставление социальных выплат отдельным категориям граждан за счет налоговых и неналоговых доходных источников запланирован объем на 2022г. 138,5 тыс. руб., на 2023 год </w:t>
      </w:r>
      <w:r w:rsidR="006A3C64">
        <w:rPr>
          <w:rFonts w:ascii="Times New Roman" w:hAnsi="Times New Roman" w:cs="Times New Roman"/>
          <w:sz w:val="28"/>
          <w:szCs w:val="28"/>
        </w:rPr>
        <w:t>142,0 тыс. руб., а за счет средств бю</w:t>
      </w:r>
      <w:r w:rsidR="006A3C64">
        <w:rPr>
          <w:rFonts w:ascii="Times New Roman" w:hAnsi="Times New Roman" w:cs="Times New Roman"/>
          <w:sz w:val="28"/>
          <w:szCs w:val="28"/>
        </w:rPr>
        <w:t>д</w:t>
      </w:r>
      <w:r w:rsidR="006A3C64">
        <w:rPr>
          <w:rFonts w:ascii="Times New Roman" w:hAnsi="Times New Roman" w:cs="Times New Roman"/>
          <w:sz w:val="28"/>
          <w:szCs w:val="28"/>
        </w:rPr>
        <w:t xml:space="preserve">жета РК на 2022г. запланирован объем 554,0 тыс. руб., на 2023г. 568,0 тыс. </w:t>
      </w:r>
      <w:r w:rsidR="006A3C64">
        <w:rPr>
          <w:rFonts w:ascii="Times New Roman" w:hAnsi="Times New Roman" w:cs="Times New Roman"/>
          <w:sz w:val="28"/>
          <w:szCs w:val="28"/>
        </w:rPr>
        <w:lastRenderedPageBreak/>
        <w:t>руб. На плановый 2024г. объем средств, направляемых на исполнение пу</w:t>
      </w:r>
      <w:r w:rsidR="006A3C64">
        <w:rPr>
          <w:rFonts w:ascii="Times New Roman" w:hAnsi="Times New Roman" w:cs="Times New Roman"/>
          <w:sz w:val="28"/>
          <w:szCs w:val="28"/>
        </w:rPr>
        <w:t>б</w:t>
      </w:r>
      <w:r w:rsidR="006A3C64">
        <w:rPr>
          <w:rFonts w:ascii="Times New Roman" w:hAnsi="Times New Roman" w:cs="Times New Roman"/>
          <w:sz w:val="28"/>
          <w:szCs w:val="28"/>
        </w:rPr>
        <w:t xml:space="preserve">личных нормативных обязательств по разделу, подразделу «Охрана семьи и детства» не </w:t>
      </w:r>
      <w:proofErr w:type="gramStart"/>
      <w:r w:rsidR="006A3C64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="006A3C64">
        <w:rPr>
          <w:rFonts w:ascii="Times New Roman" w:hAnsi="Times New Roman" w:cs="Times New Roman"/>
          <w:sz w:val="28"/>
          <w:szCs w:val="28"/>
        </w:rPr>
        <w:t xml:space="preserve">.  </w:t>
      </w:r>
      <w:r w:rsidR="00F14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28" w:rsidRPr="00825CC0" w:rsidRDefault="00224828" w:rsidP="00EB638D">
      <w:pPr>
        <w:spacing w:after="100" w:afterAutospacing="1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Анализ объемов бюджетных ассигнований, направляемых на исполн</w:t>
      </w:r>
      <w:r w:rsidRPr="00825CC0">
        <w:rPr>
          <w:rFonts w:ascii="Times New Roman" w:hAnsi="Times New Roman" w:cs="Times New Roman"/>
          <w:sz w:val="28"/>
          <w:szCs w:val="28"/>
        </w:rPr>
        <w:t>е</w:t>
      </w:r>
      <w:r w:rsidRPr="00825CC0">
        <w:rPr>
          <w:rFonts w:ascii="Times New Roman" w:hAnsi="Times New Roman" w:cs="Times New Roman"/>
          <w:sz w:val="28"/>
          <w:szCs w:val="28"/>
        </w:rPr>
        <w:t>ние публичных нормативных обязательств в 20</w:t>
      </w:r>
      <w:r w:rsidR="00F66A83" w:rsidRPr="00825CC0">
        <w:rPr>
          <w:rFonts w:ascii="Times New Roman" w:hAnsi="Times New Roman" w:cs="Times New Roman"/>
          <w:sz w:val="28"/>
          <w:szCs w:val="28"/>
        </w:rPr>
        <w:t>2</w:t>
      </w:r>
      <w:r w:rsidR="004C3694" w:rsidRPr="00825CC0">
        <w:rPr>
          <w:rFonts w:ascii="Times New Roman" w:hAnsi="Times New Roman" w:cs="Times New Roman"/>
          <w:sz w:val="28"/>
          <w:szCs w:val="28"/>
        </w:rPr>
        <w:t>2</w:t>
      </w:r>
      <w:r w:rsidRPr="00825CC0">
        <w:rPr>
          <w:rFonts w:ascii="Times New Roman" w:hAnsi="Times New Roman" w:cs="Times New Roman"/>
          <w:sz w:val="28"/>
          <w:szCs w:val="28"/>
        </w:rPr>
        <w:t xml:space="preserve"> – 20</w:t>
      </w:r>
      <w:r w:rsidR="00670355" w:rsidRPr="00825CC0">
        <w:rPr>
          <w:rFonts w:ascii="Times New Roman" w:hAnsi="Times New Roman" w:cs="Times New Roman"/>
          <w:sz w:val="28"/>
          <w:szCs w:val="28"/>
        </w:rPr>
        <w:t>2</w:t>
      </w:r>
      <w:r w:rsidR="004C3694" w:rsidRPr="00825CC0">
        <w:rPr>
          <w:rFonts w:ascii="Times New Roman" w:hAnsi="Times New Roman" w:cs="Times New Roman"/>
          <w:sz w:val="28"/>
          <w:szCs w:val="28"/>
        </w:rPr>
        <w:t>4</w:t>
      </w:r>
      <w:r w:rsidRPr="00825CC0">
        <w:rPr>
          <w:rFonts w:ascii="Times New Roman" w:hAnsi="Times New Roman" w:cs="Times New Roman"/>
          <w:sz w:val="28"/>
          <w:szCs w:val="28"/>
        </w:rPr>
        <w:t xml:space="preserve"> годах, предусмо</w:t>
      </w:r>
      <w:r w:rsidRPr="00825CC0">
        <w:rPr>
          <w:rFonts w:ascii="Times New Roman" w:hAnsi="Times New Roman" w:cs="Times New Roman"/>
          <w:sz w:val="28"/>
          <w:szCs w:val="28"/>
        </w:rPr>
        <w:t>т</w:t>
      </w:r>
      <w:r w:rsidRPr="00825CC0">
        <w:rPr>
          <w:rFonts w:ascii="Times New Roman" w:hAnsi="Times New Roman" w:cs="Times New Roman"/>
          <w:sz w:val="28"/>
          <w:szCs w:val="28"/>
        </w:rPr>
        <w:t>ренных законодательством РФ и Республики Карелия, а также муниципал</w:t>
      </w:r>
      <w:r w:rsidRPr="00825CC0">
        <w:rPr>
          <w:rFonts w:ascii="Times New Roman" w:hAnsi="Times New Roman" w:cs="Times New Roman"/>
          <w:sz w:val="28"/>
          <w:szCs w:val="28"/>
        </w:rPr>
        <w:t>ь</w:t>
      </w:r>
      <w:r w:rsidRPr="00825CC0">
        <w:rPr>
          <w:rFonts w:ascii="Times New Roman" w:hAnsi="Times New Roman" w:cs="Times New Roman"/>
          <w:sz w:val="28"/>
          <w:szCs w:val="28"/>
        </w:rPr>
        <w:t>ным актом</w:t>
      </w:r>
      <w:r w:rsidR="007F2A17" w:rsidRPr="00825CC0">
        <w:rPr>
          <w:rFonts w:ascii="Times New Roman" w:hAnsi="Times New Roman" w:cs="Times New Roman"/>
          <w:sz w:val="28"/>
          <w:szCs w:val="28"/>
        </w:rPr>
        <w:t xml:space="preserve"> на выплаты ежемесячной доплаты к трудовой пенсии по старости</w:t>
      </w:r>
      <w:r w:rsidRPr="00825CC0">
        <w:rPr>
          <w:rFonts w:ascii="Times New Roman" w:hAnsi="Times New Roman" w:cs="Times New Roman"/>
          <w:sz w:val="28"/>
          <w:szCs w:val="28"/>
        </w:rPr>
        <w:t xml:space="preserve">, показал, что указанные объемы являются </w:t>
      </w:r>
      <w:r w:rsidR="004C3694" w:rsidRPr="00825CC0">
        <w:rPr>
          <w:rFonts w:ascii="Times New Roman" w:hAnsi="Times New Roman" w:cs="Times New Roman"/>
          <w:sz w:val="28"/>
          <w:szCs w:val="28"/>
        </w:rPr>
        <w:t xml:space="preserve">не </w:t>
      </w:r>
      <w:r w:rsidRPr="00825CC0">
        <w:rPr>
          <w:rFonts w:ascii="Times New Roman" w:hAnsi="Times New Roman" w:cs="Times New Roman"/>
          <w:sz w:val="28"/>
          <w:szCs w:val="28"/>
        </w:rPr>
        <w:t>стабильными и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694" w:rsidRPr="00825CC0">
        <w:rPr>
          <w:rFonts w:ascii="Times New Roman" w:hAnsi="Times New Roman" w:cs="Times New Roman"/>
          <w:sz w:val="28"/>
          <w:szCs w:val="28"/>
        </w:rPr>
        <w:t>сокращаются</w:t>
      </w:r>
      <w:r w:rsidRPr="00825CC0">
        <w:rPr>
          <w:rFonts w:ascii="Times New Roman" w:hAnsi="Times New Roman" w:cs="Times New Roman"/>
          <w:sz w:val="28"/>
          <w:szCs w:val="28"/>
        </w:rPr>
        <w:t xml:space="preserve"> в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CC0">
        <w:rPr>
          <w:rFonts w:ascii="Times New Roman" w:hAnsi="Times New Roman" w:cs="Times New Roman"/>
          <w:sz w:val="28"/>
          <w:szCs w:val="28"/>
        </w:rPr>
        <w:t>20</w:t>
      </w:r>
      <w:r w:rsidR="00F66A83" w:rsidRPr="00825CC0">
        <w:rPr>
          <w:rFonts w:ascii="Times New Roman" w:hAnsi="Times New Roman" w:cs="Times New Roman"/>
          <w:sz w:val="28"/>
          <w:szCs w:val="28"/>
        </w:rPr>
        <w:t>2</w:t>
      </w:r>
      <w:r w:rsidR="004C3694" w:rsidRPr="00825CC0">
        <w:rPr>
          <w:rFonts w:ascii="Times New Roman" w:hAnsi="Times New Roman" w:cs="Times New Roman"/>
          <w:sz w:val="28"/>
          <w:szCs w:val="28"/>
        </w:rPr>
        <w:t>2</w:t>
      </w:r>
      <w:r w:rsidRPr="00825CC0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</w:t>
      </w:r>
      <w:r w:rsidR="007F2A17" w:rsidRPr="00825CC0">
        <w:rPr>
          <w:rFonts w:ascii="Times New Roman" w:hAnsi="Times New Roman" w:cs="Times New Roman"/>
          <w:sz w:val="28"/>
          <w:szCs w:val="28"/>
        </w:rPr>
        <w:t xml:space="preserve">годом </w:t>
      </w:r>
      <w:r w:rsidRPr="00825CC0">
        <w:rPr>
          <w:rFonts w:ascii="Times New Roman" w:hAnsi="Times New Roman" w:cs="Times New Roman"/>
          <w:sz w:val="28"/>
          <w:szCs w:val="28"/>
        </w:rPr>
        <w:t>на</w:t>
      </w:r>
      <w:r w:rsidR="00F66A83" w:rsidRPr="00825CC0">
        <w:rPr>
          <w:rFonts w:ascii="Times New Roman" w:hAnsi="Times New Roman" w:cs="Times New Roman"/>
          <w:sz w:val="28"/>
          <w:szCs w:val="28"/>
        </w:rPr>
        <w:t xml:space="preserve"> </w:t>
      </w:r>
      <w:r w:rsidR="004C3694" w:rsidRPr="00825CC0">
        <w:rPr>
          <w:rFonts w:ascii="Times New Roman" w:hAnsi="Times New Roman" w:cs="Times New Roman"/>
          <w:sz w:val="28"/>
          <w:szCs w:val="28"/>
        </w:rPr>
        <w:t>6</w:t>
      </w:r>
      <w:r w:rsidRPr="00825CC0">
        <w:rPr>
          <w:rFonts w:ascii="Times New Roman" w:hAnsi="Times New Roman" w:cs="Times New Roman"/>
          <w:sz w:val="28"/>
          <w:szCs w:val="28"/>
        </w:rPr>
        <w:t> %</w:t>
      </w:r>
      <w:r w:rsidRPr="00825CC0">
        <w:rPr>
          <w:rFonts w:ascii="Times New Roman" w:hAnsi="Times New Roman" w:cs="Times New Roman"/>
          <w:i/>
          <w:sz w:val="28"/>
          <w:szCs w:val="28"/>
        </w:rPr>
        <w:t>,</w:t>
      </w:r>
      <w:r w:rsidR="004C3694"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694" w:rsidRPr="00825CC0">
        <w:rPr>
          <w:rFonts w:ascii="Times New Roman" w:hAnsi="Times New Roman" w:cs="Times New Roman"/>
          <w:sz w:val="28"/>
          <w:szCs w:val="28"/>
        </w:rPr>
        <w:t>в</w:t>
      </w:r>
      <w:r w:rsidR="004C3694"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A83" w:rsidRPr="00825CC0">
        <w:rPr>
          <w:rFonts w:ascii="Times New Roman" w:hAnsi="Times New Roman" w:cs="Times New Roman"/>
          <w:sz w:val="28"/>
          <w:szCs w:val="28"/>
        </w:rPr>
        <w:t>плановом периоде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A83" w:rsidRPr="00825CC0">
        <w:rPr>
          <w:rFonts w:ascii="Times New Roman" w:hAnsi="Times New Roman" w:cs="Times New Roman"/>
          <w:sz w:val="28"/>
          <w:szCs w:val="28"/>
        </w:rPr>
        <w:t>202</w:t>
      </w:r>
      <w:r w:rsidR="004C3694" w:rsidRPr="00825CC0">
        <w:rPr>
          <w:rFonts w:ascii="Times New Roman" w:hAnsi="Times New Roman" w:cs="Times New Roman"/>
          <w:sz w:val="28"/>
          <w:szCs w:val="28"/>
        </w:rPr>
        <w:t>3 увеличиваются по отношению к</w:t>
      </w:r>
      <w:proofErr w:type="gramEnd"/>
      <w:r w:rsidR="004C3694" w:rsidRPr="00825CC0">
        <w:rPr>
          <w:rFonts w:ascii="Times New Roman" w:hAnsi="Times New Roman" w:cs="Times New Roman"/>
          <w:sz w:val="28"/>
          <w:szCs w:val="28"/>
        </w:rPr>
        <w:t xml:space="preserve"> 2022году на 3%, в на</w:t>
      </w:r>
      <w:r w:rsidR="00F66A83" w:rsidRPr="00825CC0">
        <w:rPr>
          <w:rFonts w:ascii="Times New Roman" w:hAnsi="Times New Roman" w:cs="Times New Roman"/>
          <w:sz w:val="28"/>
          <w:szCs w:val="28"/>
        </w:rPr>
        <w:t xml:space="preserve"> 202</w:t>
      </w:r>
      <w:r w:rsidR="004C3694" w:rsidRPr="00825CC0">
        <w:rPr>
          <w:rFonts w:ascii="Times New Roman" w:hAnsi="Times New Roman" w:cs="Times New Roman"/>
          <w:sz w:val="28"/>
          <w:szCs w:val="28"/>
        </w:rPr>
        <w:t>4</w:t>
      </w:r>
      <w:r w:rsidR="00F66A83" w:rsidRPr="00825CC0">
        <w:rPr>
          <w:rFonts w:ascii="Times New Roman" w:hAnsi="Times New Roman" w:cs="Times New Roman"/>
          <w:sz w:val="28"/>
          <w:szCs w:val="28"/>
        </w:rPr>
        <w:t>год</w:t>
      </w:r>
      <w:r w:rsidRPr="00825CC0">
        <w:rPr>
          <w:rFonts w:ascii="Times New Roman" w:hAnsi="Times New Roman" w:cs="Times New Roman"/>
          <w:sz w:val="28"/>
          <w:szCs w:val="28"/>
        </w:rPr>
        <w:t xml:space="preserve"> </w:t>
      </w:r>
      <w:r w:rsidR="00825CC0" w:rsidRPr="00825CC0">
        <w:rPr>
          <w:rFonts w:ascii="Times New Roman" w:hAnsi="Times New Roman" w:cs="Times New Roman"/>
          <w:sz w:val="28"/>
          <w:szCs w:val="28"/>
        </w:rPr>
        <w:t>сократя</w:t>
      </w:r>
      <w:r w:rsidR="00825CC0" w:rsidRPr="00825CC0">
        <w:rPr>
          <w:rFonts w:ascii="Times New Roman" w:hAnsi="Times New Roman" w:cs="Times New Roman"/>
          <w:sz w:val="28"/>
          <w:szCs w:val="28"/>
        </w:rPr>
        <w:t>т</w:t>
      </w:r>
      <w:r w:rsidR="00825CC0" w:rsidRPr="00825CC0">
        <w:rPr>
          <w:rFonts w:ascii="Times New Roman" w:hAnsi="Times New Roman" w:cs="Times New Roman"/>
          <w:sz w:val="28"/>
          <w:szCs w:val="28"/>
        </w:rPr>
        <w:t>ся по отношению к предыдущему году планового периода на 86,8% и сост</w:t>
      </w:r>
      <w:r w:rsidR="00825CC0" w:rsidRPr="00825CC0">
        <w:rPr>
          <w:rFonts w:ascii="Times New Roman" w:hAnsi="Times New Roman" w:cs="Times New Roman"/>
          <w:sz w:val="28"/>
          <w:szCs w:val="28"/>
        </w:rPr>
        <w:t>а</w:t>
      </w:r>
      <w:r w:rsidR="00825CC0" w:rsidRPr="00825CC0">
        <w:rPr>
          <w:rFonts w:ascii="Times New Roman" w:hAnsi="Times New Roman" w:cs="Times New Roman"/>
          <w:sz w:val="28"/>
          <w:szCs w:val="28"/>
        </w:rPr>
        <w:t>вят 5060,4 тыс. руб.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CC0">
        <w:rPr>
          <w:rFonts w:ascii="Times New Roman" w:hAnsi="Times New Roman" w:cs="Times New Roman"/>
          <w:sz w:val="28"/>
          <w:szCs w:val="28"/>
        </w:rPr>
        <w:t>В структуре общих расходов районного бюджета указа</w:t>
      </w:r>
      <w:r w:rsidRPr="00825CC0">
        <w:rPr>
          <w:rFonts w:ascii="Times New Roman" w:hAnsi="Times New Roman" w:cs="Times New Roman"/>
          <w:sz w:val="28"/>
          <w:szCs w:val="28"/>
        </w:rPr>
        <w:t>н</w:t>
      </w:r>
      <w:r w:rsidRPr="00825CC0">
        <w:rPr>
          <w:rFonts w:ascii="Times New Roman" w:hAnsi="Times New Roman" w:cs="Times New Roman"/>
          <w:sz w:val="28"/>
          <w:szCs w:val="28"/>
        </w:rPr>
        <w:t>ные расходные обязательства составят: в 20</w:t>
      </w:r>
      <w:r w:rsidR="00F8233F" w:rsidRPr="00825CC0">
        <w:rPr>
          <w:rFonts w:ascii="Times New Roman" w:hAnsi="Times New Roman" w:cs="Times New Roman"/>
          <w:sz w:val="28"/>
          <w:szCs w:val="28"/>
        </w:rPr>
        <w:t>2</w:t>
      </w:r>
      <w:r w:rsidR="00825CC0" w:rsidRPr="00825CC0">
        <w:rPr>
          <w:rFonts w:ascii="Times New Roman" w:hAnsi="Times New Roman" w:cs="Times New Roman"/>
          <w:sz w:val="28"/>
          <w:szCs w:val="28"/>
        </w:rPr>
        <w:t>2</w:t>
      </w:r>
      <w:r w:rsidRPr="00825CC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25CC0" w:rsidRPr="00825CC0">
        <w:rPr>
          <w:rFonts w:ascii="Times New Roman" w:hAnsi="Times New Roman" w:cs="Times New Roman"/>
          <w:sz w:val="28"/>
          <w:szCs w:val="28"/>
        </w:rPr>
        <w:t>3,5</w:t>
      </w:r>
      <w:r w:rsidRPr="00825CC0">
        <w:rPr>
          <w:rFonts w:ascii="Times New Roman" w:hAnsi="Times New Roman" w:cs="Times New Roman"/>
          <w:sz w:val="28"/>
          <w:szCs w:val="28"/>
        </w:rPr>
        <w:t xml:space="preserve"> %, в 20</w:t>
      </w:r>
      <w:r w:rsidR="00FE13F5" w:rsidRPr="00825CC0">
        <w:rPr>
          <w:rFonts w:ascii="Times New Roman" w:hAnsi="Times New Roman" w:cs="Times New Roman"/>
          <w:sz w:val="28"/>
          <w:szCs w:val="28"/>
        </w:rPr>
        <w:t>2</w:t>
      </w:r>
      <w:r w:rsidR="00825CC0" w:rsidRPr="00825CC0">
        <w:rPr>
          <w:rFonts w:ascii="Times New Roman" w:hAnsi="Times New Roman" w:cs="Times New Roman"/>
          <w:sz w:val="28"/>
          <w:szCs w:val="28"/>
        </w:rPr>
        <w:t>3</w:t>
      </w:r>
      <w:r w:rsidRPr="00825CC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25CC0" w:rsidRPr="00825CC0">
        <w:rPr>
          <w:rFonts w:ascii="Times New Roman" w:hAnsi="Times New Roman" w:cs="Times New Roman"/>
          <w:sz w:val="28"/>
          <w:szCs w:val="28"/>
        </w:rPr>
        <w:t>5,0</w:t>
      </w:r>
      <w:r w:rsidRPr="00825CC0">
        <w:rPr>
          <w:rFonts w:ascii="Times New Roman" w:hAnsi="Times New Roman" w:cs="Times New Roman"/>
          <w:sz w:val="28"/>
          <w:szCs w:val="28"/>
        </w:rPr>
        <w:t xml:space="preserve"> %, в 20</w:t>
      </w:r>
      <w:r w:rsidR="00D816F6" w:rsidRPr="00825CC0">
        <w:rPr>
          <w:rFonts w:ascii="Times New Roman" w:hAnsi="Times New Roman" w:cs="Times New Roman"/>
          <w:sz w:val="28"/>
          <w:szCs w:val="28"/>
        </w:rPr>
        <w:t>2</w:t>
      </w:r>
      <w:r w:rsidR="00825CC0" w:rsidRPr="00825CC0">
        <w:rPr>
          <w:rFonts w:ascii="Times New Roman" w:hAnsi="Times New Roman" w:cs="Times New Roman"/>
          <w:sz w:val="28"/>
          <w:szCs w:val="28"/>
        </w:rPr>
        <w:t>4</w:t>
      </w:r>
      <w:r w:rsidRPr="00825CC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25CC0" w:rsidRPr="00825CC0">
        <w:rPr>
          <w:rFonts w:ascii="Times New Roman" w:hAnsi="Times New Roman" w:cs="Times New Roman"/>
          <w:sz w:val="28"/>
          <w:szCs w:val="28"/>
        </w:rPr>
        <w:t>1,3</w:t>
      </w:r>
      <w:r w:rsidRPr="00825CC0">
        <w:rPr>
          <w:rFonts w:ascii="Times New Roman" w:hAnsi="Times New Roman" w:cs="Times New Roman"/>
          <w:sz w:val="28"/>
          <w:szCs w:val="28"/>
        </w:rPr>
        <w:t>% (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20</w:t>
      </w:r>
      <w:r w:rsidR="00825CC0" w:rsidRPr="00825CC0">
        <w:rPr>
          <w:rFonts w:ascii="Times New Roman" w:hAnsi="Times New Roman" w:cs="Times New Roman"/>
          <w:sz w:val="28"/>
          <w:szCs w:val="28"/>
        </w:rPr>
        <w:t>21</w:t>
      </w:r>
      <w:r w:rsidRPr="00825CC0">
        <w:rPr>
          <w:rFonts w:ascii="Times New Roman" w:hAnsi="Times New Roman" w:cs="Times New Roman"/>
          <w:sz w:val="28"/>
          <w:szCs w:val="28"/>
        </w:rPr>
        <w:t xml:space="preserve">году – </w:t>
      </w:r>
      <w:r w:rsidR="00825CC0" w:rsidRPr="00825CC0">
        <w:rPr>
          <w:rFonts w:ascii="Times New Roman" w:hAnsi="Times New Roman" w:cs="Times New Roman"/>
          <w:sz w:val="28"/>
          <w:szCs w:val="28"/>
        </w:rPr>
        <w:t>2,6</w:t>
      </w:r>
      <w:r w:rsidRPr="00825CC0">
        <w:rPr>
          <w:rFonts w:ascii="Times New Roman" w:hAnsi="Times New Roman" w:cs="Times New Roman"/>
          <w:sz w:val="28"/>
          <w:szCs w:val="28"/>
        </w:rPr>
        <w:t> %).</w:t>
      </w:r>
    </w:p>
    <w:p w:rsidR="00224828" w:rsidRPr="00706E77" w:rsidRDefault="00224828" w:rsidP="00224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853D7">
        <w:rPr>
          <w:rFonts w:ascii="Times New Roman" w:hAnsi="Times New Roman" w:cs="Times New Roman"/>
          <w:bCs/>
          <w:i/>
          <w:sz w:val="28"/>
          <w:szCs w:val="28"/>
        </w:rPr>
        <w:t>Распределение бюджетных ассигнований по группам видов расходов на</w:t>
      </w:r>
      <w:r w:rsidR="00B7206B"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>20</w:t>
      </w:r>
      <w:r w:rsidR="00F8233F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825CC0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год </w:t>
      </w:r>
      <w:r w:rsidR="00B7206B" w:rsidRPr="005853D7">
        <w:rPr>
          <w:rFonts w:ascii="Times New Roman" w:hAnsi="Times New Roman" w:cs="Times New Roman"/>
          <w:bCs/>
          <w:i/>
          <w:sz w:val="28"/>
          <w:szCs w:val="28"/>
        </w:rPr>
        <w:t>и на плановый период 20</w:t>
      </w:r>
      <w:r w:rsidR="00600C90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825CC0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B7206B"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и 202</w:t>
      </w:r>
      <w:r w:rsidR="00825CC0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B7206B"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годов</w:t>
      </w:r>
      <w:r w:rsidRPr="005853D7">
        <w:rPr>
          <w:rFonts w:ascii="Times New Roman" w:hAnsi="Times New Roman" w:cs="Times New Roman"/>
          <w:sz w:val="28"/>
          <w:szCs w:val="28"/>
        </w:rPr>
        <w:t xml:space="preserve"> приведено в следующей таблице</w:t>
      </w:r>
      <w:r w:rsidRPr="00706E77">
        <w:rPr>
          <w:rFonts w:ascii="Arial" w:hAnsi="Arial" w:cs="Arial"/>
          <w:sz w:val="28"/>
          <w:szCs w:val="28"/>
        </w:rPr>
        <w:t>.</w:t>
      </w:r>
    </w:p>
    <w:p w:rsidR="00224828" w:rsidRDefault="00224828" w:rsidP="00224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53D7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d"/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603"/>
        <w:gridCol w:w="851"/>
        <w:gridCol w:w="567"/>
        <w:gridCol w:w="850"/>
        <w:gridCol w:w="567"/>
        <w:gridCol w:w="709"/>
        <w:gridCol w:w="851"/>
        <w:gridCol w:w="567"/>
        <w:gridCol w:w="708"/>
        <w:gridCol w:w="851"/>
        <w:gridCol w:w="543"/>
        <w:gridCol w:w="591"/>
      </w:tblGrid>
      <w:tr w:rsidR="00224828" w:rsidRPr="00706E77" w:rsidTr="004158C8">
        <w:trPr>
          <w:trHeight w:val="535"/>
          <w:tblHeader/>
        </w:trPr>
        <w:tc>
          <w:tcPr>
            <w:tcW w:w="1773" w:type="dxa"/>
            <w:vMerge w:val="restart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Наименование вида расходов</w:t>
            </w:r>
          </w:p>
        </w:tc>
        <w:tc>
          <w:tcPr>
            <w:tcW w:w="603" w:type="dxa"/>
            <w:vMerge w:val="restart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Код вида ра</w:t>
            </w:r>
            <w:r w:rsidRPr="00706E77">
              <w:rPr>
                <w:rFonts w:ascii="Arial" w:hAnsi="Arial" w:cs="Arial"/>
              </w:rPr>
              <w:t>с</w:t>
            </w:r>
            <w:r w:rsidRPr="00706E77">
              <w:rPr>
                <w:rFonts w:ascii="Arial" w:hAnsi="Arial" w:cs="Arial"/>
              </w:rPr>
              <w:t>ходов</w:t>
            </w:r>
          </w:p>
        </w:tc>
        <w:tc>
          <w:tcPr>
            <w:tcW w:w="851" w:type="dxa"/>
            <w:vMerge w:val="restart"/>
          </w:tcPr>
          <w:p w:rsidR="00224828" w:rsidRPr="00706E77" w:rsidRDefault="003D3699" w:rsidP="00825C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Сводная бюдже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ная ро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пись на 01.10.20</w:t>
            </w:r>
            <w:r w:rsidR="00825CC0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 xml:space="preserve">Удельный вес </w:t>
            </w:r>
          </w:p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gridSpan w:val="3"/>
            <w:vAlign w:val="center"/>
          </w:tcPr>
          <w:p w:rsidR="00224828" w:rsidRPr="00706E77" w:rsidRDefault="00224828" w:rsidP="00825CC0">
            <w:pPr>
              <w:jc w:val="center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20</w:t>
            </w:r>
            <w:r w:rsidR="00F8233F">
              <w:rPr>
                <w:rFonts w:ascii="Arial" w:hAnsi="Arial" w:cs="Arial"/>
              </w:rPr>
              <w:t>2</w:t>
            </w:r>
            <w:r w:rsidR="00825CC0">
              <w:rPr>
                <w:rFonts w:ascii="Arial" w:hAnsi="Arial" w:cs="Arial"/>
              </w:rPr>
              <w:t>2</w:t>
            </w:r>
            <w:r w:rsidRPr="00706E7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gridSpan w:val="3"/>
            <w:vAlign w:val="center"/>
          </w:tcPr>
          <w:p w:rsidR="00224828" w:rsidRPr="00706E77" w:rsidRDefault="00224828" w:rsidP="00825CC0">
            <w:pPr>
              <w:jc w:val="center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20</w:t>
            </w:r>
            <w:r w:rsidR="009649AC">
              <w:rPr>
                <w:rFonts w:ascii="Arial" w:hAnsi="Arial" w:cs="Arial"/>
              </w:rPr>
              <w:t>2</w:t>
            </w:r>
            <w:r w:rsidR="00825CC0">
              <w:rPr>
                <w:rFonts w:ascii="Arial" w:hAnsi="Arial" w:cs="Arial"/>
              </w:rPr>
              <w:t>3</w:t>
            </w:r>
            <w:r w:rsidRPr="00706E7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gridSpan w:val="3"/>
            <w:vAlign w:val="center"/>
          </w:tcPr>
          <w:p w:rsidR="00224828" w:rsidRPr="00706E77" w:rsidRDefault="00224828" w:rsidP="00825CC0">
            <w:pPr>
              <w:jc w:val="center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20</w:t>
            </w:r>
            <w:r w:rsidR="00D816F6">
              <w:rPr>
                <w:rFonts w:ascii="Arial" w:hAnsi="Arial" w:cs="Arial"/>
              </w:rPr>
              <w:t>2</w:t>
            </w:r>
            <w:r w:rsidR="00825CC0">
              <w:rPr>
                <w:rFonts w:ascii="Arial" w:hAnsi="Arial" w:cs="Arial"/>
              </w:rPr>
              <w:t>4</w:t>
            </w:r>
            <w:r w:rsidR="00A26F54">
              <w:rPr>
                <w:rFonts w:ascii="Arial" w:hAnsi="Arial" w:cs="Arial"/>
              </w:rPr>
              <w:t xml:space="preserve"> </w:t>
            </w:r>
            <w:r w:rsidRPr="00706E77">
              <w:rPr>
                <w:rFonts w:ascii="Arial" w:hAnsi="Arial" w:cs="Arial"/>
              </w:rPr>
              <w:t>год</w:t>
            </w:r>
          </w:p>
        </w:tc>
      </w:tr>
      <w:tr w:rsidR="00224828" w:rsidRPr="00706E77" w:rsidTr="004158C8">
        <w:trPr>
          <w:cantSplit/>
          <w:trHeight w:val="1134"/>
          <w:tblHeader/>
        </w:trPr>
        <w:tc>
          <w:tcPr>
            <w:tcW w:w="1773" w:type="dxa"/>
            <w:vMerge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3" w:type="dxa"/>
            <w:vMerge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224828" w:rsidRPr="00706E77" w:rsidRDefault="00224828" w:rsidP="00F1362B">
            <w:pPr>
              <w:ind w:left="113" w:right="113"/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Проект бюджета</w:t>
            </w:r>
          </w:p>
        </w:tc>
        <w:tc>
          <w:tcPr>
            <w:tcW w:w="567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Удельный вес</w:t>
            </w:r>
          </w:p>
        </w:tc>
        <w:tc>
          <w:tcPr>
            <w:tcW w:w="709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Откл</w:t>
            </w:r>
            <w:r w:rsidRPr="00706E77">
              <w:rPr>
                <w:rFonts w:ascii="Arial" w:hAnsi="Arial" w:cs="Arial"/>
              </w:rPr>
              <w:t>о</w:t>
            </w:r>
            <w:r w:rsidRPr="00706E77">
              <w:rPr>
                <w:rFonts w:ascii="Arial" w:hAnsi="Arial" w:cs="Arial"/>
              </w:rPr>
              <w:t>нение к предыдущ</w:t>
            </w:r>
            <w:r w:rsidRPr="00706E77">
              <w:rPr>
                <w:rFonts w:ascii="Arial" w:hAnsi="Arial" w:cs="Arial"/>
              </w:rPr>
              <w:t>е</w:t>
            </w:r>
            <w:r w:rsidRPr="00706E77">
              <w:rPr>
                <w:rFonts w:ascii="Arial" w:hAnsi="Arial" w:cs="Arial"/>
              </w:rPr>
              <w:t>му г</w:t>
            </w:r>
            <w:r w:rsidRPr="00706E77">
              <w:rPr>
                <w:rFonts w:ascii="Arial" w:hAnsi="Arial" w:cs="Arial"/>
              </w:rPr>
              <w:t>о</w:t>
            </w:r>
            <w:r w:rsidRPr="00706E77">
              <w:rPr>
                <w:rFonts w:ascii="Arial" w:hAnsi="Arial" w:cs="Arial"/>
              </w:rPr>
              <w:t>ду, %</w:t>
            </w:r>
          </w:p>
        </w:tc>
        <w:tc>
          <w:tcPr>
            <w:tcW w:w="851" w:type="dxa"/>
            <w:textDirection w:val="btLr"/>
          </w:tcPr>
          <w:p w:rsidR="00224828" w:rsidRPr="00706E77" w:rsidRDefault="00224828" w:rsidP="00F1362B">
            <w:pPr>
              <w:ind w:left="113" w:right="113"/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Проект бюджета</w:t>
            </w:r>
          </w:p>
        </w:tc>
        <w:tc>
          <w:tcPr>
            <w:tcW w:w="567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Удельный вес</w:t>
            </w:r>
          </w:p>
        </w:tc>
        <w:tc>
          <w:tcPr>
            <w:tcW w:w="708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Откл</w:t>
            </w:r>
            <w:r w:rsidRPr="00706E77">
              <w:rPr>
                <w:rFonts w:ascii="Arial" w:hAnsi="Arial" w:cs="Arial"/>
              </w:rPr>
              <w:t>о</w:t>
            </w:r>
            <w:r w:rsidRPr="00706E77">
              <w:rPr>
                <w:rFonts w:ascii="Arial" w:hAnsi="Arial" w:cs="Arial"/>
              </w:rPr>
              <w:t>нение к предыдущ</w:t>
            </w:r>
            <w:r w:rsidRPr="00706E77">
              <w:rPr>
                <w:rFonts w:ascii="Arial" w:hAnsi="Arial" w:cs="Arial"/>
              </w:rPr>
              <w:t>е</w:t>
            </w:r>
            <w:r w:rsidRPr="00706E77">
              <w:rPr>
                <w:rFonts w:ascii="Arial" w:hAnsi="Arial" w:cs="Arial"/>
              </w:rPr>
              <w:t>му г</w:t>
            </w:r>
            <w:r w:rsidRPr="00706E77">
              <w:rPr>
                <w:rFonts w:ascii="Arial" w:hAnsi="Arial" w:cs="Arial"/>
              </w:rPr>
              <w:t>о</w:t>
            </w:r>
            <w:r w:rsidRPr="00706E77">
              <w:rPr>
                <w:rFonts w:ascii="Arial" w:hAnsi="Arial" w:cs="Arial"/>
              </w:rPr>
              <w:t>ду, %</w:t>
            </w:r>
          </w:p>
        </w:tc>
        <w:tc>
          <w:tcPr>
            <w:tcW w:w="851" w:type="dxa"/>
            <w:textDirection w:val="btLr"/>
          </w:tcPr>
          <w:p w:rsidR="00224828" w:rsidRPr="00706E77" w:rsidRDefault="00224828" w:rsidP="00F1362B">
            <w:pPr>
              <w:ind w:left="113" w:right="113"/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Проект бюджета</w:t>
            </w:r>
          </w:p>
        </w:tc>
        <w:tc>
          <w:tcPr>
            <w:tcW w:w="543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Удельный вес</w:t>
            </w:r>
          </w:p>
        </w:tc>
        <w:tc>
          <w:tcPr>
            <w:tcW w:w="591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</w:rPr>
            </w:pPr>
            <w:r w:rsidRPr="00706E77">
              <w:rPr>
                <w:rFonts w:ascii="Arial" w:hAnsi="Arial" w:cs="Arial"/>
              </w:rPr>
              <w:t>О</w:t>
            </w:r>
            <w:r w:rsidRPr="00706E77">
              <w:rPr>
                <w:rFonts w:ascii="Arial" w:hAnsi="Arial" w:cs="Arial"/>
              </w:rPr>
              <w:t>т</w:t>
            </w:r>
            <w:r w:rsidRPr="00706E77">
              <w:rPr>
                <w:rFonts w:ascii="Arial" w:hAnsi="Arial" w:cs="Arial"/>
              </w:rPr>
              <w:t>кл</w:t>
            </w:r>
            <w:r w:rsidRPr="00706E77">
              <w:rPr>
                <w:rFonts w:ascii="Arial" w:hAnsi="Arial" w:cs="Arial"/>
              </w:rPr>
              <w:t>о</w:t>
            </w:r>
            <w:r w:rsidRPr="00706E77">
              <w:rPr>
                <w:rFonts w:ascii="Arial" w:hAnsi="Arial" w:cs="Arial"/>
              </w:rPr>
              <w:t>нение к предыд</w:t>
            </w:r>
            <w:r w:rsidRPr="00706E77">
              <w:rPr>
                <w:rFonts w:ascii="Arial" w:hAnsi="Arial" w:cs="Arial"/>
              </w:rPr>
              <w:t>у</w:t>
            </w:r>
            <w:r w:rsidRPr="00706E77">
              <w:rPr>
                <w:rFonts w:ascii="Arial" w:hAnsi="Arial" w:cs="Arial"/>
              </w:rPr>
              <w:t>щему году, %</w:t>
            </w:r>
          </w:p>
        </w:tc>
      </w:tr>
      <w:tr w:rsidR="00224828" w:rsidRPr="00706E77" w:rsidTr="00D816F6">
        <w:tc>
          <w:tcPr>
            <w:tcW w:w="1773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603" w:type="dxa"/>
          </w:tcPr>
          <w:p w:rsidR="00224828" w:rsidRPr="00706E77" w:rsidRDefault="00224828" w:rsidP="00F1362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24828" w:rsidRPr="00706E77" w:rsidRDefault="00F320E3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1474026,5</w:t>
            </w:r>
          </w:p>
        </w:tc>
        <w:tc>
          <w:tcPr>
            <w:tcW w:w="567" w:type="dxa"/>
          </w:tcPr>
          <w:p w:rsidR="00224828" w:rsidRPr="00706E77" w:rsidRDefault="00224828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224828" w:rsidRPr="00706E77" w:rsidRDefault="00A15BCD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1062736,8</w:t>
            </w:r>
          </w:p>
        </w:tc>
        <w:tc>
          <w:tcPr>
            <w:tcW w:w="567" w:type="dxa"/>
          </w:tcPr>
          <w:p w:rsidR="00224828" w:rsidRPr="00706E77" w:rsidRDefault="00224828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224828" w:rsidRPr="00706E77" w:rsidRDefault="00813BF5" w:rsidP="00CD48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D48B9">
              <w:rPr>
                <w:rFonts w:ascii="Arial" w:hAnsi="Arial" w:cs="Arial"/>
                <w:b/>
                <w:sz w:val="16"/>
                <w:szCs w:val="16"/>
              </w:rPr>
              <w:t>27,9</w:t>
            </w:r>
          </w:p>
        </w:tc>
        <w:tc>
          <w:tcPr>
            <w:tcW w:w="851" w:type="dxa"/>
          </w:tcPr>
          <w:p w:rsidR="00224828" w:rsidRPr="00706E77" w:rsidRDefault="00025134" w:rsidP="00207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766700,2</w:t>
            </w:r>
          </w:p>
        </w:tc>
        <w:tc>
          <w:tcPr>
            <w:tcW w:w="567" w:type="dxa"/>
          </w:tcPr>
          <w:p w:rsidR="00224828" w:rsidRPr="00706E77" w:rsidRDefault="00224828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224828" w:rsidRPr="00706E77" w:rsidRDefault="00025134" w:rsidP="002071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-27,9</w:t>
            </w:r>
          </w:p>
        </w:tc>
        <w:tc>
          <w:tcPr>
            <w:tcW w:w="851" w:type="dxa"/>
          </w:tcPr>
          <w:p w:rsidR="00224828" w:rsidRPr="00706E77" w:rsidRDefault="00025134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390675,8</w:t>
            </w:r>
          </w:p>
        </w:tc>
        <w:tc>
          <w:tcPr>
            <w:tcW w:w="543" w:type="dxa"/>
          </w:tcPr>
          <w:p w:rsidR="00224828" w:rsidRPr="00706E77" w:rsidRDefault="00224828" w:rsidP="00F136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6E7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591" w:type="dxa"/>
          </w:tcPr>
          <w:p w:rsidR="00224828" w:rsidRPr="00706E77" w:rsidRDefault="00091749" w:rsidP="00B012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-49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Расходы на выплаты персоналу в целях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обеспечения выполнения функций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государственными (мун</w:t>
            </w:r>
            <w:r w:rsidRPr="00706E77">
              <w:rPr>
                <w:rFonts w:ascii="Arial" w:hAnsi="Arial" w:cs="Arial"/>
                <w:sz w:val="14"/>
                <w:szCs w:val="14"/>
              </w:rPr>
              <w:t>и</w:t>
            </w:r>
            <w:r w:rsidRPr="00706E77">
              <w:rPr>
                <w:rFonts w:ascii="Arial" w:hAnsi="Arial" w:cs="Arial"/>
                <w:sz w:val="14"/>
                <w:szCs w:val="14"/>
              </w:rPr>
              <w:t>ципальными)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органами, казенными учреждениями,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органами управления государственными</w:t>
            </w:r>
          </w:p>
          <w:p w:rsidR="00224828" w:rsidRPr="00706E77" w:rsidRDefault="00224828" w:rsidP="00F136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внебюджетными фондами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515192,0</w:t>
            </w:r>
          </w:p>
        </w:tc>
        <w:tc>
          <w:tcPr>
            <w:tcW w:w="567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401464,2</w:t>
            </w:r>
          </w:p>
        </w:tc>
        <w:tc>
          <w:tcPr>
            <w:tcW w:w="567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709" w:type="dxa"/>
            <w:vAlign w:val="center"/>
          </w:tcPr>
          <w:p w:rsidR="00224828" w:rsidRPr="00706E77" w:rsidRDefault="00CD48B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-22,1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438455,7</w:t>
            </w:r>
          </w:p>
        </w:tc>
        <w:tc>
          <w:tcPr>
            <w:tcW w:w="567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57,2</w:t>
            </w:r>
          </w:p>
        </w:tc>
        <w:tc>
          <w:tcPr>
            <w:tcW w:w="708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+9,2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C15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111318,0</w:t>
            </w:r>
          </w:p>
        </w:tc>
        <w:tc>
          <w:tcPr>
            <w:tcW w:w="543" w:type="dxa"/>
            <w:vAlign w:val="center"/>
          </w:tcPr>
          <w:p w:rsidR="00224828" w:rsidRPr="00706E77" w:rsidRDefault="00091749" w:rsidP="00902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  <w:tc>
          <w:tcPr>
            <w:tcW w:w="59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-74,6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 xml:space="preserve">Закупка товаров, работ и услуг </w:t>
            </w:r>
            <w:proofErr w:type="gramStart"/>
            <w:r w:rsidRPr="00706E77">
              <w:rPr>
                <w:rFonts w:ascii="Arial" w:hAnsi="Arial" w:cs="Arial"/>
                <w:sz w:val="14"/>
                <w:szCs w:val="14"/>
              </w:rPr>
              <w:t>для</w:t>
            </w:r>
            <w:proofErr w:type="gramEnd"/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 xml:space="preserve">обеспечения </w:t>
            </w:r>
            <w:proofErr w:type="gramStart"/>
            <w:r w:rsidRPr="00706E77">
              <w:rPr>
                <w:rFonts w:ascii="Arial" w:hAnsi="Arial" w:cs="Arial"/>
                <w:sz w:val="14"/>
                <w:szCs w:val="14"/>
              </w:rPr>
              <w:t>госуда</w:t>
            </w:r>
            <w:r w:rsidRPr="00706E77">
              <w:rPr>
                <w:rFonts w:ascii="Arial" w:hAnsi="Arial" w:cs="Arial"/>
                <w:sz w:val="14"/>
                <w:szCs w:val="14"/>
              </w:rPr>
              <w:t>р</w:t>
            </w:r>
            <w:r w:rsidRPr="00706E77">
              <w:rPr>
                <w:rFonts w:ascii="Arial" w:hAnsi="Arial" w:cs="Arial"/>
                <w:sz w:val="14"/>
                <w:szCs w:val="14"/>
              </w:rPr>
              <w:t>ственных</w:t>
            </w:r>
            <w:proofErr w:type="gramEnd"/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(муниципальных) нужд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245408,9</w:t>
            </w:r>
          </w:p>
        </w:tc>
        <w:tc>
          <w:tcPr>
            <w:tcW w:w="567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</w:t>
            </w:r>
          </w:p>
        </w:tc>
        <w:tc>
          <w:tcPr>
            <w:tcW w:w="850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140272,2</w:t>
            </w:r>
          </w:p>
        </w:tc>
        <w:tc>
          <w:tcPr>
            <w:tcW w:w="567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709" w:type="dxa"/>
            <w:vAlign w:val="center"/>
          </w:tcPr>
          <w:p w:rsidR="00224828" w:rsidRPr="00706E77" w:rsidRDefault="00CD48B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-42,8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144354,2</w:t>
            </w:r>
          </w:p>
        </w:tc>
        <w:tc>
          <w:tcPr>
            <w:tcW w:w="567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18,8</w:t>
            </w:r>
          </w:p>
        </w:tc>
        <w:tc>
          <w:tcPr>
            <w:tcW w:w="708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+2,9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124416,0</w:t>
            </w:r>
          </w:p>
        </w:tc>
        <w:tc>
          <w:tcPr>
            <w:tcW w:w="543" w:type="dxa"/>
            <w:vAlign w:val="center"/>
          </w:tcPr>
          <w:p w:rsidR="00224828" w:rsidRPr="00706E77" w:rsidRDefault="00091749" w:rsidP="00091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31,5</w:t>
            </w:r>
          </w:p>
        </w:tc>
        <w:tc>
          <w:tcPr>
            <w:tcW w:w="591" w:type="dxa"/>
            <w:vAlign w:val="center"/>
          </w:tcPr>
          <w:p w:rsidR="00224828" w:rsidRPr="00706E77" w:rsidRDefault="00091749" w:rsidP="00A26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-13,8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Социальное обеспечение и иные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выплаты населению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32608,4</w:t>
            </w:r>
          </w:p>
        </w:tc>
        <w:tc>
          <w:tcPr>
            <w:tcW w:w="567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850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30117,1</w:t>
            </w:r>
          </w:p>
        </w:tc>
        <w:tc>
          <w:tcPr>
            <w:tcW w:w="567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709" w:type="dxa"/>
            <w:vAlign w:val="center"/>
          </w:tcPr>
          <w:p w:rsidR="00224828" w:rsidRPr="00706E77" w:rsidRDefault="00CD48B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-7,6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30182,3</w:t>
            </w:r>
          </w:p>
        </w:tc>
        <w:tc>
          <w:tcPr>
            <w:tcW w:w="567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708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+0,2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5061,8</w:t>
            </w:r>
          </w:p>
        </w:tc>
        <w:tc>
          <w:tcPr>
            <w:tcW w:w="543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9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-83,2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Капитальные вложения в объекты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государственной (муниц</w:t>
            </w:r>
            <w:r w:rsidRPr="00706E77">
              <w:rPr>
                <w:rFonts w:ascii="Arial" w:hAnsi="Arial" w:cs="Arial"/>
                <w:sz w:val="14"/>
                <w:szCs w:val="14"/>
              </w:rPr>
              <w:t>и</w:t>
            </w:r>
            <w:r w:rsidRPr="00706E77">
              <w:rPr>
                <w:rFonts w:ascii="Arial" w:hAnsi="Arial" w:cs="Arial"/>
                <w:sz w:val="14"/>
                <w:szCs w:val="14"/>
              </w:rPr>
              <w:t>пальной)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собственности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51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138926,9</w:t>
            </w:r>
          </w:p>
        </w:tc>
        <w:tc>
          <w:tcPr>
            <w:tcW w:w="567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850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75603,5</w:t>
            </w:r>
          </w:p>
        </w:tc>
        <w:tc>
          <w:tcPr>
            <w:tcW w:w="567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709" w:type="dxa"/>
            <w:vAlign w:val="center"/>
          </w:tcPr>
          <w:p w:rsidR="00224828" w:rsidRPr="00706E77" w:rsidRDefault="00CD48B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-45,6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6436,7</w:t>
            </w:r>
          </w:p>
        </w:tc>
        <w:tc>
          <w:tcPr>
            <w:tcW w:w="567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708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-91,5</w:t>
            </w:r>
          </w:p>
        </w:tc>
        <w:tc>
          <w:tcPr>
            <w:tcW w:w="85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640,0</w:t>
            </w:r>
          </w:p>
        </w:tc>
        <w:tc>
          <w:tcPr>
            <w:tcW w:w="543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59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-90,1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Межбюджетные тран</w:t>
            </w:r>
            <w:r w:rsidRPr="00706E77">
              <w:rPr>
                <w:rFonts w:ascii="Arial" w:hAnsi="Arial" w:cs="Arial"/>
                <w:sz w:val="14"/>
                <w:szCs w:val="14"/>
              </w:rPr>
              <w:t>с</w:t>
            </w:r>
            <w:r w:rsidRPr="00706E77">
              <w:rPr>
                <w:rFonts w:ascii="Arial" w:hAnsi="Arial" w:cs="Arial"/>
                <w:sz w:val="14"/>
                <w:szCs w:val="14"/>
              </w:rPr>
              <w:t>ферты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</w:tcPr>
          <w:p w:rsidR="00224828" w:rsidRPr="00706E77" w:rsidRDefault="00F320E3" w:rsidP="00F32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277818,8</w:t>
            </w:r>
          </w:p>
        </w:tc>
        <w:tc>
          <w:tcPr>
            <w:tcW w:w="567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18,8</w:t>
            </w:r>
          </w:p>
        </w:tc>
        <w:tc>
          <w:tcPr>
            <w:tcW w:w="850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261439,8</w:t>
            </w:r>
          </w:p>
        </w:tc>
        <w:tc>
          <w:tcPr>
            <w:tcW w:w="567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24,6</w:t>
            </w:r>
          </w:p>
        </w:tc>
        <w:tc>
          <w:tcPr>
            <w:tcW w:w="709" w:type="dxa"/>
            <w:vAlign w:val="center"/>
          </w:tcPr>
          <w:p w:rsidR="00224828" w:rsidRPr="00706E77" w:rsidRDefault="00CD48B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-5,9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5195,3</w:t>
            </w:r>
          </w:p>
        </w:tc>
        <w:tc>
          <w:tcPr>
            <w:tcW w:w="567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708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-98</w:t>
            </w:r>
          </w:p>
        </w:tc>
        <w:tc>
          <w:tcPr>
            <w:tcW w:w="85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2807,0</w:t>
            </w:r>
          </w:p>
        </w:tc>
        <w:tc>
          <w:tcPr>
            <w:tcW w:w="543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-46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 xml:space="preserve">Предоставление субсидий </w:t>
            </w:r>
            <w:proofErr w:type="gramStart"/>
            <w:r w:rsidRPr="00706E77">
              <w:rPr>
                <w:rFonts w:ascii="Arial" w:hAnsi="Arial" w:cs="Arial"/>
                <w:sz w:val="14"/>
                <w:szCs w:val="14"/>
              </w:rPr>
              <w:t>бюджетным</w:t>
            </w:r>
            <w:proofErr w:type="gramEnd"/>
            <w:r w:rsidRPr="00706E77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автономным учреждениям и иным</w:t>
            </w:r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некоммерческим орган</w:t>
            </w:r>
            <w:r w:rsidRPr="00706E77">
              <w:rPr>
                <w:rFonts w:ascii="Arial" w:hAnsi="Arial" w:cs="Arial"/>
                <w:sz w:val="14"/>
                <w:szCs w:val="14"/>
              </w:rPr>
              <w:t>и</w:t>
            </w:r>
            <w:r w:rsidRPr="00706E77">
              <w:rPr>
                <w:rFonts w:ascii="Arial" w:hAnsi="Arial" w:cs="Arial"/>
                <w:sz w:val="14"/>
                <w:szCs w:val="14"/>
              </w:rPr>
              <w:t>зациям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161613,0</w:t>
            </w:r>
          </w:p>
        </w:tc>
        <w:tc>
          <w:tcPr>
            <w:tcW w:w="567" w:type="dxa"/>
            <w:vAlign w:val="center"/>
          </w:tcPr>
          <w:p w:rsidR="00224828" w:rsidRPr="00706E77" w:rsidRDefault="00551465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108612,3</w:t>
            </w:r>
          </w:p>
        </w:tc>
        <w:tc>
          <w:tcPr>
            <w:tcW w:w="567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709" w:type="dxa"/>
            <w:vAlign w:val="center"/>
          </w:tcPr>
          <w:p w:rsidR="00224828" w:rsidRPr="00706E77" w:rsidRDefault="00CD48B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-32,8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127979,6</w:t>
            </w:r>
          </w:p>
        </w:tc>
        <w:tc>
          <w:tcPr>
            <w:tcW w:w="567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708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+17,8</w:t>
            </w:r>
          </w:p>
        </w:tc>
        <w:tc>
          <w:tcPr>
            <w:tcW w:w="85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132443,0</w:t>
            </w:r>
          </w:p>
        </w:tc>
        <w:tc>
          <w:tcPr>
            <w:tcW w:w="543" w:type="dxa"/>
            <w:vAlign w:val="center"/>
          </w:tcPr>
          <w:p w:rsidR="00224828" w:rsidRPr="00706E77" w:rsidRDefault="00091749" w:rsidP="00A26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33,9</w:t>
            </w:r>
          </w:p>
        </w:tc>
        <w:tc>
          <w:tcPr>
            <w:tcW w:w="59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 xml:space="preserve">Обслуживание </w:t>
            </w:r>
            <w:proofErr w:type="gramStart"/>
            <w:r w:rsidRPr="00706E77">
              <w:rPr>
                <w:rFonts w:ascii="Arial" w:hAnsi="Arial" w:cs="Arial"/>
                <w:sz w:val="14"/>
                <w:szCs w:val="14"/>
              </w:rPr>
              <w:t>госуда</w:t>
            </w:r>
            <w:r w:rsidRPr="00706E77">
              <w:rPr>
                <w:rFonts w:ascii="Arial" w:hAnsi="Arial" w:cs="Arial"/>
                <w:sz w:val="14"/>
                <w:szCs w:val="14"/>
              </w:rPr>
              <w:t>р</w:t>
            </w:r>
            <w:r w:rsidRPr="00706E77">
              <w:rPr>
                <w:rFonts w:ascii="Arial" w:hAnsi="Arial" w:cs="Arial"/>
                <w:sz w:val="14"/>
                <w:szCs w:val="14"/>
              </w:rPr>
              <w:lastRenderedPageBreak/>
              <w:t>ственного</w:t>
            </w:r>
            <w:proofErr w:type="gramEnd"/>
          </w:p>
          <w:p w:rsidR="00224828" w:rsidRPr="00706E77" w:rsidRDefault="00224828" w:rsidP="00F13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t>(муниципального) долга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lastRenderedPageBreak/>
              <w:t>700</w:t>
            </w:r>
          </w:p>
        </w:tc>
        <w:tc>
          <w:tcPr>
            <w:tcW w:w="851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14673,7</w:t>
            </w:r>
          </w:p>
        </w:tc>
        <w:tc>
          <w:tcPr>
            <w:tcW w:w="567" w:type="dxa"/>
            <w:vAlign w:val="center"/>
          </w:tcPr>
          <w:p w:rsidR="00224828" w:rsidRPr="00706E77" w:rsidRDefault="00867C00" w:rsidP="00551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24828" w:rsidRPr="00706E77" w:rsidRDefault="00A15BCD" w:rsidP="00F71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10156,0</w:t>
            </w:r>
          </w:p>
        </w:tc>
        <w:tc>
          <w:tcPr>
            <w:tcW w:w="567" w:type="dxa"/>
            <w:vAlign w:val="center"/>
          </w:tcPr>
          <w:p w:rsidR="00224828" w:rsidRPr="00706E77" w:rsidRDefault="00A15BCD" w:rsidP="00813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24828" w:rsidRPr="00706E77" w:rsidRDefault="00CD48B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-30,8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10358,0</w:t>
            </w:r>
          </w:p>
        </w:tc>
        <w:tc>
          <w:tcPr>
            <w:tcW w:w="567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08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85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10252,0</w:t>
            </w:r>
          </w:p>
        </w:tc>
        <w:tc>
          <w:tcPr>
            <w:tcW w:w="543" w:type="dxa"/>
            <w:vAlign w:val="center"/>
          </w:tcPr>
          <w:p w:rsidR="00224828" w:rsidRPr="00706E77" w:rsidRDefault="00091749" w:rsidP="00902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59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</w:tr>
      <w:tr w:rsidR="00224828" w:rsidRPr="00706E77" w:rsidTr="00AB0237">
        <w:tc>
          <w:tcPr>
            <w:tcW w:w="1773" w:type="dxa"/>
          </w:tcPr>
          <w:p w:rsidR="00224828" w:rsidRPr="00706E77" w:rsidRDefault="00224828" w:rsidP="00F1362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06E77">
              <w:rPr>
                <w:rFonts w:ascii="Arial" w:hAnsi="Arial" w:cs="Arial"/>
                <w:sz w:val="14"/>
                <w:szCs w:val="14"/>
              </w:rPr>
              <w:lastRenderedPageBreak/>
              <w:t>Иные бюджетные асси</w:t>
            </w:r>
            <w:r w:rsidRPr="00706E77">
              <w:rPr>
                <w:rFonts w:ascii="Arial" w:hAnsi="Arial" w:cs="Arial"/>
                <w:sz w:val="14"/>
                <w:szCs w:val="14"/>
              </w:rPr>
              <w:t>г</w:t>
            </w:r>
            <w:r w:rsidRPr="00706E77">
              <w:rPr>
                <w:rFonts w:ascii="Arial" w:hAnsi="Arial" w:cs="Arial"/>
                <w:sz w:val="14"/>
                <w:szCs w:val="14"/>
              </w:rPr>
              <w:t>нования</w:t>
            </w:r>
          </w:p>
        </w:tc>
        <w:tc>
          <w:tcPr>
            <w:tcW w:w="603" w:type="dxa"/>
            <w:vAlign w:val="center"/>
          </w:tcPr>
          <w:p w:rsidR="00224828" w:rsidRPr="00706E77" w:rsidRDefault="00224828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E7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</w:tcPr>
          <w:p w:rsidR="00224828" w:rsidRPr="00706E77" w:rsidRDefault="00F320E3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87784,8</w:t>
            </w:r>
          </w:p>
        </w:tc>
        <w:tc>
          <w:tcPr>
            <w:tcW w:w="567" w:type="dxa"/>
            <w:vAlign w:val="center"/>
          </w:tcPr>
          <w:p w:rsidR="00224828" w:rsidRPr="00706E77" w:rsidRDefault="00551465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224828" w:rsidRPr="00706E77" w:rsidRDefault="00A15BCD" w:rsidP="00F71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35071,7</w:t>
            </w:r>
          </w:p>
        </w:tc>
        <w:tc>
          <w:tcPr>
            <w:tcW w:w="567" w:type="dxa"/>
            <w:vAlign w:val="center"/>
          </w:tcPr>
          <w:p w:rsidR="00224828" w:rsidRPr="00706E77" w:rsidRDefault="00A15BCD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709" w:type="dxa"/>
            <w:vAlign w:val="center"/>
          </w:tcPr>
          <w:p w:rsidR="00224828" w:rsidRPr="00706E77" w:rsidRDefault="00CD48B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-60,0</w:t>
            </w:r>
          </w:p>
        </w:tc>
        <w:tc>
          <w:tcPr>
            <w:tcW w:w="851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3738,4</w:t>
            </w:r>
          </w:p>
        </w:tc>
        <w:tc>
          <w:tcPr>
            <w:tcW w:w="567" w:type="dxa"/>
            <w:vAlign w:val="center"/>
          </w:tcPr>
          <w:p w:rsidR="00224828" w:rsidRPr="00706E77" w:rsidRDefault="00025134" w:rsidP="002071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08" w:type="dxa"/>
            <w:vAlign w:val="center"/>
          </w:tcPr>
          <w:p w:rsidR="00224828" w:rsidRPr="00706E77" w:rsidRDefault="00025134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-89,3</w:t>
            </w:r>
          </w:p>
        </w:tc>
        <w:tc>
          <w:tcPr>
            <w:tcW w:w="85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3738,0</w:t>
            </w:r>
          </w:p>
        </w:tc>
        <w:tc>
          <w:tcPr>
            <w:tcW w:w="543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1" w:type="dxa"/>
            <w:vAlign w:val="center"/>
          </w:tcPr>
          <w:p w:rsidR="00224828" w:rsidRPr="00706E77" w:rsidRDefault="00091749" w:rsidP="00AB02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454B9" w:rsidRDefault="00902F44" w:rsidP="00091749">
      <w:pPr>
        <w:autoSpaceDE w:val="0"/>
        <w:autoSpaceDN w:val="0"/>
        <w:adjustRightInd w:val="0"/>
        <w:spacing w:before="100" w:beforeAutospacing="1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57">
        <w:rPr>
          <w:rFonts w:ascii="Times New Roman" w:hAnsi="Times New Roman" w:cs="Times New Roman"/>
          <w:bCs/>
          <w:sz w:val="28"/>
          <w:szCs w:val="28"/>
        </w:rPr>
        <w:t>В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E3A20">
        <w:rPr>
          <w:rFonts w:ascii="Times New Roman" w:hAnsi="Times New Roman" w:cs="Times New Roman"/>
          <w:bCs/>
          <w:sz w:val="28"/>
          <w:szCs w:val="28"/>
        </w:rPr>
        <w:t>2</w:t>
      </w:r>
      <w:r w:rsidR="00091749">
        <w:rPr>
          <w:rFonts w:ascii="Times New Roman" w:hAnsi="Times New Roman" w:cs="Times New Roman"/>
          <w:bCs/>
          <w:sz w:val="28"/>
          <w:szCs w:val="28"/>
        </w:rPr>
        <w:t>2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224828" w:rsidRPr="00A83457">
        <w:rPr>
          <w:rFonts w:ascii="Times New Roman" w:hAnsi="Times New Roman" w:cs="Times New Roman"/>
          <w:sz w:val="28"/>
          <w:szCs w:val="28"/>
        </w:rPr>
        <w:t>по сравнению с</w:t>
      </w:r>
      <w:r w:rsidR="00FE3A20">
        <w:rPr>
          <w:rFonts w:ascii="Times New Roman" w:hAnsi="Times New Roman" w:cs="Times New Roman"/>
          <w:sz w:val="28"/>
          <w:szCs w:val="28"/>
        </w:rPr>
        <w:t>о</w:t>
      </w:r>
      <w:r w:rsidR="00224828" w:rsidRPr="00A83457">
        <w:rPr>
          <w:rFonts w:ascii="Times New Roman" w:hAnsi="Times New Roman" w:cs="Times New Roman"/>
          <w:sz w:val="28"/>
          <w:szCs w:val="28"/>
        </w:rPr>
        <w:t xml:space="preserve"> </w:t>
      </w:r>
      <w:r w:rsidR="00864439">
        <w:rPr>
          <w:rFonts w:ascii="Times New Roman" w:hAnsi="Times New Roman" w:cs="Times New Roman"/>
          <w:sz w:val="28"/>
          <w:szCs w:val="28"/>
        </w:rPr>
        <w:t>Сводной бюджетной росписью на 20</w:t>
      </w:r>
      <w:r w:rsidR="00091749">
        <w:rPr>
          <w:rFonts w:ascii="Times New Roman" w:hAnsi="Times New Roman" w:cs="Times New Roman"/>
          <w:sz w:val="28"/>
          <w:szCs w:val="28"/>
        </w:rPr>
        <w:t>21</w:t>
      </w:r>
      <w:r w:rsidR="00864439">
        <w:rPr>
          <w:rFonts w:ascii="Times New Roman" w:hAnsi="Times New Roman" w:cs="Times New Roman"/>
          <w:sz w:val="28"/>
          <w:szCs w:val="28"/>
        </w:rPr>
        <w:t xml:space="preserve"> год</w:t>
      </w:r>
      <w:r w:rsidR="00224828" w:rsidRPr="00A83457">
        <w:rPr>
          <w:rFonts w:ascii="Times New Roman" w:hAnsi="Times New Roman" w:cs="Times New Roman"/>
          <w:sz w:val="28"/>
          <w:szCs w:val="28"/>
        </w:rPr>
        <w:t xml:space="preserve"> (</w:t>
      </w:r>
      <w:r w:rsidR="00864439">
        <w:rPr>
          <w:rFonts w:ascii="Times New Roman" w:hAnsi="Times New Roman" w:cs="Times New Roman"/>
          <w:sz w:val="28"/>
          <w:szCs w:val="28"/>
        </w:rPr>
        <w:t>на 01.10.20</w:t>
      </w:r>
      <w:r w:rsidR="00091749">
        <w:rPr>
          <w:rFonts w:ascii="Times New Roman" w:hAnsi="Times New Roman" w:cs="Times New Roman"/>
          <w:sz w:val="28"/>
          <w:szCs w:val="28"/>
        </w:rPr>
        <w:t>21</w:t>
      </w:r>
      <w:r w:rsidR="00224828" w:rsidRPr="00A83457">
        <w:rPr>
          <w:rFonts w:ascii="Times New Roman" w:hAnsi="Times New Roman" w:cs="Times New Roman"/>
          <w:sz w:val="28"/>
          <w:szCs w:val="28"/>
        </w:rPr>
        <w:t xml:space="preserve">) </w:t>
      </w:r>
      <w:r w:rsidR="00940560">
        <w:rPr>
          <w:rFonts w:ascii="Times New Roman" w:hAnsi="Times New Roman" w:cs="Times New Roman"/>
          <w:bCs/>
          <w:sz w:val="28"/>
          <w:szCs w:val="28"/>
        </w:rPr>
        <w:t>сокращаются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828" w:rsidRPr="00A83457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A83457">
        <w:rPr>
          <w:rFonts w:ascii="Times New Roman" w:hAnsi="Times New Roman" w:cs="Times New Roman"/>
          <w:sz w:val="28"/>
          <w:szCs w:val="28"/>
        </w:rPr>
        <w:t xml:space="preserve">по </w:t>
      </w:r>
      <w:r w:rsidR="00091749">
        <w:rPr>
          <w:rFonts w:ascii="Times New Roman" w:hAnsi="Times New Roman" w:cs="Times New Roman"/>
          <w:sz w:val="28"/>
          <w:szCs w:val="28"/>
        </w:rPr>
        <w:t xml:space="preserve">всем 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>групп</w:t>
      </w:r>
      <w:r w:rsidR="00091749">
        <w:rPr>
          <w:rFonts w:ascii="Times New Roman" w:hAnsi="Times New Roman" w:cs="Times New Roman"/>
          <w:bCs/>
          <w:sz w:val="28"/>
          <w:szCs w:val="28"/>
        </w:rPr>
        <w:t>ам</w:t>
      </w:r>
      <w:r w:rsidR="00224828" w:rsidRPr="00A83457">
        <w:rPr>
          <w:rFonts w:ascii="Times New Roman" w:hAnsi="Times New Roman" w:cs="Times New Roman"/>
          <w:bCs/>
          <w:sz w:val="28"/>
          <w:szCs w:val="28"/>
        </w:rPr>
        <w:t xml:space="preserve"> видов расходов</w:t>
      </w:r>
      <w:r w:rsidR="00940560">
        <w:rPr>
          <w:rFonts w:ascii="Times New Roman" w:hAnsi="Times New Roman" w:cs="Times New Roman"/>
          <w:bCs/>
          <w:sz w:val="28"/>
          <w:szCs w:val="28"/>
        </w:rPr>
        <w:t>, что повлияло на сокращение общего объема бюджетных а</w:t>
      </w:r>
      <w:r w:rsidR="00940560">
        <w:rPr>
          <w:rFonts w:ascii="Times New Roman" w:hAnsi="Times New Roman" w:cs="Times New Roman"/>
          <w:bCs/>
          <w:sz w:val="28"/>
          <w:szCs w:val="28"/>
        </w:rPr>
        <w:t>с</w:t>
      </w:r>
      <w:r w:rsidR="00940560">
        <w:rPr>
          <w:rFonts w:ascii="Times New Roman" w:hAnsi="Times New Roman" w:cs="Times New Roman"/>
          <w:bCs/>
          <w:sz w:val="28"/>
          <w:szCs w:val="28"/>
        </w:rPr>
        <w:t>сигнований.</w:t>
      </w:r>
      <w:r w:rsidRPr="00A834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4828" w:rsidRPr="00A83457" w:rsidRDefault="00224828" w:rsidP="00D85E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3457">
        <w:rPr>
          <w:rFonts w:ascii="Times New Roman" w:hAnsi="Times New Roman" w:cs="Times New Roman"/>
          <w:bCs/>
          <w:sz w:val="28"/>
          <w:szCs w:val="28"/>
        </w:rPr>
        <w:t>В плановом периоде 20</w:t>
      </w:r>
      <w:r w:rsidR="00864439">
        <w:rPr>
          <w:rFonts w:ascii="Times New Roman" w:hAnsi="Times New Roman" w:cs="Times New Roman"/>
          <w:bCs/>
          <w:sz w:val="28"/>
          <w:szCs w:val="28"/>
        </w:rPr>
        <w:t>2</w:t>
      </w:r>
      <w:r w:rsidR="00091749">
        <w:rPr>
          <w:rFonts w:ascii="Times New Roman" w:hAnsi="Times New Roman" w:cs="Times New Roman"/>
          <w:bCs/>
          <w:sz w:val="28"/>
          <w:szCs w:val="28"/>
        </w:rPr>
        <w:t>3</w:t>
      </w:r>
      <w:r w:rsidRPr="00A83457">
        <w:rPr>
          <w:rFonts w:ascii="Times New Roman" w:hAnsi="Times New Roman" w:cs="Times New Roman"/>
          <w:bCs/>
          <w:sz w:val="28"/>
          <w:szCs w:val="28"/>
        </w:rPr>
        <w:t>год</w:t>
      </w:r>
      <w:r w:rsidR="00D85ED9">
        <w:rPr>
          <w:rFonts w:ascii="Times New Roman" w:hAnsi="Times New Roman" w:cs="Times New Roman"/>
          <w:bCs/>
          <w:sz w:val="28"/>
          <w:szCs w:val="28"/>
        </w:rPr>
        <w:t>а</w:t>
      </w:r>
      <w:r w:rsidRPr="00A83457">
        <w:rPr>
          <w:rFonts w:ascii="Times New Roman" w:hAnsi="Times New Roman" w:cs="Times New Roman"/>
          <w:bCs/>
          <w:sz w:val="28"/>
          <w:szCs w:val="28"/>
        </w:rPr>
        <w:t xml:space="preserve"> тенденция снижения бюджетных ассигнования по  большинству групп видов расходов сохранится</w:t>
      </w:r>
      <w:r w:rsidR="00940560">
        <w:rPr>
          <w:rFonts w:ascii="Times New Roman" w:hAnsi="Times New Roman" w:cs="Times New Roman"/>
          <w:bCs/>
          <w:sz w:val="28"/>
          <w:szCs w:val="28"/>
        </w:rPr>
        <w:t xml:space="preserve">, за исключением </w:t>
      </w:r>
      <w:r w:rsidR="00D85ED9">
        <w:rPr>
          <w:rFonts w:ascii="Times New Roman" w:hAnsi="Times New Roman" w:cs="Times New Roman"/>
          <w:bCs/>
          <w:sz w:val="28"/>
          <w:szCs w:val="28"/>
        </w:rPr>
        <w:t>незнач</w:t>
      </w:r>
      <w:r w:rsidR="00D85ED9">
        <w:rPr>
          <w:rFonts w:ascii="Times New Roman" w:hAnsi="Times New Roman" w:cs="Times New Roman"/>
          <w:bCs/>
          <w:sz w:val="28"/>
          <w:szCs w:val="28"/>
        </w:rPr>
        <w:t>и</w:t>
      </w:r>
      <w:r w:rsidR="00D85ED9">
        <w:rPr>
          <w:rFonts w:ascii="Times New Roman" w:hAnsi="Times New Roman" w:cs="Times New Roman"/>
          <w:bCs/>
          <w:sz w:val="28"/>
          <w:szCs w:val="28"/>
        </w:rPr>
        <w:t xml:space="preserve">тельного  увеличения </w:t>
      </w:r>
      <w:r w:rsidR="00940560">
        <w:rPr>
          <w:rFonts w:ascii="Times New Roman" w:hAnsi="Times New Roman" w:cs="Times New Roman"/>
          <w:bCs/>
          <w:sz w:val="28"/>
          <w:szCs w:val="28"/>
        </w:rPr>
        <w:t xml:space="preserve">расходов на </w:t>
      </w:r>
      <w:r w:rsidR="00D85ED9" w:rsidRPr="00706E77">
        <w:rPr>
          <w:rFonts w:ascii="Arial" w:hAnsi="Arial" w:cs="Arial"/>
          <w:sz w:val="14"/>
          <w:szCs w:val="14"/>
        </w:rPr>
        <w:t xml:space="preserve"> </w:t>
      </w:r>
      <w:r w:rsidR="00D85ED9" w:rsidRPr="00D85ED9">
        <w:rPr>
          <w:rFonts w:ascii="Times New Roman" w:hAnsi="Times New Roman" w:cs="Times New Roman"/>
          <w:sz w:val="28"/>
          <w:szCs w:val="28"/>
        </w:rPr>
        <w:t>выплаты персоналу в целях обеспечения выполнения функций государственными (муниципальными) органами, к</w:t>
      </w:r>
      <w:r w:rsidR="00D85ED9" w:rsidRPr="00D85ED9">
        <w:rPr>
          <w:rFonts w:ascii="Times New Roman" w:hAnsi="Times New Roman" w:cs="Times New Roman"/>
          <w:sz w:val="28"/>
          <w:szCs w:val="28"/>
        </w:rPr>
        <w:t>а</w:t>
      </w:r>
      <w:r w:rsidR="00D85ED9" w:rsidRPr="00D85ED9">
        <w:rPr>
          <w:rFonts w:ascii="Times New Roman" w:hAnsi="Times New Roman" w:cs="Times New Roman"/>
          <w:sz w:val="28"/>
          <w:szCs w:val="28"/>
        </w:rPr>
        <w:t>зенными учреждениями, органами управления государственными внебю</w:t>
      </w:r>
      <w:r w:rsidR="00D85ED9" w:rsidRPr="00D85ED9">
        <w:rPr>
          <w:rFonts w:ascii="Times New Roman" w:hAnsi="Times New Roman" w:cs="Times New Roman"/>
          <w:sz w:val="28"/>
          <w:szCs w:val="28"/>
        </w:rPr>
        <w:t>д</w:t>
      </w:r>
      <w:r w:rsidR="00D85ED9" w:rsidRPr="00D85ED9">
        <w:rPr>
          <w:rFonts w:ascii="Times New Roman" w:hAnsi="Times New Roman" w:cs="Times New Roman"/>
          <w:sz w:val="28"/>
          <w:szCs w:val="28"/>
        </w:rPr>
        <w:t>жетными фондами</w:t>
      </w:r>
      <w:r w:rsidR="001D6319">
        <w:rPr>
          <w:rFonts w:ascii="Times New Roman" w:hAnsi="Times New Roman" w:cs="Times New Roman"/>
          <w:bCs/>
          <w:sz w:val="28"/>
          <w:szCs w:val="28"/>
        </w:rPr>
        <w:t xml:space="preserve"> (рост на </w:t>
      </w:r>
      <w:r w:rsidR="00D85ED9">
        <w:rPr>
          <w:rFonts w:ascii="Times New Roman" w:hAnsi="Times New Roman" w:cs="Times New Roman"/>
          <w:bCs/>
          <w:sz w:val="28"/>
          <w:szCs w:val="28"/>
        </w:rPr>
        <w:t>36991,5</w:t>
      </w:r>
      <w:r w:rsidR="001D6319">
        <w:rPr>
          <w:rFonts w:ascii="Times New Roman" w:hAnsi="Times New Roman" w:cs="Times New Roman"/>
          <w:bCs/>
          <w:sz w:val="28"/>
          <w:szCs w:val="28"/>
        </w:rPr>
        <w:t xml:space="preserve"> тыс. руб. или </w:t>
      </w:r>
      <w:r w:rsidR="00D85ED9">
        <w:rPr>
          <w:rFonts w:ascii="Times New Roman" w:hAnsi="Times New Roman" w:cs="Times New Roman"/>
          <w:bCs/>
          <w:sz w:val="28"/>
          <w:szCs w:val="28"/>
        </w:rPr>
        <w:t>на 9,2%</w:t>
      </w:r>
      <w:r w:rsidR="001D6319">
        <w:rPr>
          <w:rFonts w:ascii="Times New Roman" w:hAnsi="Times New Roman" w:cs="Times New Roman"/>
          <w:bCs/>
          <w:sz w:val="28"/>
          <w:szCs w:val="28"/>
        </w:rPr>
        <w:t xml:space="preserve"> по отношению к предыдущему году)</w:t>
      </w:r>
      <w:r w:rsidR="00D85ED9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r w:rsidR="00D85ED9" w:rsidRPr="00D85ED9">
        <w:rPr>
          <w:rFonts w:ascii="Times New Roman" w:hAnsi="Times New Roman" w:cs="Times New Roman"/>
          <w:bCs/>
          <w:sz w:val="28"/>
          <w:szCs w:val="28"/>
        </w:rPr>
        <w:t>з</w:t>
      </w:r>
      <w:r w:rsidR="00D85ED9" w:rsidRPr="00D85ED9">
        <w:rPr>
          <w:rFonts w:ascii="Times New Roman" w:hAnsi="Times New Roman" w:cs="Times New Roman"/>
          <w:sz w:val="28"/>
          <w:szCs w:val="28"/>
        </w:rPr>
        <w:t>акупку товаров, работ и услуг для обеспечения гос</w:t>
      </w:r>
      <w:r w:rsidR="00D85ED9" w:rsidRPr="00D85ED9">
        <w:rPr>
          <w:rFonts w:ascii="Times New Roman" w:hAnsi="Times New Roman" w:cs="Times New Roman"/>
          <w:sz w:val="28"/>
          <w:szCs w:val="28"/>
        </w:rPr>
        <w:t>у</w:t>
      </w:r>
      <w:r w:rsidR="00D85ED9" w:rsidRPr="00D85ED9">
        <w:rPr>
          <w:rFonts w:ascii="Times New Roman" w:hAnsi="Times New Roman" w:cs="Times New Roman"/>
          <w:sz w:val="28"/>
          <w:szCs w:val="28"/>
        </w:rPr>
        <w:t>дарственных (муниципальных</w:t>
      </w:r>
      <w:proofErr w:type="gramEnd"/>
      <w:r w:rsidR="00D85ED9" w:rsidRPr="00D85ED9">
        <w:rPr>
          <w:rFonts w:ascii="Times New Roman" w:hAnsi="Times New Roman" w:cs="Times New Roman"/>
          <w:sz w:val="28"/>
          <w:szCs w:val="28"/>
        </w:rPr>
        <w:t>) нужд</w:t>
      </w:r>
      <w:r w:rsidR="00D85E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85ED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D85ED9">
        <w:rPr>
          <w:rFonts w:ascii="Times New Roman" w:hAnsi="Times New Roman" w:cs="Times New Roman"/>
          <w:bCs/>
          <w:sz w:val="28"/>
          <w:szCs w:val="28"/>
        </w:rPr>
        <w:t>рост на 4082,0 тыс. руб. или на 2,9%)</w:t>
      </w:r>
      <w:r w:rsidR="001D63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85ED9">
        <w:rPr>
          <w:rFonts w:ascii="Times New Roman" w:hAnsi="Times New Roman" w:cs="Times New Roman"/>
          <w:bCs/>
          <w:sz w:val="28"/>
          <w:szCs w:val="28"/>
        </w:rPr>
        <w:t xml:space="preserve">На плановый 2024 год </w:t>
      </w:r>
      <w:r w:rsidR="00D85ED9" w:rsidRPr="00A83457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D85ED9">
        <w:rPr>
          <w:rFonts w:ascii="Times New Roman" w:hAnsi="Times New Roman" w:cs="Times New Roman"/>
          <w:sz w:val="28"/>
          <w:szCs w:val="28"/>
        </w:rPr>
        <w:t xml:space="preserve"> запланированы со снижен</w:t>
      </w:r>
      <w:r w:rsidR="00D85ED9">
        <w:rPr>
          <w:rFonts w:ascii="Times New Roman" w:hAnsi="Times New Roman" w:cs="Times New Roman"/>
          <w:sz w:val="28"/>
          <w:szCs w:val="28"/>
        </w:rPr>
        <w:t>и</w:t>
      </w:r>
      <w:r w:rsidR="00D85ED9">
        <w:rPr>
          <w:rFonts w:ascii="Times New Roman" w:hAnsi="Times New Roman" w:cs="Times New Roman"/>
          <w:sz w:val="28"/>
          <w:szCs w:val="28"/>
        </w:rPr>
        <w:t>ем общего объема, по отношению к предыдущему году, на 49%.</w:t>
      </w:r>
    </w:p>
    <w:p w:rsidR="00A83457" w:rsidRPr="005B02D1" w:rsidRDefault="00224828" w:rsidP="00D85ED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2D1">
        <w:rPr>
          <w:rFonts w:ascii="Times New Roman" w:hAnsi="Times New Roman" w:cs="Times New Roman"/>
          <w:sz w:val="28"/>
          <w:szCs w:val="28"/>
        </w:rPr>
        <w:t>В структуре видов расходов в 20</w:t>
      </w:r>
      <w:r w:rsidR="001D6319">
        <w:rPr>
          <w:rFonts w:ascii="Times New Roman" w:hAnsi="Times New Roman" w:cs="Times New Roman"/>
          <w:sz w:val="28"/>
          <w:szCs w:val="28"/>
        </w:rPr>
        <w:t>2</w:t>
      </w:r>
      <w:r w:rsidR="00D85ED9">
        <w:rPr>
          <w:rFonts w:ascii="Times New Roman" w:hAnsi="Times New Roman" w:cs="Times New Roman"/>
          <w:sz w:val="28"/>
          <w:szCs w:val="28"/>
        </w:rPr>
        <w:t>2</w:t>
      </w:r>
      <w:r w:rsidRPr="005B02D1">
        <w:rPr>
          <w:rFonts w:ascii="Times New Roman" w:hAnsi="Times New Roman" w:cs="Times New Roman"/>
          <w:sz w:val="28"/>
          <w:szCs w:val="28"/>
        </w:rPr>
        <w:t>-20</w:t>
      </w:r>
      <w:r w:rsidR="00A83457" w:rsidRPr="005B02D1">
        <w:rPr>
          <w:rFonts w:ascii="Times New Roman" w:hAnsi="Times New Roman" w:cs="Times New Roman"/>
          <w:sz w:val="28"/>
          <w:szCs w:val="28"/>
        </w:rPr>
        <w:t>2</w:t>
      </w:r>
      <w:r w:rsidR="00D85ED9">
        <w:rPr>
          <w:rFonts w:ascii="Times New Roman" w:hAnsi="Times New Roman" w:cs="Times New Roman"/>
          <w:sz w:val="28"/>
          <w:szCs w:val="28"/>
        </w:rPr>
        <w:t>4</w:t>
      </w:r>
      <w:r w:rsidRPr="005B02D1">
        <w:rPr>
          <w:rFonts w:ascii="Times New Roman" w:hAnsi="Times New Roman" w:cs="Times New Roman"/>
          <w:sz w:val="28"/>
          <w:szCs w:val="28"/>
        </w:rPr>
        <w:t xml:space="preserve"> годах по сравнению с</w:t>
      </w:r>
      <w:r w:rsidR="005228BC">
        <w:rPr>
          <w:rFonts w:ascii="Times New Roman" w:hAnsi="Times New Roman" w:cs="Times New Roman"/>
          <w:sz w:val="28"/>
          <w:szCs w:val="28"/>
        </w:rPr>
        <w:t>о</w:t>
      </w:r>
      <w:r w:rsidRPr="005B02D1">
        <w:rPr>
          <w:rFonts w:ascii="Times New Roman" w:hAnsi="Times New Roman" w:cs="Times New Roman"/>
          <w:sz w:val="28"/>
          <w:szCs w:val="28"/>
        </w:rPr>
        <w:t xml:space="preserve"> </w:t>
      </w:r>
      <w:r w:rsidR="00864439">
        <w:rPr>
          <w:rFonts w:ascii="Times New Roman" w:hAnsi="Times New Roman" w:cs="Times New Roman"/>
          <w:sz w:val="28"/>
          <w:szCs w:val="28"/>
        </w:rPr>
        <w:t>Сводной бюджетной росписью на 20</w:t>
      </w:r>
      <w:r w:rsidR="00D85ED9">
        <w:rPr>
          <w:rFonts w:ascii="Times New Roman" w:hAnsi="Times New Roman" w:cs="Times New Roman"/>
          <w:sz w:val="28"/>
          <w:szCs w:val="28"/>
        </w:rPr>
        <w:t>21</w:t>
      </w:r>
      <w:r w:rsidR="00864439">
        <w:rPr>
          <w:rFonts w:ascii="Times New Roman" w:hAnsi="Times New Roman" w:cs="Times New Roman"/>
          <w:sz w:val="28"/>
          <w:szCs w:val="28"/>
        </w:rPr>
        <w:t xml:space="preserve"> год</w:t>
      </w:r>
      <w:r w:rsidRPr="005B02D1">
        <w:rPr>
          <w:rFonts w:ascii="Times New Roman" w:hAnsi="Times New Roman" w:cs="Times New Roman"/>
          <w:sz w:val="28"/>
          <w:szCs w:val="28"/>
        </w:rPr>
        <w:t xml:space="preserve"> (с учетом изменений</w:t>
      </w:r>
      <w:r w:rsidR="00864439">
        <w:rPr>
          <w:rFonts w:ascii="Times New Roman" w:hAnsi="Times New Roman" w:cs="Times New Roman"/>
          <w:sz w:val="28"/>
          <w:szCs w:val="28"/>
        </w:rPr>
        <w:t xml:space="preserve"> на 01.10.20</w:t>
      </w:r>
      <w:r w:rsidR="00D85ED9">
        <w:rPr>
          <w:rFonts w:ascii="Times New Roman" w:hAnsi="Times New Roman" w:cs="Times New Roman"/>
          <w:sz w:val="28"/>
          <w:szCs w:val="28"/>
        </w:rPr>
        <w:t>21</w:t>
      </w:r>
      <w:r w:rsidR="00864439">
        <w:rPr>
          <w:rFonts w:ascii="Times New Roman" w:hAnsi="Times New Roman" w:cs="Times New Roman"/>
          <w:sz w:val="28"/>
          <w:szCs w:val="28"/>
        </w:rPr>
        <w:t>г.</w:t>
      </w:r>
      <w:r w:rsidRPr="005B02D1">
        <w:rPr>
          <w:rFonts w:ascii="Times New Roman" w:hAnsi="Times New Roman" w:cs="Times New Roman"/>
          <w:sz w:val="28"/>
          <w:szCs w:val="28"/>
        </w:rPr>
        <w:t>)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 ув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личится удельный вес групп видов расходов 100 </w:t>
      </w:r>
      <w:r w:rsidRPr="005B02D1">
        <w:rPr>
          <w:rFonts w:ascii="Times New Roman" w:hAnsi="Times New Roman" w:cs="Times New Roman"/>
          <w:sz w:val="28"/>
          <w:szCs w:val="28"/>
        </w:rPr>
        <w:t>«Расходы на выплаты персоналу в целях обеспечения выполнения функций государственными (м</w:t>
      </w:r>
      <w:r w:rsidRPr="005B02D1">
        <w:rPr>
          <w:rFonts w:ascii="Times New Roman" w:hAnsi="Times New Roman" w:cs="Times New Roman"/>
          <w:sz w:val="28"/>
          <w:szCs w:val="28"/>
        </w:rPr>
        <w:t>у</w:t>
      </w:r>
      <w:r w:rsidRPr="005B02D1">
        <w:rPr>
          <w:rFonts w:ascii="Times New Roman" w:hAnsi="Times New Roman" w:cs="Times New Roman"/>
          <w:sz w:val="28"/>
          <w:szCs w:val="28"/>
        </w:rPr>
        <w:t xml:space="preserve">ниципальными) органами, казенными учреждениями, органами управления государственными внебюджетными фондами» с </w:t>
      </w:r>
      <w:r w:rsidR="00D85ED9">
        <w:rPr>
          <w:rFonts w:ascii="Times New Roman" w:hAnsi="Times New Roman" w:cs="Times New Roman"/>
          <w:sz w:val="28"/>
          <w:szCs w:val="28"/>
        </w:rPr>
        <w:t>35</w:t>
      </w:r>
      <w:r w:rsidRPr="005B02D1">
        <w:rPr>
          <w:rFonts w:ascii="Times New Roman" w:hAnsi="Times New Roman" w:cs="Times New Roman"/>
          <w:sz w:val="28"/>
          <w:szCs w:val="28"/>
        </w:rPr>
        <w:t xml:space="preserve"> % до </w:t>
      </w:r>
      <w:r w:rsidR="00D85ED9">
        <w:rPr>
          <w:rFonts w:ascii="Times New Roman" w:hAnsi="Times New Roman" w:cs="Times New Roman"/>
          <w:sz w:val="28"/>
          <w:szCs w:val="28"/>
        </w:rPr>
        <w:t>57,2</w:t>
      </w:r>
      <w:r w:rsidR="00864439">
        <w:rPr>
          <w:rFonts w:ascii="Times New Roman" w:hAnsi="Times New Roman" w:cs="Times New Roman"/>
          <w:sz w:val="28"/>
          <w:szCs w:val="28"/>
        </w:rPr>
        <w:t xml:space="preserve">% </w:t>
      </w:r>
      <w:r w:rsidR="00795019">
        <w:rPr>
          <w:rFonts w:ascii="Times New Roman" w:hAnsi="Times New Roman" w:cs="Times New Roman"/>
          <w:sz w:val="28"/>
          <w:szCs w:val="28"/>
        </w:rPr>
        <w:t xml:space="preserve">к 2023 году </w:t>
      </w:r>
      <w:r w:rsidR="002D3700">
        <w:rPr>
          <w:rFonts w:ascii="Times New Roman" w:hAnsi="Times New Roman" w:cs="Times New Roman"/>
          <w:sz w:val="28"/>
          <w:szCs w:val="28"/>
        </w:rPr>
        <w:t xml:space="preserve">и </w:t>
      </w:r>
      <w:r w:rsidR="00795019">
        <w:rPr>
          <w:rFonts w:ascii="Times New Roman" w:hAnsi="Times New Roman" w:cs="Times New Roman"/>
          <w:sz w:val="28"/>
          <w:szCs w:val="28"/>
        </w:rPr>
        <w:t xml:space="preserve">сократится </w:t>
      </w:r>
      <w:r w:rsidR="002D3700">
        <w:rPr>
          <w:rFonts w:ascii="Times New Roman" w:hAnsi="Times New Roman" w:cs="Times New Roman"/>
          <w:sz w:val="28"/>
          <w:szCs w:val="28"/>
        </w:rPr>
        <w:t xml:space="preserve">до </w:t>
      </w:r>
      <w:r w:rsidR="00795019">
        <w:rPr>
          <w:rFonts w:ascii="Times New Roman" w:hAnsi="Times New Roman" w:cs="Times New Roman"/>
          <w:sz w:val="28"/>
          <w:szCs w:val="28"/>
        </w:rPr>
        <w:t>28,5</w:t>
      </w:r>
      <w:r w:rsidR="002D3700">
        <w:rPr>
          <w:rFonts w:ascii="Times New Roman" w:hAnsi="Times New Roman" w:cs="Times New Roman"/>
          <w:sz w:val="28"/>
          <w:szCs w:val="28"/>
        </w:rPr>
        <w:t>% к</w:t>
      </w:r>
      <w:proofErr w:type="gramEnd"/>
      <w:r w:rsidR="002D3700">
        <w:rPr>
          <w:rFonts w:ascii="Times New Roman" w:hAnsi="Times New Roman" w:cs="Times New Roman"/>
          <w:sz w:val="28"/>
          <w:szCs w:val="28"/>
        </w:rPr>
        <w:t xml:space="preserve"> 202</w:t>
      </w:r>
      <w:r w:rsidR="00795019">
        <w:rPr>
          <w:rFonts w:ascii="Times New Roman" w:hAnsi="Times New Roman" w:cs="Times New Roman"/>
          <w:sz w:val="28"/>
          <w:szCs w:val="28"/>
        </w:rPr>
        <w:t>4</w:t>
      </w:r>
      <w:r w:rsidR="002D3700">
        <w:rPr>
          <w:rFonts w:ascii="Times New Roman" w:hAnsi="Times New Roman" w:cs="Times New Roman"/>
          <w:sz w:val="28"/>
          <w:szCs w:val="28"/>
        </w:rPr>
        <w:t xml:space="preserve"> году</w:t>
      </w:r>
      <w:r w:rsidR="00D13E83">
        <w:rPr>
          <w:rFonts w:ascii="Times New Roman" w:hAnsi="Times New Roman" w:cs="Times New Roman"/>
          <w:sz w:val="28"/>
          <w:szCs w:val="28"/>
        </w:rPr>
        <w:t xml:space="preserve">, </w:t>
      </w:r>
      <w:r w:rsidR="00795019">
        <w:rPr>
          <w:rFonts w:ascii="Times New Roman" w:hAnsi="Times New Roman" w:cs="Times New Roman"/>
          <w:b/>
          <w:sz w:val="28"/>
          <w:szCs w:val="28"/>
        </w:rPr>
        <w:t>2</w:t>
      </w:r>
      <w:r w:rsidR="00795019" w:rsidRPr="002D3700">
        <w:rPr>
          <w:rFonts w:ascii="Times New Roman" w:hAnsi="Times New Roman" w:cs="Times New Roman"/>
          <w:b/>
          <w:sz w:val="28"/>
          <w:szCs w:val="28"/>
        </w:rPr>
        <w:t>00</w:t>
      </w:r>
      <w:r w:rsidR="007950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95019" w:rsidRPr="009C36D4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795019">
        <w:rPr>
          <w:rFonts w:ascii="Times New Roman" w:hAnsi="Times New Roman" w:cs="Times New Roman"/>
          <w:sz w:val="28"/>
          <w:szCs w:val="28"/>
        </w:rPr>
        <w:t>» с 16,6% до 31,5, %</w:t>
      </w:r>
      <w:r w:rsidR="00D13E83">
        <w:rPr>
          <w:rFonts w:ascii="Times New Roman" w:hAnsi="Times New Roman" w:cs="Times New Roman"/>
          <w:sz w:val="28"/>
          <w:szCs w:val="28"/>
        </w:rPr>
        <w:t xml:space="preserve">и </w:t>
      </w:r>
      <w:r w:rsidR="0079501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13E83"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r w:rsidR="00D13E83" w:rsidRPr="001D6319">
        <w:rPr>
          <w:rFonts w:ascii="Times New Roman" w:hAnsi="Times New Roman" w:cs="Times New Roman"/>
          <w:sz w:val="28"/>
          <w:szCs w:val="28"/>
        </w:rPr>
        <w:t>«</w:t>
      </w:r>
      <w:r w:rsidR="001D6319" w:rsidRPr="001D6319">
        <w:rPr>
          <w:rFonts w:ascii="Times New Roman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13E83" w:rsidRPr="001D6319">
        <w:rPr>
          <w:rFonts w:ascii="Times New Roman" w:hAnsi="Times New Roman" w:cs="Times New Roman"/>
          <w:sz w:val="28"/>
          <w:szCs w:val="28"/>
        </w:rPr>
        <w:t>»</w:t>
      </w:r>
      <w:r w:rsidR="00D13E83">
        <w:rPr>
          <w:rFonts w:ascii="Times New Roman" w:hAnsi="Times New Roman" w:cs="Times New Roman"/>
          <w:sz w:val="28"/>
          <w:szCs w:val="28"/>
        </w:rPr>
        <w:t xml:space="preserve"> с </w:t>
      </w:r>
      <w:r w:rsidR="001D6319">
        <w:rPr>
          <w:rFonts w:ascii="Times New Roman" w:hAnsi="Times New Roman" w:cs="Times New Roman"/>
          <w:sz w:val="28"/>
          <w:szCs w:val="28"/>
        </w:rPr>
        <w:t>11</w:t>
      </w:r>
      <w:r w:rsidR="00D13E83">
        <w:rPr>
          <w:rFonts w:ascii="Times New Roman" w:hAnsi="Times New Roman" w:cs="Times New Roman"/>
          <w:sz w:val="28"/>
          <w:szCs w:val="28"/>
        </w:rPr>
        <w:t xml:space="preserve">% до </w:t>
      </w:r>
      <w:r w:rsidR="00795019">
        <w:rPr>
          <w:rFonts w:ascii="Times New Roman" w:hAnsi="Times New Roman" w:cs="Times New Roman"/>
          <w:sz w:val="28"/>
          <w:szCs w:val="28"/>
        </w:rPr>
        <w:t>33,9</w:t>
      </w:r>
      <w:r w:rsidR="00D13E83">
        <w:rPr>
          <w:rFonts w:ascii="Times New Roman" w:hAnsi="Times New Roman" w:cs="Times New Roman"/>
          <w:sz w:val="28"/>
          <w:szCs w:val="28"/>
        </w:rPr>
        <w:t>%</w:t>
      </w:r>
      <w:r w:rsidR="001D6319">
        <w:rPr>
          <w:rFonts w:ascii="Times New Roman" w:hAnsi="Times New Roman" w:cs="Times New Roman"/>
          <w:sz w:val="28"/>
          <w:szCs w:val="28"/>
        </w:rPr>
        <w:t xml:space="preserve"> </w:t>
      </w:r>
      <w:r w:rsidR="00D13E83">
        <w:rPr>
          <w:rFonts w:ascii="Times New Roman" w:hAnsi="Times New Roman" w:cs="Times New Roman"/>
          <w:sz w:val="28"/>
          <w:szCs w:val="28"/>
        </w:rPr>
        <w:t>к 202</w:t>
      </w:r>
      <w:r w:rsidR="00795019">
        <w:rPr>
          <w:rFonts w:ascii="Times New Roman" w:hAnsi="Times New Roman" w:cs="Times New Roman"/>
          <w:sz w:val="28"/>
          <w:szCs w:val="28"/>
        </w:rPr>
        <w:t>4</w:t>
      </w:r>
      <w:r w:rsidR="00D13E83">
        <w:rPr>
          <w:rFonts w:ascii="Times New Roman" w:hAnsi="Times New Roman" w:cs="Times New Roman"/>
          <w:sz w:val="28"/>
          <w:szCs w:val="28"/>
        </w:rPr>
        <w:t>году</w:t>
      </w:r>
      <w:r w:rsidR="00864439">
        <w:rPr>
          <w:rFonts w:ascii="Times New Roman" w:hAnsi="Times New Roman" w:cs="Times New Roman"/>
          <w:sz w:val="28"/>
          <w:szCs w:val="28"/>
        </w:rPr>
        <w:t>.</w:t>
      </w:r>
      <w:r w:rsidR="001D6319">
        <w:rPr>
          <w:rFonts w:ascii="Times New Roman" w:hAnsi="Times New Roman" w:cs="Times New Roman"/>
          <w:sz w:val="28"/>
          <w:szCs w:val="28"/>
        </w:rPr>
        <w:t xml:space="preserve"> По группе видов расходов </w:t>
      </w:r>
      <w:r w:rsidR="001D6319" w:rsidRPr="001D6319">
        <w:rPr>
          <w:rFonts w:ascii="Times New Roman" w:hAnsi="Times New Roman" w:cs="Times New Roman"/>
          <w:b/>
          <w:sz w:val="28"/>
          <w:szCs w:val="28"/>
        </w:rPr>
        <w:t>700</w:t>
      </w:r>
      <w:r w:rsidR="001D6319">
        <w:rPr>
          <w:rFonts w:ascii="Times New Roman" w:hAnsi="Times New Roman" w:cs="Times New Roman"/>
          <w:sz w:val="28"/>
          <w:szCs w:val="28"/>
        </w:rPr>
        <w:t xml:space="preserve"> «Обслуживание государственного (муниципального) долга» наблюдается тенденция незначительного увеличения с 1 процента</w:t>
      </w:r>
      <w:r w:rsidR="009C36D4">
        <w:rPr>
          <w:rFonts w:ascii="Times New Roman" w:hAnsi="Times New Roman" w:cs="Times New Roman"/>
          <w:sz w:val="28"/>
          <w:szCs w:val="28"/>
        </w:rPr>
        <w:t xml:space="preserve"> в 20</w:t>
      </w:r>
      <w:r w:rsidR="00795019">
        <w:rPr>
          <w:rFonts w:ascii="Times New Roman" w:hAnsi="Times New Roman" w:cs="Times New Roman"/>
          <w:sz w:val="28"/>
          <w:szCs w:val="28"/>
        </w:rPr>
        <w:t>21</w:t>
      </w:r>
      <w:r w:rsidR="009C36D4">
        <w:rPr>
          <w:rFonts w:ascii="Times New Roman" w:hAnsi="Times New Roman" w:cs="Times New Roman"/>
          <w:sz w:val="28"/>
          <w:szCs w:val="28"/>
        </w:rPr>
        <w:t>г. и до 2,</w:t>
      </w:r>
      <w:r w:rsidR="00795019">
        <w:rPr>
          <w:rFonts w:ascii="Times New Roman" w:hAnsi="Times New Roman" w:cs="Times New Roman"/>
          <w:sz w:val="28"/>
          <w:szCs w:val="28"/>
        </w:rPr>
        <w:t>6</w:t>
      </w:r>
      <w:r w:rsidR="009C36D4">
        <w:rPr>
          <w:rFonts w:ascii="Times New Roman" w:hAnsi="Times New Roman" w:cs="Times New Roman"/>
          <w:sz w:val="28"/>
          <w:szCs w:val="28"/>
        </w:rPr>
        <w:t xml:space="preserve"> процентов к 202</w:t>
      </w:r>
      <w:r w:rsidR="00795019">
        <w:rPr>
          <w:rFonts w:ascii="Times New Roman" w:hAnsi="Times New Roman" w:cs="Times New Roman"/>
          <w:sz w:val="28"/>
          <w:szCs w:val="28"/>
        </w:rPr>
        <w:t>4</w:t>
      </w:r>
      <w:r w:rsidR="009C36D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24828" w:rsidRDefault="00A83457" w:rsidP="009C36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02D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>ни</w:t>
      </w:r>
      <w:r w:rsidR="00864439">
        <w:rPr>
          <w:rFonts w:ascii="Times New Roman" w:hAnsi="Times New Roman" w:cs="Times New Roman"/>
          <w:b/>
          <w:sz w:val="28"/>
          <w:szCs w:val="28"/>
        </w:rPr>
        <w:t>жение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 xml:space="preserve"> удельн</w:t>
      </w:r>
      <w:r w:rsidR="00864439">
        <w:rPr>
          <w:rFonts w:ascii="Times New Roman" w:hAnsi="Times New Roman" w:cs="Times New Roman"/>
          <w:b/>
          <w:sz w:val="28"/>
          <w:szCs w:val="28"/>
        </w:rPr>
        <w:t>ого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 xml:space="preserve"> вес</w:t>
      </w:r>
      <w:r w:rsidR="00864439">
        <w:rPr>
          <w:rFonts w:ascii="Times New Roman" w:hAnsi="Times New Roman" w:cs="Times New Roman"/>
          <w:b/>
          <w:sz w:val="28"/>
          <w:szCs w:val="28"/>
        </w:rPr>
        <w:t xml:space="preserve">а наблюдается по 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>групп</w:t>
      </w:r>
      <w:r w:rsidR="00864439">
        <w:rPr>
          <w:rFonts w:ascii="Times New Roman" w:hAnsi="Times New Roman" w:cs="Times New Roman"/>
          <w:b/>
          <w:sz w:val="28"/>
          <w:szCs w:val="28"/>
        </w:rPr>
        <w:t>ам</w:t>
      </w:r>
      <w:r w:rsidR="00224828" w:rsidRPr="005B02D1">
        <w:rPr>
          <w:rFonts w:ascii="Times New Roman" w:hAnsi="Times New Roman" w:cs="Times New Roman"/>
          <w:b/>
          <w:sz w:val="28"/>
          <w:szCs w:val="28"/>
        </w:rPr>
        <w:t xml:space="preserve"> видов расходов</w:t>
      </w:r>
      <w:proofErr w:type="gramStart"/>
      <w:r w:rsidR="0086443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24828" w:rsidRPr="005B02D1">
        <w:rPr>
          <w:rFonts w:ascii="Times New Roman" w:hAnsi="Times New Roman" w:cs="Times New Roman"/>
          <w:sz w:val="28"/>
          <w:szCs w:val="28"/>
        </w:rPr>
        <w:t xml:space="preserve"> </w:t>
      </w:r>
      <w:r w:rsidR="00224828"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400 </w:t>
      </w:r>
      <w:r w:rsidR="00224828" w:rsidRPr="005B02D1">
        <w:rPr>
          <w:rFonts w:ascii="Times New Roman" w:hAnsi="Times New Roman" w:cs="Times New Roman"/>
          <w:sz w:val="28"/>
          <w:szCs w:val="28"/>
        </w:rPr>
        <w:t>«Капитальные вложения в объекты государственной (муниципальной) со</w:t>
      </w:r>
      <w:r w:rsidR="00224828" w:rsidRPr="005B02D1">
        <w:rPr>
          <w:rFonts w:ascii="Times New Roman" w:hAnsi="Times New Roman" w:cs="Times New Roman"/>
          <w:sz w:val="28"/>
          <w:szCs w:val="28"/>
        </w:rPr>
        <w:t>б</w:t>
      </w:r>
      <w:r w:rsidR="00224828" w:rsidRPr="005B02D1">
        <w:rPr>
          <w:rFonts w:ascii="Times New Roman" w:hAnsi="Times New Roman" w:cs="Times New Roman"/>
          <w:sz w:val="28"/>
          <w:szCs w:val="28"/>
        </w:rPr>
        <w:t xml:space="preserve">ственности»  с </w:t>
      </w:r>
      <w:r w:rsidR="00795019">
        <w:rPr>
          <w:rFonts w:ascii="Times New Roman" w:hAnsi="Times New Roman" w:cs="Times New Roman"/>
          <w:sz w:val="28"/>
          <w:szCs w:val="28"/>
        </w:rPr>
        <w:t>9,4</w:t>
      </w:r>
      <w:r w:rsidR="00224828" w:rsidRPr="005B02D1">
        <w:rPr>
          <w:rFonts w:ascii="Times New Roman" w:hAnsi="Times New Roman" w:cs="Times New Roman"/>
          <w:sz w:val="28"/>
          <w:szCs w:val="28"/>
        </w:rPr>
        <w:t xml:space="preserve">% до </w:t>
      </w:r>
      <w:r w:rsidR="00795019">
        <w:rPr>
          <w:rFonts w:ascii="Times New Roman" w:hAnsi="Times New Roman" w:cs="Times New Roman"/>
          <w:sz w:val="28"/>
          <w:szCs w:val="28"/>
        </w:rPr>
        <w:t>0,2</w:t>
      </w:r>
      <w:r w:rsidR="00224828" w:rsidRPr="005B02D1">
        <w:rPr>
          <w:rFonts w:ascii="Times New Roman" w:hAnsi="Times New Roman" w:cs="Times New Roman"/>
          <w:sz w:val="28"/>
          <w:szCs w:val="28"/>
        </w:rPr>
        <w:t xml:space="preserve"> %</w:t>
      </w:r>
      <w:r w:rsidR="002D3700">
        <w:rPr>
          <w:rFonts w:ascii="Times New Roman" w:hAnsi="Times New Roman" w:cs="Times New Roman"/>
          <w:sz w:val="28"/>
          <w:szCs w:val="28"/>
        </w:rPr>
        <w:t xml:space="preserve">, </w:t>
      </w:r>
      <w:r w:rsidR="002D3700" w:rsidRPr="002D3700">
        <w:rPr>
          <w:rFonts w:ascii="Times New Roman" w:hAnsi="Times New Roman" w:cs="Times New Roman"/>
          <w:b/>
          <w:sz w:val="28"/>
          <w:szCs w:val="28"/>
        </w:rPr>
        <w:t>500</w:t>
      </w:r>
      <w:r w:rsidR="002D3700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2D3700" w:rsidRPr="002D3700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2D3700">
        <w:rPr>
          <w:rFonts w:ascii="Times New Roman" w:hAnsi="Times New Roman" w:cs="Times New Roman"/>
          <w:sz w:val="28"/>
          <w:szCs w:val="28"/>
        </w:rPr>
        <w:t xml:space="preserve">» с </w:t>
      </w:r>
      <w:r w:rsidR="00795019">
        <w:rPr>
          <w:rFonts w:ascii="Times New Roman" w:hAnsi="Times New Roman" w:cs="Times New Roman"/>
          <w:sz w:val="28"/>
          <w:szCs w:val="28"/>
        </w:rPr>
        <w:t>18,8</w:t>
      </w:r>
      <w:r w:rsidR="002D3700">
        <w:rPr>
          <w:rFonts w:ascii="Times New Roman" w:hAnsi="Times New Roman" w:cs="Times New Roman"/>
          <w:sz w:val="28"/>
          <w:szCs w:val="28"/>
        </w:rPr>
        <w:t xml:space="preserve">% до </w:t>
      </w:r>
      <w:r w:rsidR="00795019">
        <w:rPr>
          <w:rFonts w:ascii="Times New Roman" w:hAnsi="Times New Roman" w:cs="Times New Roman"/>
          <w:sz w:val="28"/>
          <w:szCs w:val="28"/>
        </w:rPr>
        <w:t>1%.</w:t>
      </w:r>
      <w:r w:rsidR="002D3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700" w:rsidRPr="002D3700" w:rsidRDefault="002D3700" w:rsidP="00EB63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6D4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9C36D4" w:rsidRPr="009C36D4">
        <w:rPr>
          <w:rFonts w:ascii="Times New Roman" w:hAnsi="Times New Roman" w:cs="Times New Roman"/>
          <w:b/>
          <w:sz w:val="28"/>
          <w:szCs w:val="28"/>
        </w:rPr>
        <w:t>н</w:t>
      </w:r>
      <w:r w:rsidRPr="002D3700">
        <w:rPr>
          <w:rFonts w:ascii="Times New Roman" w:hAnsi="Times New Roman" w:cs="Times New Roman"/>
          <w:b/>
          <w:sz w:val="28"/>
          <w:szCs w:val="28"/>
        </w:rPr>
        <w:t>е изменится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прогнозного периода удельный вес  по группам видов расходов: </w:t>
      </w:r>
      <w:r w:rsidR="00AE1553" w:rsidRPr="00AE1553">
        <w:rPr>
          <w:rFonts w:ascii="Times New Roman" w:hAnsi="Times New Roman" w:cs="Times New Roman"/>
          <w:b/>
          <w:sz w:val="28"/>
          <w:szCs w:val="28"/>
        </w:rPr>
        <w:t>300</w:t>
      </w:r>
      <w:r w:rsidR="00AE15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E1553" w:rsidRPr="00AE1553">
        <w:rPr>
          <w:rFonts w:ascii="Times New Roman" w:hAnsi="Times New Roman" w:cs="Times New Roman"/>
          <w:sz w:val="28"/>
          <w:szCs w:val="28"/>
        </w:rPr>
        <w:t>Социальное обеспечение и иные выплаты</w:t>
      </w:r>
      <w:r w:rsidR="00AE1553">
        <w:rPr>
          <w:rFonts w:ascii="Times New Roman" w:hAnsi="Times New Roman" w:cs="Times New Roman"/>
          <w:sz w:val="28"/>
          <w:szCs w:val="28"/>
        </w:rPr>
        <w:t xml:space="preserve"> </w:t>
      </w:r>
      <w:r w:rsidR="00AE1553" w:rsidRPr="00AE1553">
        <w:rPr>
          <w:rFonts w:ascii="Times New Roman" w:hAnsi="Times New Roman" w:cs="Times New Roman"/>
          <w:sz w:val="28"/>
          <w:szCs w:val="28"/>
        </w:rPr>
        <w:t>населению</w:t>
      </w:r>
      <w:r w:rsidR="00AE1553">
        <w:rPr>
          <w:rFonts w:ascii="Times New Roman" w:hAnsi="Times New Roman" w:cs="Times New Roman"/>
          <w:sz w:val="28"/>
          <w:szCs w:val="28"/>
        </w:rPr>
        <w:t>». На протяжении 20</w:t>
      </w:r>
      <w:r w:rsidR="009C36D4">
        <w:rPr>
          <w:rFonts w:ascii="Times New Roman" w:hAnsi="Times New Roman" w:cs="Times New Roman"/>
          <w:sz w:val="28"/>
          <w:szCs w:val="28"/>
        </w:rPr>
        <w:t>2</w:t>
      </w:r>
      <w:r w:rsidR="00795019">
        <w:rPr>
          <w:rFonts w:ascii="Times New Roman" w:hAnsi="Times New Roman" w:cs="Times New Roman"/>
          <w:sz w:val="28"/>
          <w:szCs w:val="28"/>
        </w:rPr>
        <w:t>2</w:t>
      </w:r>
      <w:r w:rsidR="00AE1553">
        <w:rPr>
          <w:rFonts w:ascii="Times New Roman" w:hAnsi="Times New Roman" w:cs="Times New Roman"/>
          <w:sz w:val="28"/>
          <w:szCs w:val="28"/>
        </w:rPr>
        <w:t>-202</w:t>
      </w:r>
      <w:r w:rsidR="00795019">
        <w:rPr>
          <w:rFonts w:ascii="Times New Roman" w:hAnsi="Times New Roman" w:cs="Times New Roman"/>
          <w:sz w:val="28"/>
          <w:szCs w:val="28"/>
        </w:rPr>
        <w:t>4</w:t>
      </w:r>
      <w:r w:rsidR="00AE1553">
        <w:rPr>
          <w:rFonts w:ascii="Times New Roman" w:hAnsi="Times New Roman" w:cs="Times New Roman"/>
          <w:sz w:val="28"/>
          <w:szCs w:val="28"/>
        </w:rPr>
        <w:t xml:space="preserve"> годов, как и в 20</w:t>
      </w:r>
      <w:r w:rsidR="00795019">
        <w:rPr>
          <w:rFonts w:ascii="Times New Roman" w:hAnsi="Times New Roman" w:cs="Times New Roman"/>
          <w:sz w:val="28"/>
          <w:szCs w:val="28"/>
        </w:rPr>
        <w:t>21</w:t>
      </w:r>
      <w:r w:rsidR="00AE1553">
        <w:rPr>
          <w:rFonts w:ascii="Times New Roman" w:hAnsi="Times New Roman" w:cs="Times New Roman"/>
          <w:sz w:val="28"/>
          <w:szCs w:val="28"/>
        </w:rPr>
        <w:t xml:space="preserve"> г</w:t>
      </w:r>
      <w:r w:rsidR="00AE1553">
        <w:rPr>
          <w:rFonts w:ascii="Times New Roman" w:hAnsi="Times New Roman" w:cs="Times New Roman"/>
          <w:sz w:val="28"/>
          <w:szCs w:val="28"/>
        </w:rPr>
        <w:t>о</w:t>
      </w:r>
      <w:r w:rsidR="00AE1553">
        <w:rPr>
          <w:rFonts w:ascii="Times New Roman" w:hAnsi="Times New Roman" w:cs="Times New Roman"/>
          <w:sz w:val="28"/>
          <w:szCs w:val="28"/>
        </w:rPr>
        <w:t>ду доля данн</w:t>
      </w:r>
      <w:r w:rsidR="009C36D4">
        <w:rPr>
          <w:rFonts w:ascii="Times New Roman" w:hAnsi="Times New Roman" w:cs="Times New Roman"/>
          <w:sz w:val="28"/>
          <w:szCs w:val="28"/>
        </w:rPr>
        <w:t>ой</w:t>
      </w:r>
      <w:r w:rsidR="00AE155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C36D4">
        <w:rPr>
          <w:rFonts w:ascii="Times New Roman" w:hAnsi="Times New Roman" w:cs="Times New Roman"/>
          <w:sz w:val="28"/>
          <w:szCs w:val="28"/>
        </w:rPr>
        <w:t>ы</w:t>
      </w:r>
      <w:r w:rsidR="00AE1553">
        <w:rPr>
          <w:rFonts w:ascii="Times New Roman" w:hAnsi="Times New Roman" w:cs="Times New Roman"/>
          <w:sz w:val="28"/>
          <w:szCs w:val="28"/>
        </w:rPr>
        <w:t xml:space="preserve"> видов расходов в общем объеме расходов бюджета Сортавальского муниципального района будет составлять </w:t>
      </w:r>
      <w:r w:rsidR="009C36D4">
        <w:rPr>
          <w:rFonts w:ascii="Times New Roman" w:hAnsi="Times New Roman" w:cs="Times New Roman"/>
          <w:sz w:val="28"/>
          <w:szCs w:val="28"/>
        </w:rPr>
        <w:t>от</w:t>
      </w:r>
      <w:r w:rsidR="00AE1553">
        <w:rPr>
          <w:rFonts w:ascii="Times New Roman" w:hAnsi="Times New Roman" w:cs="Times New Roman"/>
          <w:sz w:val="28"/>
          <w:szCs w:val="28"/>
        </w:rPr>
        <w:t xml:space="preserve"> </w:t>
      </w:r>
      <w:r w:rsidR="00795019">
        <w:rPr>
          <w:rFonts w:ascii="Times New Roman" w:hAnsi="Times New Roman" w:cs="Times New Roman"/>
          <w:sz w:val="28"/>
          <w:szCs w:val="28"/>
        </w:rPr>
        <w:t>2,2</w:t>
      </w:r>
      <w:r w:rsidR="00AE1553">
        <w:rPr>
          <w:rFonts w:ascii="Times New Roman" w:hAnsi="Times New Roman" w:cs="Times New Roman"/>
          <w:sz w:val="28"/>
          <w:szCs w:val="28"/>
        </w:rPr>
        <w:t xml:space="preserve">% </w:t>
      </w:r>
      <w:r w:rsidR="009C36D4">
        <w:rPr>
          <w:rFonts w:ascii="Times New Roman" w:hAnsi="Times New Roman" w:cs="Times New Roman"/>
          <w:sz w:val="28"/>
          <w:szCs w:val="28"/>
        </w:rPr>
        <w:t>до</w:t>
      </w:r>
      <w:r w:rsidR="00AE1553">
        <w:rPr>
          <w:rFonts w:ascii="Times New Roman" w:hAnsi="Times New Roman" w:cs="Times New Roman"/>
          <w:sz w:val="28"/>
          <w:szCs w:val="28"/>
        </w:rPr>
        <w:t xml:space="preserve"> </w:t>
      </w:r>
      <w:r w:rsidR="00795019">
        <w:rPr>
          <w:rFonts w:ascii="Times New Roman" w:hAnsi="Times New Roman" w:cs="Times New Roman"/>
          <w:sz w:val="28"/>
          <w:szCs w:val="28"/>
        </w:rPr>
        <w:t>1,3</w:t>
      </w:r>
      <w:r w:rsidR="00AE1553">
        <w:rPr>
          <w:rFonts w:ascii="Times New Roman" w:hAnsi="Times New Roman" w:cs="Times New Roman"/>
          <w:sz w:val="28"/>
          <w:szCs w:val="28"/>
        </w:rPr>
        <w:t>%.</w:t>
      </w:r>
    </w:p>
    <w:p w:rsidR="005853D7" w:rsidRPr="005853D7" w:rsidRDefault="005853D7" w:rsidP="00EB638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Распределение бюджетных ассигнований по </w:t>
      </w:r>
      <w:r>
        <w:rPr>
          <w:rFonts w:ascii="Times New Roman" w:hAnsi="Times New Roman" w:cs="Times New Roman"/>
          <w:bCs/>
          <w:i/>
          <w:sz w:val="28"/>
          <w:szCs w:val="28"/>
        </w:rPr>
        <w:t>главным распорядителям средств бюджета района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на 20</w:t>
      </w:r>
      <w:r w:rsidR="00420ABB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79501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год  и на плановый период 20</w:t>
      </w:r>
      <w:r w:rsidR="00AE1553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795019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и 202</w:t>
      </w:r>
      <w:r w:rsidR="00795019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 xml:space="preserve"> г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5853D7">
        <w:rPr>
          <w:rFonts w:ascii="Times New Roman" w:hAnsi="Times New Roman" w:cs="Times New Roman"/>
          <w:bCs/>
          <w:i/>
          <w:sz w:val="28"/>
          <w:szCs w:val="28"/>
        </w:rPr>
        <w:t>дов</w:t>
      </w:r>
    </w:p>
    <w:p w:rsidR="005853D7" w:rsidRDefault="005853D7" w:rsidP="00EB638D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Ведомственной структурой расходов бюджета Сортавальского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на 20</w:t>
      </w:r>
      <w:r w:rsidR="00420ABB">
        <w:rPr>
          <w:rFonts w:ascii="Times New Roman" w:hAnsi="Times New Roman" w:cs="Times New Roman"/>
          <w:sz w:val="28"/>
          <w:szCs w:val="28"/>
        </w:rPr>
        <w:t>2</w:t>
      </w:r>
      <w:r w:rsidR="00795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№6 к проекту Решения) и на плановый период 20</w:t>
      </w:r>
      <w:r w:rsidR="00AE1553">
        <w:rPr>
          <w:rFonts w:ascii="Times New Roman" w:hAnsi="Times New Roman" w:cs="Times New Roman"/>
          <w:sz w:val="28"/>
          <w:szCs w:val="28"/>
        </w:rPr>
        <w:t>2</w:t>
      </w:r>
      <w:r w:rsidR="00795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950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8738E">
        <w:rPr>
          <w:rFonts w:ascii="Times New Roman" w:hAnsi="Times New Roman" w:cs="Times New Roman"/>
          <w:sz w:val="28"/>
          <w:szCs w:val="28"/>
        </w:rPr>
        <w:t xml:space="preserve">(приложение №7 к проекту Решения) </w:t>
      </w:r>
      <w:r>
        <w:rPr>
          <w:rFonts w:ascii="Times New Roman" w:hAnsi="Times New Roman" w:cs="Times New Roman"/>
          <w:sz w:val="28"/>
          <w:szCs w:val="28"/>
        </w:rPr>
        <w:t>бюджетные ассигнования распределены по 5 главным распорядителям средств бюджета.</w:t>
      </w:r>
    </w:p>
    <w:p w:rsidR="005853D7" w:rsidRDefault="00E83CE1" w:rsidP="00EB638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20ABB">
        <w:rPr>
          <w:rFonts w:ascii="Times New Roman" w:hAnsi="Times New Roman" w:cs="Times New Roman"/>
          <w:sz w:val="28"/>
          <w:szCs w:val="28"/>
        </w:rPr>
        <w:t>2</w:t>
      </w:r>
      <w:r w:rsidR="00795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E1553">
        <w:rPr>
          <w:rFonts w:ascii="Times New Roman" w:hAnsi="Times New Roman" w:cs="Times New Roman"/>
          <w:sz w:val="28"/>
          <w:szCs w:val="28"/>
        </w:rPr>
        <w:t>2</w:t>
      </w:r>
      <w:r w:rsidR="007950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950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н</w:t>
      </w:r>
      <w:r w:rsidR="005853D7">
        <w:rPr>
          <w:rFonts w:ascii="Times New Roman" w:hAnsi="Times New Roman" w:cs="Times New Roman"/>
          <w:sz w:val="28"/>
          <w:szCs w:val="28"/>
        </w:rPr>
        <w:t xml:space="preserve">аибольший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5853D7">
        <w:rPr>
          <w:rFonts w:ascii="Times New Roman" w:hAnsi="Times New Roman" w:cs="Times New Roman"/>
          <w:sz w:val="28"/>
          <w:szCs w:val="28"/>
        </w:rPr>
        <w:t xml:space="preserve"> по Районному комитету образов</w:t>
      </w:r>
      <w:r w:rsidR="005853D7">
        <w:rPr>
          <w:rFonts w:ascii="Times New Roman" w:hAnsi="Times New Roman" w:cs="Times New Roman"/>
          <w:sz w:val="28"/>
          <w:szCs w:val="28"/>
        </w:rPr>
        <w:t>а</w:t>
      </w:r>
      <w:r w:rsidR="005853D7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:20</w:t>
      </w:r>
      <w:r w:rsidR="00420ABB">
        <w:rPr>
          <w:rFonts w:ascii="Times New Roman" w:hAnsi="Times New Roman" w:cs="Times New Roman"/>
          <w:sz w:val="28"/>
          <w:szCs w:val="28"/>
        </w:rPr>
        <w:t>2</w:t>
      </w:r>
      <w:r w:rsidR="00795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80D1F">
        <w:rPr>
          <w:rFonts w:ascii="Times New Roman" w:hAnsi="Times New Roman" w:cs="Times New Roman"/>
          <w:sz w:val="28"/>
          <w:szCs w:val="28"/>
        </w:rPr>
        <w:t>–</w:t>
      </w:r>
      <w:r w:rsidR="005853D7">
        <w:rPr>
          <w:rFonts w:ascii="Times New Roman" w:hAnsi="Times New Roman" w:cs="Times New Roman"/>
          <w:sz w:val="28"/>
          <w:szCs w:val="28"/>
        </w:rPr>
        <w:t xml:space="preserve"> </w:t>
      </w:r>
      <w:r w:rsidR="001E361E">
        <w:rPr>
          <w:rFonts w:ascii="Times New Roman" w:hAnsi="Times New Roman" w:cs="Times New Roman"/>
          <w:sz w:val="28"/>
          <w:szCs w:val="28"/>
        </w:rPr>
        <w:t>51,4</w:t>
      </w:r>
      <w:r w:rsidR="005853D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 20</w:t>
      </w:r>
      <w:r w:rsidR="00680D1F">
        <w:rPr>
          <w:rFonts w:ascii="Times New Roman" w:hAnsi="Times New Roman" w:cs="Times New Roman"/>
          <w:sz w:val="28"/>
          <w:szCs w:val="28"/>
        </w:rPr>
        <w:t>2</w:t>
      </w:r>
      <w:r w:rsidR="007950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1E361E">
        <w:rPr>
          <w:rFonts w:ascii="Times New Roman" w:hAnsi="Times New Roman" w:cs="Times New Roman"/>
          <w:sz w:val="28"/>
          <w:szCs w:val="28"/>
        </w:rPr>
        <w:t>76,2</w:t>
      </w:r>
      <w:r>
        <w:rPr>
          <w:rFonts w:ascii="Times New Roman" w:hAnsi="Times New Roman" w:cs="Times New Roman"/>
          <w:sz w:val="28"/>
          <w:szCs w:val="28"/>
        </w:rPr>
        <w:t>%; 202</w:t>
      </w:r>
      <w:r w:rsidR="007950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1E361E"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853D7">
        <w:rPr>
          <w:rFonts w:ascii="Times New Roman" w:hAnsi="Times New Roman" w:cs="Times New Roman"/>
          <w:sz w:val="28"/>
          <w:szCs w:val="28"/>
        </w:rPr>
        <w:t>от общего объема бю</w:t>
      </w:r>
      <w:r w:rsidR="005853D7">
        <w:rPr>
          <w:rFonts w:ascii="Times New Roman" w:hAnsi="Times New Roman" w:cs="Times New Roman"/>
          <w:sz w:val="28"/>
          <w:szCs w:val="28"/>
        </w:rPr>
        <w:t>д</w:t>
      </w:r>
      <w:r w:rsidR="005853D7">
        <w:rPr>
          <w:rFonts w:ascii="Times New Roman" w:hAnsi="Times New Roman" w:cs="Times New Roman"/>
          <w:sz w:val="28"/>
          <w:szCs w:val="28"/>
        </w:rPr>
        <w:t>жетных ассигнований. Наименьший объем бюджетных ассигнований пред</w:t>
      </w:r>
      <w:r w:rsidR="005853D7">
        <w:rPr>
          <w:rFonts w:ascii="Times New Roman" w:hAnsi="Times New Roman" w:cs="Times New Roman"/>
          <w:sz w:val="28"/>
          <w:szCs w:val="28"/>
        </w:rPr>
        <w:t>у</w:t>
      </w:r>
      <w:r w:rsidR="005853D7">
        <w:rPr>
          <w:rFonts w:ascii="Times New Roman" w:hAnsi="Times New Roman" w:cs="Times New Roman"/>
          <w:sz w:val="28"/>
          <w:szCs w:val="28"/>
        </w:rPr>
        <w:t>смотрен по Контрольно-счетному комитету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 На 20</w:t>
      </w:r>
      <w:r w:rsidR="001E361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г. - </w:t>
      </w:r>
      <w:r w:rsidR="005853D7">
        <w:rPr>
          <w:rFonts w:ascii="Times New Roman" w:hAnsi="Times New Roman" w:cs="Times New Roman"/>
          <w:sz w:val="28"/>
          <w:szCs w:val="28"/>
        </w:rPr>
        <w:t>0,</w:t>
      </w:r>
      <w:r w:rsidR="001E36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680D1F">
        <w:rPr>
          <w:rFonts w:ascii="Times New Roman" w:hAnsi="Times New Roman" w:cs="Times New Roman"/>
          <w:sz w:val="28"/>
          <w:szCs w:val="28"/>
        </w:rPr>
        <w:t>2</w:t>
      </w:r>
      <w:r w:rsidR="001E36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и 202</w:t>
      </w:r>
      <w:r w:rsidR="001E36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85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E361E">
        <w:rPr>
          <w:rFonts w:ascii="Times New Roman" w:hAnsi="Times New Roman" w:cs="Times New Roman"/>
          <w:sz w:val="28"/>
          <w:szCs w:val="28"/>
        </w:rPr>
        <w:t>2 и 0,5%</w:t>
      </w:r>
      <w:r w:rsidR="005853D7">
        <w:rPr>
          <w:rFonts w:ascii="Times New Roman" w:hAnsi="Times New Roman" w:cs="Times New Roman"/>
          <w:sz w:val="28"/>
          <w:szCs w:val="28"/>
        </w:rPr>
        <w:t xml:space="preserve"> от общего объема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61E">
        <w:rPr>
          <w:rFonts w:ascii="Times New Roman" w:hAnsi="Times New Roman" w:cs="Times New Roman"/>
          <w:sz w:val="28"/>
          <w:szCs w:val="28"/>
        </w:rPr>
        <w:t>соответственно</w:t>
      </w:r>
      <w:r w:rsidR="005853D7">
        <w:rPr>
          <w:rFonts w:ascii="Times New Roman" w:hAnsi="Times New Roman" w:cs="Times New Roman"/>
          <w:sz w:val="28"/>
          <w:szCs w:val="28"/>
        </w:rPr>
        <w:t>.</w:t>
      </w:r>
    </w:p>
    <w:p w:rsidR="005853D7" w:rsidRDefault="005853D7" w:rsidP="00EB6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расходов бюджета Сортавальского муниципального района на 20</w:t>
      </w:r>
      <w:r w:rsidR="001E361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83CE1">
        <w:rPr>
          <w:rFonts w:ascii="Times New Roman" w:hAnsi="Times New Roman" w:cs="Times New Roman"/>
          <w:sz w:val="28"/>
          <w:szCs w:val="28"/>
        </w:rPr>
        <w:t>2</w:t>
      </w:r>
      <w:r w:rsidR="001E36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по ведомственной структуре расходов бюджета представлена в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53D7" w:rsidRDefault="005853D7" w:rsidP="005853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322"/>
        <w:gridCol w:w="860"/>
        <w:gridCol w:w="1268"/>
        <w:gridCol w:w="760"/>
        <w:gridCol w:w="1253"/>
        <w:gridCol w:w="866"/>
        <w:gridCol w:w="1214"/>
      </w:tblGrid>
      <w:tr w:rsidR="00A8738E" w:rsidTr="00420ABB">
        <w:trPr>
          <w:tblHeader/>
        </w:trPr>
        <w:tc>
          <w:tcPr>
            <w:tcW w:w="974" w:type="pct"/>
            <w:vMerge w:val="restart"/>
          </w:tcPr>
          <w:p w:rsidR="00A8738E" w:rsidRPr="00A8738E" w:rsidRDefault="00A8738E" w:rsidP="00E83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73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vMerge w:val="restart"/>
          </w:tcPr>
          <w:p w:rsidR="00A8738E" w:rsidRPr="00A8738E" w:rsidRDefault="00680D1F" w:rsidP="001E361E">
            <w:pPr>
              <w:autoSpaceDE w:val="0"/>
              <w:autoSpaceDN w:val="0"/>
              <w:adjustRightInd w:val="0"/>
              <w:jc w:val="both"/>
            </w:pPr>
            <w:r>
              <w:t>Сводная бю</w:t>
            </w:r>
            <w:r>
              <w:t>д</w:t>
            </w:r>
            <w:r>
              <w:t>жетная ро</w:t>
            </w:r>
            <w:r>
              <w:t>с</w:t>
            </w:r>
            <w:r>
              <w:t>пись на 20</w:t>
            </w:r>
            <w:r w:rsidR="001E361E">
              <w:t>21</w:t>
            </w:r>
            <w:r>
              <w:t>г. (с учетом и</w:t>
            </w:r>
            <w:r>
              <w:t>з</w:t>
            </w:r>
            <w:r>
              <w:t>менений на 01.10.20</w:t>
            </w:r>
            <w:r w:rsidR="001E361E">
              <w:t>21</w:t>
            </w:r>
            <w:r>
              <w:t>г.)</w:t>
            </w:r>
          </w:p>
        </w:tc>
        <w:tc>
          <w:tcPr>
            <w:tcW w:w="1132" w:type="pct"/>
            <w:gridSpan w:val="2"/>
          </w:tcPr>
          <w:p w:rsidR="00A8738E" w:rsidRPr="00A8738E" w:rsidRDefault="00A8738E" w:rsidP="001E36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20ABB">
              <w:rPr>
                <w:sz w:val="24"/>
                <w:szCs w:val="24"/>
              </w:rPr>
              <w:t>2</w:t>
            </w:r>
            <w:r w:rsidR="001E36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76" w:type="pct"/>
            <w:gridSpan w:val="2"/>
          </w:tcPr>
          <w:p w:rsidR="00A8738E" w:rsidRPr="00A8738E" w:rsidRDefault="00A8738E" w:rsidP="001E36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80D1F">
              <w:rPr>
                <w:sz w:val="24"/>
                <w:szCs w:val="24"/>
              </w:rPr>
              <w:t>2</w:t>
            </w:r>
            <w:r w:rsidR="001E36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11" w:type="pct"/>
            <w:gridSpan w:val="2"/>
          </w:tcPr>
          <w:p w:rsidR="00A8738E" w:rsidRPr="00A8738E" w:rsidRDefault="00A8738E" w:rsidP="001E36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36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A8738E" w:rsidTr="00420ABB">
        <w:trPr>
          <w:cantSplit/>
          <w:trHeight w:val="1134"/>
          <w:tblHeader/>
        </w:trPr>
        <w:tc>
          <w:tcPr>
            <w:tcW w:w="974" w:type="pct"/>
            <w:vMerge/>
          </w:tcPr>
          <w:p w:rsidR="00A8738E" w:rsidRPr="00A8738E" w:rsidRDefault="00A8738E" w:rsidP="00E83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A8738E" w:rsidRPr="00A8738E" w:rsidRDefault="00A8738E" w:rsidP="00A873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4" w:type="pct"/>
            <w:textDirection w:val="btLr"/>
          </w:tcPr>
          <w:p w:rsidR="00A8738E" w:rsidRPr="00A8738E" w:rsidRDefault="00A8738E" w:rsidP="00A8738E">
            <w:pPr>
              <w:autoSpaceDE w:val="0"/>
              <w:autoSpaceDN w:val="0"/>
              <w:adjustRightInd w:val="0"/>
              <w:ind w:left="113" w:right="113"/>
              <w:jc w:val="both"/>
              <w:rPr>
                <w:i/>
                <w:sz w:val="28"/>
                <w:szCs w:val="28"/>
              </w:rPr>
            </w:pPr>
            <w:r w:rsidRPr="00A8738E">
              <w:rPr>
                <w:i/>
                <w:sz w:val="28"/>
                <w:szCs w:val="28"/>
              </w:rPr>
              <w:t>проект</w:t>
            </w:r>
          </w:p>
        </w:tc>
        <w:tc>
          <w:tcPr>
            <w:tcW w:w="678" w:type="pct"/>
          </w:tcPr>
          <w:p w:rsidR="00A8738E" w:rsidRPr="00A8738E" w:rsidRDefault="00A8738E" w:rsidP="004716AE">
            <w:pPr>
              <w:autoSpaceDE w:val="0"/>
              <w:autoSpaceDN w:val="0"/>
              <w:adjustRightInd w:val="0"/>
              <w:jc w:val="both"/>
            </w:pPr>
            <w:r w:rsidRPr="00A8738E">
              <w:t xml:space="preserve">Отклонение </w:t>
            </w:r>
            <w:r w:rsidR="004716AE">
              <w:t>к предыдущему году</w:t>
            </w:r>
            <w:proofErr w:type="gramStart"/>
            <w:r w:rsidR="004716AE">
              <w:t xml:space="preserve"> (%)</w:t>
            </w:r>
            <w:proofErr w:type="gramEnd"/>
          </w:p>
        </w:tc>
        <w:tc>
          <w:tcPr>
            <w:tcW w:w="406" w:type="pct"/>
            <w:textDirection w:val="btLr"/>
          </w:tcPr>
          <w:p w:rsidR="00A8738E" w:rsidRPr="00A8738E" w:rsidRDefault="00A8738E" w:rsidP="00A8738E">
            <w:pPr>
              <w:autoSpaceDE w:val="0"/>
              <w:autoSpaceDN w:val="0"/>
              <w:adjustRightInd w:val="0"/>
              <w:ind w:left="113" w:right="113"/>
              <w:jc w:val="both"/>
              <w:rPr>
                <w:i/>
                <w:sz w:val="24"/>
                <w:szCs w:val="24"/>
              </w:rPr>
            </w:pPr>
            <w:r w:rsidRPr="00A8738E">
              <w:rPr>
                <w:i/>
                <w:sz w:val="24"/>
                <w:szCs w:val="24"/>
              </w:rPr>
              <w:t>проект</w:t>
            </w:r>
          </w:p>
        </w:tc>
        <w:tc>
          <w:tcPr>
            <w:tcW w:w="670" w:type="pct"/>
          </w:tcPr>
          <w:p w:rsidR="00A8738E" w:rsidRPr="00A8738E" w:rsidRDefault="00A8738E" w:rsidP="00E83CE1">
            <w:pPr>
              <w:autoSpaceDE w:val="0"/>
              <w:autoSpaceDN w:val="0"/>
              <w:adjustRightInd w:val="0"/>
              <w:jc w:val="both"/>
            </w:pPr>
            <w:r>
              <w:t>Отклонение к предыдущему году</w:t>
            </w:r>
            <w:proofErr w:type="gramStart"/>
            <w:r w:rsidR="004716AE">
              <w:t xml:space="preserve"> (%)</w:t>
            </w:r>
            <w:proofErr w:type="gramEnd"/>
          </w:p>
        </w:tc>
        <w:tc>
          <w:tcPr>
            <w:tcW w:w="463" w:type="pct"/>
            <w:textDirection w:val="btLr"/>
          </w:tcPr>
          <w:p w:rsidR="00A8738E" w:rsidRPr="00A8738E" w:rsidRDefault="00A8738E" w:rsidP="00A8738E">
            <w:pPr>
              <w:autoSpaceDE w:val="0"/>
              <w:autoSpaceDN w:val="0"/>
              <w:adjustRightInd w:val="0"/>
              <w:ind w:left="113" w:right="113"/>
              <w:jc w:val="both"/>
              <w:rPr>
                <w:i/>
                <w:sz w:val="28"/>
                <w:szCs w:val="28"/>
              </w:rPr>
            </w:pPr>
            <w:r w:rsidRPr="00A8738E">
              <w:rPr>
                <w:i/>
                <w:sz w:val="28"/>
                <w:szCs w:val="28"/>
              </w:rPr>
              <w:t>проект</w:t>
            </w:r>
          </w:p>
        </w:tc>
        <w:tc>
          <w:tcPr>
            <w:tcW w:w="648" w:type="pct"/>
          </w:tcPr>
          <w:p w:rsidR="00A8738E" w:rsidRPr="00A8738E" w:rsidRDefault="00A8738E" w:rsidP="00E83C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Отклонение к предыдущему году</w:t>
            </w:r>
            <w:proofErr w:type="gramStart"/>
            <w:r w:rsidR="004716AE">
              <w:t xml:space="preserve"> (%)</w:t>
            </w:r>
            <w:proofErr w:type="gramEnd"/>
          </w:p>
        </w:tc>
      </w:tr>
      <w:tr w:rsidR="00A8738E" w:rsidTr="00420ABB">
        <w:tc>
          <w:tcPr>
            <w:tcW w:w="974" w:type="pct"/>
          </w:tcPr>
          <w:p w:rsidR="00A8738E" w:rsidRPr="0097158A" w:rsidRDefault="00A8738E" w:rsidP="00E83CE1">
            <w:pPr>
              <w:autoSpaceDE w:val="0"/>
              <w:autoSpaceDN w:val="0"/>
              <w:adjustRightInd w:val="0"/>
              <w:jc w:val="both"/>
            </w:pPr>
            <w:r w:rsidRPr="0097158A">
              <w:t>А</w:t>
            </w:r>
            <w:r>
              <w:t>дминистрация Сортавальского м</w:t>
            </w:r>
            <w:r>
              <w:t>у</w:t>
            </w:r>
            <w:r>
              <w:t>ниципального рай</w:t>
            </w:r>
            <w:r>
              <w:t>о</w:t>
            </w:r>
            <w:r>
              <w:t>на</w:t>
            </w:r>
          </w:p>
        </w:tc>
        <w:tc>
          <w:tcPr>
            <w:tcW w:w="707" w:type="pct"/>
          </w:tcPr>
          <w:p w:rsidR="00A8738E" w:rsidRPr="0097158A" w:rsidRDefault="001E361E" w:rsidP="00E83CE1">
            <w:pPr>
              <w:autoSpaceDE w:val="0"/>
              <w:autoSpaceDN w:val="0"/>
              <w:adjustRightInd w:val="0"/>
              <w:jc w:val="center"/>
            </w:pPr>
            <w:r>
              <w:t>270124,6</w:t>
            </w:r>
          </w:p>
        </w:tc>
        <w:tc>
          <w:tcPr>
            <w:tcW w:w="454" w:type="pct"/>
          </w:tcPr>
          <w:p w:rsidR="00A8738E" w:rsidRPr="0097158A" w:rsidRDefault="001E361E" w:rsidP="004716AE">
            <w:pPr>
              <w:autoSpaceDE w:val="0"/>
              <w:autoSpaceDN w:val="0"/>
              <w:adjustRightInd w:val="0"/>
              <w:jc w:val="center"/>
            </w:pPr>
            <w:r>
              <w:t>127353,3</w:t>
            </w:r>
          </w:p>
        </w:tc>
        <w:tc>
          <w:tcPr>
            <w:tcW w:w="678" w:type="pct"/>
          </w:tcPr>
          <w:p w:rsidR="00A8738E" w:rsidRPr="0097158A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-52,9</w:t>
            </w:r>
          </w:p>
        </w:tc>
        <w:tc>
          <w:tcPr>
            <w:tcW w:w="406" w:type="pct"/>
          </w:tcPr>
          <w:p w:rsidR="00A8738E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67611,5</w:t>
            </w:r>
          </w:p>
        </w:tc>
        <w:tc>
          <w:tcPr>
            <w:tcW w:w="670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-46,9</w:t>
            </w:r>
          </w:p>
        </w:tc>
        <w:tc>
          <w:tcPr>
            <w:tcW w:w="463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57967,2</w:t>
            </w:r>
          </w:p>
        </w:tc>
        <w:tc>
          <w:tcPr>
            <w:tcW w:w="648" w:type="pct"/>
          </w:tcPr>
          <w:p w:rsidR="00A8738E" w:rsidRDefault="00027B76" w:rsidP="00E83CE1">
            <w:pPr>
              <w:autoSpaceDE w:val="0"/>
              <w:autoSpaceDN w:val="0"/>
              <w:adjustRightInd w:val="0"/>
              <w:jc w:val="center"/>
            </w:pPr>
            <w:r>
              <w:t>-14,3</w:t>
            </w:r>
          </w:p>
        </w:tc>
      </w:tr>
      <w:tr w:rsidR="000F6AD0" w:rsidTr="00420ABB">
        <w:tc>
          <w:tcPr>
            <w:tcW w:w="974" w:type="pct"/>
          </w:tcPr>
          <w:p w:rsidR="000F6AD0" w:rsidRPr="000F6AD0" w:rsidRDefault="000F6AD0" w:rsidP="00E83CE1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F6AD0">
              <w:rPr>
                <w:i/>
                <w:sz w:val="18"/>
                <w:szCs w:val="18"/>
              </w:rPr>
              <w:t>Доля к общему объему</w:t>
            </w:r>
          </w:p>
        </w:tc>
        <w:tc>
          <w:tcPr>
            <w:tcW w:w="707" w:type="pct"/>
          </w:tcPr>
          <w:p w:rsidR="000F6AD0" w:rsidRPr="000F6AD0" w:rsidRDefault="001E361E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18,3</w:t>
            </w:r>
          </w:p>
        </w:tc>
        <w:tc>
          <w:tcPr>
            <w:tcW w:w="454" w:type="pct"/>
          </w:tcPr>
          <w:p w:rsidR="000F6AD0" w:rsidRPr="000F6AD0" w:rsidRDefault="00501AAC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78" w:type="pct"/>
          </w:tcPr>
          <w:p w:rsidR="000F6AD0" w:rsidRPr="000F6AD0" w:rsidRDefault="00501AAC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-6,3</w:t>
            </w:r>
          </w:p>
        </w:tc>
        <w:tc>
          <w:tcPr>
            <w:tcW w:w="406" w:type="pct"/>
          </w:tcPr>
          <w:p w:rsidR="000F6AD0" w:rsidRPr="000F6AD0" w:rsidRDefault="00B4212D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8,8</w:t>
            </w:r>
          </w:p>
        </w:tc>
        <w:tc>
          <w:tcPr>
            <w:tcW w:w="670" w:type="pct"/>
          </w:tcPr>
          <w:p w:rsidR="000F6AD0" w:rsidRPr="000F6AD0" w:rsidRDefault="00B4212D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-3,2</w:t>
            </w:r>
          </w:p>
        </w:tc>
        <w:tc>
          <w:tcPr>
            <w:tcW w:w="463" w:type="pct"/>
          </w:tcPr>
          <w:p w:rsidR="000F6AD0" w:rsidRPr="000F6AD0" w:rsidRDefault="00B4212D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14,8</w:t>
            </w:r>
          </w:p>
        </w:tc>
        <w:tc>
          <w:tcPr>
            <w:tcW w:w="648" w:type="pct"/>
          </w:tcPr>
          <w:p w:rsidR="000F6AD0" w:rsidRPr="000F6AD0" w:rsidRDefault="00027B76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+6</w:t>
            </w:r>
          </w:p>
        </w:tc>
      </w:tr>
      <w:tr w:rsidR="00A8738E" w:rsidTr="00420ABB">
        <w:tc>
          <w:tcPr>
            <w:tcW w:w="974" w:type="pct"/>
          </w:tcPr>
          <w:p w:rsidR="00A8738E" w:rsidRPr="0097158A" w:rsidRDefault="00A8738E" w:rsidP="00E83CE1">
            <w:pPr>
              <w:autoSpaceDE w:val="0"/>
              <w:autoSpaceDN w:val="0"/>
              <w:adjustRightInd w:val="0"/>
              <w:jc w:val="both"/>
            </w:pPr>
            <w:r>
              <w:t>Сортавальское 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707" w:type="pct"/>
          </w:tcPr>
          <w:p w:rsidR="00A8738E" w:rsidRPr="0097158A" w:rsidRDefault="001E361E" w:rsidP="00E83CE1">
            <w:pPr>
              <w:autoSpaceDE w:val="0"/>
              <w:autoSpaceDN w:val="0"/>
              <w:adjustRightInd w:val="0"/>
              <w:jc w:val="center"/>
            </w:pPr>
            <w:r>
              <w:t>328701,6</w:t>
            </w:r>
          </w:p>
        </w:tc>
        <w:tc>
          <w:tcPr>
            <w:tcW w:w="454" w:type="pct"/>
          </w:tcPr>
          <w:p w:rsidR="00A8738E" w:rsidRPr="0097158A" w:rsidRDefault="001E361E" w:rsidP="00E83CE1">
            <w:pPr>
              <w:autoSpaceDE w:val="0"/>
              <w:autoSpaceDN w:val="0"/>
              <w:adjustRightInd w:val="0"/>
              <w:jc w:val="center"/>
            </w:pPr>
            <w:r>
              <w:t>306297,3</w:t>
            </w:r>
          </w:p>
        </w:tc>
        <w:tc>
          <w:tcPr>
            <w:tcW w:w="678" w:type="pct"/>
          </w:tcPr>
          <w:p w:rsidR="00A8738E" w:rsidRPr="0097158A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-6,8</w:t>
            </w:r>
          </w:p>
        </w:tc>
        <w:tc>
          <w:tcPr>
            <w:tcW w:w="406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22565,2</w:t>
            </w:r>
          </w:p>
        </w:tc>
        <w:tc>
          <w:tcPr>
            <w:tcW w:w="670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-92,6</w:t>
            </w:r>
          </w:p>
        </w:tc>
        <w:tc>
          <w:tcPr>
            <w:tcW w:w="463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20476,2</w:t>
            </w:r>
          </w:p>
        </w:tc>
        <w:tc>
          <w:tcPr>
            <w:tcW w:w="648" w:type="pct"/>
          </w:tcPr>
          <w:p w:rsidR="00A8738E" w:rsidRDefault="00027B76" w:rsidP="0052683F">
            <w:pPr>
              <w:autoSpaceDE w:val="0"/>
              <w:autoSpaceDN w:val="0"/>
              <w:adjustRightInd w:val="0"/>
              <w:jc w:val="center"/>
            </w:pPr>
            <w:r>
              <w:t>-9,3</w:t>
            </w:r>
          </w:p>
        </w:tc>
      </w:tr>
      <w:tr w:rsidR="000F6AD0" w:rsidTr="00420ABB">
        <w:tc>
          <w:tcPr>
            <w:tcW w:w="974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both"/>
            </w:pPr>
            <w:r w:rsidRPr="000F6AD0">
              <w:rPr>
                <w:i/>
                <w:sz w:val="18"/>
                <w:szCs w:val="18"/>
              </w:rPr>
              <w:t>Доля к общему объему</w:t>
            </w:r>
          </w:p>
        </w:tc>
        <w:tc>
          <w:tcPr>
            <w:tcW w:w="707" w:type="pct"/>
          </w:tcPr>
          <w:p w:rsidR="000F6AD0" w:rsidRPr="0094110A" w:rsidRDefault="001E361E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22,3</w:t>
            </w:r>
          </w:p>
        </w:tc>
        <w:tc>
          <w:tcPr>
            <w:tcW w:w="454" w:type="pct"/>
          </w:tcPr>
          <w:p w:rsidR="000F6AD0" w:rsidRPr="0094110A" w:rsidRDefault="00501AAC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28,8</w:t>
            </w:r>
          </w:p>
        </w:tc>
        <w:tc>
          <w:tcPr>
            <w:tcW w:w="678" w:type="pct"/>
          </w:tcPr>
          <w:p w:rsidR="000F6AD0" w:rsidRPr="0094110A" w:rsidRDefault="00501AAC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+6,5</w:t>
            </w:r>
          </w:p>
        </w:tc>
        <w:tc>
          <w:tcPr>
            <w:tcW w:w="406" w:type="pct"/>
          </w:tcPr>
          <w:p w:rsidR="000F6AD0" w:rsidRPr="0094110A" w:rsidRDefault="00B4212D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2,9</w:t>
            </w:r>
          </w:p>
        </w:tc>
        <w:tc>
          <w:tcPr>
            <w:tcW w:w="670" w:type="pct"/>
          </w:tcPr>
          <w:p w:rsidR="000F6AD0" w:rsidRPr="0094110A" w:rsidRDefault="00B4212D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-25,9</w:t>
            </w:r>
          </w:p>
        </w:tc>
        <w:tc>
          <w:tcPr>
            <w:tcW w:w="463" w:type="pct"/>
          </w:tcPr>
          <w:p w:rsidR="000F6AD0" w:rsidRPr="0094110A" w:rsidRDefault="00B4212D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5,2</w:t>
            </w:r>
          </w:p>
        </w:tc>
        <w:tc>
          <w:tcPr>
            <w:tcW w:w="648" w:type="pct"/>
          </w:tcPr>
          <w:p w:rsidR="000F6AD0" w:rsidRPr="0094110A" w:rsidRDefault="00027B76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+2,3</w:t>
            </w:r>
          </w:p>
        </w:tc>
      </w:tr>
      <w:tr w:rsidR="00A8738E" w:rsidTr="00420ABB">
        <w:tc>
          <w:tcPr>
            <w:tcW w:w="974" w:type="pct"/>
          </w:tcPr>
          <w:p w:rsidR="00A8738E" w:rsidRDefault="00A8738E" w:rsidP="00E83CE1">
            <w:pPr>
              <w:autoSpaceDE w:val="0"/>
              <w:autoSpaceDN w:val="0"/>
              <w:adjustRightInd w:val="0"/>
              <w:jc w:val="both"/>
            </w:pPr>
            <w:r>
              <w:t>Районный комитет образования</w:t>
            </w:r>
          </w:p>
        </w:tc>
        <w:tc>
          <w:tcPr>
            <w:tcW w:w="707" w:type="pct"/>
          </w:tcPr>
          <w:p w:rsidR="00A8738E" w:rsidRPr="0097158A" w:rsidRDefault="001E361E" w:rsidP="00E83CE1">
            <w:pPr>
              <w:autoSpaceDE w:val="0"/>
              <w:autoSpaceDN w:val="0"/>
              <w:adjustRightInd w:val="0"/>
              <w:jc w:val="center"/>
            </w:pPr>
            <w:r>
              <w:t>755031,8</w:t>
            </w:r>
          </w:p>
        </w:tc>
        <w:tc>
          <w:tcPr>
            <w:tcW w:w="454" w:type="pct"/>
          </w:tcPr>
          <w:p w:rsidR="00A8738E" w:rsidRPr="0097158A" w:rsidRDefault="001E361E" w:rsidP="00E83CE1">
            <w:pPr>
              <w:autoSpaceDE w:val="0"/>
              <w:autoSpaceDN w:val="0"/>
              <w:adjustRightInd w:val="0"/>
              <w:jc w:val="center"/>
            </w:pPr>
            <w:r>
              <w:t>545785,9</w:t>
            </w:r>
          </w:p>
        </w:tc>
        <w:tc>
          <w:tcPr>
            <w:tcW w:w="678" w:type="pct"/>
          </w:tcPr>
          <w:p w:rsidR="00A8738E" w:rsidRPr="0097158A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-27,7</w:t>
            </w:r>
          </w:p>
        </w:tc>
        <w:tc>
          <w:tcPr>
            <w:tcW w:w="406" w:type="pct"/>
          </w:tcPr>
          <w:p w:rsidR="00A8738E" w:rsidRDefault="00B4212D" w:rsidP="00B4212D">
            <w:pPr>
              <w:autoSpaceDE w:val="0"/>
              <w:autoSpaceDN w:val="0"/>
              <w:adjustRightInd w:val="0"/>
              <w:jc w:val="center"/>
            </w:pPr>
            <w:r>
              <w:t>584487,6</w:t>
            </w:r>
          </w:p>
        </w:tc>
        <w:tc>
          <w:tcPr>
            <w:tcW w:w="670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-23,8</w:t>
            </w:r>
          </w:p>
        </w:tc>
        <w:tc>
          <w:tcPr>
            <w:tcW w:w="463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216322,8</w:t>
            </w:r>
          </w:p>
        </w:tc>
        <w:tc>
          <w:tcPr>
            <w:tcW w:w="648" w:type="pct"/>
          </w:tcPr>
          <w:p w:rsidR="00A8738E" w:rsidRDefault="00027B76" w:rsidP="00E83CE1">
            <w:pPr>
              <w:autoSpaceDE w:val="0"/>
              <w:autoSpaceDN w:val="0"/>
              <w:adjustRightInd w:val="0"/>
              <w:jc w:val="center"/>
            </w:pPr>
            <w:r>
              <w:t>-63</w:t>
            </w:r>
          </w:p>
        </w:tc>
      </w:tr>
      <w:tr w:rsidR="000F6AD0" w:rsidTr="00420ABB">
        <w:tc>
          <w:tcPr>
            <w:tcW w:w="974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both"/>
            </w:pPr>
            <w:r w:rsidRPr="000F6AD0">
              <w:rPr>
                <w:i/>
                <w:sz w:val="18"/>
                <w:szCs w:val="18"/>
              </w:rPr>
              <w:t>Доля к общему объему</w:t>
            </w:r>
          </w:p>
        </w:tc>
        <w:tc>
          <w:tcPr>
            <w:tcW w:w="707" w:type="pct"/>
          </w:tcPr>
          <w:p w:rsidR="000F6AD0" w:rsidRPr="0094110A" w:rsidRDefault="001E361E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51,2</w:t>
            </w:r>
          </w:p>
        </w:tc>
        <w:tc>
          <w:tcPr>
            <w:tcW w:w="454" w:type="pct"/>
          </w:tcPr>
          <w:p w:rsidR="000F6AD0" w:rsidRPr="0094110A" w:rsidRDefault="00501AAC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51,4</w:t>
            </w:r>
          </w:p>
        </w:tc>
        <w:tc>
          <w:tcPr>
            <w:tcW w:w="678" w:type="pct"/>
          </w:tcPr>
          <w:p w:rsidR="000F6AD0" w:rsidRPr="0094110A" w:rsidRDefault="00501AAC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+0,2</w:t>
            </w:r>
          </w:p>
        </w:tc>
        <w:tc>
          <w:tcPr>
            <w:tcW w:w="406" w:type="pct"/>
          </w:tcPr>
          <w:p w:rsidR="000F6AD0" w:rsidRPr="0094110A" w:rsidRDefault="00B4212D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76,2</w:t>
            </w:r>
          </w:p>
        </w:tc>
        <w:tc>
          <w:tcPr>
            <w:tcW w:w="670" w:type="pct"/>
          </w:tcPr>
          <w:p w:rsidR="000F6AD0" w:rsidRPr="0094110A" w:rsidRDefault="00B4212D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+24,8</w:t>
            </w:r>
          </w:p>
        </w:tc>
        <w:tc>
          <w:tcPr>
            <w:tcW w:w="463" w:type="pct"/>
          </w:tcPr>
          <w:p w:rsidR="000F6AD0" w:rsidRPr="0094110A" w:rsidRDefault="00027B76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55,4</w:t>
            </w:r>
          </w:p>
        </w:tc>
        <w:tc>
          <w:tcPr>
            <w:tcW w:w="648" w:type="pct"/>
          </w:tcPr>
          <w:p w:rsidR="000F6AD0" w:rsidRPr="0094110A" w:rsidRDefault="00027B76" w:rsidP="00E83CE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-20,8</w:t>
            </w:r>
          </w:p>
        </w:tc>
      </w:tr>
      <w:tr w:rsidR="00A8738E" w:rsidTr="00420ABB">
        <w:tc>
          <w:tcPr>
            <w:tcW w:w="974" w:type="pct"/>
          </w:tcPr>
          <w:p w:rsidR="00A8738E" w:rsidRDefault="00A8738E" w:rsidP="00E83CE1">
            <w:pPr>
              <w:autoSpaceDE w:val="0"/>
              <w:autoSpaceDN w:val="0"/>
              <w:adjustRightInd w:val="0"/>
              <w:jc w:val="both"/>
            </w:pPr>
            <w:r>
              <w:t xml:space="preserve">Контрольно-счетный </w:t>
            </w:r>
            <w:r>
              <w:lastRenderedPageBreak/>
              <w:t>комитет Сортавал</w:t>
            </w:r>
            <w:r>
              <w:t>ь</w:t>
            </w:r>
            <w:r>
              <w:t>ского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707" w:type="pct"/>
          </w:tcPr>
          <w:p w:rsidR="00A8738E" w:rsidRPr="0097158A" w:rsidRDefault="001E361E" w:rsidP="00E83CE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2439,5</w:t>
            </w:r>
          </w:p>
        </w:tc>
        <w:tc>
          <w:tcPr>
            <w:tcW w:w="454" w:type="pct"/>
          </w:tcPr>
          <w:p w:rsidR="00A8738E" w:rsidRPr="0097158A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1264,2</w:t>
            </w:r>
          </w:p>
        </w:tc>
        <w:tc>
          <w:tcPr>
            <w:tcW w:w="678" w:type="pct"/>
          </w:tcPr>
          <w:p w:rsidR="00A8738E" w:rsidRPr="0097158A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-48,2</w:t>
            </w:r>
          </w:p>
        </w:tc>
        <w:tc>
          <w:tcPr>
            <w:tcW w:w="406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1788,4</w:t>
            </w:r>
          </w:p>
        </w:tc>
        <w:tc>
          <w:tcPr>
            <w:tcW w:w="670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+41,5</w:t>
            </w:r>
          </w:p>
        </w:tc>
        <w:tc>
          <w:tcPr>
            <w:tcW w:w="463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1895,5</w:t>
            </w:r>
          </w:p>
        </w:tc>
        <w:tc>
          <w:tcPr>
            <w:tcW w:w="648" w:type="pct"/>
          </w:tcPr>
          <w:p w:rsidR="00A8738E" w:rsidRDefault="00027B76" w:rsidP="00E83CE1">
            <w:pPr>
              <w:autoSpaceDE w:val="0"/>
              <w:autoSpaceDN w:val="0"/>
              <w:adjustRightInd w:val="0"/>
              <w:jc w:val="center"/>
            </w:pPr>
            <w:r>
              <w:t>+6</w:t>
            </w:r>
          </w:p>
        </w:tc>
      </w:tr>
      <w:tr w:rsidR="000F6AD0" w:rsidTr="00420ABB">
        <w:tc>
          <w:tcPr>
            <w:tcW w:w="974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both"/>
            </w:pPr>
            <w:r w:rsidRPr="000F6AD0">
              <w:rPr>
                <w:i/>
                <w:sz w:val="18"/>
                <w:szCs w:val="18"/>
              </w:rPr>
              <w:lastRenderedPageBreak/>
              <w:t>Доля к общему объему</w:t>
            </w:r>
          </w:p>
        </w:tc>
        <w:tc>
          <w:tcPr>
            <w:tcW w:w="707" w:type="pct"/>
          </w:tcPr>
          <w:p w:rsidR="000F6AD0" w:rsidRDefault="001E361E" w:rsidP="004716AE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454" w:type="pct"/>
          </w:tcPr>
          <w:p w:rsidR="000F6AD0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678" w:type="pct"/>
          </w:tcPr>
          <w:p w:rsidR="000F6AD0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C5785C">
              <w:t>0</w:t>
            </w:r>
            <w:r>
              <w:t>,1</w:t>
            </w:r>
          </w:p>
        </w:tc>
        <w:tc>
          <w:tcPr>
            <w:tcW w:w="406" w:type="pct"/>
          </w:tcPr>
          <w:p w:rsidR="000F6AD0" w:rsidRDefault="00C5785C" w:rsidP="00E83CE1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670" w:type="pct"/>
          </w:tcPr>
          <w:p w:rsidR="000F6AD0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+0,1</w:t>
            </w:r>
          </w:p>
        </w:tc>
        <w:tc>
          <w:tcPr>
            <w:tcW w:w="463" w:type="pct"/>
          </w:tcPr>
          <w:p w:rsidR="000F6AD0" w:rsidRDefault="00027B76" w:rsidP="00E83CE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648" w:type="pct"/>
          </w:tcPr>
          <w:p w:rsidR="000F6AD0" w:rsidRDefault="00027B76" w:rsidP="00E83CE1">
            <w:pPr>
              <w:autoSpaceDE w:val="0"/>
              <w:autoSpaceDN w:val="0"/>
              <w:adjustRightInd w:val="0"/>
              <w:jc w:val="center"/>
            </w:pPr>
            <w:r>
              <w:t>+0,3</w:t>
            </w:r>
          </w:p>
        </w:tc>
      </w:tr>
      <w:tr w:rsidR="00A8738E" w:rsidTr="00420ABB">
        <w:tc>
          <w:tcPr>
            <w:tcW w:w="974" w:type="pct"/>
          </w:tcPr>
          <w:p w:rsidR="00A8738E" w:rsidRDefault="00A8738E" w:rsidP="00E83CE1">
            <w:pPr>
              <w:autoSpaceDE w:val="0"/>
              <w:autoSpaceDN w:val="0"/>
              <w:adjustRightInd w:val="0"/>
              <w:jc w:val="both"/>
            </w:pPr>
            <w:r>
              <w:t>Отдел культуры и спорта</w:t>
            </w:r>
          </w:p>
        </w:tc>
        <w:tc>
          <w:tcPr>
            <w:tcW w:w="707" w:type="pct"/>
          </w:tcPr>
          <w:p w:rsidR="00A8738E" w:rsidRPr="0097158A" w:rsidRDefault="001E361E" w:rsidP="00E83CE1">
            <w:pPr>
              <w:autoSpaceDE w:val="0"/>
              <w:autoSpaceDN w:val="0"/>
              <w:adjustRightInd w:val="0"/>
              <w:jc w:val="center"/>
            </w:pPr>
            <w:r>
              <w:t>117729,1</w:t>
            </w:r>
          </w:p>
        </w:tc>
        <w:tc>
          <w:tcPr>
            <w:tcW w:w="454" w:type="pct"/>
          </w:tcPr>
          <w:p w:rsidR="00A8738E" w:rsidRPr="0097158A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82036,2</w:t>
            </w:r>
          </w:p>
        </w:tc>
        <w:tc>
          <w:tcPr>
            <w:tcW w:w="678" w:type="pct"/>
          </w:tcPr>
          <w:p w:rsidR="00A8738E" w:rsidRPr="0097158A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-30,3</w:t>
            </w:r>
          </w:p>
        </w:tc>
        <w:tc>
          <w:tcPr>
            <w:tcW w:w="406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90247,5</w:t>
            </w:r>
          </w:p>
        </w:tc>
        <w:tc>
          <w:tcPr>
            <w:tcW w:w="670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+10</w:t>
            </w:r>
          </w:p>
        </w:tc>
        <w:tc>
          <w:tcPr>
            <w:tcW w:w="463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94014,1</w:t>
            </w:r>
          </w:p>
        </w:tc>
        <w:tc>
          <w:tcPr>
            <w:tcW w:w="648" w:type="pct"/>
          </w:tcPr>
          <w:p w:rsidR="00A8738E" w:rsidRDefault="00027B76" w:rsidP="00E83CE1">
            <w:pPr>
              <w:autoSpaceDE w:val="0"/>
              <w:autoSpaceDN w:val="0"/>
              <w:adjustRightInd w:val="0"/>
              <w:jc w:val="center"/>
            </w:pPr>
            <w:r>
              <w:t>+4,2</w:t>
            </w:r>
          </w:p>
        </w:tc>
      </w:tr>
      <w:tr w:rsidR="000F6AD0" w:rsidTr="00C5785C">
        <w:tc>
          <w:tcPr>
            <w:tcW w:w="974" w:type="pct"/>
          </w:tcPr>
          <w:p w:rsidR="000F6AD0" w:rsidRDefault="000F6AD0" w:rsidP="00E83CE1">
            <w:pPr>
              <w:autoSpaceDE w:val="0"/>
              <w:autoSpaceDN w:val="0"/>
              <w:adjustRightInd w:val="0"/>
              <w:jc w:val="both"/>
            </w:pPr>
            <w:r w:rsidRPr="000F6AD0">
              <w:rPr>
                <w:i/>
                <w:sz w:val="18"/>
                <w:szCs w:val="18"/>
              </w:rPr>
              <w:t>Доля к общему объему</w:t>
            </w:r>
          </w:p>
        </w:tc>
        <w:tc>
          <w:tcPr>
            <w:tcW w:w="707" w:type="pct"/>
          </w:tcPr>
          <w:p w:rsidR="000F6AD0" w:rsidRDefault="001E361E" w:rsidP="00E83CE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54" w:type="pct"/>
          </w:tcPr>
          <w:p w:rsidR="000F6AD0" w:rsidRDefault="00501AAC" w:rsidP="00AD5EA7">
            <w:pPr>
              <w:autoSpaceDE w:val="0"/>
              <w:autoSpaceDN w:val="0"/>
              <w:adjustRightInd w:val="0"/>
              <w:jc w:val="center"/>
            </w:pPr>
            <w:r>
              <w:t>7,7</w:t>
            </w:r>
          </w:p>
        </w:tc>
        <w:tc>
          <w:tcPr>
            <w:tcW w:w="678" w:type="pct"/>
          </w:tcPr>
          <w:p w:rsidR="000F6AD0" w:rsidRDefault="00501AAC" w:rsidP="00E83CE1">
            <w:pPr>
              <w:autoSpaceDE w:val="0"/>
              <w:autoSpaceDN w:val="0"/>
              <w:adjustRightInd w:val="0"/>
              <w:jc w:val="center"/>
            </w:pPr>
            <w:r>
              <w:t>-0,3</w:t>
            </w:r>
          </w:p>
        </w:tc>
        <w:tc>
          <w:tcPr>
            <w:tcW w:w="406" w:type="pct"/>
          </w:tcPr>
          <w:p w:rsidR="000F6AD0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  <w:tc>
          <w:tcPr>
            <w:tcW w:w="670" w:type="pct"/>
          </w:tcPr>
          <w:p w:rsidR="000F6AD0" w:rsidRDefault="00B4212D" w:rsidP="00E83CE1">
            <w:pPr>
              <w:autoSpaceDE w:val="0"/>
              <w:autoSpaceDN w:val="0"/>
              <w:adjustRightInd w:val="0"/>
              <w:jc w:val="center"/>
            </w:pPr>
            <w:r>
              <w:t>+4,1</w:t>
            </w:r>
          </w:p>
        </w:tc>
        <w:tc>
          <w:tcPr>
            <w:tcW w:w="463" w:type="pct"/>
            <w:vAlign w:val="center"/>
          </w:tcPr>
          <w:p w:rsidR="0052683F" w:rsidRDefault="00027B76" w:rsidP="00C5785C">
            <w:pPr>
              <w:tabs>
                <w:tab w:val="left" w:pos="228"/>
                <w:tab w:val="center" w:pos="428"/>
              </w:tabs>
              <w:autoSpaceDE w:val="0"/>
              <w:autoSpaceDN w:val="0"/>
              <w:adjustRightInd w:val="0"/>
              <w:jc w:val="center"/>
            </w:pPr>
            <w:r>
              <w:t>24,1</w:t>
            </w:r>
          </w:p>
        </w:tc>
        <w:tc>
          <w:tcPr>
            <w:tcW w:w="648" w:type="pct"/>
          </w:tcPr>
          <w:p w:rsidR="000F6AD0" w:rsidRDefault="00027B76" w:rsidP="00E83CE1">
            <w:pPr>
              <w:autoSpaceDE w:val="0"/>
              <w:autoSpaceDN w:val="0"/>
              <w:adjustRightInd w:val="0"/>
              <w:jc w:val="center"/>
            </w:pPr>
            <w:r>
              <w:t>+12,3</w:t>
            </w:r>
          </w:p>
        </w:tc>
      </w:tr>
      <w:tr w:rsidR="00A8738E" w:rsidTr="00420ABB">
        <w:tc>
          <w:tcPr>
            <w:tcW w:w="974" w:type="pct"/>
          </w:tcPr>
          <w:p w:rsidR="00A8738E" w:rsidRPr="0097158A" w:rsidRDefault="00A8738E" w:rsidP="00E83CE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7158A">
              <w:rPr>
                <w:b/>
              </w:rPr>
              <w:t>Всего:</w:t>
            </w:r>
          </w:p>
        </w:tc>
        <w:tc>
          <w:tcPr>
            <w:tcW w:w="707" w:type="pct"/>
          </w:tcPr>
          <w:p w:rsidR="00A8738E" w:rsidRPr="0097158A" w:rsidRDefault="001E361E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1474026,5</w:t>
            </w:r>
          </w:p>
        </w:tc>
        <w:tc>
          <w:tcPr>
            <w:tcW w:w="454" w:type="pct"/>
          </w:tcPr>
          <w:p w:rsidR="00A8738E" w:rsidRPr="0097158A" w:rsidRDefault="00501AAC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1062736,8</w:t>
            </w:r>
          </w:p>
        </w:tc>
        <w:tc>
          <w:tcPr>
            <w:tcW w:w="678" w:type="pct"/>
          </w:tcPr>
          <w:p w:rsidR="00A8738E" w:rsidRPr="0097158A" w:rsidRDefault="00501AAC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-27,9</w:t>
            </w:r>
          </w:p>
        </w:tc>
        <w:tc>
          <w:tcPr>
            <w:tcW w:w="406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766700,2</w:t>
            </w:r>
          </w:p>
        </w:tc>
        <w:tc>
          <w:tcPr>
            <w:tcW w:w="670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-27,9</w:t>
            </w:r>
          </w:p>
        </w:tc>
        <w:tc>
          <w:tcPr>
            <w:tcW w:w="463" w:type="pct"/>
          </w:tcPr>
          <w:p w:rsidR="00A8738E" w:rsidRDefault="00B4212D" w:rsidP="00E83CE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390675,8</w:t>
            </w:r>
          </w:p>
        </w:tc>
        <w:tc>
          <w:tcPr>
            <w:tcW w:w="648" w:type="pct"/>
          </w:tcPr>
          <w:p w:rsidR="00A8738E" w:rsidRDefault="00027B76" w:rsidP="00D403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-49</w:t>
            </w:r>
          </w:p>
        </w:tc>
      </w:tr>
    </w:tbl>
    <w:p w:rsidR="00BF699A" w:rsidRDefault="00E83CE1" w:rsidP="002509B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проекте Решения по всем пяти главным распоряд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телям средств бюджета района </w:t>
      </w:r>
      <w:r w:rsidR="00BF699A">
        <w:rPr>
          <w:rFonts w:ascii="Times New Roman" w:hAnsi="Times New Roman" w:cs="Times New Roman"/>
          <w:sz w:val="28"/>
          <w:szCs w:val="28"/>
        </w:rPr>
        <w:t>в 20</w:t>
      </w:r>
      <w:r w:rsidR="00A75532">
        <w:rPr>
          <w:rFonts w:ascii="Times New Roman" w:hAnsi="Times New Roman" w:cs="Times New Roman"/>
          <w:sz w:val="28"/>
          <w:szCs w:val="28"/>
        </w:rPr>
        <w:t>2</w:t>
      </w:r>
      <w:r w:rsidR="00027B76">
        <w:rPr>
          <w:rFonts w:ascii="Times New Roman" w:hAnsi="Times New Roman" w:cs="Times New Roman"/>
          <w:sz w:val="28"/>
          <w:szCs w:val="28"/>
        </w:rPr>
        <w:t>2</w:t>
      </w:r>
      <w:r w:rsidR="00A75532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>
        <w:rPr>
          <w:rFonts w:ascii="Times New Roman" w:hAnsi="Times New Roman" w:cs="Times New Roman"/>
          <w:sz w:val="28"/>
          <w:szCs w:val="28"/>
        </w:rPr>
        <w:t>снижени</w:t>
      </w:r>
      <w:r w:rsidR="00BF699A">
        <w:rPr>
          <w:rFonts w:ascii="Times New Roman" w:hAnsi="Times New Roman" w:cs="Times New Roman"/>
          <w:sz w:val="28"/>
          <w:szCs w:val="28"/>
        </w:rPr>
        <w:t>е объема бюджетных ассигнований на исполнение расходных обязательств Сортавал</w:t>
      </w:r>
      <w:r w:rsidR="00BF699A">
        <w:rPr>
          <w:rFonts w:ascii="Times New Roman" w:hAnsi="Times New Roman" w:cs="Times New Roman"/>
          <w:sz w:val="28"/>
          <w:szCs w:val="28"/>
        </w:rPr>
        <w:t>ь</w:t>
      </w:r>
      <w:r w:rsidR="00BF699A">
        <w:rPr>
          <w:rFonts w:ascii="Times New Roman" w:hAnsi="Times New Roman" w:cs="Times New Roman"/>
          <w:sz w:val="28"/>
          <w:szCs w:val="28"/>
        </w:rPr>
        <w:t>ского муниципального района по сравнению с утвержденн</w:t>
      </w:r>
      <w:r w:rsidR="00D40358">
        <w:rPr>
          <w:rFonts w:ascii="Times New Roman" w:hAnsi="Times New Roman" w:cs="Times New Roman"/>
          <w:sz w:val="28"/>
          <w:szCs w:val="28"/>
        </w:rPr>
        <w:t>ой</w:t>
      </w:r>
      <w:r w:rsidR="00BF699A">
        <w:rPr>
          <w:rFonts w:ascii="Times New Roman" w:hAnsi="Times New Roman" w:cs="Times New Roman"/>
          <w:sz w:val="28"/>
          <w:szCs w:val="28"/>
        </w:rPr>
        <w:t xml:space="preserve"> </w:t>
      </w:r>
      <w:r w:rsidR="00D40358">
        <w:rPr>
          <w:rFonts w:ascii="Times New Roman" w:hAnsi="Times New Roman" w:cs="Times New Roman"/>
          <w:sz w:val="28"/>
          <w:szCs w:val="28"/>
        </w:rPr>
        <w:t>Сводной бю</w:t>
      </w:r>
      <w:r w:rsidR="00D40358">
        <w:rPr>
          <w:rFonts w:ascii="Times New Roman" w:hAnsi="Times New Roman" w:cs="Times New Roman"/>
          <w:sz w:val="28"/>
          <w:szCs w:val="28"/>
        </w:rPr>
        <w:t>д</w:t>
      </w:r>
      <w:r w:rsidR="00D40358">
        <w:rPr>
          <w:rFonts w:ascii="Times New Roman" w:hAnsi="Times New Roman" w:cs="Times New Roman"/>
          <w:sz w:val="28"/>
          <w:szCs w:val="28"/>
        </w:rPr>
        <w:t xml:space="preserve">жетной росписью </w:t>
      </w:r>
      <w:r w:rsidR="00BF699A">
        <w:rPr>
          <w:rFonts w:ascii="Times New Roman" w:hAnsi="Times New Roman" w:cs="Times New Roman"/>
          <w:sz w:val="28"/>
          <w:szCs w:val="28"/>
        </w:rPr>
        <w:t>на 20</w:t>
      </w:r>
      <w:r w:rsidR="00027B76">
        <w:rPr>
          <w:rFonts w:ascii="Times New Roman" w:hAnsi="Times New Roman" w:cs="Times New Roman"/>
          <w:sz w:val="28"/>
          <w:szCs w:val="28"/>
        </w:rPr>
        <w:t>21</w:t>
      </w:r>
      <w:r w:rsidR="00BF699A">
        <w:rPr>
          <w:rFonts w:ascii="Times New Roman" w:hAnsi="Times New Roman" w:cs="Times New Roman"/>
          <w:sz w:val="28"/>
          <w:szCs w:val="28"/>
        </w:rPr>
        <w:t xml:space="preserve"> год</w:t>
      </w:r>
      <w:r w:rsidR="00D40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3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0358">
        <w:rPr>
          <w:rFonts w:ascii="Times New Roman" w:hAnsi="Times New Roman" w:cs="Times New Roman"/>
          <w:sz w:val="28"/>
          <w:szCs w:val="28"/>
        </w:rPr>
        <w:t>с учетом изменений на 01.10.20</w:t>
      </w:r>
      <w:r w:rsidR="00027B76">
        <w:rPr>
          <w:rFonts w:ascii="Times New Roman" w:hAnsi="Times New Roman" w:cs="Times New Roman"/>
          <w:sz w:val="28"/>
          <w:szCs w:val="28"/>
        </w:rPr>
        <w:t>21</w:t>
      </w:r>
      <w:r w:rsidR="00D40358">
        <w:rPr>
          <w:rFonts w:ascii="Times New Roman" w:hAnsi="Times New Roman" w:cs="Times New Roman"/>
          <w:sz w:val="28"/>
          <w:szCs w:val="28"/>
        </w:rPr>
        <w:t>г.)</w:t>
      </w:r>
      <w:r w:rsidR="00BF699A">
        <w:rPr>
          <w:rFonts w:ascii="Times New Roman" w:hAnsi="Times New Roman" w:cs="Times New Roman"/>
          <w:sz w:val="28"/>
          <w:szCs w:val="28"/>
        </w:rPr>
        <w:t xml:space="preserve">. </w:t>
      </w:r>
      <w:r w:rsidR="00A75532">
        <w:rPr>
          <w:rFonts w:ascii="Times New Roman" w:hAnsi="Times New Roman" w:cs="Times New Roman"/>
          <w:sz w:val="28"/>
          <w:szCs w:val="28"/>
        </w:rPr>
        <w:t>В пл</w:t>
      </w:r>
      <w:r w:rsidR="00A75532">
        <w:rPr>
          <w:rFonts w:ascii="Times New Roman" w:hAnsi="Times New Roman" w:cs="Times New Roman"/>
          <w:sz w:val="28"/>
          <w:szCs w:val="28"/>
        </w:rPr>
        <w:t>а</w:t>
      </w:r>
      <w:r w:rsidR="00A75532">
        <w:rPr>
          <w:rFonts w:ascii="Times New Roman" w:hAnsi="Times New Roman" w:cs="Times New Roman"/>
          <w:sz w:val="28"/>
          <w:szCs w:val="28"/>
        </w:rPr>
        <w:t>новом периоде 202</w:t>
      </w:r>
      <w:r w:rsidR="00027B76">
        <w:rPr>
          <w:rFonts w:ascii="Times New Roman" w:hAnsi="Times New Roman" w:cs="Times New Roman"/>
          <w:sz w:val="28"/>
          <w:szCs w:val="28"/>
        </w:rPr>
        <w:t xml:space="preserve">3-2024 </w:t>
      </w:r>
      <w:r w:rsidR="00A75532">
        <w:rPr>
          <w:rFonts w:ascii="Times New Roman" w:hAnsi="Times New Roman" w:cs="Times New Roman"/>
          <w:sz w:val="28"/>
          <w:szCs w:val="28"/>
        </w:rPr>
        <w:t>год</w:t>
      </w:r>
      <w:r w:rsidR="00027B76">
        <w:rPr>
          <w:rFonts w:ascii="Times New Roman" w:hAnsi="Times New Roman" w:cs="Times New Roman"/>
          <w:sz w:val="28"/>
          <w:szCs w:val="28"/>
        </w:rPr>
        <w:t>ов</w:t>
      </w:r>
      <w:r w:rsidR="00A75532">
        <w:rPr>
          <w:rFonts w:ascii="Times New Roman" w:hAnsi="Times New Roman" w:cs="Times New Roman"/>
          <w:sz w:val="28"/>
          <w:szCs w:val="28"/>
        </w:rPr>
        <w:t xml:space="preserve">  по сравнению </w:t>
      </w:r>
      <w:r w:rsidR="00027B76">
        <w:rPr>
          <w:rFonts w:ascii="Times New Roman" w:hAnsi="Times New Roman" w:cs="Times New Roman"/>
          <w:sz w:val="28"/>
          <w:szCs w:val="28"/>
        </w:rPr>
        <w:t>с предыдущим годом</w:t>
      </w:r>
      <w:r w:rsidR="00A75532">
        <w:rPr>
          <w:rFonts w:ascii="Times New Roman" w:hAnsi="Times New Roman" w:cs="Times New Roman"/>
          <w:sz w:val="28"/>
          <w:szCs w:val="28"/>
        </w:rPr>
        <w:t xml:space="preserve"> план</w:t>
      </w:r>
      <w:r w:rsidR="00A75532">
        <w:rPr>
          <w:rFonts w:ascii="Times New Roman" w:hAnsi="Times New Roman" w:cs="Times New Roman"/>
          <w:sz w:val="28"/>
          <w:szCs w:val="28"/>
        </w:rPr>
        <w:t>и</w:t>
      </w:r>
      <w:r w:rsidR="00A75532">
        <w:rPr>
          <w:rFonts w:ascii="Times New Roman" w:hAnsi="Times New Roman" w:cs="Times New Roman"/>
          <w:sz w:val="28"/>
          <w:szCs w:val="28"/>
        </w:rPr>
        <w:t xml:space="preserve">руется снижение объема по </w:t>
      </w:r>
      <w:r w:rsidR="00027B76">
        <w:rPr>
          <w:rFonts w:ascii="Times New Roman" w:hAnsi="Times New Roman" w:cs="Times New Roman"/>
          <w:sz w:val="28"/>
          <w:szCs w:val="28"/>
        </w:rPr>
        <w:t>трем</w:t>
      </w:r>
      <w:r w:rsidR="00A75532">
        <w:rPr>
          <w:rFonts w:ascii="Times New Roman" w:hAnsi="Times New Roman" w:cs="Times New Roman"/>
          <w:sz w:val="28"/>
          <w:szCs w:val="28"/>
        </w:rPr>
        <w:t xml:space="preserve"> из пяти главным распорядителям средств бюджета района</w:t>
      </w:r>
      <w:r w:rsidR="00B43AC2">
        <w:rPr>
          <w:rFonts w:ascii="Times New Roman" w:hAnsi="Times New Roman" w:cs="Times New Roman"/>
          <w:sz w:val="28"/>
          <w:szCs w:val="28"/>
        </w:rPr>
        <w:t>.</w:t>
      </w:r>
      <w:r w:rsidR="00A75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73" w:rsidRPr="00A84607" w:rsidRDefault="00314973" w:rsidP="00EB63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607">
        <w:rPr>
          <w:rFonts w:ascii="Times New Roman" w:hAnsi="Times New Roman" w:cs="Times New Roman"/>
          <w:i/>
          <w:sz w:val="28"/>
          <w:szCs w:val="28"/>
        </w:rPr>
        <w:t>Администрации Сортавальского муниципального района</w:t>
      </w:r>
      <w:r w:rsidRPr="00A84607">
        <w:rPr>
          <w:rFonts w:ascii="Times New Roman" w:hAnsi="Times New Roman" w:cs="Times New Roman"/>
          <w:sz w:val="28"/>
          <w:szCs w:val="28"/>
        </w:rPr>
        <w:t xml:space="preserve"> в 20</w:t>
      </w:r>
      <w:r w:rsidR="00B43AC2">
        <w:rPr>
          <w:rFonts w:ascii="Times New Roman" w:hAnsi="Times New Roman" w:cs="Times New Roman"/>
          <w:sz w:val="28"/>
          <w:szCs w:val="28"/>
        </w:rPr>
        <w:t>2</w:t>
      </w:r>
      <w:r w:rsidR="00027B76">
        <w:rPr>
          <w:rFonts w:ascii="Times New Roman" w:hAnsi="Times New Roman" w:cs="Times New Roman"/>
          <w:sz w:val="28"/>
          <w:szCs w:val="28"/>
        </w:rPr>
        <w:t>2</w:t>
      </w:r>
      <w:r w:rsidRPr="00A84607">
        <w:rPr>
          <w:rFonts w:ascii="Times New Roman" w:hAnsi="Times New Roman" w:cs="Times New Roman"/>
          <w:sz w:val="28"/>
          <w:szCs w:val="28"/>
        </w:rPr>
        <w:t>-202</w:t>
      </w:r>
      <w:r w:rsidR="00027B76">
        <w:rPr>
          <w:rFonts w:ascii="Times New Roman" w:hAnsi="Times New Roman" w:cs="Times New Roman"/>
          <w:sz w:val="28"/>
          <w:szCs w:val="28"/>
        </w:rPr>
        <w:t>4</w:t>
      </w:r>
      <w:r w:rsidRPr="00A84607">
        <w:rPr>
          <w:rFonts w:ascii="Times New Roman" w:hAnsi="Times New Roman" w:cs="Times New Roman"/>
          <w:sz w:val="28"/>
          <w:szCs w:val="28"/>
        </w:rPr>
        <w:t xml:space="preserve"> годах предусматриваются бюджетные ассигнования </w:t>
      </w:r>
      <w:r w:rsidRPr="00A8460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A3B13">
        <w:rPr>
          <w:rFonts w:ascii="Times New Roman" w:hAnsi="Times New Roman" w:cs="Times New Roman"/>
          <w:b/>
          <w:sz w:val="28"/>
          <w:szCs w:val="28"/>
        </w:rPr>
        <w:t>шести</w:t>
      </w:r>
      <w:r w:rsidRPr="00A84607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 w:rsidRPr="00A84607">
        <w:rPr>
          <w:rFonts w:ascii="Times New Roman" w:hAnsi="Times New Roman" w:cs="Times New Roman"/>
          <w:b/>
          <w:sz w:val="28"/>
          <w:szCs w:val="28"/>
        </w:rPr>
        <w:t>и</w:t>
      </w:r>
      <w:r w:rsidRPr="00A84607">
        <w:rPr>
          <w:rFonts w:ascii="Times New Roman" w:hAnsi="Times New Roman" w:cs="Times New Roman"/>
          <w:b/>
          <w:sz w:val="28"/>
          <w:szCs w:val="28"/>
        </w:rPr>
        <w:t xml:space="preserve">ям деятельности: </w:t>
      </w:r>
      <w:r w:rsidR="00B43AC2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4A3BAC" w:rsidRPr="00F62816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- в 20</w:t>
      </w:r>
      <w:r w:rsidR="00B43AC2">
        <w:rPr>
          <w:rFonts w:ascii="Times New Roman" w:hAnsi="Times New Roman" w:cs="Times New Roman"/>
          <w:sz w:val="28"/>
          <w:szCs w:val="28"/>
        </w:rPr>
        <w:t>2</w:t>
      </w:r>
      <w:r w:rsidR="00EA3B13">
        <w:rPr>
          <w:rFonts w:ascii="Times New Roman" w:hAnsi="Times New Roman" w:cs="Times New Roman"/>
          <w:sz w:val="28"/>
          <w:szCs w:val="28"/>
        </w:rPr>
        <w:t>2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EA3B13">
        <w:rPr>
          <w:rFonts w:ascii="Times New Roman" w:hAnsi="Times New Roman" w:cs="Times New Roman"/>
          <w:sz w:val="28"/>
          <w:szCs w:val="28"/>
        </w:rPr>
        <w:t>37069,6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A3B13">
        <w:rPr>
          <w:rFonts w:ascii="Times New Roman" w:hAnsi="Times New Roman" w:cs="Times New Roman"/>
          <w:sz w:val="28"/>
          <w:szCs w:val="28"/>
        </w:rPr>
        <w:t>21555,1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A3B13">
        <w:rPr>
          <w:rFonts w:ascii="Times New Roman" w:hAnsi="Times New Roman" w:cs="Times New Roman"/>
          <w:sz w:val="28"/>
          <w:szCs w:val="28"/>
        </w:rPr>
        <w:t>36,8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 %, </w:t>
      </w:r>
      <w:r w:rsidR="00EA3B13">
        <w:rPr>
          <w:rFonts w:ascii="Times New Roman" w:hAnsi="Times New Roman" w:cs="Times New Roman"/>
          <w:sz w:val="28"/>
          <w:szCs w:val="28"/>
        </w:rPr>
        <w:t>меньше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об</w:t>
      </w:r>
      <w:r w:rsidR="004A3BAC" w:rsidRPr="00F62816">
        <w:rPr>
          <w:rFonts w:ascii="Times New Roman" w:hAnsi="Times New Roman" w:cs="Times New Roman"/>
          <w:sz w:val="28"/>
          <w:szCs w:val="28"/>
        </w:rPr>
        <w:t>ъ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ема бюджетных ассигнований, предусмотренных </w:t>
      </w:r>
      <w:r w:rsidR="004A3BAC">
        <w:rPr>
          <w:rFonts w:ascii="Times New Roman" w:hAnsi="Times New Roman" w:cs="Times New Roman"/>
          <w:sz w:val="28"/>
          <w:szCs w:val="28"/>
        </w:rPr>
        <w:t>Сводной бюджетной ро</w:t>
      </w:r>
      <w:r w:rsidR="004A3BAC">
        <w:rPr>
          <w:rFonts w:ascii="Times New Roman" w:hAnsi="Times New Roman" w:cs="Times New Roman"/>
          <w:sz w:val="28"/>
          <w:szCs w:val="28"/>
        </w:rPr>
        <w:t>с</w:t>
      </w:r>
      <w:r w:rsidR="004A3BAC">
        <w:rPr>
          <w:rFonts w:ascii="Times New Roman" w:hAnsi="Times New Roman" w:cs="Times New Roman"/>
          <w:sz w:val="28"/>
          <w:szCs w:val="28"/>
        </w:rPr>
        <w:t>писью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EA3B13">
        <w:rPr>
          <w:rFonts w:ascii="Times New Roman" w:hAnsi="Times New Roman" w:cs="Times New Roman"/>
          <w:sz w:val="28"/>
          <w:szCs w:val="28"/>
        </w:rPr>
        <w:t>21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="004A3BAC"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4A3BAC">
        <w:rPr>
          <w:rFonts w:ascii="Times New Roman" w:hAnsi="Times New Roman" w:cs="Times New Roman"/>
          <w:bCs/>
          <w:sz w:val="28"/>
          <w:szCs w:val="28"/>
        </w:rPr>
        <w:t>0</w:t>
      </w:r>
      <w:r w:rsidR="004A3BAC"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EA3B13">
        <w:rPr>
          <w:rFonts w:ascii="Times New Roman" w:hAnsi="Times New Roman" w:cs="Times New Roman"/>
          <w:bCs/>
          <w:sz w:val="28"/>
          <w:szCs w:val="28"/>
        </w:rPr>
        <w:t>21</w:t>
      </w:r>
      <w:r w:rsidR="00B43AC2">
        <w:rPr>
          <w:rFonts w:ascii="Times New Roman" w:hAnsi="Times New Roman" w:cs="Times New Roman"/>
          <w:bCs/>
          <w:sz w:val="28"/>
          <w:szCs w:val="28"/>
        </w:rPr>
        <w:t>9</w:t>
      </w:r>
      <w:r w:rsidR="004A3BAC" w:rsidRPr="00F62816">
        <w:rPr>
          <w:rFonts w:ascii="Times New Roman" w:hAnsi="Times New Roman" w:cs="Times New Roman"/>
          <w:bCs/>
          <w:sz w:val="28"/>
          <w:szCs w:val="28"/>
        </w:rPr>
        <w:t>г.)</w:t>
      </w:r>
      <w:r w:rsidR="004A3BAC" w:rsidRPr="00F62816">
        <w:rPr>
          <w:rFonts w:ascii="Times New Roman" w:hAnsi="Times New Roman" w:cs="Times New Roman"/>
          <w:sz w:val="28"/>
          <w:szCs w:val="28"/>
        </w:rPr>
        <w:t>, на 20</w:t>
      </w:r>
      <w:r w:rsidR="004A3BAC">
        <w:rPr>
          <w:rFonts w:ascii="Times New Roman" w:hAnsi="Times New Roman" w:cs="Times New Roman"/>
          <w:sz w:val="28"/>
          <w:szCs w:val="28"/>
        </w:rPr>
        <w:t>2</w:t>
      </w:r>
      <w:r w:rsidR="00EA3B13">
        <w:rPr>
          <w:rFonts w:ascii="Times New Roman" w:hAnsi="Times New Roman" w:cs="Times New Roman"/>
          <w:sz w:val="28"/>
          <w:szCs w:val="28"/>
        </w:rPr>
        <w:t>3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3B13">
        <w:rPr>
          <w:rFonts w:ascii="Times New Roman" w:hAnsi="Times New Roman" w:cs="Times New Roman"/>
          <w:sz w:val="28"/>
          <w:szCs w:val="28"/>
        </w:rPr>
        <w:t>45088,9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A3B13">
        <w:rPr>
          <w:rFonts w:ascii="Times New Roman" w:hAnsi="Times New Roman" w:cs="Times New Roman"/>
          <w:sz w:val="28"/>
          <w:szCs w:val="28"/>
        </w:rPr>
        <w:t>8019,3</w:t>
      </w:r>
      <w:proofErr w:type="gramEnd"/>
      <w:r w:rsidR="004A3BAC" w:rsidRPr="00F6281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A3B13">
        <w:rPr>
          <w:rFonts w:ascii="Times New Roman" w:hAnsi="Times New Roman" w:cs="Times New Roman"/>
          <w:sz w:val="28"/>
          <w:szCs w:val="28"/>
        </w:rPr>
        <w:t>21,6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% </w:t>
      </w:r>
      <w:r w:rsidR="00EA3B13">
        <w:rPr>
          <w:rFonts w:ascii="Times New Roman" w:hAnsi="Times New Roman" w:cs="Times New Roman"/>
          <w:sz w:val="28"/>
          <w:szCs w:val="28"/>
        </w:rPr>
        <w:t>больше</w:t>
      </w:r>
      <w:r w:rsidR="004A3BAC" w:rsidRPr="00F62816">
        <w:rPr>
          <w:rFonts w:ascii="Times New Roman" w:hAnsi="Times New Roman" w:cs="Times New Roman"/>
          <w:sz w:val="28"/>
          <w:szCs w:val="28"/>
        </w:rPr>
        <w:t>, чем на 20</w:t>
      </w:r>
      <w:r w:rsidR="00ED2A5B">
        <w:rPr>
          <w:rFonts w:ascii="Times New Roman" w:hAnsi="Times New Roman" w:cs="Times New Roman"/>
          <w:sz w:val="28"/>
          <w:szCs w:val="28"/>
        </w:rPr>
        <w:t>2</w:t>
      </w:r>
      <w:r w:rsidR="00EA3B13">
        <w:rPr>
          <w:rFonts w:ascii="Times New Roman" w:hAnsi="Times New Roman" w:cs="Times New Roman"/>
          <w:sz w:val="28"/>
          <w:szCs w:val="28"/>
        </w:rPr>
        <w:t>2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EA3B13">
        <w:rPr>
          <w:rFonts w:ascii="Times New Roman" w:hAnsi="Times New Roman" w:cs="Times New Roman"/>
          <w:sz w:val="28"/>
          <w:szCs w:val="28"/>
        </w:rPr>
        <w:t>4</w:t>
      </w:r>
      <w:r w:rsidR="004A3BAC">
        <w:rPr>
          <w:rFonts w:ascii="Times New Roman" w:hAnsi="Times New Roman" w:cs="Times New Roman"/>
          <w:sz w:val="28"/>
          <w:szCs w:val="28"/>
        </w:rPr>
        <w:t xml:space="preserve"> 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год- </w:t>
      </w:r>
      <w:r w:rsidR="00EA3B13">
        <w:rPr>
          <w:rFonts w:ascii="Times New Roman" w:hAnsi="Times New Roman" w:cs="Times New Roman"/>
          <w:sz w:val="28"/>
          <w:szCs w:val="28"/>
        </w:rPr>
        <w:t>46658,3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A3B13">
        <w:rPr>
          <w:rFonts w:ascii="Times New Roman" w:hAnsi="Times New Roman" w:cs="Times New Roman"/>
          <w:sz w:val="28"/>
          <w:szCs w:val="28"/>
        </w:rPr>
        <w:t>103,5</w:t>
      </w:r>
      <w:r w:rsidR="004A3BAC" w:rsidRPr="00F62816">
        <w:rPr>
          <w:rFonts w:ascii="Times New Roman" w:hAnsi="Times New Roman" w:cs="Times New Roman"/>
          <w:sz w:val="28"/>
          <w:szCs w:val="28"/>
        </w:rPr>
        <w:t xml:space="preserve"> % к предыдущему году; </w:t>
      </w:r>
      <w:proofErr w:type="gramStart"/>
      <w:r w:rsidR="00ED2A5B" w:rsidRPr="00ED2A5B">
        <w:rPr>
          <w:rFonts w:ascii="Times New Roman" w:hAnsi="Times New Roman" w:cs="Times New Roman"/>
          <w:b/>
          <w:sz w:val="28"/>
          <w:szCs w:val="28"/>
        </w:rPr>
        <w:t>04</w:t>
      </w:r>
      <w:r w:rsidRPr="00A84607">
        <w:rPr>
          <w:rFonts w:ascii="Times New Roman" w:hAnsi="Times New Roman" w:cs="Times New Roman"/>
          <w:sz w:val="28"/>
          <w:szCs w:val="28"/>
        </w:rPr>
        <w:t xml:space="preserve"> </w:t>
      </w:r>
      <w:r w:rsidRPr="00A84607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A84607">
        <w:rPr>
          <w:rFonts w:ascii="Times New Roman" w:hAnsi="Times New Roman" w:cs="Times New Roman"/>
          <w:sz w:val="28"/>
          <w:szCs w:val="28"/>
        </w:rPr>
        <w:t xml:space="preserve"> - </w:t>
      </w:r>
      <w:r w:rsidR="00BA0512" w:rsidRPr="00A84607">
        <w:rPr>
          <w:rFonts w:ascii="Times New Roman" w:hAnsi="Times New Roman" w:cs="Times New Roman"/>
          <w:sz w:val="28"/>
          <w:szCs w:val="28"/>
        </w:rPr>
        <w:t>в 20</w:t>
      </w:r>
      <w:r w:rsidR="00ED2A5B">
        <w:rPr>
          <w:rFonts w:ascii="Times New Roman" w:hAnsi="Times New Roman" w:cs="Times New Roman"/>
          <w:sz w:val="28"/>
          <w:szCs w:val="28"/>
        </w:rPr>
        <w:t>2</w:t>
      </w:r>
      <w:r w:rsidR="00EA3B13">
        <w:rPr>
          <w:rFonts w:ascii="Times New Roman" w:hAnsi="Times New Roman" w:cs="Times New Roman"/>
          <w:sz w:val="28"/>
          <w:szCs w:val="28"/>
        </w:rPr>
        <w:t>2</w:t>
      </w:r>
      <w:r w:rsidR="00BA0512" w:rsidRPr="00A84607">
        <w:rPr>
          <w:rFonts w:ascii="Times New Roman" w:hAnsi="Times New Roman" w:cs="Times New Roman"/>
          <w:sz w:val="28"/>
          <w:szCs w:val="28"/>
        </w:rPr>
        <w:t xml:space="preserve">г. </w:t>
      </w:r>
      <w:r w:rsidRPr="00A8460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A3B13">
        <w:rPr>
          <w:rFonts w:ascii="Times New Roman" w:hAnsi="Times New Roman" w:cs="Times New Roman"/>
          <w:sz w:val="28"/>
          <w:szCs w:val="28"/>
        </w:rPr>
        <w:t>5404,4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A3B13">
        <w:rPr>
          <w:rFonts w:ascii="Times New Roman" w:hAnsi="Times New Roman" w:cs="Times New Roman"/>
          <w:sz w:val="28"/>
          <w:szCs w:val="28"/>
        </w:rPr>
        <w:t>8237,8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A3B13">
        <w:rPr>
          <w:rFonts w:ascii="Times New Roman" w:hAnsi="Times New Roman" w:cs="Times New Roman"/>
          <w:sz w:val="28"/>
          <w:szCs w:val="28"/>
        </w:rPr>
        <w:t>60,4</w:t>
      </w:r>
      <w:r w:rsidRPr="00F62816">
        <w:rPr>
          <w:rFonts w:ascii="Times New Roman" w:hAnsi="Times New Roman" w:cs="Times New Roman"/>
          <w:sz w:val="28"/>
          <w:szCs w:val="28"/>
        </w:rPr>
        <w:t xml:space="preserve">%, </w:t>
      </w:r>
      <w:r w:rsidR="00295820" w:rsidRPr="00F62816">
        <w:rPr>
          <w:rFonts w:ascii="Times New Roman" w:hAnsi="Times New Roman" w:cs="Times New Roman"/>
          <w:sz w:val="28"/>
          <w:szCs w:val="28"/>
        </w:rPr>
        <w:t>меньше</w:t>
      </w:r>
      <w:r w:rsidRPr="00A84607">
        <w:rPr>
          <w:rFonts w:ascii="Times New Roman" w:hAnsi="Times New Roman" w:cs="Times New Roman"/>
          <w:sz w:val="28"/>
          <w:szCs w:val="28"/>
        </w:rPr>
        <w:t xml:space="preserve"> </w:t>
      </w:r>
      <w:r w:rsidR="00950CA8">
        <w:rPr>
          <w:rFonts w:ascii="Times New Roman" w:hAnsi="Times New Roman" w:cs="Times New Roman"/>
          <w:sz w:val="28"/>
          <w:szCs w:val="28"/>
        </w:rPr>
        <w:t>Сводной бюджетной росписи</w:t>
      </w:r>
      <w:r w:rsidRPr="00A84607">
        <w:rPr>
          <w:rFonts w:ascii="Times New Roman" w:hAnsi="Times New Roman" w:cs="Times New Roman"/>
          <w:sz w:val="28"/>
          <w:szCs w:val="28"/>
        </w:rPr>
        <w:t xml:space="preserve"> на 20</w:t>
      </w:r>
      <w:r w:rsidR="00EA3B13">
        <w:rPr>
          <w:rFonts w:ascii="Times New Roman" w:hAnsi="Times New Roman" w:cs="Times New Roman"/>
          <w:sz w:val="28"/>
          <w:szCs w:val="28"/>
        </w:rPr>
        <w:t>21</w:t>
      </w:r>
      <w:r w:rsidRPr="00A84607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A84607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950CA8">
        <w:rPr>
          <w:rFonts w:ascii="Times New Roman" w:hAnsi="Times New Roman" w:cs="Times New Roman"/>
          <w:bCs/>
          <w:sz w:val="28"/>
          <w:szCs w:val="28"/>
        </w:rPr>
        <w:t>0</w:t>
      </w:r>
      <w:r w:rsidRPr="00A84607">
        <w:rPr>
          <w:rFonts w:ascii="Times New Roman" w:hAnsi="Times New Roman" w:cs="Times New Roman"/>
          <w:bCs/>
          <w:sz w:val="28"/>
          <w:szCs w:val="28"/>
        </w:rPr>
        <w:t>.20</w:t>
      </w:r>
      <w:r w:rsidR="00EA3B13">
        <w:rPr>
          <w:rFonts w:ascii="Times New Roman" w:hAnsi="Times New Roman" w:cs="Times New Roman"/>
          <w:bCs/>
          <w:sz w:val="28"/>
          <w:szCs w:val="28"/>
        </w:rPr>
        <w:t>21</w:t>
      </w:r>
      <w:r w:rsidRPr="00A84607">
        <w:rPr>
          <w:rFonts w:ascii="Times New Roman" w:hAnsi="Times New Roman" w:cs="Times New Roman"/>
          <w:bCs/>
          <w:sz w:val="28"/>
          <w:szCs w:val="28"/>
        </w:rPr>
        <w:t>), в 20</w:t>
      </w:r>
      <w:r w:rsidR="00950CA8">
        <w:rPr>
          <w:rFonts w:ascii="Times New Roman" w:hAnsi="Times New Roman" w:cs="Times New Roman"/>
          <w:bCs/>
          <w:sz w:val="28"/>
          <w:szCs w:val="28"/>
        </w:rPr>
        <w:t>2</w:t>
      </w:r>
      <w:r w:rsidR="00EA3B13">
        <w:rPr>
          <w:rFonts w:ascii="Times New Roman" w:hAnsi="Times New Roman" w:cs="Times New Roman"/>
          <w:bCs/>
          <w:sz w:val="28"/>
          <w:szCs w:val="28"/>
        </w:rPr>
        <w:t>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EA3B13">
        <w:rPr>
          <w:rFonts w:ascii="Times New Roman" w:hAnsi="Times New Roman" w:cs="Times New Roman"/>
          <w:bCs/>
          <w:sz w:val="28"/>
          <w:szCs w:val="28"/>
        </w:rPr>
        <w:t>3217,2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тыс. рублей, что на </w:t>
      </w:r>
      <w:r w:rsidR="00D17942">
        <w:rPr>
          <w:rFonts w:ascii="Times New Roman" w:hAnsi="Times New Roman" w:cs="Times New Roman"/>
          <w:bCs/>
          <w:sz w:val="28"/>
          <w:szCs w:val="28"/>
        </w:rPr>
        <w:t>2187,2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D17942">
        <w:rPr>
          <w:rFonts w:ascii="Times New Roman" w:hAnsi="Times New Roman" w:cs="Times New Roman"/>
          <w:bCs/>
          <w:sz w:val="28"/>
          <w:szCs w:val="28"/>
        </w:rPr>
        <w:t>40,5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ED2A5B">
        <w:rPr>
          <w:rFonts w:ascii="Times New Roman" w:hAnsi="Times New Roman" w:cs="Times New Roman"/>
          <w:bCs/>
          <w:sz w:val="28"/>
          <w:szCs w:val="28"/>
        </w:rPr>
        <w:t>меньше</w:t>
      </w:r>
      <w:r w:rsidRPr="00A84607">
        <w:rPr>
          <w:rFonts w:ascii="Times New Roman" w:hAnsi="Times New Roman" w:cs="Times New Roman"/>
          <w:bCs/>
          <w:sz w:val="28"/>
          <w:szCs w:val="28"/>
        </w:rPr>
        <w:t>, чем на 20</w:t>
      </w:r>
      <w:r w:rsidR="00ED2A5B">
        <w:rPr>
          <w:rFonts w:ascii="Times New Roman" w:hAnsi="Times New Roman" w:cs="Times New Roman"/>
          <w:bCs/>
          <w:sz w:val="28"/>
          <w:szCs w:val="28"/>
        </w:rPr>
        <w:t>2</w:t>
      </w:r>
      <w:r w:rsidR="00D17942">
        <w:rPr>
          <w:rFonts w:ascii="Times New Roman" w:hAnsi="Times New Roman" w:cs="Times New Roman"/>
          <w:bCs/>
          <w:sz w:val="28"/>
          <w:szCs w:val="28"/>
        </w:rPr>
        <w:t>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год, в 20</w:t>
      </w:r>
      <w:r w:rsidR="00295820" w:rsidRPr="00A84607">
        <w:rPr>
          <w:rFonts w:ascii="Times New Roman" w:hAnsi="Times New Roman" w:cs="Times New Roman"/>
          <w:bCs/>
          <w:sz w:val="28"/>
          <w:szCs w:val="28"/>
        </w:rPr>
        <w:t>2</w:t>
      </w:r>
      <w:r w:rsidR="00D17942">
        <w:rPr>
          <w:rFonts w:ascii="Times New Roman" w:hAnsi="Times New Roman" w:cs="Times New Roman"/>
          <w:bCs/>
          <w:sz w:val="28"/>
          <w:szCs w:val="28"/>
        </w:rPr>
        <w:t>4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17942">
        <w:rPr>
          <w:rFonts w:ascii="Times New Roman" w:hAnsi="Times New Roman" w:cs="Times New Roman"/>
          <w:bCs/>
          <w:sz w:val="28"/>
          <w:szCs w:val="28"/>
        </w:rPr>
        <w:t>2447,0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</w:t>
      </w:r>
      <w:r w:rsidR="00D17942">
        <w:rPr>
          <w:rFonts w:ascii="Times New Roman" w:hAnsi="Times New Roman" w:cs="Times New Roman"/>
          <w:bCs/>
          <w:sz w:val="28"/>
          <w:szCs w:val="28"/>
        </w:rPr>
        <w:t>с</w:t>
      </w:r>
      <w:r w:rsidR="00D17942">
        <w:rPr>
          <w:rFonts w:ascii="Times New Roman" w:hAnsi="Times New Roman" w:cs="Times New Roman"/>
          <w:bCs/>
          <w:sz w:val="28"/>
          <w:szCs w:val="28"/>
        </w:rPr>
        <w:t>о</w:t>
      </w:r>
      <w:r w:rsidR="00D17942">
        <w:rPr>
          <w:rFonts w:ascii="Times New Roman" w:hAnsi="Times New Roman" w:cs="Times New Roman"/>
          <w:bCs/>
          <w:sz w:val="28"/>
          <w:szCs w:val="28"/>
        </w:rPr>
        <w:t>ставляет 76,1</w:t>
      </w:r>
      <w:proofErr w:type="gramEnd"/>
      <w:r w:rsidRPr="00A84607">
        <w:rPr>
          <w:rFonts w:ascii="Times New Roman" w:hAnsi="Times New Roman" w:cs="Times New Roman"/>
          <w:bCs/>
          <w:sz w:val="28"/>
          <w:szCs w:val="28"/>
        </w:rPr>
        <w:t xml:space="preserve"> % </w:t>
      </w:r>
      <w:r w:rsidR="00ED2A5B">
        <w:rPr>
          <w:rFonts w:ascii="Times New Roman" w:hAnsi="Times New Roman" w:cs="Times New Roman"/>
          <w:bCs/>
          <w:sz w:val="28"/>
          <w:szCs w:val="28"/>
        </w:rPr>
        <w:t>к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предыдуще</w:t>
      </w:r>
      <w:r w:rsidR="00ED2A5B">
        <w:rPr>
          <w:rFonts w:ascii="Times New Roman" w:hAnsi="Times New Roman" w:cs="Times New Roman"/>
          <w:bCs/>
          <w:sz w:val="28"/>
          <w:szCs w:val="28"/>
        </w:rPr>
        <w:t>му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D2A5B">
        <w:rPr>
          <w:rFonts w:ascii="Times New Roman" w:hAnsi="Times New Roman" w:cs="Times New Roman"/>
          <w:bCs/>
          <w:sz w:val="28"/>
          <w:szCs w:val="28"/>
        </w:rPr>
        <w:t>у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Start"/>
      <w:r w:rsidR="00ED2A5B" w:rsidRPr="00ED2A5B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ED2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6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84607">
        <w:rPr>
          <w:rFonts w:ascii="Times New Roman" w:hAnsi="Times New Roman" w:cs="Times New Roman"/>
          <w:b/>
          <w:sz w:val="28"/>
          <w:szCs w:val="28"/>
        </w:rPr>
        <w:t>Жилищно-коммунальное хозя</w:t>
      </w:r>
      <w:r w:rsidRPr="00A84607">
        <w:rPr>
          <w:rFonts w:ascii="Times New Roman" w:hAnsi="Times New Roman" w:cs="Times New Roman"/>
          <w:b/>
          <w:sz w:val="28"/>
          <w:szCs w:val="28"/>
        </w:rPr>
        <w:t>й</w:t>
      </w:r>
      <w:r w:rsidRPr="00A84607">
        <w:rPr>
          <w:rFonts w:ascii="Times New Roman" w:hAnsi="Times New Roman" w:cs="Times New Roman"/>
          <w:b/>
          <w:sz w:val="28"/>
          <w:szCs w:val="28"/>
        </w:rPr>
        <w:t xml:space="preserve">ство» </w:t>
      </w:r>
      <w:r w:rsidRPr="00A84607">
        <w:rPr>
          <w:rFonts w:ascii="Times New Roman" w:hAnsi="Times New Roman" w:cs="Times New Roman"/>
          <w:sz w:val="28"/>
          <w:szCs w:val="28"/>
        </w:rPr>
        <w:t xml:space="preserve"> -</w:t>
      </w:r>
      <w:r w:rsidR="00F62816">
        <w:rPr>
          <w:rFonts w:ascii="Times New Roman" w:hAnsi="Times New Roman" w:cs="Times New Roman"/>
          <w:sz w:val="28"/>
          <w:szCs w:val="28"/>
        </w:rPr>
        <w:t xml:space="preserve"> </w:t>
      </w:r>
      <w:r w:rsidR="002B77E5" w:rsidRPr="00A84607">
        <w:rPr>
          <w:rFonts w:ascii="Times New Roman" w:hAnsi="Times New Roman" w:cs="Times New Roman"/>
          <w:sz w:val="28"/>
          <w:szCs w:val="28"/>
        </w:rPr>
        <w:t>в 20</w:t>
      </w:r>
      <w:r w:rsidR="00ED2A5B">
        <w:rPr>
          <w:rFonts w:ascii="Times New Roman" w:hAnsi="Times New Roman" w:cs="Times New Roman"/>
          <w:sz w:val="28"/>
          <w:szCs w:val="28"/>
        </w:rPr>
        <w:t>2</w:t>
      </w:r>
      <w:r w:rsidR="00D17942">
        <w:rPr>
          <w:rFonts w:ascii="Times New Roman" w:hAnsi="Times New Roman" w:cs="Times New Roman"/>
          <w:sz w:val="28"/>
          <w:szCs w:val="28"/>
        </w:rPr>
        <w:t>2</w:t>
      </w:r>
      <w:r w:rsidR="002B77E5" w:rsidRPr="00A84607">
        <w:rPr>
          <w:rFonts w:ascii="Times New Roman" w:hAnsi="Times New Roman" w:cs="Times New Roman"/>
          <w:sz w:val="28"/>
          <w:szCs w:val="28"/>
        </w:rPr>
        <w:t>г.</w:t>
      </w:r>
      <w:r w:rsidRPr="00A8460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17942">
        <w:rPr>
          <w:rFonts w:ascii="Times New Roman" w:hAnsi="Times New Roman" w:cs="Times New Roman"/>
          <w:sz w:val="28"/>
          <w:szCs w:val="28"/>
        </w:rPr>
        <w:t>69008,2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D17942">
        <w:rPr>
          <w:rFonts w:ascii="Times New Roman" w:hAnsi="Times New Roman" w:cs="Times New Roman"/>
          <w:sz w:val="28"/>
          <w:szCs w:val="28"/>
        </w:rPr>
        <w:t>3967,1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17942">
        <w:rPr>
          <w:rFonts w:ascii="Times New Roman" w:hAnsi="Times New Roman" w:cs="Times New Roman"/>
          <w:sz w:val="28"/>
          <w:szCs w:val="28"/>
        </w:rPr>
        <w:t>5,4</w:t>
      </w:r>
      <w:r w:rsidRPr="00A84607">
        <w:rPr>
          <w:rFonts w:ascii="Times New Roman" w:hAnsi="Times New Roman" w:cs="Times New Roman"/>
          <w:sz w:val="28"/>
          <w:szCs w:val="28"/>
        </w:rPr>
        <w:t xml:space="preserve">% меньше объема бюджетных ассигнований, предусмотренных </w:t>
      </w:r>
      <w:r w:rsidR="00950CA8">
        <w:rPr>
          <w:rFonts w:ascii="Times New Roman" w:hAnsi="Times New Roman" w:cs="Times New Roman"/>
          <w:sz w:val="28"/>
          <w:szCs w:val="28"/>
        </w:rPr>
        <w:t>Сво</w:t>
      </w:r>
      <w:r w:rsidR="00950CA8">
        <w:rPr>
          <w:rFonts w:ascii="Times New Roman" w:hAnsi="Times New Roman" w:cs="Times New Roman"/>
          <w:sz w:val="28"/>
          <w:szCs w:val="28"/>
        </w:rPr>
        <w:t>д</w:t>
      </w:r>
      <w:r w:rsidR="00950CA8">
        <w:rPr>
          <w:rFonts w:ascii="Times New Roman" w:hAnsi="Times New Roman" w:cs="Times New Roman"/>
          <w:sz w:val="28"/>
          <w:szCs w:val="28"/>
        </w:rPr>
        <w:t>ной бюджетной росписью</w:t>
      </w:r>
      <w:r w:rsidRPr="00A84607">
        <w:rPr>
          <w:rFonts w:ascii="Times New Roman" w:hAnsi="Times New Roman" w:cs="Times New Roman"/>
          <w:sz w:val="28"/>
          <w:szCs w:val="28"/>
        </w:rPr>
        <w:t xml:space="preserve"> на 20</w:t>
      </w:r>
      <w:r w:rsidR="00D17942">
        <w:rPr>
          <w:rFonts w:ascii="Times New Roman" w:hAnsi="Times New Roman" w:cs="Times New Roman"/>
          <w:sz w:val="28"/>
          <w:szCs w:val="28"/>
        </w:rPr>
        <w:t>21</w:t>
      </w:r>
      <w:r w:rsidRPr="00A84607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A84607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950CA8">
        <w:rPr>
          <w:rFonts w:ascii="Times New Roman" w:hAnsi="Times New Roman" w:cs="Times New Roman"/>
          <w:bCs/>
          <w:sz w:val="28"/>
          <w:szCs w:val="28"/>
        </w:rPr>
        <w:t>0</w:t>
      </w:r>
      <w:r w:rsidRPr="00A84607">
        <w:rPr>
          <w:rFonts w:ascii="Times New Roman" w:hAnsi="Times New Roman" w:cs="Times New Roman"/>
          <w:bCs/>
          <w:sz w:val="28"/>
          <w:szCs w:val="28"/>
        </w:rPr>
        <w:t>.20</w:t>
      </w:r>
      <w:r w:rsidR="00D17942">
        <w:rPr>
          <w:rFonts w:ascii="Times New Roman" w:hAnsi="Times New Roman" w:cs="Times New Roman"/>
          <w:bCs/>
          <w:sz w:val="28"/>
          <w:szCs w:val="28"/>
        </w:rPr>
        <w:t>21</w:t>
      </w:r>
      <w:r w:rsidRPr="00A84607">
        <w:rPr>
          <w:rFonts w:ascii="Times New Roman" w:hAnsi="Times New Roman" w:cs="Times New Roman"/>
          <w:bCs/>
          <w:sz w:val="28"/>
          <w:szCs w:val="28"/>
        </w:rPr>
        <w:t>г.), в 20</w:t>
      </w:r>
      <w:r w:rsidR="00950CA8">
        <w:rPr>
          <w:rFonts w:ascii="Times New Roman" w:hAnsi="Times New Roman" w:cs="Times New Roman"/>
          <w:bCs/>
          <w:sz w:val="28"/>
          <w:szCs w:val="28"/>
        </w:rPr>
        <w:t>2</w:t>
      </w:r>
      <w:r w:rsidR="00D17942">
        <w:rPr>
          <w:rFonts w:ascii="Times New Roman" w:hAnsi="Times New Roman" w:cs="Times New Roman"/>
          <w:bCs/>
          <w:sz w:val="28"/>
          <w:szCs w:val="28"/>
        </w:rPr>
        <w:t>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17942">
        <w:rPr>
          <w:rFonts w:ascii="Times New Roman" w:hAnsi="Times New Roman" w:cs="Times New Roman"/>
          <w:bCs/>
          <w:sz w:val="28"/>
          <w:szCs w:val="28"/>
        </w:rPr>
        <w:t>2958,9</w:t>
      </w:r>
      <w:r w:rsidR="00ED2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тыс. рублей, что на </w:t>
      </w:r>
      <w:r w:rsidR="00D17942">
        <w:rPr>
          <w:rFonts w:ascii="Times New Roman" w:hAnsi="Times New Roman" w:cs="Times New Roman"/>
          <w:bCs/>
          <w:sz w:val="28"/>
          <w:szCs w:val="28"/>
        </w:rPr>
        <w:t>66049,3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D17942">
        <w:rPr>
          <w:rFonts w:ascii="Times New Roman" w:hAnsi="Times New Roman" w:cs="Times New Roman"/>
          <w:bCs/>
          <w:sz w:val="28"/>
          <w:szCs w:val="28"/>
        </w:rPr>
        <w:t>95,7</w:t>
      </w:r>
      <w:r w:rsidRPr="00A84607">
        <w:rPr>
          <w:rFonts w:ascii="Times New Roman" w:hAnsi="Times New Roman" w:cs="Times New Roman"/>
          <w:bCs/>
          <w:sz w:val="28"/>
          <w:szCs w:val="28"/>
        </w:rPr>
        <w:t>% меньше, чем на 20</w:t>
      </w:r>
      <w:r w:rsidR="00ED0926">
        <w:rPr>
          <w:rFonts w:ascii="Times New Roman" w:hAnsi="Times New Roman" w:cs="Times New Roman"/>
          <w:bCs/>
          <w:sz w:val="28"/>
          <w:szCs w:val="28"/>
        </w:rPr>
        <w:t>2</w:t>
      </w:r>
      <w:r w:rsidR="00D17942">
        <w:rPr>
          <w:rFonts w:ascii="Times New Roman" w:hAnsi="Times New Roman" w:cs="Times New Roman"/>
          <w:bCs/>
          <w:sz w:val="28"/>
          <w:szCs w:val="28"/>
        </w:rPr>
        <w:t>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год, в 20</w:t>
      </w:r>
      <w:r w:rsidR="002B77E5" w:rsidRPr="00A84607">
        <w:rPr>
          <w:rFonts w:ascii="Times New Roman" w:hAnsi="Times New Roman" w:cs="Times New Roman"/>
          <w:bCs/>
          <w:sz w:val="28"/>
          <w:szCs w:val="28"/>
        </w:rPr>
        <w:t>2</w:t>
      </w:r>
      <w:r w:rsidR="00D17942">
        <w:rPr>
          <w:rFonts w:ascii="Times New Roman" w:hAnsi="Times New Roman" w:cs="Times New Roman"/>
          <w:bCs/>
          <w:sz w:val="28"/>
          <w:szCs w:val="28"/>
        </w:rPr>
        <w:t>4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D17942">
        <w:rPr>
          <w:rFonts w:ascii="Times New Roman" w:hAnsi="Times New Roman" w:cs="Times New Roman"/>
          <w:bCs/>
          <w:sz w:val="28"/>
          <w:szCs w:val="28"/>
        </w:rPr>
        <w:t>2937,7</w:t>
      </w:r>
      <w:proofErr w:type="gramEnd"/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950CA8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D17942">
        <w:rPr>
          <w:rFonts w:ascii="Times New Roman" w:hAnsi="Times New Roman" w:cs="Times New Roman"/>
          <w:bCs/>
          <w:sz w:val="28"/>
          <w:szCs w:val="28"/>
        </w:rPr>
        <w:t>99,3</w:t>
      </w:r>
      <w:r w:rsidR="00950CA8">
        <w:rPr>
          <w:rFonts w:ascii="Times New Roman" w:hAnsi="Times New Roman" w:cs="Times New Roman"/>
          <w:bCs/>
          <w:sz w:val="28"/>
          <w:szCs w:val="28"/>
        </w:rPr>
        <w:t>% от предыдущего года</w:t>
      </w:r>
      <w:r w:rsidR="00ED092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D0926" w:rsidRPr="00ED0926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2B77E5" w:rsidRPr="00A84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7E5" w:rsidRPr="00A84607">
        <w:rPr>
          <w:rFonts w:ascii="Times New Roman" w:hAnsi="Times New Roman" w:cs="Times New Roman"/>
          <w:b/>
          <w:bCs/>
          <w:sz w:val="28"/>
          <w:szCs w:val="28"/>
        </w:rPr>
        <w:t xml:space="preserve">«Здравоохранение» - </w:t>
      </w:r>
      <w:r w:rsidR="002B77E5" w:rsidRPr="00A84607">
        <w:rPr>
          <w:rFonts w:ascii="Times New Roman" w:hAnsi="Times New Roman" w:cs="Times New Roman"/>
          <w:sz w:val="28"/>
          <w:szCs w:val="28"/>
        </w:rPr>
        <w:t>в 20</w:t>
      </w:r>
      <w:r w:rsidR="00ED0926">
        <w:rPr>
          <w:rFonts w:ascii="Times New Roman" w:hAnsi="Times New Roman" w:cs="Times New Roman"/>
          <w:sz w:val="28"/>
          <w:szCs w:val="28"/>
        </w:rPr>
        <w:t>2</w:t>
      </w:r>
      <w:r w:rsidR="00D17942">
        <w:rPr>
          <w:rFonts w:ascii="Times New Roman" w:hAnsi="Times New Roman" w:cs="Times New Roman"/>
          <w:sz w:val="28"/>
          <w:szCs w:val="28"/>
        </w:rPr>
        <w:t>2</w:t>
      </w:r>
      <w:r w:rsidR="002B77E5" w:rsidRPr="00A84607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D17942">
        <w:rPr>
          <w:rFonts w:ascii="Times New Roman" w:hAnsi="Times New Roman" w:cs="Times New Roman"/>
          <w:sz w:val="28"/>
          <w:szCs w:val="28"/>
        </w:rPr>
        <w:t>144,9</w:t>
      </w:r>
      <w:r w:rsidR="002B77E5" w:rsidRPr="00A8460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2B77E5" w:rsidRPr="00A84607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D17942">
        <w:rPr>
          <w:rFonts w:ascii="Times New Roman" w:hAnsi="Times New Roman" w:cs="Times New Roman"/>
          <w:sz w:val="28"/>
          <w:szCs w:val="28"/>
        </w:rPr>
        <w:t xml:space="preserve"> </w:t>
      </w:r>
      <w:r w:rsidR="00D17942" w:rsidRPr="00A84607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D17942">
        <w:rPr>
          <w:rFonts w:ascii="Times New Roman" w:hAnsi="Times New Roman" w:cs="Times New Roman"/>
          <w:sz w:val="28"/>
          <w:szCs w:val="28"/>
        </w:rPr>
        <w:t>144,9</w:t>
      </w:r>
      <w:r w:rsidR="00D17942" w:rsidRPr="00A8460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17942">
        <w:rPr>
          <w:rFonts w:ascii="Times New Roman" w:hAnsi="Times New Roman" w:cs="Times New Roman"/>
          <w:sz w:val="28"/>
          <w:szCs w:val="28"/>
        </w:rPr>
        <w:t>50</w:t>
      </w:r>
      <w:r w:rsidR="00D17942" w:rsidRPr="00A84607">
        <w:rPr>
          <w:rFonts w:ascii="Times New Roman" w:hAnsi="Times New Roman" w:cs="Times New Roman"/>
          <w:sz w:val="28"/>
          <w:szCs w:val="28"/>
        </w:rPr>
        <w:t xml:space="preserve">% меньше объема бюджетных ассигнований, предусмотренных </w:t>
      </w:r>
      <w:r w:rsidR="00D17942">
        <w:rPr>
          <w:rFonts w:ascii="Times New Roman" w:hAnsi="Times New Roman" w:cs="Times New Roman"/>
          <w:sz w:val="28"/>
          <w:szCs w:val="28"/>
        </w:rPr>
        <w:t>Сводной бюджетной росписью</w:t>
      </w:r>
      <w:r w:rsidR="00D17942" w:rsidRPr="00A84607">
        <w:rPr>
          <w:rFonts w:ascii="Times New Roman" w:hAnsi="Times New Roman" w:cs="Times New Roman"/>
          <w:sz w:val="28"/>
          <w:szCs w:val="28"/>
        </w:rPr>
        <w:t xml:space="preserve"> на 20</w:t>
      </w:r>
      <w:r w:rsidR="00D17942">
        <w:rPr>
          <w:rFonts w:ascii="Times New Roman" w:hAnsi="Times New Roman" w:cs="Times New Roman"/>
          <w:sz w:val="28"/>
          <w:szCs w:val="28"/>
        </w:rPr>
        <w:t>21</w:t>
      </w:r>
      <w:r w:rsidR="00D17942" w:rsidRPr="00A84607">
        <w:rPr>
          <w:rFonts w:ascii="Times New Roman" w:hAnsi="Times New Roman" w:cs="Times New Roman"/>
          <w:sz w:val="28"/>
          <w:szCs w:val="28"/>
        </w:rPr>
        <w:t xml:space="preserve"> год (</w:t>
      </w:r>
      <w:r w:rsidR="00D17942" w:rsidRPr="00A84607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D17942">
        <w:rPr>
          <w:rFonts w:ascii="Times New Roman" w:hAnsi="Times New Roman" w:cs="Times New Roman"/>
          <w:bCs/>
          <w:sz w:val="28"/>
          <w:szCs w:val="28"/>
        </w:rPr>
        <w:t>0</w:t>
      </w:r>
      <w:r w:rsidR="00D17942" w:rsidRPr="00A84607">
        <w:rPr>
          <w:rFonts w:ascii="Times New Roman" w:hAnsi="Times New Roman" w:cs="Times New Roman"/>
          <w:bCs/>
          <w:sz w:val="28"/>
          <w:szCs w:val="28"/>
        </w:rPr>
        <w:t>.20</w:t>
      </w:r>
      <w:r w:rsidR="00D17942">
        <w:rPr>
          <w:rFonts w:ascii="Times New Roman" w:hAnsi="Times New Roman" w:cs="Times New Roman"/>
          <w:bCs/>
          <w:sz w:val="28"/>
          <w:szCs w:val="28"/>
        </w:rPr>
        <w:t>21</w:t>
      </w:r>
      <w:r w:rsidR="00D17942" w:rsidRPr="00A84607">
        <w:rPr>
          <w:rFonts w:ascii="Times New Roman" w:hAnsi="Times New Roman" w:cs="Times New Roman"/>
          <w:bCs/>
          <w:sz w:val="28"/>
          <w:szCs w:val="28"/>
        </w:rPr>
        <w:t>г.)</w:t>
      </w:r>
      <w:r w:rsidR="00D17942">
        <w:rPr>
          <w:rFonts w:ascii="Times New Roman" w:hAnsi="Times New Roman" w:cs="Times New Roman"/>
          <w:bCs/>
          <w:sz w:val="28"/>
          <w:szCs w:val="28"/>
        </w:rPr>
        <w:t>. Н</w:t>
      </w:r>
      <w:r w:rsidR="002B77E5" w:rsidRPr="00A84607">
        <w:rPr>
          <w:rFonts w:ascii="Times New Roman" w:hAnsi="Times New Roman" w:cs="Times New Roman"/>
          <w:sz w:val="28"/>
          <w:szCs w:val="28"/>
        </w:rPr>
        <w:t xml:space="preserve">а </w:t>
      </w:r>
      <w:r w:rsidR="00D17942">
        <w:rPr>
          <w:rFonts w:ascii="Times New Roman" w:hAnsi="Times New Roman" w:cs="Times New Roman"/>
          <w:sz w:val="28"/>
          <w:szCs w:val="28"/>
        </w:rPr>
        <w:t>плановый период 2023 и 2024 годов в проекте бюджета не предусмотрены бюджетные асси</w:t>
      </w:r>
      <w:r w:rsidR="00D17942">
        <w:rPr>
          <w:rFonts w:ascii="Times New Roman" w:hAnsi="Times New Roman" w:cs="Times New Roman"/>
          <w:sz w:val="28"/>
          <w:szCs w:val="28"/>
        </w:rPr>
        <w:t>г</w:t>
      </w:r>
      <w:r w:rsidR="00D17942">
        <w:rPr>
          <w:rFonts w:ascii="Times New Roman" w:hAnsi="Times New Roman" w:cs="Times New Roman"/>
          <w:sz w:val="28"/>
          <w:szCs w:val="28"/>
        </w:rPr>
        <w:lastRenderedPageBreak/>
        <w:t>нования по этому направлению деятельности</w:t>
      </w:r>
      <w:r w:rsidR="00950CA8">
        <w:rPr>
          <w:rFonts w:ascii="Times New Roman" w:hAnsi="Times New Roman" w:cs="Times New Roman"/>
          <w:bCs/>
          <w:sz w:val="28"/>
          <w:szCs w:val="28"/>
        </w:rPr>
        <w:t>.</w:t>
      </w:r>
      <w:r w:rsidR="008C44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4607">
        <w:rPr>
          <w:rFonts w:ascii="Times New Roman" w:hAnsi="Times New Roman" w:cs="Times New Roman"/>
          <w:b/>
          <w:bCs/>
          <w:sz w:val="28"/>
          <w:szCs w:val="28"/>
        </w:rPr>
        <w:t>«Социальная политика»</w:t>
      </w:r>
      <w:r w:rsidRPr="00A84607">
        <w:rPr>
          <w:rFonts w:ascii="Times New Roman" w:hAnsi="Times New Roman" w:cs="Times New Roman"/>
          <w:sz w:val="28"/>
          <w:szCs w:val="28"/>
        </w:rPr>
        <w:t xml:space="preserve"> - </w:t>
      </w:r>
      <w:r w:rsidR="002B77E5" w:rsidRPr="00A84607">
        <w:rPr>
          <w:rFonts w:ascii="Times New Roman" w:hAnsi="Times New Roman" w:cs="Times New Roman"/>
          <w:sz w:val="28"/>
          <w:szCs w:val="28"/>
        </w:rPr>
        <w:t>в 20</w:t>
      </w:r>
      <w:r w:rsidR="00ED0926">
        <w:rPr>
          <w:rFonts w:ascii="Times New Roman" w:hAnsi="Times New Roman" w:cs="Times New Roman"/>
          <w:sz w:val="28"/>
          <w:szCs w:val="28"/>
        </w:rPr>
        <w:t>2</w:t>
      </w:r>
      <w:r w:rsidR="00D17942">
        <w:rPr>
          <w:rFonts w:ascii="Times New Roman" w:hAnsi="Times New Roman" w:cs="Times New Roman"/>
          <w:sz w:val="28"/>
          <w:szCs w:val="28"/>
        </w:rPr>
        <w:t>2</w:t>
      </w:r>
      <w:r w:rsidR="002B77E5" w:rsidRPr="00A84607">
        <w:rPr>
          <w:rFonts w:ascii="Times New Roman" w:hAnsi="Times New Roman" w:cs="Times New Roman"/>
          <w:sz w:val="28"/>
          <w:szCs w:val="28"/>
        </w:rPr>
        <w:t xml:space="preserve"> г. </w:t>
      </w:r>
      <w:r w:rsidRPr="00A8460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17942">
        <w:rPr>
          <w:rFonts w:ascii="Times New Roman" w:hAnsi="Times New Roman" w:cs="Times New Roman"/>
          <w:sz w:val="28"/>
          <w:szCs w:val="28"/>
        </w:rPr>
        <w:t>14641,4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F6730">
        <w:rPr>
          <w:rFonts w:ascii="Times New Roman" w:hAnsi="Times New Roman" w:cs="Times New Roman"/>
          <w:sz w:val="28"/>
          <w:szCs w:val="28"/>
        </w:rPr>
        <w:t>2142,6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F6730">
        <w:rPr>
          <w:rFonts w:ascii="Times New Roman" w:hAnsi="Times New Roman" w:cs="Times New Roman"/>
          <w:sz w:val="28"/>
          <w:szCs w:val="28"/>
        </w:rPr>
        <w:t>17,1</w:t>
      </w:r>
      <w:r w:rsidRPr="00A84607">
        <w:rPr>
          <w:rFonts w:ascii="Times New Roman" w:hAnsi="Times New Roman" w:cs="Times New Roman"/>
          <w:sz w:val="28"/>
          <w:szCs w:val="28"/>
        </w:rPr>
        <w:t xml:space="preserve">% </w:t>
      </w:r>
      <w:r w:rsidR="00FF6730">
        <w:rPr>
          <w:rFonts w:ascii="Times New Roman" w:hAnsi="Times New Roman" w:cs="Times New Roman"/>
          <w:sz w:val="28"/>
          <w:szCs w:val="28"/>
        </w:rPr>
        <w:t>больше</w:t>
      </w:r>
      <w:r w:rsidRPr="00A84607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предусмотренных </w:t>
      </w:r>
      <w:r w:rsidR="008C44E0">
        <w:rPr>
          <w:rFonts w:ascii="Times New Roman" w:hAnsi="Times New Roman" w:cs="Times New Roman"/>
          <w:sz w:val="28"/>
          <w:szCs w:val="28"/>
        </w:rPr>
        <w:t>Сводной бю</w:t>
      </w:r>
      <w:r w:rsidR="008C44E0">
        <w:rPr>
          <w:rFonts w:ascii="Times New Roman" w:hAnsi="Times New Roman" w:cs="Times New Roman"/>
          <w:sz w:val="28"/>
          <w:szCs w:val="28"/>
        </w:rPr>
        <w:t>д</w:t>
      </w:r>
      <w:r w:rsidR="008C44E0">
        <w:rPr>
          <w:rFonts w:ascii="Times New Roman" w:hAnsi="Times New Roman" w:cs="Times New Roman"/>
          <w:sz w:val="28"/>
          <w:szCs w:val="28"/>
        </w:rPr>
        <w:t>жетной росписью</w:t>
      </w:r>
      <w:r w:rsidRPr="00A84607">
        <w:rPr>
          <w:rFonts w:ascii="Times New Roman" w:hAnsi="Times New Roman" w:cs="Times New Roman"/>
          <w:sz w:val="28"/>
          <w:szCs w:val="28"/>
        </w:rPr>
        <w:t xml:space="preserve"> на 20</w:t>
      </w:r>
      <w:r w:rsidR="00FF6730">
        <w:rPr>
          <w:rFonts w:ascii="Times New Roman" w:hAnsi="Times New Roman" w:cs="Times New Roman"/>
          <w:sz w:val="28"/>
          <w:szCs w:val="28"/>
        </w:rPr>
        <w:t>21</w:t>
      </w:r>
      <w:r w:rsidRPr="00A84607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A84607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8C44E0">
        <w:rPr>
          <w:rFonts w:ascii="Times New Roman" w:hAnsi="Times New Roman" w:cs="Times New Roman"/>
          <w:bCs/>
          <w:sz w:val="28"/>
          <w:szCs w:val="28"/>
        </w:rPr>
        <w:t>0</w:t>
      </w:r>
      <w:r w:rsidRPr="00A84607">
        <w:rPr>
          <w:rFonts w:ascii="Times New Roman" w:hAnsi="Times New Roman" w:cs="Times New Roman"/>
          <w:bCs/>
          <w:sz w:val="28"/>
          <w:szCs w:val="28"/>
        </w:rPr>
        <w:t>.20</w:t>
      </w:r>
      <w:r w:rsidR="00FF6730">
        <w:rPr>
          <w:rFonts w:ascii="Times New Roman" w:hAnsi="Times New Roman" w:cs="Times New Roman"/>
          <w:bCs/>
          <w:sz w:val="28"/>
          <w:szCs w:val="28"/>
        </w:rPr>
        <w:t>21</w:t>
      </w:r>
      <w:r w:rsidRPr="00A84607">
        <w:rPr>
          <w:rFonts w:ascii="Times New Roman" w:hAnsi="Times New Roman" w:cs="Times New Roman"/>
          <w:bCs/>
          <w:sz w:val="28"/>
          <w:szCs w:val="28"/>
        </w:rPr>
        <w:t>г.)</w:t>
      </w:r>
      <w:r w:rsidR="008C44E0">
        <w:rPr>
          <w:rFonts w:ascii="Times New Roman" w:hAnsi="Times New Roman" w:cs="Times New Roman"/>
          <w:bCs/>
          <w:sz w:val="28"/>
          <w:szCs w:val="28"/>
        </w:rPr>
        <w:t>,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8C44E0">
        <w:rPr>
          <w:rFonts w:ascii="Times New Roman" w:hAnsi="Times New Roman" w:cs="Times New Roman"/>
          <w:bCs/>
          <w:sz w:val="28"/>
          <w:szCs w:val="28"/>
        </w:rPr>
        <w:t>2</w:t>
      </w:r>
      <w:r w:rsidR="00FF6730">
        <w:rPr>
          <w:rFonts w:ascii="Times New Roman" w:hAnsi="Times New Roman" w:cs="Times New Roman"/>
          <w:bCs/>
          <w:sz w:val="28"/>
          <w:szCs w:val="28"/>
        </w:rPr>
        <w:t>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FF6730">
        <w:rPr>
          <w:rFonts w:ascii="Times New Roman" w:hAnsi="Times New Roman" w:cs="Times New Roman"/>
          <w:bCs/>
          <w:sz w:val="28"/>
          <w:szCs w:val="28"/>
        </w:rPr>
        <w:t>15255,1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FF6730">
        <w:rPr>
          <w:rFonts w:ascii="Times New Roman" w:hAnsi="Times New Roman" w:cs="Times New Roman"/>
          <w:bCs/>
          <w:sz w:val="28"/>
          <w:szCs w:val="28"/>
        </w:rPr>
        <w:t>613,7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тыс. рублей или на </w:t>
      </w:r>
      <w:r w:rsidR="00FF6730">
        <w:rPr>
          <w:rFonts w:ascii="Times New Roman" w:hAnsi="Times New Roman" w:cs="Times New Roman"/>
          <w:bCs/>
          <w:sz w:val="28"/>
          <w:szCs w:val="28"/>
        </w:rPr>
        <w:t>4,2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FF6730">
        <w:rPr>
          <w:rFonts w:ascii="Times New Roman" w:hAnsi="Times New Roman" w:cs="Times New Roman"/>
          <w:bCs/>
          <w:sz w:val="28"/>
          <w:szCs w:val="28"/>
        </w:rPr>
        <w:t>больше</w:t>
      </w:r>
      <w:r w:rsidRPr="00A84607">
        <w:rPr>
          <w:rFonts w:ascii="Times New Roman" w:hAnsi="Times New Roman" w:cs="Times New Roman"/>
          <w:bCs/>
          <w:sz w:val="28"/>
          <w:szCs w:val="28"/>
        </w:rPr>
        <w:t>, чем на 20</w:t>
      </w:r>
      <w:r w:rsidR="00ED0926">
        <w:rPr>
          <w:rFonts w:ascii="Times New Roman" w:hAnsi="Times New Roman" w:cs="Times New Roman"/>
          <w:bCs/>
          <w:sz w:val="28"/>
          <w:szCs w:val="28"/>
        </w:rPr>
        <w:t>2</w:t>
      </w:r>
      <w:r w:rsidR="00FF6730">
        <w:rPr>
          <w:rFonts w:ascii="Times New Roman" w:hAnsi="Times New Roman" w:cs="Times New Roman"/>
          <w:bCs/>
          <w:sz w:val="28"/>
          <w:szCs w:val="28"/>
        </w:rPr>
        <w:t>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год, в 20</w:t>
      </w:r>
      <w:r w:rsidR="002B77E5" w:rsidRPr="00A84607">
        <w:rPr>
          <w:rFonts w:ascii="Times New Roman" w:hAnsi="Times New Roman" w:cs="Times New Roman"/>
          <w:bCs/>
          <w:sz w:val="28"/>
          <w:szCs w:val="28"/>
        </w:rPr>
        <w:t>2</w:t>
      </w:r>
      <w:r w:rsidR="00FF6730">
        <w:rPr>
          <w:rFonts w:ascii="Times New Roman" w:hAnsi="Times New Roman" w:cs="Times New Roman"/>
          <w:bCs/>
          <w:sz w:val="28"/>
          <w:szCs w:val="28"/>
        </w:rPr>
        <w:t>4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FF6730">
        <w:rPr>
          <w:rFonts w:ascii="Times New Roman" w:hAnsi="Times New Roman" w:cs="Times New Roman"/>
          <w:bCs/>
          <w:sz w:val="28"/>
          <w:szCs w:val="28"/>
        </w:rPr>
        <w:t>4825,4</w:t>
      </w:r>
      <w:proofErr w:type="gramEnd"/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с</w:t>
      </w:r>
      <w:r w:rsidRPr="00A84607">
        <w:rPr>
          <w:rFonts w:ascii="Times New Roman" w:hAnsi="Times New Roman" w:cs="Times New Roman"/>
          <w:bCs/>
          <w:sz w:val="28"/>
          <w:szCs w:val="28"/>
        </w:rPr>
        <w:t>о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ставляет </w:t>
      </w:r>
      <w:r w:rsidR="00FF6730">
        <w:rPr>
          <w:rFonts w:ascii="Times New Roman" w:hAnsi="Times New Roman" w:cs="Times New Roman"/>
          <w:bCs/>
          <w:sz w:val="28"/>
          <w:szCs w:val="28"/>
        </w:rPr>
        <w:t>31,6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% к предыдущему году; </w:t>
      </w:r>
      <w:proofErr w:type="gramStart"/>
      <w:r w:rsidR="00ED0926" w:rsidRPr="00ED092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ED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607">
        <w:rPr>
          <w:rFonts w:ascii="Times New Roman" w:hAnsi="Times New Roman" w:cs="Times New Roman"/>
          <w:b/>
          <w:bCs/>
          <w:sz w:val="28"/>
          <w:szCs w:val="28"/>
        </w:rPr>
        <w:t xml:space="preserve">«Средства массовой информации» </w:t>
      </w:r>
      <w:r w:rsidR="002B77E5" w:rsidRPr="00F62816">
        <w:rPr>
          <w:rFonts w:ascii="Times New Roman" w:hAnsi="Times New Roman" w:cs="Times New Roman"/>
          <w:bCs/>
          <w:sz w:val="28"/>
          <w:szCs w:val="28"/>
        </w:rPr>
        <w:t>в 20</w:t>
      </w:r>
      <w:r w:rsidR="00ED0926">
        <w:rPr>
          <w:rFonts w:ascii="Times New Roman" w:hAnsi="Times New Roman" w:cs="Times New Roman"/>
          <w:bCs/>
          <w:sz w:val="28"/>
          <w:szCs w:val="28"/>
        </w:rPr>
        <w:t>2</w:t>
      </w:r>
      <w:r w:rsidR="00FF6730">
        <w:rPr>
          <w:rFonts w:ascii="Times New Roman" w:hAnsi="Times New Roman" w:cs="Times New Roman"/>
          <w:bCs/>
          <w:sz w:val="28"/>
          <w:szCs w:val="28"/>
        </w:rPr>
        <w:t>2</w:t>
      </w:r>
      <w:r w:rsidR="002B77E5" w:rsidRPr="00F62816">
        <w:rPr>
          <w:rFonts w:ascii="Times New Roman" w:hAnsi="Times New Roman" w:cs="Times New Roman"/>
          <w:bCs/>
          <w:sz w:val="28"/>
          <w:szCs w:val="28"/>
        </w:rPr>
        <w:t>г</w:t>
      </w:r>
      <w:r w:rsidR="002B77E5" w:rsidRPr="00A846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460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F6730">
        <w:rPr>
          <w:rFonts w:ascii="Times New Roman" w:hAnsi="Times New Roman" w:cs="Times New Roman"/>
          <w:sz w:val="28"/>
          <w:szCs w:val="28"/>
        </w:rPr>
        <w:t>1084,5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F6730">
        <w:rPr>
          <w:rFonts w:ascii="Times New Roman" w:hAnsi="Times New Roman" w:cs="Times New Roman"/>
          <w:sz w:val="28"/>
          <w:szCs w:val="28"/>
        </w:rPr>
        <w:t>192,9</w:t>
      </w:r>
      <w:r w:rsidRPr="00A8460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F6730">
        <w:rPr>
          <w:rFonts w:ascii="Times New Roman" w:hAnsi="Times New Roman" w:cs="Times New Roman"/>
          <w:sz w:val="28"/>
          <w:szCs w:val="28"/>
        </w:rPr>
        <w:t>15,1</w:t>
      </w:r>
      <w:r w:rsidRPr="00A84607">
        <w:rPr>
          <w:rFonts w:ascii="Times New Roman" w:hAnsi="Times New Roman" w:cs="Times New Roman"/>
          <w:sz w:val="28"/>
          <w:szCs w:val="28"/>
        </w:rPr>
        <w:t xml:space="preserve">% меньше объема бюджетных ассигнований, предусмотренных </w:t>
      </w:r>
      <w:r w:rsidR="008C44E0">
        <w:rPr>
          <w:rFonts w:ascii="Times New Roman" w:hAnsi="Times New Roman" w:cs="Times New Roman"/>
          <w:sz w:val="28"/>
          <w:szCs w:val="28"/>
        </w:rPr>
        <w:t>Сводной бю</w:t>
      </w:r>
      <w:r w:rsidR="008C44E0">
        <w:rPr>
          <w:rFonts w:ascii="Times New Roman" w:hAnsi="Times New Roman" w:cs="Times New Roman"/>
          <w:sz w:val="28"/>
          <w:szCs w:val="28"/>
        </w:rPr>
        <w:t>д</w:t>
      </w:r>
      <w:r w:rsidR="008C44E0">
        <w:rPr>
          <w:rFonts w:ascii="Times New Roman" w:hAnsi="Times New Roman" w:cs="Times New Roman"/>
          <w:sz w:val="28"/>
          <w:szCs w:val="28"/>
        </w:rPr>
        <w:t>жетной росписью</w:t>
      </w:r>
      <w:r w:rsidRPr="00A84607">
        <w:rPr>
          <w:rFonts w:ascii="Times New Roman" w:hAnsi="Times New Roman" w:cs="Times New Roman"/>
          <w:sz w:val="28"/>
          <w:szCs w:val="28"/>
        </w:rPr>
        <w:t xml:space="preserve"> на 20</w:t>
      </w:r>
      <w:r w:rsidR="00FF6730">
        <w:rPr>
          <w:rFonts w:ascii="Times New Roman" w:hAnsi="Times New Roman" w:cs="Times New Roman"/>
          <w:sz w:val="28"/>
          <w:szCs w:val="28"/>
        </w:rPr>
        <w:t>21</w:t>
      </w:r>
      <w:r w:rsidRPr="00A84607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A84607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8C44E0">
        <w:rPr>
          <w:rFonts w:ascii="Times New Roman" w:hAnsi="Times New Roman" w:cs="Times New Roman"/>
          <w:bCs/>
          <w:sz w:val="28"/>
          <w:szCs w:val="28"/>
        </w:rPr>
        <w:t>0</w:t>
      </w:r>
      <w:r w:rsidRPr="00A84607">
        <w:rPr>
          <w:rFonts w:ascii="Times New Roman" w:hAnsi="Times New Roman" w:cs="Times New Roman"/>
          <w:bCs/>
          <w:sz w:val="28"/>
          <w:szCs w:val="28"/>
        </w:rPr>
        <w:t>.20</w:t>
      </w:r>
      <w:r w:rsidR="00FF6730">
        <w:rPr>
          <w:rFonts w:ascii="Times New Roman" w:hAnsi="Times New Roman" w:cs="Times New Roman"/>
          <w:bCs/>
          <w:sz w:val="28"/>
          <w:szCs w:val="28"/>
        </w:rPr>
        <w:t>21</w:t>
      </w:r>
      <w:r w:rsidRPr="00A84607">
        <w:rPr>
          <w:rFonts w:ascii="Times New Roman" w:hAnsi="Times New Roman" w:cs="Times New Roman"/>
          <w:bCs/>
          <w:sz w:val="28"/>
          <w:szCs w:val="28"/>
        </w:rPr>
        <w:t>г.), в 20</w:t>
      </w:r>
      <w:r w:rsidR="008C44E0">
        <w:rPr>
          <w:rFonts w:ascii="Times New Roman" w:hAnsi="Times New Roman" w:cs="Times New Roman"/>
          <w:bCs/>
          <w:sz w:val="28"/>
          <w:szCs w:val="28"/>
        </w:rPr>
        <w:t>2</w:t>
      </w:r>
      <w:r w:rsidR="00FF6730">
        <w:rPr>
          <w:rFonts w:ascii="Times New Roman" w:hAnsi="Times New Roman" w:cs="Times New Roman"/>
          <w:bCs/>
          <w:sz w:val="28"/>
          <w:szCs w:val="28"/>
        </w:rPr>
        <w:t>3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 – </w:t>
      </w:r>
      <w:r w:rsidR="00FF6730">
        <w:rPr>
          <w:rFonts w:ascii="Times New Roman" w:hAnsi="Times New Roman" w:cs="Times New Roman"/>
          <w:bCs/>
          <w:sz w:val="28"/>
          <w:szCs w:val="28"/>
        </w:rPr>
        <w:t>1091,4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</w:t>
      </w:r>
      <w:r w:rsidR="00FF6730">
        <w:rPr>
          <w:rFonts w:ascii="Times New Roman" w:hAnsi="Times New Roman" w:cs="Times New Roman"/>
          <w:bCs/>
          <w:sz w:val="28"/>
          <w:szCs w:val="28"/>
        </w:rPr>
        <w:t>6,9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FF6730">
        <w:rPr>
          <w:rFonts w:ascii="Times New Roman" w:hAnsi="Times New Roman" w:cs="Times New Roman"/>
          <w:bCs/>
          <w:sz w:val="28"/>
          <w:szCs w:val="28"/>
        </w:rPr>
        <w:t>0,6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FF6730">
        <w:rPr>
          <w:rFonts w:ascii="Times New Roman" w:hAnsi="Times New Roman" w:cs="Times New Roman"/>
          <w:bCs/>
          <w:sz w:val="28"/>
          <w:szCs w:val="28"/>
        </w:rPr>
        <w:t>больше</w:t>
      </w:r>
      <w:r w:rsidRPr="00A84607">
        <w:rPr>
          <w:rFonts w:ascii="Times New Roman" w:hAnsi="Times New Roman" w:cs="Times New Roman"/>
          <w:bCs/>
          <w:sz w:val="28"/>
          <w:szCs w:val="28"/>
        </w:rPr>
        <w:t>, чем на 20</w:t>
      </w:r>
      <w:r w:rsidR="00FF6730">
        <w:rPr>
          <w:rFonts w:ascii="Times New Roman" w:hAnsi="Times New Roman" w:cs="Times New Roman"/>
          <w:bCs/>
          <w:sz w:val="28"/>
          <w:szCs w:val="28"/>
        </w:rPr>
        <w:t>22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год, в 20</w:t>
      </w:r>
      <w:r w:rsidR="00373EA5" w:rsidRPr="00A84607">
        <w:rPr>
          <w:rFonts w:ascii="Times New Roman" w:hAnsi="Times New Roman" w:cs="Times New Roman"/>
          <w:bCs/>
          <w:sz w:val="28"/>
          <w:szCs w:val="28"/>
        </w:rPr>
        <w:t>2</w:t>
      </w:r>
      <w:r w:rsidR="00FF6730">
        <w:rPr>
          <w:rFonts w:ascii="Times New Roman" w:hAnsi="Times New Roman" w:cs="Times New Roman"/>
          <w:bCs/>
          <w:sz w:val="28"/>
          <w:szCs w:val="28"/>
        </w:rPr>
        <w:t>4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proofErr w:type="gramEnd"/>
      <w:r w:rsidRPr="00A8460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F6730">
        <w:rPr>
          <w:rFonts w:ascii="Times New Roman" w:hAnsi="Times New Roman" w:cs="Times New Roman"/>
          <w:bCs/>
          <w:sz w:val="28"/>
          <w:szCs w:val="28"/>
        </w:rPr>
        <w:t>1098,8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 тыс. рублей, что соста</w:t>
      </w:r>
      <w:r w:rsidRPr="00A84607">
        <w:rPr>
          <w:rFonts w:ascii="Times New Roman" w:hAnsi="Times New Roman" w:cs="Times New Roman"/>
          <w:bCs/>
          <w:sz w:val="28"/>
          <w:szCs w:val="28"/>
        </w:rPr>
        <w:t>в</w:t>
      </w:r>
      <w:r w:rsidRPr="00A84607">
        <w:rPr>
          <w:rFonts w:ascii="Times New Roman" w:hAnsi="Times New Roman" w:cs="Times New Roman"/>
          <w:bCs/>
          <w:sz w:val="28"/>
          <w:szCs w:val="28"/>
        </w:rPr>
        <w:t xml:space="preserve">ляет </w:t>
      </w:r>
      <w:r w:rsidR="00FF6730">
        <w:rPr>
          <w:rFonts w:ascii="Times New Roman" w:hAnsi="Times New Roman" w:cs="Times New Roman"/>
          <w:bCs/>
          <w:sz w:val="28"/>
          <w:szCs w:val="28"/>
        </w:rPr>
        <w:t>100</w:t>
      </w:r>
      <w:r w:rsidR="00ED0926">
        <w:rPr>
          <w:rFonts w:ascii="Times New Roman" w:hAnsi="Times New Roman" w:cs="Times New Roman"/>
          <w:bCs/>
          <w:sz w:val="28"/>
          <w:szCs w:val="28"/>
        </w:rPr>
        <w:t>,7</w:t>
      </w:r>
      <w:r w:rsidRPr="00A84607">
        <w:rPr>
          <w:rFonts w:ascii="Times New Roman" w:hAnsi="Times New Roman" w:cs="Times New Roman"/>
          <w:bCs/>
          <w:sz w:val="28"/>
          <w:szCs w:val="28"/>
        </w:rPr>
        <w:t>% к предыдущему году.</w:t>
      </w:r>
    </w:p>
    <w:p w:rsidR="00314973" w:rsidRPr="00F62816" w:rsidRDefault="00314973" w:rsidP="00EB638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2816">
        <w:rPr>
          <w:rFonts w:ascii="Times New Roman" w:eastAsia="Calibri" w:hAnsi="Times New Roman" w:cs="Times New Roman"/>
          <w:i/>
          <w:sz w:val="28"/>
          <w:szCs w:val="28"/>
        </w:rPr>
        <w:t xml:space="preserve">Финансовому управлению Сортавальского муниципального района </w:t>
      </w:r>
      <w:r w:rsidRPr="00F62816">
        <w:rPr>
          <w:rFonts w:ascii="Times New Roman" w:hAnsi="Times New Roman" w:cs="Times New Roman"/>
          <w:sz w:val="28"/>
          <w:szCs w:val="28"/>
        </w:rPr>
        <w:t>в 20</w:t>
      </w:r>
      <w:r w:rsidR="00ED0926">
        <w:rPr>
          <w:rFonts w:ascii="Times New Roman" w:hAnsi="Times New Roman" w:cs="Times New Roman"/>
          <w:sz w:val="28"/>
          <w:szCs w:val="28"/>
        </w:rPr>
        <w:t>2</w:t>
      </w:r>
      <w:r w:rsidR="00FF6730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>-20</w:t>
      </w:r>
      <w:r w:rsidR="00373EA5" w:rsidRPr="00F62816">
        <w:rPr>
          <w:rFonts w:ascii="Times New Roman" w:hAnsi="Times New Roman" w:cs="Times New Roman"/>
          <w:sz w:val="28"/>
          <w:szCs w:val="28"/>
        </w:rPr>
        <w:t>2</w:t>
      </w:r>
      <w:r w:rsidR="00FF6730">
        <w:rPr>
          <w:rFonts w:ascii="Times New Roman" w:hAnsi="Times New Roman" w:cs="Times New Roman"/>
          <w:sz w:val="28"/>
          <w:szCs w:val="28"/>
        </w:rPr>
        <w:t>4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годах предусматриваются бюджетные ассигнования 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F6730">
        <w:rPr>
          <w:rFonts w:ascii="Times New Roman" w:hAnsi="Times New Roman" w:cs="Times New Roman"/>
          <w:b/>
          <w:sz w:val="28"/>
          <w:szCs w:val="28"/>
        </w:rPr>
        <w:t xml:space="preserve">шести 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деятельности: </w:t>
      </w:r>
      <w:r w:rsidR="00BC675D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F62816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</w:t>
      </w:r>
      <w:r w:rsidR="00373EA5" w:rsidRPr="00F62816">
        <w:rPr>
          <w:rFonts w:ascii="Times New Roman" w:hAnsi="Times New Roman" w:cs="Times New Roman"/>
          <w:sz w:val="28"/>
          <w:szCs w:val="28"/>
        </w:rPr>
        <w:t xml:space="preserve">в </w:t>
      </w:r>
      <w:r w:rsidR="00FF6730">
        <w:rPr>
          <w:rFonts w:ascii="Times New Roman" w:hAnsi="Times New Roman" w:cs="Times New Roman"/>
          <w:sz w:val="28"/>
          <w:szCs w:val="28"/>
        </w:rPr>
        <w:t>2</w:t>
      </w:r>
      <w:r w:rsidR="00373EA5" w:rsidRPr="00F62816">
        <w:rPr>
          <w:rFonts w:ascii="Times New Roman" w:hAnsi="Times New Roman" w:cs="Times New Roman"/>
          <w:sz w:val="28"/>
          <w:szCs w:val="28"/>
        </w:rPr>
        <w:t>0</w:t>
      </w:r>
      <w:r w:rsidR="00BC675D">
        <w:rPr>
          <w:rFonts w:ascii="Times New Roman" w:hAnsi="Times New Roman" w:cs="Times New Roman"/>
          <w:sz w:val="28"/>
          <w:szCs w:val="28"/>
        </w:rPr>
        <w:t>2</w:t>
      </w:r>
      <w:r w:rsidR="00FF6730">
        <w:rPr>
          <w:rFonts w:ascii="Times New Roman" w:hAnsi="Times New Roman" w:cs="Times New Roman"/>
          <w:sz w:val="28"/>
          <w:szCs w:val="28"/>
        </w:rPr>
        <w:t>2</w:t>
      </w:r>
      <w:r w:rsidR="00373EA5" w:rsidRPr="00F62816">
        <w:rPr>
          <w:rFonts w:ascii="Times New Roman" w:hAnsi="Times New Roman" w:cs="Times New Roman"/>
          <w:sz w:val="28"/>
          <w:szCs w:val="28"/>
        </w:rPr>
        <w:t xml:space="preserve">г. </w:t>
      </w:r>
      <w:r w:rsidRPr="00F6281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F6730">
        <w:rPr>
          <w:rFonts w:ascii="Times New Roman" w:hAnsi="Times New Roman" w:cs="Times New Roman"/>
          <w:sz w:val="28"/>
          <w:szCs w:val="28"/>
        </w:rPr>
        <w:t>31209,4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</w:t>
      </w:r>
      <w:r w:rsidR="00373EA5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="00FF6730">
        <w:rPr>
          <w:rFonts w:ascii="Times New Roman" w:hAnsi="Times New Roman" w:cs="Times New Roman"/>
          <w:sz w:val="28"/>
          <w:szCs w:val="28"/>
        </w:rPr>
        <w:t>16433,5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F6730">
        <w:rPr>
          <w:rFonts w:ascii="Times New Roman" w:hAnsi="Times New Roman" w:cs="Times New Roman"/>
          <w:sz w:val="28"/>
          <w:szCs w:val="28"/>
        </w:rPr>
        <w:t>111,2</w:t>
      </w:r>
      <w:r w:rsidRPr="00F62816">
        <w:rPr>
          <w:rFonts w:ascii="Times New Roman" w:hAnsi="Times New Roman" w:cs="Times New Roman"/>
          <w:sz w:val="28"/>
          <w:szCs w:val="28"/>
        </w:rPr>
        <w:t xml:space="preserve"> %, </w:t>
      </w:r>
      <w:r w:rsidR="00BC675D">
        <w:rPr>
          <w:rFonts w:ascii="Times New Roman" w:hAnsi="Times New Roman" w:cs="Times New Roman"/>
          <w:sz w:val="28"/>
          <w:szCs w:val="28"/>
        </w:rPr>
        <w:t>больше</w:t>
      </w:r>
      <w:r w:rsidRPr="00F62816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предусмотренных </w:t>
      </w:r>
      <w:r w:rsidR="004A3BAC">
        <w:rPr>
          <w:rFonts w:ascii="Times New Roman" w:hAnsi="Times New Roman" w:cs="Times New Roman"/>
          <w:sz w:val="28"/>
          <w:szCs w:val="28"/>
        </w:rPr>
        <w:t>Сво</w:t>
      </w:r>
      <w:r w:rsidR="004A3BAC">
        <w:rPr>
          <w:rFonts w:ascii="Times New Roman" w:hAnsi="Times New Roman" w:cs="Times New Roman"/>
          <w:sz w:val="28"/>
          <w:szCs w:val="28"/>
        </w:rPr>
        <w:t>д</w:t>
      </w:r>
      <w:r w:rsidR="004A3BAC">
        <w:rPr>
          <w:rFonts w:ascii="Times New Roman" w:hAnsi="Times New Roman" w:cs="Times New Roman"/>
          <w:sz w:val="28"/>
          <w:szCs w:val="28"/>
        </w:rPr>
        <w:t>ной бюджетной росписью</w:t>
      </w:r>
      <w:r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FF6730">
        <w:rPr>
          <w:rFonts w:ascii="Times New Roman" w:hAnsi="Times New Roman" w:cs="Times New Roman"/>
          <w:sz w:val="28"/>
          <w:szCs w:val="28"/>
        </w:rPr>
        <w:t>21</w:t>
      </w:r>
      <w:r w:rsidRPr="00F62816">
        <w:rPr>
          <w:rFonts w:ascii="Times New Roman" w:hAnsi="Times New Roman" w:cs="Times New Roman"/>
          <w:sz w:val="28"/>
          <w:szCs w:val="28"/>
        </w:rPr>
        <w:t>год (</w:t>
      </w:r>
      <w:r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4A3BAC">
        <w:rPr>
          <w:rFonts w:ascii="Times New Roman" w:hAnsi="Times New Roman" w:cs="Times New Roman"/>
          <w:bCs/>
          <w:sz w:val="28"/>
          <w:szCs w:val="28"/>
        </w:rPr>
        <w:t>0</w:t>
      </w:r>
      <w:r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48558D">
        <w:rPr>
          <w:rFonts w:ascii="Times New Roman" w:hAnsi="Times New Roman" w:cs="Times New Roman"/>
          <w:bCs/>
          <w:sz w:val="28"/>
          <w:szCs w:val="28"/>
        </w:rPr>
        <w:t>21</w:t>
      </w:r>
      <w:r w:rsidRPr="00F62816">
        <w:rPr>
          <w:rFonts w:ascii="Times New Roman" w:hAnsi="Times New Roman" w:cs="Times New Roman"/>
          <w:bCs/>
          <w:sz w:val="28"/>
          <w:szCs w:val="28"/>
        </w:rPr>
        <w:t>г.)</w:t>
      </w:r>
      <w:r w:rsidRPr="00F62816">
        <w:rPr>
          <w:rFonts w:ascii="Times New Roman" w:hAnsi="Times New Roman" w:cs="Times New Roman"/>
          <w:sz w:val="28"/>
          <w:szCs w:val="28"/>
        </w:rPr>
        <w:t>, на 20</w:t>
      </w:r>
      <w:r w:rsidR="004A3BAC">
        <w:rPr>
          <w:rFonts w:ascii="Times New Roman" w:hAnsi="Times New Roman" w:cs="Times New Roman"/>
          <w:sz w:val="28"/>
          <w:szCs w:val="28"/>
        </w:rPr>
        <w:t>2</w:t>
      </w:r>
      <w:r w:rsidR="0048558D">
        <w:rPr>
          <w:rFonts w:ascii="Times New Roman" w:hAnsi="Times New Roman" w:cs="Times New Roman"/>
          <w:sz w:val="28"/>
          <w:szCs w:val="28"/>
        </w:rPr>
        <w:t>3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8558D">
        <w:rPr>
          <w:rFonts w:ascii="Times New Roman" w:hAnsi="Times New Roman" w:cs="Times New Roman"/>
          <w:sz w:val="28"/>
          <w:szCs w:val="28"/>
        </w:rPr>
        <w:t>7019,9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8558D">
        <w:rPr>
          <w:rFonts w:ascii="Times New Roman" w:hAnsi="Times New Roman" w:cs="Times New Roman"/>
          <w:sz w:val="28"/>
          <w:szCs w:val="28"/>
        </w:rPr>
        <w:t>24189,5</w:t>
      </w:r>
      <w:proofErr w:type="gramEnd"/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8558D">
        <w:rPr>
          <w:rFonts w:ascii="Times New Roman" w:hAnsi="Times New Roman" w:cs="Times New Roman"/>
          <w:sz w:val="28"/>
          <w:szCs w:val="28"/>
        </w:rPr>
        <w:t>77,5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</w:t>
      </w:r>
      <w:r w:rsidR="00895D4F">
        <w:rPr>
          <w:rFonts w:ascii="Times New Roman" w:hAnsi="Times New Roman" w:cs="Times New Roman"/>
          <w:sz w:val="28"/>
          <w:szCs w:val="28"/>
        </w:rPr>
        <w:t>меньше</w:t>
      </w:r>
      <w:r w:rsidRPr="00F62816">
        <w:rPr>
          <w:rFonts w:ascii="Times New Roman" w:hAnsi="Times New Roman" w:cs="Times New Roman"/>
          <w:sz w:val="28"/>
          <w:szCs w:val="28"/>
        </w:rPr>
        <w:t>, чем на 20</w:t>
      </w:r>
      <w:r w:rsidR="00BC675D">
        <w:rPr>
          <w:rFonts w:ascii="Times New Roman" w:hAnsi="Times New Roman" w:cs="Times New Roman"/>
          <w:sz w:val="28"/>
          <w:szCs w:val="28"/>
        </w:rPr>
        <w:t>2</w:t>
      </w:r>
      <w:r w:rsidR="0048558D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год, на 20</w:t>
      </w:r>
      <w:r w:rsidR="00373EA5" w:rsidRPr="00F62816">
        <w:rPr>
          <w:rFonts w:ascii="Times New Roman" w:hAnsi="Times New Roman" w:cs="Times New Roman"/>
          <w:sz w:val="28"/>
          <w:szCs w:val="28"/>
        </w:rPr>
        <w:t>2</w:t>
      </w:r>
      <w:r w:rsidR="0048558D">
        <w:rPr>
          <w:rFonts w:ascii="Times New Roman" w:hAnsi="Times New Roman" w:cs="Times New Roman"/>
          <w:sz w:val="28"/>
          <w:szCs w:val="28"/>
        </w:rPr>
        <w:t>4</w:t>
      </w:r>
      <w:r w:rsidR="004A3BAC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 xml:space="preserve">год- </w:t>
      </w:r>
      <w:r w:rsidR="0048558D">
        <w:rPr>
          <w:rFonts w:ascii="Times New Roman" w:hAnsi="Times New Roman" w:cs="Times New Roman"/>
          <w:sz w:val="28"/>
          <w:szCs w:val="28"/>
        </w:rPr>
        <w:t>7417,2</w:t>
      </w:r>
      <w:r w:rsidR="00895D4F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8558D">
        <w:rPr>
          <w:rFonts w:ascii="Times New Roman" w:hAnsi="Times New Roman" w:cs="Times New Roman"/>
          <w:sz w:val="28"/>
          <w:szCs w:val="28"/>
        </w:rPr>
        <w:t>105,7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к предыдущему году;  </w:t>
      </w:r>
      <w:r w:rsidR="00BC675D" w:rsidRPr="00BC675D">
        <w:rPr>
          <w:rFonts w:ascii="Times New Roman" w:hAnsi="Times New Roman" w:cs="Times New Roman"/>
          <w:b/>
          <w:sz w:val="28"/>
          <w:szCs w:val="28"/>
        </w:rPr>
        <w:t>02</w:t>
      </w:r>
      <w:r w:rsidR="00BC675D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</w:t>
      </w:r>
      <w:r w:rsidR="0048558D">
        <w:rPr>
          <w:rFonts w:ascii="Times New Roman" w:hAnsi="Times New Roman" w:cs="Times New Roman"/>
          <w:sz w:val="28"/>
          <w:szCs w:val="28"/>
        </w:rPr>
        <w:t>на</w:t>
      </w:r>
      <w:r w:rsidR="00373EA5" w:rsidRPr="00F62816">
        <w:rPr>
          <w:rFonts w:ascii="Times New Roman" w:hAnsi="Times New Roman" w:cs="Times New Roman"/>
          <w:sz w:val="28"/>
          <w:szCs w:val="28"/>
        </w:rPr>
        <w:t xml:space="preserve"> 20</w:t>
      </w:r>
      <w:r w:rsidR="00BC675D">
        <w:rPr>
          <w:rFonts w:ascii="Times New Roman" w:hAnsi="Times New Roman" w:cs="Times New Roman"/>
          <w:sz w:val="28"/>
          <w:szCs w:val="28"/>
        </w:rPr>
        <w:t>2</w:t>
      </w:r>
      <w:r w:rsidR="0048558D">
        <w:rPr>
          <w:rFonts w:ascii="Times New Roman" w:hAnsi="Times New Roman" w:cs="Times New Roman"/>
          <w:sz w:val="28"/>
          <w:szCs w:val="28"/>
        </w:rPr>
        <w:t>2</w:t>
      </w:r>
      <w:r w:rsidR="00373EA5" w:rsidRPr="00F62816">
        <w:rPr>
          <w:rFonts w:ascii="Times New Roman" w:hAnsi="Times New Roman" w:cs="Times New Roman"/>
          <w:sz w:val="28"/>
          <w:szCs w:val="28"/>
        </w:rPr>
        <w:t xml:space="preserve">г. </w:t>
      </w:r>
      <w:r w:rsidRPr="00F6281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8558D">
        <w:rPr>
          <w:rFonts w:ascii="Times New Roman" w:hAnsi="Times New Roman" w:cs="Times New Roman"/>
          <w:sz w:val="28"/>
          <w:szCs w:val="28"/>
        </w:rPr>
        <w:t>1037,4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8558D">
        <w:rPr>
          <w:rFonts w:ascii="Times New Roman" w:hAnsi="Times New Roman" w:cs="Times New Roman"/>
          <w:sz w:val="28"/>
          <w:szCs w:val="28"/>
        </w:rPr>
        <w:t>11,1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8558D">
        <w:rPr>
          <w:rFonts w:ascii="Times New Roman" w:hAnsi="Times New Roman" w:cs="Times New Roman"/>
          <w:sz w:val="28"/>
          <w:szCs w:val="28"/>
        </w:rPr>
        <w:t>1,1</w:t>
      </w:r>
      <w:r w:rsidRPr="00F62816">
        <w:rPr>
          <w:rFonts w:ascii="Times New Roman" w:hAnsi="Times New Roman" w:cs="Times New Roman"/>
          <w:sz w:val="28"/>
          <w:szCs w:val="28"/>
        </w:rPr>
        <w:t xml:space="preserve">%, </w:t>
      </w:r>
      <w:r w:rsidR="00373EA5" w:rsidRPr="00F62816">
        <w:rPr>
          <w:rFonts w:ascii="Times New Roman" w:hAnsi="Times New Roman" w:cs="Times New Roman"/>
          <w:sz w:val="28"/>
          <w:szCs w:val="28"/>
        </w:rPr>
        <w:t>больше</w:t>
      </w:r>
      <w:r w:rsidR="00373EA5" w:rsidRPr="00F62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BAC">
        <w:rPr>
          <w:rFonts w:ascii="Times New Roman" w:hAnsi="Times New Roman" w:cs="Times New Roman"/>
          <w:sz w:val="28"/>
          <w:szCs w:val="28"/>
        </w:rPr>
        <w:t>Сводной бюджетной росписи</w:t>
      </w:r>
      <w:r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48558D">
        <w:rPr>
          <w:rFonts w:ascii="Times New Roman" w:hAnsi="Times New Roman" w:cs="Times New Roman"/>
          <w:sz w:val="28"/>
          <w:szCs w:val="28"/>
        </w:rPr>
        <w:t>21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4A3BAC">
        <w:rPr>
          <w:rFonts w:ascii="Times New Roman" w:hAnsi="Times New Roman" w:cs="Times New Roman"/>
          <w:bCs/>
          <w:sz w:val="28"/>
          <w:szCs w:val="28"/>
        </w:rPr>
        <w:t>0</w:t>
      </w:r>
      <w:r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48558D">
        <w:rPr>
          <w:rFonts w:ascii="Times New Roman" w:hAnsi="Times New Roman" w:cs="Times New Roman"/>
          <w:bCs/>
          <w:sz w:val="28"/>
          <w:szCs w:val="28"/>
        </w:rPr>
        <w:t>21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48558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62816">
        <w:rPr>
          <w:rFonts w:ascii="Times New Roman" w:hAnsi="Times New Roman" w:cs="Times New Roman"/>
          <w:bCs/>
          <w:sz w:val="28"/>
          <w:szCs w:val="28"/>
        </w:rPr>
        <w:t>20</w:t>
      </w:r>
      <w:r w:rsidR="0048558D">
        <w:rPr>
          <w:rFonts w:ascii="Times New Roman" w:hAnsi="Times New Roman" w:cs="Times New Roman"/>
          <w:bCs/>
          <w:sz w:val="28"/>
          <w:szCs w:val="28"/>
        </w:rPr>
        <w:t>23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58D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в объеме </w:t>
      </w:r>
      <w:r w:rsidR="0048558D">
        <w:rPr>
          <w:rFonts w:ascii="Times New Roman" w:hAnsi="Times New Roman" w:cs="Times New Roman"/>
          <w:bCs/>
          <w:sz w:val="28"/>
          <w:szCs w:val="28"/>
        </w:rPr>
        <w:t>1079,7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D4F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48558D">
        <w:rPr>
          <w:rFonts w:ascii="Times New Roman" w:hAnsi="Times New Roman" w:cs="Times New Roman"/>
          <w:bCs/>
          <w:sz w:val="28"/>
          <w:szCs w:val="28"/>
        </w:rPr>
        <w:t>,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D4F">
        <w:rPr>
          <w:rFonts w:ascii="Times New Roman" w:hAnsi="Times New Roman" w:cs="Times New Roman"/>
          <w:bCs/>
          <w:sz w:val="28"/>
          <w:szCs w:val="28"/>
        </w:rPr>
        <w:t xml:space="preserve">что составляет </w:t>
      </w:r>
      <w:r w:rsidR="0048558D">
        <w:rPr>
          <w:rFonts w:ascii="Times New Roman" w:hAnsi="Times New Roman" w:cs="Times New Roman"/>
          <w:bCs/>
          <w:sz w:val="28"/>
          <w:szCs w:val="28"/>
        </w:rPr>
        <w:t>104,1</w:t>
      </w:r>
      <w:r w:rsidR="00895D4F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BC6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58D">
        <w:rPr>
          <w:rFonts w:ascii="Times New Roman" w:hAnsi="Times New Roman" w:cs="Times New Roman"/>
          <w:bCs/>
          <w:sz w:val="28"/>
          <w:szCs w:val="28"/>
        </w:rPr>
        <w:t>к</w:t>
      </w:r>
      <w:r w:rsidR="00895D4F">
        <w:rPr>
          <w:rFonts w:ascii="Times New Roman" w:hAnsi="Times New Roman" w:cs="Times New Roman"/>
          <w:bCs/>
          <w:sz w:val="28"/>
          <w:szCs w:val="28"/>
        </w:rPr>
        <w:t xml:space="preserve"> объем</w:t>
      </w:r>
      <w:r w:rsidR="0048558D">
        <w:rPr>
          <w:rFonts w:ascii="Times New Roman" w:hAnsi="Times New Roman" w:cs="Times New Roman"/>
          <w:bCs/>
          <w:sz w:val="28"/>
          <w:szCs w:val="28"/>
        </w:rPr>
        <w:t>у</w:t>
      </w:r>
      <w:r w:rsidR="00895D4F">
        <w:rPr>
          <w:rFonts w:ascii="Times New Roman" w:hAnsi="Times New Roman" w:cs="Times New Roman"/>
          <w:bCs/>
          <w:sz w:val="28"/>
          <w:szCs w:val="28"/>
        </w:rPr>
        <w:t xml:space="preserve"> предыдущего года</w:t>
      </w:r>
      <w:r w:rsidR="0048558D">
        <w:rPr>
          <w:rFonts w:ascii="Times New Roman" w:hAnsi="Times New Roman" w:cs="Times New Roman"/>
          <w:bCs/>
          <w:sz w:val="28"/>
          <w:szCs w:val="28"/>
        </w:rPr>
        <w:t xml:space="preserve">. На </w:t>
      </w:r>
      <w:proofErr w:type="gramStart"/>
      <w:r w:rsidR="0048558D">
        <w:rPr>
          <w:rFonts w:ascii="Times New Roman" w:hAnsi="Times New Roman" w:cs="Times New Roman"/>
          <w:bCs/>
          <w:sz w:val="28"/>
          <w:szCs w:val="28"/>
        </w:rPr>
        <w:t>плановый</w:t>
      </w:r>
      <w:proofErr w:type="gramEnd"/>
      <w:r w:rsidR="0048558D">
        <w:rPr>
          <w:rFonts w:ascii="Times New Roman" w:hAnsi="Times New Roman" w:cs="Times New Roman"/>
          <w:bCs/>
          <w:sz w:val="28"/>
          <w:szCs w:val="28"/>
        </w:rPr>
        <w:t xml:space="preserve"> 2024г. по данному направлению деятельности бюджетные ассигнования не предусмотрены</w:t>
      </w:r>
      <w:r w:rsidRPr="00F62816">
        <w:rPr>
          <w:rFonts w:ascii="Times New Roman" w:hAnsi="Times New Roman" w:cs="Times New Roman"/>
          <w:bCs/>
          <w:sz w:val="28"/>
          <w:szCs w:val="28"/>
        </w:rPr>
        <w:t>;</w:t>
      </w:r>
      <w:r w:rsidR="003555BD" w:rsidRPr="003555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558D">
        <w:rPr>
          <w:rFonts w:ascii="Times New Roman" w:hAnsi="Times New Roman" w:cs="Times New Roman"/>
          <w:b/>
          <w:sz w:val="28"/>
          <w:szCs w:val="28"/>
        </w:rPr>
        <w:t>о</w:t>
      </w:r>
      <w:r w:rsidR="00932964" w:rsidRPr="00932964">
        <w:rPr>
          <w:rFonts w:ascii="Times New Roman" w:hAnsi="Times New Roman" w:cs="Times New Roman"/>
          <w:b/>
          <w:bCs/>
          <w:sz w:val="28"/>
          <w:szCs w:val="28"/>
        </w:rPr>
        <w:t>5 «Жилищно-коммунальное хозяйство»</w:t>
      </w:r>
      <w:r w:rsidR="0093296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32964" w:rsidRPr="00932964">
        <w:rPr>
          <w:rFonts w:ascii="Times New Roman" w:hAnsi="Times New Roman" w:cs="Times New Roman"/>
          <w:bCs/>
          <w:sz w:val="28"/>
          <w:szCs w:val="28"/>
        </w:rPr>
        <w:t>в 202</w:t>
      </w:r>
      <w:r w:rsidR="0048558D">
        <w:rPr>
          <w:rFonts w:ascii="Times New Roman" w:hAnsi="Times New Roman" w:cs="Times New Roman"/>
          <w:bCs/>
          <w:sz w:val="28"/>
          <w:szCs w:val="28"/>
        </w:rPr>
        <w:t>2</w:t>
      </w:r>
      <w:r w:rsidR="00932964" w:rsidRPr="00932964">
        <w:rPr>
          <w:rFonts w:ascii="Times New Roman" w:hAnsi="Times New Roman" w:cs="Times New Roman"/>
          <w:bCs/>
          <w:sz w:val="28"/>
          <w:szCs w:val="28"/>
        </w:rPr>
        <w:t xml:space="preserve">г. в сумме </w:t>
      </w:r>
      <w:r w:rsidR="0048558D">
        <w:rPr>
          <w:rFonts w:ascii="Times New Roman" w:hAnsi="Times New Roman" w:cs="Times New Roman"/>
          <w:bCs/>
          <w:sz w:val="28"/>
          <w:szCs w:val="28"/>
        </w:rPr>
        <w:t>256310,2</w:t>
      </w:r>
      <w:r w:rsidR="00932964" w:rsidRPr="00932964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, что на </w:t>
      </w:r>
      <w:r w:rsidR="0048558D">
        <w:rPr>
          <w:rFonts w:ascii="Times New Roman" w:hAnsi="Times New Roman" w:cs="Times New Roman"/>
          <w:bCs/>
          <w:sz w:val="28"/>
          <w:szCs w:val="28"/>
        </w:rPr>
        <w:t>9582,3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тыс. руб. или на </w:t>
      </w:r>
      <w:r w:rsidR="0048558D">
        <w:rPr>
          <w:rFonts w:ascii="Times New Roman" w:hAnsi="Times New Roman" w:cs="Times New Roman"/>
          <w:bCs/>
          <w:sz w:val="28"/>
          <w:szCs w:val="28"/>
        </w:rPr>
        <w:t>3,9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48558D">
        <w:rPr>
          <w:rFonts w:ascii="Times New Roman" w:hAnsi="Times New Roman" w:cs="Times New Roman"/>
          <w:bCs/>
          <w:sz w:val="28"/>
          <w:szCs w:val="28"/>
        </w:rPr>
        <w:t>больше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объема, предусмотренного  </w:t>
      </w:r>
      <w:r w:rsidR="00932964">
        <w:rPr>
          <w:rFonts w:ascii="Times New Roman" w:hAnsi="Times New Roman" w:cs="Times New Roman"/>
          <w:sz w:val="28"/>
          <w:szCs w:val="28"/>
        </w:rPr>
        <w:t>Сводной бюджетной росписи</w:t>
      </w:r>
      <w:r w:rsidR="00932964"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48558D">
        <w:rPr>
          <w:rFonts w:ascii="Times New Roman" w:hAnsi="Times New Roman" w:cs="Times New Roman"/>
          <w:sz w:val="28"/>
          <w:szCs w:val="28"/>
        </w:rPr>
        <w:t>21</w:t>
      </w:r>
      <w:r w:rsidR="00932964"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="00932964"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932964">
        <w:rPr>
          <w:rFonts w:ascii="Times New Roman" w:hAnsi="Times New Roman" w:cs="Times New Roman"/>
          <w:bCs/>
          <w:sz w:val="28"/>
          <w:szCs w:val="28"/>
        </w:rPr>
        <w:t>0</w:t>
      </w:r>
      <w:r w:rsidR="00932964"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48558D">
        <w:rPr>
          <w:rFonts w:ascii="Times New Roman" w:hAnsi="Times New Roman" w:cs="Times New Roman"/>
          <w:bCs/>
          <w:sz w:val="28"/>
          <w:szCs w:val="28"/>
        </w:rPr>
        <w:t>21</w:t>
      </w:r>
      <w:r w:rsidR="00932964" w:rsidRPr="00F62816">
        <w:rPr>
          <w:rFonts w:ascii="Times New Roman" w:hAnsi="Times New Roman" w:cs="Times New Roman"/>
          <w:bCs/>
          <w:sz w:val="28"/>
          <w:szCs w:val="28"/>
        </w:rPr>
        <w:t>)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r w:rsidR="0048558D">
        <w:rPr>
          <w:rFonts w:ascii="Times New Roman" w:hAnsi="Times New Roman" w:cs="Times New Roman"/>
          <w:bCs/>
          <w:sz w:val="28"/>
          <w:szCs w:val="28"/>
        </w:rPr>
        <w:t xml:space="preserve">плановый период </w:t>
      </w:r>
      <w:r w:rsidR="00932964">
        <w:rPr>
          <w:rFonts w:ascii="Times New Roman" w:hAnsi="Times New Roman" w:cs="Times New Roman"/>
          <w:bCs/>
          <w:sz w:val="28"/>
          <w:szCs w:val="28"/>
        </w:rPr>
        <w:t>202</w:t>
      </w:r>
      <w:r w:rsidR="0048558D">
        <w:rPr>
          <w:rFonts w:ascii="Times New Roman" w:hAnsi="Times New Roman" w:cs="Times New Roman"/>
          <w:bCs/>
          <w:sz w:val="28"/>
          <w:szCs w:val="28"/>
        </w:rPr>
        <w:t>3 и 2024</w:t>
      </w:r>
      <w:r w:rsidR="00932964">
        <w:rPr>
          <w:rFonts w:ascii="Times New Roman" w:hAnsi="Times New Roman" w:cs="Times New Roman"/>
          <w:bCs/>
          <w:sz w:val="28"/>
          <w:szCs w:val="28"/>
        </w:rPr>
        <w:t>год</w:t>
      </w:r>
      <w:r w:rsidR="0048558D">
        <w:rPr>
          <w:rFonts w:ascii="Times New Roman" w:hAnsi="Times New Roman" w:cs="Times New Roman"/>
          <w:bCs/>
          <w:sz w:val="28"/>
          <w:szCs w:val="28"/>
        </w:rPr>
        <w:t>ов по данному направлению деятельности бюджетные ассигнования не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планиру</w:t>
      </w:r>
      <w:r w:rsidR="0048558D">
        <w:rPr>
          <w:rFonts w:ascii="Times New Roman" w:hAnsi="Times New Roman" w:cs="Times New Roman"/>
          <w:bCs/>
          <w:sz w:val="28"/>
          <w:szCs w:val="28"/>
        </w:rPr>
        <w:t>ю</w:t>
      </w:r>
      <w:r w:rsidR="00932964">
        <w:rPr>
          <w:rFonts w:ascii="Times New Roman" w:hAnsi="Times New Roman" w:cs="Times New Roman"/>
          <w:bCs/>
          <w:sz w:val="28"/>
          <w:szCs w:val="28"/>
        </w:rPr>
        <w:t>тся</w:t>
      </w:r>
      <w:r w:rsidR="0048558D">
        <w:rPr>
          <w:rFonts w:ascii="Times New Roman" w:hAnsi="Times New Roman" w:cs="Times New Roman"/>
          <w:bCs/>
          <w:sz w:val="28"/>
          <w:szCs w:val="28"/>
        </w:rPr>
        <w:t>.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964">
        <w:rPr>
          <w:rFonts w:ascii="Times New Roman" w:hAnsi="Times New Roman" w:cs="Times New Roman"/>
          <w:b/>
          <w:bCs/>
          <w:sz w:val="28"/>
          <w:szCs w:val="28"/>
        </w:rPr>
        <w:t xml:space="preserve">08 «Культура и кинематография» 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32C5C">
        <w:rPr>
          <w:rFonts w:ascii="Times New Roman" w:hAnsi="Times New Roman" w:cs="Times New Roman"/>
          <w:bCs/>
          <w:sz w:val="28"/>
          <w:szCs w:val="28"/>
        </w:rPr>
        <w:t>на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32C5C">
        <w:rPr>
          <w:rFonts w:ascii="Times New Roman" w:hAnsi="Times New Roman" w:cs="Times New Roman"/>
          <w:bCs/>
          <w:sz w:val="28"/>
          <w:szCs w:val="28"/>
        </w:rPr>
        <w:t>2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г. в сумме </w:t>
      </w:r>
      <w:r w:rsidR="00E32C5C">
        <w:rPr>
          <w:rFonts w:ascii="Times New Roman" w:hAnsi="Times New Roman" w:cs="Times New Roman"/>
          <w:bCs/>
          <w:sz w:val="28"/>
          <w:szCs w:val="28"/>
        </w:rPr>
        <w:t>3500,0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тыс. руб., что</w:t>
      </w:r>
      <w:proofErr w:type="gramEnd"/>
      <w:r w:rsidR="0093296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32C5C">
        <w:rPr>
          <w:rFonts w:ascii="Times New Roman" w:hAnsi="Times New Roman" w:cs="Times New Roman"/>
          <w:bCs/>
          <w:sz w:val="28"/>
          <w:szCs w:val="28"/>
        </w:rPr>
        <w:t>10315,6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тыс. руб. или на </w:t>
      </w:r>
      <w:r w:rsidR="00E32C5C">
        <w:rPr>
          <w:rFonts w:ascii="Times New Roman" w:hAnsi="Times New Roman" w:cs="Times New Roman"/>
          <w:bCs/>
          <w:sz w:val="28"/>
          <w:szCs w:val="28"/>
        </w:rPr>
        <w:t>74,7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% меньше объема, предусмотренного  </w:t>
      </w:r>
      <w:r w:rsidR="00932964">
        <w:rPr>
          <w:rFonts w:ascii="Times New Roman" w:hAnsi="Times New Roman" w:cs="Times New Roman"/>
          <w:sz w:val="28"/>
          <w:szCs w:val="28"/>
        </w:rPr>
        <w:t>Сводной бюджетной росписи</w:t>
      </w:r>
      <w:r w:rsidR="00932964"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E32C5C">
        <w:rPr>
          <w:rFonts w:ascii="Times New Roman" w:hAnsi="Times New Roman" w:cs="Times New Roman"/>
          <w:sz w:val="28"/>
          <w:szCs w:val="28"/>
        </w:rPr>
        <w:t>21</w:t>
      </w:r>
      <w:r w:rsidR="00932964"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="00932964"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932964">
        <w:rPr>
          <w:rFonts w:ascii="Times New Roman" w:hAnsi="Times New Roman" w:cs="Times New Roman"/>
          <w:bCs/>
          <w:sz w:val="28"/>
          <w:szCs w:val="28"/>
        </w:rPr>
        <w:t>0</w:t>
      </w:r>
      <w:r w:rsidR="00932964"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E32C5C">
        <w:rPr>
          <w:rFonts w:ascii="Times New Roman" w:hAnsi="Times New Roman" w:cs="Times New Roman"/>
          <w:bCs/>
          <w:sz w:val="28"/>
          <w:szCs w:val="28"/>
        </w:rPr>
        <w:t>21</w:t>
      </w:r>
      <w:r w:rsidR="00932964" w:rsidRPr="00F62816">
        <w:rPr>
          <w:rFonts w:ascii="Times New Roman" w:hAnsi="Times New Roman" w:cs="Times New Roman"/>
          <w:bCs/>
          <w:sz w:val="28"/>
          <w:szCs w:val="28"/>
        </w:rPr>
        <w:t>)</w:t>
      </w:r>
      <w:r w:rsidR="00932964">
        <w:rPr>
          <w:rFonts w:ascii="Times New Roman" w:hAnsi="Times New Roman" w:cs="Times New Roman"/>
          <w:bCs/>
          <w:sz w:val="28"/>
          <w:szCs w:val="28"/>
        </w:rPr>
        <w:t>, на плановый период 202</w:t>
      </w:r>
      <w:r w:rsidR="00E32C5C">
        <w:rPr>
          <w:rFonts w:ascii="Times New Roman" w:hAnsi="Times New Roman" w:cs="Times New Roman"/>
          <w:bCs/>
          <w:sz w:val="28"/>
          <w:szCs w:val="28"/>
        </w:rPr>
        <w:t>3</w:t>
      </w:r>
      <w:r w:rsidR="00932964">
        <w:rPr>
          <w:rFonts w:ascii="Times New Roman" w:hAnsi="Times New Roman" w:cs="Times New Roman"/>
          <w:bCs/>
          <w:sz w:val="28"/>
          <w:szCs w:val="28"/>
        </w:rPr>
        <w:t>-202</w:t>
      </w:r>
      <w:r w:rsidR="00E32C5C">
        <w:rPr>
          <w:rFonts w:ascii="Times New Roman" w:hAnsi="Times New Roman" w:cs="Times New Roman"/>
          <w:bCs/>
          <w:sz w:val="28"/>
          <w:szCs w:val="28"/>
        </w:rPr>
        <w:t>4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годов бюджетные ассигнования по данному направлению не предусмотрены; </w:t>
      </w:r>
      <w:r w:rsidR="00932964" w:rsidRPr="00932964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932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Обслуживание государственного и муниципального долга» </w:t>
      </w:r>
      <w:r w:rsidRPr="00F62816">
        <w:rPr>
          <w:rFonts w:ascii="Times New Roman" w:hAnsi="Times New Roman" w:cs="Times New Roman"/>
          <w:sz w:val="28"/>
          <w:szCs w:val="28"/>
        </w:rPr>
        <w:t xml:space="preserve"> -</w:t>
      </w:r>
      <w:r w:rsidR="00F62816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>на 20</w:t>
      </w:r>
      <w:r w:rsidR="00932964">
        <w:rPr>
          <w:rFonts w:ascii="Times New Roman" w:hAnsi="Times New Roman" w:cs="Times New Roman"/>
          <w:sz w:val="28"/>
          <w:szCs w:val="28"/>
        </w:rPr>
        <w:t>2</w:t>
      </w:r>
      <w:r w:rsidR="00E32C5C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spellStart"/>
      <w:r w:rsidRPr="00F62816">
        <w:rPr>
          <w:rFonts w:ascii="Times New Roman" w:hAnsi="Times New Roman" w:cs="Times New Roman"/>
          <w:sz w:val="28"/>
          <w:szCs w:val="28"/>
        </w:rPr>
        <w:t>предусматр</w:t>
      </w:r>
      <w:r w:rsidR="00E32C5C">
        <w:rPr>
          <w:rFonts w:ascii="Times New Roman" w:hAnsi="Times New Roman" w:cs="Times New Roman"/>
          <w:sz w:val="28"/>
          <w:szCs w:val="28"/>
        </w:rPr>
        <w:t>ены</w:t>
      </w:r>
      <w:proofErr w:type="spellEnd"/>
      <w:r w:rsidRPr="00F62816">
        <w:rPr>
          <w:rFonts w:ascii="Times New Roman" w:hAnsi="Times New Roman" w:cs="Times New Roman"/>
          <w:sz w:val="28"/>
          <w:szCs w:val="28"/>
        </w:rPr>
        <w:t xml:space="preserve"> бюджетные ассигн</w:t>
      </w:r>
      <w:r w:rsidRPr="00F62816">
        <w:rPr>
          <w:rFonts w:ascii="Times New Roman" w:hAnsi="Times New Roman" w:cs="Times New Roman"/>
          <w:sz w:val="28"/>
          <w:szCs w:val="28"/>
        </w:rPr>
        <w:t>о</w:t>
      </w:r>
      <w:r w:rsidRPr="00F62816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32C5C">
        <w:rPr>
          <w:rFonts w:ascii="Times New Roman" w:hAnsi="Times New Roman" w:cs="Times New Roman"/>
          <w:sz w:val="28"/>
          <w:szCs w:val="28"/>
        </w:rPr>
        <w:t>10156</w:t>
      </w:r>
      <w:r w:rsidR="00932964">
        <w:rPr>
          <w:rFonts w:ascii="Times New Roman" w:hAnsi="Times New Roman" w:cs="Times New Roman"/>
          <w:sz w:val="28"/>
          <w:szCs w:val="28"/>
        </w:rPr>
        <w:t>,0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E32C5C">
        <w:rPr>
          <w:rFonts w:ascii="Times New Roman" w:hAnsi="Times New Roman" w:cs="Times New Roman"/>
          <w:sz w:val="28"/>
          <w:szCs w:val="28"/>
        </w:rPr>
        <w:t>4517,7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555B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32C5C">
        <w:rPr>
          <w:rFonts w:ascii="Times New Roman" w:hAnsi="Times New Roman" w:cs="Times New Roman"/>
          <w:sz w:val="28"/>
          <w:szCs w:val="28"/>
        </w:rPr>
        <w:t>30,8</w:t>
      </w:r>
      <w:r w:rsidR="003555BD">
        <w:rPr>
          <w:rFonts w:ascii="Times New Roman" w:hAnsi="Times New Roman" w:cs="Times New Roman"/>
          <w:sz w:val="28"/>
          <w:szCs w:val="28"/>
        </w:rPr>
        <w:t>%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="00E32C5C">
        <w:rPr>
          <w:rFonts w:ascii="Times New Roman" w:hAnsi="Times New Roman" w:cs="Times New Roman"/>
          <w:sz w:val="28"/>
          <w:szCs w:val="28"/>
        </w:rPr>
        <w:t>меньше</w:t>
      </w:r>
      <w:r w:rsidR="00932964">
        <w:rPr>
          <w:rFonts w:ascii="Times New Roman" w:hAnsi="Times New Roman" w:cs="Times New Roman"/>
          <w:sz w:val="28"/>
          <w:szCs w:val="28"/>
        </w:rPr>
        <w:t xml:space="preserve"> объема, предусмотренного</w:t>
      </w:r>
      <w:r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="003555BD">
        <w:rPr>
          <w:rFonts w:ascii="Times New Roman" w:hAnsi="Times New Roman" w:cs="Times New Roman"/>
          <w:sz w:val="28"/>
          <w:szCs w:val="28"/>
        </w:rPr>
        <w:t xml:space="preserve">Сводной бюджетной росписи </w:t>
      </w:r>
      <w:r w:rsidR="004E555D" w:rsidRPr="00F62816">
        <w:rPr>
          <w:rFonts w:ascii="Times New Roman" w:hAnsi="Times New Roman" w:cs="Times New Roman"/>
          <w:sz w:val="28"/>
          <w:szCs w:val="28"/>
        </w:rPr>
        <w:t>на 20</w:t>
      </w:r>
      <w:r w:rsidR="00E32C5C">
        <w:rPr>
          <w:rFonts w:ascii="Times New Roman" w:hAnsi="Times New Roman" w:cs="Times New Roman"/>
          <w:sz w:val="28"/>
          <w:szCs w:val="28"/>
        </w:rPr>
        <w:t>21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с уч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е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том изменений по состоянию на 01.1</w:t>
      </w:r>
      <w:r w:rsidR="003555BD">
        <w:rPr>
          <w:rFonts w:ascii="Times New Roman" w:hAnsi="Times New Roman" w:cs="Times New Roman"/>
          <w:bCs/>
          <w:sz w:val="28"/>
          <w:szCs w:val="28"/>
        </w:rPr>
        <w:t>0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E32C5C">
        <w:rPr>
          <w:rFonts w:ascii="Times New Roman" w:hAnsi="Times New Roman" w:cs="Times New Roman"/>
          <w:bCs/>
          <w:sz w:val="28"/>
          <w:szCs w:val="28"/>
        </w:rPr>
        <w:t>21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)</w:t>
      </w:r>
      <w:r w:rsidRPr="00F62816">
        <w:rPr>
          <w:rFonts w:ascii="Times New Roman" w:hAnsi="Times New Roman" w:cs="Times New Roman"/>
          <w:bCs/>
          <w:sz w:val="28"/>
          <w:szCs w:val="28"/>
        </w:rPr>
        <w:t>, в плановом периоде 20</w:t>
      </w:r>
      <w:r w:rsidR="003555BD">
        <w:rPr>
          <w:rFonts w:ascii="Times New Roman" w:hAnsi="Times New Roman" w:cs="Times New Roman"/>
          <w:bCs/>
          <w:sz w:val="28"/>
          <w:szCs w:val="28"/>
        </w:rPr>
        <w:t>2</w:t>
      </w:r>
      <w:r w:rsidR="00E32C5C">
        <w:rPr>
          <w:rFonts w:ascii="Times New Roman" w:hAnsi="Times New Roman" w:cs="Times New Roman"/>
          <w:bCs/>
          <w:sz w:val="28"/>
          <w:szCs w:val="28"/>
        </w:rPr>
        <w:t>3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года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</w:t>
      </w:r>
      <w:r w:rsidR="00E32C5C">
        <w:rPr>
          <w:rFonts w:ascii="Times New Roman" w:hAnsi="Times New Roman" w:cs="Times New Roman"/>
          <w:bCs/>
          <w:sz w:val="28"/>
          <w:szCs w:val="28"/>
        </w:rPr>
        <w:t>10358,0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proofErr w:type="gramStart"/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что на </w:t>
      </w:r>
      <w:r w:rsidR="00E32C5C">
        <w:rPr>
          <w:rFonts w:ascii="Times New Roman" w:hAnsi="Times New Roman" w:cs="Times New Roman"/>
          <w:bCs/>
          <w:sz w:val="28"/>
          <w:szCs w:val="28"/>
        </w:rPr>
        <w:t>202,0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руб. или на </w:t>
      </w:r>
      <w:r w:rsidR="00E32C5C">
        <w:rPr>
          <w:rFonts w:ascii="Times New Roman" w:hAnsi="Times New Roman" w:cs="Times New Roman"/>
          <w:bCs/>
          <w:sz w:val="28"/>
          <w:szCs w:val="28"/>
        </w:rPr>
        <w:t>2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процентов </w:t>
      </w:r>
      <w:r w:rsidR="00932964">
        <w:rPr>
          <w:rFonts w:ascii="Times New Roman" w:hAnsi="Times New Roman" w:cs="Times New Roman"/>
          <w:bCs/>
          <w:sz w:val="28"/>
          <w:szCs w:val="28"/>
        </w:rPr>
        <w:t>больше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чем на 20</w:t>
      </w:r>
      <w:r w:rsidR="00932964">
        <w:rPr>
          <w:rFonts w:ascii="Times New Roman" w:hAnsi="Times New Roman" w:cs="Times New Roman"/>
          <w:bCs/>
          <w:sz w:val="28"/>
          <w:szCs w:val="28"/>
        </w:rPr>
        <w:t>2</w:t>
      </w:r>
      <w:r w:rsidR="00E32C5C">
        <w:rPr>
          <w:rFonts w:ascii="Times New Roman" w:hAnsi="Times New Roman" w:cs="Times New Roman"/>
          <w:bCs/>
          <w:sz w:val="28"/>
          <w:szCs w:val="28"/>
        </w:rPr>
        <w:t>2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2C5C">
        <w:rPr>
          <w:rFonts w:ascii="Times New Roman" w:hAnsi="Times New Roman" w:cs="Times New Roman"/>
          <w:bCs/>
          <w:sz w:val="28"/>
          <w:szCs w:val="28"/>
        </w:rPr>
        <w:t>на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32C5C">
        <w:rPr>
          <w:rFonts w:ascii="Times New Roman" w:hAnsi="Times New Roman" w:cs="Times New Roman"/>
          <w:bCs/>
          <w:sz w:val="28"/>
          <w:szCs w:val="28"/>
        </w:rPr>
        <w:t>4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г. – </w:t>
      </w:r>
      <w:r w:rsidR="00E32C5C">
        <w:rPr>
          <w:rFonts w:ascii="Times New Roman" w:hAnsi="Times New Roman" w:cs="Times New Roman"/>
          <w:bCs/>
          <w:sz w:val="28"/>
          <w:szCs w:val="28"/>
        </w:rPr>
        <w:t>10252,0</w:t>
      </w:r>
      <w:r w:rsidR="004E555D"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руб. или </w:t>
      </w:r>
      <w:r w:rsidR="00E32C5C">
        <w:rPr>
          <w:rFonts w:ascii="Times New Roman" w:hAnsi="Times New Roman" w:cs="Times New Roman"/>
          <w:bCs/>
          <w:sz w:val="28"/>
          <w:szCs w:val="28"/>
        </w:rPr>
        <w:t>99</w:t>
      </w:r>
      <w:r w:rsidRPr="00F62816">
        <w:rPr>
          <w:rFonts w:ascii="Times New Roman" w:hAnsi="Times New Roman" w:cs="Times New Roman"/>
          <w:bCs/>
          <w:sz w:val="28"/>
          <w:szCs w:val="28"/>
        </w:rPr>
        <w:t>% к предыдущему году;</w:t>
      </w:r>
      <w:r w:rsidR="009329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32964" w:rsidRPr="0093296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bCs/>
          <w:sz w:val="28"/>
          <w:szCs w:val="28"/>
        </w:rPr>
        <w:t xml:space="preserve">«Межбюджетные трансферты общего характера </w:t>
      </w:r>
      <w:r w:rsidRPr="00F62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бюджетам бюджетной системы Российской Федерации»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на 20</w:t>
      </w:r>
      <w:r w:rsidR="00932964">
        <w:rPr>
          <w:rFonts w:ascii="Times New Roman" w:hAnsi="Times New Roman" w:cs="Times New Roman"/>
          <w:sz w:val="28"/>
          <w:szCs w:val="28"/>
        </w:rPr>
        <w:t>2</w:t>
      </w:r>
      <w:r w:rsidR="00E32C5C">
        <w:rPr>
          <w:rFonts w:ascii="Times New Roman" w:hAnsi="Times New Roman" w:cs="Times New Roman"/>
          <w:sz w:val="28"/>
          <w:szCs w:val="28"/>
        </w:rPr>
        <w:t>4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>год предусматриваются бюджетные ассигнования по данному разделу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32C5C">
        <w:rPr>
          <w:rFonts w:ascii="Times New Roman" w:hAnsi="Times New Roman" w:cs="Times New Roman"/>
          <w:sz w:val="28"/>
          <w:szCs w:val="28"/>
        </w:rPr>
        <w:t>4084,3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E32C5C">
        <w:rPr>
          <w:rFonts w:ascii="Times New Roman" w:hAnsi="Times New Roman" w:cs="Times New Roman"/>
          <w:sz w:val="28"/>
          <w:szCs w:val="28"/>
        </w:rPr>
        <w:t>8196,9</w:t>
      </w:r>
      <w:r w:rsidR="004E555D" w:rsidRPr="00F6281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32C5C">
        <w:rPr>
          <w:rFonts w:ascii="Times New Roman" w:hAnsi="Times New Roman" w:cs="Times New Roman"/>
          <w:sz w:val="28"/>
          <w:szCs w:val="28"/>
        </w:rPr>
        <w:t>66,7</w:t>
      </w:r>
      <w:r w:rsidR="00F17CA0" w:rsidRPr="00F62816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361970">
        <w:rPr>
          <w:rFonts w:ascii="Times New Roman" w:hAnsi="Times New Roman" w:cs="Times New Roman"/>
          <w:sz w:val="28"/>
          <w:szCs w:val="28"/>
        </w:rPr>
        <w:t>меньше объема, предусмотренного</w:t>
      </w:r>
      <w:r w:rsidR="00F17CA0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="003555BD">
        <w:rPr>
          <w:rFonts w:ascii="Times New Roman" w:hAnsi="Times New Roman" w:cs="Times New Roman"/>
          <w:sz w:val="28"/>
          <w:szCs w:val="28"/>
        </w:rPr>
        <w:t>Сводной бюджетной росписи</w:t>
      </w:r>
      <w:r w:rsidR="00F17CA0"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E32C5C">
        <w:rPr>
          <w:rFonts w:ascii="Times New Roman" w:hAnsi="Times New Roman" w:cs="Times New Roman"/>
          <w:sz w:val="28"/>
          <w:szCs w:val="28"/>
        </w:rPr>
        <w:t>21</w:t>
      </w:r>
      <w:r w:rsidR="00F17CA0"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>с учетом изм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>е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>нений по состоянию на 01.1</w:t>
      </w:r>
      <w:r w:rsidR="003555BD">
        <w:rPr>
          <w:rFonts w:ascii="Times New Roman" w:hAnsi="Times New Roman" w:cs="Times New Roman"/>
          <w:bCs/>
          <w:sz w:val="28"/>
          <w:szCs w:val="28"/>
        </w:rPr>
        <w:t>0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E32C5C">
        <w:rPr>
          <w:rFonts w:ascii="Times New Roman" w:hAnsi="Times New Roman" w:cs="Times New Roman"/>
          <w:bCs/>
          <w:sz w:val="28"/>
          <w:szCs w:val="28"/>
        </w:rPr>
        <w:t>21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>)</w:t>
      </w:r>
      <w:r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Cs/>
          <w:sz w:val="28"/>
          <w:szCs w:val="28"/>
        </w:rPr>
        <w:t>, в плановом периоде 20</w:t>
      </w:r>
      <w:r w:rsidR="003555BD">
        <w:rPr>
          <w:rFonts w:ascii="Times New Roman" w:hAnsi="Times New Roman" w:cs="Times New Roman"/>
          <w:bCs/>
          <w:sz w:val="28"/>
          <w:szCs w:val="28"/>
        </w:rPr>
        <w:t>2</w:t>
      </w:r>
      <w:r w:rsidR="00E32C5C">
        <w:rPr>
          <w:rFonts w:ascii="Times New Roman" w:hAnsi="Times New Roman" w:cs="Times New Roman"/>
          <w:bCs/>
          <w:sz w:val="28"/>
          <w:szCs w:val="28"/>
        </w:rPr>
        <w:t>2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3555BD">
        <w:rPr>
          <w:rFonts w:ascii="Times New Roman" w:hAnsi="Times New Roman" w:cs="Times New Roman"/>
          <w:bCs/>
          <w:sz w:val="28"/>
          <w:szCs w:val="28"/>
        </w:rPr>
        <w:t>2</w:t>
      </w:r>
      <w:r w:rsidR="00E32C5C">
        <w:rPr>
          <w:rFonts w:ascii="Times New Roman" w:hAnsi="Times New Roman" w:cs="Times New Roman"/>
          <w:bCs/>
          <w:sz w:val="28"/>
          <w:szCs w:val="28"/>
        </w:rPr>
        <w:t>3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годов предусматривается </w:t>
      </w:r>
      <w:r w:rsidR="00E32C5C">
        <w:rPr>
          <w:rFonts w:ascii="Times New Roman" w:hAnsi="Times New Roman" w:cs="Times New Roman"/>
          <w:bCs/>
          <w:sz w:val="28"/>
          <w:szCs w:val="28"/>
        </w:rPr>
        <w:t>4107,6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C5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E32C5C">
        <w:rPr>
          <w:rFonts w:ascii="Times New Roman" w:hAnsi="Times New Roman" w:cs="Times New Roman"/>
          <w:bCs/>
          <w:sz w:val="28"/>
          <w:szCs w:val="28"/>
        </w:rPr>
        <w:t xml:space="preserve"> 2807,0 тыс. руб. соответственно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 w:rsidR="00E32C5C">
        <w:rPr>
          <w:rFonts w:ascii="Times New Roman" w:hAnsi="Times New Roman" w:cs="Times New Roman"/>
          <w:bCs/>
          <w:sz w:val="28"/>
          <w:szCs w:val="28"/>
        </w:rPr>
        <w:t>100,6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32C5C">
        <w:rPr>
          <w:rFonts w:ascii="Times New Roman" w:hAnsi="Times New Roman" w:cs="Times New Roman"/>
          <w:bCs/>
          <w:sz w:val="28"/>
          <w:szCs w:val="28"/>
        </w:rPr>
        <w:t>68,3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 xml:space="preserve"> % </w:t>
      </w:r>
      <w:r w:rsidRPr="00F62816">
        <w:rPr>
          <w:rFonts w:ascii="Times New Roman" w:hAnsi="Times New Roman" w:cs="Times New Roman"/>
          <w:bCs/>
          <w:sz w:val="28"/>
          <w:szCs w:val="28"/>
        </w:rPr>
        <w:t>к предыдущему году</w:t>
      </w:r>
      <w:r w:rsidR="00361970">
        <w:rPr>
          <w:rFonts w:ascii="Times New Roman" w:hAnsi="Times New Roman" w:cs="Times New Roman"/>
          <w:bCs/>
          <w:sz w:val="28"/>
          <w:szCs w:val="28"/>
        </w:rPr>
        <w:t xml:space="preserve"> соответственно</w:t>
      </w:r>
      <w:r w:rsidRPr="00F62816">
        <w:rPr>
          <w:rFonts w:ascii="Times New Roman" w:hAnsi="Times New Roman" w:cs="Times New Roman"/>
          <w:bCs/>
          <w:sz w:val="28"/>
          <w:szCs w:val="28"/>
        </w:rPr>
        <w:t>.</w:t>
      </w:r>
    </w:p>
    <w:p w:rsidR="00314973" w:rsidRPr="00962F1C" w:rsidRDefault="00314973" w:rsidP="00EB638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5961">
        <w:rPr>
          <w:rFonts w:ascii="Times New Roman" w:eastAsia="Calibri" w:hAnsi="Times New Roman" w:cs="Times New Roman"/>
          <w:i/>
          <w:sz w:val="28"/>
          <w:szCs w:val="28"/>
        </w:rPr>
        <w:t>Районный комитет</w:t>
      </w:r>
      <w:r w:rsidRPr="00F62816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образования Сортавальского муниципального ра</w:t>
      </w:r>
      <w:r w:rsidRPr="00F62816"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Pr="00F62816">
        <w:rPr>
          <w:rFonts w:ascii="Times New Roman" w:eastAsia="Calibri" w:hAnsi="Times New Roman" w:cs="Times New Roman"/>
          <w:i/>
          <w:sz w:val="28"/>
          <w:szCs w:val="28"/>
        </w:rPr>
        <w:t xml:space="preserve">она </w:t>
      </w:r>
      <w:r w:rsidRPr="00F62816">
        <w:rPr>
          <w:rFonts w:ascii="Times New Roman" w:hAnsi="Times New Roman" w:cs="Times New Roman"/>
          <w:sz w:val="28"/>
          <w:szCs w:val="28"/>
        </w:rPr>
        <w:t>в 20</w:t>
      </w:r>
      <w:r w:rsidR="00361970">
        <w:rPr>
          <w:rFonts w:ascii="Times New Roman" w:hAnsi="Times New Roman" w:cs="Times New Roman"/>
          <w:sz w:val="28"/>
          <w:szCs w:val="28"/>
        </w:rPr>
        <w:t>2</w:t>
      </w:r>
      <w:r w:rsidR="008C5961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>-20</w:t>
      </w:r>
      <w:r w:rsidR="00F17CA0" w:rsidRPr="00F62816">
        <w:rPr>
          <w:rFonts w:ascii="Times New Roman" w:hAnsi="Times New Roman" w:cs="Times New Roman"/>
          <w:sz w:val="28"/>
          <w:szCs w:val="28"/>
        </w:rPr>
        <w:t>2</w:t>
      </w:r>
      <w:r w:rsidR="008C5961">
        <w:rPr>
          <w:rFonts w:ascii="Times New Roman" w:hAnsi="Times New Roman" w:cs="Times New Roman"/>
          <w:sz w:val="28"/>
          <w:szCs w:val="28"/>
        </w:rPr>
        <w:t>4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годах предусматриваются бюджетные ассигнования 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C5961">
        <w:rPr>
          <w:rFonts w:ascii="Times New Roman" w:hAnsi="Times New Roman" w:cs="Times New Roman"/>
          <w:b/>
          <w:sz w:val="28"/>
          <w:szCs w:val="28"/>
        </w:rPr>
        <w:t>ч</w:t>
      </w:r>
      <w:r w:rsidR="008C5961">
        <w:rPr>
          <w:rFonts w:ascii="Times New Roman" w:hAnsi="Times New Roman" w:cs="Times New Roman"/>
          <w:b/>
          <w:sz w:val="28"/>
          <w:szCs w:val="28"/>
        </w:rPr>
        <w:t>е</w:t>
      </w:r>
      <w:r w:rsidR="008C5961">
        <w:rPr>
          <w:rFonts w:ascii="Times New Roman" w:hAnsi="Times New Roman" w:cs="Times New Roman"/>
          <w:b/>
          <w:sz w:val="28"/>
          <w:szCs w:val="28"/>
        </w:rPr>
        <w:t>тырем</w:t>
      </w:r>
      <w:r w:rsidR="00817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направлениям деятельности: </w:t>
      </w:r>
      <w:r w:rsidR="00361970">
        <w:rPr>
          <w:rFonts w:ascii="Times New Roman" w:hAnsi="Times New Roman" w:cs="Times New Roman"/>
          <w:b/>
          <w:sz w:val="28"/>
          <w:szCs w:val="28"/>
        </w:rPr>
        <w:t>01</w:t>
      </w:r>
      <w:r w:rsidRPr="00F62816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на 20</w:t>
      </w:r>
      <w:r w:rsidR="00361970">
        <w:rPr>
          <w:rFonts w:ascii="Times New Roman" w:hAnsi="Times New Roman" w:cs="Times New Roman"/>
          <w:sz w:val="28"/>
          <w:szCs w:val="28"/>
        </w:rPr>
        <w:t>2</w:t>
      </w:r>
      <w:r w:rsidR="008C5961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C5961">
        <w:rPr>
          <w:rFonts w:ascii="Times New Roman" w:hAnsi="Times New Roman" w:cs="Times New Roman"/>
          <w:sz w:val="28"/>
          <w:szCs w:val="28"/>
        </w:rPr>
        <w:t>907,6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C5961">
        <w:rPr>
          <w:rFonts w:ascii="Times New Roman" w:hAnsi="Times New Roman" w:cs="Times New Roman"/>
          <w:sz w:val="28"/>
          <w:szCs w:val="28"/>
        </w:rPr>
        <w:t>858,9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C5961">
        <w:rPr>
          <w:rFonts w:ascii="Times New Roman" w:hAnsi="Times New Roman" w:cs="Times New Roman"/>
          <w:sz w:val="28"/>
          <w:szCs w:val="28"/>
        </w:rPr>
        <w:t>48,6</w:t>
      </w:r>
      <w:r w:rsidRPr="00F62816">
        <w:rPr>
          <w:rFonts w:ascii="Times New Roman" w:hAnsi="Times New Roman" w:cs="Times New Roman"/>
          <w:sz w:val="28"/>
          <w:szCs w:val="28"/>
        </w:rPr>
        <w:t> %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5961">
        <w:rPr>
          <w:rFonts w:ascii="Times New Roman" w:hAnsi="Times New Roman" w:cs="Times New Roman"/>
          <w:sz w:val="28"/>
          <w:szCs w:val="28"/>
        </w:rPr>
        <w:t>меньше</w:t>
      </w:r>
      <w:r w:rsidRPr="00F62816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ассигнований, предусмотренных </w:t>
      </w:r>
      <w:r w:rsidR="008172B1">
        <w:rPr>
          <w:rFonts w:ascii="Times New Roman" w:hAnsi="Times New Roman" w:cs="Times New Roman"/>
          <w:sz w:val="28"/>
          <w:szCs w:val="28"/>
        </w:rPr>
        <w:t>Сво</w:t>
      </w:r>
      <w:r w:rsidR="008172B1">
        <w:rPr>
          <w:rFonts w:ascii="Times New Roman" w:hAnsi="Times New Roman" w:cs="Times New Roman"/>
          <w:sz w:val="28"/>
          <w:szCs w:val="28"/>
        </w:rPr>
        <w:t>д</w:t>
      </w:r>
      <w:r w:rsidR="008172B1">
        <w:rPr>
          <w:rFonts w:ascii="Times New Roman" w:hAnsi="Times New Roman" w:cs="Times New Roman"/>
          <w:sz w:val="28"/>
          <w:szCs w:val="28"/>
        </w:rPr>
        <w:t>ной бюджетной росписью</w:t>
      </w:r>
      <w:r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8C5961">
        <w:rPr>
          <w:rFonts w:ascii="Times New Roman" w:hAnsi="Times New Roman" w:cs="Times New Roman"/>
          <w:sz w:val="28"/>
          <w:szCs w:val="28"/>
        </w:rPr>
        <w:t>21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8172B1">
        <w:rPr>
          <w:rFonts w:ascii="Times New Roman" w:hAnsi="Times New Roman" w:cs="Times New Roman"/>
          <w:bCs/>
          <w:sz w:val="28"/>
          <w:szCs w:val="28"/>
        </w:rPr>
        <w:t>0</w:t>
      </w:r>
      <w:r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8C5961">
        <w:rPr>
          <w:rFonts w:ascii="Times New Roman" w:hAnsi="Times New Roman" w:cs="Times New Roman"/>
          <w:bCs/>
          <w:sz w:val="28"/>
          <w:szCs w:val="28"/>
        </w:rPr>
        <w:t>21</w:t>
      </w:r>
      <w:r w:rsidRPr="00F62816">
        <w:rPr>
          <w:rFonts w:ascii="Times New Roman" w:hAnsi="Times New Roman" w:cs="Times New Roman"/>
          <w:bCs/>
          <w:sz w:val="28"/>
          <w:szCs w:val="28"/>
        </w:rPr>
        <w:t>г.)</w:t>
      </w:r>
      <w:r w:rsidRPr="00F62816">
        <w:rPr>
          <w:rFonts w:ascii="Times New Roman" w:hAnsi="Times New Roman" w:cs="Times New Roman"/>
          <w:sz w:val="28"/>
          <w:szCs w:val="28"/>
        </w:rPr>
        <w:t>, на 20</w:t>
      </w:r>
      <w:r w:rsidR="008172B1">
        <w:rPr>
          <w:rFonts w:ascii="Times New Roman" w:hAnsi="Times New Roman" w:cs="Times New Roman"/>
          <w:sz w:val="28"/>
          <w:szCs w:val="28"/>
        </w:rPr>
        <w:t>2</w:t>
      </w:r>
      <w:r w:rsidR="008C5961">
        <w:rPr>
          <w:rFonts w:ascii="Times New Roman" w:hAnsi="Times New Roman" w:cs="Times New Roman"/>
          <w:sz w:val="28"/>
          <w:szCs w:val="28"/>
        </w:rPr>
        <w:t>3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5961">
        <w:rPr>
          <w:rFonts w:ascii="Times New Roman" w:hAnsi="Times New Roman" w:cs="Times New Roman"/>
          <w:sz w:val="28"/>
          <w:szCs w:val="28"/>
        </w:rPr>
        <w:t>1209,0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  <w:r w:rsidRPr="00F6281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C5961">
        <w:rPr>
          <w:rFonts w:ascii="Times New Roman" w:hAnsi="Times New Roman" w:cs="Times New Roman"/>
          <w:sz w:val="28"/>
          <w:szCs w:val="28"/>
        </w:rPr>
        <w:t>301,4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C5961">
        <w:rPr>
          <w:rFonts w:ascii="Times New Roman" w:hAnsi="Times New Roman" w:cs="Times New Roman"/>
          <w:sz w:val="28"/>
          <w:szCs w:val="28"/>
        </w:rPr>
        <w:t>33,2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</w:t>
      </w:r>
      <w:r w:rsidR="008C5961">
        <w:rPr>
          <w:rFonts w:ascii="Times New Roman" w:hAnsi="Times New Roman" w:cs="Times New Roman"/>
          <w:sz w:val="28"/>
          <w:szCs w:val="28"/>
        </w:rPr>
        <w:t>больше</w:t>
      </w:r>
      <w:r w:rsidRPr="00F62816">
        <w:rPr>
          <w:rFonts w:ascii="Times New Roman" w:hAnsi="Times New Roman" w:cs="Times New Roman"/>
          <w:sz w:val="28"/>
          <w:szCs w:val="28"/>
        </w:rPr>
        <w:t>, чем на 20</w:t>
      </w:r>
      <w:r w:rsidR="00361970">
        <w:rPr>
          <w:rFonts w:ascii="Times New Roman" w:hAnsi="Times New Roman" w:cs="Times New Roman"/>
          <w:sz w:val="28"/>
          <w:szCs w:val="28"/>
        </w:rPr>
        <w:t>2</w:t>
      </w:r>
      <w:r w:rsidR="008C5961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год, на 20</w:t>
      </w:r>
      <w:r w:rsidR="00F17CA0" w:rsidRPr="00F62816">
        <w:rPr>
          <w:rFonts w:ascii="Times New Roman" w:hAnsi="Times New Roman" w:cs="Times New Roman"/>
          <w:sz w:val="28"/>
          <w:szCs w:val="28"/>
        </w:rPr>
        <w:t>2</w:t>
      </w:r>
      <w:r w:rsidR="008C5961">
        <w:rPr>
          <w:rFonts w:ascii="Times New Roman" w:hAnsi="Times New Roman" w:cs="Times New Roman"/>
          <w:sz w:val="28"/>
          <w:szCs w:val="28"/>
        </w:rPr>
        <w:t>4</w:t>
      </w:r>
      <w:r w:rsidR="00F17CA0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 xml:space="preserve">год- </w:t>
      </w:r>
      <w:r w:rsidR="008C5961">
        <w:rPr>
          <w:rFonts w:ascii="Times New Roman" w:hAnsi="Times New Roman" w:cs="Times New Roman"/>
          <w:sz w:val="28"/>
          <w:szCs w:val="28"/>
        </w:rPr>
        <w:t>1272,6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C5961">
        <w:rPr>
          <w:rFonts w:ascii="Times New Roman" w:hAnsi="Times New Roman" w:cs="Times New Roman"/>
          <w:sz w:val="28"/>
          <w:szCs w:val="28"/>
        </w:rPr>
        <w:t>105,3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к предыдущему году;  </w:t>
      </w:r>
      <w:proofErr w:type="gramStart"/>
      <w:r w:rsidR="00361970" w:rsidRPr="00361970">
        <w:rPr>
          <w:rFonts w:ascii="Times New Roman" w:hAnsi="Times New Roman" w:cs="Times New Roman"/>
          <w:b/>
          <w:sz w:val="28"/>
          <w:szCs w:val="28"/>
        </w:rPr>
        <w:t>07</w:t>
      </w:r>
      <w:r w:rsidR="00361970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361970">
        <w:rPr>
          <w:rFonts w:ascii="Times New Roman" w:hAnsi="Times New Roman" w:cs="Times New Roman"/>
          <w:sz w:val="28"/>
          <w:szCs w:val="28"/>
        </w:rPr>
        <w:t xml:space="preserve"> - на 202</w:t>
      </w:r>
      <w:r w:rsidR="008C5961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2F1C">
        <w:rPr>
          <w:rFonts w:ascii="Times New Roman" w:hAnsi="Times New Roman" w:cs="Times New Roman"/>
          <w:sz w:val="28"/>
          <w:szCs w:val="28"/>
        </w:rPr>
        <w:t>521477,9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62F1C">
        <w:rPr>
          <w:rFonts w:ascii="Times New Roman" w:hAnsi="Times New Roman" w:cs="Times New Roman"/>
          <w:sz w:val="28"/>
          <w:szCs w:val="28"/>
        </w:rPr>
        <w:t>203270,8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62F1C">
        <w:rPr>
          <w:rFonts w:ascii="Times New Roman" w:hAnsi="Times New Roman" w:cs="Times New Roman"/>
          <w:sz w:val="28"/>
          <w:szCs w:val="28"/>
        </w:rPr>
        <w:t>28</w:t>
      </w:r>
      <w:r w:rsidRPr="00F62816">
        <w:rPr>
          <w:rFonts w:ascii="Times New Roman" w:hAnsi="Times New Roman" w:cs="Times New Roman"/>
          <w:sz w:val="28"/>
          <w:szCs w:val="28"/>
        </w:rPr>
        <w:t>%, меньше</w:t>
      </w:r>
      <w:r w:rsidR="00361970">
        <w:rPr>
          <w:rFonts w:ascii="Times New Roman" w:hAnsi="Times New Roman" w:cs="Times New Roman"/>
          <w:sz w:val="28"/>
          <w:szCs w:val="28"/>
        </w:rPr>
        <w:t xml:space="preserve"> объема, пред</w:t>
      </w:r>
      <w:r w:rsidR="00361970">
        <w:rPr>
          <w:rFonts w:ascii="Times New Roman" w:hAnsi="Times New Roman" w:cs="Times New Roman"/>
          <w:sz w:val="28"/>
          <w:szCs w:val="28"/>
        </w:rPr>
        <w:t>у</w:t>
      </w:r>
      <w:r w:rsidR="00361970">
        <w:rPr>
          <w:rFonts w:ascii="Times New Roman" w:hAnsi="Times New Roman" w:cs="Times New Roman"/>
          <w:sz w:val="28"/>
          <w:szCs w:val="28"/>
        </w:rPr>
        <w:t>смотренного</w:t>
      </w:r>
      <w:r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="00877189">
        <w:rPr>
          <w:rFonts w:ascii="Times New Roman" w:hAnsi="Times New Roman" w:cs="Times New Roman"/>
          <w:sz w:val="28"/>
          <w:szCs w:val="28"/>
        </w:rPr>
        <w:t>Сводной бюджетной росписи</w:t>
      </w:r>
      <w:r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962F1C">
        <w:rPr>
          <w:rFonts w:ascii="Times New Roman" w:hAnsi="Times New Roman" w:cs="Times New Roman"/>
          <w:sz w:val="28"/>
          <w:szCs w:val="28"/>
        </w:rPr>
        <w:t>21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877189">
        <w:rPr>
          <w:rFonts w:ascii="Times New Roman" w:hAnsi="Times New Roman" w:cs="Times New Roman"/>
          <w:bCs/>
          <w:sz w:val="28"/>
          <w:szCs w:val="28"/>
        </w:rPr>
        <w:t>0</w:t>
      </w:r>
      <w:r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962F1C">
        <w:rPr>
          <w:rFonts w:ascii="Times New Roman" w:hAnsi="Times New Roman" w:cs="Times New Roman"/>
          <w:bCs/>
          <w:sz w:val="28"/>
          <w:szCs w:val="28"/>
        </w:rPr>
        <w:t>21</w:t>
      </w:r>
      <w:r w:rsidRPr="00F62816">
        <w:rPr>
          <w:rFonts w:ascii="Times New Roman" w:hAnsi="Times New Roman" w:cs="Times New Roman"/>
          <w:bCs/>
          <w:sz w:val="28"/>
          <w:szCs w:val="28"/>
        </w:rPr>
        <w:t>), в плановом периоде 20</w:t>
      </w:r>
      <w:r w:rsidR="00877189">
        <w:rPr>
          <w:rFonts w:ascii="Times New Roman" w:hAnsi="Times New Roman" w:cs="Times New Roman"/>
          <w:bCs/>
          <w:sz w:val="28"/>
          <w:szCs w:val="28"/>
        </w:rPr>
        <w:t>2</w:t>
      </w:r>
      <w:r w:rsidR="00962F1C">
        <w:rPr>
          <w:rFonts w:ascii="Times New Roman" w:hAnsi="Times New Roman" w:cs="Times New Roman"/>
          <w:bCs/>
          <w:sz w:val="28"/>
          <w:szCs w:val="28"/>
        </w:rPr>
        <w:t>3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 и 20</w:t>
      </w:r>
      <w:r w:rsidR="00F17CA0" w:rsidRPr="00F62816">
        <w:rPr>
          <w:rFonts w:ascii="Times New Roman" w:hAnsi="Times New Roman" w:cs="Times New Roman"/>
          <w:bCs/>
          <w:sz w:val="28"/>
          <w:szCs w:val="28"/>
        </w:rPr>
        <w:t>2</w:t>
      </w:r>
      <w:r w:rsidR="00962F1C">
        <w:rPr>
          <w:rFonts w:ascii="Times New Roman" w:hAnsi="Times New Roman" w:cs="Times New Roman"/>
          <w:bCs/>
          <w:sz w:val="28"/>
          <w:szCs w:val="28"/>
        </w:rPr>
        <w:t>4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77189">
        <w:rPr>
          <w:rFonts w:ascii="Times New Roman" w:hAnsi="Times New Roman" w:cs="Times New Roman"/>
          <w:bCs/>
          <w:sz w:val="28"/>
          <w:szCs w:val="28"/>
        </w:rPr>
        <w:t>ов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F62816">
        <w:rPr>
          <w:rFonts w:ascii="Times New Roman" w:hAnsi="Times New Roman" w:cs="Times New Roman"/>
          <w:bCs/>
          <w:sz w:val="28"/>
          <w:szCs w:val="28"/>
        </w:rPr>
        <w:t>у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сматривается  </w:t>
      </w:r>
      <w:r w:rsidR="00962F1C">
        <w:rPr>
          <w:rFonts w:ascii="Times New Roman" w:hAnsi="Times New Roman" w:cs="Times New Roman"/>
          <w:bCs/>
          <w:sz w:val="28"/>
          <w:szCs w:val="28"/>
        </w:rPr>
        <w:t>559100,2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 и </w:t>
      </w:r>
      <w:r w:rsidR="00962F1C">
        <w:rPr>
          <w:rFonts w:ascii="Times New Roman" w:hAnsi="Times New Roman" w:cs="Times New Roman"/>
          <w:bCs/>
          <w:sz w:val="28"/>
          <w:szCs w:val="28"/>
        </w:rPr>
        <w:t>213588,2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 соответственно, что на </w:t>
      </w:r>
      <w:r w:rsidR="00962F1C">
        <w:rPr>
          <w:rFonts w:ascii="Times New Roman" w:hAnsi="Times New Roman" w:cs="Times New Roman"/>
          <w:bCs/>
          <w:sz w:val="28"/>
          <w:szCs w:val="28"/>
        </w:rPr>
        <w:t>7,2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962F1C">
        <w:rPr>
          <w:rFonts w:ascii="Times New Roman" w:hAnsi="Times New Roman" w:cs="Times New Roman"/>
          <w:bCs/>
          <w:sz w:val="28"/>
          <w:szCs w:val="28"/>
        </w:rPr>
        <w:t xml:space="preserve">больше 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62F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F1C">
        <w:rPr>
          <w:rFonts w:ascii="Times New Roman" w:hAnsi="Times New Roman" w:cs="Times New Roman"/>
          <w:bCs/>
          <w:sz w:val="28"/>
          <w:szCs w:val="28"/>
        </w:rPr>
        <w:t>61,8</w:t>
      </w:r>
      <w:r w:rsidRPr="00F62816">
        <w:rPr>
          <w:rFonts w:ascii="Times New Roman" w:hAnsi="Times New Roman" w:cs="Times New Roman"/>
          <w:bCs/>
          <w:sz w:val="28"/>
          <w:szCs w:val="28"/>
        </w:rPr>
        <w:t>% меньше к предыдущему</w:t>
      </w:r>
      <w:proofErr w:type="gramEnd"/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году соответственно; </w:t>
      </w:r>
      <w:proofErr w:type="gramStart"/>
      <w:r w:rsidR="002E773F" w:rsidRPr="002E773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E7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политика» 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на 20</w:t>
      </w:r>
      <w:r w:rsidR="002E773F">
        <w:rPr>
          <w:rFonts w:ascii="Times New Roman" w:hAnsi="Times New Roman" w:cs="Times New Roman"/>
          <w:sz w:val="28"/>
          <w:szCs w:val="28"/>
        </w:rPr>
        <w:t>2</w:t>
      </w:r>
      <w:r w:rsidR="00962F1C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2F1C">
        <w:rPr>
          <w:rFonts w:ascii="Times New Roman" w:hAnsi="Times New Roman" w:cs="Times New Roman"/>
          <w:sz w:val="28"/>
          <w:szCs w:val="28"/>
        </w:rPr>
        <w:t>22517,2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62F1C">
        <w:rPr>
          <w:rFonts w:ascii="Times New Roman" w:hAnsi="Times New Roman" w:cs="Times New Roman"/>
          <w:sz w:val="28"/>
          <w:szCs w:val="28"/>
        </w:rPr>
        <w:t>4264,7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62F1C">
        <w:rPr>
          <w:rFonts w:ascii="Times New Roman" w:hAnsi="Times New Roman" w:cs="Times New Roman"/>
          <w:sz w:val="28"/>
          <w:szCs w:val="28"/>
        </w:rPr>
        <w:t>15,9</w:t>
      </w:r>
      <w:r w:rsidRPr="00F62816">
        <w:rPr>
          <w:rFonts w:ascii="Times New Roman" w:hAnsi="Times New Roman" w:cs="Times New Roman"/>
          <w:sz w:val="28"/>
          <w:szCs w:val="28"/>
        </w:rPr>
        <w:t xml:space="preserve"> %, </w:t>
      </w:r>
      <w:r w:rsidR="00962F1C">
        <w:rPr>
          <w:rFonts w:ascii="Times New Roman" w:hAnsi="Times New Roman" w:cs="Times New Roman"/>
          <w:sz w:val="28"/>
          <w:szCs w:val="28"/>
        </w:rPr>
        <w:t>меньше</w:t>
      </w:r>
      <w:r w:rsidRPr="00F62816">
        <w:rPr>
          <w:rFonts w:ascii="Times New Roman" w:hAnsi="Times New Roman" w:cs="Times New Roman"/>
          <w:sz w:val="28"/>
          <w:szCs w:val="28"/>
        </w:rPr>
        <w:t xml:space="preserve"> объема бюджетных ассигнов</w:t>
      </w:r>
      <w:r w:rsidRPr="00F62816">
        <w:rPr>
          <w:rFonts w:ascii="Times New Roman" w:hAnsi="Times New Roman" w:cs="Times New Roman"/>
          <w:sz w:val="28"/>
          <w:szCs w:val="28"/>
        </w:rPr>
        <w:t>а</w:t>
      </w:r>
      <w:r w:rsidRPr="00F62816">
        <w:rPr>
          <w:rFonts w:ascii="Times New Roman" w:hAnsi="Times New Roman" w:cs="Times New Roman"/>
          <w:sz w:val="28"/>
          <w:szCs w:val="28"/>
        </w:rPr>
        <w:t xml:space="preserve">ний, предусмотренных </w:t>
      </w:r>
      <w:r w:rsidR="00877189">
        <w:rPr>
          <w:rFonts w:ascii="Times New Roman" w:hAnsi="Times New Roman" w:cs="Times New Roman"/>
          <w:sz w:val="28"/>
          <w:szCs w:val="28"/>
        </w:rPr>
        <w:t>Сводной бюджетной росписью</w:t>
      </w:r>
      <w:r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962F1C">
        <w:rPr>
          <w:rFonts w:ascii="Times New Roman" w:hAnsi="Times New Roman" w:cs="Times New Roman"/>
          <w:sz w:val="28"/>
          <w:szCs w:val="28"/>
        </w:rPr>
        <w:t>21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877189">
        <w:rPr>
          <w:rFonts w:ascii="Times New Roman" w:hAnsi="Times New Roman" w:cs="Times New Roman"/>
          <w:bCs/>
          <w:sz w:val="28"/>
          <w:szCs w:val="28"/>
        </w:rPr>
        <w:t>0</w:t>
      </w:r>
      <w:r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962F1C">
        <w:rPr>
          <w:rFonts w:ascii="Times New Roman" w:hAnsi="Times New Roman" w:cs="Times New Roman"/>
          <w:bCs/>
          <w:sz w:val="28"/>
          <w:szCs w:val="28"/>
        </w:rPr>
        <w:t>21</w:t>
      </w:r>
      <w:r w:rsidRPr="00F62816">
        <w:rPr>
          <w:rFonts w:ascii="Times New Roman" w:hAnsi="Times New Roman" w:cs="Times New Roman"/>
          <w:bCs/>
          <w:sz w:val="28"/>
          <w:szCs w:val="28"/>
        </w:rPr>
        <w:t>г.), в плановом периоде 20</w:t>
      </w:r>
      <w:r w:rsidR="00877189">
        <w:rPr>
          <w:rFonts w:ascii="Times New Roman" w:hAnsi="Times New Roman" w:cs="Times New Roman"/>
          <w:bCs/>
          <w:sz w:val="28"/>
          <w:szCs w:val="28"/>
        </w:rPr>
        <w:t>2</w:t>
      </w:r>
      <w:r w:rsidR="00962F1C">
        <w:rPr>
          <w:rFonts w:ascii="Times New Roman" w:hAnsi="Times New Roman" w:cs="Times New Roman"/>
          <w:bCs/>
          <w:sz w:val="28"/>
          <w:szCs w:val="28"/>
        </w:rPr>
        <w:t>3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 и 20</w:t>
      </w:r>
      <w:r w:rsidR="008F1522" w:rsidRPr="00F62816">
        <w:rPr>
          <w:rFonts w:ascii="Times New Roman" w:hAnsi="Times New Roman" w:cs="Times New Roman"/>
          <w:bCs/>
          <w:sz w:val="28"/>
          <w:szCs w:val="28"/>
        </w:rPr>
        <w:t>2</w:t>
      </w:r>
      <w:r w:rsidR="00962F1C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F62816">
        <w:rPr>
          <w:rFonts w:ascii="Times New Roman" w:hAnsi="Times New Roman" w:cs="Times New Roman"/>
          <w:bCs/>
          <w:sz w:val="28"/>
          <w:szCs w:val="28"/>
        </w:rPr>
        <w:t>год</w:t>
      </w:r>
      <w:r w:rsidR="00877189">
        <w:rPr>
          <w:rFonts w:ascii="Times New Roman" w:hAnsi="Times New Roman" w:cs="Times New Roman"/>
          <w:bCs/>
          <w:sz w:val="28"/>
          <w:szCs w:val="28"/>
        </w:rPr>
        <w:t>ов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 </w:t>
      </w:r>
      <w:r w:rsidR="00962F1C">
        <w:rPr>
          <w:rFonts w:ascii="Times New Roman" w:hAnsi="Times New Roman" w:cs="Times New Roman"/>
          <w:bCs/>
          <w:sz w:val="28"/>
          <w:szCs w:val="28"/>
        </w:rPr>
        <w:t>23004,0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тыс. рублей и </w:t>
      </w:r>
      <w:r w:rsidR="00962F1C">
        <w:rPr>
          <w:rFonts w:ascii="Times New Roman" w:hAnsi="Times New Roman" w:cs="Times New Roman"/>
          <w:bCs/>
          <w:sz w:val="28"/>
          <w:szCs w:val="28"/>
        </w:rPr>
        <w:t>235,0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 соотве</w:t>
      </w:r>
      <w:r w:rsidRPr="00F62816">
        <w:rPr>
          <w:rFonts w:ascii="Times New Roman" w:hAnsi="Times New Roman" w:cs="Times New Roman"/>
          <w:bCs/>
          <w:sz w:val="28"/>
          <w:szCs w:val="28"/>
        </w:rPr>
        <w:t>т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ственно, что на </w:t>
      </w:r>
      <w:r w:rsidR="00962F1C">
        <w:rPr>
          <w:rFonts w:ascii="Times New Roman" w:hAnsi="Times New Roman" w:cs="Times New Roman"/>
          <w:bCs/>
          <w:sz w:val="28"/>
          <w:szCs w:val="28"/>
        </w:rPr>
        <w:t>2,2</w:t>
      </w:r>
      <w:r w:rsidRPr="00F62816">
        <w:rPr>
          <w:rFonts w:ascii="Times New Roman" w:hAnsi="Times New Roman" w:cs="Times New Roman"/>
          <w:bCs/>
          <w:sz w:val="28"/>
          <w:szCs w:val="28"/>
        </w:rPr>
        <w:t>%</w:t>
      </w:r>
      <w:r w:rsidR="00962F1C">
        <w:rPr>
          <w:rFonts w:ascii="Times New Roman" w:hAnsi="Times New Roman" w:cs="Times New Roman"/>
          <w:bCs/>
          <w:sz w:val="28"/>
          <w:szCs w:val="28"/>
        </w:rPr>
        <w:t xml:space="preserve"> больше</w:t>
      </w:r>
      <w:r w:rsidRPr="00F628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62F1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F1C">
        <w:rPr>
          <w:rFonts w:ascii="Times New Roman" w:hAnsi="Times New Roman" w:cs="Times New Roman"/>
          <w:bCs/>
          <w:sz w:val="28"/>
          <w:szCs w:val="28"/>
        </w:rPr>
        <w:t>99</w:t>
      </w:r>
      <w:r w:rsidRPr="00F62816">
        <w:rPr>
          <w:rFonts w:ascii="Times New Roman" w:hAnsi="Times New Roman" w:cs="Times New Roman"/>
          <w:bCs/>
          <w:sz w:val="28"/>
          <w:szCs w:val="28"/>
        </w:rPr>
        <w:t>% меньше к предыдущему году соотве</w:t>
      </w:r>
      <w:r w:rsidRPr="00F62816">
        <w:rPr>
          <w:rFonts w:ascii="Times New Roman" w:hAnsi="Times New Roman" w:cs="Times New Roman"/>
          <w:bCs/>
          <w:sz w:val="28"/>
          <w:szCs w:val="28"/>
        </w:rPr>
        <w:t>т</w:t>
      </w:r>
      <w:r w:rsidRPr="00F62816">
        <w:rPr>
          <w:rFonts w:ascii="Times New Roman" w:hAnsi="Times New Roman" w:cs="Times New Roman"/>
          <w:bCs/>
          <w:sz w:val="28"/>
          <w:szCs w:val="28"/>
        </w:rPr>
        <w:t>ственно</w:t>
      </w:r>
      <w:r w:rsidR="00962F1C">
        <w:rPr>
          <w:rFonts w:ascii="Times New Roman" w:hAnsi="Times New Roman" w:cs="Times New Roman"/>
          <w:bCs/>
          <w:sz w:val="28"/>
          <w:szCs w:val="28"/>
        </w:rPr>
        <w:t>;</w:t>
      </w:r>
      <w:proofErr w:type="gramStart"/>
      <w:r w:rsidR="00962F1C" w:rsidRPr="00962F1C">
        <w:rPr>
          <w:rFonts w:ascii="Times New Roman" w:hAnsi="Times New Roman" w:cs="Times New Roman"/>
          <w:b/>
          <w:bCs/>
          <w:sz w:val="28"/>
          <w:szCs w:val="28"/>
        </w:rPr>
        <w:t>11 «Физическая культура и спорт»</w:t>
      </w:r>
      <w:r w:rsidR="00962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F1C" w:rsidRPr="00962F1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62F1C">
        <w:rPr>
          <w:rFonts w:ascii="Times New Roman" w:hAnsi="Times New Roman" w:cs="Times New Roman"/>
          <w:bCs/>
          <w:sz w:val="28"/>
          <w:szCs w:val="28"/>
        </w:rPr>
        <w:t xml:space="preserve">2022 год в сумме 332,1 тыс. руб., </w:t>
      </w:r>
      <w:r w:rsidR="00962F1C" w:rsidRPr="00F62816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06181">
        <w:rPr>
          <w:rFonts w:ascii="Times New Roman" w:hAnsi="Times New Roman" w:cs="Times New Roman"/>
          <w:sz w:val="28"/>
          <w:szCs w:val="28"/>
        </w:rPr>
        <w:t>423,9</w:t>
      </w:r>
      <w:r w:rsidR="00962F1C"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06181">
        <w:rPr>
          <w:rFonts w:ascii="Times New Roman" w:hAnsi="Times New Roman" w:cs="Times New Roman"/>
          <w:sz w:val="28"/>
          <w:szCs w:val="28"/>
        </w:rPr>
        <w:t>56,1</w:t>
      </w:r>
      <w:r w:rsidR="00962F1C" w:rsidRPr="00F62816">
        <w:rPr>
          <w:rFonts w:ascii="Times New Roman" w:hAnsi="Times New Roman" w:cs="Times New Roman"/>
          <w:sz w:val="28"/>
          <w:szCs w:val="28"/>
        </w:rPr>
        <w:t xml:space="preserve"> %, </w:t>
      </w:r>
      <w:r w:rsidR="00962F1C">
        <w:rPr>
          <w:rFonts w:ascii="Times New Roman" w:hAnsi="Times New Roman" w:cs="Times New Roman"/>
          <w:sz w:val="28"/>
          <w:szCs w:val="28"/>
        </w:rPr>
        <w:t>меньше</w:t>
      </w:r>
      <w:r w:rsidR="00962F1C" w:rsidRPr="00F62816">
        <w:rPr>
          <w:rFonts w:ascii="Times New Roman" w:hAnsi="Times New Roman" w:cs="Times New Roman"/>
          <w:sz w:val="28"/>
          <w:szCs w:val="28"/>
        </w:rPr>
        <w:t xml:space="preserve"> объема бюджетных а</w:t>
      </w:r>
      <w:r w:rsidR="00962F1C" w:rsidRPr="00F62816">
        <w:rPr>
          <w:rFonts w:ascii="Times New Roman" w:hAnsi="Times New Roman" w:cs="Times New Roman"/>
          <w:sz w:val="28"/>
          <w:szCs w:val="28"/>
        </w:rPr>
        <w:t>с</w:t>
      </w:r>
      <w:r w:rsidR="00962F1C" w:rsidRPr="00F62816">
        <w:rPr>
          <w:rFonts w:ascii="Times New Roman" w:hAnsi="Times New Roman" w:cs="Times New Roman"/>
          <w:sz w:val="28"/>
          <w:szCs w:val="28"/>
        </w:rPr>
        <w:t xml:space="preserve">сигнований, предусмотренных </w:t>
      </w:r>
      <w:r w:rsidR="00962F1C">
        <w:rPr>
          <w:rFonts w:ascii="Times New Roman" w:hAnsi="Times New Roman" w:cs="Times New Roman"/>
          <w:sz w:val="28"/>
          <w:szCs w:val="28"/>
        </w:rPr>
        <w:t>Сводной бюджетной росписью</w:t>
      </w:r>
      <w:r w:rsidR="00962F1C"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962F1C">
        <w:rPr>
          <w:rFonts w:ascii="Times New Roman" w:hAnsi="Times New Roman" w:cs="Times New Roman"/>
          <w:sz w:val="28"/>
          <w:szCs w:val="28"/>
        </w:rPr>
        <w:t>21</w:t>
      </w:r>
      <w:r w:rsidR="00962F1C"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="00962F1C"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962F1C">
        <w:rPr>
          <w:rFonts w:ascii="Times New Roman" w:hAnsi="Times New Roman" w:cs="Times New Roman"/>
          <w:bCs/>
          <w:sz w:val="28"/>
          <w:szCs w:val="28"/>
        </w:rPr>
        <w:t>0</w:t>
      </w:r>
      <w:r w:rsidR="00962F1C"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962F1C">
        <w:rPr>
          <w:rFonts w:ascii="Times New Roman" w:hAnsi="Times New Roman" w:cs="Times New Roman"/>
          <w:bCs/>
          <w:sz w:val="28"/>
          <w:szCs w:val="28"/>
        </w:rPr>
        <w:t>21</w:t>
      </w:r>
      <w:r w:rsidR="00962F1C" w:rsidRPr="00F62816">
        <w:rPr>
          <w:rFonts w:ascii="Times New Roman" w:hAnsi="Times New Roman" w:cs="Times New Roman"/>
          <w:bCs/>
          <w:sz w:val="28"/>
          <w:szCs w:val="28"/>
        </w:rPr>
        <w:t>г.)</w:t>
      </w:r>
      <w:r w:rsidR="00C061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>в плановом периоде 20</w:t>
      </w:r>
      <w:r w:rsidR="00C06181">
        <w:rPr>
          <w:rFonts w:ascii="Times New Roman" w:hAnsi="Times New Roman" w:cs="Times New Roman"/>
          <w:bCs/>
          <w:sz w:val="28"/>
          <w:szCs w:val="28"/>
        </w:rPr>
        <w:t>23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 xml:space="preserve">  и 202</w:t>
      </w:r>
      <w:r w:rsidR="00C06181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>год</w:t>
      </w:r>
      <w:r w:rsidR="00C06181">
        <w:rPr>
          <w:rFonts w:ascii="Times New Roman" w:hAnsi="Times New Roman" w:cs="Times New Roman"/>
          <w:bCs/>
          <w:sz w:val="28"/>
          <w:szCs w:val="28"/>
        </w:rPr>
        <w:t>ов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 </w:t>
      </w:r>
      <w:r w:rsidR="00C06181">
        <w:rPr>
          <w:rFonts w:ascii="Times New Roman" w:hAnsi="Times New Roman" w:cs="Times New Roman"/>
          <w:bCs/>
          <w:sz w:val="28"/>
          <w:szCs w:val="28"/>
        </w:rPr>
        <w:t xml:space="preserve">330,0 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 xml:space="preserve">тыс. рублей и </w:t>
      </w:r>
      <w:r w:rsidR="00C06181">
        <w:rPr>
          <w:rFonts w:ascii="Times New Roman" w:hAnsi="Times New Roman" w:cs="Times New Roman"/>
          <w:bCs/>
          <w:sz w:val="28"/>
          <w:szCs w:val="28"/>
        </w:rPr>
        <w:t>344,0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 xml:space="preserve"> тыс. рублей соо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>т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 xml:space="preserve">ветственно, что на </w:t>
      </w:r>
      <w:r w:rsidR="00C06181">
        <w:rPr>
          <w:rFonts w:ascii="Times New Roman" w:hAnsi="Times New Roman" w:cs="Times New Roman"/>
          <w:bCs/>
          <w:sz w:val="28"/>
          <w:szCs w:val="28"/>
        </w:rPr>
        <w:t>0,6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>%</w:t>
      </w:r>
      <w:r w:rsidR="00C06181">
        <w:rPr>
          <w:rFonts w:ascii="Times New Roman" w:hAnsi="Times New Roman" w:cs="Times New Roman"/>
          <w:bCs/>
          <w:sz w:val="28"/>
          <w:szCs w:val="28"/>
        </w:rPr>
        <w:t xml:space="preserve"> меньше</w:t>
      </w:r>
      <w:proofErr w:type="gramEnd"/>
      <w:r w:rsidR="00C06181" w:rsidRPr="00F628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06181">
        <w:rPr>
          <w:rFonts w:ascii="Times New Roman" w:hAnsi="Times New Roman" w:cs="Times New Roman"/>
          <w:bCs/>
          <w:sz w:val="28"/>
          <w:szCs w:val="28"/>
        </w:rPr>
        <w:t>на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181">
        <w:rPr>
          <w:rFonts w:ascii="Times New Roman" w:hAnsi="Times New Roman" w:cs="Times New Roman"/>
          <w:bCs/>
          <w:sz w:val="28"/>
          <w:szCs w:val="28"/>
        </w:rPr>
        <w:t>4,2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C06181">
        <w:rPr>
          <w:rFonts w:ascii="Times New Roman" w:hAnsi="Times New Roman" w:cs="Times New Roman"/>
          <w:bCs/>
          <w:sz w:val="28"/>
          <w:szCs w:val="28"/>
        </w:rPr>
        <w:t>больше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 xml:space="preserve"> к предыдущему году соо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>т</w:t>
      </w:r>
      <w:r w:rsidR="00C06181" w:rsidRPr="00F62816">
        <w:rPr>
          <w:rFonts w:ascii="Times New Roman" w:hAnsi="Times New Roman" w:cs="Times New Roman"/>
          <w:bCs/>
          <w:sz w:val="28"/>
          <w:szCs w:val="28"/>
        </w:rPr>
        <w:t>ветственно</w:t>
      </w:r>
      <w:r w:rsidR="00C061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14973" w:rsidRPr="00F62816" w:rsidRDefault="00314973" w:rsidP="00EB63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2816">
        <w:rPr>
          <w:rFonts w:ascii="Times New Roman" w:eastAsia="Calibri" w:hAnsi="Times New Roman" w:cs="Times New Roman"/>
          <w:i/>
          <w:sz w:val="28"/>
          <w:szCs w:val="28"/>
        </w:rPr>
        <w:t>Контрольно-счетный комитет Сортавальского муниципального рай</w:t>
      </w:r>
      <w:r w:rsidRPr="00F62816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62816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F62816">
        <w:rPr>
          <w:rFonts w:ascii="Times New Roman" w:hAnsi="Times New Roman" w:cs="Times New Roman"/>
          <w:sz w:val="28"/>
          <w:szCs w:val="28"/>
        </w:rPr>
        <w:t>в 20</w:t>
      </w:r>
      <w:r w:rsidR="002E773F">
        <w:rPr>
          <w:rFonts w:ascii="Times New Roman" w:hAnsi="Times New Roman" w:cs="Times New Roman"/>
          <w:sz w:val="28"/>
          <w:szCs w:val="28"/>
        </w:rPr>
        <w:t>2</w:t>
      </w:r>
      <w:r w:rsidR="00C06181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>-20</w:t>
      </w:r>
      <w:r w:rsidR="008F1522" w:rsidRPr="00F62816">
        <w:rPr>
          <w:rFonts w:ascii="Times New Roman" w:hAnsi="Times New Roman" w:cs="Times New Roman"/>
          <w:sz w:val="28"/>
          <w:szCs w:val="28"/>
        </w:rPr>
        <w:t>2</w:t>
      </w:r>
      <w:r w:rsidR="00C06181">
        <w:rPr>
          <w:rFonts w:ascii="Times New Roman" w:hAnsi="Times New Roman" w:cs="Times New Roman"/>
          <w:sz w:val="28"/>
          <w:szCs w:val="28"/>
        </w:rPr>
        <w:t>4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годах предусматриваются бюджетные ассигнования </w:t>
      </w:r>
      <w:r w:rsidRPr="00F62816">
        <w:rPr>
          <w:rFonts w:ascii="Times New Roman" w:hAnsi="Times New Roman" w:cs="Times New Roman"/>
          <w:b/>
          <w:sz w:val="28"/>
          <w:szCs w:val="28"/>
        </w:rPr>
        <w:t>по одн</w:t>
      </w:r>
      <w:r w:rsidRPr="00F62816">
        <w:rPr>
          <w:rFonts w:ascii="Times New Roman" w:hAnsi="Times New Roman" w:cs="Times New Roman"/>
          <w:b/>
          <w:sz w:val="28"/>
          <w:szCs w:val="28"/>
        </w:rPr>
        <w:t>о</w:t>
      </w:r>
      <w:r w:rsidRPr="00F62816">
        <w:rPr>
          <w:rFonts w:ascii="Times New Roman" w:hAnsi="Times New Roman" w:cs="Times New Roman"/>
          <w:b/>
          <w:sz w:val="28"/>
          <w:szCs w:val="28"/>
        </w:rPr>
        <w:t xml:space="preserve">му направлению деятельности: </w:t>
      </w:r>
      <w:r w:rsidR="002E773F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F62816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F62816">
        <w:rPr>
          <w:rFonts w:ascii="Times New Roman" w:hAnsi="Times New Roman" w:cs="Times New Roman"/>
          <w:sz w:val="28"/>
          <w:szCs w:val="28"/>
        </w:rPr>
        <w:t xml:space="preserve"> - на 20</w:t>
      </w:r>
      <w:r w:rsidR="002E773F">
        <w:rPr>
          <w:rFonts w:ascii="Times New Roman" w:hAnsi="Times New Roman" w:cs="Times New Roman"/>
          <w:sz w:val="28"/>
          <w:szCs w:val="28"/>
        </w:rPr>
        <w:t>2</w:t>
      </w:r>
      <w:r w:rsidR="00C06181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06181">
        <w:rPr>
          <w:rFonts w:ascii="Times New Roman" w:hAnsi="Times New Roman" w:cs="Times New Roman"/>
          <w:sz w:val="28"/>
          <w:szCs w:val="28"/>
        </w:rPr>
        <w:t>1264,2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06181">
        <w:rPr>
          <w:rFonts w:ascii="Times New Roman" w:hAnsi="Times New Roman" w:cs="Times New Roman"/>
          <w:sz w:val="28"/>
          <w:szCs w:val="28"/>
        </w:rPr>
        <w:t>1175,3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06181">
        <w:rPr>
          <w:rFonts w:ascii="Times New Roman" w:hAnsi="Times New Roman" w:cs="Times New Roman"/>
          <w:sz w:val="28"/>
          <w:szCs w:val="28"/>
        </w:rPr>
        <w:t>48,2</w:t>
      </w:r>
      <w:r w:rsidRPr="00F62816">
        <w:rPr>
          <w:rFonts w:ascii="Times New Roman" w:hAnsi="Times New Roman" w:cs="Times New Roman"/>
          <w:sz w:val="28"/>
          <w:szCs w:val="28"/>
        </w:rPr>
        <w:t xml:space="preserve"> %, меньше объема бюджетных ассигнований, предусмотренных </w:t>
      </w:r>
      <w:r w:rsidR="00877189">
        <w:rPr>
          <w:rFonts w:ascii="Times New Roman" w:hAnsi="Times New Roman" w:cs="Times New Roman"/>
          <w:sz w:val="28"/>
          <w:szCs w:val="28"/>
        </w:rPr>
        <w:t>Сво</w:t>
      </w:r>
      <w:r w:rsidR="00877189">
        <w:rPr>
          <w:rFonts w:ascii="Times New Roman" w:hAnsi="Times New Roman" w:cs="Times New Roman"/>
          <w:sz w:val="28"/>
          <w:szCs w:val="28"/>
        </w:rPr>
        <w:t>д</w:t>
      </w:r>
      <w:r w:rsidR="00877189">
        <w:rPr>
          <w:rFonts w:ascii="Times New Roman" w:hAnsi="Times New Roman" w:cs="Times New Roman"/>
          <w:sz w:val="28"/>
          <w:szCs w:val="28"/>
        </w:rPr>
        <w:t>ной бюджетной росписью</w:t>
      </w:r>
      <w:r w:rsidRPr="00F62816">
        <w:rPr>
          <w:rFonts w:ascii="Times New Roman" w:hAnsi="Times New Roman" w:cs="Times New Roman"/>
          <w:sz w:val="28"/>
          <w:szCs w:val="28"/>
        </w:rPr>
        <w:t xml:space="preserve"> на 20</w:t>
      </w:r>
      <w:r w:rsidR="00C06181">
        <w:rPr>
          <w:rFonts w:ascii="Times New Roman" w:hAnsi="Times New Roman" w:cs="Times New Roman"/>
          <w:sz w:val="28"/>
          <w:szCs w:val="28"/>
        </w:rPr>
        <w:t>21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F62816">
        <w:rPr>
          <w:rFonts w:ascii="Times New Roman" w:hAnsi="Times New Roman" w:cs="Times New Roman"/>
          <w:bCs/>
          <w:sz w:val="28"/>
          <w:szCs w:val="28"/>
        </w:rPr>
        <w:t>с учетом изменений по состоянию на 01.1</w:t>
      </w:r>
      <w:r w:rsidR="00877189">
        <w:rPr>
          <w:rFonts w:ascii="Times New Roman" w:hAnsi="Times New Roman" w:cs="Times New Roman"/>
          <w:bCs/>
          <w:sz w:val="28"/>
          <w:szCs w:val="28"/>
        </w:rPr>
        <w:t>0</w:t>
      </w:r>
      <w:r w:rsidRPr="00F62816">
        <w:rPr>
          <w:rFonts w:ascii="Times New Roman" w:hAnsi="Times New Roman" w:cs="Times New Roman"/>
          <w:bCs/>
          <w:sz w:val="28"/>
          <w:szCs w:val="28"/>
        </w:rPr>
        <w:t>.20</w:t>
      </w:r>
      <w:r w:rsidR="00C06181">
        <w:rPr>
          <w:rFonts w:ascii="Times New Roman" w:hAnsi="Times New Roman" w:cs="Times New Roman"/>
          <w:bCs/>
          <w:sz w:val="28"/>
          <w:szCs w:val="28"/>
        </w:rPr>
        <w:t>21</w:t>
      </w:r>
      <w:r w:rsidRPr="00F62816">
        <w:rPr>
          <w:rFonts w:ascii="Times New Roman" w:hAnsi="Times New Roman" w:cs="Times New Roman"/>
          <w:bCs/>
          <w:sz w:val="28"/>
          <w:szCs w:val="28"/>
        </w:rPr>
        <w:t>г.)</w:t>
      </w:r>
      <w:r w:rsidRPr="00F62816">
        <w:rPr>
          <w:rFonts w:ascii="Times New Roman" w:hAnsi="Times New Roman" w:cs="Times New Roman"/>
          <w:sz w:val="28"/>
          <w:szCs w:val="28"/>
        </w:rPr>
        <w:t>, на 20</w:t>
      </w:r>
      <w:r w:rsidR="00877189">
        <w:rPr>
          <w:rFonts w:ascii="Times New Roman" w:hAnsi="Times New Roman" w:cs="Times New Roman"/>
          <w:sz w:val="28"/>
          <w:szCs w:val="28"/>
        </w:rPr>
        <w:t>2</w:t>
      </w:r>
      <w:r w:rsidR="00C06181">
        <w:rPr>
          <w:rFonts w:ascii="Times New Roman" w:hAnsi="Times New Roman" w:cs="Times New Roman"/>
          <w:sz w:val="28"/>
          <w:szCs w:val="28"/>
        </w:rPr>
        <w:t>3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6181">
        <w:rPr>
          <w:rFonts w:ascii="Times New Roman" w:hAnsi="Times New Roman" w:cs="Times New Roman"/>
          <w:sz w:val="28"/>
          <w:szCs w:val="28"/>
        </w:rPr>
        <w:t>1788,4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proofErr w:type="gramEnd"/>
      <w:r w:rsidRPr="00F62816">
        <w:rPr>
          <w:rFonts w:ascii="Times New Roman" w:hAnsi="Times New Roman" w:cs="Times New Roman"/>
          <w:sz w:val="28"/>
          <w:szCs w:val="28"/>
        </w:rPr>
        <w:t xml:space="preserve"> на </w:t>
      </w:r>
      <w:r w:rsidR="00C06181">
        <w:rPr>
          <w:rFonts w:ascii="Times New Roman" w:hAnsi="Times New Roman" w:cs="Times New Roman"/>
          <w:sz w:val="28"/>
          <w:szCs w:val="28"/>
        </w:rPr>
        <w:t>524,2</w:t>
      </w:r>
      <w:r w:rsidR="008F1522" w:rsidRPr="00F62816">
        <w:rPr>
          <w:rFonts w:ascii="Times New Roman" w:hAnsi="Times New Roman" w:cs="Times New Roman"/>
          <w:sz w:val="28"/>
          <w:szCs w:val="28"/>
        </w:rPr>
        <w:t xml:space="preserve"> </w:t>
      </w:r>
      <w:r w:rsidRPr="00F62816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C06181">
        <w:rPr>
          <w:rFonts w:ascii="Times New Roman" w:hAnsi="Times New Roman" w:cs="Times New Roman"/>
          <w:sz w:val="28"/>
          <w:szCs w:val="28"/>
        </w:rPr>
        <w:t>41,5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</w:t>
      </w:r>
      <w:r w:rsidR="00C06181">
        <w:rPr>
          <w:rFonts w:ascii="Times New Roman" w:hAnsi="Times New Roman" w:cs="Times New Roman"/>
          <w:sz w:val="28"/>
          <w:szCs w:val="28"/>
        </w:rPr>
        <w:t>больше</w:t>
      </w:r>
      <w:r w:rsidRPr="00F62816">
        <w:rPr>
          <w:rFonts w:ascii="Times New Roman" w:hAnsi="Times New Roman" w:cs="Times New Roman"/>
          <w:sz w:val="28"/>
          <w:szCs w:val="28"/>
        </w:rPr>
        <w:t>, чем на 20</w:t>
      </w:r>
      <w:r w:rsidR="002E773F">
        <w:rPr>
          <w:rFonts w:ascii="Times New Roman" w:hAnsi="Times New Roman" w:cs="Times New Roman"/>
          <w:sz w:val="28"/>
          <w:szCs w:val="28"/>
        </w:rPr>
        <w:t>2</w:t>
      </w:r>
      <w:r w:rsidR="00C06181">
        <w:rPr>
          <w:rFonts w:ascii="Times New Roman" w:hAnsi="Times New Roman" w:cs="Times New Roman"/>
          <w:sz w:val="28"/>
          <w:szCs w:val="28"/>
        </w:rPr>
        <w:t>2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год, на 20</w:t>
      </w:r>
      <w:r w:rsidR="008F1522" w:rsidRPr="00F62816">
        <w:rPr>
          <w:rFonts w:ascii="Times New Roman" w:hAnsi="Times New Roman" w:cs="Times New Roman"/>
          <w:sz w:val="28"/>
          <w:szCs w:val="28"/>
        </w:rPr>
        <w:t>2</w:t>
      </w:r>
      <w:r w:rsidR="00C06181">
        <w:rPr>
          <w:rFonts w:ascii="Times New Roman" w:hAnsi="Times New Roman" w:cs="Times New Roman"/>
          <w:sz w:val="28"/>
          <w:szCs w:val="28"/>
        </w:rPr>
        <w:t>4</w:t>
      </w:r>
      <w:r w:rsidRPr="00F62816">
        <w:rPr>
          <w:rFonts w:ascii="Times New Roman" w:hAnsi="Times New Roman" w:cs="Times New Roman"/>
          <w:sz w:val="28"/>
          <w:szCs w:val="28"/>
        </w:rPr>
        <w:t xml:space="preserve"> год- </w:t>
      </w:r>
      <w:r w:rsidR="00C06181">
        <w:rPr>
          <w:rFonts w:ascii="Times New Roman" w:hAnsi="Times New Roman" w:cs="Times New Roman"/>
          <w:sz w:val="28"/>
          <w:szCs w:val="28"/>
        </w:rPr>
        <w:t>1895,5</w:t>
      </w:r>
      <w:r w:rsidRPr="00F6281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06181">
        <w:rPr>
          <w:rFonts w:ascii="Times New Roman" w:hAnsi="Times New Roman" w:cs="Times New Roman"/>
          <w:sz w:val="28"/>
          <w:szCs w:val="28"/>
        </w:rPr>
        <w:t>106</w:t>
      </w:r>
      <w:r w:rsidRPr="00F62816">
        <w:rPr>
          <w:rFonts w:ascii="Times New Roman" w:hAnsi="Times New Roman" w:cs="Times New Roman"/>
          <w:sz w:val="28"/>
          <w:szCs w:val="28"/>
        </w:rPr>
        <w:t xml:space="preserve"> % к предыдущему году.</w:t>
      </w:r>
    </w:p>
    <w:p w:rsidR="00314973" w:rsidRPr="00F40105" w:rsidRDefault="00314973" w:rsidP="00EB638D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4010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Отдел культуры и спорта администрации Сортавальского муниц</w:t>
      </w:r>
      <w:r w:rsidRPr="00F40105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F40105">
        <w:rPr>
          <w:rFonts w:ascii="Times New Roman" w:hAnsi="Times New Roman" w:cs="Times New Roman"/>
          <w:i/>
          <w:color w:val="000000"/>
          <w:sz w:val="28"/>
          <w:szCs w:val="28"/>
        </w:rPr>
        <w:t>пального района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в 20</w:t>
      </w:r>
      <w:r w:rsidR="002E77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044FD" w:rsidRPr="00F4010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предусматриваются бюджетные ассигн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вания 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четырем направлениям деятельности: </w:t>
      </w:r>
      <w:r w:rsidR="002E7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01 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«Общегосударстве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ные вопросы»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F62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4FD" w:rsidRPr="00F40105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2E77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44FD" w:rsidRPr="00F40105">
        <w:rPr>
          <w:rFonts w:ascii="Times New Roman" w:hAnsi="Times New Roman" w:cs="Times New Roman"/>
          <w:color w:val="000000"/>
          <w:sz w:val="28"/>
          <w:szCs w:val="28"/>
        </w:rPr>
        <w:t>г. предусматриваются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1638,0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, что на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1207,6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42,4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 %,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меньш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объема бюджетных асси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нований, предусмотренных </w:t>
      </w:r>
      <w:r w:rsidR="00354678">
        <w:rPr>
          <w:rFonts w:ascii="Times New Roman" w:hAnsi="Times New Roman" w:cs="Times New Roman"/>
          <w:color w:val="000000"/>
          <w:sz w:val="28"/>
          <w:szCs w:val="28"/>
        </w:rPr>
        <w:t>Сводной бюджетной росписью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(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с учетом изменений по состоянию на 01.1</w:t>
      </w:r>
      <w:r w:rsidR="00354678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C06181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г.)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, на 20</w:t>
      </w:r>
      <w:r w:rsidR="003546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2002,9</w:t>
      </w:r>
      <w:proofErr w:type="gramEnd"/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на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364,9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. рублей или на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22,3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>, чем на 20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год, на 20</w:t>
      </w:r>
      <w:r w:rsidR="008044FD" w:rsidRPr="00F4010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год-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2055,4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102,6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% к предыдущему году;  </w:t>
      </w:r>
      <w:proofErr w:type="gramStart"/>
      <w:r w:rsidR="00835163" w:rsidRPr="00835163">
        <w:rPr>
          <w:rFonts w:ascii="Times New Roman" w:hAnsi="Times New Roman" w:cs="Times New Roman"/>
          <w:b/>
          <w:color w:val="000000"/>
          <w:sz w:val="28"/>
          <w:szCs w:val="28"/>
        </w:rPr>
        <w:t>07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«Образов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>ние»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-  на 20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11262,2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на </w:t>
      </w:r>
      <w:r w:rsidR="00C06181">
        <w:rPr>
          <w:rFonts w:ascii="Times New Roman" w:hAnsi="Times New Roman" w:cs="Times New Roman"/>
          <w:color w:val="000000"/>
          <w:sz w:val="28"/>
          <w:szCs w:val="28"/>
        </w:rPr>
        <w:t>7944,1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41,4</w:t>
      </w:r>
      <w:r w:rsidRPr="00F62816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 xml:space="preserve"> объема, предусмотренного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678">
        <w:rPr>
          <w:rFonts w:ascii="Times New Roman" w:hAnsi="Times New Roman" w:cs="Times New Roman"/>
          <w:color w:val="000000"/>
          <w:sz w:val="28"/>
          <w:szCs w:val="28"/>
        </w:rPr>
        <w:t>Сводной бюджетной ро</w:t>
      </w:r>
      <w:r w:rsidR="0035467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54678">
        <w:rPr>
          <w:rFonts w:ascii="Times New Roman" w:hAnsi="Times New Roman" w:cs="Times New Roman"/>
          <w:color w:val="000000"/>
          <w:sz w:val="28"/>
          <w:szCs w:val="28"/>
        </w:rPr>
        <w:t>писи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(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с учетом изменений по состоянию на 01.1</w:t>
      </w:r>
      <w:r w:rsidR="00354678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35467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–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13945,9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на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2683,7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или на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23,8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больше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, чем на 20</w:t>
      </w:r>
      <w:r w:rsidR="0083516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8044FD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–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14660,7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</w:t>
      </w:r>
      <w:proofErr w:type="gramEnd"/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5,1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больше предыдущего года; </w:t>
      </w:r>
      <w:proofErr w:type="gramStart"/>
      <w:r w:rsidR="00835163" w:rsidRPr="0083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</w:t>
      </w:r>
      <w:r w:rsidR="0083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0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40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 и кинематография» 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- на 20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34641,3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на 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13107,1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27,5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% меньше объема бюджетных ассигнований, предусмотренных </w:t>
      </w:r>
      <w:r w:rsidR="00354678">
        <w:rPr>
          <w:rFonts w:ascii="Times New Roman" w:hAnsi="Times New Roman" w:cs="Times New Roman"/>
          <w:color w:val="000000"/>
          <w:sz w:val="28"/>
          <w:szCs w:val="28"/>
        </w:rPr>
        <w:t>Сводной бюджетной росписью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(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с учетом изменений по состоянию на 01.1</w:t>
      </w:r>
      <w:r w:rsidR="00354678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г.),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35467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–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30837,6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на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3803,7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или на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% меньше, чем на 20</w:t>
      </w:r>
      <w:r w:rsidR="0083516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8044FD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proofErr w:type="gramEnd"/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–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32277,3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составляет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104,7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% к пред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дущему году; </w:t>
      </w:r>
      <w:proofErr w:type="gramStart"/>
      <w:r w:rsidR="00835163" w:rsidRPr="00835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83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0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«Физическая культура и спорт»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- на 20</w:t>
      </w:r>
      <w:r w:rsidR="008351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34494,7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на 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13199,4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27,7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объема бюджетных ассигнований, предусмотренных </w:t>
      </w:r>
      <w:r w:rsidR="00341D98">
        <w:rPr>
          <w:rFonts w:ascii="Times New Roman" w:hAnsi="Times New Roman" w:cs="Times New Roman"/>
          <w:color w:val="000000"/>
          <w:sz w:val="28"/>
          <w:szCs w:val="28"/>
        </w:rPr>
        <w:t>Сводной бюджетной росписью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F65F3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F40105">
        <w:rPr>
          <w:rFonts w:ascii="Times New Roman" w:hAnsi="Times New Roman" w:cs="Times New Roman"/>
          <w:color w:val="000000"/>
          <w:sz w:val="28"/>
          <w:szCs w:val="28"/>
        </w:rPr>
        <w:t xml:space="preserve"> год (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с учетом изменений по состоянию на 01.1</w:t>
      </w:r>
      <w:r w:rsidR="00341D98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г.),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341D9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 – </w:t>
      </w:r>
      <w:r w:rsidR="00F65F31">
        <w:rPr>
          <w:rFonts w:ascii="Times New Roman" w:hAnsi="Times New Roman" w:cs="Times New Roman"/>
          <w:bCs/>
          <w:color w:val="000000"/>
          <w:sz w:val="28"/>
          <w:szCs w:val="28"/>
        </w:rPr>
        <w:t>43461,1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на </w:t>
      </w:r>
      <w:r w:rsidR="00F458A7">
        <w:rPr>
          <w:rFonts w:ascii="Times New Roman" w:hAnsi="Times New Roman" w:cs="Times New Roman"/>
          <w:bCs/>
          <w:color w:val="000000"/>
          <w:sz w:val="28"/>
          <w:szCs w:val="28"/>
        </w:rPr>
        <w:t>8966,4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или на </w:t>
      </w:r>
      <w:r w:rsidR="00F458A7"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</w:t>
      </w:r>
      <w:r w:rsidR="00F458A7">
        <w:rPr>
          <w:rFonts w:ascii="Times New Roman" w:hAnsi="Times New Roman" w:cs="Times New Roman"/>
          <w:bCs/>
          <w:color w:val="000000"/>
          <w:sz w:val="28"/>
          <w:szCs w:val="28"/>
        </w:rPr>
        <w:t>больше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, чем на 20</w:t>
      </w:r>
      <w:r w:rsidR="0013616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458A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</w:t>
      </w:r>
      <w:r w:rsidR="00F458A7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F40105"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458A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– </w:t>
      </w:r>
      <w:r w:rsidR="00F458A7">
        <w:rPr>
          <w:rFonts w:ascii="Times New Roman" w:hAnsi="Times New Roman" w:cs="Times New Roman"/>
          <w:bCs/>
          <w:color w:val="000000"/>
          <w:sz w:val="28"/>
          <w:szCs w:val="28"/>
        </w:rPr>
        <w:t>45020,7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что составляет </w:t>
      </w:r>
      <w:r w:rsidR="00F458A7">
        <w:rPr>
          <w:rFonts w:ascii="Times New Roman" w:hAnsi="Times New Roman" w:cs="Times New Roman"/>
          <w:bCs/>
          <w:color w:val="000000"/>
          <w:sz w:val="28"/>
          <w:szCs w:val="28"/>
        </w:rPr>
        <w:t>103,6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% к пред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F40105">
        <w:rPr>
          <w:rFonts w:ascii="Times New Roman" w:hAnsi="Times New Roman" w:cs="Times New Roman"/>
          <w:bCs/>
          <w:color w:val="000000"/>
          <w:sz w:val="28"/>
          <w:szCs w:val="28"/>
        </w:rPr>
        <w:t>дущему году.</w:t>
      </w:r>
    </w:p>
    <w:p w:rsidR="00250485" w:rsidRDefault="005B02D1" w:rsidP="00BF699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43">
        <w:rPr>
          <w:rFonts w:ascii="Times New Roman" w:hAnsi="Times New Roman" w:cs="Times New Roman"/>
          <w:b/>
          <w:sz w:val="28"/>
          <w:szCs w:val="28"/>
        </w:rPr>
        <w:t>6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>. РЕЗУЛЬТАТЫ ПРОВЕРКИ И АНАЛИЗА ФОРМИРОВАНИЯ РАСХОДОВ БЮДЖЕТА СОРТАВАЛЬСКОГО МУНИЦИПАЛЬНОГО РАЙОНА НА 20</w:t>
      </w:r>
      <w:r w:rsidR="0013616D">
        <w:rPr>
          <w:rFonts w:ascii="Times New Roman" w:hAnsi="Times New Roman" w:cs="Times New Roman"/>
          <w:b/>
          <w:sz w:val="28"/>
          <w:szCs w:val="28"/>
        </w:rPr>
        <w:t>2</w:t>
      </w:r>
      <w:r w:rsidR="00F458A7">
        <w:rPr>
          <w:rFonts w:ascii="Times New Roman" w:hAnsi="Times New Roman" w:cs="Times New Roman"/>
          <w:b/>
          <w:sz w:val="28"/>
          <w:szCs w:val="28"/>
        </w:rPr>
        <w:t>2</w:t>
      </w:r>
      <w:r w:rsidR="00C60775" w:rsidRPr="00C96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962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341D98">
        <w:rPr>
          <w:rFonts w:ascii="Times New Roman" w:hAnsi="Times New Roman" w:cs="Times New Roman"/>
          <w:b/>
          <w:sz w:val="28"/>
          <w:szCs w:val="28"/>
        </w:rPr>
        <w:t>2</w:t>
      </w:r>
      <w:r w:rsidR="00F458A7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C96243">
        <w:rPr>
          <w:rFonts w:ascii="Times New Roman" w:hAnsi="Times New Roman" w:cs="Times New Roman"/>
          <w:b/>
          <w:sz w:val="28"/>
          <w:szCs w:val="28"/>
        </w:rPr>
        <w:t>2</w:t>
      </w:r>
      <w:r w:rsidR="00F458A7">
        <w:rPr>
          <w:rFonts w:ascii="Times New Roman" w:hAnsi="Times New Roman" w:cs="Times New Roman"/>
          <w:b/>
          <w:sz w:val="28"/>
          <w:szCs w:val="28"/>
        </w:rPr>
        <w:t>4</w:t>
      </w:r>
      <w:r w:rsidR="00036178" w:rsidRPr="00C96243">
        <w:rPr>
          <w:rFonts w:ascii="Times New Roman" w:hAnsi="Times New Roman" w:cs="Times New Roman"/>
          <w:b/>
          <w:sz w:val="28"/>
          <w:szCs w:val="28"/>
        </w:rPr>
        <w:t xml:space="preserve">ГОДОВ  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 xml:space="preserve">НА РЕАЛИЗАЦИЮ </w:t>
      </w:r>
      <w:r w:rsidR="00341D98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50485" w:rsidRPr="00C96243">
        <w:rPr>
          <w:rFonts w:ascii="Times New Roman" w:hAnsi="Times New Roman" w:cs="Times New Roman"/>
          <w:b/>
          <w:sz w:val="28"/>
          <w:szCs w:val="28"/>
        </w:rPr>
        <w:t>ПРОГРАММ.</w:t>
      </w:r>
    </w:p>
    <w:p w:rsidR="00341D98" w:rsidRDefault="00A26737" w:rsidP="00CE667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b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1D98" w:rsidRPr="00341D9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341D98">
        <w:rPr>
          <w:rFonts w:ascii="Times New Roman" w:hAnsi="Times New Roman" w:cs="Times New Roman"/>
          <w:sz w:val="28"/>
          <w:szCs w:val="28"/>
        </w:rPr>
        <w:t>решения расходы районного бюджета на реализацию</w:t>
      </w:r>
      <w:r w:rsidR="008F5D85">
        <w:rPr>
          <w:rFonts w:ascii="Times New Roman" w:hAnsi="Times New Roman" w:cs="Times New Roman"/>
          <w:sz w:val="28"/>
          <w:szCs w:val="28"/>
        </w:rPr>
        <w:t xml:space="preserve"> </w:t>
      </w:r>
      <w:r w:rsidR="00517484">
        <w:rPr>
          <w:rFonts w:ascii="Times New Roman" w:hAnsi="Times New Roman" w:cs="Times New Roman"/>
          <w:sz w:val="28"/>
          <w:szCs w:val="28"/>
        </w:rPr>
        <w:t>7</w:t>
      </w:r>
      <w:r w:rsidR="008F5D85">
        <w:rPr>
          <w:rFonts w:ascii="Times New Roman" w:hAnsi="Times New Roman" w:cs="Times New Roman"/>
          <w:sz w:val="28"/>
          <w:szCs w:val="28"/>
        </w:rPr>
        <w:t xml:space="preserve"> муниципальных программ планируются на 20</w:t>
      </w:r>
      <w:r w:rsidR="00FF6395">
        <w:rPr>
          <w:rFonts w:ascii="Times New Roman" w:hAnsi="Times New Roman" w:cs="Times New Roman"/>
          <w:sz w:val="28"/>
          <w:szCs w:val="28"/>
        </w:rPr>
        <w:t>2</w:t>
      </w:r>
      <w:r w:rsidR="00517484">
        <w:rPr>
          <w:rFonts w:ascii="Times New Roman" w:hAnsi="Times New Roman" w:cs="Times New Roman"/>
          <w:sz w:val="28"/>
          <w:szCs w:val="28"/>
        </w:rPr>
        <w:t>2</w:t>
      </w:r>
      <w:r w:rsidR="008F5D8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517484">
        <w:rPr>
          <w:rFonts w:ascii="Times New Roman" w:hAnsi="Times New Roman" w:cs="Times New Roman"/>
          <w:sz w:val="28"/>
          <w:szCs w:val="28"/>
        </w:rPr>
        <w:t>1033384,1</w:t>
      </w:r>
      <w:r w:rsidR="008F5D85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B60F9D">
        <w:rPr>
          <w:rFonts w:ascii="Times New Roman" w:hAnsi="Times New Roman" w:cs="Times New Roman"/>
          <w:sz w:val="28"/>
          <w:szCs w:val="28"/>
        </w:rPr>
        <w:t xml:space="preserve"> а в плановом периоде </w:t>
      </w:r>
      <w:r w:rsidR="008F5D85">
        <w:rPr>
          <w:rFonts w:ascii="Times New Roman" w:hAnsi="Times New Roman" w:cs="Times New Roman"/>
          <w:sz w:val="28"/>
          <w:szCs w:val="28"/>
        </w:rPr>
        <w:t>202</w:t>
      </w:r>
      <w:r w:rsidR="00517484">
        <w:rPr>
          <w:rFonts w:ascii="Times New Roman" w:hAnsi="Times New Roman" w:cs="Times New Roman"/>
          <w:sz w:val="28"/>
          <w:szCs w:val="28"/>
        </w:rPr>
        <w:t>3</w:t>
      </w:r>
      <w:r w:rsidR="00B60F9D">
        <w:rPr>
          <w:rFonts w:ascii="Times New Roman" w:hAnsi="Times New Roman" w:cs="Times New Roman"/>
          <w:sz w:val="28"/>
          <w:szCs w:val="28"/>
        </w:rPr>
        <w:t>-202</w:t>
      </w:r>
      <w:r w:rsidR="00517484">
        <w:rPr>
          <w:rFonts w:ascii="Times New Roman" w:hAnsi="Times New Roman" w:cs="Times New Roman"/>
          <w:sz w:val="28"/>
          <w:szCs w:val="28"/>
        </w:rPr>
        <w:t xml:space="preserve">4 </w:t>
      </w:r>
      <w:r w:rsidR="008F5D85">
        <w:rPr>
          <w:rFonts w:ascii="Times New Roman" w:hAnsi="Times New Roman" w:cs="Times New Roman"/>
          <w:sz w:val="28"/>
          <w:szCs w:val="28"/>
        </w:rPr>
        <w:t>год</w:t>
      </w:r>
      <w:r w:rsidR="00517484">
        <w:rPr>
          <w:rFonts w:ascii="Times New Roman" w:hAnsi="Times New Roman" w:cs="Times New Roman"/>
          <w:sz w:val="28"/>
          <w:szCs w:val="28"/>
        </w:rPr>
        <w:t xml:space="preserve">ов </w:t>
      </w:r>
      <w:r w:rsidR="008F5D85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17484">
        <w:rPr>
          <w:rFonts w:ascii="Times New Roman" w:hAnsi="Times New Roman" w:cs="Times New Roman"/>
          <w:sz w:val="28"/>
          <w:szCs w:val="28"/>
        </w:rPr>
        <w:t>763328,6</w:t>
      </w:r>
      <w:r w:rsidR="008F5D8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60F9D">
        <w:rPr>
          <w:rFonts w:ascii="Times New Roman" w:hAnsi="Times New Roman" w:cs="Times New Roman"/>
          <w:sz w:val="28"/>
          <w:szCs w:val="28"/>
        </w:rPr>
        <w:t>и</w:t>
      </w:r>
      <w:r w:rsidR="008F5D85">
        <w:rPr>
          <w:rFonts w:ascii="Times New Roman" w:hAnsi="Times New Roman" w:cs="Times New Roman"/>
          <w:sz w:val="28"/>
          <w:szCs w:val="28"/>
        </w:rPr>
        <w:t xml:space="preserve"> </w:t>
      </w:r>
      <w:r w:rsidR="00517484">
        <w:rPr>
          <w:rFonts w:ascii="Times New Roman" w:hAnsi="Times New Roman" w:cs="Times New Roman"/>
          <w:sz w:val="28"/>
          <w:szCs w:val="28"/>
        </w:rPr>
        <w:t>388280,4</w:t>
      </w:r>
      <w:r w:rsidR="006C588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60F9D">
        <w:rPr>
          <w:rFonts w:ascii="Times New Roman" w:hAnsi="Times New Roman" w:cs="Times New Roman"/>
          <w:sz w:val="28"/>
          <w:szCs w:val="28"/>
        </w:rPr>
        <w:t xml:space="preserve"> соответственно, что</w:t>
      </w:r>
      <w:r w:rsidR="006C5887">
        <w:rPr>
          <w:rFonts w:ascii="Times New Roman" w:hAnsi="Times New Roman" w:cs="Times New Roman"/>
          <w:sz w:val="28"/>
          <w:szCs w:val="28"/>
        </w:rPr>
        <w:t xml:space="preserve"> </w:t>
      </w:r>
      <w:r w:rsidR="00B60F9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17484">
        <w:rPr>
          <w:rFonts w:ascii="Times New Roman" w:hAnsi="Times New Roman" w:cs="Times New Roman"/>
          <w:sz w:val="28"/>
          <w:szCs w:val="28"/>
        </w:rPr>
        <w:t>97,2</w:t>
      </w:r>
      <w:r w:rsidR="006C5887">
        <w:rPr>
          <w:rFonts w:ascii="Times New Roman" w:hAnsi="Times New Roman" w:cs="Times New Roman"/>
          <w:sz w:val="28"/>
          <w:szCs w:val="28"/>
        </w:rPr>
        <w:t xml:space="preserve">%, </w:t>
      </w:r>
      <w:r w:rsidR="00517484">
        <w:rPr>
          <w:rFonts w:ascii="Times New Roman" w:hAnsi="Times New Roman" w:cs="Times New Roman"/>
          <w:sz w:val="28"/>
          <w:szCs w:val="28"/>
        </w:rPr>
        <w:t>99,6</w:t>
      </w:r>
      <w:r w:rsidR="006C5887">
        <w:rPr>
          <w:rFonts w:ascii="Times New Roman" w:hAnsi="Times New Roman" w:cs="Times New Roman"/>
          <w:sz w:val="28"/>
          <w:szCs w:val="28"/>
        </w:rPr>
        <w:t xml:space="preserve">%, </w:t>
      </w:r>
      <w:r w:rsidR="00517484">
        <w:rPr>
          <w:rFonts w:ascii="Times New Roman" w:hAnsi="Times New Roman" w:cs="Times New Roman"/>
          <w:sz w:val="28"/>
          <w:szCs w:val="28"/>
        </w:rPr>
        <w:t>99,4</w:t>
      </w:r>
      <w:r w:rsidR="006C5887">
        <w:rPr>
          <w:rFonts w:ascii="Times New Roman" w:hAnsi="Times New Roman" w:cs="Times New Roman"/>
          <w:sz w:val="28"/>
          <w:szCs w:val="28"/>
        </w:rPr>
        <w:t>% общ</w:t>
      </w:r>
      <w:r w:rsidR="006C5887">
        <w:rPr>
          <w:rFonts w:ascii="Times New Roman" w:hAnsi="Times New Roman" w:cs="Times New Roman"/>
          <w:sz w:val="28"/>
          <w:szCs w:val="28"/>
        </w:rPr>
        <w:t>е</w:t>
      </w:r>
      <w:r w:rsidR="006C5887">
        <w:rPr>
          <w:rFonts w:ascii="Times New Roman" w:hAnsi="Times New Roman" w:cs="Times New Roman"/>
          <w:sz w:val="28"/>
          <w:szCs w:val="28"/>
        </w:rPr>
        <w:t>го объема расходов районного бюджета соответственно.</w:t>
      </w:r>
    </w:p>
    <w:p w:rsidR="006C5887" w:rsidRDefault="006C5887" w:rsidP="00EB638D">
      <w:pPr>
        <w:autoSpaceDE w:val="0"/>
        <w:autoSpaceDN w:val="0"/>
        <w:adjustRightInd w:val="0"/>
        <w:spacing w:after="100" w:afterAutospacing="1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6C5887">
        <w:rPr>
          <w:rFonts w:ascii="Times New Roman" w:hAnsi="Times New Roman" w:cs="Times New Roman"/>
          <w:color w:val="333333"/>
          <w:sz w:val="28"/>
          <w:szCs w:val="28"/>
        </w:rPr>
        <w:t xml:space="preserve">Сведения о бюджетных ассигнованиях на реализацию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муниципальных программ</w:t>
      </w:r>
      <w:r w:rsidRPr="006C5887">
        <w:rPr>
          <w:rFonts w:ascii="Times New Roman" w:hAnsi="Times New Roman" w:cs="Times New Roman"/>
          <w:color w:val="333333"/>
          <w:sz w:val="28"/>
          <w:szCs w:val="28"/>
        </w:rPr>
        <w:t xml:space="preserve"> по направлениям реализации приведены на </w:t>
      </w:r>
      <w:r w:rsidRPr="006C5887">
        <w:rPr>
          <w:rFonts w:ascii="Times New Roman" w:hAnsi="Times New Roman" w:cs="Times New Roman"/>
          <w:bCs/>
          <w:sz w:val="28"/>
          <w:szCs w:val="28"/>
        </w:rPr>
        <w:t>диаграмм</w:t>
      </w:r>
      <w:r w:rsidR="00E853BA">
        <w:rPr>
          <w:rFonts w:ascii="Times New Roman" w:hAnsi="Times New Roman" w:cs="Times New Roman"/>
          <w:bCs/>
          <w:sz w:val="28"/>
          <w:szCs w:val="28"/>
        </w:rPr>
        <w:t>ах</w:t>
      </w:r>
      <w:r w:rsidRPr="006C588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C3178" w:rsidRDefault="00E853BA" w:rsidP="00EB63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20</w:t>
      </w:r>
      <w:r w:rsidR="00B60F9D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517484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  <w:r w:rsidR="00DC3178" w:rsidRPr="00264E84">
        <w:rPr>
          <w:noProof/>
          <w:sz w:val="24"/>
          <w:szCs w:val="24"/>
          <w:lang w:eastAsia="ru-RU"/>
        </w:rPr>
        <w:drawing>
          <wp:inline distT="0" distB="0" distL="0" distR="0" wp14:anchorId="29B072F7" wp14:editId="71372D9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E92D3D"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</w:p>
    <w:p w:rsidR="00DC3178" w:rsidRDefault="00DC3178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264E84">
        <w:rPr>
          <w:noProof/>
          <w:sz w:val="24"/>
          <w:szCs w:val="24"/>
          <w:lang w:eastAsia="ru-RU"/>
        </w:rPr>
        <w:drawing>
          <wp:inline distT="0" distB="0" distL="0" distR="0" wp14:anchorId="2EF3286A" wp14:editId="41623DA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E85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E92D3D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</w:t>
      </w: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264E8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0E50783" wp14:editId="1D5E1B7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E853BA" w:rsidRDefault="00E853BA" w:rsidP="006C58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DC3178" w:rsidRDefault="00E853BA" w:rsidP="00EB638D">
      <w:pPr>
        <w:pStyle w:val="af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Стратегическое направление «Ускорение экономического развития района» -  1 муниципальная программа</w:t>
      </w:r>
    </w:p>
    <w:p w:rsidR="00054138" w:rsidRDefault="00E853BA" w:rsidP="00EB638D">
      <w:pPr>
        <w:pStyle w:val="af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color w:val="333333"/>
          <w:sz w:val="28"/>
          <w:szCs w:val="28"/>
        </w:rPr>
      </w:pPr>
      <w:r w:rsidRPr="00054138">
        <w:rPr>
          <w:rFonts w:ascii="Times New Roman" w:hAnsi="Times New Roman" w:cs="Times New Roman"/>
          <w:color w:val="333333"/>
          <w:sz w:val="28"/>
          <w:szCs w:val="28"/>
        </w:rPr>
        <w:t>Стратегическое направление «Создание благоприятной среды прож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вания населения»- </w:t>
      </w:r>
      <w:r w:rsidR="00330999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054138"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>муниципальн</w:t>
      </w:r>
      <w:r w:rsidR="00330999"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 программ</w:t>
      </w:r>
      <w:r w:rsidR="00330999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4E0C2E"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853BA" w:rsidRPr="00054138" w:rsidRDefault="00E853BA" w:rsidP="00EB638D">
      <w:pPr>
        <w:pStyle w:val="af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color w:val="333333"/>
          <w:sz w:val="28"/>
          <w:szCs w:val="28"/>
        </w:rPr>
      </w:pPr>
      <w:r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Стратегическое направление « Развитие человеческого потенциала» - </w:t>
      </w:r>
      <w:r w:rsidR="00330999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муниципальны</w:t>
      </w:r>
      <w:r w:rsidR="00330999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Pr="00054138">
        <w:rPr>
          <w:rFonts w:ascii="Times New Roman" w:hAnsi="Times New Roman" w:cs="Times New Roman"/>
          <w:color w:val="333333"/>
          <w:sz w:val="28"/>
          <w:szCs w:val="28"/>
        </w:rPr>
        <w:t xml:space="preserve"> программ</w:t>
      </w:r>
    </w:p>
    <w:p w:rsidR="00E853BA" w:rsidRPr="00E853BA" w:rsidRDefault="00E853BA" w:rsidP="00EB638D">
      <w:pPr>
        <w:pStyle w:val="af"/>
        <w:numPr>
          <w:ilvl w:val="0"/>
          <w:numId w:val="45"/>
        </w:numPr>
        <w:autoSpaceDE w:val="0"/>
        <w:autoSpaceDN w:val="0"/>
        <w:adjustRightInd w:val="0"/>
        <w:spacing w:after="100" w:afterAutospacing="1" w:line="240" w:lineRule="auto"/>
        <w:ind w:left="924" w:hanging="35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Вне стратегических направлений – 1 муниципальная программа</w:t>
      </w:r>
    </w:p>
    <w:p w:rsidR="00DC3178" w:rsidRDefault="004E0C2E" w:rsidP="004E0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Из представленных диаграмм видно, что наибольшая доля расходов в общих расходах на реализацию мероприятий муниципальных программ в 20</w:t>
      </w:r>
      <w:r w:rsidR="00F45671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330999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330999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годах будет направлена  </w:t>
      </w:r>
      <w:r w:rsidR="007B0E2C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="001525A0">
        <w:rPr>
          <w:rFonts w:ascii="Times New Roman" w:hAnsi="Times New Roman" w:cs="Times New Roman"/>
          <w:color w:val="333333"/>
          <w:sz w:val="28"/>
          <w:szCs w:val="28"/>
        </w:rPr>
        <w:t xml:space="preserve"> стратегическому</w:t>
      </w:r>
      <w:r w:rsidR="007B0E2C">
        <w:rPr>
          <w:rFonts w:ascii="Times New Roman" w:hAnsi="Times New Roman" w:cs="Times New Roman"/>
          <w:color w:val="333333"/>
          <w:sz w:val="28"/>
          <w:szCs w:val="28"/>
        </w:rPr>
        <w:t xml:space="preserve"> направлению </w:t>
      </w:r>
      <w:r>
        <w:rPr>
          <w:rFonts w:ascii="Times New Roman" w:hAnsi="Times New Roman" w:cs="Times New Roman"/>
          <w:color w:val="333333"/>
          <w:sz w:val="28"/>
          <w:szCs w:val="28"/>
        </w:rPr>
        <w:t>соц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ально-экономическо</w:t>
      </w:r>
      <w:r w:rsidR="001525A0">
        <w:rPr>
          <w:rFonts w:ascii="Times New Roman" w:hAnsi="Times New Roman" w:cs="Times New Roman"/>
          <w:color w:val="333333"/>
          <w:sz w:val="28"/>
          <w:szCs w:val="28"/>
        </w:rPr>
        <w:t>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развити</w:t>
      </w:r>
      <w:r w:rsidR="001525A0">
        <w:rPr>
          <w:rFonts w:ascii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Сортавальского муниципального района </w:t>
      </w:r>
      <w:r w:rsidR="000006BB">
        <w:rPr>
          <w:rFonts w:ascii="Times New Roman" w:hAnsi="Times New Roman" w:cs="Times New Roman"/>
          <w:color w:val="333333"/>
          <w:sz w:val="28"/>
          <w:szCs w:val="28"/>
        </w:rPr>
        <w:t>«Развитие человеческого потенциала»</w:t>
      </w:r>
    </w:p>
    <w:p w:rsidR="00716B17" w:rsidRDefault="00716B17" w:rsidP="004E0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При анализе охвата муниципальными программами всех стратегических целей, утвержденных в Стратегии социально-экономического развития Со</w:t>
      </w: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</w:rPr>
        <w:t>тавальского муниципального района на период до 2025 года, установлено, что отсутствуют муниципальные программы (проекты муниципальных пр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грамм)</w:t>
      </w:r>
      <w:r w:rsidR="00F17342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>направленные на достижение стратегических целей: развитие пр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>мышленно</w:t>
      </w:r>
      <w:r w:rsidR="00F45671">
        <w:rPr>
          <w:rFonts w:ascii="Times New Roman" w:hAnsi="Times New Roman" w:cs="Times New Roman"/>
          <w:color w:val="333333"/>
          <w:sz w:val="28"/>
          <w:szCs w:val="28"/>
        </w:rPr>
        <w:t>-производственного</w:t>
      </w:r>
      <w:r w:rsidR="00E1744F">
        <w:rPr>
          <w:rFonts w:ascii="Times New Roman" w:hAnsi="Times New Roman" w:cs="Times New Roman"/>
          <w:color w:val="333333"/>
          <w:sz w:val="28"/>
          <w:szCs w:val="28"/>
        </w:rPr>
        <w:t xml:space="preserve"> комплекса, развитие сельского хозяйства и рыбоводства, 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</w:t>
      </w:r>
      <w:proofErr w:type="spellStart"/>
      <w:r w:rsidR="00E0616C">
        <w:rPr>
          <w:rFonts w:ascii="Times New Roman" w:hAnsi="Times New Roman" w:cs="Times New Roman"/>
          <w:color w:val="333333"/>
          <w:sz w:val="28"/>
          <w:szCs w:val="28"/>
        </w:rPr>
        <w:t>туристко</w:t>
      </w:r>
      <w:proofErr w:type="spellEnd"/>
      <w:r w:rsidR="00E0616C">
        <w:rPr>
          <w:rFonts w:ascii="Times New Roman" w:hAnsi="Times New Roman" w:cs="Times New Roman"/>
          <w:color w:val="333333"/>
          <w:sz w:val="28"/>
          <w:szCs w:val="28"/>
        </w:rPr>
        <w:t xml:space="preserve"> - рекреационной инфраструктуры и привл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>чение туристов  на территорию района, создание условий для привлечени</w:t>
      </w:r>
      <w:r w:rsidR="00F17342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 xml:space="preserve"> инвестиций, по стратегическому направлению</w:t>
      </w:r>
      <w:proofErr w:type="gramEnd"/>
      <w:r w:rsidR="00E0616C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0616C">
        <w:rPr>
          <w:rFonts w:ascii="Times New Roman" w:hAnsi="Times New Roman" w:cs="Times New Roman"/>
          <w:color w:val="333333"/>
          <w:sz w:val="28"/>
          <w:szCs w:val="28"/>
        </w:rPr>
        <w:t>Ускорение экономического развития района».</w:t>
      </w:r>
    </w:p>
    <w:p w:rsidR="006A1ADF" w:rsidRDefault="000006BB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0006BB">
        <w:rPr>
          <w:rFonts w:ascii="Times New Roman" w:hAnsi="Times New Roman" w:cs="Times New Roman"/>
          <w:b/>
          <w:color w:val="333333"/>
          <w:sz w:val="28"/>
          <w:szCs w:val="28"/>
        </w:rPr>
        <w:t>6.2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6A1ADF" w:rsidRPr="006A1ADF">
        <w:rPr>
          <w:rFonts w:ascii="Times New Roman" w:hAnsi="Times New Roman" w:cs="Times New Roman"/>
          <w:i/>
          <w:color w:val="333333"/>
          <w:sz w:val="28"/>
          <w:szCs w:val="28"/>
        </w:rPr>
        <w:t>Анализ муниципальных программ Сортавальского муниципального района</w:t>
      </w:r>
    </w:p>
    <w:p w:rsidR="006A1ADF" w:rsidRDefault="006A1ADF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6.2.1 Муниципальная программа «Развитие образования в Сортавал</w:t>
      </w:r>
      <w:r>
        <w:rPr>
          <w:rFonts w:ascii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ском муниципальном районе на 2019-2025гг.» (далее – МП-01) утверждена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постановлением администрации Сортавальского муниципального района от 15.01.2019г. №3</w:t>
      </w:r>
      <w:r w:rsidR="009947E1">
        <w:rPr>
          <w:rFonts w:ascii="Times New Roman" w:hAnsi="Times New Roman" w:cs="Times New Roman"/>
          <w:color w:val="333333"/>
          <w:sz w:val="28"/>
          <w:szCs w:val="28"/>
        </w:rPr>
        <w:t xml:space="preserve">, с целью достижения стратегической цели - </w:t>
      </w:r>
      <w:r w:rsidR="009947E1">
        <w:rPr>
          <w:rFonts w:ascii="Times New Roman" w:hAnsi="Times New Roman"/>
          <w:sz w:val="28"/>
          <w:szCs w:val="28"/>
        </w:rPr>
        <w:t>о</w:t>
      </w:r>
      <w:r w:rsidR="009947E1" w:rsidRPr="00A06BBE">
        <w:rPr>
          <w:rFonts w:ascii="Times New Roman" w:hAnsi="Times New Roman"/>
          <w:sz w:val="28"/>
          <w:szCs w:val="28"/>
        </w:rPr>
        <w:t>беспечение в</w:t>
      </w:r>
      <w:r w:rsidR="009947E1" w:rsidRPr="00A06BBE">
        <w:rPr>
          <w:rFonts w:ascii="Times New Roman" w:hAnsi="Times New Roman"/>
          <w:sz w:val="28"/>
          <w:szCs w:val="28"/>
        </w:rPr>
        <w:t>ы</w:t>
      </w:r>
      <w:r w:rsidR="009947E1" w:rsidRPr="00A06BBE">
        <w:rPr>
          <w:rFonts w:ascii="Times New Roman" w:hAnsi="Times New Roman"/>
          <w:sz w:val="28"/>
          <w:szCs w:val="28"/>
        </w:rPr>
        <w:t>сокого качества и доступности образования, соответствующего растущим потребностям гражданина, общества, требованиям социально-экономического развития Сортавальского муниципального района с учетом современных тенденций развития национальной образовательной систем</w:t>
      </w:r>
      <w:r w:rsidR="009947E1">
        <w:rPr>
          <w:rFonts w:ascii="Times New Roman" w:hAnsi="Times New Roman"/>
          <w:sz w:val="28"/>
          <w:szCs w:val="28"/>
        </w:rPr>
        <w:t>ы, поставленной по стратегическому направлению «Развитие человеческого п</w:t>
      </w:r>
      <w:r w:rsidR="009947E1">
        <w:rPr>
          <w:rFonts w:ascii="Times New Roman" w:hAnsi="Times New Roman"/>
          <w:sz w:val="28"/>
          <w:szCs w:val="28"/>
        </w:rPr>
        <w:t>о</w:t>
      </w:r>
      <w:r w:rsidR="009947E1">
        <w:rPr>
          <w:rFonts w:ascii="Times New Roman" w:hAnsi="Times New Roman"/>
          <w:sz w:val="28"/>
          <w:szCs w:val="28"/>
        </w:rPr>
        <w:t>тенциала»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A1ADF" w:rsidRDefault="006A1ADF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Согласно паспорт</w:t>
      </w:r>
      <w:r w:rsidR="009947E1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МП-01, представленного в материалах к проекту Р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шения о бюджете (далее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аспорт МП-01):</w:t>
      </w:r>
    </w:p>
    <w:p w:rsidR="006A1ADF" w:rsidRDefault="006A1ADF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 01 января 2019г. по 31 декабря 2025 года;</w:t>
      </w:r>
    </w:p>
    <w:p w:rsidR="0096567E" w:rsidRDefault="006A1ADF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ответственными исполнителями являются Районный комитет образов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>ния Сортавальского муниципального района, Администрация Сортавальск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го муниципального района и Отдел культуры и спорта администрации Со</w:t>
      </w: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тавальского муниципального района, </w:t>
      </w:r>
      <w:r w:rsidR="0096567E">
        <w:rPr>
          <w:rFonts w:ascii="Times New Roman" w:hAnsi="Times New Roman" w:cs="Times New Roman"/>
          <w:color w:val="333333"/>
          <w:sz w:val="28"/>
          <w:szCs w:val="28"/>
        </w:rPr>
        <w:t xml:space="preserve">участников – </w:t>
      </w:r>
      <w:r w:rsidR="009947E1">
        <w:rPr>
          <w:rFonts w:ascii="Times New Roman" w:hAnsi="Times New Roman" w:cs="Times New Roman"/>
          <w:color w:val="333333"/>
          <w:sz w:val="28"/>
          <w:szCs w:val="28"/>
        </w:rPr>
        <w:t>17</w:t>
      </w:r>
      <w:r w:rsidR="0096567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A1ADF" w:rsidRDefault="005249AB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достаточности задач и показателей (индикаторов) достижени</w:t>
      </w:r>
      <w:r w:rsidR="009947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цел</w:t>
      </w:r>
      <w:r w:rsidR="009947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МП-01 показал следующее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2D7AD6" w:rsidRDefault="002C3352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ц</w:t>
      </w:r>
      <w:r w:rsidR="002D7AD6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</w:t>
      </w:r>
      <w:r w:rsidR="002D7AD6">
        <w:rPr>
          <w:rFonts w:ascii="Times New Roman" w:hAnsi="Times New Roman" w:cs="Times New Roman"/>
          <w:color w:val="000000" w:themeColor="text1"/>
          <w:sz w:val="28"/>
          <w:szCs w:val="28"/>
        </w:rPr>
        <w:t>МП-01</w:t>
      </w:r>
      <w:r w:rsidR="002D7AD6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AD6"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</w:t>
      </w:r>
      <w:r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D7AD6"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формулировке</w:t>
      </w:r>
      <w:r w:rsidR="002D7AD6"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</w:t>
      </w:r>
      <w:r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7AD6"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</w:t>
      </w:r>
      <w:r w:rsidR="002D7AD6"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D7AD6"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D7AD6"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стратегического планировани</w:t>
      </w:r>
      <w:r w:rsidR="002D7AD6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2D7AD6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08E">
        <w:rPr>
          <w:rFonts w:ascii="Times New Roman" w:hAnsi="Times New Roman" w:cs="Times New Roman"/>
          <w:color w:val="000000" w:themeColor="text1"/>
          <w:sz w:val="28"/>
          <w:szCs w:val="28"/>
        </w:rPr>
        <w:t>(Стратегии социально-экономического ра</w:t>
      </w:r>
      <w:r w:rsidR="00D7008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7008E">
        <w:rPr>
          <w:rFonts w:ascii="Times New Roman" w:hAnsi="Times New Roman" w:cs="Times New Roman"/>
          <w:color w:val="000000" w:themeColor="text1"/>
          <w:sz w:val="28"/>
          <w:szCs w:val="28"/>
        </w:rPr>
        <w:t>вития Сортавальского муниципального района на период до 2025 года</w:t>
      </w:r>
      <w:r w:rsidR="004A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д</w:t>
      </w:r>
      <w:r w:rsidR="004A56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56AC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proofErr w:type="gramStart"/>
      <w:r w:rsidR="004A56AC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="004A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Стратегия</w:t>
      </w:r>
      <w:r w:rsidR="00D70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D7AD6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</w:t>
      </w:r>
      <w:r w:rsidR="002D7AD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2D7AD6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</w:t>
      </w:r>
      <w:r w:rsidR="00D700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7AD6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(сферах деятельности)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в нарушение п.8 </w:t>
      </w:r>
      <w:r w:rsidR="00D700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Письма Минфина России от 30.09.2014г. №09-05-05/48843 «</w:t>
      </w:r>
      <w:r w:rsidRPr="008E2DE7">
        <w:rPr>
          <w:rFonts w:ascii="Times New Roman" w:hAnsi="Times New Roman" w:cs="Times New Roman"/>
          <w:color w:val="4D4D4D"/>
          <w:sz w:val="28"/>
          <w:szCs w:val="28"/>
        </w:rPr>
        <w:t>О Методических рекомендациях по составлению и исполнению бюджетов субъектов Российской Федерации и местных бюджетов на основе госуда</w:t>
      </w:r>
      <w:r w:rsidRPr="008E2DE7">
        <w:rPr>
          <w:rFonts w:ascii="Times New Roman" w:hAnsi="Times New Roman" w:cs="Times New Roman"/>
          <w:color w:val="4D4D4D"/>
          <w:sz w:val="28"/>
          <w:szCs w:val="28"/>
        </w:rPr>
        <w:t>р</w:t>
      </w:r>
      <w:r w:rsidRPr="008E2DE7">
        <w:rPr>
          <w:rFonts w:ascii="Times New Roman" w:hAnsi="Times New Roman" w:cs="Times New Roman"/>
          <w:color w:val="4D4D4D"/>
          <w:sz w:val="28"/>
          <w:szCs w:val="28"/>
        </w:rPr>
        <w:t>ственных (муниципальных) программ</w:t>
      </w:r>
      <w:r>
        <w:rPr>
          <w:rFonts w:ascii="Times New Roman" w:hAnsi="Times New Roman" w:cs="Times New Roman"/>
          <w:color w:val="4D4D4D"/>
          <w:sz w:val="28"/>
          <w:szCs w:val="28"/>
        </w:rPr>
        <w:t>» (далее -</w:t>
      </w:r>
      <w:r w:rsidRPr="009C4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Минфина России от 30.09.2014г. №09-05-05/48843) не определяет конечные результаты реализ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МП-01.</w:t>
      </w:r>
      <w:proofErr w:type="gramEnd"/>
    </w:p>
    <w:p w:rsidR="00CE081E" w:rsidRDefault="00CE081E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Задачи, поставленные в проекте паспорта МП-01 являются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для достижения цели МП-01.</w:t>
      </w:r>
    </w:p>
    <w:p w:rsidR="00D7008E" w:rsidRDefault="00D7008E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паспорт</w:t>
      </w:r>
      <w:r w:rsidR="009947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МП-01 </w:t>
      </w:r>
      <w:r w:rsidR="0071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 отражение 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мероприятий и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>левы</w:t>
      </w:r>
      <w:r w:rsidR="007168F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индикатор</w:t>
      </w:r>
      <w:r w:rsidR="0071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программы, т.к. 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составлен по </w:t>
      </w:r>
      <w:r w:rsidR="007168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жению №1 к Порядку разработки, реализации и оценки эффективности м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программ Сортавальского муниципального района (в новой р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дакции), утвержденного постановлением администрации Сортавальского м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 от 17.09.2020г. №93. Принимая во внимание то</w:t>
      </w:r>
      <w:proofErr w:type="gramStart"/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</w:t>
      </w:r>
      <w:r w:rsidR="00BA71C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аспорт</w:t>
      </w:r>
      <w:r w:rsidR="00BA71C1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="00BA71C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программы</w:t>
      </w:r>
      <w:r w:rsidR="00BA71C1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— это краткое представление значимой информации о </w:t>
      </w:r>
      <w:r w:rsidR="00BA71C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программе</w:t>
      </w:r>
      <w:r w:rsid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,</w:t>
      </w:r>
      <w:r w:rsidR="00716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1C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B0F8D"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анный факт не отвечает «принципу </w:t>
      </w:r>
      <w:r w:rsidR="00DF0850"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измеримости</w:t>
      </w:r>
      <w:r w:rsidR="002B0F8D"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цели»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>, опр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>деленному ч.11 ст.7 Федерального закона от</w:t>
      </w:r>
      <w:r w:rsidR="00776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>28.06.2014г. №172-ФЗ «О стр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>тегическом планировании в Российской Федерации»</w:t>
      </w:r>
      <w:r w:rsidR="00FF1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№172-ФЗ)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означает, </w:t>
      </w:r>
      <w:r w:rsidR="002B0F8D"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что должна быть обеспечена возмо</w:t>
      </w:r>
      <w:r w:rsidR="002B0F8D"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2B0F8D"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ность оценки достижения целей социально-экономического развития с и</w:t>
      </w:r>
      <w:r w:rsidR="002B0F8D"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2B0F8D"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  <w:r w:rsidR="002B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76C88" w:rsidRDefault="00776C88" w:rsidP="00E5291B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 финансового обеспечения реализации мероприятий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в проекте паспорта МП-01 на 202</w:t>
      </w:r>
      <w:r w:rsidR="00DF08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г., 202</w:t>
      </w:r>
      <w:r w:rsidR="00DF08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и на 202</w:t>
      </w:r>
      <w:r w:rsidR="00DF08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соответствует объему бюджетных ассигнований планируемых на 202</w:t>
      </w:r>
      <w:r w:rsidR="00DF08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DF08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в проекте Решения о бюджете.</w:t>
      </w:r>
    </w:p>
    <w:p w:rsidR="005D55A6" w:rsidRDefault="00776C88" w:rsidP="005D55A6">
      <w:pPr>
        <w:ind w:firstLine="567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6.2.2.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Муниципальная программа «Развитие культуры, физической кул</w:t>
      </w:r>
      <w:r>
        <w:rPr>
          <w:rFonts w:ascii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</w:rPr>
        <w:t>туры, спорта и молодежной политики Сортавальского муниципального рай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на на 2019-2025 годы» (далее – МП-02) утверждена постановлением админ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страции Сортавальского муниципального района от </w:t>
      </w:r>
      <w:r w:rsidR="0060415D">
        <w:rPr>
          <w:rFonts w:ascii="Times New Roman" w:hAnsi="Times New Roman" w:cs="Times New Roman"/>
          <w:color w:val="333333"/>
          <w:sz w:val="28"/>
          <w:szCs w:val="28"/>
        </w:rPr>
        <w:t>30</w:t>
      </w:r>
      <w:r>
        <w:rPr>
          <w:rFonts w:ascii="Times New Roman" w:hAnsi="Times New Roman" w:cs="Times New Roman"/>
          <w:color w:val="333333"/>
          <w:sz w:val="28"/>
          <w:szCs w:val="28"/>
        </w:rPr>
        <w:t>.01.2019г. №</w:t>
      </w:r>
      <w:r w:rsidR="005D55A6">
        <w:rPr>
          <w:rFonts w:ascii="Times New Roman" w:hAnsi="Times New Roman" w:cs="Times New Roman"/>
          <w:color w:val="333333"/>
          <w:sz w:val="28"/>
          <w:szCs w:val="28"/>
        </w:rPr>
        <w:t xml:space="preserve">7, с целью достижения стратегической цели - </w:t>
      </w:r>
      <w:r w:rsidR="005D55A6" w:rsidRPr="00242CDB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и возможностей вовл</w:t>
      </w:r>
      <w:r w:rsidR="005D55A6" w:rsidRPr="00242C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55A6" w:rsidRPr="00242CDB">
        <w:rPr>
          <w:rFonts w:ascii="Times New Roman" w:eastAsia="Times New Roman" w:hAnsi="Times New Roman"/>
          <w:sz w:val="28"/>
          <w:szCs w:val="28"/>
          <w:lang w:eastAsia="ru-RU"/>
        </w:rPr>
        <w:t>чения населения в разнообразные формы творческой и культурно-досуговой деятельности, физкультурно-спортивную среду, путем обеспечения доступа к развитой современной инфраструктуре культуры и спорта, создание условий</w:t>
      </w:r>
      <w:proofErr w:type="gramEnd"/>
      <w:r w:rsidR="005D55A6" w:rsidRPr="00242CD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успешной социализации и эффективной самореализации молодежи, ра</w:t>
      </w:r>
      <w:r w:rsidR="005D55A6" w:rsidRPr="00242CD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D55A6" w:rsidRPr="00242CDB">
        <w:rPr>
          <w:rFonts w:ascii="Times New Roman" w:eastAsia="Times New Roman" w:hAnsi="Times New Roman"/>
          <w:sz w:val="28"/>
          <w:szCs w:val="28"/>
          <w:lang w:eastAsia="ru-RU"/>
        </w:rPr>
        <w:t>витие потенциала молодежи и его использование в интересах инновационн</w:t>
      </w:r>
      <w:r w:rsidR="005D55A6" w:rsidRPr="00242C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D55A6" w:rsidRPr="00242CDB">
        <w:rPr>
          <w:rFonts w:ascii="Times New Roman" w:eastAsia="Times New Roman" w:hAnsi="Times New Roman"/>
          <w:sz w:val="28"/>
          <w:szCs w:val="28"/>
          <w:lang w:eastAsia="ru-RU"/>
        </w:rPr>
        <w:t>го развития района.</w:t>
      </w:r>
    </w:p>
    <w:p w:rsidR="0060415D" w:rsidRDefault="0060415D" w:rsidP="00604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Согласно паспорт</w:t>
      </w:r>
      <w:r w:rsidR="005D55A6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МП-02, представленного в материалах к проекту Р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шения о бюджете (далее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аспорт МП-02):</w:t>
      </w:r>
    </w:p>
    <w:p w:rsidR="0060415D" w:rsidRDefault="0060415D" w:rsidP="00604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2019-2025 годы;</w:t>
      </w:r>
    </w:p>
    <w:p w:rsidR="0060415D" w:rsidRDefault="0060415D" w:rsidP="00604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ответственным исполнителем является Отдел культуры и спорта адм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нистрации Сортавальского муниципального района, участников – 1</w:t>
      </w:r>
      <w:r w:rsidR="005D55A6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0415D" w:rsidRDefault="0060415D" w:rsidP="00604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достаточности задач и показателей (индикаторов) проекта па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порта МП-0</w:t>
      </w:r>
      <w:r w:rsidR="0073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достижения целей проекта паспорта МП-0</w:t>
      </w:r>
      <w:r w:rsidR="0073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показал следу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A56AC" w:rsidRDefault="00756C54" w:rsidP="00B774F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п.8 Письма Минфина России от 30.09.2014г. №09-05-05/48843, формулировка ц</w:t>
      </w:r>
      <w:r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МП-02 </w:t>
      </w:r>
      <w:r w:rsidRPr="00BA5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r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формулировке</w:t>
      </w:r>
      <w:r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</w:t>
      </w:r>
      <w:r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социально- экономического развития района </w:t>
      </w:r>
      <w:r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расл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(сферах деятельности)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поставленной в </w:t>
      </w:r>
      <w:r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стратегического планирования</w:t>
      </w:r>
      <w:r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(Стратегии).</w:t>
      </w:r>
      <w:r w:rsidR="004A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формулировке цели МП-04 отсу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ствует определение конечных результатов реализации муниципальной пр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граммы.</w:t>
      </w:r>
      <w:r w:rsidR="002C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6AC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FF1F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ч.5 ст.7 Федерального закона №172-ФЗ</w:t>
      </w:r>
      <w:r w:rsidR="00FF1FA9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отсутствует сбалансированность и согласованность документов страт</w:t>
      </w:r>
      <w:r w:rsidR="00FF1F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1FA9">
        <w:rPr>
          <w:rFonts w:ascii="Times New Roman" w:hAnsi="Times New Roman" w:cs="Times New Roman"/>
          <w:color w:val="000000" w:themeColor="text1"/>
          <w:sz w:val="28"/>
          <w:szCs w:val="28"/>
        </w:rPr>
        <w:t>гического планирования по целям.</w:t>
      </w:r>
      <w:r w:rsidR="004A5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F1FA9" w:rsidRDefault="00FF1FA9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паспорт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МП-02 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отсутствует информация об основных мероприятиях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индикатор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то, что п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а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порт</w:t>
      </w:r>
      <w:r w:rsidR="00B774F1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программы</w:t>
      </w:r>
      <w:r w:rsidR="00B774F1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— это краткое представление значимой информации о 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программе</w:t>
      </w:r>
      <w:r w:rsidR="00B774F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B774F1" w:rsidRPr="00B774F1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д</w:t>
      </w:r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анный факт не отвечает «принципу </w:t>
      </w:r>
      <w:proofErr w:type="spellStart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измеряемости</w:t>
      </w:r>
      <w:proofErr w:type="spellEnd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определенному ч.11 ст.7 Федерального закона от 28.06.2014г. №172-ФЗ и не 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ивает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возможность оценки достижения целей социально-экономического развития с использованием количественных и (или) кач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ственных целевых показателей, критериев и методов их оценки, использу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мых в процессе стратегического планирования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FF1FA9" w:rsidRDefault="00FF1FA9" w:rsidP="00E5291B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реализации мероприятий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в проекте паспорта МП-02 на 202</w:t>
      </w:r>
      <w:r w:rsidR="00056C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г., 202</w:t>
      </w:r>
      <w:r w:rsidR="00056C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и на 202</w:t>
      </w:r>
      <w:r w:rsidR="00056C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соответствует объему бюджетных ассигнований планируемых на 202</w:t>
      </w:r>
      <w:r w:rsidR="00056C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056C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в проекте Решения о бюджете.</w:t>
      </w:r>
    </w:p>
    <w:p w:rsidR="00477B97" w:rsidRPr="001D5649" w:rsidRDefault="00FF1FA9" w:rsidP="00756C5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6.2.3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Муниципальная программа «Поддержка малого и среднего пре</w:t>
      </w:r>
      <w:r>
        <w:rPr>
          <w:rFonts w:ascii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</w:rPr>
        <w:t>принимательства в Сортавальском муниципальном районе на 2019-2025 г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ды» (далее – МП-0</w:t>
      </w:r>
      <w:r w:rsidR="00E5291B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>) утверждена постановлением администрации Сортавал</w:t>
      </w:r>
      <w:r>
        <w:rPr>
          <w:rFonts w:ascii="Times New Roman" w:hAnsi="Times New Roman" w:cs="Times New Roman"/>
          <w:color w:val="333333"/>
          <w:sz w:val="28"/>
          <w:szCs w:val="28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ского муниципального района от 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12</w:t>
      </w:r>
      <w:r>
        <w:rPr>
          <w:rFonts w:ascii="Times New Roman" w:hAnsi="Times New Roman" w:cs="Times New Roman"/>
          <w:color w:val="333333"/>
          <w:sz w:val="28"/>
          <w:szCs w:val="28"/>
        </w:rPr>
        <w:t>.201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</w:rPr>
        <w:t>г. №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14</w:t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056C47">
        <w:rPr>
          <w:rFonts w:ascii="Times New Roman" w:hAnsi="Times New Roman" w:cs="Times New Roman"/>
          <w:color w:val="333333"/>
          <w:sz w:val="28"/>
          <w:szCs w:val="28"/>
        </w:rPr>
        <w:t>, с целью достижения стратегической цели</w:t>
      </w:r>
      <w:r w:rsidR="00477B97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477B97" w:rsidRPr="001D5649">
        <w:rPr>
          <w:rFonts w:ascii="Times New Roman" w:hAnsi="Times New Roman"/>
          <w:sz w:val="28"/>
          <w:szCs w:val="28"/>
        </w:rPr>
        <w:t>создание благоприятного предпринимательского кл</w:t>
      </w:r>
      <w:r w:rsidR="00477B97" w:rsidRPr="001D5649">
        <w:rPr>
          <w:rFonts w:ascii="Times New Roman" w:hAnsi="Times New Roman"/>
          <w:sz w:val="28"/>
          <w:szCs w:val="28"/>
        </w:rPr>
        <w:t>и</w:t>
      </w:r>
      <w:r w:rsidR="00477B97" w:rsidRPr="001D5649">
        <w:rPr>
          <w:rFonts w:ascii="Times New Roman" w:hAnsi="Times New Roman"/>
          <w:sz w:val="28"/>
          <w:szCs w:val="28"/>
        </w:rPr>
        <w:t>мата, направленного на диверсификацию экономического комплекса горо</w:t>
      </w:r>
      <w:r w:rsidR="00477B97" w:rsidRPr="001D5649">
        <w:rPr>
          <w:rFonts w:ascii="Times New Roman" w:hAnsi="Times New Roman"/>
          <w:sz w:val="28"/>
          <w:szCs w:val="28"/>
        </w:rPr>
        <w:t>д</w:t>
      </w:r>
      <w:r w:rsidR="00477B97" w:rsidRPr="001D5649">
        <w:rPr>
          <w:rFonts w:ascii="Times New Roman" w:hAnsi="Times New Roman"/>
          <w:sz w:val="28"/>
          <w:szCs w:val="28"/>
        </w:rPr>
        <w:t>ских и сельских поселений района, создание мест приложения труда, реал</w:t>
      </w:r>
      <w:r w:rsidR="00477B97" w:rsidRPr="001D5649">
        <w:rPr>
          <w:rFonts w:ascii="Times New Roman" w:hAnsi="Times New Roman"/>
          <w:sz w:val="28"/>
          <w:szCs w:val="28"/>
        </w:rPr>
        <w:t>и</w:t>
      </w:r>
      <w:r w:rsidR="00477B97" w:rsidRPr="001D5649">
        <w:rPr>
          <w:rFonts w:ascii="Times New Roman" w:hAnsi="Times New Roman"/>
          <w:sz w:val="28"/>
          <w:szCs w:val="28"/>
        </w:rPr>
        <w:t>зацию предпринимательской активности населения, а также обеспечение с</w:t>
      </w:r>
      <w:r w:rsidR="00477B97" w:rsidRPr="001D5649">
        <w:rPr>
          <w:rFonts w:ascii="Times New Roman" w:hAnsi="Times New Roman"/>
          <w:sz w:val="28"/>
          <w:szCs w:val="28"/>
        </w:rPr>
        <w:t>о</w:t>
      </w:r>
      <w:r w:rsidR="00477B97" w:rsidRPr="001D5649">
        <w:rPr>
          <w:rFonts w:ascii="Times New Roman" w:hAnsi="Times New Roman"/>
          <w:sz w:val="28"/>
          <w:szCs w:val="28"/>
        </w:rPr>
        <w:t>циальной стабильности и</w:t>
      </w:r>
      <w:proofErr w:type="gramEnd"/>
      <w:r w:rsidR="00477B97" w:rsidRPr="001D5649">
        <w:rPr>
          <w:rFonts w:ascii="Times New Roman" w:hAnsi="Times New Roman"/>
          <w:sz w:val="28"/>
          <w:szCs w:val="28"/>
        </w:rPr>
        <w:t xml:space="preserve"> роста доходной базы местных бюджетов городских и сельских поселений</w:t>
      </w:r>
    </w:p>
    <w:p w:rsidR="00FF1FA9" w:rsidRDefault="00FF1FA9" w:rsidP="00FF1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Согласно паспорт</w:t>
      </w:r>
      <w:r w:rsidR="00477B97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МП-</w:t>
      </w:r>
      <w:r w:rsidR="00E5291B">
        <w:rPr>
          <w:rFonts w:ascii="Times New Roman" w:hAnsi="Times New Roman" w:cs="Times New Roman"/>
          <w:color w:val="333333"/>
          <w:sz w:val="28"/>
          <w:szCs w:val="28"/>
        </w:rPr>
        <w:t>04</w:t>
      </w:r>
      <w:r>
        <w:rPr>
          <w:rFonts w:ascii="Times New Roman" w:hAnsi="Times New Roman" w:cs="Times New Roman"/>
          <w:color w:val="333333"/>
          <w:sz w:val="28"/>
          <w:szCs w:val="28"/>
        </w:rPr>
        <w:t>, представленного в материалах к проекту Р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шения о бюджете (далее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аспорт МП-0</w:t>
      </w:r>
      <w:r w:rsidR="00E5291B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>):</w:t>
      </w:r>
    </w:p>
    <w:p w:rsidR="00FF1FA9" w:rsidRDefault="00FF1FA9" w:rsidP="00FF1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2019-2025 годы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F1FA9" w:rsidRDefault="00FF1FA9" w:rsidP="00FF1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ответственным исполнител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>м явля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тся 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комитет по экономике админ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DC164B">
        <w:rPr>
          <w:rFonts w:ascii="Times New Roman" w:hAnsi="Times New Roman" w:cs="Times New Roman"/>
          <w:color w:val="333333"/>
          <w:sz w:val="28"/>
          <w:szCs w:val="28"/>
        </w:rPr>
        <w:t>страции Сортавальского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участников – </w:t>
      </w:r>
      <w:r w:rsidR="00BC48D7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F1FA9" w:rsidRDefault="00FF1FA9" w:rsidP="00FF1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достаточности задач и показателей (индикаторов) достижени</w:t>
      </w:r>
      <w:r w:rsidR="00BC4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целей МП-0</w:t>
      </w:r>
      <w:r w:rsidR="008545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показал следующее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FF1FA9" w:rsidRDefault="00756C54" w:rsidP="00756C5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п.8 Письма Минфина России от 30.09.2014г. №09-05-05/48843, ф</w:t>
      </w:r>
      <w:r w:rsidR="00BC48D7">
        <w:rPr>
          <w:rFonts w:ascii="Times New Roman" w:hAnsi="Times New Roman" w:cs="Times New Roman"/>
          <w:color w:val="000000" w:themeColor="text1"/>
          <w:sz w:val="28"/>
          <w:szCs w:val="28"/>
        </w:rPr>
        <w:t>ормулировка ц</w:t>
      </w:r>
      <w:r w:rsidR="00FF1FA9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</w:t>
      </w:r>
      <w:r w:rsidR="00FF1FA9">
        <w:rPr>
          <w:rFonts w:ascii="Times New Roman" w:hAnsi="Times New Roman" w:cs="Times New Roman"/>
          <w:color w:val="000000" w:themeColor="text1"/>
          <w:sz w:val="28"/>
          <w:szCs w:val="28"/>
        </w:rPr>
        <w:t>МП-0</w:t>
      </w:r>
      <w:r w:rsidR="00E529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A5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306" w:rsidRPr="00BA5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r w:rsidR="00FF1FA9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</w:t>
      </w:r>
      <w:r w:rsidR="00BC4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FF1FA9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BC4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формулировке</w:t>
      </w:r>
      <w:r w:rsidR="00FF1FA9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</w:t>
      </w:r>
      <w:r w:rsidR="00FF1FA9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FF1FA9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BA5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FF1FA9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F1FA9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стратегического планирования</w:t>
      </w:r>
      <w:r w:rsidR="00FF1FA9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(Стратегии) </w:t>
      </w:r>
      <w:r w:rsidR="00FF1FA9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</w:t>
      </w:r>
      <w:r w:rsidR="00FF1FA9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F1FA9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FF1FA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F1FA9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</w:t>
      </w:r>
      <w:r w:rsidR="00FF1F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1FA9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(сферах деятельности)</w:t>
      </w:r>
      <w:r w:rsidR="00BC4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формулировке цели МП-04 отсутствует определение конечных результатов реализации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программы.</w:t>
      </w:r>
    </w:p>
    <w:p w:rsidR="00FF1FA9" w:rsidRDefault="00FF1FA9" w:rsidP="00FF1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паспорт</w:t>
      </w:r>
      <w:r w:rsidR="008E2D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МП-0</w:t>
      </w:r>
      <w:r w:rsidR="00E529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информация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мероприятиях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целевы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индикатор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то</w:t>
      </w:r>
      <w:proofErr w:type="gramStart"/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а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порт</w:t>
      </w:r>
      <w:r w:rsidR="00B774F1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программы</w:t>
      </w:r>
      <w:r w:rsidR="00B774F1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— это краткое представление значимой информации о 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программе</w:t>
      </w:r>
      <w:r w:rsidR="00B774F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B774F1" w:rsidRPr="00B774F1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д</w:t>
      </w:r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анный факт не отвечает «принципу </w:t>
      </w:r>
      <w:proofErr w:type="spellStart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измеряемости</w:t>
      </w:r>
      <w:proofErr w:type="spellEnd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определенному ч.11 ст.7 Федерального закона от 28.06.2014г. №172-ФЗ</w:t>
      </w:r>
      <w:r w:rsidR="00BA5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A5306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proofErr w:type="gramStart"/>
      <w:r w:rsidR="00BA53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proofErr w:type="gramEnd"/>
      <w:r w:rsidR="00BA5306"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обеспечена</w:t>
      </w:r>
      <w:proofErr w:type="gramEnd"/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возможность оценки достижения целей социально-экономического развития с использованием количественных и (или) кач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ственных целевых показателей, критериев и методов их оценки, использу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мых в процессе стратегического планирования.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F1FA9" w:rsidRDefault="00FF1FA9" w:rsidP="00E5291B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реализации мероприятий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в проекте паспорта МП-0</w:t>
      </w:r>
      <w:r w:rsidR="008545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г., 202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и на 202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соответствует объему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бюджетных ассигнований планируемых на 202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в проекте Решения о бюджете.</w:t>
      </w:r>
    </w:p>
    <w:p w:rsidR="00BA5306" w:rsidRDefault="00BA5306" w:rsidP="00FF1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6.2.4. </w:t>
      </w:r>
      <w:r w:rsidR="00E5291B">
        <w:rPr>
          <w:rFonts w:ascii="Times New Roman" w:hAnsi="Times New Roman" w:cs="Times New Roman"/>
          <w:color w:val="333333"/>
          <w:sz w:val="28"/>
          <w:szCs w:val="28"/>
        </w:rPr>
        <w:t>Муниципальная программа «Обеспечение жильем молодых семей Сортавальского муниципального района на 2019-2025 годы» (далее – МП-05) утверждена постановлением администрации Сортавальского муниципальн</w:t>
      </w:r>
      <w:r w:rsidR="00E5291B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E5291B">
        <w:rPr>
          <w:rFonts w:ascii="Times New Roman" w:hAnsi="Times New Roman" w:cs="Times New Roman"/>
          <w:color w:val="333333"/>
          <w:sz w:val="28"/>
          <w:szCs w:val="28"/>
        </w:rPr>
        <w:t>го района от 26.12.2018г. №146.</w:t>
      </w:r>
    </w:p>
    <w:p w:rsidR="00854502" w:rsidRDefault="00854502" w:rsidP="00854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Согласно паспорт</w:t>
      </w:r>
      <w:r w:rsidR="00B774F1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МП-05, представленного в материалах к проекту Р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шения о бюджете (далее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аспорт МП-05):</w:t>
      </w:r>
    </w:p>
    <w:p w:rsidR="00854502" w:rsidRDefault="00854502" w:rsidP="00854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 01.01.2019-31.12.2025 год;</w:t>
      </w:r>
    </w:p>
    <w:p w:rsidR="00854502" w:rsidRDefault="00854502" w:rsidP="00854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ответственным исполнителем является Администрация Сортавальского муниципального района, участников – 1.</w:t>
      </w:r>
    </w:p>
    <w:p w:rsidR="00854502" w:rsidRDefault="00854502" w:rsidP="00854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 сравнению с действующей редакцией состав участников, структура МП-05 не изменилась.  </w:t>
      </w:r>
    </w:p>
    <w:p w:rsidR="00854502" w:rsidRDefault="00854502" w:rsidP="00854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МП-05</w:t>
      </w:r>
      <w:r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соответствуют целям и задачам документов стратегического планирования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разработанным и принятым на уровне субъекта РФ.</w:t>
      </w:r>
    </w:p>
    <w:p w:rsidR="00854502" w:rsidRDefault="00854502" w:rsidP="00854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паспорта МП-05 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информация об основных мер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приятиях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индикатор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то</w:t>
      </w:r>
      <w:proofErr w:type="gramStart"/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а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порт</w:t>
      </w:r>
      <w:r w:rsidR="00B774F1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программы</w:t>
      </w:r>
      <w:r w:rsidR="00B774F1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— это краткое представление значимой информации о </w:t>
      </w:r>
      <w:r w:rsidR="00B774F1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программе</w:t>
      </w:r>
      <w:r w:rsidR="00B774F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,</w:t>
      </w:r>
      <w:r w:rsidR="00EF2FF7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B774F1" w:rsidRPr="00B774F1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д</w:t>
      </w:r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анный факт не отвечает «принципу </w:t>
      </w:r>
      <w:proofErr w:type="spellStart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измеряемости</w:t>
      </w:r>
      <w:proofErr w:type="spellEnd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определенному ч.11 ст.7 Федерального закона от 28.06.2014г. №172-ФЗ.</w:t>
      </w:r>
    </w:p>
    <w:p w:rsidR="00EF2FF7" w:rsidRDefault="00854502" w:rsidP="00EF2FF7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реализации мероприятий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в паспорт</w:t>
      </w:r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МП-05 на 202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>и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соответствует объему бюджетных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сигнований планируемых на 202</w:t>
      </w:r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в проекте Решения о бюджете</w:t>
      </w:r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2FF7">
        <w:rPr>
          <w:rFonts w:ascii="Times New Roman" w:hAnsi="Times New Roman" w:cs="Times New Roman"/>
          <w:color w:val="333333"/>
          <w:sz w:val="28"/>
          <w:szCs w:val="28"/>
        </w:rPr>
        <w:t xml:space="preserve"> но на плановый 2024г. </w:t>
      </w:r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реализации мероприятий , указанный в паспорте МП-05 (СМР 134,7 тыс. руб. + ФБ+РК 134,7 тыс. руб. = </w:t>
      </w:r>
      <w:r w:rsidR="00EF2FF7" w:rsidRPr="00EF2F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269,4</w:t>
      </w:r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  не соответствует объему бюджетных ассигнований планир</w:t>
      </w:r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емых на 2024г. в </w:t>
      </w:r>
      <w:proofErr w:type="gramStart"/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>проекте</w:t>
      </w:r>
      <w:proofErr w:type="gramEnd"/>
      <w:r w:rsidR="00EF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бюджете (134,7 тыс. руб.).</w:t>
      </w:r>
    </w:p>
    <w:p w:rsidR="008E2DE7" w:rsidRDefault="00E5291B" w:rsidP="008E2DE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6.2.5. </w:t>
      </w:r>
      <w:proofErr w:type="gramStart"/>
      <w:r w:rsidR="00854502">
        <w:rPr>
          <w:rFonts w:ascii="Times New Roman" w:hAnsi="Times New Roman" w:cs="Times New Roman"/>
          <w:color w:val="333333"/>
          <w:sz w:val="28"/>
          <w:szCs w:val="28"/>
        </w:rPr>
        <w:t>Муниципальная программа «</w:t>
      </w:r>
      <w:r w:rsidR="00F4599F">
        <w:rPr>
          <w:rFonts w:ascii="Times New Roman" w:hAnsi="Times New Roman" w:cs="Times New Roman"/>
          <w:color w:val="333333"/>
          <w:sz w:val="28"/>
          <w:szCs w:val="28"/>
        </w:rPr>
        <w:t>Управление муниципальным им</w:t>
      </w:r>
      <w:r w:rsidR="00F4599F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F4599F">
        <w:rPr>
          <w:rFonts w:ascii="Times New Roman" w:hAnsi="Times New Roman" w:cs="Times New Roman"/>
          <w:color w:val="333333"/>
          <w:sz w:val="28"/>
          <w:szCs w:val="28"/>
        </w:rPr>
        <w:t>ществом и градостроительство Сортавальского муниципального района на 2019-2025 годы</w:t>
      </w:r>
      <w:r w:rsidR="00854502">
        <w:rPr>
          <w:rFonts w:ascii="Times New Roman" w:hAnsi="Times New Roman" w:cs="Times New Roman"/>
          <w:color w:val="333333"/>
          <w:sz w:val="28"/>
          <w:szCs w:val="28"/>
        </w:rPr>
        <w:t>» (далее – МП-0</w:t>
      </w:r>
      <w:r w:rsidR="00F4599F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854502">
        <w:rPr>
          <w:rFonts w:ascii="Times New Roman" w:hAnsi="Times New Roman" w:cs="Times New Roman"/>
          <w:color w:val="333333"/>
          <w:sz w:val="28"/>
          <w:szCs w:val="28"/>
        </w:rPr>
        <w:t>) утверждена постановлением администр</w:t>
      </w:r>
      <w:r w:rsidR="00854502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854502">
        <w:rPr>
          <w:rFonts w:ascii="Times New Roman" w:hAnsi="Times New Roman" w:cs="Times New Roman"/>
          <w:color w:val="333333"/>
          <w:sz w:val="28"/>
          <w:szCs w:val="28"/>
        </w:rPr>
        <w:t>ции Сортавальского муниципального района от 2</w:t>
      </w:r>
      <w:r w:rsidR="00F4599F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="00854502">
        <w:rPr>
          <w:rFonts w:ascii="Times New Roman" w:hAnsi="Times New Roman" w:cs="Times New Roman"/>
          <w:color w:val="333333"/>
          <w:sz w:val="28"/>
          <w:szCs w:val="28"/>
        </w:rPr>
        <w:t>.12.2018г. №1</w:t>
      </w:r>
      <w:r w:rsidR="00F4599F">
        <w:rPr>
          <w:rFonts w:ascii="Times New Roman" w:hAnsi="Times New Roman" w:cs="Times New Roman"/>
          <w:color w:val="333333"/>
          <w:sz w:val="28"/>
          <w:szCs w:val="28"/>
        </w:rPr>
        <w:t>52</w:t>
      </w:r>
      <w:r w:rsidR="008E2DE7">
        <w:rPr>
          <w:rFonts w:ascii="Times New Roman" w:hAnsi="Times New Roman" w:cs="Times New Roman"/>
          <w:color w:val="333333"/>
          <w:sz w:val="28"/>
          <w:szCs w:val="28"/>
        </w:rPr>
        <w:t>, для э</w:t>
      </w:r>
      <w:r w:rsidR="008E2DE7">
        <w:rPr>
          <w:rFonts w:ascii="Times New Roman" w:hAnsi="Times New Roman" w:cs="Times New Roman"/>
          <w:color w:val="333333"/>
          <w:sz w:val="28"/>
          <w:szCs w:val="28"/>
        </w:rPr>
        <w:t>ф</w:t>
      </w:r>
      <w:r w:rsidR="008E2DE7">
        <w:rPr>
          <w:rFonts w:ascii="Times New Roman" w:hAnsi="Times New Roman" w:cs="Times New Roman"/>
          <w:color w:val="333333"/>
          <w:sz w:val="28"/>
          <w:szCs w:val="28"/>
        </w:rPr>
        <w:t>фективного достижения цели  «</w:t>
      </w:r>
      <w:r w:rsidR="008E2DE7">
        <w:rPr>
          <w:rFonts w:ascii="Times New Roman" w:hAnsi="Times New Roman"/>
          <w:sz w:val="28"/>
          <w:szCs w:val="28"/>
        </w:rPr>
        <w:t>обеспечить</w:t>
      </w:r>
      <w:r w:rsidR="008E2DE7" w:rsidRPr="00B118E1">
        <w:rPr>
          <w:rFonts w:ascii="Times New Roman" w:hAnsi="Times New Roman"/>
          <w:sz w:val="28"/>
          <w:szCs w:val="28"/>
        </w:rPr>
        <w:t xml:space="preserve"> благоприятны</w:t>
      </w:r>
      <w:r w:rsidR="008E2DE7">
        <w:rPr>
          <w:rFonts w:ascii="Times New Roman" w:hAnsi="Times New Roman"/>
          <w:sz w:val="28"/>
          <w:szCs w:val="28"/>
        </w:rPr>
        <w:t>е</w:t>
      </w:r>
      <w:r w:rsidR="008E2DE7" w:rsidRPr="00B118E1">
        <w:rPr>
          <w:rFonts w:ascii="Times New Roman" w:hAnsi="Times New Roman"/>
          <w:sz w:val="28"/>
          <w:szCs w:val="28"/>
        </w:rPr>
        <w:t xml:space="preserve"> </w:t>
      </w:r>
      <w:r w:rsidR="008E2DE7">
        <w:rPr>
          <w:rFonts w:ascii="Times New Roman" w:hAnsi="Times New Roman"/>
          <w:sz w:val="28"/>
          <w:szCs w:val="28"/>
        </w:rPr>
        <w:t>и безопасные условия</w:t>
      </w:r>
      <w:r w:rsidR="008E2DE7" w:rsidRPr="00B118E1">
        <w:rPr>
          <w:rFonts w:ascii="Times New Roman" w:hAnsi="Times New Roman"/>
          <w:sz w:val="28"/>
          <w:szCs w:val="28"/>
        </w:rPr>
        <w:t xml:space="preserve"> </w:t>
      </w:r>
      <w:r w:rsidR="008E2DE7">
        <w:rPr>
          <w:rFonts w:ascii="Times New Roman" w:hAnsi="Times New Roman"/>
          <w:sz w:val="28"/>
          <w:szCs w:val="28"/>
        </w:rPr>
        <w:t>жизнедеятельности</w:t>
      </w:r>
      <w:r w:rsidR="008E2DE7" w:rsidRPr="00B118E1">
        <w:rPr>
          <w:rFonts w:ascii="Times New Roman" w:hAnsi="Times New Roman"/>
          <w:sz w:val="28"/>
          <w:szCs w:val="28"/>
        </w:rPr>
        <w:t xml:space="preserve"> населения, путем </w:t>
      </w:r>
      <w:r w:rsidR="008E2DE7">
        <w:rPr>
          <w:rFonts w:ascii="Times New Roman" w:hAnsi="Times New Roman"/>
          <w:sz w:val="28"/>
          <w:szCs w:val="28"/>
        </w:rPr>
        <w:t xml:space="preserve">решения жилищных проблем, </w:t>
      </w:r>
      <w:r w:rsidR="008E2DE7" w:rsidRPr="00B118E1">
        <w:rPr>
          <w:rFonts w:ascii="Times New Roman" w:hAnsi="Times New Roman"/>
          <w:sz w:val="28"/>
          <w:szCs w:val="28"/>
        </w:rPr>
        <w:t xml:space="preserve">обеспечения бесперебойного предоставления </w:t>
      </w:r>
      <w:r w:rsidR="008E2DE7">
        <w:rPr>
          <w:rFonts w:ascii="Times New Roman" w:hAnsi="Times New Roman"/>
          <w:sz w:val="28"/>
          <w:szCs w:val="28"/>
        </w:rPr>
        <w:t>жилищно-коммунальных услуг</w:t>
      </w:r>
      <w:r w:rsidR="008E2DE7" w:rsidRPr="00B118E1">
        <w:rPr>
          <w:rFonts w:ascii="Times New Roman" w:hAnsi="Times New Roman"/>
          <w:sz w:val="28"/>
          <w:szCs w:val="28"/>
        </w:rPr>
        <w:t xml:space="preserve">, </w:t>
      </w:r>
      <w:r w:rsidR="008E2DE7">
        <w:rPr>
          <w:rFonts w:ascii="Times New Roman" w:hAnsi="Times New Roman"/>
          <w:sz w:val="28"/>
          <w:szCs w:val="28"/>
        </w:rPr>
        <w:t xml:space="preserve">благоустройства населенных пунктов» социально-экономического развития района, поставленной в Стратегии. </w:t>
      </w:r>
      <w:proofErr w:type="gramEnd"/>
    </w:p>
    <w:p w:rsidR="008E2DE7" w:rsidRDefault="008E2DE7" w:rsidP="008E2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Согласно паспорту МП-06, представленного в материалах к проекту Р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шения о бюджете (далее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аспорт МП-06):</w:t>
      </w:r>
    </w:p>
    <w:p w:rsidR="008E2DE7" w:rsidRDefault="008E2DE7" w:rsidP="008E2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2019-2025 годы. </w:t>
      </w:r>
    </w:p>
    <w:p w:rsidR="008E2DE7" w:rsidRDefault="008E2DE7" w:rsidP="008E2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Ответственным исполнителем является Администрация Сортавальского муниципального района, участников – 2.</w:t>
      </w:r>
    </w:p>
    <w:p w:rsidR="008E2DE7" w:rsidRDefault="008E2DE7" w:rsidP="008E2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достаточности задач и показателей (индикаторов) достижени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ю 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целей МП-0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показал следующее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E2DE7" w:rsidRDefault="008E2DE7" w:rsidP="008E2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п.8 Письма Минфина России от 30.09.2014г. №09-05-05/48843, формулировка цели МП-06 не соответствуют формулировке цели документа стратегического планирования (Стратегии) в соответствующей отрасли (сферах деятельности). Кроме того, в формулировке цели МП-06 о</w:t>
      </w: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>сутствует определение конечных результатов реализации муниципальной программы.</w:t>
      </w:r>
    </w:p>
    <w:p w:rsidR="009C4824" w:rsidRPr="009C4824" w:rsidRDefault="009C4824" w:rsidP="009C4824">
      <w:pPr>
        <w:pStyle w:val="af"/>
        <w:tabs>
          <w:tab w:val="left" w:pos="459"/>
        </w:tabs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4824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того же пункта Письма Минфина России от 30.09.2014г. №09-05-05/48843, в паспорте МП-06 присутствует задача «</w:t>
      </w:r>
      <w:r w:rsidRPr="009C4824">
        <w:rPr>
          <w:rFonts w:ascii="Times New Roman" w:hAnsi="Times New Roman"/>
          <w:color w:val="000000"/>
          <w:sz w:val="28"/>
          <w:szCs w:val="28"/>
        </w:rPr>
        <w:t>Выполнение и</w:t>
      </w:r>
      <w:r w:rsidRPr="009C4824">
        <w:rPr>
          <w:rFonts w:ascii="Times New Roman" w:hAnsi="Times New Roman"/>
          <w:color w:val="000000"/>
          <w:sz w:val="28"/>
          <w:szCs w:val="28"/>
        </w:rPr>
        <w:t>н</w:t>
      </w:r>
      <w:r w:rsidRPr="009C4824">
        <w:rPr>
          <w:rFonts w:ascii="Times New Roman" w:hAnsi="Times New Roman"/>
          <w:color w:val="000000"/>
          <w:sz w:val="28"/>
          <w:szCs w:val="28"/>
        </w:rPr>
        <w:t>женерных изысканий, необходимых для подготовки документации по план</w:t>
      </w:r>
      <w:r w:rsidRPr="009C4824">
        <w:rPr>
          <w:rFonts w:ascii="Times New Roman" w:hAnsi="Times New Roman"/>
          <w:color w:val="000000"/>
          <w:sz w:val="28"/>
          <w:szCs w:val="28"/>
        </w:rPr>
        <w:t>и</w:t>
      </w:r>
      <w:r w:rsidRPr="009C4824">
        <w:rPr>
          <w:rFonts w:ascii="Times New Roman" w:hAnsi="Times New Roman"/>
          <w:color w:val="000000"/>
          <w:sz w:val="28"/>
          <w:szCs w:val="28"/>
        </w:rPr>
        <w:t>ровке территории, в отношении земельных участков, расположенных в гр</w:t>
      </w:r>
      <w:r w:rsidRPr="009C4824">
        <w:rPr>
          <w:rFonts w:ascii="Times New Roman" w:hAnsi="Times New Roman"/>
          <w:color w:val="000000"/>
          <w:sz w:val="28"/>
          <w:szCs w:val="28"/>
        </w:rPr>
        <w:t>а</w:t>
      </w:r>
      <w:r w:rsidRPr="009C4824">
        <w:rPr>
          <w:rFonts w:ascii="Times New Roman" w:hAnsi="Times New Roman"/>
          <w:color w:val="000000"/>
          <w:sz w:val="28"/>
          <w:szCs w:val="28"/>
        </w:rPr>
        <w:t>ницах территории, на которой предполагается создание особой экономич</w:t>
      </w:r>
      <w:r w:rsidRPr="009C4824">
        <w:rPr>
          <w:rFonts w:ascii="Times New Roman" w:hAnsi="Times New Roman"/>
          <w:color w:val="000000"/>
          <w:sz w:val="28"/>
          <w:szCs w:val="28"/>
        </w:rPr>
        <w:t>е</w:t>
      </w:r>
      <w:r w:rsidRPr="009C4824">
        <w:rPr>
          <w:rFonts w:ascii="Times New Roman" w:hAnsi="Times New Roman"/>
          <w:color w:val="000000"/>
          <w:sz w:val="28"/>
          <w:szCs w:val="28"/>
        </w:rPr>
        <w:t>ской зоны», решение которой не направлено на достижение цели МП-06 «</w:t>
      </w:r>
      <w:r w:rsidRPr="009C4824">
        <w:rPr>
          <w:rFonts w:ascii="Times New Roman" w:hAnsi="Times New Roman"/>
          <w:sz w:val="28"/>
          <w:szCs w:val="28"/>
        </w:rPr>
        <w:t>С</w:t>
      </w:r>
      <w:r w:rsidRPr="009C4824">
        <w:rPr>
          <w:rFonts w:ascii="Times New Roman" w:hAnsi="Times New Roman"/>
          <w:sz w:val="28"/>
          <w:szCs w:val="28"/>
        </w:rPr>
        <w:t>о</w:t>
      </w:r>
      <w:r w:rsidRPr="009C4824">
        <w:rPr>
          <w:rFonts w:ascii="Times New Roman" w:hAnsi="Times New Roman"/>
          <w:sz w:val="28"/>
          <w:szCs w:val="28"/>
        </w:rPr>
        <w:t>здание благоприятной среды проживания населения</w:t>
      </w:r>
      <w:r>
        <w:rPr>
          <w:rFonts w:ascii="Times New Roman" w:hAnsi="Times New Roman"/>
          <w:color w:val="000000"/>
          <w:sz w:val="28"/>
          <w:szCs w:val="28"/>
        </w:rPr>
        <w:t>», а также стратегической цели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обеспечить</w:t>
      </w:r>
      <w:r w:rsidRPr="00B118E1">
        <w:rPr>
          <w:rFonts w:ascii="Times New Roman" w:hAnsi="Times New Roman"/>
          <w:sz w:val="28"/>
          <w:szCs w:val="28"/>
        </w:rPr>
        <w:t xml:space="preserve"> благоприятны</w:t>
      </w:r>
      <w:r>
        <w:rPr>
          <w:rFonts w:ascii="Times New Roman" w:hAnsi="Times New Roman"/>
          <w:sz w:val="28"/>
          <w:szCs w:val="28"/>
        </w:rPr>
        <w:t>е</w:t>
      </w:r>
      <w:r w:rsidRPr="00B11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безопасные условия</w:t>
      </w:r>
      <w:r w:rsidRPr="00B11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жизнедеятельности</w:t>
      </w:r>
      <w:r w:rsidRPr="00B118E1">
        <w:rPr>
          <w:rFonts w:ascii="Times New Roman" w:hAnsi="Times New Roman"/>
          <w:sz w:val="28"/>
          <w:szCs w:val="28"/>
        </w:rPr>
        <w:t xml:space="preserve"> населения, путем </w:t>
      </w:r>
      <w:r>
        <w:rPr>
          <w:rFonts w:ascii="Times New Roman" w:hAnsi="Times New Roman"/>
          <w:sz w:val="28"/>
          <w:szCs w:val="28"/>
        </w:rPr>
        <w:t xml:space="preserve">решения жилищных проблем, </w:t>
      </w:r>
      <w:r w:rsidRPr="00B118E1">
        <w:rPr>
          <w:rFonts w:ascii="Times New Roman" w:hAnsi="Times New Roman"/>
          <w:sz w:val="28"/>
          <w:szCs w:val="28"/>
        </w:rPr>
        <w:t xml:space="preserve">обеспечения бесперебойного предоставления </w:t>
      </w:r>
      <w:r>
        <w:rPr>
          <w:rFonts w:ascii="Times New Roman" w:hAnsi="Times New Roman"/>
          <w:sz w:val="28"/>
          <w:szCs w:val="28"/>
        </w:rPr>
        <w:t>жилищно-коммунальных услуг</w:t>
      </w:r>
      <w:r w:rsidRPr="00B118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благоустройства населенных пунктов».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48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2DE7" w:rsidRDefault="008E2DE7" w:rsidP="008E2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МП-06 отсутствует информация об основных мероприятиях и целевых индикаторах. Принимая во внимание то, что п</w:t>
      </w:r>
      <w:r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а</w:t>
      </w:r>
      <w:r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</w:t>
      </w:r>
      <w:r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порт</w:t>
      </w:r>
      <w:r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программы</w:t>
      </w:r>
      <w:r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— это краткое представление значимой информации о </w:t>
      </w:r>
      <w:r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B774F1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д</w:t>
      </w:r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анный факт не отвечает «принципу </w:t>
      </w:r>
      <w:proofErr w:type="spellStart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измеряемости</w:t>
      </w:r>
      <w:proofErr w:type="spellEnd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определенному ч.11 ст.7 Федерального закона от 28.06.2014г. №172-ФЗ.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обеспечена</w:t>
      </w:r>
      <w:proofErr w:type="gramEnd"/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возможность оценки достижения целей социально-экономического развития с использованием количественных и (или) кач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ственных целевых показателей, критериев и методов их оценки, использу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мых в процессе стратегического планирования.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E2DE7" w:rsidRDefault="008E2DE7" w:rsidP="008E2DE7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реализации мероприятий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в проекте паспорта МП-04 на 2022г., 2023г. и на 2024г. соответствует объему бюджетных ассигнований планируемых на 2022-2024г. в проекте Решения о бюджете.</w:t>
      </w:r>
    </w:p>
    <w:p w:rsidR="002A6D9B" w:rsidRDefault="00026A16" w:rsidP="002A6D9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2A6D9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Муниципальная программа «Повышение эффективности муниц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пального управления в Сортавальско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2019-202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годы» (далее – МП-0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</w:rPr>
        <w:t>) утверждена постановлением администрации Сорт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>вальского муниципального района от 29.12.2018г. №15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2A6D9B">
        <w:rPr>
          <w:rFonts w:ascii="Times New Roman" w:hAnsi="Times New Roman" w:cs="Times New Roman"/>
          <w:color w:val="333333"/>
          <w:sz w:val="28"/>
          <w:szCs w:val="28"/>
        </w:rPr>
        <w:t>, для эффективного достижения цели  «</w:t>
      </w:r>
      <w:r w:rsidR="002A6D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A6D9B" w:rsidRPr="00C96338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и оптимизация системы муниципал</w:t>
      </w:r>
      <w:r w:rsidR="002A6D9B" w:rsidRPr="00C9633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A6D9B" w:rsidRPr="00C96338">
        <w:rPr>
          <w:rFonts w:ascii="Times New Roman" w:eastAsia="Times New Roman" w:hAnsi="Times New Roman"/>
          <w:sz w:val="28"/>
          <w:szCs w:val="28"/>
          <w:lang w:eastAsia="ru-RU"/>
        </w:rPr>
        <w:t>ного управления путем обеспечения непрерывности, преемственности и р</w:t>
      </w:r>
      <w:r w:rsidR="002A6D9B" w:rsidRPr="00C963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6D9B" w:rsidRPr="00C963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зультативности деятельности органов местного самоуправления в процессе выполнения муниципальных функций и удовлетворении потребностей гра</w:t>
      </w:r>
      <w:r w:rsidR="002A6D9B" w:rsidRPr="00C96338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2A6D9B" w:rsidRPr="00C96338">
        <w:rPr>
          <w:rFonts w:ascii="Times New Roman" w:eastAsia="Times New Roman" w:hAnsi="Times New Roman"/>
          <w:sz w:val="28"/>
          <w:szCs w:val="28"/>
          <w:lang w:eastAsia="ru-RU"/>
        </w:rPr>
        <w:t>дан и организаций в муниципальных услугах</w:t>
      </w:r>
      <w:r w:rsidR="002A6D9B">
        <w:rPr>
          <w:rFonts w:ascii="Times New Roman" w:hAnsi="Times New Roman"/>
          <w:sz w:val="28"/>
          <w:szCs w:val="28"/>
        </w:rPr>
        <w:t>» социально-экономического</w:t>
      </w:r>
      <w:proofErr w:type="gramEnd"/>
      <w:r w:rsidR="002A6D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6D9B">
        <w:rPr>
          <w:rFonts w:ascii="Times New Roman" w:hAnsi="Times New Roman"/>
          <w:sz w:val="28"/>
          <w:szCs w:val="28"/>
        </w:rPr>
        <w:t xml:space="preserve">развития района, поставленной в Стратегии. </w:t>
      </w:r>
      <w:proofErr w:type="gramEnd"/>
    </w:p>
    <w:p w:rsidR="00026A16" w:rsidRDefault="00026A16" w:rsidP="00026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26A16" w:rsidRDefault="00026A16" w:rsidP="00026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Согласно паспорт</w:t>
      </w:r>
      <w:r w:rsidR="002A6D9B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МП-0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</w:rPr>
        <w:t>, представленного в материалах к проекту Р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>шения о бюджете (далее – проект паспорта МП-0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</w:rPr>
        <w:t>):</w:t>
      </w:r>
    </w:p>
    <w:p w:rsidR="00026A16" w:rsidRDefault="00026A16" w:rsidP="00026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2019-202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годы;</w:t>
      </w:r>
    </w:p>
    <w:p w:rsidR="00026A16" w:rsidRDefault="00026A16" w:rsidP="00026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ответственным исполнителем является </w:t>
      </w:r>
      <w:r w:rsidR="00D11ED2">
        <w:rPr>
          <w:rFonts w:ascii="Times New Roman" w:hAnsi="Times New Roman" w:cs="Times New Roman"/>
          <w:color w:val="333333"/>
          <w:sz w:val="28"/>
          <w:szCs w:val="28"/>
        </w:rPr>
        <w:t>Администрация Сортавальского муниципального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участников – </w:t>
      </w:r>
      <w:r w:rsidR="002A6D9B">
        <w:rPr>
          <w:rFonts w:ascii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26A16" w:rsidRDefault="00026A16" w:rsidP="00026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Анализ достаточности задач и показателей (индикаторов) </w:t>
      </w:r>
      <w:r w:rsidR="006E0C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достижени</w:t>
      </w:r>
      <w:r w:rsidR="002A6D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целей МП-0</w:t>
      </w:r>
      <w:r w:rsidR="006E0C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показал следующее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2A6D9B" w:rsidRDefault="002A6D9B" w:rsidP="002A6D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п.8 Письма Минфина России от 30.09.2014г. №09-05-05/48843, формулировка цели МП-06 не соответствуют формулировке цели документа стратегического планирования (Стратегии) в соответствующей отрасли (сферах деятельности). Кроме того, в формулировке цели МП-0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>сутствует определение конечных результатов реализации муниципальной программы.</w:t>
      </w:r>
    </w:p>
    <w:p w:rsidR="00026A16" w:rsidRDefault="00026A16" w:rsidP="00026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поставленн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проекте паспорта МП-0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достижения 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стратегической 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задача, решение к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торой будет направлена на обеспечение 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результативности деятельности о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>ганов местного самоуправления в процессе выполнения муниципальных функций и удовлетворении потребностей граждан и организаций в муниц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>пальных услугах</w:t>
      </w:r>
      <w:r w:rsidR="003263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A16" w:rsidRDefault="00026A16" w:rsidP="00026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паспорт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МП-0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содерж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основных меропри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целевы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индикатор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то, что п</w:t>
      </w:r>
      <w:r w:rsidR="003263DE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а</w:t>
      </w:r>
      <w:r w:rsidR="003263DE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</w:t>
      </w:r>
      <w:r w:rsidR="003263DE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порт</w:t>
      </w:r>
      <w:r w:rsidR="003263DE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="003263DE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программы</w:t>
      </w:r>
      <w:r w:rsidR="003263DE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— это краткое представление значимой информации о </w:t>
      </w:r>
      <w:r w:rsidR="003263DE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программе</w:t>
      </w:r>
      <w:r w:rsidR="003263D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анный факт не отвечает «принципу </w:t>
      </w:r>
      <w:proofErr w:type="spellStart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измеряемости</w:t>
      </w:r>
      <w:proofErr w:type="spellEnd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определенному ч.11 ст.7 Федерального закона от 28.06.2014г. №172-ФЗ.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обеспечена</w:t>
      </w:r>
      <w:proofErr w:type="gramEnd"/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возможность оценки достижения целей социально-экономического развития с использованием количественных и (или) кач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ственных целевых показателей, критериев и методов их оценки, использу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мых в процессе стратегического планирования.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26A16" w:rsidRDefault="00026A16" w:rsidP="00026A16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реализации мероприятий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в проекте паспорта МП-0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г., 202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и на 202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соответствует объему бюджетных ассигнований планируемых на 202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в проекте Решения о бюджете.</w:t>
      </w:r>
    </w:p>
    <w:p w:rsidR="003263DE" w:rsidRDefault="006E0C2F" w:rsidP="003263D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3263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Муниципальная программа «Управление муниципальными фина</w:t>
      </w: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</w:rPr>
        <w:t>сами в Сортавальском муниципальном районе на 2019-2025 годы» (далее – МП-09) утверждена постановлением администрации Сортавальского мун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ципального района от 25.01.2019г. №5</w:t>
      </w:r>
      <w:r w:rsidR="003263DE">
        <w:rPr>
          <w:rFonts w:ascii="Times New Roman" w:hAnsi="Times New Roman" w:cs="Times New Roman"/>
          <w:color w:val="333333"/>
          <w:sz w:val="28"/>
          <w:szCs w:val="28"/>
        </w:rPr>
        <w:t>, для эффективного достижения цели  «</w:t>
      </w:r>
      <w:r w:rsidR="003263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сбалансированности и устойчивости бюджета Сортавальского 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района, повышение эффективности, прозрачности и подо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>четности использования бюджетных средств при реализации приоритетов и целей социально-экономического развития за счет</w:t>
      </w:r>
      <w:r w:rsidR="003263DE" w:rsidRPr="00C96338">
        <w:t xml:space="preserve"> 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>проведения эффективной налоговой политики</w:t>
      </w:r>
      <w:r w:rsidR="003263DE" w:rsidRPr="00C96338">
        <w:t xml:space="preserve"> </w:t>
      </w:r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>и политики в</w:t>
      </w:r>
      <w:proofErr w:type="gramEnd"/>
      <w:r w:rsidR="003263DE" w:rsidRPr="00C9633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доходов и применения новых практик и методов в бюджетном процессе</w:t>
      </w:r>
      <w:r w:rsidR="003263DE">
        <w:rPr>
          <w:rFonts w:ascii="Times New Roman" w:hAnsi="Times New Roman"/>
          <w:sz w:val="28"/>
          <w:szCs w:val="28"/>
        </w:rPr>
        <w:t>» социально-экономического ра</w:t>
      </w:r>
      <w:r w:rsidR="003263DE">
        <w:rPr>
          <w:rFonts w:ascii="Times New Roman" w:hAnsi="Times New Roman"/>
          <w:sz w:val="28"/>
          <w:szCs w:val="28"/>
        </w:rPr>
        <w:t>з</w:t>
      </w:r>
      <w:r w:rsidR="003263DE">
        <w:rPr>
          <w:rFonts w:ascii="Times New Roman" w:hAnsi="Times New Roman"/>
          <w:sz w:val="28"/>
          <w:szCs w:val="28"/>
        </w:rPr>
        <w:t xml:space="preserve">вития района, поставленной в Стратегии. </w:t>
      </w:r>
    </w:p>
    <w:p w:rsidR="006E0C2F" w:rsidRDefault="006E0C2F" w:rsidP="006E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E0C2F" w:rsidRDefault="006E0C2F" w:rsidP="006E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Согласно паспорт</w:t>
      </w:r>
      <w:r w:rsidR="003263DE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МП-09, представленного в материалах к проекту Р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шения о бюджете (далее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аспорт МП-0</w:t>
      </w:r>
      <w:r w:rsidR="003458B5"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</w:rPr>
        <w:t>):</w:t>
      </w:r>
    </w:p>
    <w:p w:rsidR="006E0C2F" w:rsidRDefault="006E0C2F" w:rsidP="006E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срок реализации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2019-2025 годы;</w:t>
      </w:r>
    </w:p>
    <w:p w:rsidR="006E0C2F" w:rsidRDefault="006E0C2F" w:rsidP="006E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ответственным исполнителем является </w:t>
      </w:r>
      <w:r w:rsidR="003458B5">
        <w:rPr>
          <w:rFonts w:ascii="Times New Roman" w:hAnsi="Times New Roman" w:cs="Times New Roman"/>
          <w:color w:val="333333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Сорт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>вальского муниципального района, участников –</w:t>
      </w:r>
      <w:r w:rsidR="003458B5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E0C2F" w:rsidRDefault="006E0C2F" w:rsidP="006E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достаточности задач и показателей (индикаторов) проекта па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порта МП-0</w:t>
      </w:r>
      <w:r w:rsidR="003458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достижения целей проекта паспорта МП-0</w:t>
      </w:r>
      <w:r w:rsidR="003458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показал следу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52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6E0C2F" w:rsidRDefault="009C643C" w:rsidP="006E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ц</w:t>
      </w:r>
      <w:r w:rsidR="006E0C2F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="003458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E0C2F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задач 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МП-0</w:t>
      </w:r>
      <w:r w:rsidR="003458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C2F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</w:t>
      </w:r>
      <w:r w:rsidR="006E0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6E0C2F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формулировке </w:t>
      </w:r>
      <w:r w:rsidR="006E0C2F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</w:t>
      </w:r>
      <w:r w:rsidR="006E0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6E0C2F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задача документ</w:t>
      </w:r>
      <w:r w:rsidR="003458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E0C2F" w:rsidRPr="002D7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стратегического планирования</w:t>
      </w:r>
      <w:r w:rsidR="006E0C2F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(Стратегии) </w:t>
      </w:r>
      <w:r w:rsidR="006E0C2F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</w:t>
      </w:r>
      <w:r w:rsidR="006E0C2F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0C2F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>ствующ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E0C2F" w:rsidRPr="002D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>и (сферах деятельности)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в нарушение п.8 </w:t>
      </w: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>Письма Ми</w:t>
      </w: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E2DE7">
        <w:rPr>
          <w:rFonts w:ascii="Times New Roman" w:hAnsi="Times New Roman" w:cs="Times New Roman"/>
          <w:color w:val="000000" w:themeColor="text1"/>
          <w:sz w:val="28"/>
          <w:szCs w:val="28"/>
        </w:rPr>
        <w:t>фина России от 30.09.2014г. №09-05-05/48843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формулировка цели МП-09 не определяет конечный результат реализации МП-09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паспорту,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ом является – результативность использования бюджетных ассигнований Сортавальского муниципального района в соответствии с ц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левыми показателями)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0C2F" w:rsidRDefault="006E0C2F" w:rsidP="006E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Задачи, поставленные в проекте паспорта МП-0</w:t>
      </w:r>
      <w:r w:rsidR="003458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для достижения цели паспорта МП-0</w:t>
      </w:r>
      <w:r w:rsidR="003458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0C2F" w:rsidRDefault="006E0C2F" w:rsidP="006E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проекте паспорта МП-0</w:t>
      </w:r>
      <w:r w:rsidR="003458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содерж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основных м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роприятиях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целевы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индикатор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9A2" w:rsidRPr="00392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то, что п</w:t>
      </w:r>
      <w:r w:rsidR="003929A2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а</w:t>
      </w:r>
      <w:r w:rsidR="003929A2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</w:t>
      </w:r>
      <w:r w:rsidR="003929A2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порт</w:t>
      </w:r>
      <w:r w:rsidR="003929A2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="003929A2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программы</w:t>
      </w:r>
      <w:r w:rsidR="003929A2" w:rsidRPr="00BA71C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— это краткое представление значимой информации о </w:t>
      </w:r>
      <w:r w:rsidR="003929A2" w:rsidRPr="00BA71C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программе</w:t>
      </w:r>
      <w:r w:rsidR="003929A2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анный факт не отвечает «принципу </w:t>
      </w:r>
      <w:proofErr w:type="spellStart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измеряемости</w:t>
      </w:r>
      <w:proofErr w:type="spellEnd"/>
      <w:r w:rsidRPr="00776C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определенному ч.11 ст.7 Федерального закона от 28.06.2014г. №172-ФЗ.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обеспечена</w:t>
      </w:r>
      <w:proofErr w:type="gramEnd"/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возможность оценки достижения целей социально-экономического развития с использованием количественных и (или) кач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ственных целевых показателей, критериев и методов их оценки, использу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2B0F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мых в процессе стратегического планирования.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E0C2F" w:rsidRDefault="006E0C2F" w:rsidP="006E0C2F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реализации мероприятий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в проекте паспорта МП-0</w:t>
      </w:r>
      <w:r w:rsidR="003458B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г., 202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и на 202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соответствует объему бюджетных ассигнований планируемых на 202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3929A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в проекте Решения о бюджете.</w:t>
      </w:r>
    </w:p>
    <w:p w:rsidR="00AC42D8" w:rsidRDefault="003956DC" w:rsidP="003956DC">
      <w:pPr>
        <w:autoSpaceDE w:val="0"/>
        <w:autoSpaceDN w:val="0"/>
        <w:adjustRightInd w:val="0"/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956D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ФИНАНСОВОЕ ОБЕСПЕЧЕНИЕ НЕПРОГРАММНЫХ НАПРАВЛЕНИЙ ДЕЯТЕЛЬНОСТИ</w:t>
      </w:r>
    </w:p>
    <w:p w:rsidR="004C4BF0" w:rsidRDefault="003956DC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56DC">
        <w:rPr>
          <w:rFonts w:ascii="Times New Roman" w:hAnsi="Times New Roman" w:cs="Times New Roman"/>
          <w:color w:val="333333"/>
          <w:sz w:val="28"/>
          <w:szCs w:val="28"/>
        </w:rPr>
        <w:t>В соответствии с проектом решения о бюджете</w:t>
      </w:r>
      <w:r>
        <w:rPr>
          <w:rFonts w:ascii="Times New Roman" w:hAnsi="Times New Roman" w:cs="Times New Roman"/>
          <w:color w:val="333333"/>
          <w:sz w:val="28"/>
          <w:szCs w:val="28"/>
        </w:rPr>
        <w:t>, бюджетные ассигнов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ния 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>на осуществление непрограммных направлений деятельности пред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смотрены по 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трем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 главным распорядителям средств районного бюджета. На 20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 год в объеме 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29352,8</w:t>
      </w:r>
      <w:r w:rsidRPr="003956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 xml:space="preserve">тыс. руб. или 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2,8</w:t>
      </w:r>
      <w:r w:rsidR="00054138">
        <w:rPr>
          <w:rFonts w:ascii="Times New Roman" w:hAnsi="Times New Roman" w:cs="Times New Roman"/>
          <w:color w:val="333333"/>
          <w:sz w:val="28"/>
          <w:szCs w:val="28"/>
        </w:rPr>
        <w:t>% от общего объема расходов районного бюджета.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На 202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г. в объеме 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3371,7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тыс. руб. на 202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г. в объеме 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2395,5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тыс. руб.</w:t>
      </w:r>
      <w:proofErr w:type="gramStart"/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что составляет 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0,4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%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 xml:space="preserve"> и 0,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%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 xml:space="preserve"> от общего объема расходов 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ответственно</w:t>
      </w:r>
      <w:r w:rsidR="004C4BF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67161" w:rsidRDefault="004C4BF0" w:rsidP="00395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Наибольший объем бюджетных ассигнований по непрограммным направлениям деятельности  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в 202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333333"/>
          <w:sz w:val="28"/>
          <w:szCs w:val="28"/>
        </w:rPr>
        <w:t>проектом решения предусматрив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ется на резервные средства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="00CE081E">
        <w:rPr>
          <w:rFonts w:ascii="Times New Roman" w:hAnsi="Times New Roman" w:cs="Times New Roman"/>
          <w:color w:val="333333"/>
          <w:sz w:val="28"/>
          <w:szCs w:val="28"/>
        </w:rPr>
        <w:t>25000</w:t>
      </w:r>
      <w:r w:rsidR="00CD2A96">
        <w:rPr>
          <w:rFonts w:ascii="Times New Roman" w:hAnsi="Times New Roman" w:cs="Times New Roman"/>
          <w:color w:val="333333"/>
          <w:sz w:val="28"/>
          <w:szCs w:val="28"/>
        </w:rPr>
        <w:t>,0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 или 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88,6</w:t>
      </w:r>
      <w:r>
        <w:rPr>
          <w:rFonts w:ascii="Times New Roman" w:hAnsi="Times New Roman" w:cs="Times New Roman"/>
          <w:color w:val="333333"/>
          <w:sz w:val="28"/>
          <w:szCs w:val="28"/>
        </w:rPr>
        <w:t>% от общего объема непрограммных расходов районного  бюджета). В плановом периоде 202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 xml:space="preserve"> и 2024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годов наибольший объем бюджетных ассигнований предусматривается на 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>осуществ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="00CE081E">
        <w:rPr>
          <w:rFonts w:ascii="Times New Roman" w:hAnsi="Times New Roman" w:cs="Times New Roman"/>
          <w:color w:val="333333"/>
          <w:sz w:val="28"/>
          <w:szCs w:val="28"/>
        </w:rPr>
        <w:t xml:space="preserve">ение полномочий 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>контрольно-счетного органа Сортавальского муниципального района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>1788,4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тыс. руб.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 xml:space="preserve"> и 1895,5 тыс. руб. соответственно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>53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 % 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 xml:space="preserve"> и 79,1% соответственно 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от общего объема непрограммных расх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дов районного  бюджета)</w:t>
      </w:r>
      <w:proofErr w:type="gramStart"/>
      <w:r w:rsidR="00116BA4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3956DC" w:rsidRDefault="00E67161" w:rsidP="00E67161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67161">
        <w:rPr>
          <w:rFonts w:ascii="Times New Roman" w:hAnsi="Times New Roman" w:cs="Times New Roman"/>
          <w:color w:val="333333"/>
          <w:sz w:val="28"/>
          <w:szCs w:val="28"/>
        </w:rPr>
        <w:t>По результатам анализа формирования бюджетных ассигнований по н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программным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направлениям деятельности установлены факты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формиров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333333"/>
          <w:sz w:val="28"/>
          <w:szCs w:val="28"/>
        </w:rPr>
        <w:t>резервов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 xml:space="preserve"> без обоснований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или без под</w:t>
      </w:r>
      <w:r>
        <w:rPr>
          <w:rFonts w:ascii="Times New Roman" w:hAnsi="Times New Roman" w:cs="Times New Roman"/>
          <w:color w:val="333333"/>
          <w:sz w:val="28"/>
          <w:szCs w:val="28"/>
        </w:rPr>
        <w:t>тверждения соответствующими расч</w:t>
      </w:r>
      <w:r w:rsidRPr="00E67161">
        <w:rPr>
          <w:rFonts w:ascii="Times New Roman" w:hAnsi="Times New Roman" w:cs="Times New Roman"/>
          <w:color w:val="333333"/>
          <w:sz w:val="28"/>
          <w:szCs w:val="28"/>
        </w:rPr>
        <w:t>етами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6A40" w:rsidRDefault="00991AB2" w:rsidP="005F1847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C96A40" w:rsidRPr="00706E77">
        <w:rPr>
          <w:rFonts w:ascii="Arial" w:hAnsi="Arial" w:cs="Arial"/>
          <w:b/>
          <w:sz w:val="28"/>
          <w:szCs w:val="28"/>
        </w:rPr>
        <w:t xml:space="preserve"> 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РЕЗУЛЬТАТЫ ПРОВЕРКИ И АНАЛИЗА БЮДЖЕТНЫХ АССИ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Г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НОВАНИЙ РАЙОННОГО БЮДЖЕТА НА ПРЕДОСТАВЛЕНИЕ МЕ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Ж</w:t>
      </w:r>
      <w:r w:rsidR="00C96A40" w:rsidRPr="005F1847">
        <w:rPr>
          <w:rFonts w:ascii="Times New Roman" w:hAnsi="Times New Roman" w:cs="Times New Roman"/>
          <w:b/>
          <w:sz w:val="28"/>
          <w:szCs w:val="28"/>
        </w:rPr>
        <w:t>БЮДЖЕТНЫХ ТРАНСФЕРТОВ БЮДЖЕТАМ ДРУГОГО УРОВНЯ БЮДЖЕТНОЙ СИСТЕМЫ РОССИЙСКОЙ ФЕДЕРАЦИИ</w:t>
      </w:r>
    </w:p>
    <w:p w:rsidR="004158C8" w:rsidRPr="004158C8" w:rsidRDefault="004158C8" w:rsidP="00F6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158C8">
        <w:rPr>
          <w:rFonts w:ascii="Times New Roman" w:hAnsi="Times New Roman" w:cs="Times New Roman"/>
          <w:sz w:val="28"/>
          <w:szCs w:val="28"/>
        </w:rPr>
        <w:t>В составе документов и материалов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627F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расчеты распределения межбюджетных трансфертов на 20</w:t>
      </w:r>
      <w:r w:rsidR="000D3C9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 и на плановый период 20</w:t>
      </w:r>
      <w:r w:rsidR="00116BA4">
        <w:rPr>
          <w:rFonts w:ascii="Times New Roman" w:hAnsi="Times New Roman" w:cs="Times New Roman"/>
          <w:sz w:val="28"/>
          <w:szCs w:val="28"/>
        </w:rPr>
        <w:t>2</w:t>
      </w:r>
      <w:r w:rsidR="000D3C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D3C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5E194C" w:rsidRDefault="005E194C" w:rsidP="005E194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94C">
        <w:rPr>
          <w:rFonts w:ascii="Times New Roman" w:hAnsi="Times New Roman" w:cs="Times New Roman"/>
          <w:color w:val="333333"/>
          <w:sz w:val="28"/>
          <w:szCs w:val="28"/>
        </w:rPr>
        <w:t>В 20</w:t>
      </w:r>
      <w:r w:rsidR="00116BA4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0D3C97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году предусматривается направить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бюджетам </w:t>
      </w:r>
      <w:r>
        <w:rPr>
          <w:rFonts w:ascii="Times New Roman" w:hAnsi="Times New Roman" w:cs="Times New Roman"/>
          <w:color w:val="333333"/>
          <w:sz w:val="28"/>
          <w:szCs w:val="28"/>
        </w:rPr>
        <w:t>поселений, вх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дящим в состав Сортавальского муниципального района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межбюджетные трансферты на общую сумму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261439,9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что на 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5,9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% </w:t>
      </w:r>
      <w:r>
        <w:rPr>
          <w:rFonts w:ascii="Times New Roman" w:hAnsi="Times New Roman" w:cs="Times New Roman"/>
          <w:color w:val="333333"/>
          <w:sz w:val="28"/>
          <w:szCs w:val="28"/>
        </w:rPr>
        <w:t>меньше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пок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зателя на 20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21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год, предусмотренного </w:t>
      </w:r>
      <w:r>
        <w:rPr>
          <w:rFonts w:ascii="Times New Roman" w:hAnsi="Times New Roman" w:cs="Times New Roman"/>
          <w:color w:val="333333"/>
          <w:sz w:val="28"/>
          <w:szCs w:val="28"/>
        </w:rPr>
        <w:t>Сводной бюджетной росписью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с уч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том изменений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01.10.20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21</w:t>
      </w:r>
      <w:r>
        <w:rPr>
          <w:rFonts w:ascii="Times New Roman" w:hAnsi="Times New Roman" w:cs="Times New Roman"/>
          <w:color w:val="333333"/>
          <w:sz w:val="28"/>
          <w:szCs w:val="28"/>
        </w:rPr>
        <w:t>г.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 объем межбюджетных трансфе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тов составит 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5195,3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202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 – </w:t>
      </w:r>
      <w:r w:rsidR="006F1F5F">
        <w:rPr>
          <w:rFonts w:ascii="Times New Roman" w:hAnsi="Times New Roman" w:cs="Times New Roman"/>
          <w:color w:val="333333"/>
          <w:sz w:val="28"/>
          <w:szCs w:val="28"/>
        </w:rPr>
        <w:t>2807,0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C05987" w:rsidRDefault="005E194C" w:rsidP="00C05987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Данные об общем объеме предоставляемых межбюджетных трансфертов бюджетам </w:t>
      </w:r>
      <w:r>
        <w:rPr>
          <w:rFonts w:ascii="Times New Roman" w:hAnsi="Times New Roman" w:cs="Times New Roman"/>
          <w:color w:val="333333"/>
          <w:sz w:val="28"/>
          <w:szCs w:val="28"/>
        </w:rPr>
        <w:t>поселений, входящих в состав Сортавальского муниципального района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, а также в разрезе их форм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приведены в </w:t>
      </w:r>
      <w:r w:rsidRPr="005E194C">
        <w:rPr>
          <w:rFonts w:ascii="Times New Roman" w:hAnsi="Times New Roman" w:cs="Times New Roman"/>
          <w:bCs/>
          <w:sz w:val="28"/>
          <w:szCs w:val="28"/>
        </w:rPr>
        <w:t>таблице</w:t>
      </w:r>
      <w:r w:rsidRPr="005E1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5987" w:rsidRDefault="00C05987" w:rsidP="00C059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(тыс. руб.)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5"/>
        <w:gridCol w:w="1586"/>
        <w:gridCol w:w="1571"/>
        <w:gridCol w:w="1571"/>
        <w:gridCol w:w="1571"/>
        <w:gridCol w:w="1587"/>
      </w:tblGrid>
      <w:tr w:rsidR="00C05987" w:rsidTr="00C05987">
        <w:tc>
          <w:tcPr>
            <w:tcW w:w="1685" w:type="dxa"/>
          </w:tcPr>
          <w:p w:rsidR="00C05987" w:rsidRPr="00C05987" w:rsidRDefault="00C05987" w:rsidP="005E19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86" w:type="dxa"/>
          </w:tcPr>
          <w:p w:rsidR="00C05987" w:rsidRPr="00C05987" w:rsidRDefault="00C05987" w:rsidP="006F1F5F">
            <w:pPr>
              <w:autoSpaceDE w:val="0"/>
              <w:autoSpaceDN w:val="0"/>
              <w:adjustRightInd w:val="0"/>
              <w:rPr>
                <w:bCs/>
              </w:rPr>
            </w:pPr>
            <w:r w:rsidRPr="00C05987">
              <w:rPr>
                <w:bCs/>
              </w:rPr>
              <w:t>С</w:t>
            </w:r>
            <w:r>
              <w:rPr>
                <w:bCs/>
              </w:rPr>
              <w:t>водная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жетная роспись на 20</w:t>
            </w:r>
            <w:r w:rsidR="006F1F5F">
              <w:rPr>
                <w:bCs/>
              </w:rPr>
              <w:t>21</w:t>
            </w:r>
            <w:r>
              <w:rPr>
                <w:bCs/>
              </w:rPr>
              <w:t xml:space="preserve"> год (с учетом измен</w:t>
            </w:r>
            <w:r>
              <w:rPr>
                <w:bCs/>
              </w:rPr>
              <w:t>е</w:t>
            </w:r>
            <w:r>
              <w:rPr>
                <w:bCs/>
              </w:rPr>
              <w:t>ний на 01.10.20</w:t>
            </w:r>
            <w:r w:rsidR="006F1F5F">
              <w:rPr>
                <w:bCs/>
              </w:rPr>
              <w:t>21</w:t>
            </w:r>
            <w:r>
              <w:rPr>
                <w:bCs/>
              </w:rPr>
              <w:t>г.)</w:t>
            </w:r>
          </w:p>
        </w:tc>
        <w:tc>
          <w:tcPr>
            <w:tcW w:w="1571" w:type="dxa"/>
            <w:vAlign w:val="center"/>
          </w:tcPr>
          <w:p w:rsid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2181C">
              <w:rPr>
                <w:b/>
                <w:bCs/>
              </w:rPr>
              <w:t>2</w:t>
            </w:r>
            <w:r w:rsidR="006F1F5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г. </w:t>
            </w:r>
          </w:p>
          <w:p w:rsidR="00C05987" w:rsidRP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  <w:tc>
          <w:tcPr>
            <w:tcW w:w="1571" w:type="dxa"/>
            <w:vAlign w:val="center"/>
          </w:tcPr>
          <w:p w:rsid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F1F5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</w:p>
          <w:p w:rsidR="00C05987" w:rsidRP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  <w:tc>
          <w:tcPr>
            <w:tcW w:w="1571" w:type="dxa"/>
            <w:vAlign w:val="center"/>
          </w:tcPr>
          <w:p w:rsid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F1F5F">
              <w:rPr>
                <w:b/>
                <w:bCs/>
              </w:rPr>
              <w:t>4</w:t>
            </w:r>
            <w:r>
              <w:rPr>
                <w:b/>
                <w:bCs/>
              </w:rPr>
              <w:t>г.</w:t>
            </w:r>
          </w:p>
          <w:p w:rsidR="00C05987" w:rsidRP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</w:tc>
        <w:tc>
          <w:tcPr>
            <w:tcW w:w="1587" w:type="dxa"/>
          </w:tcPr>
          <w:p w:rsidR="00C05987" w:rsidRPr="00C05987" w:rsidRDefault="00C05987" w:rsidP="00A103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5987">
              <w:rPr>
                <w:bCs/>
              </w:rPr>
              <w:t>202</w:t>
            </w:r>
            <w:r w:rsidR="00A103A2">
              <w:rPr>
                <w:bCs/>
              </w:rPr>
              <w:t>4</w:t>
            </w:r>
            <w:r w:rsidRPr="00C05987">
              <w:rPr>
                <w:bCs/>
              </w:rPr>
              <w:t>г. к в % к 20</w:t>
            </w:r>
            <w:r w:rsidR="00A103A2">
              <w:rPr>
                <w:bCs/>
              </w:rPr>
              <w:t>21</w:t>
            </w:r>
            <w:r w:rsidRPr="00C05987">
              <w:rPr>
                <w:bCs/>
              </w:rPr>
              <w:t>г. (Сводная бюджетная роспись по с</w:t>
            </w:r>
            <w:r w:rsidRPr="00C05987">
              <w:rPr>
                <w:bCs/>
              </w:rPr>
              <w:t>о</w:t>
            </w:r>
            <w:r w:rsidRPr="00C05987">
              <w:rPr>
                <w:bCs/>
              </w:rPr>
              <w:t>стоянию на</w:t>
            </w:r>
            <w:r>
              <w:rPr>
                <w:b/>
                <w:bCs/>
              </w:rPr>
              <w:t xml:space="preserve"> </w:t>
            </w:r>
            <w:r w:rsidRPr="00C05987">
              <w:rPr>
                <w:bCs/>
              </w:rPr>
              <w:t>01.10.20</w:t>
            </w:r>
            <w:r w:rsidR="00A103A2">
              <w:rPr>
                <w:bCs/>
              </w:rPr>
              <w:t>21</w:t>
            </w:r>
            <w:r w:rsidRPr="00C05987">
              <w:rPr>
                <w:bCs/>
              </w:rPr>
              <w:t>г.)</w:t>
            </w:r>
          </w:p>
        </w:tc>
      </w:tr>
      <w:tr w:rsidR="00C05987" w:rsidTr="007609FA">
        <w:tc>
          <w:tcPr>
            <w:tcW w:w="1685" w:type="dxa"/>
          </w:tcPr>
          <w:p w:rsidR="00C05987" w:rsidRPr="00C05987" w:rsidRDefault="00C05987" w:rsidP="005E19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5987">
              <w:rPr>
                <w:b/>
                <w:bCs/>
              </w:rPr>
              <w:t>Ме</w:t>
            </w:r>
            <w:r>
              <w:rPr>
                <w:b/>
                <w:bCs/>
              </w:rPr>
              <w:t xml:space="preserve">жбюджетные трансферты, </w:t>
            </w: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86" w:type="dxa"/>
            <w:vAlign w:val="center"/>
          </w:tcPr>
          <w:p w:rsidR="00C05987" w:rsidRPr="00C05987" w:rsidRDefault="006F1F5F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277818,8</w:t>
            </w:r>
          </w:p>
        </w:tc>
        <w:tc>
          <w:tcPr>
            <w:tcW w:w="1571" w:type="dxa"/>
            <w:vAlign w:val="center"/>
          </w:tcPr>
          <w:p w:rsidR="00C05987" w:rsidRPr="00C05987" w:rsidRDefault="009B3BDE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261439,9</w:t>
            </w:r>
          </w:p>
        </w:tc>
        <w:tc>
          <w:tcPr>
            <w:tcW w:w="1571" w:type="dxa"/>
            <w:vAlign w:val="center"/>
          </w:tcPr>
          <w:p w:rsidR="00C05987" w:rsidRPr="00C05987" w:rsidRDefault="00A103A2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5195,3</w:t>
            </w:r>
          </w:p>
        </w:tc>
        <w:tc>
          <w:tcPr>
            <w:tcW w:w="1571" w:type="dxa"/>
            <w:vAlign w:val="center"/>
          </w:tcPr>
          <w:p w:rsidR="00C05987" w:rsidRPr="00C05987" w:rsidRDefault="00A103A2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2807,0</w:t>
            </w:r>
          </w:p>
        </w:tc>
        <w:tc>
          <w:tcPr>
            <w:tcW w:w="1587" w:type="dxa"/>
            <w:vAlign w:val="center"/>
          </w:tcPr>
          <w:p w:rsidR="00C05987" w:rsidRPr="00C05987" w:rsidRDefault="00A103A2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05987" w:rsidTr="007609FA">
        <w:tc>
          <w:tcPr>
            <w:tcW w:w="1685" w:type="dxa"/>
          </w:tcPr>
          <w:p w:rsidR="00C05987" w:rsidRPr="00C05987" w:rsidRDefault="00C05987" w:rsidP="00C059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в % темп роста к предыдущему году</w:t>
            </w:r>
          </w:p>
        </w:tc>
        <w:tc>
          <w:tcPr>
            <w:tcW w:w="1586" w:type="dxa"/>
            <w:vAlign w:val="center"/>
          </w:tcPr>
          <w:p w:rsidR="00C05987" w:rsidRPr="00C05987" w:rsidRDefault="009B3BDE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313,9</w:t>
            </w:r>
          </w:p>
        </w:tc>
        <w:tc>
          <w:tcPr>
            <w:tcW w:w="1571" w:type="dxa"/>
            <w:vAlign w:val="center"/>
          </w:tcPr>
          <w:p w:rsidR="00C05987" w:rsidRPr="00C05987" w:rsidRDefault="009B3BDE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94,1</w:t>
            </w:r>
          </w:p>
        </w:tc>
        <w:tc>
          <w:tcPr>
            <w:tcW w:w="1571" w:type="dxa"/>
            <w:vAlign w:val="center"/>
          </w:tcPr>
          <w:p w:rsidR="00C05987" w:rsidRPr="00C05987" w:rsidRDefault="00A103A2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71" w:type="dxa"/>
            <w:vAlign w:val="center"/>
          </w:tcPr>
          <w:p w:rsidR="00C05987" w:rsidRPr="00C05987" w:rsidRDefault="00A103A2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587" w:type="dxa"/>
            <w:vAlign w:val="center"/>
          </w:tcPr>
          <w:p w:rsidR="00C05987" w:rsidRPr="00C05987" w:rsidRDefault="00C05987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05987" w:rsidTr="007609FA">
        <w:tc>
          <w:tcPr>
            <w:tcW w:w="1685" w:type="dxa"/>
          </w:tcPr>
          <w:p w:rsidR="00C05987" w:rsidRDefault="00C05987" w:rsidP="00C05987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 к доходам </w:t>
            </w:r>
          </w:p>
        </w:tc>
        <w:tc>
          <w:tcPr>
            <w:tcW w:w="1586" w:type="dxa"/>
            <w:vAlign w:val="center"/>
          </w:tcPr>
          <w:p w:rsidR="00C05987" w:rsidRPr="00C05987" w:rsidRDefault="009B3BDE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24,8</w:t>
            </w:r>
          </w:p>
        </w:tc>
        <w:tc>
          <w:tcPr>
            <w:tcW w:w="1571" w:type="dxa"/>
            <w:vAlign w:val="center"/>
          </w:tcPr>
          <w:p w:rsidR="00C05987" w:rsidRPr="00C05987" w:rsidRDefault="009B3BDE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24,1</w:t>
            </w:r>
          </w:p>
        </w:tc>
        <w:tc>
          <w:tcPr>
            <w:tcW w:w="1571" w:type="dxa"/>
            <w:vAlign w:val="center"/>
          </w:tcPr>
          <w:p w:rsidR="00C05987" w:rsidRPr="00C05987" w:rsidRDefault="00A103A2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571" w:type="dxa"/>
            <w:vAlign w:val="center"/>
          </w:tcPr>
          <w:p w:rsidR="00C05987" w:rsidRPr="00C05987" w:rsidRDefault="00A103A2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587" w:type="dxa"/>
            <w:vAlign w:val="center"/>
          </w:tcPr>
          <w:p w:rsidR="00C05987" w:rsidRPr="00C05987" w:rsidRDefault="00C05987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05987" w:rsidTr="007609FA">
        <w:tc>
          <w:tcPr>
            <w:tcW w:w="1685" w:type="dxa"/>
          </w:tcPr>
          <w:p w:rsidR="00C05987" w:rsidRDefault="00C05987" w:rsidP="00C059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 расходов районного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</w:t>
            </w:r>
          </w:p>
        </w:tc>
        <w:tc>
          <w:tcPr>
            <w:tcW w:w="1586" w:type="dxa"/>
            <w:vAlign w:val="center"/>
          </w:tcPr>
          <w:p w:rsidR="00C05987" w:rsidRPr="00C05987" w:rsidRDefault="009B3BDE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  <w:tc>
          <w:tcPr>
            <w:tcW w:w="1571" w:type="dxa"/>
            <w:vAlign w:val="center"/>
          </w:tcPr>
          <w:p w:rsidR="00C05987" w:rsidRPr="00C05987" w:rsidRDefault="009B3BDE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24,6</w:t>
            </w:r>
          </w:p>
        </w:tc>
        <w:tc>
          <w:tcPr>
            <w:tcW w:w="1571" w:type="dxa"/>
            <w:vAlign w:val="center"/>
          </w:tcPr>
          <w:p w:rsidR="00C05987" w:rsidRPr="00C05987" w:rsidRDefault="00A103A2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571" w:type="dxa"/>
            <w:vAlign w:val="center"/>
          </w:tcPr>
          <w:p w:rsidR="00C05987" w:rsidRPr="00C05987" w:rsidRDefault="00A103A2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587" w:type="dxa"/>
            <w:vAlign w:val="center"/>
          </w:tcPr>
          <w:p w:rsidR="00C05987" w:rsidRPr="00C05987" w:rsidRDefault="00C05987" w:rsidP="007609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05987" w:rsidTr="00C05987">
        <w:tc>
          <w:tcPr>
            <w:tcW w:w="9571" w:type="dxa"/>
            <w:gridSpan w:val="6"/>
            <w:vAlign w:val="center"/>
          </w:tcPr>
          <w:p w:rsidR="00C05987" w:rsidRPr="00C05987" w:rsidRDefault="00C05987" w:rsidP="00C059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</w:tr>
      <w:tr w:rsidR="00C05987" w:rsidTr="00E97A77">
        <w:tc>
          <w:tcPr>
            <w:tcW w:w="1685" w:type="dxa"/>
          </w:tcPr>
          <w:p w:rsidR="00C05987" w:rsidRPr="00C05987" w:rsidRDefault="00C05987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5987">
              <w:rPr>
                <w:b/>
                <w:bCs/>
              </w:rPr>
              <w:t xml:space="preserve">Дотации </w:t>
            </w:r>
          </w:p>
        </w:tc>
        <w:tc>
          <w:tcPr>
            <w:tcW w:w="1586" w:type="dxa"/>
            <w:vAlign w:val="center"/>
          </w:tcPr>
          <w:p w:rsidR="00C05987" w:rsidRPr="00BE3902" w:rsidRDefault="006F1F5F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4792,0</w:t>
            </w:r>
          </w:p>
        </w:tc>
        <w:tc>
          <w:tcPr>
            <w:tcW w:w="1571" w:type="dxa"/>
            <w:vAlign w:val="center"/>
          </w:tcPr>
          <w:p w:rsidR="00C05987" w:rsidRPr="00A70C10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4084,3</w:t>
            </w:r>
          </w:p>
        </w:tc>
        <w:tc>
          <w:tcPr>
            <w:tcW w:w="1571" w:type="dxa"/>
            <w:vAlign w:val="center"/>
          </w:tcPr>
          <w:p w:rsidR="00C05987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4107,6</w:t>
            </w:r>
          </w:p>
        </w:tc>
        <w:tc>
          <w:tcPr>
            <w:tcW w:w="1571" w:type="dxa"/>
            <w:vAlign w:val="center"/>
          </w:tcPr>
          <w:p w:rsidR="00C05987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2807,0</w:t>
            </w:r>
          </w:p>
        </w:tc>
        <w:tc>
          <w:tcPr>
            <w:tcW w:w="1587" w:type="dxa"/>
            <w:vAlign w:val="center"/>
          </w:tcPr>
          <w:p w:rsidR="00C05987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58,6</w:t>
            </w:r>
          </w:p>
        </w:tc>
      </w:tr>
      <w:tr w:rsidR="00C05987" w:rsidTr="00E97A77">
        <w:tc>
          <w:tcPr>
            <w:tcW w:w="1685" w:type="dxa"/>
          </w:tcPr>
          <w:p w:rsidR="00C05987" w:rsidRPr="00C05987" w:rsidRDefault="00C05987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в % темп роста к предыдущему году</w:t>
            </w:r>
          </w:p>
        </w:tc>
        <w:tc>
          <w:tcPr>
            <w:tcW w:w="1586" w:type="dxa"/>
            <w:vAlign w:val="center"/>
          </w:tcPr>
          <w:p w:rsidR="00C05987" w:rsidRPr="00BE3902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1" w:type="dxa"/>
            <w:vAlign w:val="center"/>
          </w:tcPr>
          <w:p w:rsidR="00C05987" w:rsidRPr="00A70C10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1571" w:type="dxa"/>
            <w:vAlign w:val="center"/>
          </w:tcPr>
          <w:p w:rsidR="00C05987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100,6</w:t>
            </w:r>
          </w:p>
        </w:tc>
        <w:tc>
          <w:tcPr>
            <w:tcW w:w="1571" w:type="dxa"/>
            <w:vAlign w:val="center"/>
          </w:tcPr>
          <w:p w:rsidR="00C05987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68,3</w:t>
            </w:r>
          </w:p>
        </w:tc>
        <w:tc>
          <w:tcPr>
            <w:tcW w:w="1587" w:type="dxa"/>
            <w:vAlign w:val="center"/>
          </w:tcPr>
          <w:p w:rsidR="00C05987" w:rsidRPr="00597DE5" w:rsidRDefault="00C05987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05987" w:rsidTr="00E97A77">
        <w:tc>
          <w:tcPr>
            <w:tcW w:w="1685" w:type="dxa"/>
          </w:tcPr>
          <w:p w:rsidR="00C05987" w:rsidRDefault="00C05987" w:rsidP="00F9459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 </w:t>
            </w:r>
          </w:p>
        </w:tc>
        <w:tc>
          <w:tcPr>
            <w:tcW w:w="1586" w:type="dxa"/>
            <w:vAlign w:val="center"/>
          </w:tcPr>
          <w:p w:rsidR="00C05987" w:rsidRPr="00BE3902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1571" w:type="dxa"/>
            <w:vAlign w:val="center"/>
          </w:tcPr>
          <w:p w:rsidR="00C05987" w:rsidRPr="00A70C10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  <w:tc>
          <w:tcPr>
            <w:tcW w:w="1571" w:type="dxa"/>
            <w:vAlign w:val="center"/>
          </w:tcPr>
          <w:p w:rsidR="00C05987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79,1</w:t>
            </w:r>
          </w:p>
        </w:tc>
        <w:tc>
          <w:tcPr>
            <w:tcW w:w="1571" w:type="dxa"/>
            <w:vAlign w:val="center"/>
          </w:tcPr>
          <w:p w:rsidR="00C05987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87" w:type="dxa"/>
            <w:vAlign w:val="center"/>
          </w:tcPr>
          <w:p w:rsidR="00C05987" w:rsidRPr="00597DE5" w:rsidRDefault="00C05987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05987" w:rsidTr="00E97A77">
        <w:tc>
          <w:tcPr>
            <w:tcW w:w="1685" w:type="dxa"/>
          </w:tcPr>
          <w:p w:rsidR="00C05987" w:rsidRPr="00F94599" w:rsidRDefault="00F94599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1586" w:type="dxa"/>
            <w:vAlign w:val="center"/>
          </w:tcPr>
          <w:p w:rsidR="00C05987" w:rsidRPr="00BE3902" w:rsidRDefault="006F1F5F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239812,71</w:t>
            </w:r>
          </w:p>
        </w:tc>
        <w:tc>
          <w:tcPr>
            <w:tcW w:w="1571" w:type="dxa"/>
            <w:vAlign w:val="center"/>
          </w:tcPr>
          <w:p w:rsidR="00C05987" w:rsidRPr="00A70C10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256310,2</w:t>
            </w:r>
          </w:p>
        </w:tc>
        <w:tc>
          <w:tcPr>
            <w:tcW w:w="1571" w:type="dxa"/>
            <w:vAlign w:val="center"/>
          </w:tcPr>
          <w:p w:rsidR="00C05987" w:rsidRPr="00597DE5" w:rsidRDefault="00A103A2" w:rsidP="007516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C05987" w:rsidRPr="00597DE5" w:rsidRDefault="00751639" w:rsidP="007516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C05987" w:rsidRPr="00597DE5" w:rsidRDefault="00EB46CB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94599" w:rsidTr="00E97A77">
        <w:tc>
          <w:tcPr>
            <w:tcW w:w="1685" w:type="dxa"/>
          </w:tcPr>
          <w:p w:rsidR="00F94599" w:rsidRDefault="00F94599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в % темп роста к предыдущему году</w:t>
            </w:r>
          </w:p>
        </w:tc>
        <w:tc>
          <w:tcPr>
            <w:tcW w:w="1586" w:type="dxa"/>
            <w:vAlign w:val="center"/>
          </w:tcPr>
          <w:p w:rsidR="00F94599" w:rsidRPr="00BE3902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1" w:type="dxa"/>
            <w:vAlign w:val="center"/>
          </w:tcPr>
          <w:p w:rsidR="00F94599" w:rsidRPr="00A70C10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106,9</w:t>
            </w:r>
          </w:p>
        </w:tc>
        <w:tc>
          <w:tcPr>
            <w:tcW w:w="1571" w:type="dxa"/>
            <w:vAlign w:val="center"/>
          </w:tcPr>
          <w:p w:rsidR="00F94599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597DE5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Default="00F94599" w:rsidP="00C059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</w:t>
            </w:r>
          </w:p>
        </w:tc>
        <w:tc>
          <w:tcPr>
            <w:tcW w:w="1586" w:type="dxa"/>
            <w:vAlign w:val="center"/>
          </w:tcPr>
          <w:p w:rsidR="00F94599" w:rsidRPr="00BE3902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86,3</w:t>
            </w:r>
          </w:p>
        </w:tc>
        <w:tc>
          <w:tcPr>
            <w:tcW w:w="1571" w:type="dxa"/>
            <w:vAlign w:val="center"/>
          </w:tcPr>
          <w:p w:rsidR="00F94599" w:rsidRPr="00A70C10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1571" w:type="dxa"/>
            <w:vAlign w:val="center"/>
          </w:tcPr>
          <w:p w:rsidR="00F94599" w:rsidRPr="00597DE5" w:rsidRDefault="00A103A2" w:rsidP="0075163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597DE5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Pr="00F94599" w:rsidRDefault="00F94599" w:rsidP="00F9459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586" w:type="dxa"/>
            <w:vAlign w:val="center"/>
          </w:tcPr>
          <w:p w:rsidR="00F94599" w:rsidRPr="00BE3902" w:rsidRDefault="006F1F5F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1034,3</w:t>
            </w:r>
          </w:p>
        </w:tc>
        <w:tc>
          <w:tcPr>
            <w:tcW w:w="1571" w:type="dxa"/>
            <w:vAlign w:val="center"/>
          </w:tcPr>
          <w:p w:rsidR="00F94599" w:rsidRPr="00A70C10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1045,4</w:t>
            </w:r>
          </w:p>
        </w:tc>
        <w:tc>
          <w:tcPr>
            <w:tcW w:w="1571" w:type="dxa"/>
            <w:vAlign w:val="center"/>
          </w:tcPr>
          <w:p w:rsidR="00F94599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1087,7</w:t>
            </w:r>
          </w:p>
        </w:tc>
        <w:tc>
          <w:tcPr>
            <w:tcW w:w="1571" w:type="dxa"/>
            <w:vAlign w:val="center"/>
          </w:tcPr>
          <w:p w:rsidR="00F94599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94599" w:rsidTr="00E97A77">
        <w:tc>
          <w:tcPr>
            <w:tcW w:w="1685" w:type="dxa"/>
          </w:tcPr>
          <w:p w:rsidR="00F94599" w:rsidRDefault="00F94599" w:rsidP="00F9459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в % темп роста к предыдущему году</w:t>
            </w:r>
          </w:p>
        </w:tc>
        <w:tc>
          <w:tcPr>
            <w:tcW w:w="1586" w:type="dxa"/>
            <w:vAlign w:val="center"/>
          </w:tcPr>
          <w:p w:rsidR="00F94599" w:rsidRPr="00BE3902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1" w:type="dxa"/>
            <w:vAlign w:val="center"/>
          </w:tcPr>
          <w:p w:rsidR="00F94599" w:rsidRPr="00A70C10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101,1</w:t>
            </w:r>
          </w:p>
        </w:tc>
        <w:tc>
          <w:tcPr>
            <w:tcW w:w="1571" w:type="dxa"/>
            <w:vAlign w:val="center"/>
          </w:tcPr>
          <w:p w:rsidR="00F94599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1571" w:type="dxa"/>
            <w:vAlign w:val="center"/>
          </w:tcPr>
          <w:p w:rsidR="00F94599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Default="00F94599" w:rsidP="008560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</w:t>
            </w:r>
          </w:p>
        </w:tc>
        <w:tc>
          <w:tcPr>
            <w:tcW w:w="1586" w:type="dxa"/>
            <w:vAlign w:val="center"/>
          </w:tcPr>
          <w:p w:rsidR="00F94599" w:rsidRPr="00BE3902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1571" w:type="dxa"/>
            <w:vAlign w:val="center"/>
          </w:tcPr>
          <w:p w:rsidR="00F94599" w:rsidRPr="00A70C10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1571" w:type="dxa"/>
            <w:vAlign w:val="center"/>
          </w:tcPr>
          <w:p w:rsidR="00F94599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20,9</w:t>
            </w:r>
          </w:p>
        </w:tc>
        <w:tc>
          <w:tcPr>
            <w:tcW w:w="1571" w:type="dxa"/>
            <w:vAlign w:val="center"/>
          </w:tcPr>
          <w:p w:rsidR="00F94599" w:rsidRPr="00597DE5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Pr="00F94599" w:rsidRDefault="00F94599" w:rsidP="008560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Иные межбю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жетные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ферты</w:t>
            </w:r>
          </w:p>
        </w:tc>
        <w:tc>
          <w:tcPr>
            <w:tcW w:w="1586" w:type="dxa"/>
            <w:vAlign w:val="center"/>
          </w:tcPr>
          <w:p w:rsidR="00F94599" w:rsidRPr="00BE3902" w:rsidRDefault="006F1F5F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32179,73</w:t>
            </w:r>
          </w:p>
        </w:tc>
        <w:tc>
          <w:tcPr>
            <w:tcW w:w="1571" w:type="dxa"/>
            <w:vAlign w:val="center"/>
          </w:tcPr>
          <w:p w:rsidR="00F94599" w:rsidRPr="00A70C10" w:rsidRDefault="009B3BDE" w:rsidP="001E29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597DE5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97DE5"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597DE5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EB46CB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94599" w:rsidTr="00E97A77">
        <w:tc>
          <w:tcPr>
            <w:tcW w:w="1685" w:type="dxa"/>
          </w:tcPr>
          <w:p w:rsidR="00F94599" w:rsidRDefault="00F94599" w:rsidP="008560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в % темп роста к предыдущему году</w:t>
            </w:r>
          </w:p>
        </w:tc>
        <w:tc>
          <w:tcPr>
            <w:tcW w:w="1586" w:type="dxa"/>
            <w:vAlign w:val="center"/>
          </w:tcPr>
          <w:p w:rsidR="00F94599" w:rsidRPr="00BE3902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71" w:type="dxa"/>
            <w:vAlign w:val="center"/>
          </w:tcPr>
          <w:p w:rsidR="00F94599" w:rsidRPr="00A70C10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597DE5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97DE5"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597DE5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599" w:rsidTr="00E97A77">
        <w:tc>
          <w:tcPr>
            <w:tcW w:w="1685" w:type="dxa"/>
          </w:tcPr>
          <w:p w:rsidR="00F94599" w:rsidRDefault="00F94599" w:rsidP="0085603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%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общей сумме</w:t>
            </w:r>
          </w:p>
        </w:tc>
        <w:tc>
          <w:tcPr>
            <w:tcW w:w="1586" w:type="dxa"/>
            <w:vAlign w:val="center"/>
          </w:tcPr>
          <w:p w:rsidR="00F94599" w:rsidRPr="00BE3902" w:rsidRDefault="009B3BDE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11,6</w:t>
            </w:r>
          </w:p>
        </w:tc>
        <w:tc>
          <w:tcPr>
            <w:tcW w:w="1571" w:type="dxa"/>
            <w:vAlign w:val="center"/>
          </w:tcPr>
          <w:p w:rsidR="00F94599" w:rsidRPr="00A70C10" w:rsidRDefault="00A103A2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597DE5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97DE5">
              <w:rPr>
                <w:bCs/>
              </w:rPr>
              <w:t>0</w:t>
            </w:r>
          </w:p>
        </w:tc>
        <w:tc>
          <w:tcPr>
            <w:tcW w:w="1571" w:type="dxa"/>
            <w:vAlign w:val="center"/>
          </w:tcPr>
          <w:p w:rsidR="00F94599" w:rsidRPr="00597DE5" w:rsidRDefault="00597DE5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7" w:type="dxa"/>
            <w:vAlign w:val="center"/>
          </w:tcPr>
          <w:p w:rsidR="00F94599" w:rsidRPr="00597DE5" w:rsidRDefault="00F94599" w:rsidP="00E97A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51639" w:rsidRDefault="00EB46CB" w:rsidP="00751639">
      <w:pPr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6CB">
        <w:rPr>
          <w:rFonts w:ascii="Times New Roman" w:hAnsi="Times New Roman" w:cs="Times New Roman"/>
          <w:bCs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Cs/>
          <w:sz w:val="28"/>
          <w:szCs w:val="28"/>
        </w:rPr>
        <w:t>межбюджетных трансфертов основная доля  в 20</w:t>
      </w:r>
      <w:r w:rsidR="00751639">
        <w:rPr>
          <w:rFonts w:ascii="Times New Roman" w:hAnsi="Times New Roman" w:cs="Times New Roman"/>
          <w:bCs/>
          <w:sz w:val="28"/>
          <w:szCs w:val="28"/>
        </w:rPr>
        <w:t>2</w:t>
      </w:r>
      <w:r w:rsidR="00A103A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б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 приходиться на </w:t>
      </w:r>
      <w:r w:rsidR="00751639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A103A2">
        <w:rPr>
          <w:rFonts w:ascii="Times New Roman" w:hAnsi="Times New Roman" w:cs="Times New Roman"/>
          <w:bCs/>
          <w:sz w:val="28"/>
          <w:szCs w:val="28"/>
        </w:rPr>
        <w:t>увеличении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их доли (</w:t>
      </w:r>
      <w:r w:rsidR="00A103A2">
        <w:rPr>
          <w:rFonts w:ascii="Times New Roman" w:hAnsi="Times New Roman" w:cs="Times New Roman"/>
          <w:bCs/>
          <w:sz w:val="28"/>
          <w:szCs w:val="28"/>
        </w:rPr>
        <w:t>98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%) в общем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D64">
        <w:rPr>
          <w:rFonts w:ascii="Times New Roman" w:hAnsi="Times New Roman" w:cs="Times New Roman"/>
          <w:bCs/>
          <w:sz w:val="28"/>
          <w:szCs w:val="28"/>
        </w:rPr>
        <w:t>объеме межбюджетных трансфертов. Доля субсидий в 202</w:t>
      </w:r>
      <w:r w:rsidR="00A103A2">
        <w:rPr>
          <w:rFonts w:ascii="Times New Roman" w:hAnsi="Times New Roman" w:cs="Times New Roman"/>
          <w:bCs/>
          <w:sz w:val="28"/>
          <w:szCs w:val="28"/>
        </w:rPr>
        <w:t>3 и 2024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03A2">
        <w:rPr>
          <w:rFonts w:ascii="Times New Roman" w:hAnsi="Times New Roman" w:cs="Times New Roman"/>
          <w:bCs/>
          <w:sz w:val="28"/>
          <w:szCs w:val="28"/>
        </w:rPr>
        <w:t>ах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составит </w:t>
      </w:r>
      <w:r w:rsidR="00A103A2">
        <w:rPr>
          <w:rFonts w:ascii="Times New Roman" w:hAnsi="Times New Roman" w:cs="Times New Roman"/>
          <w:bCs/>
          <w:sz w:val="28"/>
          <w:szCs w:val="28"/>
        </w:rPr>
        <w:t>0</w:t>
      </w:r>
      <w:r w:rsidR="00EE5D64">
        <w:rPr>
          <w:rFonts w:ascii="Times New Roman" w:hAnsi="Times New Roman" w:cs="Times New Roman"/>
          <w:bCs/>
          <w:sz w:val="28"/>
          <w:szCs w:val="28"/>
        </w:rPr>
        <w:t>% от общего объема межбюджетных трансфертов</w:t>
      </w:r>
      <w:r w:rsidR="00A103A2">
        <w:rPr>
          <w:rFonts w:ascii="Times New Roman" w:hAnsi="Times New Roman" w:cs="Times New Roman"/>
          <w:bCs/>
          <w:sz w:val="28"/>
          <w:szCs w:val="28"/>
        </w:rPr>
        <w:t xml:space="preserve"> в каждом году планового периода</w:t>
      </w:r>
      <w:r w:rsidR="00EE5D64">
        <w:rPr>
          <w:rFonts w:ascii="Times New Roman" w:hAnsi="Times New Roman" w:cs="Times New Roman"/>
          <w:bCs/>
          <w:sz w:val="28"/>
          <w:szCs w:val="28"/>
        </w:rPr>
        <w:t>.</w:t>
      </w:r>
    </w:p>
    <w:p w:rsidR="005E194C" w:rsidRDefault="00EB46CB" w:rsidP="00751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Доля дотаций в общем объеме межбюджетных трансфертов увеличится по сравнению с  показателями 20</w:t>
      </w:r>
      <w:r w:rsidR="00A103A2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года, утвержденными Сводной бюдже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ной росписью (с учетом изменений по состоянию на 01.10.20</w:t>
      </w:r>
      <w:r w:rsidR="00A103A2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г.), и составит  </w:t>
      </w:r>
      <w:r w:rsidR="00202357">
        <w:rPr>
          <w:rFonts w:ascii="Times New Roman" w:hAnsi="Times New Roman" w:cs="Times New Roman"/>
          <w:bCs/>
          <w:sz w:val="28"/>
          <w:szCs w:val="28"/>
        </w:rPr>
        <w:t>1,6</w:t>
      </w:r>
      <w:r>
        <w:rPr>
          <w:rFonts w:ascii="Times New Roman" w:hAnsi="Times New Roman" w:cs="Times New Roman"/>
          <w:bCs/>
          <w:sz w:val="28"/>
          <w:szCs w:val="28"/>
        </w:rPr>
        <w:t>% в 20</w:t>
      </w:r>
      <w:r w:rsidR="00EE5D64">
        <w:rPr>
          <w:rFonts w:ascii="Times New Roman" w:hAnsi="Times New Roman" w:cs="Times New Roman"/>
          <w:bCs/>
          <w:sz w:val="28"/>
          <w:szCs w:val="28"/>
        </w:rPr>
        <w:t>2</w:t>
      </w:r>
      <w:r w:rsidR="00202357">
        <w:rPr>
          <w:rFonts w:ascii="Times New Roman" w:hAnsi="Times New Roman" w:cs="Times New Roman"/>
          <w:bCs/>
          <w:sz w:val="28"/>
          <w:szCs w:val="28"/>
        </w:rPr>
        <w:t>2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20235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357">
        <w:rPr>
          <w:rFonts w:ascii="Times New Roman" w:hAnsi="Times New Roman" w:cs="Times New Roman"/>
          <w:bCs/>
          <w:sz w:val="28"/>
          <w:szCs w:val="28"/>
        </w:rPr>
        <w:t>79,1</w:t>
      </w:r>
      <w:r>
        <w:rPr>
          <w:rFonts w:ascii="Times New Roman" w:hAnsi="Times New Roman" w:cs="Times New Roman"/>
          <w:bCs/>
          <w:sz w:val="28"/>
          <w:szCs w:val="28"/>
        </w:rPr>
        <w:t>% в 202</w:t>
      </w:r>
      <w:r w:rsidR="0020235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202357">
        <w:rPr>
          <w:rFonts w:ascii="Times New Roman" w:hAnsi="Times New Roman" w:cs="Times New Roman"/>
          <w:bCs/>
          <w:sz w:val="28"/>
          <w:szCs w:val="28"/>
        </w:rPr>
        <w:t xml:space="preserve"> и 100% в 2024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E5D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47AB" w:rsidRDefault="00EE5D64" w:rsidP="00494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947AB">
        <w:rPr>
          <w:rFonts w:ascii="Times New Roman" w:hAnsi="Times New Roman" w:cs="Times New Roman"/>
          <w:bCs/>
          <w:sz w:val="28"/>
          <w:szCs w:val="28"/>
        </w:rPr>
        <w:t>оля субвенций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20235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202357">
        <w:rPr>
          <w:rFonts w:ascii="Times New Roman" w:hAnsi="Times New Roman" w:cs="Times New Roman"/>
          <w:bCs/>
          <w:sz w:val="28"/>
          <w:szCs w:val="28"/>
        </w:rPr>
        <w:t xml:space="preserve"> останется на уровне оценки 2021 года</w:t>
      </w:r>
      <w:r w:rsidR="003700FC">
        <w:rPr>
          <w:rFonts w:ascii="Times New Roman" w:hAnsi="Times New Roman" w:cs="Times New Roman"/>
          <w:bCs/>
          <w:sz w:val="28"/>
          <w:szCs w:val="28"/>
        </w:rPr>
        <w:t>,</w:t>
      </w:r>
      <w:r w:rsidR="00202357">
        <w:rPr>
          <w:rFonts w:ascii="Times New Roman" w:hAnsi="Times New Roman" w:cs="Times New Roman"/>
          <w:bCs/>
          <w:sz w:val="28"/>
          <w:szCs w:val="28"/>
        </w:rPr>
        <w:t xml:space="preserve"> а в плановом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0235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увеличивается и составит </w:t>
      </w:r>
      <w:r w:rsidR="00494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357">
        <w:rPr>
          <w:rFonts w:ascii="Times New Roman" w:hAnsi="Times New Roman" w:cs="Times New Roman"/>
          <w:bCs/>
          <w:sz w:val="28"/>
          <w:szCs w:val="28"/>
        </w:rPr>
        <w:t>20,9</w:t>
      </w:r>
      <w:r w:rsidR="004947AB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202357">
        <w:rPr>
          <w:rFonts w:ascii="Times New Roman" w:hAnsi="Times New Roman" w:cs="Times New Roman"/>
          <w:bCs/>
          <w:sz w:val="28"/>
          <w:szCs w:val="28"/>
        </w:rPr>
        <w:t>.На плановый 2024 год субвенции из районного бюджете бюджетам поселений, входящим в состав Сортавальского муниципального района, в проекте не предусмотрены.</w:t>
      </w:r>
      <w:proofErr w:type="gramEnd"/>
    </w:p>
    <w:p w:rsidR="004947AB" w:rsidRDefault="00EB77E1" w:rsidP="00494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947AB">
        <w:rPr>
          <w:rFonts w:ascii="Times New Roman" w:hAnsi="Times New Roman" w:cs="Times New Roman"/>
          <w:bCs/>
          <w:sz w:val="28"/>
          <w:szCs w:val="28"/>
        </w:rPr>
        <w:t xml:space="preserve">ные межбюджетные трансферты в проекте решения о бюджете </w:t>
      </w:r>
      <w:r w:rsidR="00202357">
        <w:rPr>
          <w:rFonts w:ascii="Times New Roman" w:hAnsi="Times New Roman" w:cs="Times New Roman"/>
          <w:bCs/>
          <w:sz w:val="28"/>
          <w:szCs w:val="28"/>
        </w:rPr>
        <w:t xml:space="preserve"> на 2022-2024 годы не </w:t>
      </w:r>
      <w:r>
        <w:rPr>
          <w:rFonts w:ascii="Times New Roman" w:hAnsi="Times New Roman" w:cs="Times New Roman"/>
          <w:bCs/>
          <w:sz w:val="28"/>
          <w:szCs w:val="28"/>
        </w:rPr>
        <w:t>планируются</w:t>
      </w:r>
      <w:r w:rsidR="0020235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194C" w:rsidRDefault="005E194C" w:rsidP="005E194C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333333"/>
          <w:sz w:val="20"/>
          <w:szCs w:val="20"/>
        </w:rPr>
      </w:pPr>
    </w:p>
    <w:p w:rsidR="007B4DC8" w:rsidRPr="00E941A7" w:rsidRDefault="00991AB2" w:rsidP="00EB638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7B4DC8" w:rsidRPr="00E941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И АНАЛИЗА </w:t>
      </w:r>
      <w:proofErr w:type="gramStart"/>
      <w:r w:rsidR="00D93524" w:rsidRPr="00E941A7">
        <w:rPr>
          <w:rFonts w:ascii="Times New Roman" w:hAnsi="Times New Roman" w:cs="Times New Roman"/>
          <w:b/>
          <w:sz w:val="28"/>
          <w:szCs w:val="28"/>
        </w:rPr>
        <w:t>ФОРМИРОВАНИЯ И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>С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>ТОЧНИКОВ ФИНАНСИРОВАНИЯ ДЕФИЦИТА БЮДЖЕТА СОРТ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>А</w:t>
      </w:r>
      <w:r w:rsidR="00D93524" w:rsidRPr="00E941A7">
        <w:rPr>
          <w:rFonts w:ascii="Times New Roman" w:hAnsi="Times New Roman" w:cs="Times New Roman"/>
          <w:b/>
          <w:sz w:val="28"/>
          <w:szCs w:val="28"/>
        </w:rPr>
        <w:t>ВАЛЬСКОГО МУНИЦИПАЛЬНОГО РАЙОНА</w:t>
      </w:r>
      <w:proofErr w:type="gramEnd"/>
    </w:p>
    <w:p w:rsidR="00D93524" w:rsidRPr="00842917" w:rsidRDefault="00D93524" w:rsidP="00EB63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917">
        <w:rPr>
          <w:rFonts w:ascii="Times New Roman" w:hAnsi="Times New Roman" w:cs="Times New Roman"/>
          <w:sz w:val="28"/>
          <w:szCs w:val="28"/>
        </w:rPr>
        <w:t>На 20</w:t>
      </w:r>
      <w:r w:rsidR="00202357">
        <w:rPr>
          <w:rFonts w:ascii="Times New Roman" w:hAnsi="Times New Roman" w:cs="Times New Roman"/>
          <w:sz w:val="28"/>
          <w:szCs w:val="28"/>
        </w:rPr>
        <w:t>21</w:t>
      </w:r>
      <w:r w:rsidRPr="00842917">
        <w:rPr>
          <w:rFonts w:ascii="Times New Roman" w:hAnsi="Times New Roman" w:cs="Times New Roman"/>
          <w:sz w:val="28"/>
          <w:szCs w:val="28"/>
        </w:rPr>
        <w:t xml:space="preserve"> год Решением о бюджете (с изменениями) утвержден</w:t>
      </w:r>
      <w:r w:rsidR="002751CF">
        <w:rPr>
          <w:rFonts w:ascii="Times New Roman" w:hAnsi="Times New Roman" w:cs="Times New Roman"/>
          <w:sz w:val="28"/>
          <w:szCs w:val="28"/>
        </w:rPr>
        <w:t xml:space="preserve"> райо</w:t>
      </w:r>
      <w:r w:rsidR="002751CF">
        <w:rPr>
          <w:rFonts w:ascii="Times New Roman" w:hAnsi="Times New Roman" w:cs="Times New Roman"/>
          <w:sz w:val="28"/>
          <w:szCs w:val="28"/>
        </w:rPr>
        <w:t>н</w:t>
      </w:r>
      <w:r w:rsidR="002751CF">
        <w:rPr>
          <w:rFonts w:ascii="Times New Roman" w:hAnsi="Times New Roman" w:cs="Times New Roman"/>
          <w:sz w:val="28"/>
          <w:szCs w:val="28"/>
        </w:rPr>
        <w:t>ный бюджет с</w:t>
      </w:r>
      <w:r w:rsidR="00503776" w:rsidRPr="00842917">
        <w:rPr>
          <w:rFonts w:ascii="Times New Roman" w:hAnsi="Times New Roman" w:cs="Times New Roman"/>
          <w:sz w:val="28"/>
          <w:szCs w:val="28"/>
        </w:rPr>
        <w:t xml:space="preserve"> </w:t>
      </w:r>
      <w:r w:rsidRPr="00842917">
        <w:rPr>
          <w:rFonts w:ascii="Times New Roman" w:hAnsi="Times New Roman" w:cs="Times New Roman"/>
          <w:sz w:val="28"/>
          <w:szCs w:val="28"/>
        </w:rPr>
        <w:t xml:space="preserve">дефицит в объеме </w:t>
      </w:r>
      <w:r w:rsidR="002751CF">
        <w:rPr>
          <w:rFonts w:ascii="Times New Roman" w:hAnsi="Times New Roman" w:cs="Times New Roman"/>
          <w:b/>
          <w:bCs/>
          <w:sz w:val="28"/>
          <w:szCs w:val="28"/>
        </w:rPr>
        <w:t>21403,8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776" w:rsidRPr="00842917">
        <w:rPr>
          <w:rFonts w:ascii="Times New Roman" w:hAnsi="Times New Roman" w:cs="Times New Roman"/>
          <w:b/>
          <w:bCs/>
          <w:sz w:val="28"/>
          <w:szCs w:val="28"/>
        </w:rPr>
        <w:t>тыс.</w:t>
      </w:r>
      <w:r w:rsidR="003814D6"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>рублей (</w:t>
      </w:r>
      <w:r w:rsidR="002751CF">
        <w:rPr>
          <w:rFonts w:ascii="Times New Roman" w:hAnsi="Times New Roman" w:cs="Times New Roman"/>
          <w:b/>
          <w:bCs/>
          <w:sz w:val="28"/>
          <w:szCs w:val="28"/>
        </w:rPr>
        <w:t>5,3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 w:rsidR="006E1752"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814D6" w:rsidRPr="00842917">
        <w:rPr>
          <w:rFonts w:ascii="Times New Roman" w:hAnsi="Times New Roman" w:cs="Times New Roman"/>
          <w:b/>
          <w:bCs/>
          <w:sz w:val="28"/>
          <w:szCs w:val="28"/>
        </w:rPr>
        <w:t>утвержде</w:t>
      </w:r>
      <w:r w:rsidR="003814D6" w:rsidRPr="0084291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814D6"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ных </w:t>
      </w:r>
      <w:r w:rsidR="006E1752" w:rsidRPr="00842917">
        <w:rPr>
          <w:rFonts w:ascii="Times New Roman" w:hAnsi="Times New Roman" w:cs="Times New Roman"/>
          <w:b/>
          <w:bCs/>
          <w:sz w:val="28"/>
          <w:szCs w:val="28"/>
        </w:rPr>
        <w:t>собственных доходов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42917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6E1752" w:rsidRPr="00842917">
        <w:rPr>
          <w:rFonts w:ascii="Times New Roman" w:hAnsi="Times New Roman" w:cs="Times New Roman"/>
          <w:sz w:val="28"/>
          <w:szCs w:val="28"/>
        </w:rPr>
        <w:t>районного</w:t>
      </w:r>
      <w:r w:rsidRPr="00842917">
        <w:rPr>
          <w:rFonts w:ascii="Times New Roman" w:hAnsi="Times New Roman" w:cs="Times New Roman"/>
          <w:sz w:val="28"/>
          <w:szCs w:val="28"/>
        </w:rPr>
        <w:t xml:space="preserve"> бюджета в</w:t>
      </w:r>
      <w:r w:rsidR="006E1752" w:rsidRPr="00842917">
        <w:rPr>
          <w:rFonts w:ascii="Times New Roman" w:hAnsi="Times New Roman" w:cs="Times New Roman"/>
          <w:sz w:val="28"/>
          <w:szCs w:val="28"/>
        </w:rPr>
        <w:t xml:space="preserve"> </w:t>
      </w:r>
      <w:r w:rsidRPr="00842917">
        <w:rPr>
          <w:rFonts w:ascii="Times New Roman" w:hAnsi="Times New Roman" w:cs="Times New Roman"/>
          <w:sz w:val="28"/>
          <w:szCs w:val="28"/>
        </w:rPr>
        <w:t>20</w:t>
      </w:r>
      <w:r w:rsidR="002751CF">
        <w:rPr>
          <w:rFonts w:ascii="Times New Roman" w:hAnsi="Times New Roman" w:cs="Times New Roman"/>
          <w:sz w:val="28"/>
          <w:szCs w:val="28"/>
        </w:rPr>
        <w:t>21</w:t>
      </w:r>
      <w:r w:rsidRPr="00842917">
        <w:rPr>
          <w:rFonts w:ascii="Times New Roman" w:hAnsi="Times New Roman" w:cs="Times New Roman"/>
          <w:sz w:val="28"/>
          <w:szCs w:val="28"/>
        </w:rPr>
        <w:t xml:space="preserve"> году ожидается с дефицитом в размере </w:t>
      </w:r>
      <w:r w:rsidR="002751CF">
        <w:rPr>
          <w:rFonts w:ascii="Times New Roman" w:hAnsi="Times New Roman" w:cs="Times New Roman"/>
          <w:b/>
          <w:bCs/>
          <w:sz w:val="28"/>
          <w:szCs w:val="28"/>
        </w:rPr>
        <w:t>29170,8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52" w:rsidRPr="00842917">
        <w:rPr>
          <w:rFonts w:ascii="Times New Roman" w:hAnsi="Times New Roman" w:cs="Times New Roman"/>
          <w:b/>
          <w:bCs/>
          <w:sz w:val="28"/>
          <w:szCs w:val="28"/>
        </w:rPr>
        <w:t>тыс</w:t>
      </w:r>
      <w:r w:rsidRPr="00842917">
        <w:rPr>
          <w:rFonts w:ascii="Times New Roman" w:hAnsi="Times New Roman" w:cs="Times New Roman"/>
          <w:b/>
          <w:bCs/>
          <w:sz w:val="28"/>
          <w:szCs w:val="28"/>
        </w:rPr>
        <w:t>. рублей</w:t>
      </w:r>
      <w:r w:rsidRPr="00842917">
        <w:rPr>
          <w:rFonts w:ascii="Times New Roman" w:hAnsi="Times New Roman" w:cs="Times New Roman"/>
          <w:sz w:val="28"/>
          <w:szCs w:val="28"/>
        </w:rPr>
        <w:t>.</w:t>
      </w:r>
    </w:p>
    <w:p w:rsidR="00D93524" w:rsidRPr="00706E77" w:rsidRDefault="006E1752" w:rsidP="00EB638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>Проектом Решения о бюджете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 предусмотрено формирование </w:t>
      </w:r>
      <w:r w:rsidRPr="00E941A7">
        <w:rPr>
          <w:rFonts w:ascii="Times New Roman" w:hAnsi="Times New Roman" w:cs="Times New Roman"/>
          <w:sz w:val="28"/>
          <w:szCs w:val="28"/>
        </w:rPr>
        <w:t>райо</w:t>
      </w:r>
      <w:r w:rsidRPr="00E941A7">
        <w:rPr>
          <w:rFonts w:ascii="Times New Roman" w:hAnsi="Times New Roman" w:cs="Times New Roman"/>
          <w:sz w:val="28"/>
          <w:szCs w:val="28"/>
        </w:rPr>
        <w:t>н</w:t>
      </w:r>
      <w:r w:rsidRPr="00E941A7">
        <w:rPr>
          <w:rFonts w:ascii="Times New Roman" w:hAnsi="Times New Roman" w:cs="Times New Roman"/>
          <w:sz w:val="28"/>
          <w:szCs w:val="28"/>
        </w:rPr>
        <w:t>ного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065756">
        <w:rPr>
          <w:rFonts w:ascii="Times New Roman" w:hAnsi="Times New Roman" w:cs="Times New Roman"/>
          <w:sz w:val="28"/>
          <w:szCs w:val="28"/>
        </w:rPr>
        <w:t>2</w:t>
      </w:r>
      <w:r w:rsidR="003700FC">
        <w:rPr>
          <w:rFonts w:ascii="Times New Roman" w:hAnsi="Times New Roman" w:cs="Times New Roman"/>
          <w:sz w:val="28"/>
          <w:szCs w:val="28"/>
        </w:rPr>
        <w:t>2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41A7">
        <w:rPr>
          <w:rFonts w:ascii="Times New Roman" w:hAnsi="Times New Roman" w:cs="Times New Roman"/>
          <w:sz w:val="28"/>
          <w:szCs w:val="28"/>
        </w:rPr>
        <w:t xml:space="preserve"> 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с </w:t>
      </w:r>
      <w:r w:rsidR="002751CF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D93524" w:rsidRPr="00E941A7">
        <w:rPr>
          <w:rFonts w:ascii="Times New Roman" w:hAnsi="Times New Roman" w:cs="Times New Roman"/>
          <w:b/>
          <w:bCs/>
          <w:sz w:val="28"/>
          <w:szCs w:val="28"/>
        </w:rPr>
        <w:t xml:space="preserve">фицитом </w:t>
      </w:r>
      <w:r w:rsidR="00D93524" w:rsidRPr="00E941A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51CF">
        <w:rPr>
          <w:rFonts w:ascii="Times New Roman" w:hAnsi="Times New Roman" w:cs="Times New Roman"/>
          <w:b/>
          <w:bCs/>
          <w:sz w:val="28"/>
          <w:szCs w:val="28"/>
        </w:rPr>
        <w:t>22375,1</w:t>
      </w:r>
      <w:r w:rsidR="00D93524" w:rsidRPr="00E94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776" w:rsidRPr="00E941A7">
        <w:rPr>
          <w:rFonts w:ascii="Times New Roman" w:hAnsi="Times New Roman" w:cs="Times New Roman"/>
          <w:b/>
          <w:bCs/>
          <w:sz w:val="28"/>
          <w:szCs w:val="28"/>
        </w:rPr>
        <w:t>тыс</w:t>
      </w:r>
      <w:r w:rsidR="00D93524" w:rsidRPr="00E941A7">
        <w:rPr>
          <w:rFonts w:ascii="Times New Roman" w:hAnsi="Times New Roman" w:cs="Times New Roman"/>
          <w:b/>
          <w:bCs/>
          <w:sz w:val="28"/>
          <w:szCs w:val="28"/>
        </w:rPr>
        <w:t>. рублей</w:t>
      </w:r>
      <w:r w:rsidR="002751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835ED" w:rsidRPr="00E941A7">
        <w:rPr>
          <w:rFonts w:ascii="Times New Roman" w:hAnsi="Times New Roman" w:cs="Times New Roman"/>
          <w:sz w:val="28"/>
          <w:szCs w:val="28"/>
        </w:rPr>
        <w:t>На 20</w:t>
      </w:r>
      <w:r w:rsidR="00CD6849">
        <w:rPr>
          <w:rFonts w:ascii="Times New Roman" w:hAnsi="Times New Roman" w:cs="Times New Roman"/>
          <w:sz w:val="28"/>
          <w:szCs w:val="28"/>
        </w:rPr>
        <w:t>2</w:t>
      </w:r>
      <w:r w:rsidR="002751CF">
        <w:rPr>
          <w:rFonts w:ascii="Times New Roman" w:hAnsi="Times New Roman" w:cs="Times New Roman"/>
          <w:sz w:val="28"/>
          <w:szCs w:val="28"/>
        </w:rPr>
        <w:t>3</w:t>
      </w:r>
      <w:r w:rsidR="00065756">
        <w:rPr>
          <w:rFonts w:ascii="Times New Roman" w:hAnsi="Times New Roman" w:cs="Times New Roman"/>
          <w:sz w:val="28"/>
          <w:szCs w:val="28"/>
        </w:rPr>
        <w:t>и 202</w:t>
      </w:r>
      <w:r w:rsidR="002751CF">
        <w:rPr>
          <w:rFonts w:ascii="Times New Roman" w:hAnsi="Times New Roman" w:cs="Times New Roman"/>
          <w:sz w:val="28"/>
          <w:szCs w:val="28"/>
        </w:rPr>
        <w:t>4</w:t>
      </w:r>
      <w:r w:rsidR="00F835ED" w:rsidRPr="00E941A7">
        <w:rPr>
          <w:rFonts w:ascii="Times New Roman" w:hAnsi="Times New Roman" w:cs="Times New Roman"/>
          <w:sz w:val="28"/>
          <w:szCs w:val="28"/>
        </w:rPr>
        <w:t xml:space="preserve"> год</w:t>
      </w:r>
      <w:r w:rsidR="00065756">
        <w:rPr>
          <w:rFonts w:ascii="Times New Roman" w:hAnsi="Times New Roman" w:cs="Times New Roman"/>
          <w:sz w:val="28"/>
          <w:szCs w:val="28"/>
        </w:rPr>
        <w:t>ов в объеме</w:t>
      </w:r>
      <w:r w:rsidR="00F835ED" w:rsidRPr="00E941A7">
        <w:rPr>
          <w:rFonts w:ascii="Times New Roman" w:hAnsi="Times New Roman" w:cs="Times New Roman"/>
          <w:sz w:val="28"/>
          <w:szCs w:val="28"/>
        </w:rPr>
        <w:t xml:space="preserve"> </w:t>
      </w:r>
      <w:r w:rsidR="002751CF">
        <w:rPr>
          <w:rFonts w:ascii="Times New Roman" w:hAnsi="Times New Roman" w:cs="Times New Roman"/>
          <w:b/>
          <w:sz w:val="28"/>
          <w:szCs w:val="28"/>
        </w:rPr>
        <w:t>5345,5</w:t>
      </w:r>
      <w:r w:rsidR="00F835ED" w:rsidRPr="00E941A7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F835ED" w:rsidRPr="00E941A7">
        <w:rPr>
          <w:rFonts w:ascii="Times New Roman" w:hAnsi="Times New Roman" w:cs="Times New Roman"/>
          <w:sz w:val="28"/>
          <w:szCs w:val="28"/>
        </w:rPr>
        <w:t xml:space="preserve"> </w:t>
      </w:r>
      <w:r w:rsidR="002751CF">
        <w:rPr>
          <w:rFonts w:ascii="Times New Roman" w:hAnsi="Times New Roman" w:cs="Times New Roman"/>
          <w:sz w:val="28"/>
          <w:szCs w:val="28"/>
        </w:rPr>
        <w:t xml:space="preserve"> и 0 тыс. руб. соответственно</w:t>
      </w:r>
      <w:r w:rsidR="00CD6849">
        <w:rPr>
          <w:rFonts w:ascii="Times New Roman" w:hAnsi="Times New Roman" w:cs="Times New Roman"/>
          <w:b/>
          <w:sz w:val="28"/>
          <w:szCs w:val="28"/>
        </w:rPr>
        <w:t>.</w:t>
      </w:r>
    </w:p>
    <w:p w:rsidR="001F57F9" w:rsidRPr="00E941A7" w:rsidRDefault="001F57F9" w:rsidP="00EB638D">
      <w:pPr>
        <w:autoSpaceDE w:val="0"/>
        <w:autoSpaceDN w:val="0"/>
        <w:adjustRightInd w:val="0"/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65756">
        <w:rPr>
          <w:rFonts w:ascii="Times New Roman" w:hAnsi="Times New Roman" w:cs="Times New Roman"/>
          <w:sz w:val="28"/>
          <w:szCs w:val="28"/>
        </w:rPr>
        <w:t>24</w:t>
      </w:r>
      <w:r w:rsidR="000A4D3F" w:rsidRPr="00E941A7">
        <w:rPr>
          <w:rFonts w:ascii="Times New Roman" w:hAnsi="Times New Roman" w:cs="Times New Roman"/>
          <w:sz w:val="28"/>
          <w:szCs w:val="28"/>
        </w:rPr>
        <w:t xml:space="preserve"> и 2</w:t>
      </w:r>
      <w:r w:rsidR="00065756">
        <w:rPr>
          <w:rFonts w:ascii="Times New Roman" w:hAnsi="Times New Roman" w:cs="Times New Roman"/>
          <w:sz w:val="28"/>
          <w:szCs w:val="28"/>
        </w:rPr>
        <w:t>5</w:t>
      </w:r>
      <w:r w:rsidRPr="00E941A7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исто</w:t>
      </w:r>
      <w:r w:rsidRPr="00E941A7">
        <w:rPr>
          <w:rFonts w:ascii="Times New Roman" w:hAnsi="Times New Roman" w:cs="Times New Roman"/>
          <w:sz w:val="28"/>
          <w:szCs w:val="28"/>
        </w:rPr>
        <w:t>ч</w:t>
      </w:r>
      <w:r w:rsidRPr="00E941A7">
        <w:rPr>
          <w:rFonts w:ascii="Times New Roman" w:hAnsi="Times New Roman" w:cs="Times New Roman"/>
          <w:sz w:val="28"/>
          <w:szCs w:val="28"/>
        </w:rPr>
        <w:t>ники финансирования дефицита районного бюджета на 20</w:t>
      </w:r>
      <w:r w:rsidR="00065756">
        <w:rPr>
          <w:rFonts w:ascii="Times New Roman" w:hAnsi="Times New Roman" w:cs="Times New Roman"/>
          <w:sz w:val="28"/>
          <w:szCs w:val="28"/>
        </w:rPr>
        <w:t>20</w:t>
      </w:r>
      <w:r w:rsidRPr="00E941A7">
        <w:rPr>
          <w:rFonts w:ascii="Times New Roman" w:hAnsi="Times New Roman" w:cs="Times New Roman"/>
          <w:sz w:val="28"/>
          <w:szCs w:val="28"/>
        </w:rPr>
        <w:t xml:space="preserve"> год предусмо</w:t>
      </w:r>
      <w:r w:rsidRPr="00E941A7">
        <w:rPr>
          <w:rFonts w:ascii="Times New Roman" w:hAnsi="Times New Roman" w:cs="Times New Roman"/>
          <w:sz w:val="28"/>
          <w:szCs w:val="28"/>
        </w:rPr>
        <w:t>т</w:t>
      </w:r>
      <w:r w:rsidRPr="00E941A7">
        <w:rPr>
          <w:rFonts w:ascii="Times New Roman" w:hAnsi="Times New Roman" w:cs="Times New Roman"/>
          <w:sz w:val="28"/>
          <w:szCs w:val="28"/>
        </w:rPr>
        <w:t xml:space="preserve">рены в размере </w:t>
      </w:r>
      <w:r w:rsidR="002751CF">
        <w:rPr>
          <w:rFonts w:ascii="Times New Roman" w:hAnsi="Times New Roman" w:cs="Times New Roman"/>
          <w:bCs/>
          <w:sz w:val="28"/>
          <w:szCs w:val="28"/>
        </w:rPr>
        <w:t>-22375,1</w:t>
      </w:r>
      <w:r w:rsidRPr="000E5AC4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>, на 20</w:t>
      </w:r>
      <w:r w:rsidR="00CD6849">
        <w:rPr>
          <w:rFonts w:ascii="Times New Roman" w:hAnsi="Times New Roman" w:cs="Times New Roman"/>
          <w:bCs/>
          <w:sz w:val="28"/>
          <w:szCs w:val="28"/>
        </w:rPr>
        <w:t>2</w:t>
      </w:r>
      <w:r w:rsidR="002751CF">
        <w:rPr>
          <w:rFonts w:ascii="Times New Roman" w:hAnsi="Times New Roman" w:cs="Times New Roman"/>
          <w:bCs/>
          <w:sz w:val="28"/>
          <w:szCs w:val="28"/>
        </w:rPr>
        <w:t>3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751CF">
        <w:rPr>
          <w:rFonts w:ascii="Times New Roman" w:hAnsi="Times New Roman" w:cs="Times New Roman"/>
          <w:bCs/>
          <w:sz w:val="28"/>
          <w:szCs w:val="28"/>
        </w:rPr>
        <w:t xml:space="preserve"> - 5345,5 тыс. руб. </w:t>
      </w:r>
      <w:r w:rsidR="00065756">
        <w:rPr>
          <w:rFonts w:ascii="Times New Roman" w:hAnsi="Times New Roman" w:cs="Times New Roman"/>
          <w:bCs/>
          <w:sz w:val="28"/>
          <w:szCs w:val="28"/>
        </w:rPr>
        <w:t>и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E941A7" w:rsidRPr="000E5AC4">
        <w:rPr>
          <w:rFonts w:ascii="Times New Roman" w:hAnsi="Times New Roman" w:cs="Times New Roman"/>
          <w:bCs/>
          <w:sz w:val="28"/>
          <w:szCs w:val="28"/>
        </w:rPr>
        <w:t>2</w:t>
      </w:r>
      <w:r w:rsidR="002751CF">
        <w:rPr>
          <w:rFonts w:ascii="Times New Roman" w:hAnsi="Times New Roman" w:cs="Times New Roman"/>
          <w:bCs/>
          <w:sz w:val="28"/>
          <w:szCs w:val="28"/>
        </w:rPr>
        <w:t>4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65756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0A4D3F" w:rsidRPr="000E5AC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E941A7" w:rsidRPr="000E5AC4">
        <w:rPr>
          <w:rFonts w:ascii="Times New Roman" w:hAnsi="Times New Roman" w:cs="Times New Roman"/>
          <w:bCs/>
          <w:sz w:val="28"/>
          <w:szCs w:val="28"/>
        </w:rPr>
        <w:t>.</w:t>
      </w:r>
    </w:p>
    <w:p w:rsidR="00CE42D6" w:rsidRDefault="00F911EC" w:rsidP="00E94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AF">
        <w:rPr>
          <w:rFonts w:ascii="Times New Roman" w:hAnsi="Times New Roman" w:cs="Times New Roman"/>
          <w:sz w:val="28"/>
          <w:szCs w:val="28"/>
        </w:rPr>
        <w:t xml:space="preserve">Динамика дефицита районного бюджета и источников финансирования дефицита районного бюджета в </w:t>
      </w:r>
      <w:r w:rsidR="002751CF">
        <w:rPr>
          <w:rFonts w:ascii="Times New Roman" w:hAnsi="Times New Roman" w:cs="Times New Roman"/>
          <w:sz w:val="28"/>
          <w:szCs w:val="28"/>
        </w:rPr>
        <w:t>2020</w:t>
      </w:r>
      <w:r w:rsidRPr="00DE6FAF">
        <w:rPr>
          <w:rFonts w:ascii="Times New Roman" w:hAnsi="Times New Roman" w:cs="Times New Roman"/>
          <w:sz w:val="28"/>
          <w:szCs w:val="28"/>
        </w:rPr>
        <w:t xml:space="preserve"> – 20</w:t>
      </w:r>
      <w:r w:rsidR="00E941A7" w:rsidRPr="00DE6FAF">
        <w:rPr>
          <w:rFonts w:ascii="Times New Roman" w:hAnsi="Times New Roman" w:cs="Times New Roman"/>
          <w:sz w:val="28"/>
          <w:szCs w:val="28"/>
        </w:rPr>
        <w:t>2</w:t>
      </w:r>
      <w:r w:rsidR="002751CF">
        <w:rPr>
          <w:rFonts w:ascii="Times New Roman" w:hAnsi="Times New Roman" w:cs="Times New Roman"/>
          <w:sz w:val="28"/>
          <w:szCs w:val="28"/>
        </w:rPr>
        <w:t>4</w:t>
      </w:r>
      <w:r w:rsidRPr="00DE6FAF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  <w:r w:rsidR="008F783F" w:rsidRPr="00DE6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B638D" w:rsidRPr="00DE6FAF" w:rsidRDefault="00EB638D" w:rsidP="00E94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2D6" w:rsidRPr="00DE6FAF" w:rsidRDefault="00CE42D6" w:rsidP="00CE4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F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E6F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6F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6F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6FAF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d"/>
        <w:tblW w:w="10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850"/>
        <w:gridCol w:w="992"/>
        <w:gridCol w:w="993"/>
        <w:gridCol w:w="850"/>
        <w:gridCol w:w="851"/>
        <w:gridCol w:w="850"/>
        <w:gridCol w:w="781"/>
      </w:tblGrid>
      <w:tr w:rsidR="00492098" w:rsidRPr="00DE6FAF" w:rsidTr="00DE6FAF">
        <w:trPr>
          <w:tblHeader/>
        </w:trPr>
        <w:tc>
          <w:tcPr>
            <w:tcW w:w="1384" w:type="dxa"/>
            <w:vMerge w:val="restart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2098" w:rsidRPr="00DE6FAF" w:rsidRDefault="00492098" w:rsidP="002751CF">
            <w:pPr>
              <w:autoSpaceDE w:val="0"/>
              <w:autoSpaceDN w:val="0"/>
              <w:adjustRightInd w:val="0"/>
              <w:jc w:val="center"/>
            </w:pPr>
            <w:r w:rsidRPr="00DE6FAF">
              <w:t>20</w:t>
            </w:r>
            <w:r w:rsidR="002751CF">
              <w:t>20</w:t>
            </w:r>
            <w:r w:rsidRPr="00DE6FAF">
              <w:t>год</w:t>
            </w:r>
          </w:p>
        </w:tc>
        <w:tc>
          <w:tcPr>
            <w:tcW w:w="1701" w:type="dxa"/>
            <w:gridSpan w:val="2"/>
          </w:tcPr>
          <w:p w:rsidR="00492098" w:rsidRPr="00DE6FAF" w:rsidRDefault="00492098" w:rsidP="002751CF">
            <w:pPr>
              <w:autoSpaceDE w:val="0"/>
              <w:autoSpaceDN w:val="0"/>
              <w:adjustRightInd w:val="0"/>
              <w:jc w:val="center"/>
            </w:pPr>
            <w:r w:rsidRPr="00DE6FAF">
              <w:t>20</w:t>
            </w:r>
            <w:r w:rsidR="002751CF">
              <w:t>21</w:t>
            </w:r>
            <w:r w:rsidRPr="00DE6FAF">
              <w:t xml:space="preserve"> год</w:t>
            </w:r>
          </w:p>
        </w:tc>
        <w:tc>
          <w:tcPr>
            <w:tcW w:w="1985" w:type="dxa"/>
            <w:gridSpan w:val="2"/>
          </w:tcPr>
          <w:p w:rsidR="00492098" w:rsidRPr="00DE6FAF" w:rsidRDefault="00492098" w:rsidP="002751CF">
            <w:pPr>
              <w:autoSpaceDE w:val="0"/>
              <w:autoSpaceDN w:val="0"/>
              <w:adjustRightInd w:val="0"/>
              <w:jc w:val="center"/>
            </w:pPr>
            <w:r w:rsidRPr="00DE6FAF">
              <w:t>20</w:t>
            </w:r>
            <w:r w:rsidR="00C14F26">
              <w:t>2</w:t>
            </w:r>
            <w:r w:rsidR="002751CF">
              <w:t>2</w:t>
            </w:r>
            <w:r w:rsidRPr="00DE6FAF">
              <w:t>год</w:t>
            </w:r>
          </w:p>
        </w:tc>
        <w:tc>
          <w:tcPr>
            <w:tcW w:w="1701" w:type="dxa"/>
            <w:gridSpan w:val="2"/>
          </w:tcPr>
          <w:p w:rsidR="00492098" w:rsidRPr="00DE6FAF" w:rsidRDefault="00492098" w:rsidP="002751CF">
            <w:pPr>
              <w:autoSpaceDE w:val="0"/>
              <w:autoSpaceDN w:val="0"/>
              <w:adjustRightInd w:val="0"/>
              <w:jc w:val="center"/>
            </w:pPr>
            <w:r w:rsidRPr="00DE6FAF">
              <w:t>20</w:t>
            </w:r>
            <w:r w:rsidR="00CD6849">
              <w:t>2</w:t>
            </w:r>
            <w:r w:rsidR="002751CF">
              <w:t>3</w:t>
            </w:r>
          </w:p>
        </w:tc>
        <w:tc>
          <w:tcPr>
            <w:tcW w:w="1631" w:type="dxa"/>
            <w:gridSpan w:val="2"/>
          </w:tcPr>
          <w:p w:rsidR="00492098" w:rsidRPr="00DE6FAF" w:rsidRDefault="00492098" w:rsidP="002751CF">
            <w:pPr>
              <w:autoSpaceDE w:val="0"/>
              <w:autoSpaceDN w:val="0"/>
              <w:adjustRightInd w:val="0"/>
              <w:jc w:val="center"/>
            </w:pPr>
            <w:r w:rsidRPr="00DE6FAF">
              <w:t>20</w:t>
            </w:r>
            <w:r w:rsidR="00E941A7" w:rsidRPr="00DE6FAF">
              <w:t>2</w:t>
            </w:r>
            <w:r w:rsidR="002751CF">
              <w:t>4</w:t>
            </w:r>
          </w:p>
        </w:tc>
      </w:tr>
      <w:tr w:rsidR="00D370E4" w:rsidRPr="00DE6FAF" w:rsidTr="00DE6FAF">
        <w:trPr>
          <w:tblHeader/>
        </w:trPr>
        <w:tc>
          <w:tcPr>
            <w:tcW w:w="1384" w:type="dxa"/>
            <w:vMerge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Решение о бюджете (с изменени</w:t>
            </w:r>
            <w:r w:rsidRPr="00DE6FAF">
              <w:rPr>
                <w:sz w:val="16"/>
                <w:szCs w:val="16"/>
              </w:rPr>
              <w:t>я</w:t>
            </w:r>
            <w:r w:rsidRPr="00DE6FAF">
              <w:rPr>
                <w:sz w:val="16"/>
                <w:szCs w:val="16"/>
              </w:rPr>
              <w:t>ми)</w:t>
            </w:r>
          </w:p>
        </w:tc>
        <w:tc>
          <w:tcPr>
            <w:tcW w:w="850" w:type="dxa"/>
          </w:tcPr>
          <w:p w:rsidR="00492098" w:rsidRPr="00DE6FAF" w:rsidRDefault="00492098" w:rsidP="0070727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Отчет об исполнении бюджета за 20</w:t>
            </w:r>
            <w:r w:rsidR="00707270">
              <w:rPr>
                <w:sz w:val="16"/>
                <w:szCs w:val="16"/>
              </w:rPr>
              <w:t>20</w:t>
            </w:r>
            <w:r w:rsidRPr="00DE6FA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 xml:space="preserve">Решение о бюджете </w:t>
            </w:r>
          </w:p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(с измен</w:t>
            </w:r>
            <w:r w:rsidRPr="00DE6FAF">
              <w:rPr>
                <w:sz w:val="16"/>
                <w:szCs w:val="16"/>
              </w:rPr>
              <w:t>е</w:t>
            </w:r>
            <w:r w:rsidRPr="00DE6FAF">
              <w:rPr>
                <w:sz w:val="16"/>
                <w:szCs w:val="16"/>
              </w:rPr>
              <w:t>ниями)</w:t>
            </w:r>
          </w:p>
        </w:tc>
        <w:tc>
          <w:tcPr>
            <w:tcW w:w="850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Ожидаемое исполнение</w:t>
            </w:r>
          </w:p>
        </w:tc>
        <w:tc>
          <w:tcPr>
            <w:tcW w:w="992" w:type="dxa"/>
          </w:tcPr>
          <w:p w:rsidR="00492098" w:rsidRPr="00DE6FAF" w:rsidRDefault="00492098" w:rsidP="000A4D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Проект Реш</w:t>
            </w:r>
            <w:r w:rsidRPr="00DE6FAF">
              <w:rPr>
                <w:sz w:val="16"/>
                <w:szCs w:val="16"/>
              </w:rPr>
              <w:t>е</w:t>
            </w:r>
            <w:r w:rsidRPr="00DE6FAF">
              <w:rPr>
                <w:sz w:val="16"/>
                <w:szCs w:val="16"/>
              </w:rPr>
              <w:t>ния</w:t>
            </w:r>
          </w:p>
        </w:tc>
        <w:tc>
          <w:tcPr>
            <w:tcW w:w="993" w:type="dxa"/>
          </w:tcPr>
          <w:p w:rsidR="00492098" w:rsidRPr="00DE6FAF" w:rsidRDefault="00492098" w:rsidP="00D34E7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 xml:space="preserve">Отклонение от </w:t>
            </w:r>
            <w:r w:rsidR="00D34E7D">
              <w:rPr>
                <w:sz w:val="16"/>
                <w:szCs w:val="16"/>
              </w:rPr>
              <w:t>ожидаем</w:t>
            </w:r>
            <w:r w:rsidR="00D34E7D">
              <w:rPr>
                <w:sz w:val="16"/>
                <w:szCs w:val="16"/>
              </w:rPr>
              <w:t>о</w:t>
            </w:r>
            <w:r w:rsidR="00D34E7D">
              <w:rPr>
                <w:sz w:val="16"/>
                <w:szCs w:val="16"/>
              </w:rPr>
              <w:t>го исполн</w:t>
            </w:r>
            <w:r w:rsidR="00D34E7D">
              <w:rPr>
                <w:sz w:val="16"/>
                <w:szCs w:val="16"/>
              </w:rPr>
              <w:t>е</w:t>
            </w:r>
            <w:r w:rsidR="00D34E7D">
              <w:rPr>
                <w:sz w:val="16"/>
                <w:szCs w:val="16"/>
              </w:rPr>
              <w:t>ния за 2021г.</w:t>
            </w:r>
            <w:r w:rsidRPr="00DE6F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</w:tcPr>
          <w:p w:rsidR="00492098" w:rsidRPr="00DE6FAF" w:rsidRDefault="00492098" w:rsidP="00A80E8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Отклонение к предыд</w:t>
            </w:r>
            <w:r w:rsidRPr="00DE6FAF">
              <w:rPr>
                <w:sz w:val="16"/>
                <w:szCs w:val="16"/>
              </w:rPr>
              <w:t>у</w:t>
            </w:r>
            <w:r w:rsidRPr="00DE6FAF">
              <w:rPr>
                <w:sz w:val="16"/>
                <w:szCs w:val="16"/>
              </w:rPr>
              <w:t xml:space="preserve">щему году </w:t>
            </w:r>
          </w:p>
        </w:tc>
        <w:tc>
          <w:tcPr>
            <w:tcW w:w="850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Проект Решения</w:t>
            </w:r>
          </w:p>
        </w:tc>
        <w:tc>
          <w:tcPr>
            <w:tcW w:w="781" w:type="dxa"/>
          </w:tcPr>
          <w:p w:rsidR="00492098" w:rsidRPr="00DE6FAF" w:rsidRDefault="00492098" w:rsidP="00A80E8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Отклон</w:t>
            </w:r>
            <w:r w:rsidRPr="00DE6FAF">
              <w:rPr>
                <w:sz w:val="16"/>
                <w:szCs w:val="16"/>
              </w:rPr>
              <w:t>е</w:t>
            </w:r>
            <w:r w:rsidRPr="00DE6FAF">
              <w:rPr>
                <w:sz w:val="16"/>
                <w:szCs w:val="16"/>
              </w:rPr>
              <w:t>ние к предыд</w:t>
            </w:r>
            <w:r w:rsidRPr="00DE6FAF">
              <w:rPr>
                <w:sz w:val="16"/>
                <w:szCs w:val="16"/>
              </w:rPr>
              <w:t>у</w:t>
            </w:r>
            <w:r w:rsidRPr="00DE6FAF">
              <w:rPr>
                <w:sz w:val="16"/>
                <w:szCs w:val="16"/>
              </w:rPr>
              <w:t xml:space="preserve">щему году 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E6FAF">
              <w:rPr>
                <w:b/>
              </w:rPr>
              <w:t>Дефицит</w:t>
            </w:r>
          </w:p>
        </w:tc>
        <w:tc>
          <w:tcPr>
            <w:tcW w:w="851" w:type="dxa"/>
            <w:vAlign w:val="center"/>
          </w:tcPr>
          <w:p w:rsidR="00492098" w:rsidRPr="00DE6FAF" w:rsidRDefault="00707270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31370,2</w:t>
            </w:r>
          </w:p>
        </w:tc>
        <w:tc>
          <w:tcPr>
            <w:tcW w:w="850" w:type="dxa"/>
            <w:vAlign w:val="center"/>
          </w:tcPr>
          <w:p w:rsidR="00492098" w:rsidRPr="00DE6FAF" w:rsidRDefault="00707270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-8767,1</w:t>
            </w:r>
          </w:p>
        </w:tc>
        <w:tc>
          <w:tcPr>
            <w:tcW w:w="851" w:type="dxa"/>
            <w:vAlign w:val="center"/>
          </w:tcPr>
          <w:p w:rsidR="00492098" w:rsidRPr="00DE6FAF" w:rsidRDefault="00693FB5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21403,8</w:t>
            </w:r>
          </w:p>
        </w:tc>
        <w:tc>
          <w:tcPr>
            <w:tcW w:w="850" w:type="dxa"/>
            <w:vAlign w:val="center"/>
          </w:tcPr>
          <w:p w:rsidR="00492098" w:rsidRPr="00DE6FAF" w:rsidRDefault="00D34E7D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29170,8</w:t>
            </w:r>
          </w:p>
        </w:tc>
        <w:tc>
          <w:tcPr>
            <w:tcW w:w="992" w:type="dxa"/>
            <w:vAlign w:val="center"/>
          </w:tcPr>
          <w:p w:rsidR="00D34E7D" w:rsidRPr="00D34E7D" w:rsidRDefault="00D34E7D" w:rsidP="00D34E7D">
            <w:pPr>
              <w:jc w:val="center"/>
              <w:rPr>
                <w:b/>
                <w:bCs/>
                <w:sz w:val="16"/>
                <w:szCs w:val="16"/>
              </w:rPr>
            </w:pPr>
            <w:r w:rsidRPr="00D34E7D">
              <w:rPr>
                <w:b/>
                <w:bCs/>
                <w:sz w:val="16"/>
                <w:szCs w:val="16"/>
              </w:rPr>
              <w:t>-22 375,1</w:t>
            </w:r>
          </w:p>
          <w:p w:rsidR="00492098" w:rsidRPr="00DE6FAF" w:rsidRDefault="00492098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92098" w:rsidRPr="00DE6FAF" w:rsidRDefault="00367F4A" w:rsidP="00EB3EF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EB3EF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478B9" w:rsidRPr="005478B9" w:rsidRDefault="005478B9" w:rsidP="005478B9">
            <w:pPr>
              <w:jc w:val="center"/>
              <w:rPr>
                <w:b/>
                <w:bCs/>
                <w:sz w:val="16"/>
                <w:szCs w:val="16"/>
              </w:rPr>
            </w:pPr>
            <w:r w:rsidRPr="005478B9">
              <w:rPr>
                <w:b/>
                <w:bCs/>
                <w:sz w:val="16"/>
                <w:szCs w:val="16"/>
              </w:rPr>
              <w:t>-5 345,5</w:t>
            </w:r>
          </w:p>
          <w:p w:rsidR="00492098" w:rsidRPr="00DE6FAF" w:rsidRDefault="00492098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2098" w:rsidRPr="00DE6FAF" w:rsidRDefault="00CC7BF0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17029,6</w:t>
            </w:r>
          </w:p>
        </w:tc>
        <w:tc>
          <w:tcPr>
            <w:tcW w:w="850" w:type="dxa"/>
            <w:vAlign w:val="center"/>
          </w:tcPr>
          <w:p w:rsidR="00492098" w:rsidRPr="00DE6FAF" w:rsidRDefault="00EA3E19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81" w:type="dxa"/>
            <w:vAlign w:val="center"/>
          </w:tcPr>
          <w:p w:rsidR="00492098" w:rsidRPr="00DE6FAF" w:rsidRDefault="00CC7BF0" w:rsidP="00A819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5345,5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49209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% к утвержденным собственным дох</w:t>
            </w:r>
            <w:r w:rsidRPr="00DE6FAF">
              <w:rPr>
                <w:sz w:val="16"/>
                <w:szCs w:val="16"/>
              </w:rPr>
              <w:t>о</w:t>
            </w:r>
            <w:r w:rsidRPr="00DE6FAF">
              <w:rPr>
                <w:sz w:val="16"/>
                <w:szCs w:val="16"/>
              </w:rPr>
              <w:t>дам</w:t>
            </w:r>
          </w:p>
        </w:tc>
        <w:tc>
          <w:tcPr>
            <w:tcW w:w="851" w:type="dxa"/>
            <w:vAlign w:val="center"/>
          </w:tcPr>
          <w:p w:rsidR="00492098" w:rsidRPr="00DE6FAF" w:rsidRDefault="00707270" w:rsidP="00A81931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850" w:type="dxa"/>
            <w:vAlign w:val="center"/>
          </w:tcPr>
          <w:p w:rsidR="00492098" w:rsidRPr="00DE6FAF" w:rsidRDefault="00707270" w:rsidP="00A819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92098" w:rsidRPr="00DE6FAF" w:rsidRDefault="00693FB5" w:rsidP="00A81931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850" w:type="dxa"/>
            <w:vAlign w:val="center"/>
          </w:tcPr>
          <w:p w:rsidR="00492098" w:rsidRPr="00DE6FAF" w:rsidRDefault="00D34E7D" w:rsidP="00A81931">
            <w:pPr>
              <w:autoSpaceDE w:val="0"/>
              <w:autoSpaceDN w:val="0"/>
              <w:adjustRightInd w:val="0"/>
              <w:jc w:val="center"/>
            </w:pPr>
            <w:r>
              <w:t>6,9</w:t>
            </w:r>
          </w:p>
        </w:tc>
        <w:tc>
          <w:tcPr>
            <w:tcW w:w="992" w:type="dxa"/>
            <w:vAlign w:val="center"/>
          </w:tcPr>
          <w:p w:rsidR="00492098" w:rsidRPr="00DE6FAF" w:rsidRDefault="00D34E7D" w:rsidP="00A819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492098" w:rsidRPr="00DE6FAF" w:rsidRDefault="00EB3EF9" w:rsidP="00A819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92098" w:rsidRPr="00DE6FAF" w:rsidRDefault="005478B9" w:rsidP="00A819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92098" w:rsidRPr="00DE6FAF" w:rsidRDefault="00EA3E19" w:rsidP="00CC7BF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92098" w:rsidRPr="00DE6FAF" w:rsidRDefault="00EA3E19" w:rsidP="00A8193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1" w:type="dxa"/>
            <w:vAlign w:val="center"/>
          </w:tcPr>
          <w:p w:rsidR="00492098" w:rsidRPr="00DE6FAF" w:rsidRDefault="00EA3E19" w:rsidP="00A8193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E6FAF">
              <w:rPr>
                <w:b/>
              </w:rPr>
              <w:t>Источники внутреннего финансиров</w:t>
            </w:r>
            <w:r w:rsidRPr="00DE6FAF">
              <w:rPr>
                <w:b/>
              </w:rPr>
              <w:t>а</w:t>
            </w:r>
            <w:r w:rsidRPr="00DE6FAF">
              <w:rPr>
                <w:b/>
              </w:rPr>
              <w:t>ния дефицита бюджета</w:t>
            </w:r>
          </w:p>
        </w:tc>
        <w:tc>
          <w:tcPr>
            <w:tcW w:w="851" w:type="dxa"/>
          </w:tcPr>
          <w:p w:rsidR="00492098" w:rsidRPr="00DE6FAF" w:rsidRDefault="00707270" w:rsidP="00AE2A3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31370,2</w:t>
            </w:r>
          </w:p>
        </w:tc>
        <w:tc>
          <w:tcPr>
            <w:tcW w:w="850" w:type="dxa"/>
          </w:tcPr>
          <w:p w:rsidR="00492098" w:rsidRPr="00DE6FAF" w:rsidRDefault="00707270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-8767,1</w:t>
            </w:r>
          </w:p>
        </w:tc>
        <w:tc>
          <w:tcPr>
            <w:tcW w:w="851" w:type="dxa"/>
          </w:tcPr>
          <w:p w:rsidR="00492098" w:rsidRPr="00DE6FAF" w:rsidRDefault="00693FB5" w:rsidP="00367F4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21403,8</w:t>
            </w:r>
          </w:p>
        </w:tc>
        <w:tc>
          <w:tcPr>
            <w:tcW w:w="850" w:type="dxa"/>
          </w:tcPr>
          <w:p w:rsidR="00492098" w:rsidRPr="00DE6FAF" w:rsidRDefault="00D34E7D" w:rsidP="000C6E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29170,8</w:t>
            </w:r>
          </w:p>
        </w:tc>
        <w:tc>
          <w:tcPr>
            <w:tcW w:w="992" w:type="dxa"/>
          </w:tcPr>
          <w:p w:rsidR="00492098" w:rsidRPr="00DE6FAF" w:rsidRDefault="00D34E7D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-22375,1</w:t>
            </w:r>
          </w:p>
        </w:tc>
        <w:tc>
          <w:tcPr>
            <w:tcW w:w="993" w:type="dxa"/>
          </w:tcPr>
          <w:p w:rsidR="00492098" w:rsidRPr="00DE6FAF" w:rsidRDefault="00EB3EF9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-51545,9</w:t>
            </w:r>
          </w:p>
        </w:tc>
        <w:tc>
          <w:tcPr>
            <w:tcW w:w="850" w:type="dxa"/>
          </w:tcPr>
          <w:p w:rsidR="005478B9" w:rsidRPr="005478B9" w:rsidRDefault="005478B9" w:rsidP="005478B9">
            <w:pPr>
              <w:jc w:val="center"/>
              <w:rPr>
                <w:b/>
                <w:bCs/>
                <w:sz w:val="16"/>
                <w:szCs w:val="16"/>
              </w:rPr>
            </w:pPr>
            <w:r w:rsidRPr="005478B9">
              <w:rPr>
                <w:b/>
                <w:bCs/>
                <w:sz w:val="16"/>
                <w:szCs w:val="16"/>
              </w:rPr>
              <w:t>-5 345,5</w:t>
            </w:r>
          </w:p>
          <w:p w:rsidR="00492098" w:rsidRPr="00DE6FAF" w:rsidRDefault="00492098" w:rsidP="0089594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92098" w:rsidRPr="00DE6FAF" w:rsidRDefault="00CC7BF0" w:rsidP="00CC7BF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17029,6</w:t>
            </w:r>
          </w:p>
        </w:tc>
        <w:tc>
          <w:tcPr>
            <w:tcW w:w="850" w:type="dxa"/>
          </w:tcPr>
          <w:p w:rsidR="00492098" w:rsidRPr="00DE6FAF" w:rsidRDefault="00EA3E19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CC7BF0" w:rsidP="000B6BB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5345,5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</w:pPr>
            <w:r w:rsidRPr="00DE6FAF">
              <w:t>% к собстве</w:t>
            </w:r>
            <w:r w:rsidRPr="00DE6FAF">
              <w:t>н</w:t>
            </w:r>
            <w:r w:rsidRPr="00DE6FAF">
              <w:t>ным доходам</w:t>
            </w:r>
          </w:p>
        </w:tc>
        <w:tc>
          <w:tcPr>
            <w:tcW w:w="851" w:type="dxa"/>
          </w:tcPr>
          <w:p w:rsidR="00492098" w:rsidRPr="00DE6FAF" w:rsidRDefault="00707270" w:rsidP="00AE2A31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850" w:type="dxa"/>
          </w:tcPr>
          <w:p w:rsidR="00492098" w:rsidRPr="00DE6FAF" w:rsidRDefault="00707270" w:rsidP="000B6BB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098" w:rsidRPr="00DE6FAF" w:rsidRDefault="00693FB5" w:rsidP="000B6BB8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850" w:type="dxa"/>
          </w:tcPr>
          <w:p w:rsidR="00492098" w:rsidRPr="00DE6FAF" w:rsidRDefault="00D34E7D" w:rsidP="000C6EEF">
            <w:pPr>
              <w:autoSpaceDE w:val="0"/>
              <w:autoSpaceDN w:val="0"/>
              <w:adjustRightInd w:val="0"/>
              <w:jc w:val="center"/>
            </w:pPr>
            <w:r>
              <w:t>6,9</w:t>
            </w:r>
          </w:p>
        </w:tc>
        <w:tc>
          <w:tcPr>
            <w:tcW w:w="992" w:type="dxa"/>
          </w:tcPr>
          <w:p w:rsidR="00492098" w:rsidRPr="00DE6FAF" w:rsidRDefault="00D34E7D" w:rsidP="000B6BB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92098" w:rsidRPr="00DE6FAF" w:rsidRDefault="00EB3EF9" w:rsidP="000B6BB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098" w:rsidRPr="00DE6FAF" w:rsidRDefault="005478B9" w:rsidP="00C30F7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92098" w:rsidRPr="00DE6FAF" w:rsidRDefault="00CC7BF0" w:rsidP="000B6BB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92098" w:rsidRPr="00DE6FAF" w:rsidRDefault="00EA3E19" w:rsidP="000B6BB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1" w:type="dxa"/>
          </w:tcPr>
          <w:p w:rsidR="00492098" w:rsidRPr="00DE6FAF" w:rsidRDefault="00EA3E19" w:rsidP="000628F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</w:pPr>
            <w:r w:rsidRPr="00DE6FAF">
              <w:t>Из них:</w:t>
            </w:r>
          </w:p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</w:pPr>
            <w:r w:rsidRPr="00DE6FAF">
              <w:t>1. Кредиты кредитных о</w:t>
            </w:r>
            <w:r w:rsidRPr="00DE6FAF">
              <w:t>р</w:t>
            </w:r>
            <w:r w:rsidRPr="00DE6FAF">
              <w:t>ганизаций в валюте Росси</w:t>
            </w:r>
            <w:r w:rsidRPr="00DE6FAF">
              <w:t>й</w:t>
            </w:r>
            <w:r w:rsidRPr="00DE6FAF">
              <w:t>ской Федер</w:t>
            </w:r>
            <w:r w:rsidRPr="00DE6FAF">
              <w:t>а</w:t>
            </w:r>
            <w:r w:rsidRPr="00DE6FAF">
              <w:t>ции</w:t>
            </w:r>
          </w:p>
        </w:tc>
        <w:tc>
          <w:tcPr>
            <w:tcW w:w="851" w:type="dxa"/>
            <w:vAlign w:val="center"/>
          </w:tcPr>
          <w:p w:rsidR="00492098" w:rsidRPr="00DE6FAF" w:rsidRDefault="00C14F26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38000,0</w:t>
            </w:r>
          </w:p>
        </w:tc>
        <w:tc>
          <w:tcPr>
            <w:tcW w:w="850" w:type="dxa"/>
            <w:vAlign w:val="center"/>
          </w:tcPr>
          <w:p w:rsidR="00492098" w:rsidRPr="00DE6FAF" w:rsidRDefault="00693FB5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C14F26">
              <w:rPr>
                <w:sz w:val="16"/>
                <w:szCs w:val="16"/>
              </w:rPr>
              <w:t>000,0</w:t>
            </w:r>
          </w:p>
        </w:tc>
        <w:tc>
          <w:tcPr>
            <w:tcW w:w="851" w:type="dxa"/>
            <w:vAlign w:val="center"/>
          </w:tcPr>
          <w:p w:rsidR="00492098" w:rsidRPr="00DE6FAF" w:rsidRDefault="00693FB5" w:rsidP="001A4B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-31301,1</w:t>
            </w:r>
          </w:p>
        </w:tc>
        <w:tc>
          <w:tcPr>
            <w:tcW w:w="850" w:type="dxa"/>
            <w:vAlign w:val="center"/>
          </w:tcPr>
          <w:p w:rsidR="00492098" w:rsidRPr="00DE6FAF" w:rsidRDefault="00D34E7D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-23534,3</w:t>
            </w:r>
          </w:p>
        </w:tc>
        <w:tc>
          <w:tcPr>
            <w:tcW w:w="992" w:type="dxa"/>
            <w:vAlign w:val="center"/>
          </w:tcPr>
          <w:p w:rsidR="00D34E7D" w:rsidRPr="00D34E7D" w:rsidRDefault="00D34E7D" w:rsidP="00D34E7D">
            <w:pPr>
              <w:jc w:val="center"/>
              <w:rPr>
                <w:bCs/>
                <w:sz w:val="16"/>
                <w:szCs w:val="16"/>
              </w:rPr>
            </w:pPr>
            <w:r w:rsidRPr="00D34E7D">
              <w:rPr>
                <w:bCs/>
                <w:sz w:val="16"/>
                <w:szCs w:val="16"/>
              </w:rPr>
              <w:t>-16 979,1</w:t>
            </w:r>
          </w:p>
          <w:p w:rsidR="00492098" w:rsidRPr="00DE6FAF" w:rsidRDefault="00492098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92098" w:rsidRPr="00DE6FAF" w:rsidRDefault="00EB3EF9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6555,2</w:t>
            </w:r>
          </w:p>
        </w:tc>
        <w:tc>
          <w:tcPr>
            <w:tcW w:w="850" w:type="dxa"/>
            <w:vAlign w:val="center"/>
          </w:tcPr>
          <w:p w:rsidR="005478B9" w:rsidRPr="005478B9" w:rsidRDefault="005478B9" w:rsidP="005478B9">
            <w:pPr>
              <w:jc w:val="center"/>
              <w:rPr>
                <w:bCs/>
                <w:sz w:val="16"/>
                <w:szCs w:val="16"/>
              </w:rPr>
            </w:pPr>
            <w:r w:rsidRPr="005478B9">
              <w:rPr>
                <w:bCs/>
                <w:sz w:val="16"/>
                <w:szCs w:val="16"/>
              </w:rPr>
              <w:t>-2 441,5</w:t>
            </w:r>
          </w:p>
          <w:p w:rsidR="00492098" w:rsidRPr="00DE6FAF" w:rsidRDefault="00492098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2098" w:rsidRPr="00DE6FAF" w:rsidRDefault="00CC7BF0" w:rsidP="00EF2DF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14537,6</w:t>
            </w:r>
          </w:p>
        </w:tc>
        <w:tc>
          <w:tcPr>
            <w:tcW w:w="850" w:type="dxa"/>
            <w:vAlign w:val="center"/>
          </w:tcPr>
          <w:p w:rsidR="00492098" w:rsidRPr="00DE6FAF" w:rsidRDefault="00CC7BF0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  <w:vAlign w:val="center"/>
          </w:tcPr>
          <w:p w:rsidR="00492098" w:rsidRPr="00DE6FAF" w:rsidRDefault="00CC7BF0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2441,5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- получение кредитов от кредитных о</w:t>
            </w:r>
            <w:r w:rsidRPr="00DE6FAF">
              <w:t>р</w:t>
            </w:r>
            <w:r w:rsidRPr="00DE6FAF">
              <w:t>ганизаций в валюте Росси</w:t>
            </w:r>
            <w:r w:rsidRPr="00DE6FAF">
              <w:t>й</w:t>
            </w:r>
            <w:r w:rsidRPr="00DE6FAF">
              <w:t>ской Федер</w:t>
            </w:r>
            <w:r w:rsidRPr="00DE6FAF">
              <w:t>а</w:t>
            </w:r>
            <w:r w:rsidRPr="00DE6FAF">
              <w:t>ции</w:t>
            </w:r>
          </w:p>
          <w:p w:rsidR="00492098" w:rsidRPr="00DE6FAF" w:rsidRDefault="00492098" w:rsidP="00F911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492098" w:rsidRPr="00DE6FAF" w:rsidRDefault="00C14F26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222000,0</w:t>
            </w:r>
          </w:p>
        </w:tc>
        <w:tc>
          <w:tcPr>
            <w:tcW w:w="850" w:type="dxa"/>
          </w:tcPr>
          <w:p w:rsidR="00492098" w:rsidRPr="00DE6FAF" w:rsidRDefault="00693FB5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165000,0</w:t>
            </w:r>
          </w:p>
        </w:tc>
        <w:tc>
          <w:tcPr>
            <w:tcW w:w="851" w:type="dxa"/>
          </w:tcPr>
          <w:p w:rsidR="00492098" w:rsidRPr="00DE6FAF" w:rsidRDefault="00693FB5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</w:t>
            </w:r>
          </w:p>
        </w:tc>
        <w:tc>
          <w:tcPr>
            <w:tcW w:w="850" w:type="dxa"/>
          </w:tcPr>
          <w:p w:rsidR="00492098" w:rsidRPr="00DE6FAF" w:rsidRDefault="00D34E7D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92098" w:rsidRPr="00DE6FAF" w:rsidRDefault="00D34E7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78000,0</w:t>
            </w:r>
          </w:p>
        </w:tc>
        <w:tc>
          <w:tcPr>
            <w:tcW w:w="993" w:type="dxa"/>
          </w:tcPr>
          <w:p w:rsidR="00492098" w:rsidRPr="00DE6FAF" w:rsidRDefault="00EB3EF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478B9" w:rsidRPr="005478B9" w:rsidRDefault="005478B9" w:rsidP="005478B9">
            <w:pPr>
              <w:jc w:val="center"/>
              <w:rPr>
                <w:bCs/>
                <w:sz w:val="16"/>
                <w:szCs w:val="16"/>
              </w:rPr>
            </w:pPr>
            <w:r w:rsidRPr="005478B9">
              <w:rPr>
                <w:bCs/>
                <w:sz w:val="16"/>
                <w:szCs w:val="16"/>
              </w:rPr>
              <w:t>63 465,7</w:t>
            </w:r>
          </w:p>
          <w:p w:rsidR="00492098" w:rsidRPr="00DE6FAF" w:rsidRDefault="00492098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92098" w:rsidRPr="00DE6FAF" w:rsidRDefault="00CC7BF0" w:rsidP="00422A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-14534,3</w:t>
            </w:r>
          </w:p>
        </w:tc>
        <w:tc>
          <w:tcPr>
            <w:tcW w:w="850" w:type="dxa"/>
          </w:tcPr>
          <w:p w:rsidR="00492098" w:rsidRPr="00DE6FAF" w:rsidRDefault="00CC7BF0" w:rsidP="0089594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78000,0</w:t>
            </w:r>
          </w:p>
        </w:tc>
        <w:tc>
          <w:tcPr>
            <w:tcW w:w="781" w:type="dxa"/>
          </w:tcPr>
          <w:p w:rsidR="00492098" w:rsidRPr="00DE6FAF" w:rsidRDefault="00CC7BF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14534,3</w:t>
            </w:r>
            <w:r w:rsidR="00EA3E19"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- погашение кредитов, предоставле</w:t>
            </w:r>
            <w:r w:rsidRPr="00DE6FAF">
              <w:t>н</w:t>
            </w:r>
            <w:r w:rsidRPr="00DE6FAF">
              <w:lastRenderedPageBreak/>
              <w:t>ных кредитн</w:t>
            </w:r>
            <w:r w:rsidRPr="00DE6FAF">
              <w:t>ы</w:t>
            </w:r>
            <w:r w:rsidRPr="00DE6FAF">
              <w:t>ми организац</w:t>
            </w:r>
            <w:r w:rsidRPr="00DE6FAF">
              <w:t>и</w:t>
            </w:r>
            <w:r w:rsidRPr="00DE6FAF">
              <w:t>ями в валюте Российской Федерации</w:t>
            </w:r>
          </w:p>
        </w:tc>
        <w:tc>
          <w:tcPr>
            <w:tcW w:w="851" w:type="dxa"/>
          </w:tcPr>
          <w:p w:rsidR="00492098" w:rsidRPr="00DE6FAF" w:rsidRDefault="00C14F26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184000,0</w:t>
            </w:r>
          </w:p>
        </w:tc>
        <w:tc>
          <w:tcPr>
            <w:tcW w:w="850" w:type="dxa"/>
          </w:tcPr>
          <w:p w:rsidR="00492098" w:rsidRPr="00DE6FAF" w:rsidRDefault="00693FB5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150000,0</w:t>
            </w:r>
          </w:p>
        </w:tc>
        <w:tc>
          <w:tcPr>
            <w:tcW w:w="851" w:type="dxa"/>
          </w:tcPr>
          <w:p w:rsidR="00492098" w:rsidRPr="00DE6FAF" w:rsidRDefault="00693FB5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81301,1</w:t>
            </w:r>
          </w:p>
        </w:tc>
        <w:tc>
          <w:tcPr>
            <w:tcW w:w="850" w:type="dxa"/>
          </w:tcPr>
          <w:p w:rsidR="00492098" w:rsidRPr="00DE6FAF" w:rsidRDefault="00D34E7D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92098" w:rsidRPr="00DE6FAF" w:rsidRDefault="00EB3EF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94979,1</w:t>
            </w:r>
          </w:p>
        </w:tc>
        <w:tc>
          <w:tcPr>
            <w:tcW w:w="993" w:type="dxa"/>
          </w:tcPr>
          <w:p w:rsidR="00492098" w:rsidRPr="00DE6FAF" w:rsidRDefault="00EB3EF9" w:rsidP="00A146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478B9" w:rsidRPr="005478B9" w:rsidRDefault="005478B9" w:rsidP="005478B9">
            <w:pPr>
              <w:jc w:val="center"/>
              <w:rPr>
                <w:bCs/>
                <w:sz w:val="16"/>
                <w:szCs w:val="16"/>
              </w:rPr>
            </w:pPr>
            <w:r w:rsidRPr="005478B9">
              <w:rPr>
                <w:bCs/>
                <w:sz w:val="16"/>
                <w:szCs w:val="16"/>
              </w:rPr>
              <w:t>65 907,2</w:t>
            </w:r>
          </w:p>
          <w:p w:rsidR="00492098" w:rsidRPr="00DE6FAF" w:rsidRDefault="00492098" w:rsidP="00E872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92098" w:rsidRPr="00DE6FAF" w:rsidRDefault="00CC7BF0" w:rsidP="007445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-29071,9</w:t>
            </w:r>
          </w:p>
        </w:tc>
        <w:tc>
          <w:tcPr>
            <w:tcW w:w="850" w:type="dxa"/>
          </w:tcPr>
          <w:p w:rsidR="00492098" w:rsidRPr="00DE6FAF" w:rsidRDefault="00CC7BF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78000,0</w:t>
            </w:r>
          </w:p>
        </w:tc>
        <w:tc>
          <w:tcPr>
            <w:tcW w:w="781" w:type="dxa"/>
          </w:tcPr>
          <w:p w:rsidR="00492098" w:rsidRPr="00DE6FAF" w:rsidRDefault="00CC7BF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12092,8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lastRenderedPageBreak/>
              <w:t>2. Бюджетные кредиты  от других бюдж</w:t>
            </w:r>
            <w:r w:rsidRPr="00DE6FAF">
              <w:t>е</w:t>
            </w:r>
            <w:r w:rsidRPr="00DE6FAF">
              <w:t>тов бюджетной системы Ро</w:t>
            </w:r>
            <w:r w:rsidRPr="00DE6FAF">
              <w:t>с</w:t>
            </w:r>
            <w:r w:rsidRPr="00DE6FAF">
              <w:t>сийской Фед</w:t>
            </w:r>
            <w:r w:rsidRPr="00DE6FAF">
              <w:t>е</w:t>
            </w:r>
            <w:r w:rsidRPr="00DE6FAF">
              <w:t>рации  в валюте Российской Федерации</w:t>
            </w:r>
          </w:p>
        </w:tc>
        <w:tc>
          <w:tcPr>
            <w:tcW w:w="851" w:type="dxa"/>
            <w:vAlign w:val="center"/>
          </w:tcPr>
          <w:p w:rsidR="00492098" w:rsidRPr="00DE6FAF" w:rsidRDefault="00C14F26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-11933,9</w:t>
            </w:r>
          </w:p>
        </w:tc>
        <w:tc>
          <w:tcPr>
            <w:tcW w:w="850" w:type="dxa"/>
            <w:vAlign w:val="center"/>
          </w:tcPr>
          <w:p w:rsidR="00492098" w:rsidRPr="00DE6FAF" w:rsidRDefault="00C14F26" w:rsidP="00693F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93FB5">
              <w:rPr>
                <w:sz w:val="16"/>
                <w:szCs w:val="16"/>
              </w:rPr>
              <w:t>18404,0</w:t>
            </w:r>
          </w:p>
        </w:tc>
        <w:tc>
          <w:tcPr>
            <w:tcW w:w="851" w:type="dxa"/>
            <w:vAlign w:val="center"/>
          </w:tcPr>
          <w:p w:rsidR="00492098" w:rsidRPr="00DE6FAF" w:rsidRDefault="00693FB5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40669,3</w:t>
            </w:r>
          </w:p>
        </w:tc>
        <w:tc>
          <w:tcPr>
            <w:tcW w:w="850" w:type="dxa"/>
            <w:vAlign w:val="center"/>
          </w:tcPr>
          <w:p w:rsidR="00492098" w:rsidRPr="00DE6FAF" w:rsidRDefault="00D34E7D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40669,3</w:t>
            </w:r>
          </w:p>
        </w:tc>
        <w:tc>
          <w:tcPr>
            <w:tcW w:w="992" w:type="dxa"/>
            <w:vAlign w:val="center"/>
          </w:tcPr>
          <w:p w:rsidR="00EB3EF9" w:rsidRPr="00EB3EF9" w:rsidRDefault="00EB3EF9" w:rsidP="00EB3EF9">
            <w:pPr>
              <w:jc w:val="center"/>
              <w:rPr>
                <w:bCs/>
                <w:sz w:val="16"/>
                <w:szCs w:val="16"/>
              </w:rPr>
            </w:pPr>
            <w:r w:rsidRPr="00EB3EF9">
              <w:rPr>
                <w:bCs/>
                <w:sz w:val="16"/>
                <w:szCs w:val="16"/>
              </w:rPr>
              <w:t>-5 396,0</w:t>
            </w:r>
          </w:p>
          <w:p w:rsidR="00492098" w:rsidRPr="00DE6FAF" w:rsidRDefault="00492098" w:rsidP="00C459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92098" w:rsidRPr="00DE6FAF" w:rsidRDefault="00EB3EF9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-46065,3</w:t>
            </w:r>
          </w:p>
        </w:tc>
        <w:tc>
          <w:tcPr>
            <w:tcW w:w="850" w:type="dxa"/>
            <w:vAlign w:val="center"/>
          </w:tcPr>
          <w:p w:rsidR="005478B9" w:rsidRPr="005478B9" w:rsidRDefault="005478B9" w:rsidP="005478B9">
            <w:pPr>
              <w:jc w:val="center"/>
              <w:rPr>
                <w:bCs/>
                <w:sz w:val="16"/>
                <w:szCs w:val="16"/>
              </w:rPr>
            </w:pPr>
            <w:r w:rsidRPr="005478B9">
              <w:rPr>
                <w:bCs/>
                <w:sz w:val="16"/>
                <w:szCs w:val="16"/>
              </w:rPr>
              <w:t>-2 904,0</w:t>
            </w:r>
          </w:p>
          <w:p w:rsidR="00492098" w:rsidRPr="00DE6FAF" w:rsidRDefault="00492098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92098" w:rsidRPr="00DE6FAF" w:rsidRDefault="00CC7BF0" w:rsidP="000628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2492,0</w:t>
            </w:r>
          </w:p>
        </w:tc>
        <w:tc>
          <w:tcPr>
            <w:tcW w:w="850" w:type="dxa"/>
            <w:vAlign w:val="center"/>
          </w:tcPr>
          <w:p w:rsidR="00492098" w:rsidRPr="00DE6FAF" w:rsidRDefault="00CC7BF0" w:rsidP="00EF2D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  <w:vAlign w:val="center"/>
          </w:tcPr>
          <w:p w:rsidR="00492098" w:rsidRPr="00DE6FAF" w:rsidRDefault="00CC7BF0" w:rsidP="007445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2904,0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-Получение бюджетных кредитов  от других бюдж</w:t>
            </w:r>
            <w:r w:rsidRPr="00DE6FAF">
              <w:t>е</w:t>
            </w:r>
            <w:r w:rsidRPr="00DE6FAF">
              <w:t>тов бюджетной системы Ро</w:t>
            </w:r>
            <w:r w:rsidRPr="00DE6FAF">
              <w:t>с</w:t>
            </w:r>
            <w:r w:rsidRPr="00DE6FAF">
              <w:t>сийской Фед</w:t>
            </w:r>
            <w:r w:rsidRPr="00DE6FAF">
              <w:t>е</w:t>
            </w:r>
            <w:r w:rsidRPr="00DE6FAF">
              <w:t>рации  в валюте Российской Федерации</w:t>
            </w:r>
          </w:p>
        </w:tc>
        <w:tc>
          <w:tcPr>
            <w:tcW w:w="851" w:type="dxa"/>
          </w:tcPr>
          <w:p w:rsidR="00492098" w:rsidRPr="00DE6FAF" w:rsidRDefault="00C14F26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850" w:type="dxa"/>
          </w:tcPr>
          <w:p w:rsidR="00492098" w:rsidRPr="00DE6FAF" w:rsidRDefault="00693FB5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D34E7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53534,3</w:t>
            </w:r>
          </w:p>
        </w:tc>
        <w:tc>
          <w:tcPr>
            <w:tcW w:w="850" w:type="dxa"/>
          </w:tcPr>
          <w:p w:rsidR="00492098" w:rsidRPr="00DE6FAF" w:rsidRDefault="00D34E7D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92098" w:rsidRPr="00DE6FAF" w:rsidRDefault="00C4598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92098" w:rsidRPr="00DE6FAF" w:rsidRDefault="00EB3EF9" w:rsidP="00E358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92098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422AF8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A408E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Погашение бюджетами муниципал</w:t>
            </w:r>
            <w:r w:rsidRPr="00DE6FAF">
              <w:t>ь</w:t>
            </w:r>
            <w:r w:rsidRPr="00DE6FAF">
              <w:t>ных районов кредитов от других бюдж</w:t>
            </w:r>
            <w:r w:rsidRPr="00DE6FAF">
              <w:t>е</w:t>
            </w:r>
            <w:r w:rsidRPr="00DE6FAF">
              <w:t>тов бюджетной системы Ро</w:t>
            </w:r>
            <w:r w:rsidRPr="00DE6FAF">
              <w:t>с</w:t>
            </w:r>
            <w:r w:rsidRPr="00DE6FAF">
              <w:t>сийской Фед</w:t>
            </w:r>
            <w:r w:rsidRPr="00DE6FAF">
              <w:t>е</w:t>
            </w:r>
            <w:r w:rsidRPr="00DE6FAF">
              <w:t>рации  в валюте Российской Федерации</w:t>
            </w:r>
          </w:p>
        </w:tc>
        <w:tc>
          <w:tcPr>
            <w:tcW w:w="851" w:type="dxa"/>
          </w:tcPr>
          <w:p w:rsidR="00492098" w:rsidRPr="00DE6FAF" w:rsidRDefault="00C14F26" w:rsidP="00C14F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13933,9</w:t>
            </w:r>
          </w:p>
        </w:tc>
        <w:tc>
          <w:tcPr>
            <w:tcW w:w="850" w:type="dxa"/>
          </w:tcPr>
          <w:p w:rsidR="00492098" w:rsidRPr="00DE6FAF" w:rsidRDefault="00693FB5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18404,0</w:t>
            </w:r>
          </w:p>
        </w:tc>
        <w:tc>
          <w:tcPr>
            <w:tcW w:w="851" w:type="dxa"/>
          </w:tcPr>
          <w:p w:rsidR="00492098" w:rsidRPr="00DE6FAF" w:rsidRDefault="00D34E7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12865,0</w:t>
            </w:r>
          </w:p>
        </w:tc>
        <w:tc>
          <w:tcPr>
            <w:tcW w:w="850" w:type="dxa"/>
          </w:tcPr>
          <w:p w:rsidR="00492098" w:rsidRPr="00DE6FAF" w:rsidRDefault="00D34E7D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92098" w:rsidRPr="00DE6FAF" w:rsidRDefault="00EB3EF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5396,0</w:t>
            </w:r>
          </w:p>
        </w:tc>
        <w:tc>
          <w:tcPr>
            <w:tcW w:w="993" w:type="dxa"/>
          </w:tcPr>
          <w:p w:rsidR="00492098" w:rsidRPr="00DE6FAF" w:rsidRDefault="00EB3EF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C7BF0" w:rsidRPr="00CC7BF0" w:rsidRDefault="00CC7BF0" w:rsidP="00CC7BF0">
            <w:pPr>
              <w:jc w:val="center"/>
              <w:rPr>
                <w:bCs/>
                <w:sz w:val="16"/>
                <w:szCs w:val="16"/>
              </w:rPr>
            </w:pPr>
            <w:r w:rsidRPr="00CC7BF0">
              <w:rPr>
                <w:bCs/>
                <w:sz w:val="16"/>
                <w:szCs w:val="16"/>
              </w:rPr>
              <w:t>2 904,0</w:t>
            </w:r>
          </w:p>
          <w:p w:rsidR="00492098" w:rsidRPr="00DE6FAF" w:rsidRDefault="00492098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92098" w:rsidRPr="00DE6FAF" w:rsidRDefault="00CC7BF0" w:rsidP="000628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-2492,0</w:t>
            </w:r>
          </w:p>
        </w:tc>
        <w:tc>
          <w:tcPr>
            <w:tcW w:w="850" w:type="dxa"/>
          </w:tcPr>
          <w:p w:rsidR="00492098" w:rsidRPr="00DE6FAF" w:rsidRDefault="00CC7BF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CC7BF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-2904,0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3. Изменение остатков средств на сч</w:t>
            </w:r>
            <w:r w:rsidRPr="00DE6FAF">
              <w:t>е</w:t>
            </w:r>
            <w:r w:rsidRPr="00DE6FAF">
              <w:t>тах по учету средств бюдж</w:t>
            </w:r>
            <w:r w:rsidRPr="00DE6FAF">
              <w:t>е</w:t>
            </w:r>
            <w:r w:rsidRPr="00DE6FAF">
              <w:t>та</w:t>
            </w:r>
          </w:p>
        </w:tc>
        <w:tc>
          <w:tcPr>
            <w:tcW w:w="851" w:type="dxa"/>
          </w:tcPr>
          <w:p w:rsidR="00492098" w:rsidRPr="00DE6FAF" w:rsidRDefault="00F41C80" w:rsidP="00B774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6906,8</w:t>
            </w:r>
          </w:p>
        </w:tc>
        <w:tc>
          <w:tcPr>
            <w:tcW w:w="850" w:type="dxa"/>
          </w:tcPr>
          <w:p w:rsidR="00492098" w:rsidRPr="00DE6FAF" w:rsidRDefault="00F41C80" w:rsidP="00693F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93FB5">
              <w:rPr>
                <w:sz w:val="16"/>
                <w:szCs w:val="16"/>
              </w:rPr>
              <w:t>6545,1</w:t>
            </w:r>
          </w:p>
        </w:tc>
        <w:tc>
          <w:tcPr>
            <w:tcW w:w="851" w:type="dxa"/>
          </w:tcPr>
          <w:p w:rsidR="00492098" w:rsidRPr="00DE6FAF" w:rsidRDefault="00D34E7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11837,6</w:t>
            </w:r>
          </w:p>
        </w:tc>
        <w:tc>
          <w:tcPr>
            <w:tcW w:w="850" w:type="dxa"/>
          </w:tcPr>
          <w:p w:rsidR="00D34E7D" w:rsidRPr="00D34E7D" w:rsidRDefault="00D34E7D" w:rsidP="00D34E7D">
            <w:pPr>
              <w:jc w:val="center"/>
              <w:rPr>
                <w:sz w:val="16"/>
                <w:szCs w:val="16"/>
              </w:rPr>
            </w:pPr>
            <w:r w:rsidRPr="00D34E7D">
              <w:rPr>
                <w:sz w:val="16"/>
                <w:szCs w:val="16"/>
              </w:rPr>
              <w:t>11 837,8</w:t>
            </w:r>
          </w:p>
          <w:p w:rsidR="00492098" w:rsidRPr="00DE6FAF" w:rsidRDefault="00492098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92098" w:rsidRPr="00DE6FAF" w:rsidRDefault="00E3582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92098" w:rsidRPr="00DE6FAF" w:rsidRDefault="00EB3EF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-11837,8</w:t>
            </w:r>
          </w:p>
        </w:tc>
        <w:tc>
          <w:tcPr>
            <w:tcW w:w="850" w:type="dxa"/>
          </w:tcPr>
          <w:p w:rsidR="00492098" w:rsidRPr="00DE6FAF" w:rsidRDefault="00E3582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744516" w:rsidP="00A40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744516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744516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0C6EEF">
            <w:pPr>
              <w:jc w:val="both"/>
            </w:pPr>
            <w:r w:rsidRPr="00DE6FAF">
              <w:t>4.Иные исто</w:t>
            </w:r>
            <w:r w:rsidRPr="00DE6FAF">
              <w:t>ч</w:t>
            </w:r>
            <w:r w:rsidRPr="00DE6FAF">
              <w:t>ники внутре</w:t>
            </w:r>
            <w:r w:rsidRPr="00DE6FAF">
              <w:t>н</w:t>
            </w:r>
            <w:r w:rsidRPr="00DE6FAF">
              <w:t>него финанс</w:t>
            </w:r>
            <w:r w:rsidRPr="00DE6FAF">
              <w:t>и</w:t>
            </w:r>
            <w:r w:rsidRPr="00DE6FAF">
              <w:t>рования деф</w:t>
            </w:r>
            <w:r w:rsidRPr="00DE6FAF">
              <w:t>и</w:t>
            </w:r>
            <w:r w:rsidRPr="00DE6FAF">
              <w:t>цитов бюдж</w:t>
            </w:r>
            <w:r w:rsidRPr="00DE6FAF">
              <w:t>е</w:t>
            </w:r>
            <w:r w:rsidRPr="00DE6FAF">
              <w:t>тов</w:t>
            </w:r>
          </w:p>
        </w:tc>
        <w:tc>
          <w:tcPr>
            <w:tcW w:w="851" w:type="dxa"/>
          </w:tcPr>
          <w:p w:rsidR="00492098" w:rsidRPr="00DE6FAF" w:rsidRDefault="00F41C80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492098" w:rsidRPr="00DE6FAF" w:rsidRDefault="00693FB5" w:rsidP="00D370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1182,0</w:t>
            </w:r>
          </w:p>
        </w:tc>
        <w:tc>
          <w:tcPr>
            <w:tcW w:w="851" w:type="dxa"/>
          </w:tcPr>
          <w:p w:rsidR="00492098" w:rsidRPr="00DE6FAF" w:rsidRDefault="00D34E7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850" w:type="dxa"/>
          </w:tcPr>
          <w:p w:rsidR="00492098" w:rsidRPr="00DE6FAF" w:rsidRDefault="00D34E7D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992" w:type="dxa"/>
          </w:tcPr>
          <w:p w:rsidR="00492098" w:rsidRPr="00DE6FAF" w:rsidRDefault="00EB3EF9" w:rsidP="00E358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92098" w:rsidRPr="00DE6FAF" w:rsidRDefault="00EB3EF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-198,0</w:t>
            </w:r>
          </w:p>
        </w:tc>
        <w:tc>
          <w:tcPr>
            <w:tcW w:w="850" w:type="dxa"/>
          </w:tcPr>
          <w:p w:rsidR="00492098" w:rsidRPr="00DE6FAF" w:rsidRDefault="005478B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CC7BF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744516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CC7BF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492098" w:rsidRPr="00DE6FAF" w:rsidRDefault="00492098" w:rsidP="00BC668A">
            <w:pPr>
              <w:jc w:val="both"/>
            </w:pPr>
            <w:r w:rsidRPr="00DE6FAF">
              <w:t>- предоставл</w:t>
            </w:r>
            <w:r w:rsidRPr="00DE6FAF">
              <w:t>е</w:t>
            </w:r>
            <w:r w:rsidRPr="00DE6FAF">
              <w:t>ние бюджетных кредитов бю</w:t>
            </w:r>
            <w:r w:rsidRPr="00DE6FAF">
              <w:t>д</w:t>
            </w:r>
            <w:r w:rsidRPr="00DE6FAF">
              <w:t>жетам бюдже</w:t>
            </w:r>
            <w:r w:rsidRPr="00DE6FAF">
              <w:t>т</w:t>
            </w:r>
            <w:r w:rsidRPr="00DE6FAF">
              <w:t>ной системы РФ в валюте РЫ</w:t>
            </w:r>
          </w:p>
        </w:tc>
        <w:tc>
          <w:tcPr>
            <w:tcW w:w="851" w:type="dxa"/>
          </w:tcPr>
          <w:p w:rsidR="00492098" w:rsidRPr="00DE6FAF" w:rsidRDefault="00F41C80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</w:tcPr>
          <w:p w:rsidR="00492098" w:rsidRPr="00DE6FAF" w:rsidRDefault="00693FB5" w:rsidP="00BF69C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367F4A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367F4A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92098" w:rsidRPr="00DE6FAF" w:rsidRDefault="00C4598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92098" w:rsidRPr="00DE6FAF" w:rsidRDefault="00EA3E1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E3582D" w:rsidP="00E3582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422AF8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A408E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</w:tr>
      <w:tr w:rsidR="00D370E4" w:rsidRPr="00DE6FAF" w:rsidTr="00422AF8">
        <w:tc>
          <w:tcPr>
            <w:tcW w:w="1384" w:type="dxa"/>
          </w:tcPr>
          <w:p w:rsidR="00D370E4" w:rsidRPr="00DE6FAF" w:rsidRDefault="00D370E4" w:rsidP="00D370E4">
            <w:pPr>
              <w:jc w:val="both"/>
            </w:pPr>
            <w:r w:rsidRPr="00DE6FAF">
              <w:t>-возврат бю</w:t>
            </w:r>
            <w:r w:rsidRPr="00DE6FAF">
              <w:t>д</w:t>
            </w:r>
            <w:r w:rsidRPr="00DE6FAF">
              <w:t>жетных кред</w:t>
            </w:r>
            <w:r w:rsidRPr="00DE6FAF">
              <w:t>и</w:t>
            </w:r>
            <w:r w:rsidRPr="00DE6FAF">
              <w:t>тов, предоста</w:t>
            </w:r>
            <w:r w:rsidRPr="00DE6FAF">
              <w:t>в</w:t>
            </w:r>
            <w:r w:rsidRPr="00DE6FAF">
              <w:lastRenderedPageBreak/>
              <w:t>ленных юрид</w:t>
            </w:r>
            <w:r w:rsidRPr="00DE6FAF">
              <w:t>и</w:t>
            </w:r>
            <w:r w:rsidRPr="00DE6FAF">
              <w:t>ческим лицам из бюджетов муниципал</w:t>
            </w:r>
            <w:r w:rsidRPr="00DE6FAF">
              <w:t>ь</w:t>
            </w:r>
            <w:r w:rsidRPr="00DE6FAF">
              <w:t xml:space="preserve">ных районов в валюте РФ </w:t>
            </w:r>
          </w:p>
        </w:tc>
        <w:tc>
          <w:tcPr>
            <w:tcW w:w="851" w:type="dxa"/>
          </w:tcPr>
          <w:p w:rsidR="00D370E4" w:rsidRPr="00DE6FAF" w:rsidRDefault="00F41C80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</w:tcPr>
          <w:p w:rsidR="00D370E4" w:rsidRPr="00DE6FAF" w:rsidRDefault="001A4BE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370E4" w:rsidRPr="00DE6FAF" w:rsidRDefault="00966330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370E4" w:rsidRPr="00DE6FAF" w:rsidRDefault="00367F4A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370E4" w:rsidRPr="00DE6FAF" w:rsidRDefault="00C4598D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370E4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370E4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D370E4" w:rsidRPr="00DE6FAF" w:rsidRDefault="00422AF8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370E4" w:rsidRPr="00DE6FAF" w:rsidRDefault="00895943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D370E4" w:rsidRPr="00DE6FAF" w:rsidRDefault="00A408E1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E6FAF">
              <w:rPr>
                <w:sz w:val="16"/>
                <w:szCs w:val="16"/>
              </w:rPr>
              <w:t>0</w:t>
            </w:r>
          </w:p>
        </w:tc>
      </w:tr>
      <w:tr w:rsidR="00D370E4" w:rsidRPr="00DE6FAF" w:rsidTr="00D34E7D">
        <w:tc>
          <w:tcPr>
            <w:tcW w:w="1384" w:type="dxa"/>
          </w:tcPr>
          <w:p w:rsidR="00492098" w:rsidRPr="00DE6FAF" w:rsidRDefault="00492098" w:rsidP="00DD1788">
            <w:pPr>
              <w:jc w:val="both"/>
            </w:pPr>
            <w:r w:rsidRPr="00DE6FAF">
              <w:lastRenderedPageBreak/>
              <w:t>-возврат бю</w:t>
            </w:r>
            <w:r w:rsidRPr="00DE6FAF">
              <w:t>д</w:t>
            </w:r>
            <w:r w:rsidRPr="00DE6FAF">
              <w:t>жетных кред</w:t>
            </w:r>
            <w:r w:rsidRPr="00DE6FAF">
              <w:t>и</w:t>
            </w:r>
            <w:r w:rsidRPr="00DE6FAF">
              <w:t>тов,  пред</w:t>
            </w:r>
            <w:r w:rsidRPr="00DE6FAF">
              <w:t>о</w:t>
            </w:r>
            <w:r w:rsidRPr="00DE6FAF">
              <w:t>ставленных другим бюдж</w:t>
            </w:r>
            <w:r w:rsidRPr="00DE6FAF">
              <w:t>е</w:t>
            </w:r>
            <w:r w:rsidRPr="00DE6FAF">
              <w:t>там бюджетной системы РФ из  бюджетов м</w:t>
            </w:r>
            <w:r w:rsidRPr="00DE6FAF">
              <w:t>у</w:t>
            </w:r>
            <w:r w:rsidRPr="00DE6FAF">
              <w:t>ниципальных районов  в в</w:t>
            </w:r>
            <w:r w:rsidRPr="00DE6FAF">
              <w:t>а</w:t>
            </w:r>
            <w:r w:rsidRPr="00DE6FAF">
              <w:t>люте Росси</w:t>
            </w:r>
            <w:r w:rsidRPr="00DE6FAF">
              <w:t>й</w:t>
            </w:r>
            <w:r w:rsidRPr="00DE6FAF">
              <w:t>ской Федер</w:t>
            </w:r>
            <w:r w:rsidRPr="00DE6FAF">
              <w:t>а</w:t>
            </w:r>
            <w:r w:rsidRPr="00DE6FAF">
              <w:t>ции</w:t>
            </w:r>
          </w:p>
        </w:tc>
        <w:tc>
          <w:tcPr>
            <w:tcW w:w="851" w:type="dxa"/>
          </w:tcPr>
          <w:p w:rsidR="00492098" w:rsidRPr="00DE6FAF" w:rsidRDefault="00F41C80" w:rsidP="00AE2A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</w:t>
            </w:r>
          </w:p>
        </w:tc>
        <w:tc>
          <w:tcPr>
            <w:tcW w:w="850" w:type="dxa"/>
          </w:tcPr>
          <w:p w:rsidR="00492098" w:rsidRPr="00DE6FAF" w:rsidRDefault="00693FB5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1182,0</w:t>
            </w:r>
            <w:r w:rsidR="00367F4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D34E7D" w:rsidP="00D34E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</w:t>
            </w:r>
            <w:r w:rsidR="00367F4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EB3EF9" w:rsidP="000C6E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992" w:type="dxa"/>
          </w:tcPr>
          <w:p w:rsidR="00492098" w:rsidRPr="00DE6FAF" w:rsidRDefault="00EB3EF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92098" w:rsidRPr="00DE6FAF" w:rsidRDefault="00EB3EF9" w:rsidP="00C30F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-198,0</w:t>
            </w:r>
          </w:p>
        </w:tc>
        <w:tc>
          <w:tcPr>
            <w:tcW w:w="850" w:type="dxa"/>
          </w:tcPr>
          <w:p w:rsidR="00492098" w:rsidRPr="00DE6FAF" w:rsidRDefault="005478B9" w:rsidP="000B6B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92098" w:rsidRPr="00DE6FAF" w:rsidRDefault="00CC7BF0" w:rsidP="000628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92098" w:rsidRPr="00DE6FAF" w:rsidRDefault="00744516" w:rsidP="000628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1" w:type="dxa"/>
          </w:tcPr>
          <w:p w:rsidR="00492098" w:rsidRPr="00DE6FAF" w:rsidRDefault="00CC7BF0" w:rsidP="00A40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3463D" w:rsidRDefault="0073463D" w:rsidP="00AE1F38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B8A">
        <w:rPr>
          <w:rFonts w:ascii="Times New Roman" w:hAnsi="Times New Roman" w:cs="Times New Roman"/>
          <w:b/>
          <w:bCs/>
          <w:sz w:val="28"/>
          <w:szCs w:val="28"/>
        </w:rPr>
        <w:t xml:space="preserve">Объем привлечения </w:t>
      </w:r>
      <w:r w:rsidRPr="00AB0B8A">
        <w:rPr>
          <w:rFonts w:ascii="Times New Roman" w:hAnsi="Times New Roman" w:cs="Times New Roman"/>
          <w:sz w:val="28"/>
          <w:szCs w:val="28"/>
        </w:rPr>
        <w:t>средств за счет муниципальных заимствований в 20</w:t>
      </w:r>
      <w:r w:rsidR="009D2908">
        <w:rPr>
          <w:rFonts w:ascii="Times New Roman" w:hAnsi="Times New Roman" w:cs="Times New Roman"/>
          <w:sz w:val="28"/>
          <w:szCs w:val="28"/>
        </w:rPr>
        <w:t>2</w:t>
      </w:r>
      <w:r w:rsidR="00AE1F38">
        <w:rPr>
          <w:rFonts w:ascii="Times New Roman" w:hAnsi="Times New Roman" w:cs="Times New Roman"/>
          <w:sz w:val="28"/>
          <w:szCs w:val="28"/>
        </w:rPr>
        <w:t>3</w:t>
      </w:r>
      <w:r w:rsidRPr="00AB0B8A">
        <w:rPr>
          <w:rFonts w:ascii="Times New Roman" w:hAnsi="Times New Roman" w:cs="Times New Roman"/>
          <w:sz w:val="28"/>
          <w:szCs w:val="28"/>
        </w:rPr>
        <w:t xml:space="preserve">году </w:t>
      </w:r>
      <w:r w:rsidR="002E4871">
        <w:rPr>
          <w:rFonts w:ascii="Times New Roman" w:hAnsi="Times New Roman" w:cs="Times New Roman"/>
          <w:sz w:val="28"/>
          <w:szCs w:val="28"/>
        </w:rPr>
        <w:t>снизится</w:t>
      </w:r>
      <w:r w:rsidRPr="00AB0B8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gramStart"/>
      <w:r w:rsidR="00AE1F38">
        <w:rPr>
          <w:rFonts w:ascii="Times New Roman" w:hAnsi="Times New Roman" w:cs="Times New Roman"/>
          <w:sz w:val="28"/>
          <w:szCs w:val="28"/>
        </w:rPr>
        <w:t>планируемыми</w:t>
      </w:r>
      <w:proofErr w:type="gramEnd"/>
      <w:r w:rsidR="00AE1F38">
        <w:rPr>
          <w:rFonts w:ascii="Times New Roman" w:hAnsi="Times New Roman" w:cs="Times New Roman"/>
          <w:sz w:val="28"/>
          <w:szCs w:val="28"/>
        </w:rPr>
        <w:t xml:space="preserve"> показателем </w:t>
      </w:r>
      <w:r w:rsidRPr="00AB0B8A">
        <w:rPr>
          <w:rFonts w:ascii="Times New Roman" w:hAnsi="Times New Roman" w:cs="Times New Roman"/>
          <w:sz w:val="28"/>
          <w:szCs w:val="28"/>
        </w:rPr>
        <w:t>на 20</w:t>
      </w:r>
      <w:r w:rsidR="00CC7BF0">
        <w:rPr>
          <w:rFonts w:ascii="Times New Roman" w:hAnsi="Times New Roman" w:cs="Times New Roman"/>
          <w:sz w:val="28"/>
          <w:szCs w:val="28"/>
        </w:rPr>
        <w:t>2</w:t>
      </w:r>
      <w:r w:rsidR="00AE1F38">
        <w:rPr>
          <w:rFonts w:ascii="Times New Roman" w:hAnsi="Times New Roman" w:cs="Times New Roman"/>
          <w:sz w:val="28"/>
          <w:szCs w:val="28"/>
        </w:rPr>
        <w:t>2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AE1F38" w:rsidRPr="00AE1F38">
        <w:rPr>
          <w:rFonts w:ascii="Times New Roman" w:hAnsi="Times New Roman" w:cs="Times New Roman"/>
          <w:sz w:val="28"/>
          <w:szCs w:val="28"/>
        </w:rPr>
        <w:t>-14534,3</w:t>
      </w:r>
      <w:r w:rsidRPr="00AB0B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25EA" w:rsidRPr="00AB0B8A">
        <w:rPr>
          <w:rFonts w:ascii="Times New Roman" w:hAnsi="Times New Roman" w:cs="Times New Roman"/>
          <w:sz w:val="28"/>
          <w:szCs w:val="28"/>
        </w:rPr>
        <w:t xml:space="preserve"> </w:t>
      </w:r>
      <w:r w:rsidRPr="00AB0B8A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5685E">
        <w:rPr>
          <w:rFonts w:ascii="Times New Roman" w:hAnsi="Times New Roman" w:cs="Times New Roman"/>
          <w:sz w:val="28"/>
          <w:szCs w:val="28"/>
        </w:rPr>
        <w:t>18,</w:t>
      </w:r>
      <w:r w:rsidR="00AE1F38">
        <w:rPr>
          <w:rFonts w:ascii="Times New Roman" w:hAnsi="Times New Roman" w:cs="Times New Roman"/>
          <w:sz w:val="28"/>
          <w:szCs w:val="28"/>
        </w:rPr>
        <w:t>4</w:t>
      </w:r>
      <w:r w:rsidRPr="00AB0B8A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AE1F38" w:rsidRPr="00AE1F38">
        <w:rPr>
          <w:rFonts w:ascii="Times New Roman" w:hAnsi="Times New Roman" w:cs="Times New Roman"/>
          <w:bCs/>
          <w:sz w:val="28"/>
          <w:szCs w:val="28"/>
        </w:rPr>
        <w:t>63 465,7</w:t>
      </w:r>
      <w:r w:rsidR="00AE1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AC4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AB0B8A">
        <w:rPr>
          <w:rFonts w:ascii="Times New Roman" w:hAnsi="Times New Roman" w:cs="Times New Roman"/>
          <w:sz w:val="28"/>
          <w:szCs w:val="28"/>
        </w:rPr>
        <w:t>.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В 20</w:t>
      </w:r>
      <w:r w:rsidR="002E4871">
        <w:rPr>
          <w:rFonts w:ascii="Times New Roman" w:hAnsi="Times New Roman" w:cs="Times New Roman"/>
          <w:sz w:val="28"/>
          <w:szCs w:val="28"/>
        </w:rPr>
        <w:t>2</w:t>
      </w:r>
      <w:r w:rsidR="00AE1F38">
        <w:rPr>
          <w:rFonts w:ascii="Times New Roman" w:hAnsi="Times New Roman" w:cs="Times New Roman"/>
          <w:sz w:val="28"/>
          <w:szCs w:val="28"/>
        </w:rPr>
        <w:t>4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году</w:t>
      </w:r>
      <w:r w:rsidR="002E4871">
        <w:rPr>
          <w:rFonts w:ascii="Times New Roman" w:hAnsi="Times New Roman" w:cs="Times New Roman"/>
          <w:sz w:val="28"/>
          <w:szCs w:val="28"/>
        </w:rPr>
        <w:t xml:space="preserve"> 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="00B5685E">
        <w:rPr>
          <w:rFonts w:ascii="Times New Roman" w:hAnsi="Times New Roman" w:cs="Times New Roman"/>
          <w:sz w:val="28"/>
          <w:szCs w:val="28"/>
        </w:rPr>
        <w:t>увеличение</w:t>
      </w:r>
      <w:r w:rsidR="002E4871">
        <w:rPr>
          <w:rFonts w:ascii="Times New Roman" w:hAnsi="Times New Roman" w:cs="Times New Roman"/>
          <w:sz w:val="28"/>
          <w:szCs w:val="28"/>
        </w:rPr>
        <w:t xml:space="preserve"> объема привлечения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B5685E">
        <w:rPr>
          <w:rFonts w:ascii="Times New Roman" w:hAnsi="Times New Roman" w:cs="Times New Roman"/>
          <w:sz w:val="28"/>
          <w:szCs w:val="28"/>
        </w:rPr>
        <w:t>2</w:t>
      </w:r>
      <w:r w:rsidR="00AE1F38">
        <w:rPr>
          <w:rFonts w:ascii="Times New Roman" w:hAnsi="Times New Roman" w:cs="Times New Roman"/>
          <w:sz w:val="28"/>
          <w:szCs w:val="28"/>
        </w:rPr>
        <w:t>3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AE1F38" w:rsidRPr="00AE1F38">
        <w:rPr>
          <w:rFonts w:ascii="Times New Roman" w:hAnsi="Times New Roman" w:cs="Times New Roman"/>
          <w:sz w:val="28"/>
          <w:szCs w:val="28"/>
        </w:rPr>
        <w:t>14534,30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E1F38">
        <w:rPr>
          <w:rFonts w:ascii="Times New Roman" w:hAnsi="Times New Roman" w:cs="Times New Roman"/>
          <w:sz w:val="28"/>
          <w:szCs w:val="28"/>
        </w:rPr>
        <w:t>22,9</w:t>
      </w:r>
      <w:r w:rsidR="0065134D" w:rsidRPr="00AB0B8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77A38" w:rsidRDefault="00D77A38" w:rsidP="00EB63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ст.106 Бюджетного кодекса РФ </w:t>
      </w:r>
      <w:r w:rsidRPr="00D77A38">
        <w:rPr>
          <w:rFonts w:ascii="Times New Roman" w:hAnsi="Times New Roman" w:cs="Times New Roman"/>
          <w:sz w:val="28"/>
          <w:szCs w:val="28"/>
        </w:rPr>
        <w:t>п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редельный объем муниц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пальных заимствований в текущем финансовом году не должен превышать сумму, направляемую в текущем финансовом году на финансирование деф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7A38">
        <w:rPr>
          <w:rFonts w:ascii="Times New Roman" w:hAnsi="Times New Roman" w:cs="Times New Roman"/>
          <w:color w:val="000000"/>
          <w:sz w:val="28"/>
          <w:szCs w:val="28"/>
        </w:rPr>
        <w:t>цита соответствующего бюджета и (или) погашение долговых обязательств муниципального образования.</w:t>
      </w:r>
    </w:p>
    <w:p w:rsidR="004B254C" w:rsidRPr="007D21F4" w:rsidRDefault="004B254C" w:rsidP="004B25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проекте бюджета на 2022 год объем привлечения (78000,0 тыс.</w:t>
      </w:r>
      <w:r w:rsidR="00C307E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руб.) не превысит сумму средств, направляемых на погашение долговых обяз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тельств (5396,0 тыс.</w:t>
      </w:r>
      <w:r w:rsidR="00C307E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руб. +94979,1 тыс. руб. = 100375,1 тыс. руб.). На план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вый период 2023 и 2024 годов, ограничения, установленные ч.2 ст.106 БК, также не нарушены.  </w:t>
      </w:r>
    </w:p>
    <w:p w:rsidR="00EE427A" w:rsidRPr="00AE3466" w:rsidRDefault="00EE427A" w:rsidP="00EB63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AE3466">
        <w:rPr>
          <w:rFonts w:ascii="Times New Roman" w:hAnsi="Times New Roman" w:cs="Times New Roman"/>
          <w:sz w:val="28"/>
          <w:szCs w:val="28"/>
        </w:rPr>
        <w:t>ля погашения долга по муниципальным  заимствованиям предусматривается использовать в 20</w:t>
      </w:r>
      <w:r w:rsidR="00B5685E">
        <w:rPr>
          <w:rFonts w:ascii="Times New Roman" w:hAnsi="Times New Roman" w:cs="Times New Roman"/>
          <w:sz w:val="28"/>
          <w:szCs w:val="28"/>
        </w:rPr>
        <w:t>2</w:t>
      </w:r>
      <w:r w:rsidR="00AE1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E1F38">
        <w:rPr>
          <w:rFonts w:ascii="Times New Roman" w:hAnsi="Times New Roman" w:cs="Times New Roman"/>
          <w:sz w:val="28"/>
          <w:szCs w:val="28"/>
        </w:rPr>
        <w:t>4</w:t>
      </w:r>
      <w:r w:rsidRPr="00AE34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E3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AE3466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 w:rsidRPr="00AE3466">
        <w:rPr>
          <w:rFonts w:ascii="Times New Roman" w:hAnsi="Times New Roman" w:cs="Times New Roman"/>
          <w:sz w:val="28"/>
          <w:szCs w:val="28"/>
        </w:rPr>
        <w:t>привлекаемых з</w:t>
      </w:r>
      <w:r w:rsidRPr="00AE3466">
        <w:rPr>
          <w:rFonts w:ascii="Times New Roman" w:hAnsi="Times New Roman" w:cs="Times New Roman"/>
          <w:sz w:val="28"/>
          <w:szCs w:val="28"/>
        </w:rPr>
        <w:t>а</w:t>
      </w:r>
      <w:r w:rsidRPr="00AE346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ных средств</w:t>
      </w:r>
      <w:r w:rsidRPr="00AE3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54C" w:rsidRPr="00893058" w:rsidRDefault="004B254C" w:rsidP="004B254C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58">
        <w:rPr>
          <w:rFonts w:ascii="Times New Roman" w:hAnsi="Times New Roman" w:cs="Times New Roman"/>
          <w:sz w:val="28"/>
          <w:szCs w:val="28"/>
        </w:rPr>
        <w:t>Прогнозируемые расходы, связанные с погашением и обслуживанием муниципального долга остаются значительными. Объем расходов  на пог</w:t>
      </w:r>
      <w:r w:rsidRPr="00893058">
        <w:rPr>
          <w:rFonts w:ascii="Times New Roman" w:hAnsi="Times New Roman" w:cs="Times New Roman"/>
          <w:sz w:val="28"/>
          <w:szCs w:val="28"/>
        </w:rPr>
        <w:t>а</w:t>
      </w:r>
      <w:r w:rsidRPr="00893058">
        <w:rPr>
          <w:rFonts w:ascii="Times New Roman" w:hAnsi="Times New Roman" w:cs="Times New Roman"/>
          <w:sz w:val="28"/>
          <w:szCs w:val="28"/>
        </w:rPr>
        <w:t>шение и обслуживание муниципального долга в процентах к общему объему заимствований (коэффициент покрытия) составит в 202</w:t>
      </w:r>
      <w:r>
        <w:rPr>
          <w:rFonts w:ascii="Times New Roman" w:hAnsi="Times New Roman" w:cs="Times New Roman"/>
          <w:sz w:val="28"/>
          <w:szCs w:val="28"/>
        </w:rPr>
        <w:t>2-2024</w:t>
      </w:r>
      <w:r w:rsidRPr="008930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93058">
        <w:rPr>
          <w:rFonts w:ascii="Times New Roman" w:hAnsi="Times New Roman" w:cs="Times New Roman"/>
          <w:sz w:val="28"/>
          <w:szCs w:val="28"/>
        </w:rPr>
        <w:t xml:space="preserve"> более 100 процентов. </w:t>
      </w:r>
    </w:p>
    <w:p w:rsidR="004B254C" w:rsidRDefault="004B254C" w:rsidP="00EB638D">
      <w:pPr>
        <w:spacing w:after="0" w:line="240" w:lineRule="auto"/>
        <w:ind w:left="5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54C" w:rsidRDefault="004B254C" w:rsidP="00EB638D">
      <w:pPr>
        <w:spacing w:after="0" w:line="240" w:lineRule="auto"/>
        <w:ind w:left="5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356" w:rsidRDefault="00940356" w:rsidP="00EB638D">
      <w:pPr>
        <w:spacing w:after="0" w:line="240" w:lineRule="auto"/>
        <w:ind w:left="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56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006A94" w:rsidRPr="00940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A9B" w:rsidRPr="00940356">
        <w:rPr>
          <w:rFonts w:ascii="Times New Roman" w:hAnsi="Times New Roman" w:cs="Times New Roman"/>
          <w:b/>
          <w:sz w:val="28"/>
          <w:szCs w:val="28"/>
        </w:rPr>
        <w:t>МУНИЦИПАЛЬНЫЙ ДОЛГ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A9B" w:rsidRPr="00706E77" w:rsidRDefault="00C87A9B" w:rsidP="00EB638D">
      <w:pPr>
        <w:spacing w:after="100" w:afterAutospacing="1" w:line="240" w:lineRule="auto"/>
        <w:ind w:left="505"/>
        <w:jc w:val="center"/>
        <w:rPr>
          <w:rFonts w:ascii="Arial" w:hAnsi="Arial" w:cs="Arial"/>
          <w:b/>
          <w:sz w:val="28"/>
          <w:szCs w:val="28"/>
        </w:rPr>
      </w:pPr>
      <w:r w:rsidRPr="00940356">
        <w:rPr>
          <w:rFonts w:ascii="Times New Roman" w:hAnsi="Times New Roman" w:cs="Times New Roman"/>
          <w:b/>
          <w:sz w:val="28"/>
          <w:szCs w:val="28"/>
        </w:rPr>
        <w:t>РАСХОДЫ НА ЕГО ОБСЛУЖИВАНИЕ</w:t>
      </w:r>
    </w:p>
    <w:p w:rsidR="00C87A9B" w:rsidRPr="00AF361C" w:rsidRDefault="00940356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С</w:t>
      </w:r>
      <w:r w:rsidR="00C87A9B" w:rsidRPr="00AF361C">
        <w:rPr>
          <w:rFonts w:ascii="Times New Roman" w:hAnsi="Times New Roman" w:cs="Times New Roman"/>
          <w:sz w:val="28"/>
          <w:szCs w:val="28"/>
        </w:rPr>
        <w:t>татье</w:t>
      </w:r>
      <w:r w:rsidRPr="00AF361C">
        <w:rPr>
          <w:rFonts w:ascii="Times New Roman" w:hAnsi="Times New Roman" w:cs="Times New Roman"/>
          <w:sz w:val="28"/>
          <w:szCs w:val="28"/>
        </w:rPr>
        <w:t>й</w:t>
      </w:r>
      <w:r w:rsidR="00C87A9B" w:rsidRPr="00AF361C">
        <w:rPr>
          <w:rFonts w:ascii="Times New Roman" w:hAnsi="Times New Roman" w:cs="Times New Roman"/>
          <w:sz w:val="28"/>
          <w:szCs w:val="28"/>
        </w:rPr>
        <w:t xml:space="preserve"> 1 проекта Решения установлен верхний предел муниципального </w:t>
      </w:r>
      <w:r w:rsidRPr="00AF361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C87A9B" w:rsidRPr="00AF361C">
        <w:rPr>
          <w:rFonts w:ascii="Times New Roman" w:hAnsi="Times New Roman" w:cs="Times New Roman"/>
          <w:sz w:val="28"/>
          <w:szCs w:val="28"/>
        </w:rPr>
        <w:t>долга Сортавальского муниципального района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="00C87A9B" w:rsidRPr="00AF361C">
        <w:rPr>
          <w:rFonts w:ascii="Times New Roman" w:hAnsi="Times New Roman" w:cs="Times New Roman"/>
          <w:sz w:val="28"/>
          <w:szCs w:val="28"/>
        </w:rPr>
        <w:t>:</w:t>
      </w:r>
    </w:p>
    <w:p w:rsidR="00C87A9B" w:rsidRPr="00AF361C" w:rsidRDefault="00C87A9B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</w:t>
      </w:r>
      <w:r w:rsidR="00D05B35">
        <w:rPr>
          <w:rFonts w:ascii="Times New Roman" w:hAnsi="Times New Roman" w:cs="Times New Roman"/>
          <w:sz w:val="28"/>
          <w:szCs w:val="28"/>
        </w:rPr>
        <w:t>2</w:t>
      </w:r>
      <w:r w:rsidR="005F434C">
        <w:rPr>
          <w:rFonts w:ascii="Times New Roman" w:hAnsi="Times New Roman" w:cs="Times New Roman"/>
          <w:sz w:val="28"/>
          <w:szCs w:val="28"/>
        </w:rPr>
        <w:t>3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5F434C" w:rsidRPr="005F434C">
        <w:rPr>
          <w:rFonts w:ascii="Times New Roman" w:hAnsi="Times New Roman" w:cs="Times New Roman"/>
          <w:sz w:val="28"/>
          <w:szCs w:val="28"/>
        </w:rPr>
        <w:t>180 924,9</w:t>
      </w:r>
      <w:r w:rsidR="005F434C" w:rsidRPr="00B81FE6">
        <w:rPr>
          <w:b/>
          <w:sz w:val="28"/>
          <w:szCs w:val="28"/>
        </w:rPr>
        <w:t xml:space="preserve"> </w:t>
      </w:r>
      <w:r w:rsidRPr="00AF361C">
        <w:rPr>
          <w:rFonts w:ascii="Times New Roman" w:hAnsi="Times New Roman" w:cs="Times New Roman"/>
          <w:sz w:val="28"/>
          <w:szCs w:val="28"/>
        </w:rPr>
        <w:t xml:space="preserve">тыс. рублей, в том числе по муниципальным гарантиям </w:t>
      </w:r>
      <w:r w:rsidR="0062434A" w:rsidRPr="00AF361C">
        <w:rPr>
          <w:rFonts w:ascii="Times New Roman" w:hAnsi="Times New Roman" w:cs="Times New Roman"/>
          <w:sz w:val="28"/>
          <w:szCs w:val="28"/>
        </w:rPr>
        <w:t>0,0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59B0" w:rsidRPr="00AF361C">
        <w:rPr>
          <w:rFonts w:ascii="Times New Roman" w:hAnsi="Times New Roman" w:cs="Times New Roman"/>
          <w:sz w:val="28"/>
          <w:szCs w:val="28"/>
        </w:rPr>
        <w:t>;</w:t>
      </w:r>
    </w:p>
    <w:p w:rsidR="003559B0" w:rsidRPr="00AF361C" w:rsidRDefault="003559B0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</w:t>
      </w:r>
      <w:r w:rsidR="00940356" w:rsidRPr="00AF361C">
        <w:rPr>
          <w:rFonts w:ascii="Times New Roman" w:hAnsi="Times New Roman" w:cs="Times New Roman"/>
          <w:sz w:val="28"/>
          <w:szCs w:val="28"/>
        </w:rPr>
        <w:t>2</w:t>
      </w:r>
      <w:r w:rsidR="005F434C"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5F434C" w:rsidRPr="005F434C">
        <w:rPr>
          <w:rFonts w:ascii="Times New Roman" w:hAnsi="Times New Roman" w:cs="Times New Roman"/>
          <w:sz w:val="28"/>
          <w:szCs w:val="28"/>
        </w:rPr>
        <w:t>175 579,4</w:t>
      </w:r>
      <w:r w:rsidRPr="00AF361C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рублей;</w:t>
      </w:r>
    </w:p>
    <w:p w:rsidR="003559B0" w:rsidRPr="00AF361C" w:rsidRDefault="003559B0" w:rsidP="00EB638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202</w:t>
      </w:r>
      <w:r w:rsidR="005F434C">
        <w:rPr>
          <w:rFonts w:ascii="Times New Roman" w:hAnsi="Times New Roman" w:cs="Times New Roman"/>
          <w:sz w:val="28"/>
          <w:szCs w:val="28"/>
        </w:rPr>
        <w:t>5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5F434C" w:rsidRPr="005F434C">
        <w:rPr>
          <w:rFonts w:ascii="Times New Roman" w:hAnsi="Times New Roman" w:cs="Times New Roman"/>
          <w:sz w:val="28"/>
          <w:szCs w:val="28"/>
        </w:rPr>
        <w:t>175 579,4</w:t>
      </w:r>
      <w:r w:rsidR="005F434C" w:rsidRPr="00B81FE6">
        <w:rPr>
          <w:b/>
          <w:sz w:val="28"/>
          <w:szCs w:val="28"/>
        </w:rPr>
        <w:t xml:space="preserve"> </w:t>
      </w:r>
      <w:r w:rsidR="005F434C" w:rsidRPr="00B81FE6">
        <w:rPr>
          <w:b/>
          <w:color w:val="FF0000"/>
          <w:sz w:val="28"/>
          <w:szCs w:val="28"/>
        </w:rPr>
        <w:t xml:space="preserve"> </w:t>
      </w:r>
      <w:r w:rsidR="00087CDD" w:rsidRPr="00AF361C">
        <w:rPr>
          <w:rFonts w:ascii="Times New Roman" w:hAnsi="Times New Roman" w:cs="Times New Roman"/>
          <w:sz w:val="28"/>
          <w:szCs w:val="28"/>
        </w:rPr>
        <w:t xml:space="preserve">тыс. рублей, в том числе по муниципальным гарантиям 0,0 тыс. рублей </w:t>
      </w:r>
    </w:p>
    <w:p w:rsidR="00C87A9B" w:rsidRPr="005D2358" w:rsidRDefault="00C87A9B" w:rsidP="00EB63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 xml:space="preserve">В </w:t>
      </w:r>
      <w:r w:rsidR="00EF3F14" w:rsidRPr="005D2358">
        <w:rPr>
          <w:rFonts w:ascii="Times New Roman" w:hAnsi="Times New Roman" w:cs="Times New Roman"/>
          <w:sz w:val="28"/>
          <w:szCs w:val="28"/>
        </w:rPr>
        <w:t>приложени</w:t>
      </w:r>
      <w:r w:rsidR="00337130" w:rsidRPr="005D2358">
        <w:rPr>
          <w:rFonts w:ascii="Times New Roman" w:hAnsi="Times New Roman" w:cs="Times New Roman"/>
          <w:sz w:val="28"/>
          <w:szCs w:val="28"/>
        </w:rPr>
        <w:t>я</w:t>
      </w:r>
      <w:r w:rsidR="00EF3F14" w:rsidRPr="005D2358">
        <w:rPr>
          <w:rFonts w:ascii="Times New Roman" w:hAnsi="Times New Roman" w:cs="Times New Roman"/>
          <w:sz w:val="28"/>
          <w:szCs w:val="28"/>
        </w:rPr>
        <w:t xml:space="preserve"> </w:t>
      </w:r>
      <w:r w:rsidR="00087CDD" w:rsidRPr="005D2358">
        <w:rPr>
          <w:rFonts w:ascii="Times New Roman" w:hAnsi="Times New Roman" w:cs="Times New Roman"/>
          <w:sz w:val="28"/>
          <w:szCs w:val="28"/>
        </w:rPr>
        <w:t xml:space="preserve">№№ </w:t>
      </w:r>
      <w:r w:rsidR="005F434C">
        <w:rPr>
          <w:rFonts w:ascii="Times New Roman" w:hAnsi="Times New Roman" w:cs="Times New Roman"/>
          <w:sz w:val="28"/>
          <w:szCs w:val="28"/>
        </w:rPr>
        <w:t>23</w:t>
      </w:r>
      <w:r w:rsidR="00087CDD" w:rsidRPr="005D2358">
        <w:rPr>
          <w:rFonts w:ascii="Times New Roman" w:hAnsi="Times New Roman" w:cs="Times New Roman"/>
          <w:sz w:val="28"/>
          <w:szCs w:val="28"/>
        </w:rPr>
        <w:t xml:space="preserve"> и 2</w:t>
      </w:r>
      <w:r w:rsidR="005F434C">
        <w:rPr>
          <w:rFonts w:ascii="Times New Roman" w:hAnsi="Times New Roman" w:cs="Times New Roman"/>
          <w:sz w:val="28"/>
          <w:szCs w:val="28"/>
        </w:rPr>
        <w:t>4</w:t>
      </w:r>
      <w:r w:rsidR="00EF3F14" w:rsidRPr="005D2358">
        <w:rPr>
          <w:rFonts w:ascii="Times New Roman" w:hAnsi="Times New Roman" w:cs="Times New Roman"/>
          <w:sz w:val="28"/>
          <w:szCs w:val="28"/>
        </w:rPr>
        <w:t xml:space="preserve"> к </w:t>
      </w:r>
      <w:r w:rsidRPr="005D2358">
        <w:rPr>
          <w:rFonts w:ascii="Times New Roman" w:hAnsi="Times New Roman" w:cs="Times New Roman"/>
          <w:sz w:val="28"/>
          <w:szCs w:val="28"/>
        </w:rPr>
        <w:t>проект</w:t>
      </w:r>
      <w:r w:rsidR="00EF3F14" w:rsidRPr="005D2358">
        <w:rPr>
          <w:rFonts w:ascii="Times New Roman" w:hAnsi="Times New Roman" w:cs="Times New Roman"/>
          <w:sz w:val="28"/>
          <w:szCs w:val="28"/>
        </w:rPr>
        <w:t>у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объем муниципального долга планируется:</w:t>
      </w:r>
    </w:p>
    <w:p w:rsidR="005F434C" w:rsidRDefault="00C87A9B" w:rsidP="005F4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 на 1 января 20</w:t>
      </w:r>
      <w:r w:rsidR="005F4F27">
        <w:rPr>
          <w:rFonts w:ascii="Times New Roman" w:hAnsi="Times New Roman" w:cs="Times New Roman"/>
          <w:sz w:val="28"/>
          <w:szCs w:val="28"/>
        </w:rPr>
        <w:t>2</w:t>
      </w:r>
      <w:r w:rsidR="005F434C">
        <w:rPr>
          <w:rFonts w:ascii="Times New Roman" w:hAnsi="Times New Roman" w:cs="Times New Roman"/>
          <w:sz w:val="28"/>
          <w:szCs w:val="28"/>
        </w:rPr>
        <w:t>2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F434C" w:rsidRPr="005F434C">
        <w:rPr>
          <w:rFonts w:ascii="Times New Roman" w:eastAsia="Times New Roman" w:hAnsi="Times New Roman" w:cs="Times New Roman"/>
          <w:sz w:val="28"/>
          <w:szCs w:val="28"/>
          <w:lang w:eastAsia="ru-RU"/>
        </w:rPr>
        <w:t>203 300,0</w:t>
      </w:r>
      <w:r w:rsidR="005F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CDD" w:rsidRPr="005D2358">
        <w:rPr>
          <w:rFonts w:ascii="Times New Roman" w:hAnsi="Times New Roman" w:cs="Times New Roman"/>
          <w:sz w:val="28"/>
          <w:szCs w:val="28"/>
        </w:rPr>
        <w:t>тыс.</w:t>
      </w:r>
      <w:r w:rsidRPr="005D2358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5F434C">
        <w:rPr>
          <w:rFonts w:ascii="Times New Roman" w:hAnsi="Times New Roman" w:cs="Times New Roman"/>
          <w:sz w:val="28"/>
          <w:szCs w:val="28"/>
        </w:rPr>
        <w:t>52,9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2358" w:rsidRPr="005D2358">
        <w:rPr>
          <w:rFonts w:ascii="Times New Roman" w:hAnsi="Times New Roman" w:cs="Times New Roman"/>
          <w:sz w:val="28"/>
          <w:szCs w:val="28"/>
        </w:rPr>
        <w:t>ов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от </w:t>
      </w:r>
      <w:r w:rsidR="005F434C" w:rsidRPr="005D2358">
        <w:rPr>
          <w:rFonts w:ascii="Times New Roman" w:hAnsi="Times New Roman" w:cs="Times New Roman"/>
          <w:sz w:val="28"/>
          <w:szCs w:val="28"/>
        </w:rPr>
        <w:t>объема прогнозируемого поступления доходов районного бюджета без учета объема безвозмездных поступлений</w:t>
      </w:r>
    </w:p>
    <w:p w:rsidR="005F434C" w:rsidRDefault="00087CDD" w:rsidP="005F4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 на 1 января 20</w:t>
      </w:r>
      <w:r w:rsidR="00D05B35">
        <w:rPr>
          <w:rFonts w:ascii="Times New Roman" w:hAnsi="Times New Roman" w:cs="Times New Roman"/>
          <w:sz w:val="28"/>
          <w:szCs w:val="28"/>
        </w:rPr>
        <w:t>2</w:t>
      </w:r>
      <w:r w:rsidR="005F434C">
        <w:rPr>
          <w:rFonts w:ascii="Times New Roman" w:hAnsi="Times New Roman" w:cs="Times New Roman"/>
          <w:sz w:val="28"/>
          <w:szCs w:val="28"/>
        </w:rPr>
        <w:t>3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5F434C">
        <w:rPr>
          <w:rFonts w:ascii="Times New Roman" w:hAnsi="Times New Roman" w:cs="Times New Roman"/>
          <w:sz w:val="28"/>
          <w:szCs w:val="28"/>
        </w:rPr>
        <w:t>180924,9</w:t>
      </w:r>
      <w:r w:rsidRPr="005D235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F434C">
        <w:rPr>
          <w:rFonts w:ascii="Times New Roman" w:hAnsi="Times New Roman" w:cs="Times New Roman"/>
          <w:sz w:val="28"/>
          <w:szCs w:val="28"/>
        </w:rPr>
        <w:t>47,2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2358" w:rsidRPr="005D2358">
        <w:rPr>
          <w:rFonts w:ascii="Times New Roman" w:hAnsi="Times New Roman" w:cs="Times New Roman"/>
          <w:sz w:val="28"/>
          <w:szCs w:val="28"/>
        </w:rPr>
        <w:t>ов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от </w:t>
      </w:r>
      <w:r w:rsidR="00FF5428" w:rsidRPr="005D2358">
        <w:rPr>
          <w:rFonts w:ascii="Times New Roman" w:hAnsi="Times New Roman" w:cs="Times New Roman"/>
          <w:sz w:val="28"/>
          <w:szCs w:val="28"/>
        </w:rPr>
        <w:t>объема прогнозируемого поступления доходов районного бюджета без учета объ</w:t>
      </w:r>
      <w:r w:rsidR="005F434C">
        <w:rPr>
          <w:rFonts w:ascii="Times New Roman" w:hAnsi="Times New Roman" w:cs="Times New Roman"/>
          <w:sz w:val="28"/>
          <w:szCs w:val="28"/>
        </w:rPr>
        <w:t>ема безвозмездных поступлений</w:t>
      </w:r>
    </w:p>
    <w:p w:rsidR="00FF5428" w:rsidRDefault="00FF5428" w:rsidP="005F434C">
      <w:pPr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-на 1 января 20</w:t>
      </w:r>
      <w:r w:rsidR="005D2358" w:rsidRPr="005D2358">
        <w:rPr>
          <w:rFonts w:ascii="Times New Roman" w:hAnsi="Times New Roman" w:cs="Times New Roman"/>
          <w:sz w:val="28"/>
          <w:szCs w:val="28"/>
        </w:rPr>
        <w:t>2</w:t>
      </w:r>
      <w:r w:rsidR="005F434C">
        <w:rPr>
          <w:rFonts w:ascii="Times New Roman" w:hAnsi="Times New Roman" w:cs="Times New Roman"/>
          <w:sz w:val="28"/>
          <w:szCs w:val="28"/>
        </w:rPr>
        <w:t>4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5F434C">
        <w:rPr>
          <w:rFonts w:ascii="Times New Roman" w:hAnsi="Times New Roman" w:cs="Times New Roman"/>
          <w:sz w:val="28"/>
          <w:szCs w:val="28"/>
        </w:rPr>
        <w:t>175579,4</w:t>
      </w:r>
      <w:r w:rsidRPr="005D235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F434C">
        <w:rPr>
          <w:rFonts w:ascii="Times New Roman" w:hAnsi="Times New Roman" w:cs="Times New Roman"/>
          <w:sz w:val="28"/>
          <w:szCs w:val="28"/>
        </w:rPr>
        <w:t>45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D2358" w:rsidRPr="005D2358">
        <w:rPr>
          <w:rFonts w:ascii="Times New Roman" w:hAnsi="Times New Roman" w:cs="Times New Roman"/>
          <w:sz w:val="28"/>
          <w:szCs w:val="28"/>
        </w:rPr>
        <w:t>ов</w:t>
      </w:r>
      <w:r w:rsidRPr="005D2358">
        <w:rPr>
          <w:rFonts w:ascii="Times New Roman" w:hAnsi="Times New Roman" w:cs="Times New Roman"/>
          <w:sz w:val="28"/>
          <w:szCs w:val="28"/>
        </w:rPr>
        <w:t xml:space="preserve"> от объема прогнозируемого поступления доходов районного бюджета без учета объема безвозмездных поступлений.</w:t>
      </w:r>
    </w:p>
    <w:p w:rsidR="00F8196E" w:rsidRDefault="00F8196E" w:rsidP="00F819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ч.5 ст. 107 БК РФ,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F8196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бъем муниципального долга не должен превышать утвержденный решением о местном бюджете на очередной ф</w:t>
      </w:r>
      <w:r w:rsidRPr="00F8196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F8196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7B0F52" w:rsidRDefault="00FF5428" w:rsidP="00EB638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92C">
        <w:rPr>
          <w:rFonts w:ascii="Times New Roman" w:hAnsi="Times New Roman" w:cs="Times New Roman"/>
          <w:sz w:val="28"/>
          <w:szCs w:val="28"/>
        </w:rPr>
        <w:t>Таким образом, объем муниципального долга в 20</w:t>
      </w:r>
      <w:r w:rsidR="005F4F27">
        <w:rPr>
          <w:rFonts w:ascii="Times New Roman" w:hAnsi="Times New Roman" w:cs="Times New Roman"/>
          <w:sz w:val="28"/>
          <w:szCs w:val="28"/>
        </w:rPr>
        <w:t>2</w:t>
      </w:r>
      <w:r w:rsidR="00F8196E">
        <w:rPr>
          <w:rFonts w:ascii="Times New Roman" w:hAnsi="Times New Roman" w:cs="Times New Roman"/>
          <w:sz w:val="28"/>
          <w:szCs w:val="28"/>
        </w:rPr>
        <w:t>2</w:t>
      </w:r>
      <w:r w:rsidRPr="003D192C">
        <w:rPr>
          <w:rFonts w:ascii="Times New Roman" w:hAnsi="Times New Roman" w:cs="Times New Roman"/>
          <w:sz w:val="28"/>
          <w:szCs w:val="28"/>
        </w:rPr>
        <w:t>-20</w:t>
      </w:r>
      <w:r w:rsidR="005D2358" w:rsidRPr="003D192C">
        <w:rPr>
          <w:rFonts w:ascii="Times New Roman" w:hAnsi="Times New Roman" w:cs="Times New Roman"/>
          <w:sz w:val="28"/>
          <w:szCs w:val="28"/>
        </w:rPr>
        <w:t>2</w:t>
      </w:r>
      <w:r w:rsidR="00F8196E">
        <w:rPr>
          <w:rFonts w:ascii="Times New Roman" w:hAnsi="Times New Roman" w:cs="Times New Roman"/>
          <w:sz w:val="28"/>
          <w:szCs w:val="28"/>
        </w:rPr>
        <w:t>4</w:t>
      </w:r>
      <w:r w:rsidRPr="003D192C">
        <w:rPr>
          <w:rFonts w:ascii="Times New Roman" w:hAnsi="Times New Roman" w:cs="Times New Roman"/>
          <w:sz w:val="28"/>
          <w:szCs w:val="28"/>
        </w:rPr>
        <w:t xml:space="preserve"> годах не пр</w:t>
      </w:r>
      <w:r w:rsidRPr="003D192C">
        <w:rPr>
          <w:rFonts w:ascii="Times New Roman" w:hAnsi="Times New Roman" w:cs="Times New Roman"/>
          <w:sz w:val="28"/>
          <w:szCs w:val="28"/>
        </w:rPr>
        <w:t>е</w:t>
      </w:r>
      <w:r w:rsidRPr="003D192C">
        <w:rPr>
          <w:rFonts w:ascii="Times New Roman" w:hAnsi="Times New Roman" w:cs="Times New Roman"/>
          <w:sz w:val="28"/>
          <w:szCs w:val="28"/>
        </w:rPr>
        <w:t xml:space="preserve">высит </w:t>
      </w:r>
      <w:proofErr w:type="gramStart"/>
      <w:r w:rsidRPr="003D192C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3D192C">
        <w:rPr>
          <w:rFonts w:ascii="Times New Roman" w:hAnsi="Times New Roman" w:cs="Times New Roman"/>
          <w:sz w:val="28"/>
          <w:szCs w:val="28"/>
        </w:rPr>
        <w:t xml:space="preserve"> установленные ст. 107 Бюджетного кодекса РФ</w:t>
      </w:r>
      <w:r w:rsidR="00F8196E">
        <w:rPr>
          <w:rFonts w:ascii="Times New Roman" w:hAnsi="Times New Roman" w:cs="Times New Roman"/>
          <w:sz w:val="28"/>
          <w:szCs w:val="28"/>
        </w:rPr>
        <w:t>.</w:t>
      </w:r>
      <w:r w:rsidR="00C307ED">
        <w:rPr>
          <w:rFonts w:ascii="Times New Roman" w:hAnsi="Times New Roman" w:cs="Times New Roman"/>
          <w:sz w:val="28"/>
          <w:szCs w:val="28"/>
        </w:rPr>
        <w:t xml:space="preserve"> </w:t>
      </w:r>
      <w:r w:rsidR="00F8196E">
        <w:rPr>
          <w:rFonts w:ascii="Times New Roman" w:hAnsi="Times New Roman" w:cs="Times New Roman"/>
          <w:sz w:val="28"/>
          <w:szCs w:val="28"/>
        </w:rPr>
        <w:t>О</w:t>
      </w:r>
      <w:r w:rsidR="007B0F52" w:rsidRPr="003D192C">
        <w:rPr>
          <w:rFonts w:ascii="Times New Roman" w:hAnsi="Times New Roman" w:cs="Times New Roman"/>
          <w:sz w:val="28"/>
          <w:szCs w:val="28"/>
        </w:rPr>
        <w:t>бъем долговой нагрузки к 20</w:t>
      </w:r>
      <w:r w:rsidR="005D2358" w:rsidRPr="003D192C">
        <w:rPr>
          <w:rFonts w:ascii="Times New Roman" w:hAnsi="Times New Roman" w:cs="Times New Roman"/>
          <w:sz w:val="28"/>
          <w:szCs w:val="28"/>
        </w:rPr>
        <w:t>2</w:t>
      </w:r>
      <w:r w:rsidR="00F8196E">
        <w:rPr>
          <w:rFonts w:ascii="Times New Roman" w:hAnsi="Times New Roman" w:cs="Times New Roman"/>
          <w:sz w:val="28"/>
          <w:szCs w:val="28"/>
        </w:rPr>
        <w:t>4</w:t>
      </w:r>
      <w:r w:rsidR="007B0F52" w:rsidRPr="003D192C">
        <w:rPr>
          <w:rFonts w:ascii="Times New Roman" w:hAnsi="Times New Roman" w:cs="Times New Roman"/>
          <w:sz w:val="28"/>
          <w:szCs w:val="28"/>
        </w:rPr>
        <w:t xml:space="preserve"> году планового период</w:t>
      </w:r>
      <w:r w:rsidR="005F4F27">
        <w:rPr>
          <w:rFonts w:ascii="Times New Roman" w:hAnsi="Times New Roman" w:cs="Times New Roman"/>
          <w:sz w:val="28"/>
          <w:szCs w:val="28"/>
        </w:rPr>
        <w:t>а</w:t>
      </w:r>
      <w:r w:rsidR="007B0F52" w:rsidRPr="003D192C">
        <w:rPr>
          <w:rFonts w:ascii="Times New Roman" w:hAnsi="Times New Roman" w:cs="Times New Roman"/>
          <w:sz w:val="28"/>
          <w:szCs w:val="28"/>
        </w:rPr>
        <w:t xml:space="preserve"> </w:t>
      </w:r>
      <w:r w:rsidR="00F8196E">
        <w:rPr>
          <w:rFonts w:ascii="Times New Roman" w:hAnsi="Times New Roman" w:cs="Times New Roman"/>
          <w:sz w:val="28"/>
          <w:szCs w:val="28"/>
        </w:rPr>
        <w:t>сократится</w:t>
      </w:r>
      <w:r w:rsidR="007B0F52" w:rsidRPr="003D192C">
        <w:rPr>
          <w:rFonts w:ascii="Times New Roman" w:hAnsi="Times New Roman" w:cs="Times New Roman"/>
          <w:sz w:val="28"/>
          <w:szCs w:val="28"/>
        </w:rPr>
        <w:t xml:space="preserve"> с </w:t>
      </w:r>
      <w:r w:rsidR="00F8196E">
        <w:rPr>
          <w:rFonts w:ascii="Times New Roman" w:hAnsi="Times New Roman" w:cs="Times New Roman"/>
          <w:sz w:val="28"/>
          <w:szCs w:val="28"/>
        </w:rPr>
        <w:t>52,9</w:t>
      </w:r>
      <w:r w:rsidR="007B0F52" w:rsidRPr="003D192C">
        <w:rPr>
          <w:rFonts w:ascii="Times New Roman" w:hAnsi="Times New Roman" w:cs="Times New Roman"/>
          <w:sz w:val="28"/>
          <w:szCs w:val="28"/>
        </w:rPr>
        <w:t>% на 01.01.20</w:t>
      </w:r>
      <w:r w:rsidR="005F4F27">
        <w:rPr>
          <w:rFonts w:ascii="Times New Roman" w:hAnsi="Times New Roman" w:cs="Times New Roman"/>
          <w:sz w:val="28"/>
          <w:szCs w:val="28"/>
        </w:rPr>
        <w:t>2</w:t>
      </w:r>
      <w:r w:rsidR="00F8196E">
        <w:rPr>
          <w:rFonts w:ascii="Times New Roman" w:hAnsi="Times New Roman" w:cs="Times New Roman"/>
          <w:sz w:val="28"/>
          <w:szCs w:val="28"/>
        </w:rPr>
        <w:t>2</w:t>
      </w:r>
      <w:r w:rsidR="007B0F52" w:rsidRPr="003D192C">
        <w:rPr>
          <w:rFonts w:ascii="Times New Roman" w:hAnsi="Times New Roman" w:cs="Times New Roman"/>
          <w:sz w:val="28"/>
          <w:szCs w:val="28"/>
        </w:rPr>
        <w:t xml:space="preserve">г. до </w:t>
      </w:r>
      <w:r w:rsidR="00F8196E">
        <w:rPr>
          <w:rFonts w:ascii="Times New Roman" w:hAnsi="Times New Roman" w:cs="Times New Roman"/>
          <w:sz w:val="28"/>
          <w:szCs w:val="28"/>
        </w:rPr>
        <w:t>45</w:t>
      </w:r>
      <w:r w:rsidR="007B0F52" w:rsidRPr="003D192C">
        <w:rPr>
          <w:rFonts w:ascii="Times New Roman" w:hAnsi="Times New Roman" w:cs="Times New Roman"/>
          <w:sz w:val="28"/>
          <w:szCs w:val="28"/>
        </w:rPr>
        <w:t>% на 01.01.20</w:t>
      </w:r>
      <w:r w:rsidR="005D2358" w:rsidRPr="003D192C">
        <w:rPr>
          <w:rFonts w:ascii="Times New Roman" w:hAnsi="Times New Roman" w:cs="Times New Roman"/>
          <w:sz w:val="28"/>
          <w:szCs w:val="28"/>
        </w:rPr>
        <w:t>2</w:t>
      </w:r>
      <w:r w:rsidR="00F8196E">
        <w:rPr>
          <w:rFonts w:ascii="Times New Roman" w:hAnsi="Times New Roman" w:cs="Times New Roman"/>
          <w:sz w:val="28"/>
          <w:szCs w:val="28"/>
        </w:rPr>
        <w:t>4</w:t>
      </w:r>
      <w:r w:rsidR="005D2358" w:rsidRPr="003D192C">
        <w:rPr>
          <w:rFonts w:ascii="Times New Roman" w:hAnsi="Times New Roman" w:cs="Times New Roman"/>
          <w:sz w:val="28"/>
          <w:szCs w:val="28"/>
        </w:rPr>
        <w:t>г</w:t>
      </w:r>
      <w:r w:rsidR="007B0F52" w:rsidRPr="003D192C">
        <w:rPr>
          <w:rFonts w:ascii="Times New Roman" w:hAnsi="Times New Roman" w:cs="Times New Roman"/>
          <w:sz w:val="28"/>
          <w:szCs w:val="28"/>
        </w:rPr>
        <w:t xml:space="preserve">., т.е. на </w:t>
      </w:r>
      <w:r w:rsidR="00F8196E">
        <w:rPr>
          <w:rFonts w:ascii="Times New Roman" w:hAnsi="Times New Roman" w:cs="Times New Roman"/>
          <w:sz w:val="28"/>
          <w:szCs w:val="28"/>
        </w:rPr>
        <w:t>7,9</w:t>
      </w:r>
      <w:r w:rsidR="007B0F52" w:rsidRPr="003D1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F52" w:rsidRPr="003D192C">
        <w:rPr>
          <w:rFonts w:ascii="Times New Roman" w:hAnsi="Times New Roman" w:cs="Times New Roman"/>
          <w:sz w:val="28"/>
          <w:szCs w:val="28"/>
        </w:rPr>
        <w:t>процент</w:t>
      </w:r>
      <w:r w:rsidR="003B4082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3B4082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B0F52" w:rsidRPr="003D192C">
        <w:rPr>
          <w:rFonts w:ascii="Times New Roman" w:hAnsi="Times New Roman" w:cs="Times New Roman"/>
          <w:sz w:val="28"/>
          <w:szCs w:val="28"/>
        </w:rPr>
        <w:t>.</w:t>
      </w:r>
    </w:p>
    <w:p w:rsidR="00F8196E" w:rsidRDefault="0084703A" w:rsidP="00EB638D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192C">
        <w:rPr>
          <w:rFonts w:ascii="Times New Roman" w:hAnsi="Times New Roman" w:cs="Times New Roman"/>
          <w:sz w:val="28"/>
          <w:szCs w:val="28"/>
        </w:rPr>
        <w:t>Структура муниципального внутреннего долга Сортавальского муниц</w:t>
      </w:r>
      <w:r w:rsidRPr="003D192C">
        <w:rPr>
          <w:rFonts w:ascii="Times New Roman" w:hAnsi="Times New Roman" w:cs="Times New Roman"/>
          <w:sz w:val="28"/>
          <w:szCs w:val="28"/>
        </w:rPr>
        <w:t>и</w:t>
      </w:r>
      <w:r w:rsidRPr="003D192C">
        <w:rPr>
          <w:rFonts w:ascii="Times New Roman" w:hAnsi="Times New Roman" w:cs="Times New Roman"/>
          <w:sz w:val="28"/>
          <w:szCs w:val="28"/>
        </w:rPr>
        <w:t>пального района по видам долговых обязательств и ее изменение</w:t>
      </w:r>
      <w:r w:rsidR="005B461B" w:rsidRPr="003D192C">
        <w:rPr>
          <w:rFonts w:ascii="Times New Roman" w:hAnsi="Times New Roman" w:cs="Times New Roman"/>
          <w:sz w:val="28"/>
          <w:szCs w:val="28"/>
        </w:rPr>
        <w:t xml:space="preserve">, а также динамика </w:t>
      </w:r>
      <w:r w:rsidRPr="003D192C">
        <w:rPr>
          <w:rFonts w:ascii="Times New Roman" w:hAnsi="Times New Roman" w:cs="Times New Roman"/>
          <w:sz w:val="28"/>
          <w:szCs w:val="28"/>
        </w:rPr>
        <w:t xml:space="preserve"> </w:t>
      </w:r>
      <w:r w:rsidR="005B461B" w:rsidRPr="003D192C">
        <w:rPr>
          <w:rFonts w:ascii="Times New Roman" w:hAnsi="Times New Roman" w:cs="Times New Roman"/>
          <w:sz w:val="28"/>
          <w:szCs w:val="28"/>
        </w:rPr>
        <w:t>размера муниципального долга и его соотношение с собственными доходами бюджета Сортавальского муниципального района без учета утве</w:t>
      </w:r>
      <w:r w:rsidR="005B461B" w:rsidRPr="003D192C">
        <w:rPr>
          <w:rFonts w:ascii="Times New Roman" w:hAnsi="Times New Roman" w:cs="Times New Roman"/>
          <w:sz w:val="28"/>
          <w:szCs w:val="28"/>
        </w:rPr>
        <w:t>р</w:t>
      </w:r>
      <w:r w:rsidR="005B461B" w:rsidRPr="003D192C">
        <w:rPr>
          <w:rFonts w:ascii="Times New Roman" w:hAnsi="Times New Roman" w:cs="Times New Roman"/>
          <w:sz w:val="28"/>
          <w:szCs w:val="28"/>
        </w:rPr>
        <w:t xml:space="preserve">жденного объема безвозмездных поступлений </w:t>
      </w:r>
      <w:r w:rsidRPr="003D192C">
        <w:rPr>
          <w:rFonts w:ascii="Times New Roman" w:hAnsi="Times New Roman" w:cs="Times New Roman"/>
          <w:sz w:val="28"/>
          <w:szCs w:val="28"/>
        </w:rPr>
        <w:t>характеризуется следующими данными:</w:t>
      </w:r>
      <w:r w:rsidR="008834E9" w:rsidRPr="003D192C">
        <w:rPr>
          <w:rFonts w:ascii="Times New Roman" w:hAnsi="Times New Roman" w:cs="Times New Roman"/>
          <w:sz w:val="28"/>
          <w:szCs w:val="28"/>
        </w:rPr>
        <w:t xml:space="preserve"> </w:t>
      </w:r>
      <w:r w:rsidR="008834E9" w:rsidRPr="003D192C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</w:p>
    <w:p w:rsidR="008834E9" w:rsidRPr="003D192C" w:rsidRDefault="008834E9" w:rsidP="00EB638D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19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</w:t>
      </w:r>
    </w:p>
    <w:tbl>
      <w:tblPr>
        <w:tblStyle w:val="ad"/>
        <w:tblW w:w="11161" w:type="dxa"/>
        <w:tblInd w:w="-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851"/>
        <w:gridCol w:w="567"/>
        <w:gridCol w:w="850"/>
        <w:gridCol w:w="709"/>
        <w:gridCol w:w="992"/>
        <w:gridCol w:w="709"/>
        <w:gridCol w:w="851"/>
        <w:gridCol w:w="708"/>
        <w:gridCol w:w="851"/>
        <w:gridCol w:w="850"/>
        <w:gridCol w:w="993"/>
      </w:tblGrid>
      <w:tr w:rsidR="0073146C" w:rsidRPr="00127237" w:rsidTr="003D192C">
        <w:trPr>
          <w:tblHeader/>
        </w:trPr>
        <w:tc>
          <w:tcPr>
            <w:tcW w:w="2230" w:type="dxa"/>
            <w:vMerge w:val="restart"/>
          </w:tcPr>
          <w:p w:rsidR="0073146C" w:rsidRPr="00127237" w:rsidRDefault="0073146C" w:rsidP="00C96A40">
            <w:pPr>
              <w:jc w:val="both"/>
            </w:pPr>
            <w:r w:rsidRPr="00127237">
              <w:lastRenderedPageBreak/>
              <w:t>Вид долгового обязател</w:t>
            </w:r>
            <w:r w:rsidRPr="00127237">
              <w:t>ь</w:t>
            </w:r>
            <w:r w:rsidRPr="00127237">
              <w:t>ства</w:t>
            </w:r>
          </w:p>
        </w:tc>
        <w:tc>
          <w:tcPr>
            <w:tcW w:w="1418" w:type="dxa"/>
            <w:gridSpan w:val="2"/>
          </w:tcPr>
          <w:p w:rsidR="0073146C" w:rsidRPr="00127237" w:rsidRDefault="0073146C" w:rsidP="00F8196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Муниципальный долг         20</w:t>
            </w:r>
            <w:r w:rsidR="00F8196E">
              <w:rPr>
                <w:sz w:val="16"/>
                <w:szCs w:val="16"/>
              </w:rPr>
              <w:t>21</w:t>
            </w:r>
            <w:r w:rsidRPr="00127237">
              <w:rPr>
                <w:sz w:val="16"/>
                <w:szCs w:val="16"/>
              </w:rPr>
              <w:t>г</w:t>
            </w:r>
          </w:p>
        </w:tc>
        <w:tc>
          <w:tcPr>
            <w:tcW w:w="1559" w:type="dxa"/>
            <w:gridSpan w:val="2"/>
          </w:tcPr>
          <w:p w:rsidR="0073146C" w:rsidRPr="00127237" w:rsidRDefault="0073146C" w:rsidP="00963E9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Муниципальный долг </w:t>
            </w:r>
            <w:r w:rsidR="000551CF" w:rsidRPr="00127237">
              <w:rPr>
                <w:sz w:val="16"/>
                <w:szCs w:val="16"/>
              </w:rPr>
              <w:t xml:space="preserve"> (Проект)</w:t>
            </w:r>
          </w:p>
          <w:p w:rsidR="0073146C" w:rsidRPr="00127237" w:rsidRDefault="0073146C" w:rsidP="00F8196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     20</w:t>
            </w:r>
            <w:r w:rsidR="005F4F27">
              <w:rPr>
                <w:sz w:val="16"/>
                <w:szCs w:val="16"/>
              </w:rPr>
              <w:t>2</w:t>
            </w:r>
            <w:r w:rsidR="00F8196E">
              <w:rPr>
                <w:sz w:val="16"/>
                <w:szCs w:val="16"/>
              </w:rPr>
              <w:t>2</w:t>
            </w:r>
            <w:r w:rsidRPr="00127237">
              <w:rPr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</w:tcPr>
          <w:p w:rsidR="0073146C" w:rsidRPr="00127237" w:rsidRDefault="0073146C" w:rsidP="00963E9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Муниципальный долг </w:t>
            </w:r>
            <w:r w:rsidR="000551CF" w:rsidRPr="00127237">
              <w:rPr>
                <w:sz w:val="16"/>
                <w:szCs w:val="16"/>
              </w:rPr>
              <w:t xml:space="preserve"> (Проект)</w:t>
            </w:r>
          </w:p>
          <w:p w:rsidR="0073146C" w:rsidRPr="00127237" w:rsidRDefault="0073146C" w:rsidP="00F8196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20</w:t>
            </w:r>
            <w:r w:rsidR="00C20248">
              <w:rPr>
                <w:sz w:val="16"/>
                <w:szCs w:val="16"/>
              </w:rPr>
              <w:t>2</w:t>
            </w:r>
            <w:r w:rsidR="00F8196E">
              <w:rPr>
                <w:sz w:val="16"/>
                <w:szCs w:val="16"/>
              </w:rPr>
              <w:t>3</w:t>
            </w:r>
            <w:r w:rsidRPr="0012723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gridSpan w:val="2"/>
          </w:tcPr>
          <w:p w:rsidR="0073146C" w:rsidRPr="00127237" w:rsidRDefault="0073146C" w:rsidP="0073146C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Муниципальный долг </w:t>
            </w:r>
            <w:r w:rsidR="000551CF" w:rsidRPr="00127237">
              <w:rPr>
                <w:sz w:val="16"/>
                <w:szCs w:val="16"/>
              </w:rPr>
              <w:t>(Проект)</w:t>
            </w:r>
          </w:p>
          <w:p w:rsidR="0073146C" w:rsidRPr="00127237" w:rsidRDefault="0073146C" w:rsidP="00F8196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20</w:t>
            </w:r>
            <w:r w:rsidR="00133149" w:rsidRPr="00127237">
              <w:rPr>
                <w:sz w:val="16"/>
                <w:szCs w:val="16"/>
              </w:rPr>
              <w:t>2</w:t>
            </w:r>
            <w:r w:rsidR="00F8196E">
              <w:rPr>
                <w:sz w:val="16"/>
                <w:szCs w:val="16"/>
              </w:rPr>
              <w:t>4</w:t>
            </w:r>
            <w:r w:rsidRPr="0012723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vMerge w:val="restart"/>
          </w:tcPr>
          <w:p w:rsidR="0073146C" w:rsidRPr="00127237" w:rsidRDefault="0073146C" w:rsidP="00F8196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Темп роста 20</w:t>
            </w:r>
            <w:r w:rsidR="005F4F27">
              <w:rPr>
                <w:sz w:val="16"/>
                <w:szCs w:val="16"/>
              </w:rPr>
              <w:t>2</w:t>
            </w:r>
            <w:r w:rsidR="00F8196E">
              <w:rPr>
                <w:sz w:val="16"/>
                <w:szCs w:val="16"/>
              </w:rPr>
              <w:t>2</w:t>
            </w:r>
            <w:r w:rsidRPr="00127237">
              <w:rPr>
                <w:sz w:val="16"/>
                <w:szCs w:val="16"/>
              </w:rPr>
              <w:t xml:space="preserve"> по отношению к 20</w:t>
            </w:r>
            <w:r w:rsidR="00F8196E">
              <w:rPr>
                <w:sz w:val="16"/>
                <w:szCs w:val="16"/>
              </w:rPr>
              <w:t>21</w:t>
            </w:r>
            <w:r w:rsidRPr="00127237">
              <w:rPr>
                <w:sz w:val="16"/>
                <w:szCs w:val="16"/>
              </w:rPr>
              <w:t>г.,%</w:t>
            </w:r>
          </w:p>
        </w:tc>
        <w:tc>
          <w:tcPr>
            <w:tcW w:w="850" w:type="dxa"/>
            <w:vMerge w:val="restart"/>
          </w:tcPr>
          <w:p w:rsidR="0073146C" w:rsidRPr="00127237" w:rsidRDefault="0073146C" w:rsidP="00F8196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Темп роста 20</w:t>
            </w:r>
            <w:r w:rsidR="00C20248">
              <w:rPr>
                <w:sz w:val="16"/>
                <w:szCs w:val="16"/>
              </w:rPr>
              <w:t>2</w:t>
            </w:r>
            <w:r w:rsidR="00F8196E">
              <w:rPr>
                <w:sz w:val="16"/>
                <w:szCs w:val="16"/>
              </w:rPr>
              <w:t>3</w:t>
            </w:r>
            <w:r w:rsidRPr="00127237">
              <w:rPr>
                <w:sz w:val="16"/>
                <w:szCs w:val="16"/>
              </w:rPr>
              <w:t xml:space="preserve"> по отношению к 20</w:t>
            </w:r>
            <w:r w:rsidR="005F4F27">
              <w:rPr>
                <w:sz w:val="16"/>
                <w:szCs w:val="16"/>
              </w:rPr>
              <w:t>2</w:t>
            </w:r>
            <w:r w:rsidR="00F8196E">
              <w:rPr>
                <w:sz w:val="16"/>
                <w:szCs w:val="16"/>
              </w:rPr>
              <w:t>2</w:t>
            </w:r>
            <w:r w:rsidRPr="00127237">
              <w:rPr>
                <w:sz w:val="16"/>
                <w:szCs w:val="16"/>
              </w:rPr>
              <w:t>г.,%</w:t>
            </w:r>
          </w:p>
        </w:tc>
        <w:tc>
          <w:tcPr>
            <w:tcW w:w="993" w:type="dxa"/>
            <w:vMerge w:val="restart"/>
          </w:tcPr>
          <w:p w:rsidR="0073146C" w:rsidRPr="00127237" w:rsidRDefault="0073146C" w:rsidP="00F8196E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Темп роста 20</w:t>
            </w:r>
            <w:r w:rsidR="00A31879" w:rsidRPr="00127237">
              <w:rPr>
                <w:sz w:val="16"/>
                <w:szCs w:val="16"/>
              </w:rPr>
              <w:t>2</w:t>
            </w:r>
            <w:r w:rsidR="00F8196E">
              <w:rPr>
                <w:sz w:val="16"/>
                <w:szCs w:val="16"/>
              </w:rPr>
              <w:t>4</w:t>
            </w:r>
            <w:r w:rsidRPr="00127237">
              <w:rPr>
                <w:sz w:val="16"/>
                <w:szCs w:val="16"/>
              </w:rPr>
              <w:t xml:space="preserve"> по о</w:t>
            </w:r>
            <w:r w:rsidRPr="00127237">
              <w:rPr>
                <w:sz w:val="16"/>
                <w:szCs w:val="16"/>
              </w:rPr>
              <w:t>т</w:t>
            </w:r>
            <w:r w:rsidRPr="00127237">
              <w:rPr>
                <w:sz w:val="16"/>
                <w:szCs w:val="16"/>
              </w:rPr>
              <w:t>ношению к 20</w:t>
            </w:r>
            <w:r w:rsidR="00C20248">
              <w:rPr>
                <w:sz w:val="16"/>
                <w:szCs w:val="16"/>
              </w:rPr>
              <w:t>2</w:t>
            </w:r>
            <w:r w:rsidR="00F8196E">
              <w:rPr>
                <w:sz w:val="16"/>
                <w:szCs w:val="16"/>
              </w:rPr>
              <w:t>3</w:t>
            </w:r>
            <w:r w:rsidRPr="00127237">
              <w:rPr>
                <w:sz w:val="16"/>
                <w:szCs w:val="16"/>
              </w:rPr>
              <w:t>г.,%</w:t>
            </w:r>
          </w:p>
        </w:tc>
      </w:tr>
      <w:tr w:rsidR="0073146C" w:rsidRPr="00127237" w:rsidTr="003D192C">
        <w:trPr>
          <w:tblHeader/>
        </w:trPr>
        <w:tc>
          <w:tcPr>
            <w:tcW w:w="2230" w:type="dxa"/>
            <w:vMerge/>
          </w:tcPr>
          <w:p w:rsidR="0073146C" w:rsidRPr="00127237" w:rsidRDefault="0073146C" w:rsidP="00C96A40">
            <w:pPr>
              <w:jc w:val="both"/>
            </w:pPr>
          </w:p>
        </w:tc>
        <w:tc>
          <w:tcPr>
            <w:tcW w:w="851" w:type="dxa"/>
          </w:tcPr>
          <w:p w:rsidR="0073146C" w:rsidRPr="00127237" w:rsidRDefault="0073146C" w:rsidP="003A6A28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Сумма, </w:t>
            </w:r>
            <w:proofErr w:type="spellStart"/>
            <w:r w:rsidRPr="00127237">
              <w:rPr>
                <w:sz w:val="16"/>
                <w:szCs w:val="16"/>
              </w:rPr>
              <w:t>тыс</w:t>
            </w:r>
            <w:proofErr w:type="gramStart"/>
            <w:r w:rsidRPr="00127237">
              <w:rPr>
                <w:sz w:val="16"/>
                <w:szCs w:val="16"/>
              </w:rPr>
              <w:t>.р</w:t>
            </w:r>
            <w:proofErr w:type="gramEnd"/>
            <w:r w:rsidRPr="00127237">
              <w:rPr>
                <w:sz w:val="16"/>
                <w:szCs w:val="16"/>
              </w:rPr>
              <w:t>уб</w:t>
            </w:r>
            <w:proofErr w:type="spellEnd"/>
            <w:r w:rsidRPr="00127237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73146C" w:rsidRPr="00127237" w:rsidRDefault="000551CF" w:rsidP="00C96A40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Удел</w:t>
            </w:r>
            <w:r w:rsidRPr="00127237">
              <w:rPr>
                <w:sz w:val="16"/>
                <w:szCs w:val="16"/>
              </w:rPr>
              <w:t>ь</w:t>
            </w:r>
            <w:r w:rsidRPr="00127237">
              <w:rPr>
                <w:sz w:val="16"/>
                <w:szCs w:val="16"/>
              </w:rPr>
              <w:t>ный вес</w:t>
            </w:r>
            <w:r w:rsidR="0073146C" w:rsidRPr="00127237">
              <w:rPr>
                <w:sz w:val="16"/>
                <w:szCs w:val="16"/>
              </w:rPr>
              <w:t xml:space="preserve"> %</w:t>
            </w:r>
          </w:p>
        </w:tc>
        <w:tc>
          <w:tcPr>
            <w:tcW w:w="850" w:type="dxa"/>
          </w:tcPr>
          <w:p w:rsidR="0073146C" w:rsidRPr="00127237" w:rsidRDefault="0073146C" w:rsidP="003A6A28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 xml:space="preserve">Сумма, </w:t>
            </w:r>
            <w:proofErr w:type="spellStart"/>
            <w:r w:rsidRPr="00127237">
              <w:rPr>
                <w:sz w:val="16"/>
                <w:szCs w:val="16"/>
              </w:rPr>
              <w:t>тыс</w:t>
            </w:r>
            <w:proofErr w:type="gramStart"/>
            <w:r w:rsidRPr="00127237">
              <w:rPr>
                <w:sz w:val="16"/>
                <w:szCs w:val="16"/>
              </w:rPr>
              <w:t>.р</w:t>
            </w:r>
            <w:proofErr w:type="gramEnd"/>
            <w:r w:rsidRPr="00127237">
              <w:rPr>
                <w:sz w:val="16"/>
                <w:szCs w:val="16"/>
              </w:rPr>
              <w:t>уб</w:t>
            </w:r>
            <w:proofErr w:type="spellEnd"/>
            <w:r w:rsidRPr="00127237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73146C" w:rsidRPr="00127237" w:rsidRDefault="000551CF" w:rsidP="00C96A40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Удельный вес</w:t>
            </w:r>
            <w:r w:rsidR="0073146C" w:rsidRPr="0012723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73146C" w:rsidRPr="00127237" w:rsidRDefault="0073146C" w:rsidP="00C96A40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Сумма,</w:t>
            </w:r>
          </w:p>
          <w:p w:rsidR="0073146C" w:rsidRPr="00127237" w:rsidRDefault="0073146C" w:rsidP="003A6A28">
            <w:pPr>
              <w:jc w:val="both"/>
              <w:rPr>
                <w:sz w:val="16"/>
                <w:szCs w:val="16"/>
              </w:rPr>
            </w:pPr>
            <w:proofErr w:type="spellStart"/>
            <w:r w:rsidRPr="00127237">
              <w:rPr>
                <w:sz w:val="16"/>
                <w:szCs w:val="16"/>
              </w:rPr>
              <w:t>тыс</w:t>
            </w:r>
            <w:proofErr w:type="gramStart"/>
            <w:r w:rsidRPr="00127237">
              <w:rPr>
                <w:sz w:val="16"/>
                <w:szCs w:val="16"/>
              </w:rPr>
              <w:t>.р</w:t>
            </w:r>
            <w:proofErr w:type="gramEnd"/>
            <w:r w:rsidRPr="00127237">
              <w:rPr>
                <w:sz w:val="16"/>
                <w:szCs w:val="16"/>
              </w:rPr>
              <w:t>уб</w:t>
            </w:r>
            <w:proofErr w:type="spellEnd"/>
            <w:r w:rsidRPr="00127237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73146C" w:rsidRPr="00127237" w:rsidRDefault="000551CF" w:rsidP="00C96A40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Удельный вес</w:t>
            </w:r>
            <w:r w:rsidR="0073146C" w:rsidRPr="00127237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73146C" w:rsidRPr="00127237" w:rsidRDefault="0073146C" w:rsidP="0073146C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Сумма,</w:t>
            </w:r>
          </w:p>
          <w:p w:rsidR="0073146C" w:rsidRPr="00127237" w:rsidRDefault="0073146C" w:rsidP="0073146C">
            <w:pPr>
              <w:jc w:val="both"/>
              <w:rPr>
                <w:sz w:val="16"/>
                <w:szCs w:val="16"/>
              </w:rPr>
            </w:pPr>
            <w:proofErr w:type="spellStart"/>
            <w:r w:rsidRPr="00127237">
              <w:rPr>
                <w:sz w:val="16"/>
                <w:szCs w:val="16"/>
              </w:rPr>
              <w:t>тыс</w:t>
            </w:r>
            <w:proofErr w:type="gramStart"/>
            <w:r w:rsidRPr="00127237">
              <w:rPr>
                <w:sz w:val="16"/>
                <w:szCs w:val="16"/>
              </w:rPr>
              <w:t>.р</w:t>
            </w:r>
            <w:proofErr w:type="gramEnd"/>
            <w:r w:rsidRPr="00127237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08" w:type="dxa"/>
          </w:tcPr>
          <w:p w:rsidR="0073146C" w:rsidRPr="00127237" w:rsidRDefault="000551CF" w:rsidP="00C96A40">
            <w:pPr>
              <w:jc w:val="both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Удельный вес</w:t>
            </w:r>
            <w:r w:rsidR="0073146C" w:rsidRPr="00127237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73146C" w:rsidRPr="00127237" w:rsidRDefault="0073146C" w:rsidP="00C96A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146C" w:rsidRPr="00127237" w:rsidRDefault="0073146C" w:rsidP="00C96A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146C" w:rsidRPr="00127237" w:rsidRDefault="0073146C" w:rsidP="00C96A40">
            <w:pPr>
              <w:jc w:val="both"/>
              <w:rPr>
                <w:sz w:val="16"/>
                <w:szCs w:val="16"/>
              </w:rPr>
            </w:pP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  <w:rPr>
                <w:b/>
              </w:rPr>
            </w:pPr>
            <w:r w:rsidRPr="00127237">
              <w:rPr>
                <w:b/>
              </w:rPr>
              <w:t>На начало года</w:t>
            </w:r>
          </w:p>
        </w:tc>
        <w:tc>
          <w:tcPr>
            <w:tcW w:w="851" w:type="dxa"/>
            <w:vAlign w:val="center"/>
          </w:tcPr>
          <w:p w:rsidR="0073146C" w:rsidRPr="00127237" w:rsidRDefault="00F8196E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186165,0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095262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203300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3146C" w:rsidRPr="00127237" w:rsidRDefault="00095262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180924,9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07005F" w:rsidP="00AF62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175579,4</w:t>
            </w:r>
          </w:p>
        </w:tc>
        <w:tc>
          <w:tcPr>
            <w:tcW w:w="708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07005F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109,2</w:t>
            </w:r>
          </w:p>
        </w:tc>
        <w:tc>
          <w:tcPr>
            <w:tcW w:w="850" w:type="dxa"/>
            <w:vAlign w:val="center"/>
          </w:tcPr>
          <w:p w:rsidR="0073146C" w:rsidRPr="00127237" w:rsidRDefault="0007005F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993" w:type="dxa"/>
            <w:vAlign w:val="center"/>
          </w:tcPr>
          <w:p w:rsidR="0073146C" w:rsidRPr="00127237" w:rsidRDefault="0007005F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  <w:rPr>
                <w:b/>
              </w:rPr>
            </w:pPr>
            <w:r w:rsidRPr="00127237">
              <w:rPr>
                <w:b/>
              </w:rPr>
              <w:t>На конец года</w:t>
            </w:r>
          </w:p>
        </w:tc>
        <w:tc>
          <w:tcPr>
            <w:tcW w:w="851" w:type="dxa"/>
            <w:vAlign w:val="center"/>
          </w:tcPr>
          <w:p w:rsidR="0073146C" w:rsidRPr="00127237" w:rsidRDefault="00F8196E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203300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  <w:r w:rsidRPr="0012723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73146C" w:rsidRPr="00127237" w:rsidRDefault="00095262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180924,9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  <w:r w:rsidRPr="0012723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73146C" w:rsidRPr="00127237" w:rsidRDefault="00095262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175579,4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  <w:r w:rsidRPr="0012723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3146C" w:rsidRPr="00127237" w:rsidRDefault="0007005F" w:rsidP="00C33C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175579,4</w:t>
            </w:r>
          </w:p>
        </w:tc>
        <w:tc>
          <w:tcPr>
            <w:tcW w:w="708" w:type="dxa"/>
            <w:vAlign w:val="center"/>
          </w:tcPr>
          <w:p w:rsidR="0073146C" w:rsidRPr="00127237" w:rsidRDefault="000551CF" w:rsidP="009860C6">
            <w:pPr>
              <w:jc w:val="center"/>
              <w:rPr>
                <w:b/>
                <w:sz w:val="16"/>
                <w:szCs w:val="16"/>
              </w:rPr>
            </w:pPr>
            <w:r w:rsidRPr="0012723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3146C" w:rsidRPr="00127237" w:rsidRDefault="0007005F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850" w:type="dxa"/>
            <w:vAlign w:val="center"/>
          </w:tcPr>
          <w:p w:rsidR="0073146C" w:rsidRPr="00127237" w:rsidRDefault="0007005F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993" w:type="dxa"/>
            <w:vAlign w:val="center"/>
          </w:tcPr>
          <w:p w:rsidR="0073146C" w:rsidRPr="00127237" w:rsidRDefault="0075022D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</w:pPr>
            <w:r w:rsidRPr="00127237">
              <w:t>В том числе:</w:t>
            </w:r>
          </w:p>
          <w:p w:rsidR="0073146C" w:rsidRPr="00127237" w:rsidRDefault="0073146C" w:rsidP="00C96A40">
            <w:pPr>
              <w:jc w:val="both"/>
            </w:pPr>
            <w:r w:rsidRPr="00127237">
              <w:t>Муниципальные ценные бумаги</w:t>
            </w:r>
          </w:p>
        </w:tc>
        <w:tc>
          <w:tcPr>
            <w:tcW w:w="851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702634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3146C" w:rsidRPr="00127237" w:rsidRDefault="00702634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</w:pPr>
            <w:r w:rsidRPr="00127237">
              <w:t>Бюджетные кредиты от бюджетов других уро</w:t>
            </w:r>
            <w:r w:rsidRPr="00127237">
              <w:t>в</w:t>
            </w:r>
            <w:r w:rsidRPr="00127237">
              <w:t>ней</w:t>
            </w:r>
          </w:p>
        </w:tc>
        <w:tc>
          <w:tcPr>
            <w:tcW w:w="851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61834,3</w:t>
            </w:r>
          </w:p>
        </w:tc>
        <w:tc>
          <w:tcPr>
            <w:tcW w:w="567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850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56438,3</w:t>
            </w:r>
          </w:p>
        </w:tc>
        <w:tc>
          <w:tcPr>
            <w:tcW w:w="709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92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53534,3</w:t>
            </w:r>
          </w:p>
        </w:tc>
        <w:tc>
          <w:tcPr>
            <w:tcW w:w="709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851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53534,3</w:t>
            </w:r>
          </w:p>
        </w:tc>
        <w:tc>
          <w:tcPr>
            <w:tcW w:w="708" w:type="dxa"/>
            <w:vAlign w:val="center"/>
          </w:tcPr>
          <w:p w:rsidR="0073146C" w:rsidRPr="00127237" w:rsidRDefault="008D0B7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851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850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993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</w:pPr>
            <w:r w:rsidRPr="00127237">
              <w:t>Кредиты от кредитных организаций</w:t>
            </w:r>
          </w:p>
        </w:tc>
        <w:tc>
          <w:tcPr>
            <w:tcW w:w="851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141465,7</w:t>
            </w:r>
          </w:p>
        </w:tc>
        <w:tc>
          <w:tcPr>
            <w:tcW w:w="567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850" w:type="dxa"/>
            <w:vAlign w:val="center"/>
          </w:tcPr>
          <w:p w:rsidR="0073146C" w:rsidRPr="00127237" w:rsidRDefault="00095262" w:rsidP="00C33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124486,6</w:t>
            </w:r>
          </w:p>
        </w:tc>
        <w:tc>
          <w:tcPr>
            <w:tcW w:w="709" w:type="dxa"/>
            <w:vAlign w:val="center"/>
          </w:tcPr>
          <w:p w:rsidR="0073146C" w:rsidRPr="00127237" w:rsidRDefault="00095262" w:rsidP="00C33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992" w:type="dxa"/>
            <w:vAlign w:val="center"/>
          </w:tcPr>
          <w:p w:rsidR="0073146C" w:rsidRPr="00127237" w:rsidRDefault="0007005F" w:rsidP="00C33C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122045,1</w:t>
            </w:r>
          </w:p>
        </w:tc>
        <w:tc>
          <w:tcPr>
            <w:tcW w:w="709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</w:t>
            </w:r>
          </w:p>
        </w:tc>
        <w:tc>
          <w:tcPr>
            <w:tcW w:w="851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122045,1</w:t>
            </w:r>
          </w:p>
        </w:tc>
        <w:tc>
          <w:tcPr>
            <w:tcW w:w="708" w:type="dxa"/>
            <w:vAlign w:val="center"/>
          </w:tcPr>
          <w:p w:rsidR="0073146C" w:rsidRPr="00127237" w:rsidRDefault="008D0B7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</w:t>
            </w:r>
          </w:p>
        </w:tc>
        <w:tc>
          <w:tcPr>
            <w:tcW w:w="851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</w:pPr>
            <w:r w:rsidRPr="00127237">
              <w:t>Муниципальные гара</w:t>
            </w:r>
            <w:r w:rsidRPr="00127237">
              <w:t>н</w:t>
            </w:r>
            <w:r w:rsidRPr="00127237">
              <w:t>тии Сортавальского м</w:t>
            </w:r>
            <w:r w:rsidRPr="00127237">
              <w:t>у</w:t>
            </w:r>
            <w:r w:rsidRPr="00127237">
              <w:t>ниципального района</w:t>
            </w:r>
          </w:p>
        </w:tc>
        <w:tc>
          <w:tcPr>
            <w:tcW w:w="851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702634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3146C" w:rsidRPr="00127237" w:rsidRDefault="00702634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73146C" w:rsidRPr="00127237" w:rsidRDefault="009860C6" w:rsidP="009860C6">
            <w:pPr>
              <w:jc w:val="center"/>
              <w:rPr>
                <w:sz w:val="16"/>
                <w:szCs w:val="16"/>
              </w:rPr>
            </w:pPr>
            <w:r w:rsidRPr="00127237">
              <w:rPr>
                <w:sz w:val="16"/>
                <w:szCs w:val="16"/>
              </w:rPr>
              <w:t>0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C96A40">
            <w:pPr>
              <w:jc w:val="both"/>
              <w:rPr>
                <w:b/>
              </w:rPr>
            </w:pPr>
            <w:r w:rsidRPr="00127237">
              <w:rPr>
                <w:b/>
              </w:rPr>
              <w:t>Изменение муниц</w:t>
            </w:r>
            <w:r w:rsidRPr="00127237">
              <w:rPr>
                <w:b/>
              </w:rPr>
              <w:t>и</w:t>
            </w:r>
            <w:r w:rsidRPr="00127237">
              <w:rPr>
                <w:b/>
              </w:rPr>
              <w:t>пального долга за соо</w:t>
            </w:r>
            <w:r w:rsidRPr="00127237">
              <w:rPr>
                <w:b/>
              </w:rPr>
              <w:t>т</w:t>
            </w:r>
            <w:r w:rsidRPr="00127237">
              <w:rPr>
                <w:b/>
              </w:rPr>
              <w:t>ветствующий год</w:t>
            </w:r>
          </w:p>
        </w:tc>
        <w:tc>
          <w:tcPr>
            <w:tcW w:w="851" w:type="dxa"/>
            <w:vAlign w:val="center"/>
          </w:tcPr>
          <w:p w:rsidR="0073146C" w:rsidRPr="00127237" w:rsidRDefault="00095262" w:rsidP="00C202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+17135,0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095262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-22375,1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33C06" w:rsidRPr="00127237" w:rsidRDefault="0007005F" w:rsidP="00C33C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-5345,5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AF6265" w:rsidP="00986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B30127">
            <w:pPr>
              <w:jc w:val="both"/>
              <w:rPr>
                <w:b/>
              </w:rPr>
            </w:pPr>
            <w:r w:rsidRPr="00127237">
              <w:rPr>
                <w:sz w:val="18"/>
                <w:szCs w:val="18"/>
              </w:rPr>
              <w:t>Объем доходов местного бюджета без учета утве</w:t>
            </w:r>
            <w:r w:rsidRPr="00127237">
              <w:rPr>
                <w:sz w:val="18"/>
                <w:szCs w:val="18"/>
              </w:rPr>
              <w:t>р</w:t>
            </w:r>
            <w:r w:rsidRPr="00127237">
              <w:rPr>
                <w:sz w:val="18"/>
                <w:szCs w:val="18"/>
              </w:rPr>
              <w:t>жденного объема безво</w:t>
            </w:r>
            <w:r w:rsidRPr="00127237">
              <w:rPr>
                <w:sz w:val="18"/>
                <w:szCs w:val="18"/>
              </w:rPr>
              <w:t>з</w:t>
            </w:r>
            <w:r w:rsidRPr="00127237">
              <w:rPr>
                <w:sz w:val="18"/>
                <w:szCs w:val="18"/>
              </w:rPr>
              <w:t xml:space="preserve">мездных поступлений </w:t>
            </w:r>
          </w:p>
        </w:tc>
        <w:tc>
          <w:tcPr>
            <w:tcW w:w="851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335658,9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384330,8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382928,4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390425,8</w:t>
            </w:r>
          </w:p>
        </w:tc>
        <w:tc>
          <w:tcPr>
            <w:tcW w:w="708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</w:t>
            </w:r>
          </w:p>
        </w:tc>
        <w:tc>
          <w:tcPr>
            <w:tcW w:w="850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  <w:tc>
          <w:tcPr>
            <w:tcW w:w="993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</w:tr>
      <w:tr w:rsidR="0073146C" w:rsidRPr="00127237" w:rsidTr="003D192C">
        <w:tc>
          <w:tcPr>
            <w:tcW w:w="2230" w:type="dxa"/>
          </w:tcPr>
          <w:p w:rsidR="0073146C" w:rsidRPr="00127237" w:rsidRDefault="0073146C" w:rsidP="00B30127">
            <w:pPr>
              <w:jc w:val="both"/>
              <w:rPr>
                <w:sz w:val="18"/>
                <w:szCs w:val="18"/>
              </w:rPr>
            </w:pPr>
            <w:r w:rsidRPr="00127237">
              <w:rPr>
                <w:sz w:val="18"/>
                <w:szCs w:val="18"/>
              </w:rPr>
              <w:t>Объем муниципального долга к объему доходов местного бюджета без учета</w:t>
            </w:r>
            <w:proofErr w:type="gramStart"/>
            <w:r w:rsidRPr="00127237">
              <w:rPr>
                <w:sz w:val="18"/>
                <w:szCs w:val="18"/>
              </w:rPr>
              <w:t xml:space="preserve"> ,</w:t>
            </w:r>
            <w:proofErr w:type="gramEnd"/>
            <w:r w:rsidRPr="00127237">
              <w:rPr>
                <w:sz w:val="18"/>
                <w:szCs w:val="18"/>
              </w:rPr>
              <w:t xml:space="preserve"> утвержденного объема безвозмездных поступлений %</w:t>
            </w:r>
          </w:p>
        </w:tc>
        <w:tc>
          <w:tcPr>
            <w:tcW w:w="851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567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146C" w:rsidRPr="00127237" w:rsidRDefault="00095262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</w:tc>
        <w:tc>
          <w:tcPr>
            <w:tcW w:w="709" w:type="dxa"/>
            <w:vAlign w:val="center"/>
          </w:tcPr>
          <w:p w:rsidR="0073146C" w:rsidRPr="00127237" w:rsidRDefault="0073146C" w:rsidP="009860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07005F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08" w:type="dxa"/>
            <w:vAlign w:val="center"/>
          </w:tcPr>
          <w:p w:rsidR="0073146C" w:rsidRPr="00127237" w:rsidRDefault="0073146C" w:rsidP="00986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3146C" w:rsidRPr="00127237" w:rsidRDefault="008D0B7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</w:t>
            </w:r>
          </w:p>
        </w:tc>
        <w:tc>
          <w:tcPr>
            <w:tcW w:w="850" w:type="dxa"/>
            <w:vAlign w:val="center"/>
          </w:tcPr>
          <w:p w:rsidR="0073146C" w:rsidRPr="00127237" w:rsidRDefault="008D0B7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89,2</w:t>
            </w:r>
          </w:p>
        </w:tc>
        <w:tc>
          <w:tcPr>
            <w:tcW w:w="993" w:type="dxa"/>
            <w:vAlign w:val="center"/>
          </w:tcPr>
          <w:p w:rsidR="0073146C" w:rsidRPr="00127237" w:rsidRDefault="008D0B7A" w:rsidP="009860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</w:t>
            </w:r>
          </w:p>
        </w:tc>
      </w:tr>
    </w:tbl>
    <w:p w:rsidR="0026409F" w:rsidRDefault="00C87A9B" w:rsidP="00EB638D">
      <w:pPr>
        <w:spacing w:before="100" w:beforeAutospacing="1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муниципального долга </w:t>
      </w:r>
      <w:r w:rsidR="0070083B" w:rsidRPr="00AF361C">
        <w:rPr>
          <w:rFonts w:ascii="Times New Roman" w:hAnsi="Times New Roman" w:cs="Times New Roman"/>
          <w:sz w:val="28"/>
          <w:szCs w:val="28"/>
        </w:rPr>
        <w:t>Сорт</w:t>
      </w:r>
      <w:r w:rsidR="0070083B" w:rsidRPr="00AF361C">
        <w:rPr>
          <w:rFonts w:ascii="Times New Roman" w:hAnsi="Times New Roman" w:cs="Times New Roman"/>
          <w:sz w:val="28"/>
          <w:szCs w:val="28"/>
        </w:rPr>
        <w:t>а</w:t>
      </w:r>
      <w:r w:rsidR="0070083B" w:rsidRPr="00AF361C">
        <w:rPr>
          <w:rFonts w:ascii="Times New Roman" w:hAnsi="Times New Roman" w:cs="Times New Roman"/>
          <w:sz w:val="28"/>
          <w:szCs w:val="28"/>
        </w:rPr>
        <w:t>вальского муниципального района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на 20</w:t>
      </w:r>
      <w:r w:rsidR="009C57C4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2</w:t>
      </w:r>
      <w:r w:rsidR="0080045F" w:rsidRPr="00AF361C">
        <w:rPr>
          <w:rFonts w:ascii="Times New Roman" w:hAnsi="Times New Roman" w:cs="Times New Roman"/>
          <w:sz w:val="28"/>
          <w:szCs w:val="28"/>
        </w:rPr>
        <w:t>-20</w:t>
      </w:r>
      <w:r w:rsidR="009860C6" w:rsidRPr="00AF361C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 занимают кредиты кр</w:t>
      </w:r>
      <w:r w:rsidRPr="00AF361C">
        <w:rPr>
          <w:rFonts w:ascii="Times New Roman" w:hAnsi="Times New Roman" w:cs="Times New Roman"/>
          <w:sz w:val="28"/>
          <w:szCs w:val="28"/>
        </w:rPr>
        <w:t>е</w:t>
      </w:r>
      <w:r w:rsidRPr="00AF361C">
        <w:rPr>
          <w:rFonts w:ascii="Times New Roman" w:hAnsi="Times New Roman" w:cs="Times New Roman"/>
          <w:sz w:val="28"/>
          <w:szCs w:val="28"/>
        </w:rPr>
        <w:t>дитных организаций</w:t>
      </w:r>
      <w:proofErr w:type="gramStart"/>
      <w:r w:rsidR="0080045F" w:rsidRPr="00AF36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0045F" w:rsidRPr="00AF361C">
        <w:rPr>
          <w:rFonts w:ascii="Times New Roman" w:hAnsi="Times New Roman" w:cs="Times New Roman"/>
          <w:sz w:val="28"/>
          <w:szCs w:val="28"/>
        </w:rPr>
        <w:t>20</w:t>
      </w:r>
      <w:r w:rsidR="009C57C4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2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г.- </w:t>
      </w:r>
      <w:r w:rsidR="008D0B7A">
        <w:rPr>
          <w:rFonts w:ascii="Times New Roman" w:hAnsi="Times New Roman" w:cs="Times New Roman"/>
          <w:sz w:val="28"/>
          <w:szCs w:val="28"/>
        </w:rPr>
        <w:t>68,8</w:t>
      </w:r>
      <w:r w:rsidR="0080045F" w:rsidRPr="00AF361C">
        <w:rPr>
          <w:rFonts w:ascii="Times New Roman" w:hAnsi="Times New Roman" w:cs="Times New Roman"/>
          <w:sz w:val="28"/>
          <w:szCs w:val="28"/>
        </w:rPr>
        <w:t>%, 20</w:t>
      </w:r>
      <w:r w:rsidR="006134D2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3</w:t>
      </w:r>
      <w:r w:rsidR="0080045F" w:rsidRPr="00AF361C">
        <w:rPr>
          <w:rFonts w:ascii="Times New Roman" w:hAnsi="Times New Roman" w:cs="Times New Roman"/>
          <w:sz w:val="28"/>
          <w:szCs w:val="28"/>
        </w:rPr>
        <w:t>г. -</w:t>
      </w:r>
      <w:r w:rsidR="008D0B7A">
        <w:rPr>
          <w:rFonts w:ascii="Times New Roman" w:hAnsi="Times New Roman" w:cs="Times New Roman"/>
          <w:sz w:val="28"/>
          <w:szCs w:val="28"/>
        </w:rPr>
        <w:t>69,5</w:t>
      </w:r>
      <w:r w:rsidR="0080045F" w:rsidRPr="00AF361C">
        <w:rPr>
          <w:rFonts w:ascii="Times New Roman" w:hAnsi="Times New Roman" w:cs="Times New Roman"/>
          <w:sz w:val="28"/>
          <w:szCs w:val="28"/>
        </w:rPr>
        <w:t>%, 20</w:t>
      </w:r>
      <w:r w:rsidR="009860C6" w:rsidRPr="00AF361C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4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г. – </w:t>
      </w:r>
      <w:r w:rsidR="008D0B7A">
        <w:rPr>
          <w:rFonts w:ascii="Times New Roman" w:hAnsi="Times New Roman" w:cs="Times New Roman"/>
          <w:sz w:val="28"/>
          <w:szCs w:val="28"/>
        </w:rPr>
        <w:t>69,5</w:t>
      </w:r>
      <w:r w:rsidR="0080045F" w:rsidRPr="00AF361C">
        <w:rPr>
          <w:rFonts w:ascii="Times New Roman" w:hAnsi="Times New Roman" w:cs="Times New Roman"/>
          <w:sz w:val="28"/>
          <w:szCs w:val="28"/>
        </w:rPr>
        <w:t>%)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. В проекте бюджета спрогнозировано уменьшение доли привлечения муниципальных заимствований в виде бюджетных кредитов с </w:t>
      </w:r>
      <w:r w:rsidR="008D0B7A">
        <w:rPr>
          <w:rFonts w:ascii="Times New Roman" w:hAnsi="Times New Roman" w:cs="Times New Roman"/>
          <w:sz w:val="28"/>
          <w:szCs w:val="28"/>
        </w:rPr>
        <w:t>31,2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 % в 20</w:t>
      </w:r>
      <w:r w:rsidR="009C57C4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2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г. до </w:t>
      </w:r>
      <w:r w:rsidR="008D0B7A">
        <w:rPr>
          <w:rFonts w:ascii="Times New Roman" w:hAnsi="Times New Roman" w:cs="Times New Roman"/>
          <w:sz w:val="28"/>
          <w:szCs w:val="28"/>
        </w:rPr>
        <w:t>30,5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 % к 20</w:t>
      </w:r>
      <w:r w:rsidR="00AF361C" w:rsidRPr="00AF361C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4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006A94" w:rsidRPr="00706E77">
        <w:rPr>
          <w:rFonts w:ascii="Arial" w:hAnsi="Arial" w:cs="Arial"/>
          <w:sz w:val="28"/>
          <w:szCs w:val="28"/>
        </w:rPr>
        <w:t>.</w:t>
      </w:r>
    </w:p>
    <w:p w:rsidR="008D0B7A" w:rsidRPr="00BF70C0" w:rsidRDefault="008D0B7A" w:rsidP="008D0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Согласно Программе муниципальных внутренних заимствований Сорт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вальского муниципального района, в</w:t>
      </w:r>
      <w:r w:rsidRPr="00E22255">
        <w:rPr>
          <w:rFonts w:ascii="Times New Roman" w:hAnsi="Times New Roman" w:cs="Times New Roman"/>
          <w:sz w:val="28"/>
          <w:szCs w:val="28"/>
        </w:rPr>
        <w:t xml:space="preserve"> проекте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25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2255">
        <w:rPr>
          <w:rFonts w:ascii="Times New Roman" w:hAnsi="Times New Roman" w:cs="Times New Roman"/>
          <w:sz w:val="28"/>
          <w:szCs w:val="28"/>
        </w:rPr>
        <w:t>г. не предусмотрено привлечение бюджетных кредитов из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F70C0">
        <w:rPr>
          <w:rFonts w:ascii="Times New Roman" w:hAnsi="Times New Roman" w:cs="Times New Roman"/>
          <w:sz w:val="28"/>
          <w:szCs w:val="28"/>
          <w:u w:val="single"/>
        </w:rPr>
        <w:t xml:space="preserve">противоречит основным направлениям Долговой политики Сортавальского муниципального района на 2022 год и плановый период  </w:t>
      </w:r>
      <w:r>
        <w:rPr>
          <w:rFonts w:ascii="Times New Roman" w:hAnsi="Times New Roman" w:cs="Times New Roman"/>
          <w:sz w:val="28"/>
          <w:szCs w:val="28"/>
          <w:u w:val="single"/>
        </w:rPr>
        <w:t>2023 и 2024 годов, в части замещения коммерческого долга бюджетным кр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дитом. </w:t>
      </w:r>
    </w:p>
    <w:p w:rsidR="00C87A9B" w:rsidRPr="00AF361C" w:rsidRDefault="00C87A9B" w:rsidP="00EB6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 xml:space="preserve">Муниципальные гарантии в структуре муниципального долга </w:t>
      </w:r>
      <w:r w:rsidR="00E9658A" w:rsidRPr="00AF361C">
        <w:rPr>
          <w:rFonts w:ascii="Times New Roman" w:hAnsi="Times New Roman" w:cs="Times New Roman"/>
          <w:sz w:val="28"/>
          <w:szCs w:val="28"/>
        </w:rPr>
        <w:t>Сорт</w:t>
      </w:r>
      <w:r w:rsidR="00E9658A" w:rsidRPr="00AF361C">
        <w:rPr>
          <w:rFonts w:ascii="Times New Roman" w:hAnsi="Times New Roman" w:cs="Times New Roman"/>
          <w:sz w:val="28"/>
          <w:szCs w:val="28"/>
        </w:rPr>
        <w:t>а</w:t>
      </w:r>
      <w:r w:rsidR="00E9658A" w:rsidRPr="00AF361C">
        <w:rPr>
          <w:rFonts w:ascii="Times New Roman" w:hAnsi="Times New Roman" w:cs="Times New Roman"/>
          <w:sz w:val="28"/>
          <w:szCs w:val="28"/>
        </w:rPr>
        <w:t>вальского муниципального района отсутствуют</w:t>
      </w:r>
      <w:r w:rsidR="00151CAB" w:rsidRPr="00AF361C">
        <w:rPr>
          <w:rFonts w:ascii="Times New Roman" w:hAnsi="Times New Roman" w:cs="Times New Roman"/>
          <w:sz w:val="28"/>
          <w:szCs w:val="28"/>
        </w:rPr>
        <w:t>.</w:t>
      </w:r>
    </w:p>
    <w:p w:rsidR="00C87A9B" w:rsidRPr="00706E77" w:rsidRDefault="00C87A9B" w:rsidP="00EB638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 xml:space="preserve">В 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приложениях №№6-9 к проекту Решения о бюджете </w:t>
      </w:r>
      <w:r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AF361C" w:rsidRPr="00AF361C">
        <w:rPr>
          <w:rFonts w:ascii="Times New Roman" w:hAnsi="Times New Roman" w:cs="Times New Roman"/>
          <w:sz w:val="28"/>
          <w:szCs w:val="28"/>
        </w:rPr>
        <w:t>распределены бюджетные ассигнования</w:t>
      </w:r>
      <w:r w:rsidRPr="00AF361C"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долга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 на 20</w:t>
      </w:r>
      <w:r w:rsidR="00292D9B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2</w:t>
      </w:r>
      <w:r w:rsidR="00AF361C" w:rsidRPr="00AF361C">
        <w:rPr>
          <w:rFonts w:ascii="Times New Roman" w:hAnsi="Times New Roman" w:cs="Times New Roman"/>
          <w:sz w:val="28"/>
          <w:szCs w:val="28"/>
        </w:rPr>
        <w:t>г.</w:t>
      </w:r>
      <w:r w:rsidRPr="00AF361C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26409F"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8D0B7A">
        <w:rPr>
          <w:rFonts w:ascii="Times New Roman" w:hAnsi="Times New Roman" w:cs="Times New Roman"/>
          <w:sz w:val="28"/>
          <w:szCs w:val="28"/>
        </w:rPr>
        <w:t>10156,0</w:t>
      </w:r>
      <w:r w:rsidRPr="00AF361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8D0B7A">
        <w:rPr>
          <w:rFonts w:ascii="Times New Roman" w:hAnsi="Times New Roman" w:cs="Times New Roman"/>
          <w:sz w:val="28"/>
          <w:szCs w:val="28"/>
        </w:rPr>
        <w:t>4517,7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D0B7A">
        <w:rPr>
          <w:rFonts w:ascii="Times New Roman" w:hAnsi="Times New Roman" w:cs="Times New Roman"/>
          <w:sz w:val="28"/>
          <w:szCs w:val="28"/>
        </w:rPr>
        <w:t>30,8</w:t>
      </w:r>
      <w:r w:rsidR="00E9658A"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Pr="00AF361C">
        <w:rPr>
          <w:rFonts w:ascii="Times New Roman" w:hAnsi="Times New Roman" w:cs="Times New Roman"/>
          <w:sz w:val="28"/>
          <w:szCs w:val="28"/>
        </w:rPr>
        <w:t>проце</w:t>
      </w:r>
      <w:r w:rsidRPr="00AF361C">
        <w:rPr>
          <w:rFonts w:ascii="Times New Roman" w:hAnsi="Times New Roman" w:cs="Times New Roman"/>
          <w:sz w:val="28"/>
          <w:szCs w:val="28"/>
        </w:rPr>
        <w:t>н</w:t>
      </w:r>
      <w:r w:rsidRPr="00AF361C">
        <w:rPr>
          <w:rFonts w:ascii="Times New Roman" w:hAnsi="Times New Roman" w:cs="Times New Roman"/>
          <w:sz w:val="28"/>
          <w:szCs w:val="28"/>
        </w:rPr>
        <w:t>т</w:t>
      </w:r>
      <w:r w:rsidR="00AF361C" w:rsidRPr="00AF361C">
        <w:rPr>
          <w:rFonts w:ascii="Times New Roman" w:hAnsi="Times New Roman" w:cs="Times New Roman"/>
          <w:sz w:val="28"/>
          <w:szCs w:val="28"/>
        </w:rPr>
        <w:t>ов</w:t>
      </w:r>
      <w:r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8D0B7A">
        <w:rPr>
          <w:rFonts w:ascii="Times New Roman" w:hAnsi="Times New Roman" w:cs="Times New Roman"/>
          <w:sz w:val="28"/>
          <w:szCs w:val="28"/>
        </w:rPr>
        <w:t>меньше</w:t>
      </w:r>
      <w:r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AF361C">
        <w:rPr>
          <w:rFonts w:ascii="Times New Roman" w:hAnsi="Times New Roman" w:cs="Times New Roman"/>
          <w:sz w:val="28"/>
          <w:szCs w:val="28"/>
        </w:rPr>
        <w:t>ожидаемо</w:t>
      </w:r>
      <w:r w:rsidR="008D0B7A">
        <w:rPr>
          <w:rFonts w:ascii="Times New Roman" w:hAnsi="Times New Roman" w:cs="Times New Roman"/>
          <w:sz w:val="28"/>
          <w:szCs w:val="28"/>
        </w:rPr>
        <w:t>го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D0B7A">
        <w:rPr>
          <w:rFonts w:ascii="Times New Roman" w:hAnsi="Times New Roman" w:cs="Times New Roman"/>
          <w:sz w:val="28"/>
          <w:szCs w:val="28"/>
        </w:rPr>
        <w:t>я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 за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20</w:t>
      </w:r>
      <w:r w:rsidR="008D0B7A">
        <w:rPr>
          <w:rFonts w:ascii="Times New Roman" w:hAnsi="Times New Roman" w:cs="Times New Roman"/>
          <w:sz w:val="28"/>
          <w:szCs w:val="28"/>
        </w:rPr>
        <w:t>21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 (</w:t>
      </w:r>
      <w:r w:rsidR="008D0B7A">
        <w:rPr>
          <w:rFonts w:ascii="Times New Roman" w:hAnsi="Times New Roman" w:cs="Times New Roman"/>
          <w:sz w:val="28"/>
          <w:szCs w:val="28"/>
        </w:rPr>
        <w:t>14673,7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 В проекте на плановый период 20</w:t>
      </w:r>
      <w:r w:rsidR="00A7131E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3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 и 20</w:t>
      </w:r>
      <w:r w:rsidR="00AF361C" w:rsidRPr="00AF361C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4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AF361C">
        <w:rPr>
          <w:rFonts w:ascii="Times New Roman" w:hAnsi="Times New Roman" w:cs="Times New Roman"/>
          <w:sz w:val="28"/>
          <w:szCs w:val="28"/>
        </w:rPr>
        <w:t xml:space="preserve">годов расходы на обслуживание муниципального долга предусмотрены в 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8D0B7A">
        <w:rPr>
          <w:rFonts w:ascii="Times New Roman" w:hAnsi="Times New Roman" w:cs="Times New Roman"/>
          <w:sz w:val="28"/>
          <w:szCs w:val="28"/>
        </w:rPr>
        <w:t>10358,0</w:t>
      </w:r>
      <w:r w:rsidR="00006A94" w:rsidRPr="00AF361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 и </w:t>
      </w:r>
      <w:r w:rsidR="008D0B7A">
        <w:rPr>
          <w:rFonts w:ascii="Times New Roman" w:hAnsi="Times New Roman" w:cs="Times New Roman"/>
          <w:sz w:val="28"/>
          <w:szCs w:val="28"/>
        </w:rPr>
        <w:t>10252,0</w:t>
      </w:r>
      <w:r w:rsidR="00AF361C" w:rsidRPr="00AF361C"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 w:rsidR="00006A94" w:rsidRPr="00706E77">
        <w:rPr>
          <w:rFonts w:ascii="Arial" w:hAnsi="Arial" w:cs="Arial"/>
          <w:sz w:val="28"/>
          <w:szCs w:val="28"/>
        </w:rPr>
        <w:t>.</w:t>
      </w:r>
    </w:p>
    <w:p w:rsidR="00C87A9B" w:rsidRPr="00706E77" w:rsidRDefault="00C87A9B" w:rsidP="00EB638D">
      <w:pPr>
        <w:spacing w:after="100" w:afterAutospacing="1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обслуживание муниципального долга </w:t>
      </w:r>
      <w:r w:rsidR="008510E6" w:rsidRPr="00AF361C">
        <w:rPr>
          <w:rFonts w:ascii="Times New Roman" w:hAnsi="Times New Roman" w:cs="Times New Roman"/>
          <w:sz w:val="28"/>
          <w:szCs w:val="28"/>
        </w:rPr>
        <w:t>Сортавальского мун</w:t>
      </w:r>
      <w:r w:rsidR="008510E6" w:rsidRPr="00AF361C">
        <w:rPr>
          <w:rFonts w:ascii="Times New Roman" w:hAnsi="Times New Roman" w:cs="Times New Roman"/>
          <w:sz w:val="28"/>
          <w:szCs w:val="28"/>
        </w:rPr>
        <w:t>и</w:t>
      </w:r>
      <w:r w:rsidR="008510E6" w:rsidRPr="00AF361C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</w:t>
      </w:r>
      <w:r w:rsidR="0080045F" w:rsidRPr="00AF361C">
        <w:rPr>
          <w:rFonts w:ascii="Times New Roman" w:hAnsi="Times New Roman" w:cs="Times New Roman"/>
          <w:sz w:val="28"/>
          <w:szCs w:val="28"/>
        </w:rPr>
        <w:t>в</w:t>
      </w:r>
      <w:r w:rsidRPr="00AF361C">
        <w:rPr>
          <w:rFonts w:ascii="Times New Roman" w:hAnsi="Times New Roman" w:cs="Times New Roman"/>
          <w:sz w:val="28"/>
          <w:szCs w:val="28"/>
        </w:rPr>
        <w:t xml:space="preserve"> 20</w:t>
      </w:r>
      <w:r w:rsidR="00292D9B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2</w:t>
      </w:r>
      <w:r w:rsidR="0080045F" w:rsidRPr="00AF361C">
        <w:rPr>
          <w:rFonts w:ascii="Times New Roman" w:hAnsi="Times New Roman" w:cs="Times New Roman"/>
          <w:sz w:val="28"/>
          <w:szCs w:val="28"/>
        </w:rPr>
        <w:t>-20</w:t>
      </w:r>
      <w:r w:rsidR="00707D48">
        <w:rPr>
          <w:rFonts w:ascii="Times New Roman" w:hAnsi="Times New Roman" w:cs="Times New Roman"/>
          <w:sz w:val="28"/>
          <w:szCs w:val="28"/>
        </w:rPr>
        <w:t>2</w:t>
      </w:r>
      <w:r w:rsidR="008D0B7A"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</w:t>
      </w:r>
      <w:r w:rsidR="0080045F" w:rsidRPr="00AF361C">
        <w:rPr>
          <w:rFonts w:ascii="Times New Roman" w:hAnsi="Times New Roman" w:cs="Times New Roman"/>
          <w:sz w:val="28"/>
          <w:szCs w:val="28"/>
        </w:rPr>
        <w:t>ах</w:t>
      </w:r>
      <w:r w:rsidRPr="00AF361C">
        <w:rPr>
          <w:rFonts w:ascii="Times New Roman" w:hAnsi="Times New Roman" w:cs="Times New Roman"/>
          <w:sz w:val="28"/>
          <w:szCs w:val="28"/>
        </w:rPr>
        <w:t xml:space="preserve"> не превыша</w:t>
      </w:r>
      <w:r w:rsidR="001702CD" w:rsidRPr="00AF361C">
        <w:rPr>
          <w:rFonts w:ascii="Times New Roman" w:hAnsi="Times New Roman" w:cs="Times New Roman"/>
          <w:sz w:val="28"/>
          <w:szCs w:val="28"/>
        </w:rPr>
        <w:t>ю</w:t>
      </w:r>
      <w:r w:rsidRPr="00AF361C">
        <w:rPr>
          <w:rFonts w:ascii="Times New Roman" w:hAnsi="Times New Roman" w:cs="Times New Roman"/>
          <w:sz w:val="28"/>
          <w:szCs w:val="28"/>
        </w:rPr>
        <w:t>т норматив, установле</w:t>
      </w:r>
      <w:r w:rsidRPr="00AF361C">
        <w:rPr>
          <w:rFonts w:ascii="Times New Roman" w:hAnsi="Times New Roman" w:cs="Times New Roman"/>
          <w:sz w:val="28"/>
          <w:szCs w:val="28"/>
        </w:rPr>
        <w:t>н</w:t>
      </w:r>
      <w:r w:rsidRPr="00AF361C">
        <w:rPr>
          <w:rFonts w:ascii="Times New Roman" w:hAnsi="Times New Roman" w:cs="Times New Roman"/>
          <w:sz w:val="28"/>
          <w:szCs w:val="28"/>
        </w:rPr>
        <w:t xml:space="preserve">ный </w:t>
      </w:r>
      <w:r w:rsidR="001702CD" w:rsidRPr="00AF361C">
        <w:rPr>
          <w:rFonts w:ascii="Times New Roman" w:hAnsi="Times New Roman" w:cs="Times New Roman"/>
          <w:sz w:val="28"/>
          <w:szCs w:val="28"/>
        </w:rPr>
        <w:t xml:space="preserve">ст. 111 </w:t>
      </w:r>
      <w:r w:rsidRPr="00AF361C">
        <w:rPr>
          <w:rFonts w:ascii="Times New Roman" w:hAnsi="Times New Roman" w:cs="Times New Roman"/>
          <w:sz w:val="28"/>
          <w:szCs w:val="28"/>
        </w:rPr>
        <w:t>Бюджетн</w:t>
      </w:r>
      <w:r w:rsidR="001702CD" w:rsidRPr="00AF361C">
        <w:rPr>
          <w:rFonts w:ascii="Times New Roman" w:hAnsi="Times New Roman" w:cs="Times New Roman"/>
          <w:sz w:val="28"/>
          <w:szCs w:val="28"/>
        </w:rPr>
        <w:t>ого</w:t>
      </w:r>
      <w:r w:rsidRPr="00AF361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702CD" w:rsidRPr="00AF361C">
        <w:rPr>
          <w:rFonts w:ascii="Times New Roman" w:hAnsi="Times New Roman" w:cs="Times New Roman"/>
          <w:sz w:val="28"/>
          <w:szCs w:val="28"/>
        </w:rPr>
        <w:t>а</w:t>
      </w:r>
      <w:r w:rsidRPr="00AF361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510E6" w:rsidRPr="00706E77">
        <w:rPr>
          <w:rFonts w:ascii="Arial" w:hAnsi="Arial" w:cs="Arial"/>
          <w:sz w:val="28"/>
          <w:szCs w:val="28"/>
        </w:rPr>
        <w:t>.</w:t>
      </w:r>
      <w:r w:rsidRPr="00706E77">
        <w:rPr>
          <w:rFonts w:ascii="Arial" w:hAnsi="Arial" w:cs="Arial"/>
          <w:sz w:val="28"/>
          <w:szCs w:val="28"/>
        </w:rPr>
        <w:t xml:space="preserve"> </w:t>
      </w:r>
    </w:p>
    <w:p w:rsidR="007B4DC8" w:rsidRPr="00273327" w:rsidRDefault="00EF7971" w:rsidP="00EB63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32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127237" w:rsidRPr="00744634" w:rsidRDefault="00CF4E93" w:rsidP="00EB638D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4634">
        <w:rPr>
          <w:rFonts w:ascii="Times New Roman" w:hAnsi="Times New Roman" w:cs="Times New Roman"/>
          <w:sz w:val="28"/>
          <w:szCs w:val="28"/>
        </w:rPr>
        <w:t>Характерными особенностями проекта Решения о бюджете на 20</w:t>
      </w:r>
      <w:r w:rsidR="00893058">
        <w:rPr>
          <w:rFonts w:ascii="Times New Roman" w:hAnsi="Times New Roman" w:cs="Times New Roman"/>
          <w:sz w:val="28"/>
          <w:szCs w:val="28"/>
        </w:rPr>
        <w:t>2</w:t>
      </w:r>
      <w:r w:rsidR="00E24DEF">
        <w:rPr>
          <w:rFonts w:ascii="Times New Roman" w:hAnsi="Times New Roman" w:cs="Times New Roman"/>
          <w:sz w:val="28"/>
          <w:szCs w:val="28"/>
        </w:rPr>
        <w:t>2</w:t>
      </w:r>
      <w:r w:rsidRPr="00744634">
        <w:rPr>
          <w:rFonts w:ascii="Times New Roman" w:hAnsi="Times New Roman" w:cs="Times New Roman"/>
          <w:sz w:val="28"/>
          <w:szCs w:val="28"/>
        </w:rPr>
        <w:t>год</w:t>
      </w:r>
      <w:r w:rsidR="002D64B3" w:rsidRPr="00744634">
        <w:rPr>
          <w:rFonts w:ascii="Times New Roman" w:hAnsi="Times New Roman" w:cs="Times New Roman"/>
          <w:sz w:val="28"/>
          <w:szCs w:val="28"/>
        </w:rPr>
        <w:t xml:space="preserve"> и</w:t>
      </w:r>
      <w:r w:rsidR="00127237" w:rsidRPr="00744634">
        <w:rPr>
          <w:rFonts w:ascii="Times New Roman" w:hAnsi="Times New Roman" w:cs="Times New Roman"/>
          <w:sz w:val="28"/>
          <w:szCs w:val="28"/>
        </w:rPr>
        <w:t xml:space="preserve"> на </w:t>
      </w:r>
      <w:r w:rsidR="002D64B3" w:rsidRPr="00744634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FA2D80">
        <w:rPr>
          <w:rFonts w:ascii="Times New Roman" w:hAnsi="Times New Roman" w:cs="Times New Roman"/>
          <w:sz w:val="28"/>
          <w:szCs w:val="28"/>
        </w:rPr>
        <w:t>2</w:t>
      </w:r>
      <w:r w:rsidR="00E24DEF">
        <w:rPr>
          <w:rFonts w:ascii="Times New Roman" w:hAnsi="Times New Roman" w:cs="Times New Roman"/>
          <w:sz w:val="28"/>
          <w:szCs w:val="28"/>
        </w:rPr>
        <w:t>3</w:t>
      </w:r>
      <w:r w:rsidR="002D64B3" w:rsidRPr="00744634">
        <w:rPr>
          <w:rFonts w:ascii="Times New Roman" w:hAnsi="Times New Roman" w:cs="Times New Roman"/>
          <w:sz w:val="28"/>
          <w:szCs w:val="28"/>
        </w:rPr>
        <w:t xml:space="preserve"> и 20</w:t>
      </w:r>
      <w:r w:rsidR="00127237" w:rsidRPr="00744634">
        <w:rPr>
          <w:rFonts w:ascii="Times New Roman" w:hAnsi="Times New Roman" w:cs="Times New Roman"/>
          <w:sz w:val="28"/>
          <w:szCs w:val="28"/>
        </w:rPr>
        <w:t>2</w:t>
      </w:r>
      <w:r w:rsidR="00E24DEF">
        <w:rPr>
          <w:rFonts w:ascii="Times New Roman" w:hAnsi="Times New Roman" w:cs="Times New Roman"/>
          <w:sz w:val="28"/>
          <w:szCs w:val="28"/>
        </w:rPr>
        <w:t>4</w:t>
      </w:r>
      <w:r w:rsidR="002D64B3" w:rsidRPr="00744634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744634">
        <w:rPr>
          <w:rFonts w:ascii="Times New Roman" w:hAnsi="Times New Roman" w:cs="Times New Roman"/>
          <w:sz w:val="28"/>
          <w:szCs w:val="28"/>
        </w:rPr>
        <w:t>являются:</w:t>
      </w:r>
    </w:p>
    <w:p w:rsidR="00CF4E93" w:rsidRPr="00744634" w:rsidRDefault="00CF4E93" w:rsidP="00EB638D">
      <w:pPr>
        <w:pStyle w:val="a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44634">
        <w:rPr>
          <w:rFonts w:ascii="Times New Roman" w:hAnsi="Times New Roman" w:cs="Times New Roman"/>
          <w:sz w:val="28"/>
          <w:szCs w:val="28"/>
        </w:rPr>
        <w:t>-формирование районного бюджета на 20</w:t>
      </w:r>
      <w:r w:rsidR="00893058">
        <w:rPr>
          <w:rFonts w:ascii="Times New Roman" w:hAnsi="Times New Roman" w:cs="Times New Roman"/>
          <w:sz w:val="28"/>
          <w:szCs w:val="28"/>
        </w:rPr>
        <w:t>2</w:t>
      </w:r>
      <w:r w:rsidR="00CF570B">
        <w:rPr>
          <w:rFonts w:ascii="Times New Roman" w:hAnsi="Times New Roman" w:cs="Times New Roman"/>
          <w:sz w:val="28"/>
          <w:szCs w:val="28"/>
        </w:rPr>
        <w:t>2</w:t>
      </w:r>
      <w:r w:rsidR="002D64B3" w:rsidRPr="00744634">
        <w:rPr>
          <w:rFonts w:ascii="Times New Roman" w:hAnsi="Times New Roman" w:cs="Times New Roman"/>
          <w:sz w:val="28"/>
          <w:szCs w:val="28"/>
        </w:rPr>
        <w:t>-20</w:t>
      </w:r>
      <w:r w:rsidR="00127237" w:rsidRPr="00744634">
        <w:rPr>
          <w:rFonts w:ascii="Times New Roman" w:hAnsi="Times New Roman" w:cs="Times New Roman"/>
          <w:sz w:val="28"/>
          <w:szCs w:val="28"/>
        </w:rPr>
        <w:t>2</w:t>
      </w:r>
      <w:r w:rsidR="00CF570B">
        <w:rPr>
          <w:rFonts w:ascii="Times New Roman" w:hAnsi="Times New Roman" w:cs="Times New Roman"/>
          <w:sz w:val="28"/>
          <w:szCs w:val="28"/>
        </w:rPr>
        <w:t>4</w:t>
      </w:r>
      <w:r w:rsidR="002D64B3" w:rsidRPr="00744634">
        <w:rPr>
          <w:rFonts w:ascii="Times New Roman" w:hAnsi="Times New Roman" w:cs="Times New Roman"/>
          <w:sz w:val="28"/>
          <w:szCs w:val="28"/>
        </w:rPr>
        <w:t>г.</w:t>
      </w:r>
      <w:r w:rsidRPr="00744634">
        <w:rPr>
          <w:rFonts w:ascii="Times New Roman" w:hAnsi="Times New Roman" w:cs="Times New Roman"/>
          <w:sz w:val="28"/>
          <w:szCs w:val="28"/>
        </w:rPr>
        <w:t xml:space="preserve"> год в условиях </w:t>
      </w:r>
      <w:r w:rsidR="00CF570B">
        <w:rPr>
          <w:rFonts w:ascii="Times New Roman" w:hAnsi="Times New Roman" w:cs="Times New Roman"/>
          <w:sz w:val="28"/>
          <w:szCs w:val="28"/>
        </w:rPr>
        <w:t>н</w:t>
      </w:r>
      <w:r w:rsidR="00CF570B">
        <w:rPr>
          <w:rFonts w:ascii="Times New Roman" w:hAnsi="Times New Roman" w:cs="Times New Roman"/>
          <w:sz w:val="28"/>
          <w:szCs w:val="28"/>
        </w:rPr>
        <w:t>е</w:t>
      </w:r>
      <w:r w:rsidR="00CF570B">
        <w:rPr>
          <w:rFonts w:ascii="Times New Roman" w:hAnsi="Times New Roman" w:cs="Times New Roman"/>
          <w:sz w:val="28"/>
          <w:szCs w:val="28"/>
        </w:rPr>
        <w:t>значительного роста (2-4%) показателей социально-экономического развития района;</w:t>
      </w:r>
    </w:p>
    <w:p w:rsidR="00426689" w:rsidRPr="00744634" w:rsidRDefault="00426689" w:rsidP="00FC2EF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634">
        <w:rPr>
          <w:rFonts w:ascii="Times New Roman" w:hAnsi="Times New Roman" w:cs="Times New Roman"/>
          <w:sz w:val="28"/>
          <w:szCs w:val="28"/>
        </w:rPr>
        <w:t>-</w:t>
      </w:r>
      <w:r w:rsidR="00FB10A8" w:rsidRPr="00744634">
        <w:rPr>
          <w:rFonts w:ascii="Times New Roman" w:hAnsi="Times New Roman" w:cs="Times New Roman"/>
          <w:sz w:val="28"/>
          <w:szCs w:val="28"/>
        </w:rPr>
        <w:t xml:space="preserve"> </w:t>
      </w:r>
      <w:r w:rsidR="00FA2D80">
        <w:rPr>
          <w:rFonts w:ascii="Times New Roman" w:hAnsi="Times New Roman" w:cs="Times New Roman"/>
          <w:sz w:val="28"/>
          <w:szCs w:val="28"/>
        </w:rPr>
        <w:t>планирования бюджетных ассигнований в программном формате</w:t>
      </w:r>
      <w:r w:rsidR="00FC2EF1">
        <w:rPr>
          <w:rFonts w:ascii="Times New Roman" w:hAnsi="Times New Roman" w:cs="Times New Roman"/>
          <w:sz w:val="28"/>
          <w:szCs w:val="28"/>
        </w:rPr>
        <w:t xml:space="preserve">, </w:t>
      </w:r>
      <w:r w:rsidR="00FC2EF1">
        <w:rPr>
          <w:rFonts w:ascii="Times New Roman" w:hAnsi="Times New Roman" w:cs="Times New Roman"/>
          <w:color w:val="333333"/>
          <w:sz w:val="28"/>
          <w:szCs w:val="28"/>
        </w:rPr>
        <w:t>наибольшая доля расходов в общих расходах на реализацию меропр</w:t>
      </w:r>
      <w:r w:rsidR="00FC2EF1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FC2EF1">
        <w:rPr>
          <w:rFonts w:ascii="Times New Roman" w:hAnsi="Times New Roman" w:cs="Times New Roman"/>
          <w:color w:val="333333"/>
          <w:sz w:val="28"/>
          <w:szCs w:val="28"/>
        </w:rPr>
        <w:t>ятий муниципальных программ в 2022-2024годах будет направлена  по стратегическому направлению социально-экономического развития Сортавальского муниципального района «Развитие человеческого п</w:t>
      </w:r>
      <w:r w:rsidR="00FC2EF1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FC2EF1">
        <w:rPr>
          <w:rFonts w:ascii="Times New Roman" w:hAnsi="Times New Roman" w:cs="Times New Roman"/>
          <w:color w:val="333333"/>
          <w:sz w:val="28"/>
          <w:szCs w:val="28"/>
        </w:rPr>
        <w:t xml:space="preserve">тенциала». Для </w:t>
      </w:r>
      <w:r w:rsidR="00C267A3">
        <w:rPr>
          <w:rFonts w:ascii="Times New Roman" w:hAnsi="Times New Roman" w:cs="Times New Roman"/>
          <w:color w:val="333333"/>
          <w:sz w:val="28"/>
          <w:szCs w:val="28"/>
        </w:rPr>
        <w:t>достижения стратегических целей</w:t>
      </w:r>
      <w:proofErr w:type="gramStart"/>
      <w:r w:rsidR="00C267A3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C267A3">
        <w:rPr>
          <w:rFonts w:ascii="Times New Roman" w:hAnsi="Times New Roman" w:cs="Times New Roman"/>
          <w:color w:val="333333"/>
          <w:sz w:val="28"/>
          <w:szCs w:val="28"/>
        </w:rPr>
        <w:t xml:space="preserve"> развитие промы</w:t>
      </w:r>
      <w:r w:rsidR="00C267A3">
        <w:rPr>
          <w:rFonts w:ascii="Times New Roman" w:hAnsi="Times New Roman" w:cs="Times New Roman"/>
          <w:color w:val="333333"/>
          <w:sz w:val="28"/>
          <w:szCs w:val="28"/>
        </w:rPr>
        <w:t>ш</w:t>
      </w:r>
      <w:r w:rsidR="00C267A3">
        <w:rPr>
          <w:rFonts w:ascii="Times New Roman" w:hAnsi="Times New Roman" w:cs="Times New Roman"/>
          <w:color w:val="333333"/>
          <w:sz w:val="28"/>
          <w:szCs w:val="28"/>
        </w:rPr>
        <w:t xml:space="preserve">ленно-производственного комплекса, развитие сельского хозяйства и рыбоводства, развитие </w:t>
      </w:r>
      <w:proofErr w:type="spellStart"/>
      <w:r w:rsidR="00C267A3">
        <w:rPr>
          <w:rFonts w:ascii="Times New Roman" w:hAnsi="Times New Roman" w:cs="Times New Roman"/>
          <w:color w:val="333333"/>
          <w:sz w:val="28"/>
          <w:szCs w:val="28"/>
        </w:rPr>
        <w:t>туристко</w:t>
      </w:r>
      <w:proofErr w:type="spellEnd"/>
      <w:r w:rsidR="00C267A3">
        <w:rPr>
          <w:rFonts w:ascii="Times New Roman" w:hAnsi="Times New Roman" w:cs="Times New Roman"/>
          <w:color w:val="333333"/>
          <w:sz w:val="28"/>
          <w:szCs w:val="28"/>
        </w:rPr>
        <w:t xml:space="preserve"> - рекреационной инфраструктуры и привлечение туристов  на территорию района, создание условий для привлечения инвестиций, по стратегическому направлению « Ускор</w:t>
      </w:r>
      <w:r w:rsidR="00C267A3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C267A3">
        <w:rPr>
          <w:rFonts w:ascii="Times New Roman" w:hAnsi="Times New Roman" w:cs="Times New Roman"/>
          <w:color w:val="333333"/>
          <w:sz w:val="28"/>
          <w:szCs w:val="28"/>
        </w:rPr>
        <w:t>ние экономического развития района»</w:t>
      </w:r>
      <w:r w:rsidR="00FC2EF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267A3">
        <w:rPr>
          <w:rFonts w:ascii="Times New Roman" w:hAnsi="Times New Roman" w:cs="Times New Roman"/>
          <w:color w:val="333333"/>
          <w:sz w:val="28"/>
          <w:szCs w:val="28"/>
        </w:rPr>
        <w:t>в проекте не предусмотрено ни одной муниципальной программы</w:t>
      </w:r>
      <w:r w:rsidR="00B9616C">
        <w:rPr>
          <w:rFonts w:ascii="Times New Roman" w:hAnsi="Times New Roman" w:cs="Times New Roman"/>
          <w:color w:val="333333"/>
          <w:sz w:val="28"/>
          <w:szCs w:val="28"/>
        </w:rPr>
        <w:t>, что противоречит одной из задач налоговой политики Сортавальского муниципального района –</w:t>
      </w:r>
      <w:r w:rsidR="00447A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9616C">
        <w:rPr>
          <w:rFonts w:ascii="Times New Roman" w:hAnsi="Times New Roman" w:cs="Times New Roman"/>
          <w:color w:val="333333"/>
          <w:sz w:val="28"/>
          <w:szCs w:val="28"/>
        </w:rPr>
        <w:t xml:space="preserve">« </w:t>
      </w:r>
      <w:r w:rsidR="00B9616C" w:rsidRPr="00F12A31">
        <w:rPr>
          <w:rFonts w:ascii="Times New Roman" w:hAnsi="Times New Roman"/>
          <w:sz w:val="28"/>
          <w:szCs w:val="28"/>
        </w:rPr>
        <w:t>д</w:t>
      </w:r>
      <w:r w:rsidR="00B9616C" w:rsidRPr="00F12A31">
        <w:rPr>
          <w:rFonts w:ascii="Times New Roman" w:hAnsi="Times New Roman"/>
          <w:sz w:val="28"/>
          <w:szCs w:val="28"/>
        </w:rPr>
        <w:t>о</w:t>
      </w:r>
      <w:r w:rsidR="00B9616C" w:rsidRPr="00F12A31">
        <w:rPr>
          <w:rFonts w:ascii="Times New Roman" w:hAnsi="Times New Roman"/>
          <w:sz w:val="28"/>
          <w:szCs w:val="28"/>
        </w:rPr>
        <w:t xml:space="preserve">стижение роста налогового потенциала </w:t>
      </w:r>
      <w:r w:rsidR="00B9616C">
        <w:rPr>
          <w:rFonts w:ascii="Times New Roman" w:hAnsi="Times New Roman"/>
          <w:sz w:val="28"/>
          <w:szCs w:val="28"/>
        </w:rPr>
        <w:t xml:space="preserve"> в районе</w:t>
      </w:r>
      <w:r w:rsidR="00B9616C" w:rsidRPr="00F12A31">
        <w:rPr>
          <w:rFonts w:ascii="Times New Roman" w:hAnsi="Times New Roman"/>
          <w:sz w:val="28"/>
          <w:szCs w:val="28"/>
        </w:rPr>
        <w:t xml:space="preserve"> и обеспечение эк</w:t>
      </w:r>
      <w:r w:rsidR="00B9616C" w:rsidRPr="00F12A31">
        <w:rPr>
          <w:rFonts w:ascii="Times New Roman" w:hAnsi="Times New Roman"/>
          <w:sz w:val="28"/>
          <w:szCs w:val="28"/>
        </w:rPr>
        <w:t>о</w:t>
      </w:r>
      <w:r w:rsidR="00B9616C" w:rsidRPr="00F12A31">
        <w:rPr>
          <w:rFonts w:ascii="Times New Roman" w:hAnsi="Times New Roman"/>
          <w:sz w:val="28"/>
          <w:szCs w:val="28"/>
        </w:rPr>
        <w:t xml:space="preserve">номического роста за </w:t>
      </w:r>
      <w:r w:rsidR="00B9616C" w:rsidRPr="00B9616C">
        <w:rPr>
          <w:rFonts w:ascii="Times New Roman" w:hAnsi="Times New Roman"/>
          <w:sz w:val="28"/>
          <w:szCs w:val="28"/>
          <w:u w:val="single"/>
        </w:rPr>
        <w:t>счет стимулирования инвестиционной деятел</w:t>
      </w:r>
      <w:r w:rsidR="00B9616C" w:rsidRPr="00B9616C">
        <w:rPr>
          <w:rFonts w:ascii="Times New Roman" w:hAnsi="Times New Roman"/>
          <w:sz w:val="28"/>
          <w:szCs w:val="28"/>
          <w:u w:val="single"/>
        </w:rPr>
        <w:t>ь</w:t>
      </w:r>
      <w:r w:rsidR="00B9616C" w:rsidRPr="00B9616C">
        <w:rPr>
          <w:rFonts w:ascii="Times New Roman" w:hAnsi="Times New Roman"/>
          <w:sz w:val="28"/>
          <w:szCs w:val="28"/>
          <w:u w:val="single"/>
        </w:rPr>
        <w:t>ности, реализации инвестиционных проектов</w:t>
      </w:r>
      <w:r w:rsidR="00B9616C" w:rsidRPr="00F12A31">
        <w:rPr>
          <w:rFonts w:ascii="Times New Roman" w:hAnsi="Times New Roman"/>
          <w:sz w:val="28"/>
          <w:szCs w:val="28"/>
        </w:rPr>
        <w:t>, повышения собираем</w:t>
      </w:r>
      <w:r w:rsidR="00B9616C" w:rsidRPr="00F12A31">
        <w:rPr>
          <w:rFonts w:ascii="Times New Roman" w:hAnsi="Times New Roman"/>
          <w:sz w:val="28"/>
          <w:szCs w:val="28"/>
        </w:rPr>
        <w:t>о</w:t>
      </w:r>
      <w:r w:rsidR="00B9616C" w:rsidRPr="00F12A31">
        <w:rPr>
          <w:rFonts w:ascii="Times New Roman" w:hAnsi="Times New Roman"/>
          <w:sz w:val="28"/>
          <w:szCs w:val="28"/>
        </w:rPr>
        <w:t>сти д</w:t>
      </w:r>
      <w:r w:rsidR="00B9616C" w:rsidRPr="00F12A31">
        <w:rPr>
          <w:rFonts w:ascii="Times New Roman" w:hAnsi="Times New Roman"/>
          <w:sz w:val="28"/>
          <w:szCs w:val="28"/>
        </w:rPr>
        <w:t>о</w:t>
      </w:r>
      <w:r w:rsidR="00B9616C" w:rsidRPr="00F12A31">
        <w:rPr>
          <w:rFonts w:ascii="Times New Roman" w:hAnsi="Times New Roman"/>
          <w:sz w:val="28"/>
          <w:szCs w:val="28"/>
        </w:rPr>
        <w:t>ходов</w:t>
      </w:r>
      <w:r w:rsidR="00B9616C">
        <w:rPr>
          <w:rFonts w:ascii="Times New Roman" w:hAnsi="Times New Roman"/>
          <w:sz w:val="28"/>
          <w:szCs w:val="28"/>
        </w:rPr>
        <w:t>»</w:t>
      </w:r>
    </w:p>
    <w:p w:rsidR="006F3A44" w:rsidRDefault="006F3A44" w:rsidP="00CF570B">
      <w:pPr>
        <w:pStyle w:val="xl25"/>
        <w:widowControl w:val="0"/>
        <w:spacing w:before="0" w:beforeAutospacing="0" w:after="0" w:afterAutospacing="0"/>
        <w:ind w:left="851" w:hanging="142"/>
        <w:jc w:val="both"/>
      </w:pPr>
      <w:r w:rsidRPr="00744634">
        <w:t>- проект бюджета Сортавальского муниципального района на 20</w:t>
      </w:r>
      <w:r w:rsidR="001F5E5D">
        <w:t>20</w:t>
      </w:r>
      <w:r w:rsidRPr="00744634">
        <w:t xml:space="preserve"> год </w:t>
      </w:r>
      <w:r w:rsidR="00F55549" w:rsidRPr="00744634">
        <w:t xml:space="preserve"> и плановый период 20</w:t>
      </w:r>
      <w:r w:rsidR="00FA2D80">
        <w:t>2</w:t>
      </w:r>
      <w:r w:rsidR="001F5E5D">
        <w:t>1</w:t>
      </w:r>
      <w:r w:rsidR="00F55549" w:rsidRPr="00744634">
        <w:t xml:space="preserve"> и 20</w:t>
      </w:r>
      <w:r w:rsidR="00FA2D80">
        <w:t>2</w:t>
      </w:r>
      <w:r w:rsidR="001F5E5D">
        <w:t>2</w:t>
      </w:r>
      <w:r w:rsidR="00F55549" w:rsidRPr="00744634">
        <w:t xml:space="preserve"> годов </w:t>
      </w:r>
      <w:r w:rsidRPr="00744634">
        <w:t>сформирован в условиях отсу</w:t>
      </w:r>
      <w:r w:rsidRPr="00744634">
        <w:t>т</w:t>
      </w:r>
      <w:r w:rsidRPr="00744634">
        <w:t xml:space="preserve">ствия распределения иных межбюджетных трансфертов </w:t>
      </w:r>
      <w:r w:rsidR="00A11DBD">
        <w:t xml:space="preserve"> на период 202</w:t>
      </w:r>
      <w:r w:rsidR="00CF570B">
        <w:t>2</w:t>
      </w:r>
      <w:r w:rsidR="00A11DBD">
        <w:t>-202</w:t>
      </w:r>
      <w:r w:rsidR="00CF570B">
        <w:t>4</w:t>
      </w:r>
      <w:r w:rsidR="00A11DBD">
        <w:t xml:space="preserve"> годов </w:t>
      </w:r>
      <w:r w:rsidR="001F5E5D">
        <w:t xml:space="preserve"> и </w:t>
      </w:r>
      <w:r w:rsidR="00CF570B">
        <w:t xml:space="preserve">отсутствия дотаций, </w:t>
      </w:r>
      <w:r w:rsidR="001F5E5D">
        <w:t>субсидий</w:t>
      </w:r>
      <w:r w:rsidR="00CF570B">
        <w:t xml:space="preserve">, субвенций  </w:t>
      </w:r>
      <w:r w:rsidR="001F5E5D">
        <w:t xml:space="preserve"> на пл</w:t>
      </w:r>
      <w:r w:rsidR="001F5E5D">
        <w:t>а</w:t>
      </w:r>
      <w:r w:rsidR="001F5E5D">
        <w:t>новый период 202</w:t>
      </w:r>
      <w:r w:rsidR="00CF570B">
        <w:t>4</w:t>
      </w:r>
      <w:r w:rsidR="001F5E5D">
        <w:t xml:space="preserve"> года </w:t>
      </w:r>
      <w:r w:rsidRPr="00744634">
        <w:t>из республиканского бюджета.</w:t>
      </w:r>
      <w:r w:rsidR="001F5E5D">
        <w:t xml:space="preserve"> </w:t>
      </w:r>
    </w:p>
    <w:p w:rsidR="00CF570B" w:rsidRDefault="00CF570B" w:rsidP="00CF570B">
      <w:pPr>
        <w:pStyle w:val="xl25"/>
        <w:widowControl w:val="0"/>
        <w:spacing w:before="0" w:beforeAutospacing="0" w:after="0" w:afterAutospacing="0"/>
        <w:ind w:left="851" w:hanging="142"/>
        <w:jc w:val="both"/>
      </w:pPr>
      <w:r>
        <w:t>-</w:t>
      </w:r>
      <w:r w:rsidR="00951AAE">
        <w:t xml:space="preserve"> проект бюджета Сортавальского муниципального района на 2022-2024 годы сформирован с профицитом на очередной 2022 год и пл</w:t>
      </w:r>
      <w:r w:rsidR="00951AAE">
        <w:t>а</w:t>
      </w:r>
      <w:r w:rsidR="00951AAE">
        <w:t>новый 2023 год;</w:t>
      </w:r>
    </w:p>
    <w:p w:rsidR="00951AAE" w:rsidRDefault="00951AAE" w:rsidP="00CF570B">
      <w:pPr>
        <w:pStyle w:val="xl25"/>
        <w:widowControl w:val="0"/>
        <w:spacing w:before="0" w:beforeAutospacing="0" w:after="0" w:afterAutospacing="0"/>
        <w:ind w:left="851" w:hanging="142"/>
        <w:jc w:val="both"/>
      </w:pPr>
      <w:r>
        <w:t>-в проекте бюджета прогнозируется сокращение объема муниципал</w:t>
      </w:r>
      <w:r>
        <w:t>ь</w:t>
      </w:r>
      <w:r>
        <w:t xml:space="preserve">ного долга к 2024 году на 13,6%, </w:t>
      </w:r>
      <w:r>
        <w:rPr>
          <w:color w:val="000000"/>
        </w:rPr>
        <w:t>при этом, д</w:t>
      </w:r>
      <w:r w:rsidRPr="00AE3466">
        <w:t>ля погашения долга по муниципальным  заимствованиям предусматривается использовать в 20</w:t>
      </w:r>
      <w:r>
        <w:t>22-2024</w:t>
      </w:r>
      <w:r w:rsidRPr="00AE3466">
        <w:t xml:space="preserve"> год</w:t>
      </w:r>
      <w:r>
        <w:t>ах</w:t>
      </w:r>
      <w:r w:rsidRPr="00AE3466">
        <w:t xml:space="preserve"> </w:t>
      </w:r>
      <w:r>
        <w:rPr>
          <w:b/>
          <w:bCs/>
        </w:rPr>
        <w:t>100</w:t>
      </w:r>
      <w:r w:rsidRPr="00AE3466">
        <w:rPr>
          <w:b/>
          <w:bCs/>
        </w:rPr>
        <w:t xml:space="preserve"> % </w:t>
      </w:r>
      <w:r w:rsidRPr="00AE3466">
        <w:t>привлекаемых заем</w:t>
      </w:r>
      <w:r>
        <w:t>ных средств</w:t>
      </w:r>
      <w:r w:rsidRPr="00AE3466">
        <w:t>.</w:t>
      </w:r>
    </w:p>
    <w:p w:rsidR="00CF570B" w:rsidRPr="00706E77" w:rsidRDefault="00CF570B" w:rsidP="00EB638D">
      <w:pPr>
        <w:pStyle w:val="xl25"/>
        <w:widowControl w:val="0"/>
        <w:spacing w:before="0" w:beforeAutospacing="0"/>
        <w:ind w:left="851" w:hanging="142"/>
        <w:jc w:val="both"/>
        <w:rPr>
          <w:rFonts w:ascii="Arial" w:hAnsi="Arial" w:cs="Arial"/>
        </w:rPr>
      </w:pPr>
    </w:p>
    <w:p w:rsidR="009C353D" w:rsidRPr="001F5E5D" w:rsidRDefault="00426689" w:rsidP="00FE0A00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E5"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на 20</w:t>
      </w:r>
      <w:r w:rsidR="001F5E5D">
        <w:rPr>
          <w:rFonts w:ascii="Times New Roman" w:hAnsi="Times New Roman" w:cs="Times New Roman"/>
          <w:sz w:val="28"/>
          <w:szCs w:val="28"/>
        </w:rPr>
        <w:t>2</w:t>
      </w:r>
      <w:r w:rsidR="00C267A3">
        <w:rPr>
          <w:rFonts w:ascii="Times New Roman" w:hAnsi="Times New Roman" w:cs="Times New Roman"/>
          <w:sz w:val="28"/>
          <w:szCs w:val="28"/>
        </w:rPr>
        <w:t>2</w:t>
      </w:r>
      <w:r w:rsidRPr="005B34E5">
        <w:rPr>
          <w:rFonts w:ascii="Times New Roman" w:hAnsi="Times New Roman" w:cs="Times New Roman"/>
          <w:sz w:val="28"/>
          <w:szCs w:val="28"/>
        </w:rPr>
        <w:t xml:space="preserve"> год</w:t>
      </w:r>
      <w:r w:rsidR="00F55549" w:rsidRPr="005B34E5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1F5E5D">
        <w:rPr>
          <w:rFonts w:ascii="Times New Roman" w:hAnsi="Times New Roman" w:cs="Times New Roman"/>
          <w:sz w:val="28"/>
          <w:szCs w:val="28"/>
        </w:rPr>
        <w:t>2</w:t>
      </w:r>
      <w:r w:rsidR="00C267A3">
        <w:rPr>
          <w:rFonts w:ascii="Times New Roman" w:hAnsi="Times New Roman" w:cs="Times New Roman"/>
          <w:sz w:val="28"/>
          <w:szCs w:val="28"/>
        </w:rPr>
        <w:t>3</w:t>
      </w:r>
      <w:r w:rsidR="00F55549" w:rsidRPr="005B34E5">
        <w:rPr>
          <w:rFonts w:ascii="Times New Roman" w:hAnsi="Times New Roman" w:cs="Times New Roman"/>
          <w:sz w:val="28"/>
          <w:szCs w:val="28"/>
        </w:rPr>
        <w:t xml:space="preserve"> и 20</w:t>
      </w:r>
      <w:r w:rsidR="00A11DBD">
        <w:rPr>
          <w:rFonts w:ascii="Times New Roman" w:hAnsi="Times New Roman" w:cs="Times New Roman"/>
          <w:sz w:val="28"/>
          <w:szCs w:val="28"/>
        </w:rPr>
        <w:t>2</w:t>
      </w:r>
      <w:r w:rsidR="001F5E5D">
        <w:rPr>
          <w:rFonts w:ascii="Times New Roman" w:hAnsi="Times New Roman" w:cs="Times New Roman"/>
          <w:sz w:val="28"/>
          <w:szCs w:val="28"/>
        </w:rPr>
        <w:t>2</w:t>
      </w:r>
      <w:r w:rsidR="00F55549" w:rsidRPr="005B34E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B34E5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Pr="00DA000A">
        <w:rPr>
          <w:rFonts w:ascii="Times New Roman" w:hAnsi="Times New Roman" w:cs="Times New Roman"/>
          <w:i/>
          <w:sz w:val="28"/>
          <w:szCs w:val="28"/>
        </w:rPr>
        <w:t>Прогноз социально-</w:t>
      </w:r>
      <w:r w:rsidRPr="00DA000A">
        <w:rPr>
          <w:rFonts w:ascii="Times New Roman" w:hAnsi="Times New Roman" w:cs="Times New Roman"/>
          <w:i/>
          <w:sz w:val="28"/>
          <w:szCs w:val="28"/>
        </w:rPr>
        <w:lastRenderedPageBreak/>
        <w:t>экономического развития Сортавальского муниципального района  на 20</w:t>
      </w:r>
      <w:r w:rsidR="001F5E5D">
        <w:rPr>
          <w:rFonts w:ascii="Times New Roman" w:hAnsi="Times New Roman" w:cs="Times New Roman"/>
          <w:i/>
          <w:sz w:val="28"/>
          <w:szCs w:val="28"/>
        </w:rPr>
        <w:t>2</w:t>
      </w:r>
      <w:r w:rsidR="00C267A3">
        <w:rPr>
          <w:rFonts w:ascii="Times New Roman" w:hAnsi="Times New Roman" w:cs="Times New Roman"/>
          <w:i/>
          <w:sz w:val="28"/>
          <w:szCs w:val="28"/>
        </w:rPr>
        <w:t>2</w:t>
      </w:r>
      <w:r w:rsidRPr="00DA000A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</w:t>
      </w:r>
      <w:r w:rsidR="00A11DBD">
        <w:rPr>
          <w:rFonts w:ascii="Times New Roman" w:hAnsi="Times New Roman" w:cs="Times New Roman"/>
          <w:i/>
          <w:sz w:val="28"/>
          <w:szCs w:val="28"/>
        </w:rPr>
        <w:t>2</w:t>
      </w:r>
      <w:r w:rsidR="00C267A3">
        <w:rPr>
          <w:rFonts w:ascii="Times New Roman" w:hAnsi="Times New Roman" w:cs="Times New Roman"/>
          <w:i/>
          <w:sz w:val="28"/>
          <w:szCs w:val="28"/>
        </w:rPr>
        <w:t>3</w:t>
      </w:r>
      <w:r w:rsidRPr="00DA000A">
        <w:rPr>
          <w:rFonts w:ascii="Times New Roman" w:hAnsi="Times New Roman" w:cs="Times New Roman"/>
          <w:i/>
          <w:sz w:val="28"/>
          <w:szCs w:val="28"/>
        </w:rPr>
        <w:t xml:space="preserve"> и 20</w:t>
      </w:r>
      <w:r w:rsidR="00744634" w:rsidRPr="00DA000A">
        <w:rPr>
          <w:rFonts w:ascii="Times New Roman" w:hAnsi="Times New Roman" w:cs="Times New Roman"/>
          <w:i/>
          <w:sz w:val="28"/>
          <w:szCs w:val="28"/>
        </w:rPr>
        <w:t>2</w:t>
      </w:r>
      <w:r w:rsidR="00C267A3">
        <w:rPr>
          <w:rFonts w:ascii="Times New Roman" w:hAnsi="Times New Roman" w:cs="Times New Roman"/>
          <w:i/>
          <w:sz w:val="28"/>
          <w:szCs w:val="28"/>
        </w:rPr>
        <w:t>4</w:t>
      </w:r>
      <w:r w:rsidR="00A11DBD">
        <w:rPr>
          <w:rFonts w:ascii="Times New Roman" w:hAnsi="Times New Roman" w:cs="Times New Roman"/>
          <w:i/>
          <w:sz w:val="28"/>
          <w:szCs w:val="28"/>
        </w:rPr>
        <w:t xml:space="preserve"> годов</w:t>
      </w:r>
      <w:r w:rsidR="005B7601" w:rsidRPr="005B34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C353D" w:rsidRPr="005B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00" w:rsidRDefault="001F5E5D" w:rsidP="00FE0A00">
      <w:pPr>
        <w:pStyle w:val="a3"/>
        <w:spacing w:after="100" w:afterAutospacing="1"/>
        <w:ind w:firstLine="5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7E371E">
        <w:rPr>
          <w:rFonts w:ascii="Times New Roman" w:hAnsi="Times New Roman"/>
          <w:color w:val="auto"/>
          <w:sz w:val="28"/>
          <w:szCs w:val="28"/>
        </w:rPr>
        <w:t>Как и в предыдущие годы</w:t>
      </w:r>
      <w:r w:rsidR="007E371E" w:rsidRPr="005B34E5">
        <w:rPr>
          <w:rFonts w:ascii="Times New Roman" w:hAnsi="Times New Roman"/>
          <w:sz w:val="28"/>
          <w:szCs w:val="28"/>
        </w:rPr>
        <w:t xml:space="preserve"> </w:t>
      </w:r>
      <w:r w:rsidR="007E371E">
        <w:rPr>
          <w:rFonts w:ascii="Times New Roman" w:hAnsi="Times New Roman"/>
          <w:sz w:val="28"/>
          <w:szCs w:val="28"/>
        </w:rPr>
        <w:t xml:space="preserve">в </w:t>
      </w:r>
      <w:r w:rsidR="00652899" w:rsidRPr="005B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Ожидаемых итогах социально-экономического развития Сортавальского муниципального района за 20</w:t>
      </w:r>
      <w:r w:rsidR="00C267A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52899" w:rsidRPr="005B34E5">
        <w:rPr>
          <w:rFonts w:ascii="Times New Roman" w:hAnsi="Times New Roman"/>
          <w:sz w:val="28"/>
          <w:szCs w:val="28"/>
        </w:rPr>
        <w:t xml:space="preserve">» </w:t>
      </w:r>
      <w:r w:rsidR="00FE0A00">
        <w:rPr>
          <w:rFonts w:ascii="Times New Roman" w:hAnsi="Times New Roman"/>
          <w:color w:val="auto"/>
          <w:sz w:val="28"/>
          <w:szCs w:val="28"/>
        </w:rPr>
        <w:t>отсутствует сопоставление состояния производства, товарооборота, объема оказанных услуг по сравнению с поставленными целями (одобренные показатели социально-экономического развития Сортавальского муниц</w:t>
      </w:r>
      <w:r w:rsidR="00FE0A00">
        <w:rPr>
          <w:rFonts w:ascii="Times New Roman" w:hAnsi="Times New Roman"/>
          <w:color w:val="auto"/>
          <w:sz w:val="28"/>
          <w:szCs w:val="28"/>
        </w:rPr>
        <w:t>и</w:t>
      </w:r>
      <w:r w:rsidR="00FE0A00">
        <w:rPr>
          <w:rFonts w:ascii="Times New Roman" w:hAnsi="Times New Roman"/>
          <w:color w:val="auto"/>
          <w:sz w:val="28"/>
          <w:szCs w:val="28"/>
        </w:rPr>
        <w:t>пального района, принятые за основу при утверждении бюджета на 2021год и на плановый период 2022 и 2023 годов).</w:t>
      </w:r>
      <w:proofErr w:type="gramEnd"/>
      <w:r w:rsidR="00FE0A00">
        <w:rPr>
          <w:rFonts w:ascii="Times New Roman" w:hAnsi="Times New Roman"/>
          <w:color w:val="auto"/>
          <w:sz w:val="28"/>
          <w:szCs w:val="28"/>
        </w:rPr>
        <w:t xml:space="preserve"> В результате чего, в данном док</w:t>
      </w:r>
      <w:r w:rsidR="00FE0A00">
        <w:rPr>
          <w:rFonts w:ascii="Times New Roman" w:hAnsi="Times New Roman"/>
          <w:color w:val="auto"/>
          <w:sz w:val="28"/>
          <w:szCs w:val="28"/>
        </w:rPr>
        <w:t>у</w:t>
      </w:r>
      <w:r w:rsidR="00FE0A00">
        <w:rPr>
          <w:rFonts w:ascii="Times New Roman" w:hAnsi="Times New Roman"/>
          <w:color w:val="auto"/>
          <w:sz w:val="28"/>
          <w:szCs w:val="28"/>
        </w:rPr>
        <w:t xml:space="preserve">менте </w:t>
      </w:r>
      <w:r w:rsidR="00FE0A00" w:rsidRPr="00675D1A">
        <w:rPr>
          <w:rFonts w:ascii="Times New Roman" w:hAnsi="Times New Roman"/>
          <w:color w:val="auto"/>
          <w:sz w:val="28"/>
          <w:szCs w:val="28"/>
          <w:u w:val="single"/>
        </w:rPr>
        <w:t xml:space="preserve">не проводится анализ выполнения </w:t>
      </w:r>
      <w:r w:rsidR="00FE0A00" w:rsidRPr="00EC4EBF">
        <w:rPr>
          <w:rFonts w:ascii="Times New Roman" w:hAnsi="Times New Roman"/>
          <w:b/>
          <w:color w:val="auto"/>
          <w:sz w:val="28"/>
          <w:szCs w:val="28"/>
          <w:u w:val="single"/>
        </w:rPr>
        <w:t>планируемых</w:t>
      </w:r>
      <w:r w:rsidR="00FE0A00" w:rsidRPr="00675D1A">
        <w:rPr>
          <w:rFonts w:ascii="Times New Roman" w:hAnsi="Times New Roman"/>
          <w:color w:val="auto"/>
          <w:sz w:val="28"/>
          <w:szCs w:val="28"/>
          <w:u w:val="single"/>
        </w:rPr>
        <w:t xml:space="preserve"> показателей в 2021г., не выявляются основные проблемы социально-экономического развития те</w:t>
      </w:r>
      <w:r w:rsidR="00FE0A00" w:rsidRPr="00675D1A">
        <w:rPr>
          <w:rFonts w:ascii="Times New Roman" w:hAnsi="Times New Roman"/>
          <w:color w:val="auto"/>
          <w:sz w:val="28"/>
          <w:szCs w:val="28"/>
          <w:u w:val="single"/>
        </w:rPr>
        <w:t>р</w:t>
      </w:r>
      <w:r w:rsidR="00FE0A00" w:rsidRPr="00675D1A">
        <w:rPr>
          <w:rFonts w:ascii="Times New Roman" w:hAnsi="Times New Roman"/>
          <w:color w:val="auto"/>
          <w:sz w:val="28"/>
          <w:szCs w:val="28"/>
          <w:u w:val="single"/>
        </w:rPr>
        <w:t>ритории, а как следствие, не принимаются меры к минимизации отрицател</w:t>
      </w:r>
      <w:r w:rsidR="00FE0A00" w:rsidRPr="00675D1A">
        <w:rPr>
          <w:rFonts w:ascii="Times New Roman" w:hAnsi="Times New Roman"/>
          <w:color w:val="auto"/>
          <w:sz w:val="28"/>
          <w:szCs w:val="28"/>
          <w:u w:val="single"/>
        </w:rPr>
        <w:t>ь</w:t>
      </w:r>
      <w:r w:rsidR="00FE0A00" w:rsidRPr="00675D1A">
        <w:rPr>
          <w:rFonts w:ascii="Times New Roman" w:hAnsi="Times New Roman"/>
          <w:color w:val="auto"/>
          <w:sz w:val="28"/>
          <w:szCs w:val="28"/>
          <w:u w:val="single"/>
        </w:rPr>
        <w:t>ных факторов экономического развития</w:t>
      </w:r>
      <w:r w:rsidR="00FE0A00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="00FE0A0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26689" w:rsidRPr="005B34E5" w:rsidRDefault="00A11DBD" w:rsidP="00FE0A00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В нарушение требований п.4 статьи 173 Бюджетного кодекса Росси</w:t>
      </w:r>
      <w:r w:rsidRPr="00D278B0">
        <w:rPr>
          <w:rFonts w:ascii="Times New Roman" w:hAnsi="Times New Roman" w:cs="Times New Roman"/>
          <w:sz w:val="28"/>
          <w:szCs w:val="28"/>
        </w:rPr>
        <w:t>й</w:t>
      </w:r>
      <w:r w:rsidRPr="00D278B0">
        <w:rPr>
          <w:rFonts w:ascii="Times New Roman" w:hAnsi="Times New Roman" w:cs="Times New Roman"/>
          <w:sz w:val="28"/>
          <w:szCs w:val="28"/>
        </w:rPr>
        <w:t>ской Федерации в Пояснительной записке к основным экономическим пок</w:t>
      </w:r>
      <w:r w:rsidRPr="00D278B0">
        <w:rPr>
          <w:rFonts w:ascii="Times New Roman" w:hAnsi="Times New Roman" w:cs="Times New Roman"/>
          <w:sz w:val="28"/>
          <w:szCs w:val="28"/>
        </w:rPr>
        <w:t>а</w:t>
      </w:r>
      <w:r w:rsidRPr="00D278B0">
        <w:rPr>
          <w:rFonts w:ascii="Times New Roman" w:hAnsi="Times New Roman" w:cs="Times New Roman"/>
          <w:sz w:val="28"/>
          <w:szCs w:val="28"/>
        </w:rPr>
        <w:t>зателям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FE0A00">
        <w:rPr>
          <w:rFonts w:ascii="Times New Roman" w:hAnsi="Times New Roman" w:cs="Times New Roman"/>
          <w:sz w:val="28"/>
          <w:szCs w:val="28"/>
        </w:rPr>
        <w:t>по большинству показателей отсутствует</w:t>
      </w:r>
      <w:r w:rsidRPr="00D278B0">
        <w:rPr>
          <w:rFonts w:ascii="Times New Roman" w:hAnsi="Times New Roman" w:cs="Times New Roman"/>
          <w:sz w:val="28"/>
          <w:szCs w:val="28"/>
        </w:rPr>
        <w:t xml:space="preserve"> указание причин и факт</w:t>
      </w:r>
      <w:r w:rsidRPr="00D278B0">
        <w:rPr>
          <w:rFonts w:ascii="Times New Roman" w:hAnsi="Times New Roman" w:cs="Times New Roman"/>
          <w:sz w:val="28"/>
          <w:szCs w:val="28"/>
        </w:rPr>
        <w:t>о</w:t>
      </w:r>
      <w:r w:rsidRPr="00D278B0">
        <w:rPr>
          <w:rFonts w:ascii="Times New Roman" w:hAnsi="Times New Roman" w:cs="Times New Roman"/>
          <w:sz w:val="28"/>
          <w:szCs w:val="28"/>
        </w:rPr>
        <w:t>ров прогнозируемых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5549" w:rsidRPr="005B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E4" w:rsidRDefault="005018E4" w:rsidP="005018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социально-экономического развития Сортавальского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отличаются от индикаторов на 2020г., обозначенных в Стратегии социально-экономического развития Сортавальского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района, в основном в сторону ухудшения состояния экономики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превышен планируемый уровень зарегистрированной безработицы, фактич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объем отгруженных товаров собственного производства не достиг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гнозируемого объема), что в свою очередь, является основанием для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тировки показателей Стратегии социально-экономического развития Сорт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вальского муниципального района, но до настоящего времени документ стратегического планирования – Стратегия социально-экономического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Сортавальского муниципального района до 2025 года, не корректир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вался.</w:t>
      </w:r>
    </w:p>
    <w:p w:rsidR="005018E4" w:rsidRDefault="005018E4" w:rsidP="00D364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DC">
        <w:rPr>
          <w:rFonts w:ascii="Times New Roman" w:hAnsi="Times New Roman" w:cs="Times New Roman"/>
          <w:sz w:val="28"/>
          <w:szCs w:val="28"/>
        </w:rPr>
        <w:t>В нарушение ст. 174.1 БК в представленном Прогнозе отсутствует пок</w:t>
      </w:r>
      <w:r w:rsidRPr="00DB7DDC">
        <w:rPr>
          <w:rFonts w:ascii="Times New Roman" w:hAnsi="Times New Roman" w:cs="Times New Roman"/>
          <w:sz w:val="28"/>
          <w:szCs w:val="28"/>
        </w:rPr>
        <w:t>а</w:t>
      </w:r>
      <w:r w:rsidRPr="00DB7DDC">
        <w:rPr>
          <w:rFonts w:ascii="Times New Roman" w:hAnsi="Times New Roman" w:cs="Times New Roman"/>
          <w:sz w:val="28"/>
          <w:szCs w:val="28"/>
        </w:rPr>
        <w:t>затели, являющиеся основой для расчета неналогов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7DDC">
        <w:rPr>
          <w:rFonts w:ascii="Times New Roman" w:hAnsi="Times New Roman" w:cs="Times New Roman"/>
          <w:sz w:val="28"/>
          <w:szCs w:val="28"/>
        </w:rPr>
        <w:t xml:space="preserve"> доходн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7DDC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DDC">
        <w:rPr>
          <w:rFonts w:ascii="Times New Roman" w:hAnsi="Times New Roman" w:cs="Times New Roman"/>
          <w:sz w:val="28"/>
          <w:szCs w:val="28"/>
        </w:rPr>
        <w:t xml:space="preserve"> - «доходы от продажи материальных и нематериальных активов».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E4" w:rsidRDefault="005018E4" w:rsidP="00D364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принципа прозрачности, установленного ст.36 БК РФ, не 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обеспечено сопоставимость экономического показателя «Размер площади сдаваемых в аренду земельных участков» с показателями бюджета очередн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  и планового периода «доходы, получаемые в виде арендной платы за з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мельные участки, государственная собственность на которые не разгранич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113B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на» и «доходы, получаемые в виде арендной платы за земельные участки, находящиеся в собственности муниципального района»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Pr="00113B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018E4" w:rsidRDefault="005018E4" w:rsidP="00D364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исключены из состава показателей социально-экономического развития района показатель, участвующие в расчете 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от 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части прибыли, остающиеся после уплаты налогов и иных обязательных платежей муниципальных унитарных предпри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ятий.  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ветствует принципу эффективности, установленного ст. 34 БК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распоряжении муниципальным имуществом собственник до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825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исходить из принципа эффективного его использования.</w:t>
      </w:r>
    </w:p>
    <w:p w:rsidR="003B0574" w:rsidRPr="00C708F3" w:rsidRDefault="003B0574" w:rsidP="005018E4">
      <w:pPr>
        <w:pStyle w:val="af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708F3">
        <w:rPr>
          <w:rFonts w:ascii="Times New Roman" w:hAnsi="Times New Roman" w:cs="Times New Roman"/>
          <w:sz w:val="28"/>
          <w:szCs w:val="28"/>
        </w:rPr>
        <w:t>Бюджет Сортавальского муниципального района на 20</w:t>
      </w:r>
      <w:r w:rsidR="00940733">
        <w:rPr>
          <w:rFonts w:ascii="Times New Roman" w:hAnsi="Times New Roman" w:cs="Times New Roman"/>
          <w:sz w:val="28"/>
          <w:szCs w:val="28"/>
        </w:rPr>
        <w:t>2</w:t>
      </w:r>
      <w:r w:rsidR="005018E4">
        <w:rPr>
          <w:rFonts w:ascii="Times New Roman" w:hAnsi="Times New Roman" w:cs="Times New Roman"/>
          <w:sz w:val="28"/>
          <w:szCs w:val="28"/>
        </w:rPr>
        <w:t>2</w:t>
      </w:r>
      <w:r w:rsidRPr="00C708F3">
        <w:rPr>
          <w:rFonts w:ascii="Times New Roman" w:hAnsi="Times New Roman" w:cs="Times New Roman"/>
          <w:sz w:val="28"/>
          <w:szCs w:val="28"/>
        </w:rPr>
        <w:t xml:space="preserve"> год</w:t>
      </w:r>
      <w:r w:rsidR="00044AC9" w:rsidRPr="00C708F3">
        <w:rPr>
          <w:rFonts w:ascii="Times New Roman" w:hAnsi="Times New Roman" w:cs="Times New Roman"/>
          <w:sz w:val="28"/>
          <w:szCs w:val="28"/>
        </w:rPr>
        <w:t xml:space="preserve"> и </w:t>
      </w:r>
      <w:r w:rsidR="00DA000A" w:rsidRPr="00C708F3">
        <w:rPr>
          <w:rFonts w:ascii="Times New Roman" w:hAnsi="Times New Roman" w:cs="Times New Roman"/>
          <w:sz w:val="28"/>
          <w:szCs w:val="28"/>
        </w:rPr>
        <w:t xml:space="preserve">на </w:t>
      </w:r>
      <w:r w:rsidR="00044AC9" w:rsidRPr="00C708F3">
        <w:rPr>
          <w:rFonts w:ascii="Times New Roman" w:hAnsi="Times New Roman" w:cs="Times New Roman"/>
          <w:sz w:val="28"/>
          <w:szCs w:val="28"/>
        </w:rPr>
        <w:t>пл</w:t>
      </w:r>
      <w:r w:rsidR="00044AC9" w:rsidRPr="00C708F3">
        <w:rPr>
          <w:rFonts w:ascii="Times New Roman" w:hAnsi="Times New Roman" w:cs="Times New Roman"/>
          <w:sz w:val="28"/>
          <w:szCs w:val="28"/>
        </w:rPr>
        <w:t>а</w:t>
      </w:r>
      <w:r w:rsidR="00044AC9" w:rsidRPr="00C708F3">
        <w:rPr>
          <w:rFonts w:ascii="Times New Roman" w:hAnsi="Times New Roman" w:cs="Times New Roman"/>
          <w:sz w:val="28"/>
          <w:szCs w:val="28"/>
        </w:rPr>
        <w:t>новый период 20</w:t>
      </w:r>
      <w:r w:rsidR="00914421">
        <w:rPr>
          <w:rFonts w:ascii="Times New Roman" w:hAnsi="Times New Roman" w:cs="Times New Roman"/>
          <w:sz w:val="28"/>
          <w:szCs w:val="28"/>
        </w:rPr>
        <w:t>2</w:t>
      </w:r>
      <w:r w:rsidR="005018E4">
        <w:rPr>
          <w:rFonts w:ascii="Times New Roman" w:hAnsi="Times New Roman" w:cs="Times New Roman"/>
          <w:sz w:val="28"/>
          <w:szCs w:val="28"/>
        </w:rPr>
        <w:t>3</w:t>
      </w:r>
      <w:r w:rsidR="00044AC9" w:rsidRPr="00C708F3">
        <w:rPr>
          <w:rFonts w:ascii="Times New Roman" w:hAnsi="Times New Roman" w:cs="Times New Roman"/>
          <w:sz w:val="28"/>
          <w:szCs w:val="28"/>
        </w:rPr>
        <w:t xml:space="preserve"> и </w:t>
      </w:r>
      <w:r w:rsidR="00DA000A" w:rsidRPr="00C708F3">
        <w:rPr>
          <w:rFonts w:ascii="Times New Roman" w:hAnsi="Times New Roman" w:cs="Times New Roman"/>
          <w:sz w:val="28"/>
          <w:szCs w:val="28"/>
        </w:rPr>
        <w:t>202</w:t>
      </w:r>
      <w:r w:rsidR="005018E4">
        <w:rPr>
          <w:rFonts w:ascii="Times New Roman" w:hAnsi="Times New Roman" w:cs="Times New Roman"/>
          <w:sz w:val="28"/>
          <w:szCs w:val="28"/>
        </w:rPr>
        <w:t>4</w:t>
      </w:r>
      <w:r w:rsidR="00044AC9" w:rsidRPr="00C708F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708F3">
        <w:rPr>
          <w:rFonts w:ascii="Times New Roman" w:hAnsi="Times New Roman" w:cs="Times New Roman"/>
          <w:sz w:val="28"/>
          <w:szCs w:val="28"/>
        </w:rPr>
        <w:t xml:space="preserve"> сформирован в условиях 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действующего на день внесения проекта о бюджете на 20</w:t>
      </w:r>
      <w:r w:rsidR="00940733">
        <w:rPr>
          <w:rFonts w:ascii="Times New Roman" w:eastAsia="Calibri" w:hAnsi="Times New Roman" w:cs="Times New Roman"/>
          <w:sz w:val="28"/>
          <w:szCs w:val="28"/>
        </w:rPr>
        <w:t>2</w:t>
      </w:r>
      <w:r w:rsidR="005018E4">
        <w:rPr>
          <w:rFonts w:ascii="Times New Roman" w:eastAsia="Calibri" w:hAnsi="Times New Roman" w:cs="Times New Roman"/>
          <w:sz w:val="28"/>
          <w:szCs w:val="28"/>
        </w:rPr>
        <w:t>2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914421">
        <w:rPr>
          <w:rFonts w:ascii="Times New Roman" w:eastAsia="Calibri" w:hAnsi="Times New Roman" w:cs="Times New Roman"/>
          <w:sz w:val="28"/>
          <w:szCs w:val="28"/>
        </w:rPr>
        <w:t>2</w:t>
      </w:r>
      <w:r w:rsidR="005018E4">
        <w:rPr>
          <w:rFonts w:ascii="Times New Roman" w:eastAsia="Calibri" w:hAnsi="Times New Roman" w:cs="Times New Roman"/>
          <w:sz w:val="28"/>
          <w:szCs w:val="28"/>
        </w:rPr>
        <w:t>3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018E4">
        <w:rPr>
          <w:rFonts w:ascii="Times New Roman" w:eastAsia="Calibri" w:hAnsi="Times New Roman" w:cs="Times New Roman"/>
          <w:sz w:val="28"/>
          <w:szCs w:val="28"/>
        </w:rPr>
        <w:t>4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 xml:space="preserve"> годов в представительный орган Сортавальского муниципального рай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о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на законодательства о налогах и сборах и бюджетного законодательства РФ, а также законодательства РФ, законов субъектов РФ и муниципальных</w:t>
      </w:r>
      <w:proofErr w:type="gramEnd"/>
      <w:r w:rsidR="00D77A31" w:rsidRPr="00C708F3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а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вовых актов Совета Сортавальского муниципального района, устанавлива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>ю</w:t>
      </w:r>
      <w:r w:rsidR="00D77A31" w:rsidRPr="00C708F3">
        <w:rPr>
          <w:rFonts w:ascii="Times New Roman" w:eastAsia="Calibri" w:hAnsi="Times New Roman" w:cs="Times New Roman"/>
          <w:sz w:val="28"/>
          <w:szCs w:val="28"/>
        </w:rPr>
        <w:t xml:space="preserve">щих неналоговые доходы  районного бюджета, а также в условиях </w:t>
      </w:r>
      <w:r w:rsidRPr="00C708F3">
        <w:rPr>
          <w:rFonts w:ascii="Times New Roman" w:hAnsi="Times New Roman" w:cs="Times New Roman"/>
          <w:sz w:val="28"/>
          <w:szCs w:val="28"/>
        </w:rPr>
        <w:t>планиру</w:t>
      </w:r>
      <w:r w:rsidRPr="00C708F3">
        <w:rPr>
          <w:rFonts w:ascii="Times New Roman" w:hAnsi="Times New Roman" w:cs="Times New Roman"/>
          <w:sz w:val="28"/>
          <w:szCs w:val="28"/>
        </w:rPr>
        <w:t>е</w:t>
      </w:r>
      <w:r w:rsidRPr="00C708F3">
        <w:rPr>
          <w:rFonts w:ascii="Times New Roman" w:hAnsi="Times New Roman" w:cs="Times New Roman"/>
          <w:sz w:val="28"/>
          <w:szCs w:val="28"/>
        </w:rPr>
        <w:t>мого снижения поступлений налоговых и неналоговых доходов по сравн</w:t>
      </w:r>
      <w:r w:rsidRPr="00C708F3">
        <w:rPr>
          <w:rFonts w:ascii="Times New Roman" w:hAnsi="Times New Roman" w:cs="Times New Roman"/>
          <w:sz w:val="28"/>
          <w:szCs w:val="28"/>
        </w:rPr>
        <w:t>е</w:t>
      </w:r>
      <w:r w:rsidRPr="00C708F3">
        <w:rPr>
          <w:rFonts w:ascii="Times New Roman" w:hAnsi="Times New Roman" w:cs="Times New Roman"/>
          <w:sz w:val="28"/>
          <w:szCs w:val="28"/>
        </w:rPr>
        <w:t>нию с ожидаемой оценкой исполнения районного бюджета за 20</w:t>
      </w:r>
      <w:r w:rsidR="005018E4">
        <w:rPr>
          <w:rFonts w:ascii="Times New Roman" w:hAnsi="Times New Roman" w:cs="Times New Roman"/>
          <w:sz w:val="28"/>
          <w:szCs w:val="28"/>
        </w:rPr>
        <w:t>21</w:t>
      </w:r>
      <w:r w:rsidRPr="00C708F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B0574" w:rsidRPr="006D48F1" w:rsidRDefault="003B0574" w:rsidP="005018E4">
      <w:pPr>
        <w:pStyle w:val="a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80E0C">
        <w:rPr>
          <w:rFonts w:ascii="Times New Roman" w:hAnsi="Times New Roman" w:cs="Times New Roman"/>
          <w:sz w:val="28"/>
        </w:rPr>
        <w:t xml:space="preserve">Проект </w:t>
      </w:r>
      <w:r w:rsidRPr="00380E0C">
        <w:rPr>
          <w:rFonts w:ascii="Times New Roman" w:hAnsi="Times New Roman" w:cs="Times New Roman"/>
          <w:sz w:val="28"/>
          <w:szCs w:val="28"/>
        </w:rPr>
        <w:t>бюджета Сортавальского муниципального района на 20</w:t>
      </w:r>
      <w:r w:rsidR="00940733">
        <w:rPr>
          <w:rFonts w:ascii="Times New Roman" w:hAnsi="Times New Roman" w:cs="Times New Roman"/>
          <w:sz w:val="28"/>
          <w:szCs w:val="28"/>
        </w:rPr>
        <w:t>2</w:t>
      </w:r>
      <w:r w:rsidR="005018E4">
        <w:rPr>
          <w:rFonts w:ascii="Times New Roman" w:hAnsi="Times New Roman" w:cs="Times New Roman"/>
          <w:sz w:val="28"/>
          <w:szCs w:val="28"/>
        </w:rPr>
        <w:t>2</w:t>
      </w:r>
      <w:r w:rsidRPr="00380E0C">
        <w:rPr>
          <w:rFonts w:ascii="Times New Roman" w:hAnsi="Times New Roman" w:cs="Times New Roman"/>
          <w:sz w:val="28"/>
          <w:szCs w:val="28"/>
        </w:rPr>
        <w:t xml:space="preserve">год 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и </w:t>
      </w:r>
      <w:r w:rsidR="00D77A31" w:rsidRPr="00380E0C">
        <w:rPr>
          <w:rFonts w:ascii="Times New Roman" w:hAnsi="Times New Roman" w:cs="Times New Roman"/>
          <w:sz w:val="28"/>
          <w:szCs w:val="28"/>
        </w:rPr>
        <w:t xml:space="preserve">на </w:t>
      </w:r>
      <w:r w:rsidR="00044AC9" w:rsidRPr="00380E0C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C814EC">
        <w:rPr>
          <w:rFonts w:ascii="Times New Roman" w:hAnsi="Times New Roman" w:cs="Times New Roman"/>
          <w:sz w:val="28"/>
          <w:szCs w:val="28"/>
        </w:rPr>
        <w:t>2</w:t>
      </w:r>
      <w:r w:rsidR="005018E4">
        <w:rPr>
          <w:rFonts w:ascii="Times New Roman" w:hAnsi="Times New Roman" w:cs="Times New Roman"/>
          <w:sz w:val="28"/>
          <w:szCs w:val="28"/>
        </w:rPr>
        <w:t>3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и 20</w:t>
      </w:r>
      <w:r w:rsidR="00D77A31" w:rsidRPr="00380E0C">
        <w:rPr>
          <w:rFonts w:ascii="Times New Roman" w:hAnsi="Times New Roman" w:cs="Times New Roman"/>
          <w:sz w:val="28"/>
          <w:szCs w:val="28"/>
        </w:rPr>
        <w:t>2</w:t>
      </w:r>
      <w:r w:rsidR="005018E4">
        <w:rPr>
          <w:rFonts w:ascii="Times New Roman" w:hAnsi="Times New Roman" w:cs="Times New Roman"/>
          <w:sz w:val="28"/>
          <w:szCs w:val="28"/>
        </w:rPr>
        <w:t>4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380E0C">
        <w:rPr>
          <w:rFonts w:ascii="Times New Roman" w:hAnsi="Times New Roman" w:cs="Times New Roman"/>
          <w:sz w:val="28"/>
          <w:szCs w:val="28"/>
        </w:rPr>
        <w:t>сформирован с объемом доходов на 20</w:t>
      </w:r>
      <w:r w:rsidR="00940733">
        <w:rPr>
          <w:rFonts w:ascii="Times New Roman" w:hAnsi="Times New Roman" w:cs="Times New Roman"/>
          <w:sz w:val="28"/>
          <w:szCs w:val="28"/>
        </w:rPr>
        <w:t>2</w:t>
      </w:r>
      <w:r w:rsidR="005018E4">
        <w:rPr>
          <w:rFonts w:ascii="Times New Roman" w:hAnsi="Times New Roman" w:cs="Times New Roman"/>
          <w:sz w:val="28"/>
          <w:szCs w:val="28"/>
        </w:rPr>
        <w:t>2</w:t>
      </w:r>
      <w:r w:rsidRPr="00380E0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C814EC">
        <w:rPr>
          <w:rFonts w:ascii="Times New Roman" w:hAnsi="Times New Roman" w:cs="Times New Roman"/>
          <w:sz w:val="28"/>
          <w:szCs w:val="28"/>
        </w:rPr>
        <w:t>сумме</w:t>
      </w:r>
      <w:r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="005018E4">
        <w:rPr>
          <w:rFonts w:ascii="Times New Roman" w:eastAsia="Calibri" w:hAnsi="Times New Roman" w:cs="Times New Roman"/>
          <w:b/>
          <w:sz w:val="28"/>
          <w:szCs w:val="28"/>
        </w:rPr>
        <w:t>1085111,9</w:t>
      </w:r>
      <w:r w:rsidR="00D77A31" w:rsidRPr="00380E0C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</w:t>
      </w:r>
      <w:r w:rsidR="00044AC9" w:rsidRPr="00380E0C">
        <w:rPr>
          <w:rFonts w:ascii="Times New Roman" w:hAnsi="Times New Roman" w:cs="Times New Roman"/>
          <w:sz w:val="28"/>
          <w:szCs w:val="28"/>
        </w:rPr>
        <w:t>, на 20</w:t>
      </w:r>
      <w:r w:rsidR="00C814EC">
        <w:rPr>
          <w:rFonts w:ascii="Times New Roman" w:hAnsi="Times New Roman" w:cs="Times New Roman"/>
          <w:sz w:val="28"/>
          <w:szCs w:val="28"/>
        </w:rPr>
        <w:t>2</w:t>
      </w:r>
      <w:r w:rsidR="005018E4">
        <w:rPr>
          <w:rFonts w:ascii="Times New Roman" w:hAnsi="Times New Roman" w:cs="Times New Roman"/>
          <w:sz w:val="28"/>
          <w:szCs w:val="28"/>
        </w:rPr>
        <w:t>3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5713">
        <w:rPr>
          <w:rFonts w:ascii="Times New Roman" w:eastAsia="Calibri" w:hAnsi="Times New Roman" w:cs="Times New Roman"/>
          <w:b/>
          <w:sz w:val="28"/>
          <w:szCs w:val="28"/>
        </w:rPr>
        <w:t>772045,7</w:t>
      </w:r>
      <w:r w:rsidR="00D77A31" w:rsidRPr="00380E0C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D77A31" w:rsidRPr="00380E0C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4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г. </w:t>
      </w:r>
      <w:r w:rsidR="00C814EC">
        <w:rPr>
          <w:rFonts w:ascii="Times New Roman" w:hAnsi="Times New Roman" w:cs="Times New Roman"/>
          <w:sz w:val="28"/>
          <w:szCs w:val="28"/>
        </w:rPr>
        <w:t>в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="00C814EC">
        <w:rPr>
          <w:rFonts w:ascii="Times New Roman" w:hAnsi="Times New Roman" w:cs="Times New Roman"/>
          <w:sz w:val="28"/>
          <w:szCs w:val="28"/>
        </w:rPr>
        <w:t>сумме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="00B05713">
        <w:rPr>
          <w:rFonts w:ascii="Times New Roman" w:eastAsia="Calibri" w:hAnsi="Times New Roman" w:cs="Times New Roman"/>
          <w:b/>
          <w:sz w:val="28"/>
          <w:szCs w:val="28"/>
        </w:rPr>
        <w:t>390675,8</w:t>
      </w:r>
      <w:r w:rsidR="00D77A31" w:rsidRPr="00380E0C">
        <w:rPr>
          <w:rFonts w:ascii="Times New Roman" w:eastAsia="Calibri" w:hAnsi="Times New Roman" w:cs="Times New Roman"/>
          <w:sz w:val="28"/>
          <w:szCs w:val="28"/>
        </w:rPr>
        <w:t> </w:t>
      </w:r>
      <w:r w:rsidR="00044AC9" w:rsidRPr="00380E0C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="00044AC9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Pr="00380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0E0C">
        <w:rPr>
          <w:rFonts w:ascii="Times New Roman" w:hAnsi="Times New Roman" w:cs="Times New Roman"/>
          <w:sz w:val="28"/>
          <w:szCs w:val="28"/>
        </w:rPr>
        <w:t xml:space="preserve"> Снижение прогнозируемого объема </w:t>
      </w:r>
      <w:r w:rsidR="00C814EC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  <w:r w:rsidRPr="00380E0C">
        <w:rPr>
          <w:rFonts w:ascii="Times New Roman" w:hAnsi="Times New Roman" w:cs="Times New Roman"/>
          <w:sz w:val="28"/>
          <w:szCs w:val="28"/>
        </w:rPr>
        <w:t>доходов бюджета Сортавальского муниципального района к уровню 20</w:t>
      </w:r>
      <w:r w:rsidR="00B05713">
        <w:rPr>
          <w:rFonts w:ascii="Times New Roman" w:hAnsi="Times New Roman" w:cs="Times New Roman"/>
          <w:sz w:val="28"/>
          <w:szCs w:val="28"/>
        </w:rPr>
        <w:t>21</w:t>
      </w:r>
      <w:r w:rsidRPr="00380E0C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B05713">
        <w:rPr>
          <w:rFonts w:ascii="Times New Roman" w:hAnsi="Times New Roman" w:cs="Times New Roman"/>
          <w:sz w:val="28"/>
          <w:szCs w:val="28"/>
        </w:rPr>
        <w:t>на</w:t>
      </w:r>
      <w:r w:rsidRPr="00380E0C">
        <w:rPr>
          <w:rFonts w:ascii="Times New Roman" w:hAnsi="Times New Roman" w:cs="Times New Roman"/>
          <w:sz w:val="28"/>
          <w:szCs w:val="28"/>
        </w:rPr>
        <w:t xml:space="preserve"> 20</w:t>
      </w:r>
      <w:r w:rsidR="00940733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2</w:t>
      </w:r>
      <w:r w:rsidRPr="00380E0C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proofErr w:type="gramStart"/>
      <w:r w:rsidR="00B05713">
        <w:rPr>
          <w:rFonts w:ascii="Times New Roman" w:hAnsi="Times New Roman" w:cs="Times New Roman"/>
          <w:sz w:val="28"/>
          <w:szCs w:val="28"/>
        </w:rPr>
        <w:t>38548,9</w:t>
      </w:r>
      <w:r w:rsidR="00380E0C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Pr="00380E0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40733">
        <w:rPr>
          <w:rFonts w:ascii="Times New Roman" w:hAnsi="Times New Roman" w:cs="Times New Roman"/>
          <w:sz w:val="28"/>
          <w:szCs w:val="28"/>
        </w:rPr>
        <w:t xml:space="preserve">на </w:t>
      </w:r>
      <w:r w:rsidR="00B05713">
        <w:rPr>
          <w:rFonts w:ascii="Times New Roman" w:hAnsi="Times New Roman" w:cs="Times New Roman"/>
          <w:sz w:val="28"/>
          <w:szCs w:val="28"/>
        </w:rPr>
        <w:t>9,1</w:t>
      </w:r>
      <w:r w:rsidR="00380E0C" w:rsidRPr="00380E0C">
        <w:rPr>
          <w:rFonts w:ascii="Times New Roman" w:hAnsi="Times New Roman" w:cs="Times New Roman"/>
          <w:sz w:val="28"/>
          <w:szCs w:val="28"/>
        </w:rPr>
        <w:t xml:space="preserve"> % </w:t>
      </w:r>
      <w:r w:rsidRPr="00380E0C">
        <w:rPr>
          <w:rFonts w:ascii="Times New Roman" w:hAnsi="Times New Roman" w:cs="Times New Roman"/>
          <w:sz w:val="28"/>
          <w:szCs w:val="28"/>
        </w:rPr>
        <w:t>процентов</w:t>
      </w:r>
      <w:r w:rsidR="00380E0C">
        <w:rPr>
          <w:rFonts w:ascii="Times New Roman" w:hAnsi="Times New Roman" w:cs="Times New Roman"/>
          <w:sz w:val="28"/>
          <w:szCs w:val="28"/>
        </w:rPr>
        <w:t xml:space="preserve">, </w:t>
      </w:r>
      <w:r w:rsidR="00B05713">
        <w:rPr>
          <w:rFonts w:ascii="Times New Roman" w:hAnsi="Times New Roman" w:cs="Times New Roman"/>
          <w:sz w:val="28"/>
          <w:szCs w:val="28"/>
        </w:rPr>
        <w:t>на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20</w:t>
      </w:r>
      <w:r w:rsidR="00C814EC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3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год </w:t>
      </w:r>
      <w:r w:rsidR="00380E0C" w:rsidRPr="00380E0C">
        <w:rPr>
          <w:rFonts w:ascii="Times New Roman" w:hAnsi="Times New Roman" w:cs="Times New Roman"/>
          <w:sz w:val="28"/>
          <w:szCs w:val="28"/>
        </w:rPr>
        <w:t>-</w:t>
      </w:r>
      <w:r w:rsidR="00B05713">
        <w:rPr>
          <w:rFonts w:ascii="Times New Roman" w:hAnsi="Times New Roman" w:cs="Times New Roman"/>
          <w:sz w:val="28"/>
          <w:szCs w:val="28"/>
        </w:rPr>
        <w:t>39951,3</w:t>
      </w:r>
      <w:r w:rsidR="00380E0C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40733">
        <w:rPr>
          <w:rFonts w:ascii="Times New Roman" w:hAnsi="Times New Roman" w:cs="Times New Roman"/>
          <w:sz w:val="28"/>
          <w:szCs w:val="28"/>
        </w:rPr>
        <w:t xml:space="preserve">на </w:t>
      </w:r>
      <w:r w:rsidR="00B05713">
        <w:rPr>
          <w:rFonts w:ascii="Times New Roman" w:hAnsi="Times New Roman" w:cs="Times New Roman"/>
          <w:sz w:val="28"/>
          <w:szCs w:val="28"/>
        </w:rPr>
        <w:t>9,4</w:t>
      </w:r>
      <w:r w:rsidR="00380E0C" w:rsidRPr="00380E0C">
        <w:rPr>
          <w:rFonts w:ascii="Times New Roman" w:hAnsi="Times New Roman" w:cs="Times New Roman"/>
          <w:sz w:val="28"/>
          <w:szCs w:val="28"/>
        </w:rPr>
        <w:t>%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, </w:t>
      </w:r>
      <w:r w:rsidR="00B05713">
        <w:rPr>
          <w:rFonts w:ascii="Times New Roman" w:hAnsi="Times New Roman" w:cs="Times New Roman"/>
          <w:sz w:val="28"/>
          <w:szCs w:val="28"/>
        </w:rPr>
        <w:t>на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20</w:t>
      </w:r>
      <w:r w:rsidR="00380E0C" w:rsidRPr="00380E0C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4</w:t>
      </w:r>
      <w:r w:rsidR="00380E0C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год снижение прогнозируется </w:t>
      </w:r>
      <w:r w:rsidR="00380E0C" w:rsidRPr="00380E0C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05713">
        <w:rPr>
          <w:rFonts w:ascii="Times New Roman" w:hAnsi="Times New Roman" w:cs="Times New Roman"/>
          <w:sz w:val="28"/>
          <w:szCs w:val="28"/>
        </w:rPr>
        <w:t>32453,9</w:t>
      </w:r>
      <w:r w:rsidR="00380E0C" w:rsidRPr="00380E0C">
        <w:rPr>
          <w:rFonts w:ascii="Times New Roman" w:hAnsi="Times New Roman" w:cs="Times New Roman"/>
          <w:sz w:val="28"/>
          <w:szCs w:val="28"/>
        </w:rPr>
        <w:t xml:space="preserve"> 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40733">
        <w:rPr>
          <w:rFonts w:ascii="Times New Roman" w:hAnsi="Times New Roman" w:cs="Times New Roman"/>
          <w:sz w:val="28"/>
          <w:szCs w:val="28"/>
        </w:rPr>
        <w:t xml:space="preserve">на </w:t>
      </w:r>
      <w:r w:rsidR="00B05713">
        <w:rPr>
          <w:rFonts w:ascii="Times New Roman" w:hAnsi="Times New Roman" w:cs="Times New Roman"/>
          <w:sz w:val="28"/>
          <w:szCs w:val="28"/>
        </w:rPr>
        <w:t>7,7</w:t>
      </w:r>
      <w:r w:rsidR="00380E0C" w:rsidRPr="00380E0C">
        <w:rPr>
          <w:rFonts w:ascii="Times New Roman" w:hAnsi="Times New Roman" w:cs="Times New Roman"/>
          <w:sz w:val="28"/>
          <w:szCs w:val="28"/>
        </w:rPr>
        <w:t xml:space="preserve">% </w:t>
      </w:r>
      <w:r w:rsidR="00044AC9" w:rsidRPr="00380E0C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044AC9" w:rsidRPr="00380E0C">
        <w:rPr>
          <w:rFonts w:ascii="Times New Roman" w:hAnsi="Times New Roman" w:cs="Times New Roman"/>
          <w:sz w:val="28"/>
          <w:szCs w:val="28"/>
        </w:rPr>
        <w:t>н</w:t>
      </w:r>
      <w:r w:rsidR="00044AC9" w:rsidRPr="00380E0C">
        <w:rPr>
          <w:rFonts w:ascii="Times New Roman" w:hAnsi="Times New Roman" w:cs="Times New Roman"/>
          <w:sz w:val="28"/>
          <w:szCs w:val="28"/>
        </w:rPr>
        <w:t>т</w:t>
      </w:r>
      <w:r w:rsidR="00380E0C" w:rsidRPr="00380E0C">
        <w:rPr>
          <w:rFonts w:ascii="Times New Roman" w:hAnsi="Times New Roman" w:cs="Times New Roman"/>
          <w:sz w:val="28"/>
          <w:szCs w:val="28"/>
        </w:rPr>
        <w:t>ов</w:t>
      </w:r>
      <w:r w:rsidR="00152833">
        <w:rPr>
          <w:rFonts w:ascii="Times New Roman" w:hAnsi="Times New Roman" w:cs="Times New Roman"/>
          <w:sz w:val="28"/>
          <w:szCs w:val="28"/>
        </w:rPr>
        <w:t xml:space="preserve">, что </w:t>
      </w:r>
      <w:r w:rsidR="00152833" w:rsidRPr="00152833">
        <w:rPr>
          <w:rFonts w:ascii="Times New Roman" w:hAnsi="Times New Roman" w:cs="Times New Roman"/>
          <w:sz w:val="28"/>
          <w:szCs w:val="28"/>
          <w:u w:val="single"/>
        </w:rPr>
        <w:t>противоречит задаче</w:t>
      </w:r>
      <w:r w:rsidR="00152833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</w:t>
      </w:r>
      <w:r w:rsidR="00152833">
        <w:rPr>
          <w:rFonts w:ascii="Times New Roman" w:hAnsi="Times New Roman" w:cs="Times New Roman"/>
          <w:sz w:val="28"/>
          <w:szCs w:val="28"/>
        </w:rPr>
        <w:t>о</w:t>
      </w:r>
      <w:r w:rsidR="00152833">
        <w:rPr>
          <w:rFonts w:ascii="Times New Roman" w:hAnsi="Times New Roman" w:cs="Times New Roman"/>
          <w:sz w:val="28"/>
          <w:szCs w:val="28"/>
        </w:rPr>
        <w:t>вой политики Сортавальского муниципального района на 202</w:t>
      </w:r>
      <w:r w:rsidR="00B05713">
        <w:rPr>
          <w:rFonts w:ascii="Times New Roman" w:hAnsi="Times New Roman" w:cs="Times New Roman"/>
          <w:sz w:val="28"/>
          <w:szCs w:val="28"/>
        </w:rPr>
        <w:t>2</w:t>
      </w:r>
      <w:r w:rsidR="00152833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152833">
        <w:rPr>
          <w:rFonts w:ascii="Times New Roman" w:hAnsi="Times New Roman" w:cs="Times New Roman"/>
          <w:sz w:val="28"/>
          <w:szCs w:val="28"/>
        </w:rPr>
        <w:t>а</w:t>
      </w:r>
      <w:r w:rsidR="00152833">
        <w:rPr>
          <w:rFonts w:ascii="Times New Roman" w:hAnsi="Times New Roman" w:cs="Times New Roman"/>
          <w:sz w:val="28"/>
          <w:szCs w:val="28"/>
        </w:rPr>
        <w:t>новый период 202</w:t>
      </w:r>
      <w:r w:rsidR="00B05713">
        <w:rPr>
          <w:rFonts w:ascii="Times New Roman" w:hAnsi="Times New Roman" w:cs="Times New Roman"/>
          <w:sz w:val="28"/>
          <w:szCs w:val="28"/>
        </w:rPr>
        <w:t>3</w:t>
      </w:r>
      <w:r w:rsidR="00152833">
        <w:rPr>
          <w:rFonts w:ascii="Times New Roman" w:hAnsi="Times New Roman" w:cs="Times New Roman"/>
          <w:sz w:val="28"/>
          <w:szCs w:val="28"/>
        </w:rPr>
        <w:t xml:space="preserve"> и 202</w:t>
      </w:r>
      <w:r w:rsidR="00B05713">
        <w:rPr>
          <w:rFonts w:ascii="Times New Roman" w:hAnsi="Times New Roman" w:cs="Times New Roman"/>
          <w:sz w:val="28"/>
          <w:szCs w:val="28"/>
        </w:rPr>
        <w:t>4</w:t>
      </w:r>
      <w:r w:rsidR="00152833">
        <w:rPr>
          <w:rFonts w:ascii="Times New Roman" w:hAnsi="Times New Roman" w:cs="Times New Roman"/>
          <w:sz w:val="28"/>
          <w:szCs w:val="28"/>
        </w:rPr>
        <w:t xml:space="preserve"> годов - «</w:t>
      </w:r>
      <w:r w:rsidR="00B9616C" w:rsidRPr="00F12A31">
        <w:rPr>
          <w:rFonts w:ascii="Times New Roman" w:hAnsi="Times New Roman"/>
          <w:sz w:val="28"/>
          <w:szCs w:val="28"/>
        </w:rPr>
        <w:t xml:space="preserve">достижение роста налогового потенциала </w:t>
      </w:r>
      <w:r w:rsidR="00B9616C">
        <w:rPr>
          <w:rFonts w:ascii="Times New Roman" w:hAnsi="Times New Roman"/>
          <w:sz w:val="28"/>
          <w:szCs w:val="28"/>
        </w:rPr>
        <w:t xml:space="preserve"> в районе</w:t>
      </w:r>
      <w:r w:rsidR="00B9616C" w:rsidRPr="00F12A3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B9616C" w:rsidRPr="00F12A31">
        <w:rPr>
          <w:rFonts w:ascii="Times New Roman" w:hAnsi="Times New Roman"/>
          <w:sz w:val="28"/>
          <w:szCs w:val="28"/>
        </w:rPr>
        <w:t xml:space="preserve"> обеспечение экономического роста за счет стимулирования инв</w:t>
      </w:r>
      <w:r w:rsidR="00B9616C" w:rsidRPr="00F12A31">
        <w:rPr>
          <w:rFonts w:ascii="Times New Roman" w:hAnsi="Times New Roman"/>
          <w:sz w:val="28"/>
          <w:szCs w:val="28"/>
        </w:rPr>
        <w:t>е</w:t>
      </w:r>
      <w:r w:rsidR="00B9616C" w:rsidRPr="00F12A31">
        <w:rPr>
          <w:rFonts w:ascii="Times New Roman" w:hAnsi="Times New Roman"/>
          <w:sz w:val="28"/>
          <w:szCs w:val="28"/>
        </w:rPr>
        <w:t>стиционной деятельности, реализации инвестиционных проектов, повыш</w:t>
      </w:r>
      <w:r w:rsidR="00B9616C" w:rsidRPr="00F12A31">
        <w:rPr>
          <w:rFonts w:ascii="Times New Roman" w:hAnsi="Times New Roman"/>
          <w:sz w:val="28"/>
          <w:szCs w:val="28"/>
        </w:rPr>
        <w:t>е</w:t>
      </w:r>
      <w:r w:rsidR="00B9616C" w:rsidRPr="00F12A31">
        <w:rPr>
          <w:rFonts w:ascii="Times New Roman" w:hAnsi="Times New Roman"/>
          <w:sz w:val="28"/>
          <w:szCs w:val="28"/>
        </w:rPr>
        <w:t>ния собираемости доходов</w:t>
      </w:r>
      <w:r w:rsidR="00152833">
        <w:rPr>
          <w:rFonts w:ascii="Times New Roman" w:hAnsi="Times New Roman" w:cs="Times New Roman"/>
          <w:sz w:val="28"/>
          <w:szCs w:val="28"/>
        </w:rPr>
        <w:t xml:space="preserve">». </w:t>
      </w:r>
      <w:r w:rsidRPr="006D48F1">
        <w:rPr>
          <w:rFonts w:ascii="Times New Roman" w:hAnsi="Times New Roman" w:cs="Times New Roman"/>
          <w:sz w:val="28"/>
          <w:szCs w:val="28"/>
        </w:rPr>
        <w:t>Структура доходов бюджета Сортавальского муниципал</w:t>
      </w:r>
      <w:r w:rsidR="006D48F1" w:rsidRPr="006D48F1">
        <w:rPr>
          <w:rFonts w:ascii="Times New Roman" w:hAnsi="Times New Roman" w:cs="Times New Roman"/>
          <w:sz w:val="28"/>
          <w:szCs w:val="28"/>
        </w:rPr>
        <w:t>ь</w:t>
      </w:r>
      <w:r w:rsidRPr="006D48F1">
        <w:rPr>
          <w:rFonts w:ascii="Times New Roman" w:hAnsi="Times New Roman" w:cs="Times New Roman"/>
          <w:sz w:val="28"/>
          <w:szCs w:val="28"/>
        </w:rPr>
        <w:t>ного района выгл</w:t>
      </w:r>
      <w:r w:rsidRPr="006D48F1">
        <w:rPr>
          <w:rFonts w:ascii="Times New Roman" w:hAnsi="Times New Roman" w:cs="Times New Roman"/>
          <w:sz w:val="28"/>
          <w:szCs w:val="28"/>
        </w:rPr>
        <w:t>я</w:t>
      </w:r>
      <w:r w:rsidRPr="006D48F1">
        <w:rPr>
          <w:rFonts w:ascii="Times New Roman" w:hAnsi="Times New Roman" w:cs="Times New Roman"/>
          <w:sz w:val="28"/>
          <w:szCs w:val="28"/>
        </w:rPr>
        <w:t xml:space="preserve">дит следующим образом:  </w:t>
      </w:r>
    </w:p>
    <w:p w:rsidR="003B0574" w:rsidRPr="006D48F1" w:rsidRDefault="003B0574" w:rsidP="00B05713">
      <w:pPr>
        <w:pStyle w:val="af"/>
        <w:numPr>
          <w:ilvl w:val="0"/>
          <w:numId w:val="4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8F1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  <w:proofErr w:type="gramStart"/>
      <w:r w:rsidRPr="006D48F1">
        <w:rPr>
          <w:rFonts w:ascii="Times New Roman" w:hAnsi="Times New Roman" w:cs="Times New Roman"/>
          <w:sz w:val="28"/>
          <w:szCs w:val="28"/>
        </w:rPr>
        <w:t xml:space="preserve"> </w:t>
      </w:r>
      <w:r w:rsidR="006D48F1" w:rsidRPr="006D48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D48F1">
        <w:rPr>
          <w:rFonts w:ascii="Times New Roman" w:hAnsi="Times New Roman" w:cs="Times New Roman"/>
          <w:sz w:val="28"/>
          <w:szCs w:val="28"/>
        </w:rPr>
        <w:t xml:space="preserve"> </w:t>
      </w:r>
      <w:r w:rsidR="00044AC9" w:rsidRPr="006D48F1">
        <w:rPr>
          <w:rFonts w:ascii="Times New Roman" w:hAnsi="Times New Roman" w:cs="Times New Roman"/>
          <w:sz w:val="28"/>
          <w:szCs w:val="28"/>
        </w:rPr>
        <w:t>20</w:t>
      </w:r>
      <w:r w:rsidR="00940733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2</w:t>
      </w:r>
      <w:r w:rsidR="00044AC9" w:rsidRPr="006D48F1">
        <w:rPr>
          <w:rFonts w:ascii="Times New Roman" w:hAnsi="Times New Roman" w:cs="Times New Roman"/>
          <w:sz w:val="28"/>
          <w:szCs w:val="28"/>
        </w:rPr>
        <w:t>г. -</w:t>
      </w:r>
      <w:r w:rsidR="00B05713" w:rsidRPr="00B05713">
        <w:rPr>
          <w:rFonts w:ascii="Times New Roman" w:hAnsi="Times New Roman" w:cs="Times New Roman"/>
          <w:sz w:val="28"/>
          <w:szCs w:val="28"/>
        </w:rPr>
        <w:t xml:space="preserve">35,4 </w:t>
      </w:r>
      <w:r w:rsidR="00FA1365" w:rsidRPr="006D48F1">
        <w:rPr>
          <w:rFonts w:ascii="Times New Roman" w:hAnsi="Times New Roman" w:cs="Times New Roman"/>
          <w:sz w:val="28"/>
          <w:szCs w:val="28"/>
        </w:rPr>
        <w:t>%; 20</w:t>
      </w:r>
      <w:r w:rsidR="002903ED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3</w:t>
      </w:r>
      <w:r w:rsidR="00FA1365" w:rsidRPr="006D48F1">
        <w:rPr>
          <w:rFonts w:ascii="Times New Roman" w:hAnsi="Times New Roman" w:cs="Times New Roman"/>
          <w:sz w:val="28"/>
          <w:szCs w:val="28"/>
        </w:rPr>
        <w:t>г.-</w:t>
      </w:r>
      <w:r w:rsidR="00B05713" w:rsidRPr="00B05713">
        <w:rPr>
          <w:rFonts w:ascii="Times New Roman" w:hAnsi="Times New Roman" w:cs="Times New Roman"/>
          <w:sz w:val="28"/>
          <w:szCs w:val="28"/>
        </w:rPr>
        <w:t xml:space="preserve"> 49,6</w:t>
      </w:r>
      <w:r w:rsidR="00FA1365" w:rsidRPr="006D48F1">
        <w:rPr>
          <w:rFonts w:ascii="Times New Roman" w:hAnsi="Times New Roman" w:cs="Times New Roman"/>
          <w:sz w:val="28"/>
          <w:szCs w:val="28"/>
        </w:rPr>
        <w:t>%;</w:t>
      </w:r>
      <w:r w:rsidR="006D48F1" w:rsidRPr="006D48F1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6D48F1">
        <w:rPr>
          <w:rFonts w:ascii="Times New Roman" w:hAnsi="Times New Roman" w:cs="Times New Roman"/>
          <w:sz w:val="28"/>
          <w:szCs w:val="28"/>
        </w:rPr>
        <w:t>20</w:t>
      </w:r>
      <w:r w:rsidR="006D48F1" w:rsidRPr="006D48F1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4</w:t>
      </w:r>
      <w:r w:rsidR="00FA1365" w:rsidRPr="006D48F1">
        <w:rPr>
          <w:rFonts w:ascii="Times New Roman" w:hAnsi="Times New Roman" w:cs="Times New Roman"/>
          <w:sz w:val="28"/>
          <w:szCs w:val="28"/>
        </w:rPr>
        <w:t>г.-</w:t>
      </w:r>
      <w:r w:rsidR="00B05713" w:rsidRPr="00B05713">
        <w:rPr>
          <w:rFonts w:ascii="Times New Roman" w:hAnsi="Times New Roman" w:cs="Times New Roman"/>
          <w:sz w:val="28"/>
          <w:szCs w:val="28"/>
        </w:rPr>
        <w:t xml:space="preserve"> 99,9 </w:t>
      </w:r>
      <w:r w:rsidR="00FA1365" w:rsidRPr="006D48F1">
        <w:rPr>
          <w:rFonts w:ascii="Times New Roman" w:hAnsi="Times New Roman" w:cs="Times New Roman"/>
          <w:sz w:val="28"/>
          <w:szCs w:val="28"/>
        </w:rPr>
        <w:t>%</w:t>
      </w:r>
    </w:p>
    <w:p w:rsidR="003B0574" w:rsidRDefault="003B0574" w:rsidP="00B05713">
      <w:pPr>
        <w:pStyle w:val="af"/>
        <w:numPr>
          <w:ilvl w:val="0"/>
          <w:numId w:val="40"/>
        </w:numPr>
        <w:tabs>
          <w:tab w:val="left" w:pos="851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03ED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D48F1" w:rsidRPr="002903ED">
        <w:rPr>
          <w:rFonts w:ascii="Times New Roman" w:hAnsi="Times New Roman" w:cs="Times New Roman"/>
          <w:sz w:val="28"/>
          <w:szCs w:val="28"/>
        </w:rPr>
        <w:t>:</w:t>
      </w:r>
      <w:r w:rsidR="00FA1365" w:rsidRPr="002903ED">
        <w:rPr>
          <w:rFonts w:ascii="Times New Roman" w:hAnsi="Times New Roman" w:cs="Times New Roman"/>
          <w:sz w:val="28"/>
          <w:szCs w:val="28"/>
        </w:rPr>
        <w:t xml:space="preserve"> </w:t>
      </w:r>
      <w:r w:rsidR="006D48F1" w:rsidRPr="002903ED">
        <w:rPr>
          <w:rFonts w:ascii="Times New Roman" w:hAnsi="Times New Roman" w:cs="Times New Roman"/>
          <w:sz w:val="28"/>
          <w:szCs w:val="28"/>
        </w:rPr>
        <w:t>20</w:t>
      </w:r>
      <w:r w:rsidR="00DE6E06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2</w:t>
      </w:r>
      <w:r w:rsidR="006D48F1" w:rsidRPr="002903ED">
        <w:rPr>
          <w:rFonts w:ascii="Times New Roman" w:hAnsi="Times New Roman" w:cs="Times New Roman"/>
          <w:sz w:val="28"/>
          <w:szCs w:val="28"/>
        </w:rPr>
        <w:t xml:space="preserve">г. – </w:t>
      </w:r>
      <w:r w:rsidR="00B05713" w:rsidRPr="00B05713">
        <w:rPr>
          <w:rFonts w:ascii="Times New Roman" w:hAnsi="Times New Roman" w:cs="Times New Roman"/>
          <w:sz w:val="28"/>
          <w:szCs w:val="28"/>
        </w:rPr>
        <w:t xml:space="preserve">64,6 </w:t>
      </w:r>
      <w:r w:rsidR="00FA1365" w:rsidRPr="002903ED">
        <w:rPr>
          <w:rFonts w:ascii="Times New Roman" w:hAnsi="Times New Roman" w:cs="Times New Roman"/>
          <w:sz w:val="28"/>
          <w:szCs w:val="28"/>
        </w:rPr>
        <w:t>%; 20</w:t>
      </w:r>
      <w:r w:rsidR="002903ED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3</w:t>
      </w:r>
      <w:r w:rsidR="00FA1365" w:rsidRPr="002903ED">
        <w:rPr>
          <w:rFonts w:ascii="Times New Roman" w:hAnsi="Times New Roman" w:cs="Times New Roman"/>
          <w:sz w:val="28"/>
          <w:szCs w:val="28"/>
        </w:rPr>
        <w:t xml:space="preserve">г. – </w:t>
      </w:r>
      <w:r w:rsidR="00B05713" w:rsidRPr="00B05713">
        <w:rPr>
          <w:rFonts w:ascii="Times New Roman" w:hAnsi="Times New Roman" w:cs="Times New Roman"/>
          <w:sz w:val="28"/>
          <w:szCs w:val="28"/>
        </w:rPr>
        <w:t xml:space="preserve">50,4 </w:t>
      </w:r>
      <w:r w:rsidR="00FA1365" w:rsidRPr="002903ED">
        <w:rPr>
          <w:rFonts w:ascii="Times New Roman" w:hAnsi="Times New Roman" w:cs="Times New Roman"/>
          <w:sz w:val="28"/>
          <w:szCs w:val="28"/>
        </w:rPr>
        <w:t>%; 20</w:t>
      </w:r>
      <w:r w:rsidR="006D48F1" w:rsidRPr="002903ED">
        <w:rPr>
          <w:rFonts w:ascii="Times New Roman" w:hAnsi="Times New Roman" w:cs="Times New Roman"/>
          <w:sz w:val="28"/>
          <w:szCs w:val="28"/>
        </w:rPr>
        <w:t>2</w:t>
      </w:r>
      <w:r w:rsidR="00B05713">
        <w:rPr>
          <w:rFonts w:ascii="Times New Roman" w:hAnsi="Times New Roman" w:cs="Times New Roman"/>
          <w:sz w:val="28"/>
          <w:szCs w:val="28"/>
        </w:rPr>
        <w:t>4</w:t>
      </w:r>
      <w:r w:rsidR="00FA1365" w:rsidRPr="002903ED">
        <w:rPr>
          <w:rFonts w:ascii="Times New Roman" w:hAnsi="Times New Roman" w:cs="Times New Roman"/>
          <w:sz w:val="28"/>
          <w:szCs w:val="28"/>
        </w:rPr>
        <w:t xml:space="preserve">г. – </w:t>
      </w:r>
      <w:r w:rsidR="00B05713" w:rsidRPr="00B05713">
        <w:rPr>
          <w:rFonts w:ascii="Times New Roman" w:hAnsi="Times New Roman" w:cs="Times New Roman"/>
          <w:sz w:val="28"/>
          <w:szCs w:val="28"/>
        </w:rPr>
        <w:t xml:space="preserve">0,1 </w:t>
      </w:r>
      <w:r w:rsidR="00FA1365" w:rsidRPr="002903ED">
        <w:rPr>
          <w:rFonts w:ascii="Times New Roman" w:hAnsi="Times New Roman" w:cs="Times New Roman"/>
          <w:sz w:val="28"/>
          <w:szCs w:val="28"/>
        </w:rPr>
        <w:t>%</w:t>
      </w:r>
      <w:r w:rsidR="00E00C71">
        <w:rPr>
          <w:rFonts w:ascii="Times New Roman" w:hAnsi="Times New Roman" w:cs="Times New Roman"/>
          <w:sz w:val="28"/>
          <w:szCs w:val="28"/>
        </w:rPr>
        <w:t>.</w:t>
      </w:r>
    </w:p>
    <w:p w:rsidR="0015617A" w:rsidRPr="00687272" w:rsidRDefault="0015617A" w:rsidP="0015617A">
      <w:pPr>
        <w:pStyle w:val="a4"/>
        <w:tabs>
          <w:tab w:val="left" w:pos="567"/>
        </w:tabs>
        <w:ind w:firstLine="56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</w:t>
      </w:r>
      <w:r w:rsidRPr="00687272">
        <w:rPr>
          <w:rFonts w:eastAsia="Calibri"/>
          <w:sz w:val="28"/>
          <w:szCs w:val="28"/>
        </w:rPr>
        <w:t xml:space="preserve"> Прогнозе социально-экономического развития Сортавальского мун</w:t>
      </w:r>
      <w:r w:rsidRPr="00687272">
        <w:rPr>
          <w:rFonts w:eastAsia="Calibri"/>
          <w:sz w:val="28"/>
          <w:szCs w:val="28"/>
        </w:rPr>
        <w:t>и</w:t>
      </w:r>
      <w:r w:rsidRPr="00687272">
        <w:rPr>
          <w:rFonts w:eastAsia="Calibri"/>
          <w:sz w:val="28"/>
          <w:szCs w:val="28"/>
        </w:rPr>
        <w:t>ципального района на 2022 год и на плановый период 2023 и 2024 годов п</w:t>
      </w:r>
      <w:r w:rsidRPr="00687272">
        <w:rPr>
          <w:rFonts w:eastAsia="Calibri"/>
          <w:sz w:val="28"/>
          <w:szCs w:val="28"/>
        </w:rPr>
        <w:t>о</w:t>
      </w:r>
      <w:r w:rsidRPr="00687272">
        <w:rPr>
          <w:rFonts w:eastAsia="Calibri"/>
          <w:sz w:val="28"/>
          <w:szCs w:val="28"/>
        </w:rPr>
        <w:t>казатель «Размер площади сдаваемых в аренду земельных участков» не ра</w:t>
      </w:r>
      <w:r w:rsidRPr="00687272">
        <w:rPr>
          <w:rFonts w:eastAsia="Calibri"/>
          <w:sz w:val="28"/>
          <w:szCs w:val="28"/>
        </w:rPr>
        <w:t>з</w:t>
      </w:r>
      <w:r w:rsidRPr="00687272">
        <w:rPr>
          <w:rFonts w:eastAsia="Calibri"/>
          <w:sz w:val="28"/>
          <w:szCs w:val="28"/>
        </w:rPr>
        <w:t>делен на «Размер площади сдаваемых в аренду земельных участков,</w:t>
      </w:r>
      <w:r w:rsidRPr="00687272">
        <w:rPr>
          <w:i/>
          <w:sz w:val="28"/>
          <w:szCs w:val="28"/>
        </w:rPr>
        <w:t xml:space="preserve"> госуда</w:t>
      </w:r>
      <w:r w:rsidRPr="00687272">
        <w:rPr>
          <w:i/>
          <w:sz w:val="28"/>
          <w:szCs w:val="28"/>
        </w:rPr>
        <w:t>р</w:t>
      </w:r>
      <w:r w:rsidRPr="00687272">
        <w:rPr>
          <w:i/>
          <w:sz w:val="28"/>
          <w:szCs w:val="28"/>
        </w:rPr>
        <w:t>ственная собственность на которые не разграничена» и на «</w:t>
      </w:r>
      <w:r w:rsidRPr="00687272">
        <w:rPr>
          <w:rFonts w:eastAsia="Calibri"/>
          <w:sz w:val="28"/>
          <w:szCs w:val="28"/>
        </w:rPr>
        <w:t>Размер площ</w:t>
      </w:r>
      <w:r w:rsidRPr="00687272">
        <w:rPr>
          <w:rFonts w:eastAsia="Calibri"/>
          <w:sz w:val="28"/>
          <w:szCs w:val="28"/>
        </w:rPr>
        <w:t>а</w:t>
      </w:r>
      <w:r w:rsidRPr="00687272">
        <w:rPr>
          <w:rFonts w:eastAsia="Calibri"/>
          <w:sz w:val="28"/>
          <w:szCs w:val="28"/>
        </w:rPr>
        <w:t>ди сдаваемых в аренду земельных участков,</w:t>
      </w:r>
      <w:r w:rsidRPr="00687272">
        <w:rPr>
          <w:i/>
          <w:sz w:val="28"/>
          <w:szCs w:val="28"/>
        </w:rPr>
        <w:t xml:space="preserve"> находящиеся в собственности муниципальных районов»,</w:t>
      </w:r>
      <w:r w:rsidRPr="00687272">
        <w:rPr>
          <w:rFonts w:eastAsia="Calibri"/>
          <w:sz w:val="28"/>
          <w:szCs w:val="28"/>
        </w:rPr>
        <w:t xml:space="preserve"> которые должны являться основой</w:t>
      </w:r>
      <w:proofErr w:type="gramEnd"/>
      <w:r w:rsidRPr="00687272">
        <w:rPr>
          <w:rFonts w:eastAsia="Calibri"/>
          <w:sz w:val="28"/>
          <w:szCs w:val="28"/>
        </w:rPr>
        <w:t xml:space="preserve"> </w:t>
      </w:r>
      <w:proofErr w:type="gramStart"/>
      <w:r w:rsidRPr="00687272">
        <w:rPr>
          <w:rFonts w:eastAsia="Calibri"/>
          <w:sz w:val="28"/>
          <w:szCs w:val="28"/>
        </w:rPr>
        <w:t>для определ</w:t>
      </w:r>
      <w:r w:rsidRPr="00687272">
        <w:rPr>
          <w:rFonts w:eastAsia="Calibri"/>
          <w:sz w:val="28"/>
          <w:szCs w:val="28"/>
        </w:rPr>
        <w:t>е</w:t>
      </w:r>
      <w:r w:rsidRPr="00687272">
        <w:rPr>
          <w:rFonts w:eastAsia="Calibri"/>
          <w:sz w:val="28"/>
          <w:szCs w:val="28"/>
        </w:rPr>
        <w:t>ния прогнозируемого объема поступления по неналоговым источникам «</w:t>
      </w:r>
      <w:r w:rsidRPr="00687272">
        <w:rPr>
          <w:i/>
          <w:sz w:val="28"/>
          <w:szCs w:val="28"/>
        </w:rPr>
        <w:t>Д</w:t>
      </w:r>
      <w:r w:rsidRPr="00687272">
        <w:rPr>
          <w:i/>
          <w:sz w:val="28"/>
          <w:szCs w:val="28"/>
        </w:rPr>
        <w:t>о</w:t>
      </w:r>
      <w:r w:rsidRPr="00687272">
        <w:rPr>
          <w:i/>
          <w:sz w:val="28"/>
          <w:szCs w:val="28"/>
        </w:rPr>
        <w:t>ходы, получаемые в виде арендной платы за земельные участки, госуда</w:t>
      </w:r>
      <w:r w:rsidRPr="00687272">
        <w:rPr>
          <w:i/>
          <w:sz w:val="28"/>
          <w:szCs w:val="28"/>
        </w:rPr>
        <w:t>р</w:t>
      </w:r>
      <w:r w:rsidRPr="00687272">
        <w:rPr>
          <w:i/>
          <w:sz w:val="28"/>
          <w:szCs w:val="28"/>
        </w:rPr>
        <w:t>ственная собственность на которые не разграничена» и «Доходы, получа</w:t>
      </w:r>
      <w:r w:rsidRPr="00687272">
        <w:rPr>
          <w:i/>
          <w:sz w:val="28"/>
          <w:szCs w:val="28"/>
        </w:rPr>
        <w:t>е</w:t>
      </w:r>
      <w:r w:rsidRPr="00687272">
        <w:rPr>
          <w:i/>
          <w:sz w:val="28"/>
          <w:szCs w:val="28"/>
        </w:rPr>
        <w:t>мые в виде арендной платы, а также средства от продажи права на закл</w:t>
      </w:r>
      <w:r w:rsidRPr="00687272">
        <w:rPr>
          <w:i/>
          <w:sz w:val="28"/>
          <w:szCs w:val="28"/>
        </w:rPr>
        <w:t>ю</w:t>
      </w:r>
      <w:r w:rsidRPr="00687272">
        <w:rPr>
          <w:i/>
          <w:sz w:val="28"/>
          <w:szCs w:val="28"/>
        </w:rPr>
        <w:lastRenderedPageBreak/>
        <w:t>чение договоров аренды за земли, находящиеся в собственности муниципал</w:t>
      </w:r>
      <w:r w:rsidRPr="00687272">
        <w:rPr>
          <w:i/>
          <w:sz w:val="28"/>
          <w:szCs w:val="28"/>
        </w:rPr>
        <w:t>ь</w:t>
      </w:r>
      <w:r w:rsidRPr="00687272">
        <w:rPr>
          <w:i/>
          <w:sz w:val="28"/>
          <w:szCs w:val="28"/>
        </w:rPr>
        <w:t>ных районов»</w:t>
      </w:r>
      <w:r w:rsidRPr="00687272">
        <w:rPr>
          <w:rFonts w:eastAsia="Calibri"/>
          <w:sz w:val="28"/>
          <w:szCs w:val="28"/>
        </w:rPr>
        <w:t xml:space="preserve">, то в </w:t>
      </w:r>
      <w:r w:rsidRPr="00687272">
        <w:rPr>
          <w:rFonts w:eastAsia="Calibri"/>
          <w:sz w:val="28"/>
          <w:szCs w:val="28"/>
          <w:u w:val="single"/>
        </w:rPr>
        <w:t xml:space="preserve"> нарушение ч.1 ст. 174.1 БК РФ, Главные администраторы доходов бюджета</w:t>
      </w:r>
      <w:proofErr w:type="gramEnd"/>
      <w:r w:rsidRPr="00687272">
        <w:rPr>
          <w:rFonts w:eastAsia="Calibri"/>
          <w:sz w:val="28"/>
          <w:szCs w:val="28"/>
          <w:u w:val="single"/>
        </w:rPr>
        <w:t xml:space="preserve"> Сортавальского муниципального района спрогнозировали объем </w:t>
      </w:r>
      <w:proofErr w:type="gramStart"/>
      <w:r w:rsidRPr="00687272">
        <w:rPr>
          <w:rFonts w:eastAsia="Calibri"/>
          <w:sz w:val="28"/>
          <w:szCs w:val="28"/>
          <w:u w:val="single"/>
        </w:rPr>
        <w:t>поступлений</w:t>
      </w:r>
      <w:proofErr w:type="gramEnd"/>
      <w:r w:rsidRPr="00687272">
        <w:rPr>
          <w:rFonts w:eastAsia="Calibri"/>
          <w:sz w:val="28"/>
          <w:szCs w:val="28"/>
          <w:u w:val="single"/>
        </w:rPr>
        <w:t xml:space="preserve"> не основываясь на Прогнозе социально-экономического развития.</w:t>
      </w:r>
    </w:p>
    <w:p w:rsidR="00625CD6" w:rsidRPr="00350768" w:rsidRDefault="00625CD6" w:rsidP="001561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0768">
        <w:rPr>
          <w:rFonts w:ascii="Times New Roman" w:hAnsi="Times New Roman" w:cs="Times New Roman"/>
          <w:sz w:val="28"/>
          <w:szCs w:val="28"/>
        </w:rPr>
        <w:t xml:space="preserve">Пояснительной записке не содержится </w:t>
      </w:r>
      <w:proofErr w:type="gramStart"/>
      <w:r w:rsidRPr="00350768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350768">
        <w:rPr>
          <w:rFonts w:ascii="Times New Roman" w:hAnsi="Times New Roman" w:cs="Times New Roman"/>
          <w:sz w:val="28"/>
          <w:szCs w:val="28"/>
        </w:rPr>
        <w:t xml:space="preserve"> при каком уровне собираемости спрогнозирован</w:t>
      </w:r>
      <w:r w:rsidR="0015617A">
        <w:rPr>
          <w:rFonts w:ascii="Times New Roman" w:hAnsi="Times New Roman" w:cs="Times New Roman"/>
          <w:sz w:val="28"/>
          <w:szCs w:val="28"/>
        </w:rPr>
        <w:t>ы</w:t>
      </w:r>
      <w:r w:rsidRPr="00350768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15617A">
        <w:rPr>
          <w:rFonts w:ascii="Times New Roman" w:hAnsi="Times New Roman" w:cs="Times New Roman"/>
          <w:sz w:val="28"/>
          <w:szCs w:val="28"/>
        </w:rPr>
        <w:t>ы</w:t>
      </w:r>
      <w:r w:rsidRPr="00350768">
        <w:rPr>
          <w:rFonts w:ascii="Times New Roman" w:hAnsi="Times New Roman" w:cs="Times New Roman"/>
          <w:sz w:val="28"/>
          <w:szCs w:val="28"/>
        </w:rPr>
        <w:t xml:space="preserve"> поступлений по </w:t>
      </w:r>
      <w:r w:rsidR="001561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налоговым источникам</w:t>
      </w:r>
      <w:r w:rsidRPr="00350768">
        <w:rPr>
          <w:rFonts w:ascii="Times New Roman" w:hAnsi="Times New Roman" w:cs="Times New Roman"/>
          <w:sz w:val="28"/>
          <w:szCs w:val="28"/>
        </w:rPr>
        <w:t>.  Таким образом, в случае если объем поступлений спрогнозир</w:t>
      </w:r>
      <w:r w:rsidRPr="00350768">
        <w:rPr>
          <w:rFonts w:ascii="Times New Roman" w:hAnsi="Times New Roman" w:cs="Times New Roman"/>
          <w:sz w:val="28"/>
          <w:szCs w:val="28"/>
        </w:rPr>
        <w:t>о</w:t>
      </w:r>
      <w:r w:rsidRPr="00350768">
        <w:rPr>
          <w:rFonts w:ascii="Times New Roman" w:hAnsi="Times New Roman" w:cs="Times New Roman"/>
          <w:sz w:val="28"/>
          <w:szCs w:val="28"/>
        </w:rPr>
        <w:t xml:space="preserve">ван в размере 100% собираемости, то существует риск </w:t>
      </w:r>
      <w:proofErr w:type="spellStart"/>
      <w:r w:rsidRPr="00350768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350768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0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768">
        <w:rPr>
          <w:rFonts w:ascii="Times New Roman" w:hAnsi="Times New Roman" w:cs="Times New Roman"/>
          <w:sz w:val="28"/>
          <w:szCs w:val="28"/>
        </w:rPr>
        <w:t>Кроме того, в Пояснительной записке отсутствует информация о доп</w:t>
      </w:r>
      <w:r>
        <w:rPr>
          <w:rFonts w:ascii="Times New Roman" w:hAnsi="Times New Roman" w:cs="Times New Roman"/>
          <w:sz w:val="28"/>
          <w:szCs w:val="28"/>
        </w:rPr>
        <w:t>олнительных поступлениях налогов</w:t>
      </w:r>
      <w:r w:rsidRPr="00350768">
        <w:rPr>
          <w:rFonts w:ascii="Times New Roman" w:hAnsi="Times New Roman" w:cs="Times New Roman"/>
          <w:sz w:val="28"/>
          <w:szCs w:val="28"/>
        </w:rPr>
        <w:t>, спрогнозированная по данным з</w:t>
      </w:r>
      <w:r w:rsidRPr="00350768">
        <w:rPr>
          <w:rFonts w:ascii="Times New Roman" w:hAnsi="Times New Roman" w:cs="Times New Roman"/>
          <w:sz w:val="28"/>
          <w:szCs w:val="28"/>
        </w:rPr>
        <w:t>а</w:t>
      </w:r>
      <w:r w:rsidRPr="00350768">
        <w:rPr>
          <w:rFonts w:ascii="Times New Roman" w:hAnsi="Times New Roman" w:cs="Times New Roman"/>
          <w:sz w:val="28"/>
          <w:szCs w:val="28"/>
        </w:rPr>
        <w:t>долженности предыдущих периодов и результатам работы по взысканию з</w:t>
      </w:r>
      <w:r w:rsidRPr="00350768">
        <w:rPr>
          <w:rFonts w:ascii="Times New Roman" w:hAnsi="Times New Roman" w:cs="Times New Roman"/>
          <w:sz w:val="28"/>
          <w:szCs w:val="28"/>
        </w:rPr>
        <w:t>а</w:t>
      </w:r>
      <w:r w:rsidRPr="00350768">
        <w:rPr>
          <w:rFonts w:ascii="Times New Roman" w:hAnsi="Times New Roman" w:cs="Times New Roman"/>
          <w:sz w:val="28"/>
          <w:szCs w:val="28"/>
        </w:rPr>
        <w:t>долженности</w:t>
      </w:r>
      <w:r w:rsidRPr="0035076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0574" w:rsidRPr="00706E77" w:rsidRDefault="003B0574" w:rsidP="0040769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8"/>
          <w:szCs w:val="28"/>
        </w:rPr>
      </w:pPr>
      <w:r w:rsidRPr="00C708F3">
        <w:rPr>
          <w:rFonts w:ascii="Times New Roman" w:hAnsi="Times New Roman" w:cs="Times New Roman"/>
          <w:sz w:val="28"/>
          <w:szCs w:val="28"/>
        </w:rPr>
        <w:t>Объем безвозмездных поступлений из бюджетов другого уровня план</w:t>
      </w:r>
      <w:r w:rsidRPr="00C708F3">
        <w:rPr>
          <w:rFonts w:ascii="Times New Roman" w:hAnsi="Times New Roman" w:cs="Times New Roman"/>
          <w:sz w:val="28"/>
          <w:szCs w:val="28"/>
        </w:rPr>
        <w:t>и</w:t>
      </w:r>
      <w:r w:rsidRPr="00C708F3">
        <w:rPr>
          <w:rFonts w:ascii="Times New Roman" w:hAnsi="Times New Roman" w:cs="Times New Roman"/>
          <w:sz w:val="28"/>
          <w:szCs w:val="28"/>
        </w:rPr>
        <w:t xml:space="preserve">руется </w:t>
      </w:r>
      <w:r w:rsidR="0015617A">
        <w:rPr>
          <w:rFonts w:ascii="Times New Roman" w:hAnsi="Times New Roman" w:cs="Times New Roman"/>
          <w:sz w:val="28"/>
          <w:szCs w:val="28"/>
        </w:rPr>
        <w:t>на</w:t>
      </w:r>
      <w:r w:rsidRPr="00C708F3">
        <w:rPr>
          <w:rFonts w:ascii="Times New Roman" w:hAnsi="Times New Roman" w:cs="Times New Roman"/>
          <w:sz w:val="28"/>
          <w:szCs w:val="28"/>
        </w:rPr>
        <w:t xml:space="preserve">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 w:rsidR="0015617A">
        <w:rPr>
          <w:rFonts w:ascii="Times New Roman" w:hAnsi="Times New Roman" w:cs="Times New Roman"/>
          <w:sz w:val="28"/>
          <w:szCs w:val="28"/>
        </w:rPr>
        <w:t>2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Pr="00C708F3">
        <w:rPr>
          <w:rFonts w:ascii="Times New Roman" w:hAnsi="Times New Roman" w:cs="Times New Roman"/>
          <w:sz w:val="28"/>
          <w:szCs w:val="28"/>
        </w:rPr>
        <w:t xml:space="preserve">год в объеме </w:t>
      </w:r>
      <w:r w:rsidR="0015617A">
        <w:rPr>
          <w:rFonts w:ascii="Times New Roman" w:hAnsi="Times New Roman" w:cs="Times New Roman"/>
          <w:sz w:val="28"/>
          <w:szCs w:val="28"/>
        </w:rPr>
        <w:t>700781,1</w:t>
      </w:r>
      <w:r w:rsidR="006D48F1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Pr="00C708F3">
        <w:rPr>
          <w:rFonts w:ascii="Times New Roman" w:hAnsi="Times New Roman" w:cs="Times New Roman"/>
          <w:sz w:val="28"/>
          <w:szCs w:val="28"/>
        </w:rPr>
        <w:t>тыс. рублей, с уменьшением по сравн</w:t>
      </w:r>
      <w:r w:rsidRPr="00C708F3">
        <w:rPr>
          <w:rFonts w:ascii="Times New Roman" w:hAnsi="Times New Roman" w:cs="Times New Roman"/>
          <w:sz w:val="28"/>
          <w:szCs w:val="28"/>
        </w:rPr>
        <w:t>е</w:t>
      </w:r>
      <w:r w:rsidRPr="00C708F3">
        <w:rPr>
          <w:rFonts w:ascii="Times New Roman" w:hAnsi="Times New Roman" w:cs="Times New Roman"/>
          <w:sz w:val="28"/>
          <w:szCs w:val="28"/>
        </w:rPr>
        <w:t>нию с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оценкой</w:t>
      </w:r>
      <w:r w:rsidRPr="00C708F3">
        <w:rPr>
          <w:rFonts w:ascii="Times New Roman" w:hAnsi="Times New Roman" w:cs="Times New Roman"/>
          <w:sz w:val="28"/>
          <w:szCs w:val="28"/>
        </w:rPr>
        <w:t xml:space="preserve"> 20</w:t>
      </w:r>
      <w:r w:rsidR="0015617A">
        <w:rPr>
          <w:rFonts w:ascii="Times New Roman" w:hAnsi="Times New Roman" w:cs="Times New Roman"/>
          <w:sz w:val="28"/>
          <w:szCs w:val="28"/>
        </w:rPr>
        <w:t>21</w:t>
      </w:r>
      <w:r w:rsidRPr="00C708F3">
        <w:rPr>
          <w:rFonts w:ascii="Times New Roman" w:hAnsi="Times New Roman" w:cs="Times New Roman"/>
          <w:sz w:val="28"/>
          <w:szCs w:val="28"/>
        </w:rPr>
        <w:t xml:space="preserve"> год</w:t>
      </w:r>
      <w:r w:rsidR="00FA1365" w:rsidRPr="00C708F3">
        <w:rPr>
          <w:rFonts w:ascii="Times New Roman" w:hAnsi="Times New Roman" w:cs="Times New Roman"/>
          <w:sz w:val="28"/>
          <w:szCs w:val="28"/>
        </w:rPr>
        <w:t>а</w:t>
      </w:r>
      <w:r w:rsidRPr="00C708F3">
        <w:rPr>
          <w:rFonts w:ascii="Times New Roman" w:hAnsi="Times New Roman" w:cs="Times New Roman"/>
          <w:sz w:val="28"/>
          <w:szCs w:val="28"/>
        </w:rPr>
        <w:t xml:space="preserve"> на </w:t>
      </w:r>
      <w:r w:rsidR="0015617A">
        <w:rPr>
          <w:rFonts w:ascii="Times New Roman" w:hAnsi="Times New Roman" w:cs="Times New Roman"/>
          <w:sz w:val="28"/>
          <w:szCs w:val="28"/>
        </w:rPr>
        <w:t>345764,4</w:t>
      </w:r>
      <w:r w:rsidR="006D48F1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Pr="00C708F3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15617A">
        <w:rPr>
          <w:rFonts w:ascii="Times New Roman" w:hAnsi="Times New Roman" w:cs="Times New Roman"/>
          <w:sz w:val="28"/>
          <w:szCs w:val="28"/>
        </w:rPr>
        <w:t>33</w:t>
      </w:r>
      <w:r w:rsidR="00E00C71">
        <w:rPr>
          <w:rFonts w:ascii="Times New Roman" w:hAnsi="Times New Roman" w:cs="Times New Roman"/>
          <w:sz w:val="28"/>
          <w:szCs w:val="28"/>
        </w:rPr>
        <w:t xml:space="preserve"> </w:t>
      </w:r>
      <w:r w:rsidRPr="00C708F3">
        <w:rPr>
          <w:rFonts w:ascii="Times New Roman" w:hAnsi="Times New Roman" w:cs="Times New Roman"/>
          <w:sz w:val="28"/>
          <w:szCs w:val="28"/>
        </w:rPr>
        <w:t>процент</w:t>
      </w:r>
      <w:r w:rsidR="00FA1365" w:rsidRPr="00C708F3">
        <w:rPr>
          <w:rFonts w:ascii="Times New Roman" w:hAnsi="Times New Roman" w:cs="Times New Roman"/>
          <w:sz w:val="28"/>
          <w:szCs w:val="28"/>
        </w:rPr>
        <w:t>ов</w:t>
      </w:r>
      <w:r w:rsidRPr="00C708F3">
        <w:rPr>
          <w:rFonts w:ascii="Times New Roman" w:hAnsi="Times New Roman" w:cs="Times New Roman"/>
          <w:sz w:val="28"/>
          <w:szCs w:val="28"/>
        </w:rPr>
        <w:t>.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15617A">
        <w:rPr>
          <w:rFonts w:ascii="Times New Roman" w:hAnsi="Times New Roman" w:cs="Times New Roman"/>
          <w:sz w:val="28"/>
          <w:szCs w:val="28"/>
        </w:rPr>
        <w:t>На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20</w:t>
      </w:r>
      <w:r w:rsidR="00E00C71">
        <w:rPr>
          <w:rFonts w:ascii="Times New Roman" w:hAnsi="Times New Roman" w:cs="Times New Roman"/>
          <w:sz w:val="28"/>
          <w:szCs w:val="28"/>
        </w:rPr>
        <w:t>2</w:t>
      </w:r>
      <w:r w:rsidR="0015617A">
        <w:rPr>
          <w:rFonts w:ascii="Times New Roman" w:hAnsi="Times New Roman" w:cs="Times New Roman"/>
          <w:sz w:val="28"/>
          <w:szCs w:val="28"/>
        </w:rPr>
        <w:t>3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г. – </w:t>
      </w:r>
      <w:r w:rsidR="0015617A">
        <w:rPr>
          <w:rFonts w:ascii="Times New Roman" w:hAnsi="Times New Roman" w:cs="Times New Roman"/>
          <w:sz w:val="28"/>
          <w:szCs w:val="28"/>
        </w:rPr>
        <w:t>389117,3</w:t>
      </w:r>
      <w:r w:rsidR="006D48F1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15617A">
        <w:rPr>
          <w:rFonts w:ascii="Times New Roman" w:hAnsi="Times New Roman" w:cs="Times New Roman"/>
          <w:sz w:val="28"/>
          <w:szCs w:val="28"/>
        </w:rPr>
        <w:t>311663,8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5617A">
        <w:rPr>
          <w:rFonts w:ascii="Times New Roman" w:hAnsi="Times New Roman" w:cs="Times New Roman"/>
          <w:sz w:val="28"/>
          <w:szCs w:val="28"/>
        </w:rPr>
        <w:t>44,5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% </w:t>
      </w:r>
      <w:r w:rsidR="0015617A">
        <w:rPr>
          <w:rFonts w:ascii="Times New Roman" w:hAnsi="Times New Roman" w:cs="Times New Roman"/>
          <w:sz w:val="28"/>
          <w:szCs w:val="28"/>
        </w:rPr>
        <w:t>меньше объема на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 w:rsidR="0015617A">
        <w:rPr>
          <w:rFonts w:ascii="Times New Roman" w:hAnsi="Times New Roman" w:cs="Times New Roman"/>
          <w:sz w:val="28"/>
          <w:szCs w:val="28"/>
        </w:rPr>
        <w:t>2</w:t>
      </w:r>
      <w:r w:rsidR="00E00C71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год, </w:t>
      </w:r>
      <w:r w:rsidR="00407691">
        <w:rPr>
          <w:rFonts w:ascii="Times New Roman" w:hAnsi="Times New Roman" w:cs="Times New Roman"/>
          <w:sz w:val="28"/>
          <w:szCs w:val="28"/>
        </w:rPr>
        <w:t>на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20</w:t>
      </w:r>
      <w:r w:rsidR="006D48F1" w:rsidRPr="00C708F3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4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г. – </w:t>
      </w:r>
      <w:r w:rsidR="00407691">
        <w:rPr>
          <w:rFonts w:ascii="Times New Roman" w:hAnsi="Times New Roman" w:cs="Times New Roman"/>
          <w:sz w:val="28"/>
          <w:szCs w:val="28"/>
        </w:rPr>
        <w:t>250,0</w:t>
      </w:r>
      <w:r w:rsidR="006D48F1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proofErr w:type="gramStart"/>
      <w:r w:rsidR="00FA1365" w:rsidRPr="00C708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A1365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407691">
        <w:rPr>
          <w:rFonts w:ascii="Times New Roman" w:hAnsi="Times New Roman" w:cs="Times New Roman"/>
          <w:sz w:val="28"/>
          <w:szCs w:val="28"/>
        </w:rPr>
        <w:t>388867,3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07691">
        <w:rPr>
          <w:rFonts w:ascii="Times New Roman" w:hAnsi="Times New Roman" w:cs="Times New Roman"/>
          <w:sz w:val="28"/>
          <w:szCs w:val="28"/>
        </w:rPr>
        <w:t>99,9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% меньше предыдущего года</w:t>
      </w:r>
      <w:r w:rsidR="00FA1365" w:rsidRPr="00706E77">
        <w:rPr>
          <w:rFonts w:ascii="Arial" w:hAnsi="Arial" w:cs="Arial"/>
          <w:sz w:val="28"/>
          <w:szCs w:val="28"/>
        </w:rPr>
        <w:t xml:space="preserve">. </w:t>
      </w:r>
      <w:r w:rsidRPr="00706E77">
        <w:rPr>
          <w:rFonts w:ascii="Arial" w:hAnsi="Arial" w:cs="Arial"/>
          <w:sz w:val="28"/>
          <w:szCs w:val="28"/>
        </w:rPr>
        <w:t xml:space="preserve"> </w:t>
      </w:r>
    </w:p>
    <w:p w:rsidR="003B0574" w:rsidRPr="00C708F3" w:rsidRDefault="003B0574" w:rsidP="00407691">
      <w:pPr>
        <w:tabs>
          <w:tab w:val="left" w:pos="0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F3">
        <w:rPr>
          <w:rFonts w:ascii="Times New Roman" w:hAnsi="Times New Roman" w:cs="Times New Roman"/>
          <w:sz w:val="28"/>
          <w:szCs w:val="28"/>
        </w:rPr>
        <w:t>Проект бюджета Сортавальского муниципального района на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2</w:t>
      </w:r>
      <w:r w:rsidRPr="00C708F3">
        <w:rPr>
          <w:rFonts w:ascii="Times New Roman" w:hAnsi="Times New Roman" w:cs="Times New Roman"/>
          <w:sz w:val="28"/>
          <w:szCs w:val="28"/>
        </w:rPr>
        <w:t>год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4809E2">
        <w:rPr>
          <w:rFonts w:ascii="Times New Roman" w:hAnsi="Times New Roman" w:cs="Times New Roman"/>
          <w:sz w:val="28"/>
          <w:szCs w:val="28"/>
        </w:rPr>
        <w:t>20</w:t>
      </w:r>
      <w:r w:rsidR="00E00C71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3</w:t>
      </w:r>
      <w:r w:rsidR="004809E2">
        <w:rPr>
          <w:rFonts w:ascii="Times New Roman" w:hAnsi="Times New Roman" w:cs="Times New Roman"/>
          <w:sz w:val="28"/>
          <w:szCs w:val="28"/>
        </w:rPr>
        <w:t>-20</w:t>
      </w:r>
      <w:r w:rsidR="00E00C71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4</w:t>
      </w:r>
      <w:r w:rsidR="004809E2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708F3">
        <w:rPr>
          <w:rFonts w:ascii="Times New Roman" w:hAnsi="Times New Roman" w:cs="Times New Roman"/>
          <w:sz w:val="28"/>
          <w:szCs w:val="28"/>
        </w:rPr>
        <w:t>сформирован в условиях распределения дотации из республиканского бюджета на выравнивание бюджетной обесп</w:t>
      </w:r>
      <w:r w:rsidRPr="00C708F3">
        <w:rPr>
          <w:rFonts w:ascii="Times New Roman" w:hAnsi="Times New Roman" w:cs="Times New Roman"/>
          <w:sz w:val="28"/>
          <w:szCs w:val="28"/>
        </w:rPr>
        <w:t>е</w:t>
      </w:r>
      <w:r w:rsidRPr="00C708F3">
        <w:rPr>
          <w:rFonts w:ascii="Times New Roman" w:hAnsi="Times New Roman" w:cs="Times New Roman"/>
          <w:sz w:val="28"/>
          <w:szCs w:val="28"/>
        </w:rPr>
        <w:t>ченности бюджету Сортавальского муниципального района в объеме</w:t>
      </w:r>
      <w:r w:rsidR="00FA1365" w:rsidRPr="00C708F3">
        <w:rPr>
          <w:rFonts w:ascii="Times New Roman" w:hAnsi="Times New Roman" w:cs="Times New Roman"/>
          <w:sz w:val="28"/>
          <w:szCs w:val="28"/>
        </w:rPr>
        <w:t>: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2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г. </w:t>
      </w:r>
      <w:r w:rsidR="00C708F3" w:rsidRPr="00C708F3">
        <w:rPr>
          <w:rFonts w:ascii="Times New Roman" w:hAnsi="Times New Roman" w:cs="Times New Roman"/>
          <w:sz w:val="28"/>
          <w:szCs w:val="28"/>
        </w:rPr>
        <w:t>–</w:t>
      </w:r>
      <w:r w:rsidR="00FA1365" w:rsidRPr="00C708F3">
        <w:rPr>
          <w:rFonts w:ascii="Times New Roman" w:hAnsi="Times New Roman" w:cs="Times New Roman"/>
          <w:sz w:val="28"/>
          <w:szCs w:val="28"/>
        </w:rPr>
        <w:t xml:space="preserve"> </w:t>
      </w:r>
      <w:r w:rsidR="00407691">
        <w:rPr>
          <w:rFonts w:ascii="Times New Roman" w:hAnsi="Times New Roman" w:cs="Times New Roman"/>
          <w:sz w:val="28"/>
          <w:szCs w:val="28"/>
        </w:rPr>
        <w:t>16434,0</w:t>
      </w:r>
      <w:r w:rsidRPr="00C708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4DD1" w:rsidRPr="00C708F3">
        <w:rPr>
          <w:rFonts w:ascii="Times New Roman" w:hAnsi="Times New Roman" w:cs="Times New Roman"/>
          <w:sz w:val="28"/>
          <w:szCs w:val="28"/>
        </w:rPr>
        <w:t>; 20</w:t>
      </w:r>
      <w:r w:rsidR="00E00C71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3</w:t>
      </w:r>
      <w:r w:rsidR="004C4DD1" w:rsidRPr="00C708F3">
        <w:rPr>
          <w:rFonts w:ascii="Times New Roman" w:hAnsi="Times New Roman" w:cs="Times New Roman"/>
          <w:sz w:val="28"/>
          <w:szCs w:val="28"/>
        </w:rPr>
        <w:t xml:space="preserve">г. – </w:t>
      </w:r>
      <w:r w:rsidR="00407691">
        <w:rPr>
          <w:rFonts w:ascii="Times New Roman" w:hAnsi="Times New Roman" w:cs="Times New Roman"/>
          <w:sz w:val="28"/>
          <w:szCs w:val="28"/>
        </w:rPr>
        <w:t>16897,0</w:t>
      </w:r>
      <w:r w:rsidR="004C4DD1" w:rsidRPr="00C708F3">
        <w:rPr>
          <w:rFonts w:ascii="Times New Roman" w:hAnsi="Times New Roman" w:cs="Times New Roman"/>
          <w:sz w:val="28"/>
          <w:szCs w:val="28"/>
        </w:rPr>
        <w:t xml:space="preserve"> тыс. рублей; 20</w:t>
      </w:r>
      <w:r w:rsidR="00C708F3" w:rsidRPr="00C708F3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4</w:t>
      </w:r>
      <w:r w:rsidR="004C4DD1" w:rsidRPr="00C708F3">
        <w:rPr>
          <w:rFonts w:ascii="Times New Roman" w:hAnsi="Times New Roman" w:cs="Times New Roman"/>
          <w:sz w:val="28"/>
          <w:szCs w:val="28"/>
        </w:rPr>
        <w:t xml:space="preserve">г.- </w:t>
      </w:r>
      <w:r w:rsidR="00E00C71">
        <w:rPr>
          <w:rFonts w:ascii="Times New Roman" w:hAnsi="Times New Roman" w:cs="Times New Roman"/>
          <w:sz w:val="28"/>
          <w:szCs w:val="28"/>
        </w:rPr>
        <w:t>0</w:t>
      </w:r>
      <w:r w:rsidR="004C4DD1" w:rsidRPr="00C708F3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407691">
        <w:rPr>
          <w:rFonts w:ascii="Times New Roman" w:hAnsi="Times New Roman" w:cs="Times New Roman"/>
          <w:sz w:val="28"/>
          <w:szCs w:val="28"/>
        </w:rPr>
        <w:t xml:space="preserve"> По сра</w:t>
      </w:r>
      <w:r w:rsidR="00407691">
        <w:rPr>
          <w:rFonts w:ascii="Times New Roman" w:hAnsi="Times New Roman" w:cs="Times New Roman"/>
          <w:sz w:val="28"/>
          <w:szCs w:val="28"/>
        </w:rPr>
        <w:t>в</w:t>
      </w:r>
      <w:r w:rsidR="00407691">
        <w:rPr>
          <w:rFonts w:ascii="Times New Roman" w:hAnsi="Times New Roman" w:cs="Times New Roman"/>
          <w:sz w:val="28"/>
          <w:szCs w:val="28"/>
        </w:rPr>
        <w:t>нению с оценкой 2021года объем дотации на 2022 год сократится на 33295,5 тыс. руб. или на 67%, а на 2023г. сокращение объема составит 32832,5 тыс. руб. или на 66%.</w:t>
      </w:r>
    </w:p>
    <w:p w:rsidR="00AF450F" w:rsidRPr="003B1C90" w:rsidRDefault="00AF450F" w:rsidP="002B57A0">
      <w:pPr>
        <w:pStyle w:val="a3"/>
        <w:numPr>
          <w:ilvl w:val="0"/>
          <w:numId w:val="29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1C90">
        <w:rPr>
          <w:rStyle w:val="ae"/>
          <w:rFonts w:ascii="Times New Roman" w:hAnsi="Times New Roman"/>
          <w:b w:val="0"/>
          <w:color w:val="auto"/>
          <w:sz w:val="28"/>
          <w:szCs w:val="28"/>
        </w:rPr>
        <w:t>Расходы бюджета</w:t>
      </w:r>
      <w:r w:rsidRPr="003B1C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B1C90">
        <w:rPr>
          <w:rFonts w:ascii="Times New Roman" w:hAnsi="Times New Roman"/>
          <w:sz w:val="28"/>
          <w:szCs w:val="28"/>
        </w:rPr>
        <w:t>Сортавальского муниципального района на 20</w:t>
      </w:r>
      <w:r w:rsidR="00152833">
        <w:rPr>
          <w:rFonts w:ascii="Times New Roman" w:hAnsi="Times New Roman"/>
          <w:sz w:val="28"/>
          <w:szCs w:val="28"/>
        </w:rPr>
        <w:t>2</w:t>
      </w:r>
      <w:r w:rsidR="00407691">
        <w:rPr>
          <w:rFonts w:ascii="Times New Roman" w:hAnsi="Times New Roman"/>
          <w:sz w:val="28"/>
          <w:szCs w:val="28"/>
        </w:rPr>
        <w:t>2</w:t>
      </w:r>
      <w:r w:rsidRPr="003B1C90">
        <w:rPr>
          <w:rFonts w:ascii="Times New Roman" w:hAnsi="Times New Roman"/>
          <w:sz w:val="28"/>
          <w:szCs w:val="28"/>
        </w:rPr>
        <w:t xml:space="preserve"> год </w:t>
      </w:r>
      <w:r w:rsidR="00873727" w:rsidRPr="003B1C90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117C20">
        <w:rPr>
          <w:rFonts w:ascii="Times New Roman" w:hAnsi="Times New Roman"/>
          <w:sz w:val="28"/>
          <w:szCs w:val="28"/>
        </w:rPr>
        <w:t>2</w:t>
      </w:r>
      <w:r w:rsidR="00407691">
        <w:rPr>
          <w:rFonts w:ascii="Times New Roman" w:hAnsi="Times New Roman"/>
          <w:sz w:val="28"/>
          <w:szCs w:val="28"/>
        </w:rPr>
        <w:t>3</w:t>
      </w:r>
      <w:r w:rsidR="00873727" w:rsidRPr="003B1C90">
        <w:rPr>
          <w:rFonts w:ascii="Times New Roman" w:hAnsi="Times New Roman"/>
          <w:sz w:val="28"/>
          <w:szCs w:val="28"/>
        </w:rPr>
        <w:t xml:space="preserve"> и 20</w:t>
      </w:r>
      <w:r w:rsidR="003B1C90" w:rsidRPr="003B1C90">
        <w:rPr>
          <w:rFonts w:ascii="Times New Roman" w:hAnsi="Times New Roman"/>
          <w:sz w:val="28"/>
          <w:szCs w:val="28"/>
        </w:rPr>
        <w:t>2</w:t>
      </w:r>
      <w:r w:rsidR="00407691">
        <w:rPr>
          <w:rFonts w:ascii="Times New Roman" w:hAnsi="Times New Roman"/>
          <w:sz w:val="28"/>
          <w:szCs w:val="28"/>
        </w:rPr>
        <w:t>4</w:t>
      </w:r>
      <w:r w:rsidR="00873727" w:rsidRPr="003B1C90">
        <w:rPr>
          <w:rFonts w:ascii="Times New Roman" w:hAnsi="Times New Roman"/>
          <w:sz w:val="28"/>
          <w:szCs w:val="28"/>
        </w:rPr>
        <w:t xml:space="preserve"> годов </w:t>
      </w:r>
      <w:r w:rsidR="00117C20">
        <w:rPr>
          <w:rFonts w:ascii="Times New Roman" w:hAnsi="Times New Roman"/>
          <w:sz w:val="28"/>
          <w:szCs w:val="28"/>
        </w:rPr>
        <w:t>сформированы с учетом необходим</w:t>
      </w:r>
      <w:r w:rsidR="00117C20">
        <w:rPr>
          <w:rFonts w:ascii="Times New Roman" w:hAnsi="Times New Roman"/>
          <w:sz w:val="28"/>
          <w:szCs w:val="28"/>
        </w:rPr>
        <w:t>о</w:t>
      </w:r>
      <w:r w:rsidR="00117C20">
        <w:rPr>
          <w:rFonts w:ascii="Times New Roman" w:hAnsi="Times New Roman"/>
          <w:sz w:val="28"/>
          <w:szCs w:val="28"/>
        </w:rPr>
        <w:t>сти планирования бюджетных ассигнований по программным и непрограм</w:t>
      </w:r>
      <w:r w:rsidR="00117C20">
        <w:rPr>
          <w:rFonts w:ascii="Times New Roman" w:hAnsi="Times New Roman"/>
          <w:sz w:val="28"/>
          <w:szCs w:val="28"/>
        </w:rPr>
        <w:t>м</w:t>
      </w:r>
      <w:r w:rsidR="00117C20">
        <w:rPr>
          <w:rFonts w:ascii="Times New Roman" w:hAnsi="Times New Roman"/>
          <w:sz w:val="28"/>
          <w:szCs w:val="28"/>
        </w:rPr>
        <w:t>ным видам деятельности</w:t>
      </w:r>
      <w:r w:rsidRPr="003B1C90">
        <w:rPr>
          <w:rFonts w:ascii="Times New Roman" w:hAnsi="Times New Roman"/>
          <w:sz w:val="28"/>
          <w:szCs w:val="28"/>
        </w:rPr>
        <w:t>.</w:t>
      </w:r>
    </w:p>
    <w:p w:rsidR="002E1D50" w:rsidRPr="009849F1" w:rsidRDefault="00AF450F" w:rsidP="002B57A0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F1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расходы бюджета Сорт</w:t>
      </w:r>
      <w:r w:rsidRPr="009849F1">
        <w:rPr>
          <w:rFonts w:ascii="Times New Roman" w:hAnsi="Times New Roman" w:cs="Times New Roman"/>
          <w:sz w:val="28"/>
          <w:szCs w:val="28"/>
        </w:rPr>
        <w:t>а</w:t>
      </w:r>
      <w:r w:rsidRPr="009849F1">
        <w:rPr>
          <w:rFonts w:ascii="Times New Roman" w:hAnsi="Times New Roman" w:cs="Times New Roman"/>
          <w:sz w:val="28"/>
          <w:szCs w:val="28"/>
        </w:rPr>
        <w:t>вальского муниципального района на 20</w:t>
      </w:r>
      <w:r w:rsidR="00152833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2</w:t>
      </w:r>
      <w:r w:rsidRPr="009849F1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407691">
        <w:rPr>
          <w:rFonts w:ascii="Times New Roman" w:hAnsi="Times New Roman" w:cs="Times New Roman"/>
          <w:b/>
          <w:sz w:val="28"/>
          <w:szCs w:val="28"/>
        </w:rPr>
        <w:t>1062736,9</w:t>
      </w:r>
      <w:r w:rsidR="003B1C90" w:rsidRPr="00984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9F1">
        <w:rPr>
          <w:rFonts w:ascii="Times New Roman" w:hAnsi="Times New Roman" w:cs="Times New Roman"/>
          <w:sz w:val="28"/>
          <w:szCs w:val="28"/>
        </w:rPr>
        <w:t>тыс. ру</w:t>
      </w:r>
      <w:r w:rsidRPr="009849F1">
        <w:rPr>
          <w:rFonts w:ascii="Times New Roman" w:hAnsi="Times New Roman" w:cs="Times New Roman"/>
          <w:sz w:val="28"/>
          <w:szCs w:val="28"/>
        </w:rPr>
        <w:t>б</w:t>
      </w:r>
      <w:r w:rsidRPr="009849F1">
        <w:rPr>
          <w:rFonts w:ascii="Times New Roman" w:hAnsi="Times New Roman" w:cs="Times New Roman"/>
          <w:sz w:val="28"/>
          <w:szCs w:val="28"/>
        </w:rPr>
        <w:t xml:space="preserve">лей, что на </w:t>
      </w:r>
      <w:r w:rsidR="00407691">
        <w:rPr>
          <w:rFonts w:ascii="Times New Roman" w:hAnsi="Times New Roman" w:cs="Times New Roman"/>
          <w:sz w:val="28"/>
          <w:szCs w:val="28"/>
        </w:rPr>
        <w:t>435859,1</w:t>
      </w:r>
      <w:r w:rsidR="009849F1" w:rsidRPr="009849F1">
        <w:rPr>
          <w:rFonts w:ascii="Times New Roman" w:hAnsi="Times New Roman" w:cs="Times New Roman"/>
          <w:sz w:val="28"/>
          <w:szCs w:val="28"/>
        </w:rPr>
        <w:t xml:space="preserve"> </w:t>
      </w:r>
      <w:r w:rsidRPr="009849F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07691">
        <w:rPr>
          <w:rFonts w:ascii="Times New Roman" w:hAnsi="Times New Roman" w:cs="Times New Roman"/>
          <w:sz w:val="28"/>
          <w:szCs w:val="28"/>
        </w:rPr>
        <w:t>29,1</w:t>
      </w:r>
      <w:r w:rsidRPr="009849F1">
        <w:rPr>
          <w:rFonts w:ascii="Times New Roman" w:hAnsi="Times New Roman" w:cs="Times New Roman"/>
          <w:sz w:val="28"/>
          <w:szCs w:val="28"/>
        </w:rPr>
        <w:t xml:space="preserve"> % ниже ожидаемой оценки и</w:t>
      </w:r>
      <w:r w:rsidRPr="009849F1">
        <w:rPr>
          <w:rFonts w:ascii="Times New Roman" w:hAnsi="Times New Roman" w:cs="Times New Roman"/>
          <w:sz w:val="28"/>
          <w:szCs w:val="28"/>
        </w:rPr>
        <w:t>с</w:t>
      </w:r>
      <w:r w:rsidRPr="009849F1">
        <w:rPr>
          <w:rFonts w:ascii="Times New Roman" w:hAnsi="Times New Roman" w:cs="Times New Roman"/>
          <w:sz w:val="28"/>
          <w:szCs w:val="28"/>
        </w:rPr>
        <w:t xml:space="preserve">полнения бюджета 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за </w:t>
      </w:r>
      <w:r w:rsidRPr="009849F1">
        <w:rPr>
          <w:rFonts w:ascii="Times New Roman" w:hAnsi="Times New Roman" w:cs="Times New Roman"/>
          <w:sz w:val="28"/>
          <w:szCs w:val="28"/>
        </w:rPr>
        <w:t>20</w:t>
      </w:r>
      <w:r w:rsidR="00407691">
        <w:rPr>
          <w:rFonts w:ascii="Times New Roman" w:hAnsi="Times New Roman" w:cs="Times New Roman"/>
          <w:sz w:val="28"/>
          <w:szCs w:val="28"/>
        </w:rPr>
        <w:t>21</w:t>
      </w:r>
      <w:r w:rsidRPr="009849F1">
        <w:rPr>
          <w:rFonts w:ascii="Times New Roman" w:hAnsi="Times New Roman" w:cs="Times New Roman"/>
          <w:sz w:val="28"/>
          <w:szCs w:val="28"/>
        </w:rPr>
        <w:t>год.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На 20</w:t>
      </w:r>
      <w:r w:rsidR="002C6106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3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07691">
        <w:rPr>
          <w:rFonts w:ascii="Times New Roman" w:hAnsi="Times New Roman" w:cs="Times New Roman"/>
          <w:b/>
          <w:color w:val="000000"/>
          <w:sz w:val="28"/>
          <w:szCs w:val="28"/>
        </w:rPr>
        <w:t>766700,3</w:t>
      </w:r>
      <w:r w:rsidR="00325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07691">
        <w:rPr>
          <w:rFonts w:ascii="Times New Roman" w:hAnsi="Times New Roman" w:cs="Times New Roman"/>
          <w:sz w:val="28"/>
          <w:szCs w:val="28"/>
        </w:rPr>
        <w:t>296036,6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07691">
        <w:rPr>
          <w:rFonts w:ascii="Times New Roman" w:hAnsi="Times New Roman" w:cs="Times New Roman"/>
          <w:sz w:val="28"/>
          <w:szCs w:val="28"/>
        </w:rPr>
        <w:t>27,9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% </w:t>
      </w:r>
      <w:r w:rsidR="00407691">
        <w:rPr>
          <w:rFonts w:ascii="Times New Roman" w:hAnsi="Times New Roman" w:cs="Times New Roman"/>
          <w:sz w:val="28"/>
          <w:szCs w:val="28"/>
        </w:rPr>
        <w:t>меньше объема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20</w:t>
      </w:r>
      <w:r w:rsidR="00325C08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2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года, на 20</w:t>
      </w:r>
      <w:r w:rsidR="009849F1" w:rsidRPr="009849F1">
        <w:rPr>
          <w:rFonts w:ascii="Times New Roman" w:hAnsi="Times New Roman" w:cs="Times New Roman"/>
          <w:sz w:val="28"/>
          <w:szCs w:val="28"/>
        </w:rPr>
        <w:t>2</w:t>
      </w:r>
      <w:r w:rsidR="00407691">
        <w:rPr>
          <w:rFonts w:ascii="Times New Roman" w:hAnsi="Times New Roman" w:cs="Times New Roman"/>
          <w:sz w:val="28"/>
          <w:szCs w:val="28"/>
        </w:rPr>
        <w:t>4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07691">
        <w:rPr>
          <w:rFonts w:ascii="Times New Roman" w:hAnsi="Times New Roman" w:cs="Times New Roman"/>
          <w:b/>
          <w:color w:val="000000"/>
          <w:sz w:val="28"/>
          <w:szCs w:val="28"/>
        </w:rPr>
        <w:t>390675,8</w:t>
      </w:r>
      <w:r w:rsidR="009849F1" w:rsidRPr="00984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727" w:rsidRPr="009849F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07691">
        <w:rPr>
          <w:rFonts w:ascii="Times New Roman" w:hAnsi="Times New Roman" w:cs="Times New Roman"/>
          <w:sz w:val="28"/>
          <w:szCs w:val="28"/>
        </w:rPr>
        <w:t>49</w:t>
      </w:r>
      <w:r w:rsidR="006F60EE" w:rsidRPr="009849F1">
        <w:rPr>
          <w:rFonts w:ascii="Times New Roman" w:hAnsi="Times New Roman" w:cs="Times New Roman"/>
          <w:sz w:val="28"/>
          <w:szCs w:val="28"/>
        </w:rPr>
        <w:t xml:space="preserve"> % </w:t>
      </w:r>
      <w:r w:rsidR="00407691">
        <w:rPr>
          <w:rFonts w:ascii="Times New Roman" w:hAnsi="Times New Roman" w:cs="Times New Roman"/>
          <w:sz w:val="28"/>
          <w:szCs w:val="28"/>
        </w:rPr>
        <w:t>меньше объема</w:t>
      </w:r>
      <w:r w:rsidR="006F60EE" w:rsidRPr="009849F1">
        <w:rPr>
          <w:rFonts w:ascii="Times New Roman" w:hAnsi="Times New Roman" w:cs="Times New Roman"/>
          <w:sz w:val="28"/>
          <w:szCs w:val="28"/>
        </w:rPr>
        <w:t xml:space="preserve"> предыдущего года.</w:t>
      </w:r>
    </w:p>
    <w:p w:rsidR="00CE667F" w:rsidRDefault="00325C08" w:rsidP="00CE667F">
      <w:pPr>
        <w:pStyle w:val="af6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Структура расходов бюджета Сортавальского муниципального бюджета в проекте не претерпела существенных изменений по сравнению с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 бюджетом</w:t>
      </w:r>
      <w:r w:rsidR="002C6106">
        <w:rPr>
          <w:sz w:val="28"/>
          <w:szCs w:val="28"/>
        </w:rPr>
        <w:t>.</w:t>
      </w:r>
      <w:r w:rsidR="002C6106" w:rsidRPr="00CA7535">
        <w:rPr>
          <w:sz w:val="28"/>
          <w:szCs w:val="28"/>
        </w:rPr>
        <w:t xml:space="preserve"> </w:t>
      </w:r>
      <w:r w:rsidR="00CE667F" w:rsidRPr="00CA7535">
        <w:rPr>
          <w:sz w:val="28"/>
          <w:szCs w:val="28"/>
        </w:rPr>
        <w:t>Приоритетными направлениями расходов Сортавал</w:t>
      </w:r>
      <w:r w:rsidR="00CE667F" w:rsidRPr="00CA7535">
        <w:rPr>
          <w:sz w:val="28"/>
          <w:szCs w:val="28"/>
        </w:rPr>
        <w:t>ь</w:t>
      </w:r>
      <w:r w:rsidR="00CE667F" w:rsidRPr="00CA7535">
        <w:rPr>
          <w:sz w:val="28"/>
          <w:szCs w:val="28"/>
        </w:rPr>
        <w:t xml:space="preserve">ского муниципального района </w:t>
      </w:r>
      <w:r w:rsidR="00CE667F">
        <w:rPr>
          <w:sz w:val="28"/>
          <w:szCs w:val="28"/>
        </w:rPr>
        <w:t xml:space="preserve"> в 2022 году </w:t>
      </w:r>
      <w:r w:rsidR="00CE667F" w:rsidRPr="00CA7535">
        <w:rPr>
          <w:sz w:val="28"/>
          <w:szCs w:val="28"/>
        </w:rPr>
        <w:t>по-прежнему будут являться ра</w:t>
      </w:r>
      <w:r w:rsidR="00CE667F" w:rsidRPr="00CA7535">
        <w:rPr>
          <w:sz w:val="28"/>
          <w:szCs w:val="28"/>
        </w:rPr>
        <w:t>с</w:t>
      </w:r>
      <w:r w:rsidR="00CE667F" w:rsidRPr="00CA7535">
        <w:rPr>
          <w:sz w:val="28"/>
          <w:szCs w:val="28"/>
        </w:rPr>
        <w:t>ходы, направляемые на образование (</w:t>
      </w:r>
      <w:r w:rsidR="00CE667F">
        <w:rPr>
          <w:sz w:val="28"/>
          <w:szCs w:val="28"/>
        </w:rPr>
        <w:t>50,1</w:t>
      </w:r>
      <w:r w:rsidR="00CE667F" w:rsidRPr="00CA7535">
        <w:rPr>
          <w:sz w:val="28"/>
          <w:szCs w:val="28"/>
        </w:rPr>
        <w:t>%;), общегосударственные вопросы (</w:t>
      </w:r>
      <w:r w:rsidR="00CE667F">
        <w:rPr>
          <w:sz w:val="28"/>
          <w:szCs w:val="28"/>
        </w:rPr>
        <w:t>6,8</w:t>
      </w:r>
      <w:r w:rsidR="00CE667F" w:rsidRPr="00CA7535">
        <w:rPr>
          <w:sz w:val="28"/>
          <w:szCs w:val="28"/>
        </w:rPr>
        <w:t>%</w:t>
      </w:r>
      <w:r w:rsidR="00CE667F">
        <w:rPr>
          <w:sz w:val="28"/>
          <w:szCs w:val="28"/>
        </w:rPr>
        <w:t>)</w:t>
      </w:r>
      <w:r w:rsidR="00CE667F" w:rsidRPr="00CA7535">
        <w:rPr>
          <w:sz w:val="28"/>
          <w:szCs w:val="28"/>
        </w:rPr>
        <w:t>,</w:t>
      </w:r>
      <w:r w:rsidR="00CE667F">
        <w:rPr>
          <w:sz w:val="28"/>
          <w:szCs w:val="28"/>
        </w:rPr>
        <w:t xml:space="preserve"> жилищно-коммунальное хозяйство (30,6%), культура и кинематогр</w:t>
      </w:r>
      <w:r w:rsidR="00CE667F">
        <w:rPr>
          <w:sz w:val="28"/>
          <w:szCs w:val="28"/>
        </w:rPr>
        <w:t>а</w:t>
      </w:r>
      <w:r w:rsidR="00CE667F">
        <w:rPr>
          <w:sz w:val="28"/>
          <w:szCs w:val="28"/>
        </w:rPr>
        <w:lastRenderedPageBreak/>
        <w:t xml:space="preserve">фия (3,6%), </w:t>
      </w:r>
      <w:r w:rsidR="00CE667F" w:rsidRPr="00CA7535">
        <w:rPr>
          <w:sz w:val="28"/>
          <w:szCs w:val="28"/>
        </w:rPr>
        <w:t xml:space="preserve"> социальная политика</w:t>
      </w:r>
      <w:r w:rsidR="00CE667F">
        <w:rPr>
          <w:sz w:val="28"/>
          <w:szCs w:val="28"/>
        </w:rPr>
        <w:t xml:space="preserve"> (3,5%), физическая культура и спорт (3,3%)</w:t>
      </w:r>
      <w:r w:rsidR="00CE667F" w:rsidRPr="00CA7535">
        <w:rPr>
          <w:sz w:val="28"/>
          <w:szCs w:val="28"/>
        </w:rPr>
        <w:t>.</w:t>
      </w:r>
    </w:p>
    <w:p w:rsidR="00CE667F" w:rsidRDefault="00CE667F" w:rsidP="00CE667F">
      <w:pPr>
        <w:pStyle w:val="af6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плановом периоде 2023 и 2024 годов структура расходов бюджета района несколько изменится.  На образование (2023г. – 74,7%, 2024г. – 58,4%),  на общегосударственные вопросы  (2023г. – 7,4% , 2024г. – 15,2%), на культуру и кинематографию (2023г. – 4,1%, 2024г. – 8,5%),  на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политику (2023г. – 5%, 2024г. – 1,3%), на физическую культуру и спорт (2023г. – 5,8%, 2024г. – 11,6%).</w:t>
      </w:r>
    </w:p>
    <w:p w:rsidR="00CE667F" w:rsidRDefault="00CE667F" w:rsidP="00CE667F">
      <w:pPr>
        <w:pStyle w:val="af6"/>
        <w:spacing w:before="0" w:after="0"/>
        <w:rPr>
          <w:sz w:val="28"/>
          <w:szCs w:val="28"/>
        </w:rPr>
      </w:pPr>
      <w:r w:rsidRPr="00CA7535">
        <w:rPr>
          <w:sz w:val="28"/>
          <w:szCs w:val="28"/>
        </w:rPr>
        <w:t xml:space="preserve"> Их общий удельный вес в расходах бюджета Сортавальского муниц</w:t>
      </w:r>
      <w:r w:rsidRPr="00CA7535">
        <w:rPr>
          <w:sz w:val="28"/>
          <w:szCs w:val="28"/>
        </w:rPr>
        <w:t>и</w:t>
      </w:r>
      <w:r w:rsidRPr="00CA7535">
        <w:rPr>
          <w:sz w:val="28"/>
          <w:szCs w:val="28"/>
        </w:rPr>
        <w:t>пального района в 20</w:t>
      </w:r>
      <w:r>
        <w:rPr>
          <w:sz w:val="28"/>
          <w:szCs w:val="28"/>
        </w:rPr>
        <w:t>22</w:t>
      </w:r>
      <w:r w:rsidRPr="00CA7535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97,9</w:t>
      </w:r>
      <w:r w:rsidRPr="00CA7535">
        <w:rPr>
          <w:sz w:val="28"/>
          <w:szCs w:val="28"/>
        </w:rPr>
        <w:t xml:space="preserve"> %, в 20</w:t>
      </w:r>
      <w:r>
        <w:rPr>
          <w:sz w:val="28"/>
          <w:szCs w:val="28"/>
        </w:rPr>
        <w:t>23</w:t>
      </w:r>
      <w:r w:rsidRPr="00CA753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97</w:t>
      </w:r>
      <w:r w:rsidRPr="00CA7535">
        <w:rPr>
          <w:sz w:val="28"/>
          <w:szCs w:val="28"/>
        </w:rPr>
        <w:t>%, в 202</w:t>
      </w:r>
      <w:r>
        <w:rPr>
          <w:sz w:val="28"/>
          <w:szCs w:val="28"/>
        </w:rPr>
        <w:t>4</w:t>
      </w:r>
      <w:r w:rsidRPr="00CA753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95</w:t>
      </w:r>
      <w:r w:rsidRPr="00CA7535">
        <w:rPr>
          <w:sz w:val="28"/>
          <w:szCs w:val="28"/>
        </w:rPr>
        <w:t xml:space="preserve">%. </w:t>
      </w:r>
    </w:p>
    <w:p w:rsidR="00CE667F" w:rsidRPr="005B02D1" w:rsidRDefault="00CE667F" w:rsidP="00D36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2D1">
        <w:rPr>
          <w:rFonts w:ascii="Times New Roman" w:hAnsi="Times New Roman" w:cs="Times New Roman"/>
          <w:sz w:val="28"/>
          <w:szCs w:val="28"/>
        </w:rPr>
        <w:t>В структуре видов расходов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02D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02D1">
        <w:rPr>
          <w:rFonts w:ascii="Times New Roman" w:hAnsi="Times New Roman" w:cs="Times New Roman"/>
          <w:sz w:val="28"/>
          <w:szCs w:val="28"/>
        </w:rPr>
        <w:t xml:space="preserve"> годах по сравнению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Сводной бюджетной росписью на 2021 год</w:t>
      </w:r>
      <w:r w:rsidRPr="005B02D1">
        <w:rPr>
          <w:rFonts w:ascii="Times New Roman" w:hAnsi="Times New Roman" w:cs="Times New Roman"/>
          <w:sz w:val="28"/>
          <w:szCs w:val="28"/>
        </w:rPr>
        <w:t xml:space="preserve"> (с учетом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 на 01.10.2021г.</w:t>
      </w:r>
      <w:r w:rsidRPr="005B02D1">
        <w:rPr>
          <w:rFonts w:ascii="Times New Roman" w:hAnsi="Times New Roman" w:cs="Times New Roman"/>
          <w:sz w:val="28"/>
          <w:szCs w:val="28"/>
        </w:rPr>
        <w:t>)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 ув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личится удельный вес групп видов расходов 100 </w:t>
      </w:r>
      <w:r w:rsidRPr="005B02D1">
        <w:rPr>
          <w:rFonts w:ascii="Times New Roman" w:hAnsi="Times New Roman" w:cs="Times New Roman"/>
          <w:sz w:val="28"/>
          <w:szCs w:val="28"/>
        </w:rPr>
        <w:t>«Расходы на выплаты персоналу в целях обеспечения выполнения функций государственными (м</w:t>
      </w:r>
      <w:r w:rsidRPr="005B02D1">
        <w:rPr>
          <w:rFonts w:ascii="Times New Roman" w:hAnsi="Times New Roman" w:cs="Times New Roman"/>
          <w:sz w:val="28"/>
          <w:szCs w:val="28"/>
        </w:rPr>
        <w:t>у</w:t>
      </w:r>
      <w:r w:rsidRPr="005B02D1">
        <w:rPr>
          <w:rFonts w:ascii="Times New Roman" w:hAnsi="Times New Roman" w:cs="Times New Roman"/>
          <w:sz w:val="28"/>
          <w:szCs w:val="28"/>
        </w:rPr>
        <w:t xml:space="preserve">ниципальными) органами, казенными учреждениями, органами управления государственными внебюджетными фондами» с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5B02D1">
        <w:rPr>
          <w:rFonts w:ascii="Times New Roman" w:hAnsi="Times New Roman" w:cs="Times New Roman"/>
          <w:sz w:val="28"/>
          <w:szCs w:val="28"/>
        </w:rPr>
        <w:t xml:space="preserve"> % до </w:t>
      </w:r>
      <w:r>
        <w:rPr>
          <w:rFonts w:ascii="Times New Roman" w:hAnsi="Times New Roman" w:cs="Times New Roman"/>
          <w:sz w:val="28"/>
          <w:szCs w:val="28"/>
        </w:rPr>
        <w:t>57,2% к 2023 году и сократится до 28,5%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году,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370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C36D4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 xml:space="preserve">» с 16,6% до 31,5, %и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r w:rsidRPr="001D6319">
        <w:rPr>
          <w:rFonts w:ascii="Times New Roman" w:hAnsi="Times New Roman" w:cs="Times New Roman"/>
          <w:sz w:val="28"/>
          <w:szCs w:val="28"/>
        </w:rPr>
        <w:t>«Предоставление субсидий бюджетным, автономным учреждениям и иным некоммерческим организациям»</w:t>
      </w:r>
      <w:r>
        <w:rPr>
          <w:rFonts w:ascii="Times New Roman" w:hAnsi="Times New Roman" w:cs="Times New Roman"/>
          <w:sz w:val="28"/>
          <w:szCs w:val="28"/>
        </w:rPr>
        <w:t xml:space="preserve"> с 11% до 33,9% к 2024году. По группе видов расходов </w:t>
      </w:r>
      <w:r w:rsidRPr="001D6319">
        <w:rPr>
          <w:rFonts w:ascii="Times New Roman" w:hAnsi="Times New Roman" w:cs="Times New Roman"/>
          <w:b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«Обслуживание государственного (муниципального) долга» наблюдается тенденция незначительного увеличения с 1 процента в 2021г. и до 2,6 процентов к 2024 году.</w:t>
      </w:r>
    </w:p>
    <w:p w:rsidR="00CE667F" w:rsidRDefault="00CE667F" w:rsidP="00D36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D1">
        <w:rPr>
          <w:rFonts w:ascii="Times New Roman" w:hAnsi="Times New Roman" w:cs="Times New Roman"/>
          <w:sz w:val="28"/>
          <w:szCs w:val="28"/>
        </w:rPr>
        <w:t>С</w:t>
      </w:r>
      <w:r w:rsidRPr="005B02D1">
        <w:rPr>
          <w:rFonts w:ascii="Times New Roman" w:hAnsi="Times New Roman" w:cs="Times New Roman"/>
          <w:b/>
          <w:sz w:val="28"/>
          <w:szCs w:val="28"/>
        </w:rPr>
        <w:t>ни</w:t>
      </w:r>
      <w:r>
        <w:rPr>
          <w:rFonts w:ascii="Times New Roman" w:hAnsi="Times New Roman" w:cs="Times New Roman"/>
          <w:b/>
          <w:sz w:val="28"/>
          <w:szCs w:val="28"/>
        </w:rPr>
        <w:t>жение</w:t>
      </w:r>
      <w:r w:rsidRPr="005B02D1">
        <w:rPr>
          <w:rFonts w:ascii="Times New Roman" w:hAnsi="Times New Roman" w:cs="Times New Roman"/>
          <w:b/>
          <w:sz w:val="28"/>
          <w:szCs w:val="28"/>
        </w:rPr>
        <w:t xml:space="preserve"> удельн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B02D1">
        <w:rPr>
          <w:rFonts w:ascii="Times New Roman" w:hAnsi="Times New Roman" w:cs="Times New Roman"/>
          <w:b/>
          <w:sz w:val="28"/>
          <w:szCs w:val="28"/>
        </w:rPr>
        <w:t xml:space="preserve"> вес</w:t>
      </w:r>
      <w:r>
        <w:rPr>
          <w:rFonts w:ascii="Times New Roman" w:hAnsi="Times New Roman" w:cs="Times New Roman"/>
          <w:b/>
          <w:sz w:val="28"/>
          <w:szCs w:val="28"/>
        </w:rPr>
        <w:t xml:space="preserve">а наблюдается по </w:t>
      </w:r>
      <w:r w:rsidRPr="005B02D1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5B02D1">
        <w:rPr>
          <w:rFonts w:ascii="Times New Roman" w:hAnsi="Times New Roman" w:cs="Times New Roman"/>
          <w:b/>
          <w:sz w:val="28"/>
          <w:szCs w:val="28"/>
        </w:rPr>
        <w:t xml:space="preserve"> видов расходов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B02D1">
        <w:rPr>
          <w:rFonts w:ascii="Times New Roman" w:hAnsi="Times New Roman" w:cs="Times New Roman"/>
          <w:sz w:val="28"/>
          <w:szCs w:val="28"/>
        </w:rPr>
        <w:t xml:space="preserve"> </w:t>
      </w:r>
      <w:r w:rsidRPr="005B02D1">
        <w:rPr>
          <w:rFonts w:ascii="Times New Roman" w:hAnsi="Times New Roman" w:cs="Times New Roman"/>
          <w:b/>
          <w:bCs/>
          <w:sz w:val="28"/>
          <w:szCs w:val="28"/>
        </w:rPr>
        <w:t xml:space="preserve">400 </w:t>
      </w:r>
      <w:r w:rsidRPr="005B02D1">
        <w:rPr>
          <w:rFonts w:ascii="Times New Roman" w:hAnsi="Times New Roman" w:cs="Times New Roman"/>
          <w:sz w:val="28"/>
          <w:szCs w:val="28"/>
        </w:rPr>
        <w:t>«Капитальные вложения в объекты государственной (муниципальной) со</w:t>
      </w:r>
      <w:r w:rsidRPr="005B02D1">
        <w:rPr>
          <w:rFonts w:ascii="Times New Roman" w:hAnsi="Times New Roman" w:cs="Times New Roman"/>
          <w:sz w:val="28"/>
          <w:szCs w:val="28"/>
        </w:rPr>
        <w:t>б</w:t>
      </w:r>
      <w:r w:rsidRPr="005B02D1">
        <w:rPr>
          <w:rFonts w:ascii="Times New Roman" w:hAnsi="Times New Roman" w:cs="Times New Roman"/>
          <w:sz w:val="28"/>
          <w:szCs w:val="28"/>
        </w:rPr>
        <w:t xml:space="preserve">ственности»  с </w:t>
      </w:r>
      <w:r>
        <w:rPr>
          <w:rFonts w:ascii="Times New Roman" w:hAnsi="Times New Roman" w:cs="Times New Roman"/>
          <w:sz w:val="28"/>
          <w:szCs w:val="28"/>
        </w:rPr>
        <w:t>9,4</w:t>
      </w:r>
      <w:r w:rsidRPr="005B02D1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5B02D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3700">
        <w:rPr>
          <w:rFonts w:ascii="Times New Roman" w:hAnsi="Times New Roman" w:cs="Times New Roman"/>
          <w:b/>
          <w:sz w:val="28"/>
          <w:szCs w:val="28"/>
        </w:rPr>
        <w:t>500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2D3700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» с 18,8% до 1%. </w:t>
      </w:r>
    </w:p>
    <w:p w:rsidR="00CE667F" w:rsidRPr="002D3700" w:rsidRDefault="00CE667F" w:rsidP="00CE66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Существенно </w:t>
      </w:r>
      <w:r w:rsidRPr="009C36D4">
        <w:rPr>
          <w:rFonts w:ascii="Times New Roman" w:hAnsi="Times New Roman" w:cs="Times New Roman"/>
          <w:b/>
          <w:sz w:val="28"/>
          <w:szCs w:val="28"/>
        </w:rPr>
        <w:t>н</w:t>
      </w:r>
      <w:r w:rsidRPr="002D3700">
        <w:rPr>
          <w:rFonts w:ascii="Times New Roman" w:hAnsi="Times New Roman" w:cs="Times New Roman"/>
          <w:b/>
          <w:sz w:val="28"/>
          <w:szCs w:val="28"/>
        </w:rPr>
        <w:t>е изменится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прогнозного периода удельный вес  по группам видов расходов: </w:t>
      </w:r>
      <w:r w:rsidRPr="00AE1553">
        <w:rPr>
          <w:rFonts w:ascii="Times New Roman" w:hAnsi="Times New Roman" w:cs="Times New Roman"/>
          <w:b/>
          <w:sz w:val="28"/>
          <w:szCs w:val="28"/>
        </w:rPr>
        <w:t>300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1553">
        <w:rPr>
          <w:rFonts w:ascii="Times New Roman" w:hAnsi="Times New Roman" w:cs="Times New Roman"/>
          <w:sz w:val="28"/>
          <w:szCs w:val="28"/>
        </w:rPr>
        <w:t>Социальное обеспечение и иные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53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>». На протяжении 2022-2024 годов, как и в 2021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 доля данной группы видов расходов в общем объеме расходов бюджета Сортавальского муниципального района будет составлять от 2,2% до 1,3%.</w:t>
      </w:r>
    </w:p>
    <w:p w:rsidR="00CE667F" w:rsidRDefault="00CE667F" w:rsidP="00CE667F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D98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>решения расходы районного бюджета на реализацию 7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программ планируются на 2022 год в объеме 1033384,1 тыс. руб., а в плановом периоде 2023-2024 годов в объеме 763328,6 тыс. руб. и 388280,4 тыс. руб. соответственно, что составляет 97,2%, 99,6%, 99,4%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объема расходов районного бюджета соответственно.</w:t>
      </w:r>
    </w:p>
    <w:p w:rsidR="000B399B" w:rsidRDefault="000B399B" w:rsidP="000B3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Наибольшая доля расходов в общих расходах на реализацию меропри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</w:rPr>
        <w:t>тий муниципальных программ в 202</w:t>
      </w:r>
      <w:r w:rsidR="00CE667F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CE667F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>годах будет</w:t>
      </w:r>
      <w:r w:rsidR="00CE667F">
        <w:rPr>
          <w:rFonts w:ascii="Times New Roman" w:hAnsi="Times New Roman" w:cs="Times New Roman"/>
          <w:color w:val="333333"/>
          <w:sz w:val="28"/>
          <w:szCs w:val="28"/>
        </w:rPr>
        <w:t xml:space="preserve"> по-прежнему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>лена  по стратегическому направлению социально-экономического развития Сортавальского муниципального района «Развитие человеческого потенци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>ла»</w:t>
      </w:r>
      <w:r w:rsidR="00CE667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47C39" w:rsidRDefault="00147C39" w:rsidP="00147C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 нарушение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ч.11 ст.7 Федерального закона от 28.06.2014г. №172-ФЗ «О стратегическом планировании в РФ» нарушен принцип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измеряемости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цели, т.к. в представленных паспортах муниципальных программ отсутствуют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меримые количественные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или) качественные показатели</w:t>
      </w:r>
      <w:r w:rsidR="00FA4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п</w:t>
      </w:r>
      <w:r w:rsidR="00FA44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44F8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целей.</w:t>
      </w:r>
    </w:p>
    <w:p w:rsidR="009F6D70" w:rsidRDefault="00FA44F8" w:rsidP="0033630A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анализа </w:t>
      </w:r>
      <w:r w:rsidR="009F6D70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достаточности задач и показателей (индик</w:t>
      </w:r>
      <w:r w:rsidR="009F6D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F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торов) достижению цели муниципальных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</w:t>
      </w:r>
      <w:r w:rsidR="009F6D70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п.8 .</w:t>
      </w:r>
      <w:r w:rsidR="009F6D70" w:rsidRPr="002C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D70">
        <w:rPr>
          <w:rFonts w:ascii="Times New Roman" w:hAnsi="Times New Roman" w:cs="Times New Roman"/>
          <w:color w:val="000000" w:themeColor="text1"/>
          <w:sz w:val="28"/>
          <w:szCs w:val="28"/>
        </w:rPr>
        <w:t>Письма Минфина России от 30.09.2014г. №09-05-05/48843 «</w:t>
      </w:r>
      <w:r w:rsidR="009F6D70" w:rsidRPr="008E2DE7">
        <w:rPr>
          <w:rFonts w:ascii="Times New Roman" w:hAnsi="Times New Roman" w:cs="Times New Roman"/>
          <w:color w:val="4D4D4D"/>
          <w:sz w:val="28"/>
          <w:szCs w:val="28"/>
        </w:rPr>
        <w:t>О Методических рекомендациях по составлению и исполнению бюджетов субъектов Российской Федерации и местных бюджетов на основе госуда</w:t>
      </w:r>
      <w:r w:rsidR="009F6D70" w:rsidRPr="008E2DE7">
        <w:rPr>
          <w:rFonts w:ascii="Times New Roman" w:hAnsi="Times New Roman" w:cs="Times New Roman"/>
          <w:color w:val="4D4D4D"/>
          <w:sz w:val="28"/>
          <w:szCs w:val="28"/>
        </w:rPr>
        <w:t>р</w:t>
      </w:r>
      <w:r w:rsidR="009F6D70" w:rsidRPr="008E2DE7">
        <w:rPr>
          <w:rFonts w:ascii="Times New Roman" w:hAnsi="Times New Roman" w:cs="Times New Roman"/>
          <w:color w:val="4D4D4D"/>
          <w:sz w:val="28"/>
          <w:szCs w:val="28"/>
        </w:rPr>
        <w:t>ственных (муниципальных) программ</w:t>
      </w:r>
      <w:r w:rsidR="009F6D70">
        <w:rPr>
          <w:rFonts w:ascii="Times New Roman" w:hAnsi="Times New Roman" w:cs="Times New Roman"/>
          <w:color w:val="4D4D4D"/>
          <w:sz w:val="28"/>
          <w:szCs w:val="28"/>
        </w:rPr>
        <w:t xml:space="preserve"> » по большинству программ формул</w:t>
      </w:r>
      <w:r w:rsidR="009F6D70">
        <w:rPr>
          <w:rFonts w:ascii="Times New Roman" w:hAnsi="Times New Roman" w:cs="Times New Roman"/>
          <w:color w:val="4D4D4D"/>
          <w:sz w:val="28"/>
          <w:szCs w:val="28"/>
        </w:rPr>
        <w:t>и</w:t>
      </w:r>
      <w:r w:rsidR="009F6D70">
        <w:rPr>
          <w:rFonts w:ascii="Times New Roman" w:hAnsi="Times New Roman" w:cs="Times New Roman"/>
          <w:color w:val="4D4D4D"/>
          <w:sz w:val="28"/>
          <w:szCs w:val="28"/>
        </w:rPr>
        <w:t>ровка цели муниципальных программ не соответствует приоритетам и целям социально-экономического развития</w:t>
      </w:r>
      <w:proofErr w:type="gramEnd"/>
      <w:r w:rsidR="009F6D70">
        <w:rPr>
          <w:rFonts w:ascii="Times New Roman" w:hAnsi="Times New Roman" w:cs="Times New Roman"/>
          <w:color w:val="4D4D4D"/>
          <w:sz w:val="28"/>
          <w:szCs w:val="28"/>
        </w:rPr>
        <w:t xml:space="preserve"> района, утвержденных в Стратегии с</w:t>
      </w:r>
      <w:r w:rsidR="009F6D70">
        <w:rPr>
          <w:rFonts w:ascii="Times New Roman" w:hAnsi="Times New Roman" w:cs="Times New Roman"/>
          <w:color w:val="4D4D4D"/>
          <w:sz w:val="28"/>
          <w:szCs w:val="28"/>
        </w:rPr>
        <w:t>о</w:t>
      </w:r>
      <w:r w:rsidR="009F6D70">
        <w:rPr>
          <w:rFonts w:ascii="Times New Roman" w:hAnsi="Times New Roman" w:cs="Times New Roman"/>
          <w:color w:val="4D4D4D"/>
          <w:sz w:val="28"/>
          <w:szCs w:val="28"/>
        </w:rPr>
        <w:t>циально-экономического развития Сортавальского муниципального района до 2025года, отсутствует определение конечных результатов реализации м</w:t>
      </w:r>
      <w:r w:rsidR="009F6D70">
        <w:rPr>
          <w:rFonts w:ascii="Times New Roman" w:hAnsi="Times New Roman" w:cs="Times New Roman"/>
          <w:color w:val="4D4D4D"/>
          <w:sz w:val="28"/>
          <w:szCs w:val="28"/>
        </w:rPr>
        <w:t>у</w:t>
      </w:r>
      <w:r w:rsidR="009F6D70">
        <w:rPr>
          <w:rFonts w:ascii="Times New Roman" w:hAnsi="Times New Roman" w:cs="Times New Roman"/>
          <w:color w:val="4D4D4D"/>
          <w:sz w:val="28"/>
          <w:szCs w:val="28"/>
        </w:rPr>
        <w:t>ниципальных программ.</w:t>
      </w:r>
    </w:p>
    <w:p w:rsidR="00FA44F8" w:rsidRDefault="00FA44F8" w:rsidP="009F6D7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56DC">
        <w:rPr>
          <w:rFonts w:ascii="Times New Roman" w:hAnsi="Times New Roman" w:cs="Times New Roman"/>
          <w:color w:val="333333"/>
          <w:sz w:val="28"/>
          <w:szCs w:val="28"/>
        </w:rPr>
        <w:t>В соответствии с проектом решения о бюджете</w:t>
      </w:r>
      <w:r>
        <w:rPr>
          <w:rFonts w:ascii="Times New Roman" w:hAnsi="Times New Roman" w:cs="Times New Roman"/>
          <w:color w:val="333333"/>
          <w:sz w:val="28"/>
          <w:szCs w:val="28"/>
        </w:rPr>
        <w:t>, бюджетные ассигнов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</w:rPr>
        <w:t>ния на осуществление непрограммных направлений деятельности пред</w:t>
      </w: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смотрены по 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>трем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главным распорядителям средств районного бюджета. На 202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 в объеме 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>29352,8</w:t>
      </w:r>
      <w:r w:rsidRPr="003956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тыс. руб. или 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>2,8</w:t>
      </w:r>
      <w:r>
        <w:rPr>
          <w:rFonts w:ascii="Times New Roman" w:hAnsi="Times New Roman" w:cs="Times New Roman"/>
          <w:color w:val="333333"/>
          <w:sz w:val="28"/>
          <w:szCs w:val="28"/>
        </w:rPr>
        <w:t>% от общего объема расходов районного бюджета. На 202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г. в объеме 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>3371,7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 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333333"/>
          <w:sz w:val="28"/>
          <w:szCs w:val="28"/>
        </w:rPr>
        <w:t>на 202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г. в объеме 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>2395,4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тыс. руб.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составляет </w:t>
      </w:r>
      <w:r w:rsidR="009F6D70">
        <w:rPr>
          <w:rFonts w:ascii="Times New Roman" w:hAnsi="Times New Roman" w:cs="Times New Roman"/>
          <w:color w:val="333333"/>
          <w:sz w:val="28"/>
          <w:szCs w:val="28"/>
        </w:rPr>
        <w:t>0,4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% и 0,</w:t>
      </w:r>
      <w:r w:rsidR="002509B4">
        <w:rPr>
          <w:rFonts w:ascii="Times New Roman" w:hAnsi="Times New Roman" w:cs="Times New Roman"/>
          <w:color w:val="333333"/>
          <w:sz w:val="28"/>
          <w:szCs w:val="28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</w:rPr>
        <w:t>% от общего объема расходов с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ответственно.</w:t>
      </w:r>
    </w:p>
    <w:p w:rsidR="002509B4" w:rsidRDefault="00FA44F8" w:rsidP="002509B4">
      <w:pPr>
        <w:pStyle w:val="af"/>
        <w:spacing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Наибольший объем бюджетных ассигнований по непрограммным направлениям деятельности  в 202</w:t>
      </w:r>
      <w:r w:rsidR="002509B4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году проектом решения предусматривае</w:t>
      </w:r>
      <w:r>
        <w:rPr>
          <w:rFonts w:ascii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ся на резервные средства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="002509B4">
        <w:rPr>
          <w:rFonts w:ascii="Times New Roman" w:hAnsi="Times New Roman" w:cs="Times New Roman"/>
          <w:color w:val="333333"/>
          <w:sz w:val="28"/>
          <w:szCs w:val="28"/>
        </w:rPr>
        <w:t>26000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,0 тыс. руб. или </w:t>
      </w:r>
      <w:r w:rsidR="002509B4">
        <w:rPr>
          <w:rFonts w:ascii="Times New Roman" w:hAnsi="Times New Roman" w:cs="Times New Roman"/>
          <w:color w:val="333333"/>
          <w:sz w:val="28"/>
          <w:szCs w:val="28"/>
        </w:rPr>
        <w:t>88,6</w:t>
      </w:r>
      <w:r>
        <w:rPr>
          <w:rFonts w:ascii="Times New Roman" w:hAnsi="Times New Roman" w:cs="Times New Roman"/>
          <w:color w:val="333333"/>
          <w:sz w:val="28"/>
          <w:szCs w:val="28"/>
        </w:rPr>
        <w:t>% от общего объема н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программных расходов районного  бюджета). </w:t>
      </w:r>
      <w:r w:rsidR="002509B4">
        <w:rPr>
          <w:rFonts w:ascii="Times New Roman" w:hAnsi="Times New Roman" w:cs="Times New Roman"/>
          <w:color w:val="333333"/>
          <w:sz w:val="28"/>
          <w:szCs w:val="28"/>
        </w:rPr>
        <w:t>В плановом периоде 2023 и 2024 годов наибольший объем бюджетных ассигнований предусматривается на осуществление полномочий контрольно-счетного органа Сортавальского муниципального района (1788,4тыс. руб. и 1895,5 тыс. руб. соответственно или 53 %  и 79,1% соответственно от общего объема непрограммных расх</w:t>
      </w:r>
      <w:r w:rsidR="002509B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2509B4">
        <w:rPr>
          <w:rFonts w:ascii="Times New Roman" w:hAnsi="Times New Roman" w:cs="Times New Roman"/>
          <w:color w:val="333333"/>
          <w:sz w:val="28"/>
          <w:szCs w:val="28"/>
        </w:rPr>
        <w:t>дов районного  бюджета).</w:t>
      </w:r>
    </w:p>
    <w:p w:rsidR="00A8320C" w:rsidRDefault="00A8320C" w:rsidP="002509B4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23">
        <w:rPr>
          <w:rFonts w:ascii="Times New Roman" w:hAnsi="Times New Roman" w:cs="Times New Roman"/>
          <w:sz w:val="28"/>
          <w:szCs w:val="28"/>
        </w:rPr>
        <w:t>Подготовленные Финансовым управлением в Пояснительной записке к проекту бюджета на 20</w:t>
      </w:r>
      <w:r w:rsidR="00FA44F8">
        <w:rPr>
          <w:rFonts w:ascii="Times New Roman" w:hAnsi="Times New Roman" w:cs="Times New Roman"/>
          <w:sz w:val="28"/>
          <w:szCs w:val="28"/>
        </w:rPr>
        <w:t>2</w:t>
      </w:r>
      <w:r w:rsidR="002509B4">
        <w:rPr>
          <w:rFonts w:ascii="Times New Roman" w:hAnsi="Times New Roman" w:cs="Times New Roman"/>
          <w:sz w:val="28"/>
          <w:szCs w:val="28"/>
        </w:rPr>
        <w:t>2</w:t>
      </w:r>
      <w:r w:rsidRPr="0088522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09B4">
        <w:rPr>
          <w:rFonts w:ascii="Times New Roman" w:hAnsi="Times New Roman" w:cs="Times New Roman"/>
          <w:sz w:val="28"/>
          <w:szCs w:val="28"/>
        </w:rPr>
        <w:t>3</w:t>
      </w:r>
      <w:r w:rsidRPr="00885223">
        <w:rPr>
          <w:rFonts w:ascii="Times New Roman" w:hAnsi="Times New Roman" w:cs="Times New Roman"/>
          <w:sz w:val="28"/>
          <w:szCs w:val="28"/>
        </w:rPr>
        <w:t xml:space="preserve"> и 202</w:t>
      </w:r>
      <w:r w:rsidR="002509B4">
        <w:rPr>
          <w:rFonts w:ascii="Times New Roman" w:hAnsi="Times New Roman" w:cs="Times New Roman"/>
          <w:sz w:val="28"/>
          <w:szCs w:val="28"/>
        </w:rPr>
        <w:t>4</w:t>
      </w:r>
      <w:r w:rsidRPr="00885223">
        <w:rPr>
          <w:rFonts w:ascii="Times New Roman" w:hAnsi="Times New Roman" w:cs="Times New Roman"/>
          <w:sz w:val="28"/>
          <w:szCs w:val="28"/>
        </w:rPr>
        <w:t xml:space="preserve"> годов обо</w:t>
      </w:r>
      <w:r w:rsidRPr="00885223">
        <w:rPr>
          <w:rFonts w:ascii="Times New Roman" w:hAnsi="Times New Roman" w:cs="Times New Roman"/>
          <w:sz w:val="28"/>
          <w:szCs w:val="28"/>
        </w:rPr>
        <w:t>с</w:t>
      </w:r>
      <w:r w:rsidRPr="00885223">
        <w:rPr>
          <w:rFonts w:ascii="Times New Roman" w:hAnsi="Times New Roman" w:cs="Times New Roman"/>
          <w:sz w:val="28"/>
          <w:szCs w:val="28"/>
        </w:rPr>
        <w:t>нования бюджетных ассигнований в части резервных средств, сформирова</w:t>
      </w:r>
      <w:r w:rsidRPr="00885223">
        <w:rPr>
          <w:rFonts w:ascii="Times New Roman" w:hAnsi="Times New Roman" w:cs="Times New Roman"/>
          <w:sz w:val="28"/>
          <w:szCs w:val="28"/>
        </w:rPr>
        <w:t>н</w:t>
      </w:r>
      <w:r w:rsidRPr="00885223">
        <w:rPr>
          <w:rFonts w:ascii="Times New Roman" w:hAnsi="Times New Roman" w:cs="Times New Roman"/>
          <w:sz w:val="28"/>
          <w:szCs w:val="28"/>
        </w:rPr>
        <w:t>ных по разделу 0111 «Резервные фонды» и 0113 «Другие общегосударстве</w:t>
      </w:r>
      <w:r w:rsidRPr="00885223">
        <w:rPr>
          <w:rFonts w:ascii="Times New Roman" w:hAnsi="Times New Roman" w:cs="Times New Roman"/>
          <w:sz w:val="28"/>
          <w:szCs w:val="28"/>
        </w:rPr>
        <w:t>н</w:t>
      </w:r>
      <w:r w:rsidRPr="00885223">
        <w:rPr>
          <w:rFonts w:ascii="Times New Roman" w:hAnsi="Times New Roman" w:cs="Times New Roman"/>
          <w:sz w:val="28"/>
          <w:szCs w:val="28"/>
        </w:rPr>
        <w:t xml:space="preserve">ные вопросы» </w:t>
      </w:r>
      <w:r w:rsidRPr="00885223">
        <w:rPr>
          <w:rFonts w:ascii="Times New Roman" w:hAnsi="Times New Roman" w:cs="Times New Roman"/>
          <w:b/>
          <w:sz w:val="28"/>
          <w:szCs w:val="28"/>
        </w:rPr>
        <w:t>не подтверждены финансово-экономическими расчетами.</w:t>
      </w:r>
    </w:p>
    <w:p w:rsidR="00A8320C" w:rsidRPr="009021A5" w:rsidRDefault="00A8320C" w:rsidP="00FA44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A5">
        <w:rPr>
          <w:rFonts w:ascii="Times New Roman" w:hAnsi="Times New Roman" w:cs="Times New Roman"/>
          <w:sz w:val="28"/>
          <w:szCs w:val="28"/>
        </w:rPr>
        <w:t>Согласно ч.1 ст.174.2 БК РФ</w:t>
      </w:r>
      <w:r w:rsidRPr="009021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021A5">
        <w:rPr>
          <w:rFonts w:ascii="Times New Roman" w:hAnsi="Times New Roman" w:cs="Times New Roman"/>
          <w:color w:val="000000"/>
          <w:sz w:val="28"/>
          <w:szCs w:val="28"/>
        </w:rPr>
        <w:t>ланирование бюджетных ассигнований осуществляется в порядке и в соответствии с методикой, устанавливаемой соответствующим финансовым органом</w:t>
      </w:r>
    </w:p>
    <w:p w:rsidR="00A8320C" w:rsidRPr="004C752D" w:rsidRDefault="00A8320C" w:rsidP="002509B4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85223">
        <w:rPr>
          <w:rFonts w:ascii="Times New Roman" w:hAnsi="Times New Roman" w:cs="Times New Roman"/>
          <w:bCs/>
          <w:sz w:val="28"/>
          <w:szCs w:val="28"/>
        </w:rPr>
        <w:t>Методик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85223">
        <w:rPr>
          <w:rFonts w:ascii="Times New Roman" w:hAnsi="Times New Roman" w:cs="Times New Roman"/>
          <w:bCs/>
          <w:sz w:val="28"/>
          <w:szCs w:val="28"/>
        </w:rPr>
        <w:t xml:space="preserve"> планирования бюджетных ассигнований на исполнение ра</w:t>
      </w:r>
      <w:r w:rsidRPr="00885223">
        <w:rPr>
          <w:rFonts w:ascii="Times New Roman" w:hAnsi="Times New Roman" w:cs="Times New Roman"/>
          <w:bCs/>
          <w:sz w:val="28"/>
          <w:szCs w:val="28"/>
        </w:rPr>
        <w:t>с</w:t>
      </w:r>
      <w:r w:rsidRPr="00885223">
        <w:rPr>
          <w:rFonts w:ascii="Times New Roman" w:hAnsi="Times New Roman" w:cs="Times New Roman"/>
          <w:bCs/>
          <w:sz w:val="28"/>
          <w:szCs w:val="28"/>
        </w:rPr>
        <w:t>ходных обязательств Сортавальского муниципального района, утвержденн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885223">
        <w:rPr>
          <w:rFonts w:ascii="Times New Roman" w:hAnsi="Times New Roman" w:cs="Times New Roman"/>
          <w:bCs/>
          <w:sz w:val="28"/>
          <w:szCs w:val="28"/>
        </w:rPr>
        <w:t xml:space="preserve"> приказом Финансового управления Сортавальского муниципального района </w:t>
      </w:r>
      <w:r w:rsidRPr="0088522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</w:t>
      </w:r>
      <w:r w:rsidR="00FA44F8">
        <w:rPr>
          <w:rFonts w:ascii="Times New Roman" w:hAnsi="Times New Roman" w:cs="Times New Roman"/>
          <w:bCs/>
          <w:sz w:val="28"/>
          <w:szCs w:val="28"/>
        </w:rPr>
        <w:t>22</w:t>
      </w:r>
      <w:r w:rsidRPr="00885223">
        <w:rPr>
          <w:rFonts w:ascii="Times New Roman" w:hAnsi="Times New Roman" w:cs="Times New Roman"/>
          <w:bCs/>
          <w:sz w:val="28"/>
          <w:szCs w:val="28"/>
        </w:rPr>
        <w:t>.08.201</w:t>
      </w:r>
      <w:r w:rsidR="00FA44F8">
        <w:rPr>
          <w:rFonts w:ascii="Times New Roman" w:hAnsi="Times New Roman" w:cs="Times New Roman"/>
          <w:bCs/>
          <w:sz w:val="28"/>
          <w:szCs w:val="28"/>
        </w:rPr>
        <w:t>9</w:t>
      </w:r>
      <w:r w:rsidRPr="00885223">
        <w:rPr>
          <w:rFonts w:ascii="Times New Roman" w:hAnsi="Times New Roman" w:cs="Times New Roman"/>
          <w:bCs/>
          <w:sz w:val="28"/>
          <w:szCs w:val="28"/>
        </w:rPr>
        <w:t>7г. №</w:t>
      </w:r>
      <w:r w:rsidR="00FA44F8">
        <w:rPr>
          <w:rFonts w:ascii="Times New Roman" w:hAnsi="Times New Roman" w:cs="Times New Roman"/>
          <w:bCs/>
          <w:sz w:val="28"/>
          <w:szCs w:val="28"/>
        </w:rPr>
        <w:t>110</w:t>
      </w:r>
      <w:r w:rsidRPr="00885223">
        <w:rPr>
          <w:rFonts w:ascii="Times New Roman" w:hAnsi="Times New Roman" w:cs="Times New Roman"/>
          <w:bCs/>
          <w:sz w:val="28"/>
          <w:szCs w:val="28"/>
        </w:rPr>
        <w:t>-ФУ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содержит порядка планирования бюджетных ассигнований в части резервных средств. 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>Таким образом, расходы бюджета Сортавальского муниципального район, спрогнозированные на 20</w:t>
      </w:r>
      <w:r w:rsidR="00FA44F8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2509B4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 в объеме </w:t>
      </w:r>
      <w:r w:rsidR="002509B4">
        <w:rPr>
          <w:rFonts w:ascii="Times New Roman" w:hAnsi="Times New Roman" w:cs="Times New Roman"/>
          <w:bCs/>
          <w:sz w:val="28"/>
          <w:szCs w:val="28"/>
          <w:u w:val="single"/>
        </w:rPr>
        <w:t>26000</w:t>
      </w:r>
      <w:r w:rsidRPr="004C75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,0 тыс. руб. не имеют финансово-экономического обоснования. </w:t>
      </w:r>
    </w:p>
    <w:p w:rsidR="002509B4" w:rsidRDefault="002509B4" w:rsidP="002509B4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Ведомственной структурой расходов бюджета Сортавальского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на 2022 год (приложение №6 к проекту Решения) и на плановый период 2022 и 2024 годов (приложение №7 к проекту Решения) бюджетные ассигнования распределены по 5 главным распорядителям средств бюджета.</w:t>
      </w:r>
    </w:p>
    <w:p w:rsidR="002509B4" w:rsidRDefault="002509B4" w:rsidP="0025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плановый период 2023-2024 годов наибольший объем бюджетных ассигнований планируется по Районному комитету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ния:2022г. – 51,4%; 2023г. – 76,2%; 2024г. – 55,7% от общего объема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ассигнований. Наименьший объем бюджетных ассигнований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 по Контрольно-счетному комитету Сортавальского муниципального района: На 2022г. - 0,1%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2023г и 2024 г. 0,2 и 0,5% от общего объема бюджетных ассигнований соответственно.</w:t>
      </w:r>
    </w:p>
    <w:p w:rsidR="002509B4" w:rsidRDefault="002509B4" w:rsidP="002509B4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проекте Решения по всем пяти главным распоряд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 средств бюджета района в 2022 году планируется снижение объема бюджетных ассигнований на исполнение расходных обязательств Сортавал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по сравнению с утвержденной Сводной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жетной росписью на 2021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учетом изменений на 01.10.2021г.). В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новом периоде 2023-2024 годов  по сравнению с предыдущим годом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руется снижение объема по трем из пяти главным распорядителям средств бюджета района. </w:t>
      </w:r>
    </w:p>
    <w:p w:rsidR="003700FC" w:rsidRPr="00670355" w:rsidRDefault="003700FC" w:rsidP="00370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55">
        <w:rPr>
          <w:rFonts w:ascii="Times New Roman" w:hAnsi="Times New Roman" w:cs="Times New Roman"/>
          <w:b/>
          <w:sz w:val="28"/>
          <w:szCs w:val="28"/>
        </w:rPr>
        <w:t>Общий объем бюджетных ассигнований, направляемый на испо</w:t>
      </w:r>
      <w:r w:rsidRPr="00670355">
        <w:rPr>
          <w:rFonts w:ascii="Times New Roman" w:hAnsi="Times New Roman" w:cs="Times New Roman"/>
          <w:b/>
          <w:sz w:val="28"/>
          <w:szCs w:val="28"/>
        </w:rPr>
        <w:t>л</w:t>
      </w:r>
      <w:r w:rsidRPr="00670355">
        <w:rPr>
          <w:rFonts w:ascii="Times New Roman" w:hAnsi="Times New Roman" w:cs="Times New Roman"/>
          <w:b/>
          <w:sz w:val="28"/>
          <w:szCs w:val="28"/>
        </w:rPr>
        <w:t>нение публичных нормативных обязательств</w:t>
      </w:r>
      <w:r w:rsidRPr="006703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0355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670355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70355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0355">
        <w:rPr>
          <w:rFonts w:ascii="Times New Roman" w:hAnsi="Times New Roman" w:cs="Times New Roman"/>
          <w:sz w:val="28"/>
          <w:szCs w:val="28"/>
        </w:rPr>
        <w:t xml:space="preserve"> к проекту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0355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0355">
        <w:rPr>
          <w:rFonts w:ascii="Times New Roman" w:hAnsi="Times New Roman" w:cs="Times New Roman"/>
          <w:sz w:val="28"/>
          <w:szCs w:val="28"/>
        </w:rPr>
        <w:t xml:space="preserve">тся  в размере </w:t>
      </w:r>
      <w:r>
        <w:rPr>
          <w:rFonts w:ascii="Times New Roman" w:hAnsi="Times New Roman" w:cs="Times New Roman"/>
          <w:sz w:val="28"/>
          <w:szCs w:val="28"/>
        </w:rPr>
        <w:t>5383,2</w:t>
      </w:r>
      <w:r w:rsidRPr="006703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2022год, </w:t>
      </w:r>
      <w:r w:rsidRPr="00670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5400,7 тыс. руб. на 2023 год и 4690,7 тыс. руб. на 2024 год</w:t>
      </w:r>
      <w:r w:rsidRPr="00670355">
        <w:rPr>
          <w:rFonts w:ascii="Times New Roman" w:hAnsi="Times New Roman" w:cs="Times New Roman"/>
          <w:b/>
          <w:sz w:val="28"/>
          <w:szCs w:val="28"/>
        </w:rPr>
        <w:t>.</w:t>
      </w:r>
    </w:p>
    <w:p w:rsidR="003700FC" w:rsidRPr="00825CC0" w:rsidRDefault="003700FC" w:rsidP="003700FC">
      <w:pPr>
        <w:spacing w:after="100" w:afterAutospacing="1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Анализ объемов бюджетных ассигнований, направляемых на исполн</w:t>
      </w:r>
      <w:r w:rsidRPr="00825CC0">
        <w:rPr>
          <w:rFonts w:ascii="Times New Roman" w:hAnsi="Times New Roman" w:cs="Times New Roman"/>
          <w:sz w:val="28"/>
          <w:szCs w:val="28"/>
        </w:rPr>
        <w:t>е</w:t>
      </w:r>
      <w:r w:rsidRPr="00825CC0">
        <w:rPr>
          <w:rFonts w:ascii="Times New Roman" w:hAnsi="Times New Roman" w:cs="Times New Roman"/>
          <w:sz w:val="28"/>
          <w:szCs w:val="28"/>
        </w:rPr>
        <w:t>ние публичных нормативных обязательств в 2022 – 2024 годах, предусмо</w:t>
      </w:r>
      <w:r w:rsidRPr="00825CC0">
        <w:rPr>
          <w:rFonts w:ascii="Times New Roman" w:hAnsi="Times New Roman" w:cs="Times New Roman"/>
          <w:sz w:val="28"/>
          <w:szCs w:val="28"/>
        </w:rPr>
        <w:t>т</w:t>
      </w:r>
      <w:r w:rsidRPr="00825CC0">
        <w:rPr>
          <w:rFonts w:ascii="Times New Roman" w:hAnsi="Times New Roman" w:cs="Times New Roman"/>
          <w:sz w:val="28"/>
          <w:szCs w:val="28"/>
        </w:rPr>
        <w:t>ренных законодательством РФ и Республики Карелия, а также муниципал</w:t>
      </w:r>
      <w:r w:rsidRPr="00825CC0">
        <w:rPr>
          <w:rFonts w:ascii="Times New Roman" w:hAnsi="Times New Roman" w:cs="Times New Roman"/>
          <w:sz w:val="28"/>
          <w:szCs w:val="28"/>
        </w:rPr>
        <w:t>ь</w:t>
      </w:r>
      <w:r w:rsidRPr="00825CC0">
        <w:rPr>
          <w:rFonts w:ascii="Times New Roman" w:hAnsi="Times New Roman" w:cs="Times New Roman"/>
          <w:sz w:val="28"/>
          <w:szCs w:val="28"/>
        </w:rPr>
        <w:t>ным актом на выплаты ежемесячной доплаты к трудовой пенсии по старости, показал, что указанные объемы являются не стабильными и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CC0">
        <w:rPr>
          <w:rFonts w:ascii="Times New Roman" w:hAnsi="Times New Roman" w:cs="Times New Roman"/>
          <w:sz w:val="28"/>
          <w:szCs w:val="28"/>
        </w:rPr>
        <w:t>сокращаются в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CC0">
        <w:rPr>
          <w:rFonts w:ascii="Times New Roman" w:hAnsi="Times New Roman" w:cs="Times New Roman"/>
          <w:sz w:val="28"/>
          <w:szCs w:val="28"/>
        </w:rPr>
        <w:t>2022 году по сравнению с предыдущим годом на 6 %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25CC0">
        <w:rPr>
          <w:rFonts w:ascii="Times New Roman" w:hAnsi="Times New Roman" w:cs="Times New Roman"/>
          <w:sz w:val="28"/>
          <w:szCs w:val="28"/>
        </w:rPr>
        <w:t>в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CC0">
        <w:rPr>
          <w:rFonts w:ascii="Times New Roman" w:hAnsi="Times New Roman" w:cs="Times New Roman"/>
          <w:sz w:val="28"/>
          <w:szCs w:val="28"/>
        </w:rPr>
        <w:t>плановом периоде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CC0">
        <w:rPr>
          <w:rFonts w:ascii="Times New Roman" w:hAnsi="Times New Roman" w:cs="Times New Roman"/>
          <w:sz w:val="28"/>
          <w:szCs w:val="28"/>
        </w:rPr>
        <w:t>2023 увеличиваются по отношению к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2022году на 3%, в на 2024год сократя</w:t>
      </w:r>
      <w:r w:rsidRPr="00825CC0">
        <w:rPr>
          <w:rFonts w:ascii="Times New Roman" w:hAnsi="Times New Roman" w:cs="Times New Roman"/>
          <w:sz w:val="28"/>
          <w:szCs w:val="28"/>
        </w:rPr>
        <w:t>т</w:t>
      </w:r>
      <w:r w:rsidRPr="00825CC0">
        <w:rPr>
          <w:rFonts w:ascii="Times New Roman" w:hAnsi="Times New Roman" w:cs="Times New Roman"/>
          <w:sz w:val="28"/>
          <w:szCs w:val="28"/>
        </w:rPr>
        <w:t>ся по отношению к предыдущему году планового периода на 86,8% и сост</w:t>
      </w:r>
      <w:r w:rsidRPr="00825CC0">
        <w:rPr>
          <w:rFonts w:ascii="Times New Roman" w:hAnsi="Times New Roman" w:cs="Times New Roman"/>
          <w:sz w:val="28"/>
          <w:szCs w:val="28"/>
        </w:rPr>
        <w:t>а</w:t>
      </w:r>
      <w:r w:rsidRPr="00825CC0">
        <w:rPr>
          <w:rFonts w:ascii="Times New Roman" w:hAnsi="Times New Roman" w:cs="Times New Roman"/>
          <w:sz w:val="28"/>
          <w:szCs w:val="28"/>
        </w:rPr>
        <w:t>вят 5060,4 тыс. руб.</w:t>
      </w:r>
      <w:r w:rsidRPr="00825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CC0">
        <w:rPr>
          <w:rFonts w:ascii="Times New Roman" w:hAnsi="Times New Roman" w:cs="Times New Roman"/>
          <w:sz w:val="28"/>
          <w:szCs w:val="28"/>
        </w:rPr>
        <w:t>В структуре общих расходов районного бюджета указа</w:t>
      </w:r>
      <w:r w:rsidRPr="00825CC0">
        <w:rPr>
          <w:rFonts w:ascii="Times New Roman" w:hAnsi="Times New Roman" w:cs="Times New Roman"/>
          <w:sz w:val="28"/>
          <w:szCs w:val="28"/>
        </w:rPr>
        <w:t>н</w:t>
      </w:r>
      <w:r w:rsidRPr="00825CC0">
        <w:rPr>
          <w:rFonts w:ascii="Times New Roman" w:hAnsi="Times New Roman" w:cs="Times New Roman"/>
          <w:sz w:val="28"/>
          <w:szCs w:val="28"/>
        </w:rPr>
        <w:t>ные расходные обязательства составят: в 2022 году – 3,5 %, в 2023 году – 5,0 %, в 2024 году – 1,3% (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2021году – 2,6 %).</w:t>
      </w:r>
    </w:p>
    <w:p w:rsidR="003700FC" w:rsidRDefault="003700FC" w:rsidP="00370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194C">
        <w:rPr>
          <w:rFonts w:ascii="Times New Roman" w:hAnsi="Times New Roman" w:cs="Times New Roman"/>
          <w:color w:val="333333"/>
          <w:sz w:val="28"/>
          <w:szCs w:val="28"/>
        </w:rPr>
        <w:t>В 20</w:t>
      </w:r>
      <w:r>
        <w:rPr>
          <w:rFonts w:ascii="Times New Roman" w:hAnsi="Times New Roman" w:cs="Times New Roman"/>
          <w:color w:val="333333"/>
          <w:sz w:val="28"/>
          <w:szCs w:val="28"/>
        </w:rPr>
        <w:t>22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году предусматривается направить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бюджетам </w:t>
      </w:r>
      <w:r>
        <w:rPr>
          <w:rFonts w:ascii="Times New Roman" w:hAnsi="Times New Roman" w:cs="Times New Roman"/>
          <w:color w:val="333333"/>
          <w:sz w:val="28"/>
          <w:szCs w:val="28"/>
        </w:rPr>
        <w:t>поселений, вх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дящим в состав Сортавальского муниципального района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межбюджетные трансферты на общую сумму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261439,9 тыс. руб.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что на </w:t>
      </w:r>
      <w:r>
        <w:rPr>
          <w:rFonts w:ascii="Times New Roman" w:hAnsi="Times New Roman" w:cs="Times New Roman"/>
          <w:color w:val="333333"/>
          <w:sz w:val="28"/>
          <w:szCs w:val="28"/>
        </w:rPr>
        <w:t>5,9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% </w:t>
      </w:r>
      <w:r>
        <w:rPr>
          <w:rFonts w:ascii="Times New Roman" w:hAnsi="Times New Roman" w:cs="Times New Roman"/>
          <w:color w:val="333333"/>
          <w:sz w:val="28"/>
          <w:szCs w:val="28"/>
        </w:rPr>
        <w:t>меньше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пок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зателя на 20</w:t>
      </w:r>
      <w:r>
        <w:rPr>
          <w:rFonts w:ascii="Times New Roman" w:hAnsi="Times New Roman" w:cs="Times New Roman"/>
          <w:color w:val="333333"/>
          <w:sz w:val="28"/>
          <w:szCs w:val="28"/>
        </w:rPr>
        <w:t>21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год, предусмотренного </w:t>
      </w:r>
      <w:r>
        <w:rPr>
          <w:rFonts w:ascii="Times New Roman" w:hAnsi="Times New Roman" w:cs="Times New Roman"/>
          <w:color w:val="333333"/>
          <w:sz w:val="28"/>
          <w:szCs w:val="28"/>
        </w:rPr>
        <w:t>Сводной бюджетной росписью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с уч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том изменений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01.10.2021г.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202</w:t>
      </w: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 объем межбюджетных трансфе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тов составит </w:t>
      </w:r>
      <w:r>
        <w:rPr>
          <w:rFonts w:ascii="Times New Roman" w:hAnsi="Times New Roman" w:cs="Times New Roman"/>
          <w:color w:val="333333"/>
          <w:sz w:val="28"/>
          <w:szCs w:val="28"/>
        </w:rPr>
        <w:t>5195,3 тыс. руб.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5E194C">
        <w:rPr>
          <w:rFonts w:ascii="Times New Roman" w:hAnsi="Times New Roman" w:cs="Times New Roman"/>
          <w:color w:val="333333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333333"/>
          <w:sz w:val="28"/>
          <w:szCs w:val="28"/>
        </w:rPr>
        <w:t>2807,0 тыс. руб.</w:t>
      </w:r>
    </w:p>
    <w:p w:rsidR="003700FC" w:rsidRDefault="003700FC" w:rsidP="00370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6CB">
        <w:rPr>
          <w:rFonts w:ascii="Times New Roman" w:hAnsi="Times New Roman" w:cs="Times New Roman"/>
          <w:bCs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bCs/>
          <w:sz w:val="28"/>
          <w:szCs w:val="28"/>
        </w:rPr>
        <w:t>межбюджетных трансфертов основная доля  в 2022 году б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дет приходиться на субсидии при увеличении их доли (98%) в общем  объеме межбюджетных трансфертов. Доля субсидий в 2023 и 2024 годах составит 0% от общего объема межбюджетных трансфертов в каждом году планового периода.</w:t>
      </w:r>
    </w:p>
    <w:p w:rsidR="003700FC" w:rsidRDefault="003700FC" w:rsidP="00370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Доля дотаций в общем объеме межбюджетных трансфертов увеличится по сравнению с  показателями 2021 года, утвержденными Сводной бюдже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росписью (с учетом изменений по состоянию на 01.10.2021г.), и составит  1,6% в 2022 году , 79,1% в 2023 году и 100% в 2024 году. </w:t>
      </w:r>
    </w:p>
    <w:p w:rsidR="003700FC" w:rsidRDefault="003700FC" w:rsidP="00370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Доля субвенций в 2022 году  останется на уровне оценки 2021 года, а в плановом  2023 году увеличивается и составит  20,9% .На плановый 2024 год субвенции из районного бюджете бюджетам поселений, входящим в состав Сортавальского муниципального района, в проекте не предусмотрены.</w:t>
      </w:r>
      <w:proofErr w:type="gramEnd"/>
    </w:p>
    <w:p w:rsidR="003700FC" w:rsidRDefault="003700FC" w:rsidP="00370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в проекте решения о бюджете  на 2022-2024 годы не планируются. </w:t>
      </w:r>
    </w:p>
    <w:p w:rsidR="00401F39" w:rsidRDefault="00401F39" w:rsidP="00DB011E">
      <w:pPr>
        <w:pStyle w:val="af"/>
        <w:autoSpaceDE w:val="0"/>
        <w:autoSpaceDN w:val="0"/>
        <w:adjustRightInd w:val="0"/>
        <w:spacing w:after="0" w:line="240" w:lineRule="auto"/>
        <w:ind w:left="786" w:firstLine="49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700FC" w:rsidRPr="003700FC" w:rsidRDefault="003700FC" w:rsidP="003700FC">
      <w:pPr>
        <w:pStyle w:val="af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Arial" w:hAnsi="Arial" w:cs="Arial"/>
          <w:sz w:val="28"/>
          <w:szCs w:val="28"/>
        </w:rPr>
      </w:pPr>
      <w:r w:rsidRPr="003700FC">
        <w:rPr>
          <w:rFonts w:ascii="Times New Roman" w:hAnsi="Times New Roman" w:cs="Times New Roman"/>
          <w:sz w:val="28"/>
          <w:szCs w:val="28"/>
        </w:rPr>
        <w:t>Проектом Решения о бюджете предусмотрено формирование районн</w:t>
      </w:r>
      <w:r w:rsidRPr="003700FC">
        <w:rPr>
          <w:rFonts w:ascii="Times New Roman" w:hAnsi="Times New Roman" w:cs="Times New Roman"/>
          <w:sz w:val="28"/>
          <w:szCs w:val="28"/>
        </w:rPr>
        <w:t>о</w:t>
      </w:r>
      <w:r w:rsidRPr="003700FC">
        <w:rPr>
          <w:rFonts w:ascii="Times New Roman" w:hAnsi="Times New Roman" w:cs="Times New Roman"/>
          <w:sz w:val="28"/>
          <w:szCs w:val="28"/>
        </w:rPr>
        <w:t>го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00FC">
        <w:rPr>
          <w:rFonts w:ascii="Times New Roman" w:hAnsi="Times New Roman" w:cs="Times New Roman"/>
          <w:sz w:val="28"/>
          <w:szCs w:val="28"/>
        </w:rPr>
        <w:t xml:space="preserve"> год с </w:t>
      </w:r>
      <w:r w:rsidRPr="003700FC">
        <w:rPr>
          <w:rFonts w:ascii="Times New Roman" w:hAnsi="Times New Roman" w:cs="Times New Roman"/>
          <w:b/>
          <w:bCs/>
          <w:sz w:val="28"/>
          <w:szCs w:val="28"/>
        </w:rPr>
        <w:t xml:space="preserve">профицитом </w:t>
      </w:r>
      <w:r w:rsidRPr="003700F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700FC">
        <w:rPr>
          <w:rFonts w:ascii="Times New Roman" w:hAnsi="Times New Roman" w:cs="Times New Roman"/>
          <w:b/>
          <w:bCs/>
          <w:sz w:val="28"/>
          <w:szCs w:val="28"/>
        </w:rPr>
        <w:t xml:space="preserve">22375,1 тыс. рублей. </w:t>
      </w:r>
      <w:r w:rsidRPr="003700FC">
        <w:rPr>
          <w:rFonts w:ascii="Times New Roman" w:hAnsi="Times New Roman" w:cs="Times New Roman"/>
          <w:sz w:val="28"/>
          <w:szCs w:val="28"/>
        </w:rPr>
        <w:t xml:space="preserve">На 2023и 2024 годов в объеме </w:t>
      </w:r>
      <w:r w:rsidRPr="003700FC">
        <w:rPr>
          <w:rFonts w:ascii="Times New Roman" w:hAnsi="Times New Roman" w:cs="Times New Roman"/>
          <w:b/>
          <w:sz w:val="28"/>
          <w:szCs w:val="28"/>
        </w:rPr>
        <w:t>5345,5 тыс. рублей</w:t>
      </w:r>
      <w:r w:rsidRPr="003700FC">
        <w:rPr>
          <w:rFonts w:ascii="Times New Roman" w:hAnsi="Times New Roman" w:cs="Times New Roman"/>
          <w:sz w:val="28"/>
          <w:szCs w:val="28"/>
        </w:rPr>
        <w:t xml:space="preserve">  и 0 тыс. руб. соответственно</w:t>
      </w:r>
      <w:r w:rsidRPr="003700FC">
        <w:rPr>
          <w:rFonts w:ascii="Times New Roman" w:hAnsi="Times New Roman" w:cs="Times New Roman"/>
          <w:b/>
          <w:sz w:val="28"/>
          <w:szCs w:val="28"/>
        </w:rPr>
        <w:t>.</w:t>
      </w:r>
    </w:p>
    <w:p w:rsidR="003700FC" w:rsidRPr="00E941A7" w:rsidRDefault="003700FC" w:rsidP="00370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41A7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41A7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исто</w:t>
      </w:r>
      <w:r w:rsidRPr="00E941A7">
        <w:rPr>
          <w:rFonts w:ascii="Times New Roman" w:hAnsi="Times New Roman" w:cs="Times New Roman"/>
          <w:sz w:val="28"/>
          <w:szCs w:val="28"/>
        </w:rPr>
        <w:t>ч</w:t>
      </w:r>
      <w:r w:rsidRPr="00E941A7">
        <w:rPr>
          <w:rFonts w:ascii="Times New Roman" w:hAnsi="Times New Roman" w:cs="Times New Roman"/>
          <w:sz w:val="28"/>
          <w:szCs w:val="28"/>
        </w:rPr>
        <w:t>ники финансирования дефицита районного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41A7">
        <w:rPr>
          <w:rFonts w:ascii="Times New Roman" w:hAnsi="Times New Roman" w:cs="Times New Roman"/>
          <w:sz w:val="28"/>
          <w:szCs w:val="28"/>
        </w:rPr>
        <w:t xml:space="preserve"> год предусмо</w:t>
      </w:r>
      <w:r w:rsidRPr="00E941A7">
        <w:rPr>
          <w:rFonts w:ascii="Times New Roman" w:hAnsi="Times New Roman" w:cs="Times New Roman"/>
          <w:sz w:val="28"/>
          <w:szCs w:val="28"/>
        </w:rPr>
        <w:t>т</w:t>
      </w:r>
      <w:r w:rsidRPr="00E941A7">
        <w:rPr>
          <w:rFonts w:ascii="Times New Roman" w:hAnsi="Times New Roman" w:cs="Times New Roman"/>
          <w:sz w:val="28"/>
          <w:szCs w:val="28"/>
        </w:rPr>
        <w:t xml:space="preserve">рены в размере </w:t>
      </w:r>
      <w:r>
        <w:rPr>
          <w:rFonts w:ascii="Times New Roman" w:hAnsi="Times New Roman" w:cs="Times New Roman"/>
          <w:bCs/>
          <w:sz w:val="28"/>
          <w:szCs w:val="28"/>
        </w:rPr>
        <w:t>-22375,1</w:t>
      </w:r>
      <w:r w:rsidRPr="000E5AC4">
        <w:rPr>
          <w:rFonts w:ascii="Times New Roman" w:hAnsi="Times New Roman" w:cs="Times New Roman"/>
          <w:bCs/>
          <w:sz w:val="28"/>
          <w:szCs w:val="28"/>
        </w:rPr>
        <w:t>тыс. рублей, на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 - 5345,5 тыс. руб. и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Pr="000E5AC4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3700FC" w:rsidRDefault="003700FC" w:rsidP="00370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B8A">
        <w:rPr>
          <w:rFonts w:ascii="Times New Roman" w:hAnsi="Times New Roman" w:cs="Times New Roman"/>
          <w:b/>
          <w:bCs/>
          <w:sz w:val="28"/>
          <w:szCs w:val="28"/>
        </w:rPr>
        <w:t xml:space="preserve">Объем привлечения </w:t>
      </w:r>
      <w:r w:rsidRPr="00AB0B8A">
        <w:rPr>
          <w:rFonts w:ascii="Times New Roman" w:hAnsi="Times New Roman" w:cs="Times New Roman"/>
          <w:sz w:val="28"/>
          <w:szCs w:val="28"/>
        </w:rPr>
        <w:t>средств за счет муниципальных заимствований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0B8A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снизится</w:t>
      </w:r>
      <w:r w:rsidRPr="00AB0B8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показателем </w:t>
      </w:r>
      <w:r w:rsidRPr="00AB0B8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 на </w:t>
      </w:r>
      <w:r w:rsidRPr="00AE1F38">
        <w:rPr>
          <w:rFonts w:ascii="Times New Roman" w:hAnsi="Times New Roman" w:cs="Times New Roman"/>
          <w:sz w:val="28"/>
          <w:szCs w:val="28"/>
        </w:rPr>
        <w:t>-14534,3</w:t>
      </w:r>
      <w:r w:rsidRPr="00AB0B8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18,4</w:t>
      </w:r>
      <w:r w:rsidRPr="00AB0B8A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Pr="00AE1F38">
        <w:rPr>
          <w:rFonts w:ascii="Times New Roman" w:hAnsi="Times New Roman" w:cs="Times New Roman"/>
          <w:bCs/>
          <w:sz w:val="28"/>
          <w:szCs w:val="28"/>
        </w:rPr>
        <w:t>63 465,7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AC4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AB0B8A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B8A">
        <w:rPr>
          <w:rFonts w:ascii="Times New Roman" w:hAnsi="Times New Roman" w:cs="Times New Roman"/>
          <w:sz w:val="28"/>
          <w:szCs w:val="28"/>
        </w:rPr>
        <w:t xml:space="preserve">произойдет </w:t>
      </w:r>
      <w:r>
        <w:rPr>
          <w:rFonts w:ascii="Times New Roman" w:hAnsi="Times New Roman" w:cs="Times New Roman"/>
          <w:sz w:val="28"/>
          <w:szCs w:val="28"/>
        </w:rPr>
        <w:t>увеличение объема привлечения</w:t>
      </w:r>
      <w:r w:rsidRPr="00AB0B8A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0B8A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Pr="00AE1F38">
        <w:rPr>
          <w:rFonts w:ascii="Times New Roman" w:hAnsi="Times New Roman" w:cs="Times New Roman"/>
          <w:sz w:val="28"/>
          <w:szCs w:val="28"/>
        </w:rPr>
        <w:t>14534,30</w:t>
      </w:r>
      <w:r w:rsidRPr="00AB0B8A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22,9</w:t>
      </w:r>
      <w:r w:rsidRPr="00AB0B8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F6AB2" w:rsidRDefault="008F6AB2" w:rsidP="008F6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проекте решения о бюджете на 202</w:t>
      </w:r>
      <w:r w:rsidR="003700F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700F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годы, соблюдены огран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чения, установленные ст.106 БК РФ. </w:t>
      </w:r>
    </w:p>
    <w:p w:rsidR="008F6AB2" w:rsidRPr="00AE3466" w:rsidRDefault="008F6AB2" w:rsidP="008F6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E3466">
        <w:rPr>
          <w:rFonts w:ascii="Times New Roman" w:hAnsi="Times New Roman" w:cs="Times New Roman"/>
          <w:sz w:val="28"/>
          <w:szCs w:val="28"/>
        </w:rPr>
        <w:t>ля погашения долга по муниципальным  заимствованиям предусма</w:t>
      </w:r>
      <w:r w:rsidRPr="00AE3466">
        <w:rPr>
          <w:rFonts w:ascii="Times New Roman" w:hAnsi="Times New Roman" w:cs="Times New Roman"/>
          <w:sz w:val="28"/>
          <w:szCs w:val="28"/>
        </w:rPr>
        <w:t>т</w:t>
      </w:r>
      <w:r w:rsidRPr="00AE3466">
        <w:rPr>
          <w:rFonts w:ascii="Times New Roman" w:hAnsi="Times New Roman" w:cs="Times New Roman"/>
          <w:sz w:val="28"/>
          <w:szCs w:val="28"/>
        </w:rPr>
        <w:t>ривается использовать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0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700FC">
        <w:rPr>
          <w:rFonts w:ascii="Times New Roman" w:hAnsi="Times New Roman" w:cs="Times New Roman"/>
          <w:sz w:val="28"/>
          <w:szCs w:val="28"/>
        </w:rPr>
        <w:t>4</w:t>
      </w:r>
      <w:r w:rsidRPr="00AE34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E3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AE3466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 w:rsidRPr="00AE3466">
        <w:rPr>
          <w:rFonts w:ascii="Times New Roman" w:hAnsi="Times New Roman" w:cs="Times New Roman"/>
          <w:sz w:val="28"/>
          <w:szCs w:val="28"/>
        </w:rPr>
        <w:t>привлекаемых заем</w:t>
      </w:r>
      <w:r>
        <w:rPr>
          <w:rFonts w:ascii="Times New Roman" w:hAnsi="Times New Roman" w:cs="Times New Roman"/>
          <w:sz w:val="28"/>
          <w:szCs w:val="28"/>
        </w:rPr>
        <w:t>ных средств</w:t>
      </w:r>
      <w:r w:rsidRPr="00AE3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54C" w:rsidRPr="00893058" w:rsidRDefault="004B254C" w:rsidP="003700FC">
      <w:pPr>
        <w:tabs>
          <w:tab w:val="left" w:pos="56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58">
        <w:rPr>
          <w:rFonts w:ascii="Times New Roman" w:hAnsi="Times New Roman" w:cs="Times New Roman"/>
          <w:sz w:val="28"/>
          <w:szCs w:val="28"/>
        </w:rPr>
        <w:t>Прогнозируемые расходы, связанные с погашением и обслуживанием муниципального долга остаются значительными. Объем расходов  на пог</w:t>
      </w:r>
      <w:r w:rsidRPr="00893058">
        <w:rPr>
          <w:rFonts w:ascii="Times New Roman" w:hAnsi="Times New Roman" w:cs="Times New Roman"/>
          <w:sz w:val="28"/>
          <w:szCs w:val="28"/>
        </w:rPr>
        <w:t>а</w:t>
      </w:r>
      <w:r w:rsidRPr="00893058">
        <w:rPr>
          <w:rFonts w:ascii="Times New Roman" w:hAnsi="Times New Roman" w:cs="Times New Roman"/>
          <w:sz w:val="28"/>
          <w:szCs w:val="28"/>
        </w:rPr>
        <w:t>шение и обслуживание муниципального долга в процентах к общему объему заимствований (коэффициент покрытия) составит в 202</w:t>
      </w:r>
      <w:r>
        <w:rPr>
          <w:rFonts w:ascii="Times New Roman" w:hAnsi="Times New Roman" w:cs="Times New Roman"/>
          <w:sz w:val="28"/>
          <w:szCs w:val="28"/>
        </w:rPr>
        <w:t>2-2024</w:t>
      </w:r>
      <w:r w:rsidRPr="008930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93058">
        <w:rPr>
          <w:rFonts w:ascii="Times New Roman" w:hAnsi="Times New Roman" w:cs="Times New Roman"/>
          <w:sz w:val="28"/>
          <w:szCs w:val="28"/>
        </w:rPr>
        <w:t xml:space="preserve"> более 100 процентов. </w:t>
      </w:r>
    </w:p>
    <w:p w:rsidR="006C1695" w:rsidRPr="00AF361C" w:rsidRDefault="006C1695" w:rsidP="008F6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9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361C">
        <w:rPr>
          <w:rFonts w:ascii="Times New Roman" w:hAnsi="Times New Roman" w:cs="Times New Roman"/>
          <w:sz w:val="28"/>
          <w:szCs w:val="28"/>
        </w:rPr>
        <w:t>Статьей 1 проекта Решения установлен верхний предел муниципал</w:t>
      </w:r>
      <w:r w:rsidRPr="00AF361C">
        <w:rPr>
          <w:rFonts w:ascii="Times New Roman" w:hAnsi="Times New Roman" w:cs="Times New Roman"/>
          <w:sz w:val="28"/>
          <w:szCs w:val="28"/>
        </w:rPr>
        <w:t>ь</w:t>
      </w:r>
      <w:r w:rsidRPr="00AF361C">
        <w:rPr>
          <w:rFonts w:ascii="Times New Roman" w:hAnsi="Times New Roman" w:cs="Times New Roman"/>
          <w:sz w:val="28"/>
          <w:szCs w:val="28"/>
        </w:rPr>
        <w:t>ного внутреннего долга Сортавальского муниципального района в валюте РФ:</w:t>
      </w:r>
    </w:p>
    <w:p w:rsidR="003700FC" w:rsidRPr="00AF361C" w:rsidRDefault="003700FC" w:rsidP="00370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lastRenderedPageBreak/>
        <w:t>- 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Pr="005F434C">
        <w:rPr>
          <w:rFonts w:ascii="Times New Roman" w:hAnsi="Times New Roman" w:cs="Times New Roman"/>
          <w:sz w:val="28"/>
          <w:szCs w:val="28"/>
        </w:rPr>
        <w:t>180 924,9</w:t>
      </w:r>
      <w:r w:rsidRPr="00B81FE6">
        <w:rPr>
          <w:b/>
          <w:sz w:val="28"/>
          <w:szCs w:val="28"/>
        </w:rPr>
        <w:t xml:space="preserve"> </w:t>
      </w:r>
      <w:r w:rsidRPr="00AF361C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рублей;</w:t>
      </w:r>
    </w:p>
    <w:p w:rsidR="003700FC" w:rsidRPr="00AF361C" w:rsidRDefault="003700FC" w:rsidP="00370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Pr="005F434C">
        <w:rPr>
          <w:rFonts w:ascii="Times New Roman" w:hAnsi="Times New Roman" w:cs="Times New Roman"/>
          <w:sz w:val="28"/>
          <w:szCs w:val="28"/>
        </w:rPr>
        <w:t>175 579,4</w:t>
      </w:r>
      <w:r w:rsidRPr="00AF361C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рублей;</w:t>
      </w:r>
    </w:p>
    <w:p w:rsidR="003700FC" w:rsidRPr="00AF361C" w:rsidRDefault="003700FC" w:rsidP="003700FC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-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Pr="005F434C">
        <w:rPr>
          <w:rFonts w:ascii="Times New Roman" w:hAnsi="Times New Roman" w:cs="Times New Roman"/>
          <w:sz w:val="28"/>
          <w:szCs w:val="28"/>
        </w:rPr>
        <w:t>175 579,4</w:t>
      </w:r>
      <w:r w:rsidRPr="00B81FE6">
        <w:rPr>
          <w:b/>
          <w:sz w:val="28"/>
          <w:szCs w:val="28"/>
        </w:rPr>
        <w:t xml:space="preserve"> </w:t>
      </w:r>
      <w:r w:rsidRPr="00B81FE6">
        <w:rPr>
          <w:b/>
          <w:color w:val="FF0000"/>
          <w:sz w:val="28"/>
          <w:szCs w:val="28"/>
        </w:rPr>
        <w:t xml:space="preserve"> </w:t>
      </w:r>
      <w:r w:rsidRPr="00AF361C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3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F2C" w:rsidRPr="005D2358" w:rsidRDefault="00334F2C" w:rsidP="00334F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 xml:space="preserve">В приложения №№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D2358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2358">
        <w:rPr>
          <w:rFonts w:ascii="Times New Roman" w:hAnsi="Times New Roman" w:cs="Times New Roman"/>
          <w:sz w:val="28"/>
          <w:szCs w:val="28"/>
        </w:rPr>
        <w:t xml:space="preserve"> к проекту объем муниципального долга планируется:</w:t>
      </w:r>
    </w:p>
    <w:p w:rsidR="00334F2C" w:rsidRDefault="00334F2C" w:rsidP="0033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5F434C">
        <w:rPr>
          <w:rFonts w:ascii="Times New Roman" w:eastAsia="Times New Roman" w:hAnsi="Times New Roman" w:cs="Times New Roman"/>
          <w:sz w:val="28"/>
          <w:szCs w:val="28"/>
          <w:lang w:eastAsia="ru-RU"/>
        </w:rPr>
        <w:t>203 300,0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35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hAnsi="Times New Roman" w:cs="Times New Roman"/>
          <w:sz w:val="28"/>
          <w:szCs w:val="28"/>
        </w:rPr>
        <w:t>52,9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процентов от объема прогнозируемого поступления доходов районного бюджета без учета объема безвозмездных поступлений</w:t>
      </w:r>
    </w:p>
    <w:p w:rsidR="00334F2C" w:rsidRDefault="00334F2C" w:rsidP="00334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180924,9</w:t>
      </w:r>
      <w:r w:rsidRPr="005D235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47,2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процентов от объема прогнозируемого поступления доходов районного бюджета без учета объ</w:t>
      </w:r>
      <w:r>
        <w:rPr>
          <w:rFonts w:ascii="Times New Roman" w:hAnsi="Times New Roman" w:cs="Times New Roman"/>
          <w:sz w:val="28"/>
          <w:szCs w:val="28"/>
        </w:rPr>
        <w:t>ема безвозмездных поступлений</w:t>
      </w:r>
    </w:p>
    <w:p w:rsidR="00334F2C" w:rsidRDefault="00334F2C" w:rsidP="00334F2C">
      <w:pPr>
        <w:jc w:val="both"/>
        <w:rPr>
          <w:rFonts w:ascii="Times New Roman" w:hAnsi="Times New Roman" w:cs="Times New Roman"/>
          <w:sz w:val="28"/>
          <w:szCs w:val="28"/>
        </w:rPr>
      </w:pPr>
      <w:r w:rsidRPr="005D2358">
        <w:rPr>
          <w:rFonts w:ascii="Times New Roman" w:hAnsi="Times New Roman" w:cs="Times New Roman"/>
          <w:sz w:val="28"/>
          <w:szCs w:val="28"/>
        </w:rPr>
        <w:t>-на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235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175579,4</w:t>
      </w:r>
      <w:r w:rsidRPr="005D235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D2358">
        <w:rPr>
          <w:rFonts w:ascii="Times New Roman" w:hAnsi="Times New Roman" w:cs="Times New Roman"/>
          <w:sz w:val="28"/>
          <w:szCs w:val="28"/>
        </w:rPr>
        <w:t xml:space="preserve"> процентов от объема прогнозируемого поступления доходов районного бюджета без учета объема безвозмездных поступлений.</w:t>
      </w:r>
    </w:p>
    <w:p w:rsidR="00334F2C" w:rsidRDefault="00334F2C" w:rsidP="00D36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192C">
        <w:rPr>
          <w:rFonts w:ascii="Times New Roman" w:hAnsi="Times New Roman" w:cs="Times New Roman"/>
          <w:sz w:val="28"/>
          <w:szCs w:val="28"/>
        </w:rPr>
        <w:t>бъем муниципального долга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19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192C">
        <w:rPr>
          <w:rFonts w:ascii="Times New Roman" w:hAnsi="Times New Roman" w:cs="Times New Roman"/>
          <w:sz w:val="28"/>
          <w:szCs w:val="28"/>
        </w:rPr>
        <w:t xml:space="preserve"> годах не превысит огранич</w:t>
      </w:r>
      <w:r w:rsidRPr="003D192C">
        <w:rPr>
          <w:rFonts w:ascii="Times New Roman" w:hAnsi="Times New Roman" w:cs="Times New Roman"/>
          <w:sz w:val="28"/>
          <w:szCs w:val="28"/>
        </w:rPr>
        <w:t>е</w:t>
      </w:r>
      <w:r w:rsidRPr="003D192C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192C">
        <w:rPr>
          <w:rFonts w:ascii="Times New Roman" w:hAnsi="Times New Roman" w:cs="Times New Roman"/>
          <w:sz w:val="28"/>
          <w:szCs w:val="28"/>
        </w:rPr>
        <w:t xml:space="preserve"> установленные ст. 107 Бюджетного кодекса РФ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D192C">
        <w:rPr>
          <w:rFonts w:ascii="Times New Roman" w:hAnsi="Times New Roman" w:cs="Times New Roman"/>
          <w:sz w:val="28"/>
          <w:szCs w:val="28"/>
        </w:rPr>
        <w:t>бъем долговой нагру</w:t>
      </w:r>
      <w:r w:rsidRPr="003D192C">
        <w:rPr>
          <w:rFonts w:ascii="Times New Roman" w:hAnsi="Times New Roman" w:cs="Times New Roman"/>
          <w:sz w:val="28"/>
          <w:szCs w:val="28"/>
        </w:rPr>
        <w:t>з</w:t>
      </w:r>
      <w:r w:rsidRPr="003D192C">
        <w:rPr>
          <w:rFonts w:ascii="Times New Roman" w:hAnsi="Times New Roman" w:cs="Times New Roman"/>
          <w:sz w:val="28"/>
          <w:szCs w:val="28"/>
        </w:rPr>
        <w:t>ки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192C">
        <w:rPr>
          <w:rFonts w:ascii="Times New Roman" w:hAnsi="Times New Roman" w:cs="Times New Roman"/>
          <w:sz w:val="28"/>
          <w:szCs w:val="28"/>
        </w:rPr>
        <w:t xml:space="preserve"> году планового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сократится</w:t>
      </w:r>
      <w:r w:rsidRPr="003D192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52,9</w:t>
      </w:r>
      <w:r w:rsidRPr="003D192C">
        <w:rPr>
          <w:rFonts w:ascii="Times New Roman" w:hAnsi="Times New Roman" w:cs="Times New Roman"/>
          <w:sz w:val="28"/>
          <w:szCs w:val="28"/>
        </w:rPr>
        <w:t>% на 01.01.20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192C">
        <w:rPr>
          <w:rFonts w:ascii="Times New Roman" w:hAnsi="Times New Roman" w:cs="Times New Roman"/>
          <w:sz w:val="28"/>
          <w:szCs w:val="28"/>
        </w:rPr>
        <w:t xml:space="preserve">г. до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3D192C">
        <w:rPr>
          <w:rFonts w:ascii="Times New Roman" w:hAnsi="Times New Roman" w:cs="Times New Roman"/>
          <w:sz w:val="28"/>
          <w:szCs w:val="28"/>
        </w:rPr>
        <w:t>%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192C">
        <w:rPr>
          <w:rFonts w:ascii="Times New Roman" w:hAnsi="Times New Roman" w:cs="Times New Roman"/>
          <w:sz w:val="28"/>
          <w:szCs w:val="28"/>
        </w:rPr>
        <w:t xml:space="preserve">г., т.е. на </w:t>
      </w:r>
      <w:r>
        <w:rPr>
          <w:rFonts w:ascii="Times New Roman" w:hAnsi="Times New Roman" w:cs="Times New Roman"/>
          <w:sz w:val="28"/>
          <w:szCs w:val="28"/>
        </w:rPr>
        <w:t>7,9</w:t>
      </w:r>
      <w:r w:rsidRPr="003D1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92C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3D192C">
        <w:rPr>
          <w:rFonts w:ascii="Times New Roman" w:hAnsi="Times New Roman" w:cs="Times New Roman"/>
          <w:sz w:val="28"/>
          <w:szCs w:val="28"/>
        </w:rPr>
        <w:t>.</w:t>
      </w:r>
    </w:p>
    <w:p w:rsidR="00334F2C" w:rsidRDefault="00334F2C" w:rsidP="00D3647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Наибольший удельный вес в структуре муниципального долга Сорт</w:t>
      </w:r>
      <w:r w:rsidRPr="00AF361C">
        <w:rPr>
          <w:rFonts w:ascii="Times New Roman" w:hAnsi="Times New Roman" w:cs="Times New Roman"/>
          <w:sz w:val="28"/>
          <w:szCs w:val="28"/>
        </w:rPr>
        <w:t>а</w:t>
      </w:r>
      <w:r w:rsidRPr="00AF361C">
        <w:rPr>
          <w:rFonts w:ascii="Times New Roman" w:hAnsi="Times New Roman" w:cs="Times New Roman"/>
          <w:sz w:val="28"/>
          <w:szCs w:val="28"/>
        </w:rPr>
        <w:t>вальского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361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 занимают кредиты кр</w:t>
      </w:r>
      <w:r w:rsidRPr="00AF361C">
        <w:rPr>
          <w:rFonts w:ascii="Times New Roman" w:hAnsi="Times New Roman" w:cs="Times New Roman"/>
          <w:sz w:val="28"/>
          <w:szCs w:val="28"/>
        </w:rPr>
        <w:t>е</w:t>
      </w:r>
      <w:r w:rsidRPr="00AF361C">
        <w:rPr>
          <w:rFonts w:ascii="Times New Roman" w:hAnsi="Times New Roman" w:cs="Times New Roman"/>
          <w:sz w:val="28"/>
          <w:szCs w:val="28"/>
        </w:rPr>
        <w:t>дитных организаций</w:t>
      </w:r>
      <w:proofErr w:type="gramStart"/>
      <w:r w:rsidRPr="00AF36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36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361C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68,8</w:t>
      </w:r>
      <w:r w:rsidRPr="00AF361C">
        <w:rPr>
          <w:rFonts w:ascii="Times New Roman" w:hAnsi="Times New Roman" w:cs="Times New Roman"/>
          <w:sz w:val="28"/>
          <w:szCs w:val="28"/>
        </w:rPr>
        <w:t>%,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F361C">
        <w:rPr>
          <w:rFonts w:ascii="Times New Roman" w:hAnsi="Times New Roman" w:cs="Times New Roman"/>
          <w:sz w:val="28"/>
          <w:szCs w:val="28"/>
        </w:rPr>
        <w:t>г. -</w:t>
      </w:r>
      <w:r>
        <w:rPr>
          <w:rFonts w:ascii="Times New Roman" w:hAnsi="Times New Roman" w:cs="Times New Roman"/>
          <w:sz w:val="28"/>
          <w:szCs w:val="28"/>
        </w:rPr>
        <w:t>69,5</w:t>
      </w:r>
      <w:r w:rsidRPr="00AF361C">
        <w:rPr>
          <w:rFonts w:ascii="Times New Roman" w:hAnsi="Times New Roman" w:cs="Times New Roman"/>
          <w:sz w:val="28"/>
          <w:szCs w:val="28"/>
        </w:rPr>
        <w:t>%,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69,5</w:t>
      </w:r>
      <w:r w:rsidRPr="00AF361C">
        <w:rPr>
          <w:rFonts w:ascii="Times New Roman" w:hAnsi="Times New Roman" w:cs="Times New Roman"/>
          <w:sz w:val="28"/>
          <w:szCs w:val="28"/>
        </w:rPr>
        <w:t xml:space="preserve">%). В проекте бюджета спрогнозировано уменьшение доли привлечения муниципальных заимствований в виде бюджетных кредитов с </w:t>
      </w:r>
      <w:r>
        <w:rPr>
          <w:rFonts w:ascii="Times New Roman" w:hAnsi="Times New Roman" w:cs="Times New Roman"/>
          <w:sz w:val="28"/>
          <w:szCs w:val="28"/>
        </w:rPr>
        <w:t>31,2</w:t>
      </w:r>
      <w:r w:rsidRPr="00AF361C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361C">
        <w:rPr>
          <w:rFonts w:ascii="Times New Roman" w:hAnsi="Times New Roman" w:cs="Times New Roman"/>
          <w:sz w:val="28"/>
          <w:szCs w:val="28"/>
        </w:rPr>
        <w:t xml:space="preserve">г. до </w:t>
      </w:r>
      <w:r>
        <w:rPr>
          <w:rFonts w:ascii="Times New Roman" w:hAnsi="Times New Roman" w:cs="Times New Roman"/>
          <w:sz w:val="28"/>
          <w:szCs w:val="28"/>
        </w:rPr>
        <w:t>30,5</w:t>
      </w:r>
      <w:r w:rsidRPr="00AF361C">
        <w:rPr>
          <w:rFonts w:ascii="Times New Roman" w:hAnsi="Times New Roman" w:cs="Times New Roman"/>
          <w:sz w:val="28"/>
          <w:szCs w:val="28"/>
        </w:rPr>
        <w:t xml:space="preserve"> % к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06E77">
        <w:rPr>
          <w:rFonts w:ascii="Arial" w:hAnsi="Arial" w:cs="Arial"/>
          <w:sz w:val="28"/>
          <w:szCs w:val="28"/>
        </w:rPr>
        <w:t>.</w:t>
      </w:r>
    </w:p>
    <w:p w:rsidR="00334F2C" w:rsidRPr="00BF70C0" w:rsidRDefault="00334F2C" w:rsidP="00334F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Согласно Программе муниципальных внутренних заимствований Сорт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вальского муниципального района, в</w:t>
      </w:r>
      <w:r w:rsidRPr="00E22255">
        <w:rPr>
          <w:rFonts w:ascii="Times New Roman" w:hAnsi="Times New Roman" w:cs="Times New Roman"/>
          <w:sz w:val="28"/>
          <w:szCs w:val="28"/>
        </w:rPr>
        <w:t xml:space="preserve"> проекте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225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2255">
        <w:rPr>
          <w:rFonts w:ascii="Times New Roman" w:hAnsi="Times New Roman" w:cs="Times New Roman"/>
          <w:sz w:val="28"/>
          <w:szCs w:val="28"/>
        </w:rPr>
        <w:t>г. не предусмотрено привлечение бюджетных кредитов из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F70C0">
        <w:rPr>
          <w:rFonts w:ascii="Times New Roman" w:hAnsi="Times New Roman" w:cs="Times New Roman"/>
          <w:sz w:val="28"/>
          <w:szCs w:val="28"/>
          <w:u w:val="single"/>
        </w:rPr>
        <w:t xml:space="preserve">противоречит основным направлениям Долговой политики Сортавальского муниципального района на 2022 год и плановый период  </w:t>
      </w:r>
      <w:r>
        <w:rPr>
          <w:rFonts w:ascii="Times New Roman" w:hAnsi="Times New Roman" w:cs="Times New Roman"/>
          <w:sz w:val="28"/>
          <w:szCs w:val="28"/>
          <w:u w:val="single"/>
        </w:rPr>
        <w:t>2023 и 2024 годов, в части замещения коммерческого долга бюджетным кр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дитом. </w:t>
      </w:r>
    </w:p>
    <w:p w:rsidR="00334F2C" w:rsidRPr="00AF361C" w:rsidRDefault="00334F2C" w:rsidP="00334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Муниципальные гарантии в структуре муниципального долга Сорт</w:t>
      </w:r>
      <w:r w:rsidRPr="00AF361C">
        <w:rPr>
          <w:rFonts w:ascii="Times New Roman" w:hAnsi="Times New Roman" w:cs="Times New Roman"/>
          <w:sz w:val="28"/>
          <w:szCs w:val="28"/>
        </w:rPr>
        <w:t>а</w:t>
      </w:r>
      <w:r w:rsidRPr="00AF361C">
        <w:rPr>
          <w:rFonts w:ascii="Times New Roman" w:hAnsi="Times New Roman" w:cs="Times New Roman"/>
          <w:sz w:val="28"/>
          <w:szCs w:val="28"/>
        </w:rPr>
        <w:t>вальского муниципального района отсутствуют.</w:t>
      </w:r>
    </w:p>
    <w:p w:rsidR="00334F2C" w:rsidRPr="00706E77" w:rsidRDefault="00334F2C" w:rsidP="00334F2C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В приложениях №№6-9 к проекту Решения о бюджете  распределены бюджетные ассигнования на обслуживание муниципального долга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361C">
        <w:rPr>
          <w:rFonts w:ascii="Times New Roman" w:hAnsi="Times New Roman" w:cs="Times New Roman"/>
          <w:sz w:val="28"/>
          <w:szCs w:val="28"/>
        </w:rPr>
        <w:t xml:space="preserve">г. в объеме </w:t>
      </w:r>
      <w:r>
        <w:rPr>
          <w:rFonts w:ascii="Times New Roman" w:hAnsi="Times New Roman" w:cs="Times New Roman"/>
          <w:sz w:val="28"/>
          <w:szCs w:val="28"/>
        </w:rPr>
        <w:t>10156,0</w:t>
      </w:r>
      <w:r w:rsidRPr="00AF361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>
        <w:rPr>
          <w:rFonts w:ascii="Times New Roman" w:hAnsi="Times New Roman" w:cs="Times New Roman"/>
          <w:sz w:val="28"/>
          <w:szCs w:val="28"/>
        </w:rPr>
        <w:t>4517,7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30,8</w:t>
      </w:r>
      <w:r w:rsidRPr="00AF361C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AF361C">
        <w:rPr>
          <w:rFonts w:ascii="Times New Roman" w:hAnsi="Times New Roman" w:cs="Times New Roman"/>
          <w:sz w:val="28"/>
          <w:szCs w:val="28"/>
        </w:rPr>
        <w:t>н</w:t>
      </w:r>
      <w:r w:rsidRPr="00AF361C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AF361C">
        <w:rPr>
          <w:rFonts w:ascii="Times New Roman" w:hAnsi="Times New Roman" w:cs="Times New Roman"/>
          <w:sz w:val="28"/>
          <w:szCs w:val="28"/>
        </w:rPr>
        <w:t xml:space="preserve"> ожидаемо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361C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361C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14673,7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рублей). В проекте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F361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годов расходы на обслуживание </w:t>
      </w:r>
      <w:r w:rsidRPr="00AF36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долга предусмотрены в объеме </w:t>
      </w:r>
      <w:r>
        <w:rPr>
          <w:rFonts w:ascii="Times New Roman" w:hAnsi="Times New Roman" w:cs="Times New Roman"/>
          <w:sz w:val="28"/>
          <w:szCs w:val="28"/>
        </w:rPr>
        <w:t>10358,0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  и </w:t>
      </w:r>
      <w:r>
        <w:rPr>
          <w:rFonts w:ascii="Times New Roman" w:hAnsi="Times New Roman" w:cs="Times New Roman"/>
          <w:sz w:val="28"/>
          <w:szCs w:val="28"/>
        </w:rPr>
        <w:t>10252,0</w:t>
      </w:r>
      <w:r w:rsidRPr="00AF361C">
        <w:rPr>
          <w:rFonts w:ascii="Times New Roman" w:hAnsi="Times New Roman" w:cs="Times New Roman"/>
          <w:sz w:val="28"/>
          <w:szCs w:val="28"/>
        </w:rPr>
        <w:t xml:space="preserve"> тыс. рублей соответственно</w:t>
      </w:r>
      <w:r w:rsidRPr="00706E77">
        <w:rPr>
          <w:rFonts w:ascii="Arial" w:hAnsi="Arial" w:cs="Arial"/>
          <w:sz w:val="28"/>
          <w:szCs w:val="28"/>
        </w:rPr>
        <w:t>.</w:t>
      </w:r>
    </w:p>
    <w:p w:rsidR="00334F2C" w:rsidRPr="00706E77" w:rsidRDefault="00334F2C" w:rsidP="00334F2C">
      <w:pPr>
        <w:spacing w:after="100" w:afterAutospacing="1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F361C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Сортавальского мун</w:t>
      </w:r>
      <w:r w:rsidRPr="00AF361C">
        <w:rPr>
          <w:rFonts w:ascii="Times New Roman" w:hAnsi="Times New Roman" w:cs="Times New Roman"/>
          <w:sz w:val="28"/>
          <w:szCs w:val="28"/>
        </w:rPr>
        <w:t>и</w:t>
      </w:r>
      <w:r w:rsidRPr="00AF361C">
        <w:rPr>
          <w:rFonts w:ascii="Times New Roman" w:hAnsi="Times New Roman" w:cs="Times New Roman"/>
          <w:sz w:val="28"/>
          <w:szCs w:val="28"/>
        </w:rPr>
        <w:t>ципального района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361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F361C">
        <w:rPr>
          <w:rFonts w:ascii="Times New Roman" w:hAnsi="Times New Roman" w:cs="Times New Roman"/>
          <w:sz w:val="28"/>
          <w:szCs w:val="28"/>
        </w:rPr>
        <w:t xml:space="preserve"> годах не превышают норматив, установле</w:t>
      </w:r>
      <w:r w:rsidRPr="00AF361C">
        <w:rPr>
          <w:rFonts w:ascii="Times New Roman" w:hAnsi="Times New Roman" w:cs="Times New Roman"/>
          <w:sz w:val="28"/>
          <w:szCs w:val="28"/>
        </w:rPr>
        <w:t>н</w:t>
      </w:r>
      <w:r w:rsidRPr="00AF361C">
        <w:rPr>
          <w:rFonts w:ascii="Times New Roman" w:hAnsi="Times New Roman" w:cs="Times New Roman"/>
          <w:sz w:val="28"/>
          <w:szCs w:val="28"/>
        </w:rPr>
        <w:t>ный ст. 111 Бюджетного кодекса Российской Федерации</w:t>
      </w:r>
      <w:r w:rsidRPr="00706E77">
        <w:rPr>
          <w:rFonts w:ascii="Arial" w:hAnsi="Arial" w:cs="Arial"/>
          <w:sz w:val="28"/>
          <w:szCs w:val="28"/>
        </w:rPr>
        <w:t xml:space="preserve">. </w:t>
      </w:r>
    </w:p>
    <w:p w:rsidR="002824F4" w:rsidRPr="00707D48" w:rsidRDefault="003D6A87" w:rsidP="008F6AB2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7D48">
        <w:rPr>
          <w:rFonts w:ascii="Times New Roman" w:hAnsi="Times New Roman" w:cs="Times New Roman"/>
          <w:b/>
          <w:sz w:val="28"/>
          <w:szCs w:val="28"/>
        </w:rPr>
        <w:t>Проведенная Контрольно-счетным комитетом Сортавальского муниц</w:t>
      </w:r>
      <w:r w:rsidRPr="00707D48">
        <w:rPr>
          <w:rFonts w:ascii="Times New Roman" w:hAnsi="Times New Roman" w:cs="Times New Roman"/>
          <w:b/>
          <w:sz w:val="28"/>
          <w:szCs w:val="28"/>
        </w:rPr>
        <w:t>и</w:t>
      </w:r>
      <w:r w:rsidRPr="00707D48">
        <w:rPr>
          <w:rFonts w:ascii="Times New Roman" w:hAnsi="Times New Roman" w:cs="Times New Roman"/>
          <w:b/>
          <w:sz w:val="28"/>
          <w:szCs w:val="28"/>
        </w:rPr>
        <w:t>пального района экспертиза проекта Решения о бюджете Сортавальск</w:t>
      </w:r>
      <w:r w:rsidRPr="00707D48">
        <w:rPr>
          <w:rFonts w:ascii="Times New Roman" w:hAnsi="Times New Roman" w:cs="Times New Roman"/>
          <w:b/>
          <w:sz w:val="28"/>
          <w:szCs w:val="28"/>
        </w:rPr>
        <w:t>о</w:t>
      </w:r>
      <w:r w:rsidRPr="00707D48">
        <w:rPr>
          <w:rFonts w:ascii="Times New Roman" w:hAnsi="Times New Roman" w:cs="Times New Roman"/>
          <w:b/>
          <w:sz w:val="28"/>
          <w:szCs w:val="28"/>
        </w:rPr>
        <w:t>го муниципального района на 20</w:t>
      </w:r>
      <w:r w:rsidR="008F6AB2">
        <w:rPr>
          <w:rFonts w:ascii="Times New Roman" w:hAnsi="Times New Roman" w:cs="Times New Roman"/>
          <w:b/>
          <w:sz w:val="28"/>
          <w:szCs w:val="28"/>
        </w:rPr>
        <w:t>2</w:t>
      </w:r>
      <w:r w:rsidR="00334F2C">
        <w:rPr>
          <w:rFonts w:ascii="Times New Roman" w:hAnsi="Times New Roman" w:cs="Times New Roman"/>
          <w:b/>
          <w:sz w:val="28"/>
          <w:szCs w:val="28"/>
        </w:rPr>
        <w:t>2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07D48" w:rsidRPr="00707D4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>плановый перио</w:t>
      </w:r>
      <w:r w:rsidR="00884DF2" w:rsidRPr="00707D48">
        <w:rPr>
          <w:rFonts w:ascii="Times New Roman" w:hAnsi="Times New Roman" w:cs="Times New Roman"/>
          <w:b/>
          <w:sz w:val="28"/>
          <w:szCs w:val="28"/>
        </w:rPr>
        <w:t>д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4611">
        <w:rPr>
          <w:rFonts w:ascii="Times New Roman" w:hAnsi="Times New Roman" w:cs="Times New Roman"/>
          <w:b/>
          <w:sz w:val="28"/>
          <w:szCs w:val="28"/>
        </w:rPr>
        <w:t>2</w:t>
      </w:r>
      <w:r w:rsidR="00334F2C">
        <w:rPr>
          <w:rFonts w:ascii="Times New Roman" w:hAnsi="Times New Roman" w:cs="Times New Roman"/>
          <w:b/>
          <w:sz w:val="28"/>
          <w:szCs w:val="28"/>
        </w:rPr>
        <w:t>3</w:t>
      </w:r>
      <w:r w:rsidR="001A461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07D48" w:rsidRPr="00707D48">
        <w:rPr>
          <w:rFonts w:ascii="Times New Roman" w:hAnsi="Times New Roman" w:cs="Times New Roman"/>
          <w:b/>
          <w:sz w:val="28"/>
          <w:szCs w:val="28"/>
        </w:rPr>
        <w:t>2</w:t>
      </w:r>
      <w:r w:rsidR="00334F2C">
        <w:rPr>
          <w:rFonts w:ascii="Times New Roman" w:hAnsi="Times New Roman" w:cs="Times New Roman"/>
          <w:b/>
          <w:sz w:val="28"/>
          <w:szCs w:val="28"/>
        </w:rPr>
        <w:t>4</w:t>
      </w:r>
      <w:r w:rsidR="008F6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18A" w:rsidRPr="00707D48">
        <w:rPr>
          <w:rFonts w:ascii="Times New Roman" w:hAnsi="Times New Roman" w:cs="Times New Roman"/>
          <w:b/>
          <w:sz w:val="28"/>
          <w:szCs w:val="28"/>
        </w:rPr>
        <w:t>годов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 на соответствие его нормам и положениям Бюджетного кодекса Российской Федерации, Положению о бюджетном процессе в Сортавал</w:t>
      </w:r>
      <w:r w:rsidRPr="00707D48">
        <w:rPr>
          <w:rFonts w:ascii="Times New Roman" w:hAnsi="Times New Roman" w:cs="Times New Roman"/>
          <w:b/>
          <w:sz w:val="28"/>
          <w:szCs w:val="28"/>
        </w:rPr>
        <w:t>ь</w:t>
      </w:r>
      <w:r w:rsidRPr="00707D48">
        <w:rPr>
          <w:rFonts w:ascii="Times New Roman" w:hAnsi="Times New Roman" w:cs="Times New Roman"/>
          <w:b/>
          <w:sz w:val="28"/>
          <w:szCs w:val="28"/>
        </w:rPr>
        <w:t>ском муниципальном районе, другим законодательным и нормативным актам позволяет сделать вывод о возможности принятия проекта Реш</w:t>
      </w:r>
      <w:r w:rsidRPr="00707D48">
        <w:rPr>
          <w:rFonts w:ascii="Times New Roman" w:hAnsi="Times New Roman" w:cs="Times New Roman"/>
          <w:b/>
          <w:sz w:val="28"/>
          <w:szCs w:val="28"/>
        </w:rPr>
        <w:t>е</w:t>
      </w:r>
      <w:r w:rsidRPr="00707D48">
        <w:rPr>
          <w:rFonts w:ascii="Times New Roman" w:hAnsi="Times New Roman" w:cs="Times New Roman"/>
          <w:b/>
          <w:sz w:val="28"/>
          <w:szCs w:val="28"/>
        </w:rPr>
        <w:t>ния Советом Сортавальского муниципального района</w:t>
      </w:r>
      <w:proofErr w:type="gramEnd"/>
      <w:r w:rsidRPr="00707D48">
        <w:rPr>
          <w:rFonts w:ascii="Times New Roman" w:hAnsi="Times New Roman" w:cs="Times New Roman"/>
          <w:b/>
          <w:sz w:val="28"/>
          <w:szCs w:val="28"/>
        </w:rPr>
        <w:t xml:space="preserve"> с учетом необх</w:t>
      </w:r>
      <w:r w:rsidRPr="00707D48">
        <w:rPr>
          <w:rFonts w:ascii="Times New Roman" w:hAnsi="Times New Roman" w:cs="Times New Roman"/>
          <w:b/>
          <w:sz w:val="28"/>
          <w:szCs w:val="28"/>
        </w:rPr>
        <w:t>о</w:t>
      </w:r>
      <w:r w:rsidRPr="00707D48">
        <w:rPr>
          <w:rFonts w:ascii="Times New Roman" w:hAnsi="Times New Roman" w:cs="Times New Roman"/>
          <w:b/>
          <w:sz w:val="28"/>
          <w:szCs w:val="28"/>
        </w:rPr>
        <w:t>димости учесть замечания и предложения</w:t>
      </w:r>
      <w:r w:rsidR="00334F2C">
        <w:rPr>
          <w:rFonts w:ascii="Times New Roman" w:hAnsi="Times New Roman" w:cs="Times New Roman"/>
          <w:b/>
          <w:sz w:val="28"/>
          <w:szCs w:val="28"/>
        </w:rPr>
        <w:t>,</w:t>
      </w:r>
      <w:r w:rsidRPr="00707D48">
        <w:rPr>
          <w:rFonts w:ascii="Times New Roman" w:hAnsi="Times New Roman" w:cs="Times New Roman"/>
          <w:b/>
          <w:sz w:val="28"/>
          <w:szCs w:val="28"/>
        </w:rPr>
        <w:t xml:space="preserve"> содержащиеся в настоящем заключении. </w:t>
      </w:r>
    </w:p>
    <w:p w:rsidR="00707D48" w:rsidRDefault="00707D48" w:rsidP="008647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48">
        <w:rPr>
          <w:rFonts w:ascii="Times New Roman" w:hAnsi="Times New Roman" w:cs="Times New Roman"/>
          <w:b/>
          <w:sz w:val="28"/>
          <w:szCs w:val="28"/>
        </w:rPr>
        <w:t>Предложения</w:t>
      </w:r>
      <w:proofErr w:type="gramStart"/>
      <w:r w:rsidRPr="00707D4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552BF" w:rsidRDefault="00707D48" w:rsidP="00C33F5E">
      <w:pPr>
        <w:spacing w:after="100" w:afterAutospacing="1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BF">
        <w:rPr>
          <w:rFonts w:ascii="Times New Roman" w:hAnsi="Times New Roman" w:cs="Times New Roman"/>
          <w:b/>
          <w:sz w:val="28"/>
          <w:szCs w:val="28"/>
        </w:rPr>
        <w:t>Совету Сортавальского муниципального района рекомендовать</w:t>
      </w:r>
    </w:p>
    <w:p w:rsidR="00707D48" w:rsidRPr="007552BF" w:rsidRDefault="00707D48" w:rsidP="008647D1">
      <w:pPr>
        <w:pStyle w:val="a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BF">
        <w:rPr>
          <w:rFonts w:ascii="Times New Roman" w:hAnsi="Times New Roman" w:cs="Times New Roman"/>
          <w:b/>
          <w:sz w:val="28"/>
          <w:szCs w:val="28"/>
        </w:rPr>
        <w:t>Администрации Сортавальского муниципального района:</w:t>
      </w:r>
    </w:p>
    <w:p w:rsidR="006D277C" w:rsidRPr="00487041" w:rsidRDefault="006D277C" w:rsidP="008647D1">
      <w:pPr>
        <w:pStyle w:val="af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="004945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тоги социально-экономического развития Сортавал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представлять в сравнении </w:t>
      </w:r>
      <w:r w:rsidRPr="005B34E5">
        <w:rPr>
          <w:rFonts w:ascii="Times New Roman" w:hAnsi="Times New Roman" w:cs="Times New Roman"/>
          <w:sz w:val="28"/>
          <w:szCs w:val="28"/>
        </w:rPr>
        <w:t>с теми показат</w:t>
      </w:r>
      <w:r w:rsidRPr="005B34E5">
        <w:rPr>
          <w:rFonts w:ascii="Times New Roman" w:hAnsi="Times New Roman" w:cs="Times New Roman"/>
          <w:sz w:val="28"/>
          <w:szCs w:val="28"/>
        </w:rPr>
        <w:t>е</w:t>
      </w:r>
      <w:r w:rsidRPr="005B34E5">
        <w:rPr>
          <w:rFonts w:ascii="Times New Roman" w:hAnsi="Times New Roman" w:cs="Times New Roman"/>
          <w:sz w:val="28"/>
          <w:szCs w:val="28"/>
        </w:rPr>
        <w:t>лями, которые были приняты за основу при утверждении бюджета</w:t>
      </w:r>
      <w:r w:rsidR="008F6AB2">
        <w:rPr>
          <w:rFonts w:ascii="Times New Roman" w:hAnsi="Times New Roman" w:cs="Times New Roman"/>
          <w:sz w:val="28"/>
          <w:szCs w:val="28"/>
        </w:rPr>
        <w:t xml:space="preserve"> на 20</w:t>
      </w:r>
      <w:r w:rsidR="00430BA4">
        <w:rPr>
          <w:rFonts w:ascii="Times New Roman" w:hAnsi="Times New Roman" w:cs="Times New Roman"/>
          <w:sz w:val="28"/>
          <w:szCs w:val="28"/>
        </w:rPr>
        <w:t>21</w:t>
      </w:r>
      <w:r w:rsidR="008F6AB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30BA4">
        <w:rPr>
          <w:rFonts w:ascii="Times New Roman" w:hAnsi="Times New Roman" w:cs="Times New Roman"/>
          <w:sz w:val="28"/>
          <w:szCs w:val="28"/>
        </w:rPr>
        <w:t>2</w:t>
      </w:r>
      <w:r w:rsidR="008F6AB2">
        <w:rPr>
          <w:rFonts w:ascii="Times New Roman" w:hAnsi="Times New Roman" w:cs="Times New Roman"/>
          <w:sz w:val="28"/>
          <w:szCs w:val="28"/>
        </w:rPr>
        <w:t xml:space="preserve"> и 202</w:t>
      </w:r>
      <w:r w:rsidR="00430BA4">
        <w:rPr>
          <w:rFonts w:ascii="Times New Roman" w:hAnsi="Times New Roman" w:cs="Times New Roman"/>
          <w:sz w:val="28"/>
          <w:szCs w:val="28"/>
        </w:rPr>
        <w:t>3</w:t>
      </w:r>
      <w:r w:rsidR="008F6AB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BA4" w:rsidRDefault="00430BA4" w:rsidP="00430BA4">
      <w:pPr>
        <w:pStyle w:val="af"/>
        <w:numPr>
          <w:ilvl w:val="0"/>
          <w:numId w:val="4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Pr="00430BA4">
        <w:rPr>
          <w:rFonts w:ascii="Times New Roman" w:hAnsi="Times New Roman" w:cs="Times New Roman"/>
          <w:sz w:val="28"/>
          <w:szCs w:val="28"/>
        </w:rPr>
        <w:t xml:space="preserve"> принципа прозрачности, установленного ст.36 БК РФ, </w:t>
      </w:r>
      <w:r w:rsidRPr="00430B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ить</w:t>
      </w:r>
      <w:r w:rsidRPr="00430B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сопоставимость экономического показателя «Размер площади сдаваемых в аренду земельных участков» с показателями бюджета оч</w:t>
      </w:r>
      <w:r w:rsidRPr="00430B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430B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редного  и планового периода «доходы, получаемые в виде арендной пл</w:t>
      </w:r>
      <w:r w:rsidRPr="00430B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430B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ты за земельные участки, государственная собственность на которые не разграничена» и «доходы, получаемые в виде арендной платы за земел</w:t>
      </w:r>
      <w:r w:rsidRPr="00430B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430B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ные участки, находящиеся в собственности муниципального района».</w:t>
      </w:r>
      <w:r w:rsidRPr="00430B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30BA4" w:rsidRPr="00430BA4" w:rsidRDefault="00430BA4" w:rsidP="00430BA4">
      <w:pPr>
        <w:pStyle w:val="af"/>
        <w:numPr>
          <w:ilvl w:val="0"/>
          <w:numId w:val="4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BA4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эффективности, установленного ст. 34 БК РФ,  согласно которому при распоряжении муниципальным имуществом со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 должен исходить из принципа эффективного его использов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включить в состав показателей социально-экономического развития рай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показатель, участвующи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 доходов от перечисления части прибыли, остающиеся после уплаты налогов и иных обязательных плат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жей муниципальных унитарных предприятий.   </w:t>
      </w:r>
    </w:p>
    <w:p w:rsidR="006D277C" w:rsidRDefault="006D277C" w:rsidP="008647D1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60D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приводить обоснование причин и факторов прогнозируемых изменений</w:t>
      </w:r>
      <w:r w:rsidR="00E7660D" w:rsidRPr="00E7660D">
        <w:rPr>
          <w:rFonts w:ascii="Times New Roman" w:hAnsi="Times New Roman" w:cs="Times New Roman"/>
          <w:sz w:val="28"/>
          <w:szCs w:val="28"/>
        </w:rPr>
        <w:t>, как этого требует ч.4 ст.173 БК РФ.</w:t>
      </w:r>
    </w:p>
    <w:p w:rsidR="00FA2D80" w:rsidRDefault="00FA2D80" w:rsidP="008647D1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032">
        <w:rPr>
          <w:rFonts w:ascii="Times New Roman" w:hAnsi="Times New Roman" w:cs="Times New Roman"/>
          <w:bCs/>
          <w:sz w:val="28"/>
          <w:szCs w:val="28"/>
        </w:rPr>
        <w:lastRenderedPageBreak/>
        <w:t>Документы стратегического планирования привести в соответствие с но</w:t>
      </w:r>
      <w:r w:rsidRPr="00B61032">
        <w:rPr>
          <w:rFonts w:ascii="Times New Roman" w:hAnsi="Times New Roman" w:cs="Times New Roman"/>
          <w:bCs/>
          <w:sz w:val="28"/>
          <w:szCs w:val="28"/>
        </w:rPr>
        <w:t>р</w:t>
      </w:r>
      <w:r w:rsidRPr="00B61032">
        <w:rPr>
          <w:rFonts w:ascii="Times New Roman" w:hAnsi="Times New Roman" w:cs="Times New Roman"/>
          <w:bCs/>
          <w:sz w:val="28"/>
          <w:szCs w:val="28"/>
        </w:rPr>
        <w:t xml:space="preserve">мами </w:t>
      </w:r>
      <w:r w:rsidRPr="00B61032">
        <w:rPr>
          <w:rFonts w:ascii="Times New Roman" w:hAnsi="Times New Roman" w:cs="Times New Roman"/>
          <w:sz w:val="28"/>
          <w:szCs w:val="28"/>
        </w:rPr>
        <w:t>Федерального закона № 172-ФЗ</w:t>
      </w:r>
      <w:r w:rsidR="001462EB">
        <w:rPr>
          <w:rFonts w:ascii="Times New Roman" w:hAnsi="Times New Roman" w:cs="Times New Roman"/>
          <w:sz w:val="28"/>
          <w:szCs w:val="28"/>
        </w:rPr>
        <w:t>.</w:t>
      </w:r>
    </w:p>
    <w:p w:rsidR="00F92621" w:rsidRPr="00D36472" w:rsidRDefault="00B9616C" w:rsidP="00D36472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472">
        <w:rPr>
          <w:rFonts w:ascii="Times New Roman" w:hAnsi="Times New Roman" w:cs="Times New Roman"/>
          <w:sz w:val="28"/>
          <w:szCs w:val="28"/>
        </w:rPr>
        <w:t>С целью решения задачи</w:t>
      </w:r>
      <w:r w:rsidRPr="00D3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472">
        <w:rPr>
          <w:rFonts w:ascii="Times New Roman" w:hAnsi="Times New Roman" w:cs="Times New Roman"/>
          <w:color w:val="333333"/>
          <w:sz w:val="28"/>
          <w:szCs w:val="28"/>
        </w:rPr>
        <w:t xml:space="preserve">« </w:t>
      </w:r>
      <w:r w:rsidRPr="00D36472">
        <w:rPr>
          <w:rFonts w:ascii="Times New Roman" w:hAnsi="Times New Roman"/>
          <w:sz w:val="28"/>
          <w:szCs w:val="28"/>
        </w:rPr>
        <w:t xml:space="preserve">достижение роста налогового потенциала  в районе и обеспечение экономического роста за </w:t>
      </w:r>
      <w:r w:rsidRPr="00D36472">
        <w:rPr>
          <w:rFonts w:ascii="Times New Roman" w:hAnsi="Times New Roman"/>
          <w:sz w:val="28"/>
          <w:szCs w:val="28"/>
          <w:u w:val="single"/>
        </w:rPr>
        <w:t>счет стимулирования и</w:t>
      </w:r>
      <w:r w:rsidRPr="00D36472">
        <w:rPr>
          <w:rFonts w:ascii="Times New Roman" w:hAnsi="Times New Roman"/>
          <w:sz w:val="28"/>
          <w:szCs w:val="28"/>
          <w:u w:val="single"/>
        </w:rPr>
        <w:t>н</w:t>
      </w:r>
      <w:r w:rsidRPr="00D36472">
        <w:rPr>
          <w:rFonts w:ascii="Times New Roman" w:hAnsi="Times New Roman"/>
          <w:sz w:val="28"/>
          <w:szCs w:val="28"/>
          <w:u w:val="single"/>
        </w:rPr>
        <w:t>вестиционной деятельности, реализации инвестиционных проектов</w:t>
      </w:r>
      <w:r w:rsidRPr="00D36472">
        <w:rPr>
          <w:rFonts w:ascii="Times New Roman" w:hAnsi="Times New Roman"/>
          <w:sz w:val="28"/>
          <w:szCs w:val="28"/>
        </w:rPr>
        <w:t>, п</w:t>
      </w:r>
      <w:r w:rsidRPr="00D36472">
        <w:rPr>
          <w:rFonts w:ascii="Times New Roman" w:hAnsi="Times New Roman"/>
          <w:sz w:val="28"/>
          <w:szCs w:val="28"/>
        </w:rPr>
        <w:t>о</w:t>
      </w:r>
      <w:r w:rsidRPr="00D36472">
        <w:rPr>
          <w:rFonts w:ascii="Times New Roman" w:hAnsi="Times New Roman"/>
          <w:sz w:val="28"/>
          <w:szCs w:val="28"/>
        </w:rPr>
        <w:t>вышения собираемости доходов</w:t>
      </w:r>
      <w:r w:rsidRPr="00D36472">
        <w:rPr>
          <w:rFonts w:ascii="Times New Roman" w:hAnsi="Times New Roman"/>
          <w:sz w:val="28"/>
          <w:szCs w:val="28"/>
        </w:rPr>
        <w:t>»</w:t>
      </w:r>
      <w:r w:rsidRPr="00D36472">
        <w:rPr>
          <w:rFonts w:ascii="Times New Roman" w:hAnsi="Times New Roman"/>
          <w:sz w:val="28"/>
          <w:szCs w:val="28"/>
        </w:rPr>
        <w:t xml:space="preserve">, поставленной в налоговой политике Сортавальского муниципального района на 2022г. и на </w:t>
      </w:r>
      <w:r w:rsidR="00D36472" w:rsidRPr="00D36472">
        <w:rPr>
          <w:rFonts w:ascii="Times New Roman" w:hAnsi="Times New Roman"/>
          <w:sz w:val="28"/>
          <w:szCs w:val="28"/>
        </w:rPr>
        <w:t>плановый период 2023 и 2024 годы,</w:t>
      </w:r>
      <w:r w:rsidRPr="00D364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472" w:rsidRPr="00D36472">
        <w:rPr>
          <w:rFonts w:ascii="Times New Roman" w:hAnsi="Times New Roman" w:cs="Times New Roman"/>
          <w:b/>
          <w:sz w:val="28"/>
          <w:szCs w:val="28"/>
        </w:rPr>
        <w:t>р</w:t>
      </w:r>
      <w:r w:rsidR="00E0616C" w:rsidRPr="00D36472">
        <w:rPr>
          <w:rFonts w:ascii="Times New Roman" w:hAnsi="Times New Roman" w:cs="Times New Roman"/>
          <w:sz w:val="28"/>
          <w:szCs w:val="28"/>
        </w:rPr>
        <w:t xml:space="preserve">азработать муниципальные программы, направленные на достижение стратегических целей: 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>развитие промышленного компле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 xml:space="preserve">са, развитие сельского хозяйства и рыбоводства, развитие </w:t>
      </w:r>
      <w:proofErr w:type="spellStart"/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>туристко</w:t>
      </w:r>
      <w:proofErr w:type="spellEnd"/>
      <w:proofErr w:type="gramEnd"/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 xml:space="preserve"> - р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>креационной инфраструктуры и привлечение туристов  на территорию района, создание условий для привлечени</w:t>
      </w:r>
      <w:r w:rsidR="00F17342" w:rsidRPr="00D36472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 xml:space="preserve"> инвестиций, по стратегич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>скому направлению « Ускорение эк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E0616C" w:rsidRPr="00D36472">
        <w:rPr>
          <w:rFonts w:ascii="Times New Roman" w:hAnsi="Times New Roman" w:cs="Times New Roman"/>
          <w:color w:val="333333"/>
          <w:sz w:val="28"/>
          <w:szCs w:val="28"/>
        </w:rPr>
        <w:t>номического развития района».</w:t>
      </w:r>
    </w:p>
    <w:p w:rsidR="00624751" w:rsidRPr="00A865A2" w:rsidRDefault="002B57A0" w:rsidP="008647D1">
      <w:pPr>
        <w:pStyle w:val="af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 целью соблюдения принципа </w:t>
      </w:r>
      <w:r w:rsidR="007C2401">
        <w:rPr>
          <w:rFonts w:ascii="Times New Roman" w:hAnsi="Times New Roman" w:cs="Times New Roman"/>
          <w:color w:val="333333"/>
          <w:sz w:val="28"/>
          <w:szCs w:val="28"/>
        </w:rPr>
        <w:t>измеримости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цели включить в паспорта муниципальных программ измеримые количественные и (или) качестве</w:t>
      </w: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hAnsi="Times New Roman" w:cs="Times New Roman"/>
          <w:color w:val="333333"/>
          <w:sz w:val="28"/>
          <w:szCs w:val="28"/>
        </w:rPr>
        <w:t>ные показатели (индикаторы) достижения цели.</w:t>
      </w:r>
    </w:p>
    <w:p w:rsidR="00A865A2" w:rsidRPr="00C33F5E" w:rsidRDefault="00A865A2" w:rsidP="008647D1">
      <w:pPr>
        <w:pStyle w:val="af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>ормулировк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муниципальных программ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в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>соотве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>ствии с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рекомендациями, содержащимися в 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>п.8 Письм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86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Минфина России от 30.09.2014г. №09-05-05/48843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(соответствующим приоритетам и целям социально-экономического развития Сортавальского муниципального района и определяющих конечные результаты муниципальных программ).</w:t>
      </w:r>
    </w:p>
    <w:p w:rsidR="00C33F5E" w:rsidRDefault="00C33F5E" w:rsidP="00C33F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F5E" w:rsidRDefault="00C33F5E" w:rsidP="00C33F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Финансовому управлению Сортавальского муниципального 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33F5E" w:rsidRPr="00C33F5E" w:rsidRDefault="00C33F5E" w:rsidP="00C33F5E">
      <w:pPr>
        <w:pStyle w:val="af"/>
        <w:numPr>
          <w:ilvl w:val="0"/>
          <w:numId w:val="48"/>
        </w:numPr>
        <w:spacing w:after="100" w:afterAutospacing="1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5E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C33F5E">
        <w:rPr>
          <w:rFonts w:ascii="Times New Roman" w:hAnsi="Times New Roman" w:cs="Times New Roman"/>
          <w:sz w:val="28"/>
          <w:szCs w:val="28"/>
        </w:rPr>
        <w:t>Главным</w:t>
      </w:r>
      <w:r w:rsidRPr="00C33F5E">
        <w:rPr>
          <w:rFonts w:ascii="Times New Roman" w:hAnsi="Times New Roman" w:cs="Times New Roman"/>
          <w:sz w:val="28"/>
          <w:szCs w:val="28"/>
        </w:rPr>
        <w:t>и</w:t>
      </w:r>
      <w:r w:rsidRPr="00C33F5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Pr="00C33F5E">
        <w:rPr>
          <w:rFonts w:ascii="Times New Roman" w:hAnsi="Times New Roman" w:cs="Times New Roman"/>
          <w:sz w:val="28"/>
          <w:szCs w:val="28"/>
        </w:rPr>
        <w:t>а</w:t>
      </w:r>
      <w:r w:rsidRPr="00C33F5E">
        <w:rPr>
          <w:rFonts w:ascii="Times New Roman" w:hAnsi="Times New Roman" w:cs="Times New Roman"/>
          <w:sz w:val="28"/>
          <w:szCs w:val="28"/>
        </w:rPr>
        <w:t>м</w:t>
      </w:r>
      <w:r w:rsidRPr="00C33F5E">
        <w:rPr>
          <w:rFonts w:ascii="Times New Roman" w:hAnsi="Times New Roman" w:cs="Times New Roman"/>
          <w:sz w:val="28"/>
          <w:szCs w:val="28"/>
        </w:rPr>
        <w:t>и</w:t>
      </w:r>
      <w:r w:rsidRPr="00C33F5E">
        <w:rPr>
          <w:rFonts w:ascii="Times New Roman" w:hAnsi="Times New Roman" w:cs="Times New Roman"/>
          <w:sz w:val="28"/>
          <w:szCs w:val="28"/>
        </w:rPr>
        <w:t xml:space="preserve"> средств бюджета Сорт</w:t>
      </w:r>
      <w:r w:rsidRPr="00C33F5E">
        <w:rPr>
          <w:rFonts w:ascii="Times New Roman" w:hAnsi="Times New Roman" w:cs="Times New Roman"/>
          <w:sz w:val="28"/>
          <w:szCs w:val="28"/>
        </w:rPr>
        <w:t>а</w:t>
      </w:r>
      <w:r w:rsidRPr="00C33F5E">
        <w:rPr>
          <w:rFonts w:ascii="Times New Roman" w:hAnsi="Times New Roman" w:cs="Times New Roman"/>
          <w:sz w:val="28"/>
          <w:szCs w:val="28"/>
        </w:rPr>
        <w:t>вальского муниципального района осуществлять прогнозирование п</w:t>
      </w:r>
      <w:r w:rsidRPr="00C33F5E">
        <w:rPr>
          <w:rFonts w:ascii="Times New Roman" w:hAnsi="Times New Roman" w:cs="Times New Roman"/>
          <w:sz w:val="28"/>
          <w:szCs w:val="28"/>
        </w:rPr>
        <w:t>о</w:t>
      </w:r>
      <w:r w:rsidRPr="00C33F5E">
        <w:rPr>
          <w:rFonts w:ascii="Times New Roman" w:hAnsi="Times New Roman" w:cs="Times New Roman"/>
          <w:sz w:val="28"/>
          <w:szCs w:val="28"/>
        </w:rPr>
        <w:t>ступлений доходов в бюджет района на основе одобренных показат</w:t>
      </w:r>
      <w:r w:rsidRPr="00C33F5E">
        <w:rPr>
          <w:rFonts w:ascii="Times New Roman" w:hAnsi="Times New Roman" w:cs="Times New Roman"/>
          <w:sz w:val="28"/>
          <w:szCs w:val="28"/>
        </w:rPr>
        <w:t>е</w:t>
      </w:r>
      <w:r w:rsidRPr="00C33F5E">
        <w:rPr>
          <w:rFonts w:ascii="Times New Roman" w:hAnsi="Times New Roman" w:cs="Times New Roman"/>
          <w:sz w:val="28"/>
          <w:szCs w:val="28"/>
        </w:rPr>
        <w:t>лей Прогноза социально-экономического развития Сортавальского м</w:t>
      </w:r>
      <w:r w:rsidRPr="00C33F5E">
        <w:rPr>
          <w:rFonts w:ascii="Times New Roman" w:hAnsi="Times New Roman" w:cs="Times New Roman"/>
          <w:sz w:val="28"/>
          <w:szCs w:val="28"/>
        </w:rPr>
        <w:t>у</w:t>
      </w:r>
      <w:r w:rsidRPr="00C33F5E">
        <w:rPr>
          <w:rFonts w:ascii="Times New Roman" w:hAnsi="Times New Roman" w:cs="Times New Roman"/>
          <w:sz w:val="28"/>
          <w:szCs w:val="28"/>
        </w:rPr>
        <w:t>ниципального района, с учетом уровня собираемости и с учетом д</w:t>
      </w:r>
      <w:r w:rsidRPr="00C33F5E">
        <w:rPr>
          <w:rFonts w:ascii="Times New Roman" w:hAnsi="Times New Roman" w:cs="Times New Roman"/>
          <w:sz w:val="28"/>
          <w:szCs w:val="28"/>
        </w:rPr>
        <w:t>о</w:t>
      </w:r>
      <w:r w:rsidRPr="00C33F5E">
        <w:rPr>
          <w:rFonts w:ascii="Times New Roman" w:hAnsi="Times New Roman" w:cs="Times New Roman"/>
          <w:sz w:val="28"/>
          <w:szCs w:val="28"/>
        </w:rPr>
        <w:t>полнительных поступлениях, спрогнозированных по данным задо</w:t>
      </w:r>
      <w:r w:rsidRPr="00C33F5E">
        <w:rPr>
          <w:rFonts w:ascii="Times New Roman" w:hAnsi="Times New Roman" w:cs="Times New Roman"/>
          <w:sz w:val="28"/>
          <w:szCs w:val="28"/>
        </w:rPr>
        <w:t>л</w:t>
      </w:r>
      <w:r w:rsidRPr="00C33F5E">
        <w:rPr>
          <w:rFonts w:ascii="Times New Roman" w:hAnsi="Times New Roman" w:cs="Times New Roman"/>
          <w:sz w:val="28"/>
          <w:szCs w:val="28"/>
        </w:rPr>
        <w:t>женности предыдущих периодов и результатам работы по взысканию задолженности</w:t>
      </w:r>
      <w:r w:rsidRPr="00C33F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33F5E" w:rsidRDefault="00C33F5E" w:rsidP="00C33F5E">
      <w:pPr>
        <w:pStyle w:val="af"/>
        <w:numPr>
          <w:ilvl w:val="0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7A0">
        <w:rPr>
          <w:rFonts w:ascii="Times New Roman" w:hAnsi="Times New Roman" w:cs="Times New Roman"/>
          <w:sz w:val="28"/>
          <w:szCs w:val="28"/>
        </w:rPr>
        <w:t>В</w:t>
      </w:r>
      <w:r w:rsidRPr="002B5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7A0">
        <w:rPr>
          <w:rFonts w:ascii="Times New Roman" w:hAnsi="Times New Roman" w:cs="Times New Roman"/>
          <w:bCs/>
          <w:sz w:val="28"/>
          <w:szCs w:val="28"/>
        </w:rPr>
        <w:t>Методику планирования бюджетных ассигнований на исполнение расходных обязательств Сортавальского муниципального района вн</w:t>
      </w:r>
      <w:r w:rsidRPr="002B57A0">
        <w:rPr>
          <w:rFonts w:ascii="Times New Roman" w:hAnsi="Times New Roman" w:cs="Times New Roman"/>
          <w:bCs/>
          <w:sz w:val="28"/>
          <w:szCs w:val="28"/>
        </w:rPr>
        <w:t>е</w:t>
      </w:r>
      <w:r w:rsidRPr="002B57A0">
        <w:rPr>
          <w:rFonts w:ascii="Times New Roman" w:hAnsi="Times New Roman" w:cs="Times New Roman"/>
          <w:bCs/>
          <w:sz w:val="28"/>
          <w:szCs w:val="28"/>
        </w:rPr>
        <w:t xml:space="preserve">сти дополнения в части определения </w:t>
      </w:r>
      <w:proofErr w:type="gramStart"/>
      <w:r w:rsidRPr="002B57A0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2B57A0">
        <w:rPr>
          <w:rFonts w:ascii="Times New Roman" w:hAnsi="Times New Roman" w:cs="Times New Roman"/>
          <w:sz w:val="28"/>
          <w:szCs w:val="28"/>
        </w:rPr>
        <w:t xml:space="preserve"> к форм</w:t>
      </w:r>
      <w:r w:rsidRPr="002B57A0">
        <w:rPr>
          <w:rFonts w:ascii="Times New Roman" w:hAnsi="Times New Roman" w:cs="Times New Roman"/>
          <w:sz w:val="28"/>
          <w:szCs w:val="28"/>
        </w:rPr>
        <w:t>и</w:t>
      </w:r>
      <w:r w:rsidRPr="002B57A0">
        <w:rPr>
          <w:rFonts w:ascii="Times New Roman" w:hAnsi="Times New Roman" w:cs="Times New Roman"/>
          <w:sz w:val="28"/>
          <w:szCs w:val="28"/>
        </w:rPr>
        <w:t>рованию бюджетных ассигнований резервных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417" w:rsidRPr="00C33F5E" w:rsidRDefault="00046417" w:rsidP="00C33F5E">
      <w:pPr>
        <w:pStyle w:val="af"/>
        <w:numPr>
          <w:ilvl w:val="0"/>
          <w:numId w:val="4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ст. 172 БК РФ, составление проекта бюджета (в части </w:t>
      </w:r>
      <w:r w:rsidRPr="00E22255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255">
        <w:rPr>
          <w:rFonts w:ascii="Times New Roman" w:hAnsi="Times New Roman" w:cs="Times New Roman"/>
          <w:sz w:val="28"/>
          <w:szCs w:val="28"/>
        </w:rPr>
        <w:t xml:space="preserve"> бюджетных кредитов из республиканского бюдж</w:t>
      </w:r>
      <w:r w:rsidRPr="00E22255">
        <w:rPr>
          <w:rFonts w:ascii="Times New Roman" w:hAnsi="Times New Roman" w:cs="Times New Roman"/>
          <w:sz w:val="28"/>
          <w:szCs w:val="28"/>
        </w:rPr>
        <w:t>е</w:t>
      </w:r>
      <w:r w:rsidRPr="00E2225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) осуществлять на основе основных направлений </w:t>
      </w:r>
      <w:r w:rsidR="00B9616C">
        <w:rPr>
          <w:rFonts w:ascii="Times New Roman" w:hAnsi="Times New Roman" w:cs="Times New Roman"/>
          <w:sz w:val="28"/>
          <w:szCs w:val="28"/>
        </w:rPr>
        <w:t>бюджетной и нал</w:t>
      </w:r>
      <w:r w:rsidR="00B9616C">
        <w:rPr>
          <w:rFonts w:ascii="Times New Roman" w:hAnsi="Times New Roman" w:cs="Times New Roman"/>
          <w:sz w:val="28"/>
          <w:szCs w:val="28"/>
        </w:rPr>
        <w:t>о</w:t>
      </w:r>
      <w:r w:rsidR="00B9616C">
        <w:rPr>
          <w:rFonts w:ascii="Times New Roman" w:hAnsi="Times New Roman" w:cs="Times New Roman"/>
          <w:sz w:val="28"/>
          <w:szCs w:val="28"/>
        </w:rPr>
        <w:t>говой политики.</w:t>
      </w:r>
    </w:p>
    <w:p w:rsidR="002B57A0" w:rsidRDefault="002B57A0" w:rsidP="00C33F5E">
      <w:pPr>
        <w:pStyle w:val="a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D36472" w:rsidRPr="00D36472" w:rsidRDefault="00D36472" w:rsidP="00D36472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472">
        <w:rPr>
          <w:rFonts w:ascii="Times New Roman" w:hAnsi="Times New Roman" w:cs="Times New Roman"/>
          <w:b/>
          <w:sz w:val="28"/>
          <w:szCs w:val="28"/>
        </w:rPr>
        <w:t xml:space="preserve">Предлагаемые представления и /или предписания: </w:t>
      </w:r>
    </w:p>
    <w:p w:rsidR="00D36472" w:rsidRPr="00D36472" w:rsidRDefault="00D36472" w:rsidP="00D36472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D36472">
        <w:rPr>
          <w:rFonts w:ascii="Times New Roman" w:hAnsi="Times New Roman" w:cs="Times New Roman"/>
          <w:sz w:val="28"/>
          <w:szCs w:val="28"/>
        </w:rPr>
        <w:t xml:space="preserve"> </w:t>
      </w:r>
      <w:r w:rsidRPr="00D36472">
        <w:rPr>
          <w:rFonts w:ascii="Times New Roman" w:hAnsi="Times New Roman" w:cs="Times New Roman"/>
          <w:sz w:val="28"/>
          <w:szCs w:val="28"/>
        </w:rPr>
        <w:tab/>
      </w:r>
      <w:r w:rsidRPr="00D36472">
        <w:rPr>
          <w:rFonts w:ascii="Times New Roman" w:hAnsi="Times New Roman" w:cs="Times New Roman"/>
          <w:sz w:val="28"/>
          <w:szCs w:val="28"/>
        </w:rPr>
        <w:tab/>
        <w:t>Направить представление о результатах экспертно-аналитического м</w:t>
      </w:r>
      <w:r w:rsidRPr="00D36472">
        <w:rPr>
          <w:rFonts w:ascii="Times New Roman" w:hAnsi="Times New Roman" w:cs="Times New Roman"/>
          <w:sz w:val="28"/>
          <w:szCs w:val="28"/>
        </w:rPr>
        <w:t>е</w:t>
      </w:r>
      <w:r w:rsidRPr="00D36472">
        <w:rPr>
          <w:rFonts w:ascii="Times New Roman" w:hAnsi="Times New Roman" w:cs="Times New Roman"/>
          <w:sz w:val="28"/>
          <w:szCs w:val="28"/>
        </w:rPr>
        <w:t>роприятия «</w:t>
      </w:r>
      <w:r w:rsidR="001F5152">
        <w:rPr>
          <w:rFonts w:ascii="Times New Roman" w:hAnsi="Times New Roman" w:cs="Times New Roman"/>
          <w:sz w:val="28"/>
          <w:szCs w:val="28"/>
        </w:rPr>
        <w:t>Экспертиза проекта решения Совета Сортавальского муниц</w:t>
      </w:r>
      <w:r w:rsidR="001F5152">
        <w:rPr>
          <w:rFonts w:ascii="Times New Roman" w:hAnsi="Times New Roman" w:cs="Times New Roman"/>
          <w:sz w:val="28"/>
          <w:szCs w:val="28"/>
        </w:rPr>
        <w:t>и</w:t>
      </w:r>
      <w:r w:rsidR="001F5152">
        <w:rPr>
          <w:rFonts w:ascii="Times New Roman" w:hAnsi="Times New Roman" w:cs="Times New Roman"/>
          <w:sz w:val="28"/>
          <w:szCs w:val="28"/>
        </w:rPr>
        <w:lastRenderedPageBreak/>
        <w:t xml:space="preserve">пального района «О бюджете Сортавальского муниципального района на 2022 и на плановый период 2023 и 2024 годов» </w:t>
      </w:r>
      <w:r w:rsidRPr="00D36472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1F5152">
        <w:rPr>
          <w:rFonts w:ascii="Times New Roman" w:hAnsi="Times New Roman" w:cs="Times New Roman"/>
          <w:sz w:val="28"/>
          <w:szCs w:val="28"/>
        </w:rPr>
        <w:t>Сортавал</w:t>
      </w:r>
      <w:r w:rsidR="001F5152">
        <w:rPr>
          <w:rFonts w:ascii="Times New Roman" w:hAnsi="Times New Roman" w:cs="Times New Roman"/>
          <w:sz w:val="28"/>
          <w:szCs w:val="28"/>
        </w:rPr>
        <w:t>ь</w:t>
      </w:r>
      <w:r w:rsidR="001F5152">
        <w:rPr>
          <w:rFonts w:ascii="Times New Roman" w:hAnsi="Times New Roman" w:cs="Times New Roman"/>
          <w:sz w:val="28"/>
          <w:szCs w:val="28"/>
        </w:rPr>
        <w:t>ского муниципального района и Финансового управления Сортавальского м</w:t>
      </w:r>
      <w:r w:rsidR="001F5152">
        <w:rPr>
          <w:rFonts w:ascii="Times New Roman" w:hAnsi="Times New Roman" w:cs="Times New Roman"/>
          <w:sz w:val="28"/>
          <w:szCs w:val="28"/>
        </w:rPr>
        <w:t>у</w:t>
      </w:r>
      <w:r w:rsidR="001F5152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Pr="00D36472">
        <w:rPr>
          <w:rFonts w:ascii="Times New Roman" w:hAnsi="Times New Roman" w:cs="Times New Roman"/>
          <w:sz w:val="28"/>
          <w:szCs w:val="28"/>
        </w:rPr>
        <w:t>.</w:t>
      </w:r>
    </w:p>
    <w:p w:rsidR="00D36472" w:rsidRDefault="00D36472" w:rsidP="00C33F5E">
      <w:pPr>
        <w:pStyle w:val="a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6472" w:rsidRPr="00F92621" w:rsidRDefault="00D36472" w:rsidP="00C33F5E">
      <w:pPr>
        <w:pStyle w:val="a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46AD" w:rsidRDefault="008746AD" w:rsidP="00864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A87D6F" w:rsidRPr="00EF7971" w:rsidRDefault="008746AD" w:rsidP="00864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комитета                                   Н.А. Астафьева</w:t>
      </w:r>
    </w:p>
    <w:sectPr w:rsidR="00A87D6F" w:rsidRPr="00EF7971" w:rsidSect="00AB758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A9" w:rsidRDefault="00C826A9" w:rsidP="008746AD">
      <w:pPr>
        <w:spacing w:after="0" w:line="240" w:lineRule="auto"/>
      </w:pPr>
      <w:r>
        <w:separator/>
      </w:r>
    </w:p>
  </w:endnote>
  <w:endnote w:type="continuationSeparator" w:id="0">
    <w:p w:rsidR="00C826A9" w:rsidRDefault="00C826A9" w:rsidP="008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A9" w:rsidRDefault="00C826A9" w:rsidP="008746AD">
      <w:pPr>
        <w:spacing w:after="0" w:line="240" w:lineRule="auto"/>
      </w:pPr>
      <w:r>
        <w:separator/>
      </w:r>
    </w:p>
  </w:footnote>
  <w:footnote w:type="continuationSeparator" w:id="0">
    <w:p w:rsidR="00C826A9" w:rsidRDefault="00C826A9" w:rsidP="0087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892517"/>
      <w:docPartObj>
        <w:docPartGallery w:val="Page Numbers (Top of Page)"/>
        <w:docPartUnique/>
      </w:docPartObj>
    </w:sdtPr>
    <w:sdtContent>
      <w:p w:rsidR="00430BA4" w:rsidRDefault="00430BA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7C3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430BA4" w:rsidRDefault="00430BA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4FB"/>
    <w:multiLevelType w:val="hybridMultilevel"/>
    <w:tmpl w:val="DA267D52"/>
    <w:lvl w:ilvl="0" w:tplc="ACDCF3F6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5FD5DF8"/>
    <w:multiLevelType w:val="hybridMultilevel"/>
    <w:tmpl w:val="2BDE3D30"/>
    <w:lvl w:ilvl="0" w:tplc="514AEB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E03E6B"/>
    <w:multiLevelType w:val="hybridMultilevel"/>
    <w:tmpl w:val="8652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031D"/>
    <w:multiLevelType w:val="hybridMultilevel"/>
    <w:tmpl w:val="376A655C"/>
    <w:lvl w:ilvl="0" w:tplc="C3728824">
      <w:start w:val="2015"/>
      <w:numFmt w:val="decimal"/>
      <w:lvlText w:val="%1"/>
      <w:lvlJc w:val="left"/>
      <w:pPr>
        <w:ind w:left="1266" w:hanging="57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A3E29DC"/>
    <w:multiLevelType w:val="hybridMultilevel"/>
    <w:tmpl w:val="647093DE"/>
    <w:lvl w:ilvl="0" w:tplc="3AD4695C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0A4662DF"/>
    <w:multiLevelType w:val="hybridMultilevel"/>
    <w:tmpl w:val="37145A06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>
    <w:nsid w:val="0AAF060A"/>
    <w:multiLevelType w:val="hybridMultilevel"/>
    <w:tmpl w:val="8F32E7D2"/>
    <w:lvl w:ilvl="0" w:tplc="DD06D24E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330BC"/>
    <w:multiLevelType w:val="hybridMultilevel"/>
    <w:tmpl w:val="D71283D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11A21D14"/>
    <w:multiLevelType w:val="hybridMultilevel"/>
    <w:tmpl w:val="950C5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CF5291"/>
    <w:multiLevelType w:val="hybridMultilevel"/>
    <w:tmpl w:val="C3C88492"/>
    <w:lvl w:ilvl="0" w:tplc="E340D0A4">
      <w:start w:val="2016"/>
      <w:numFmt w:val="decimal"/>
      <w:lvlText w:val="%1"/>
      <w:lvlJc w:val="left"/>
      <w:pPr>
        <w:ind w:left="11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12FD1C41"/>
    <w:multiLevelType w:val="hybridMultilevel"/>
    <w:tmpl w:val="2A9E432E"/>
    <w:lvl w:ilvl="0" w:tplc="EEF278A8">
      <w:start w:val="2015"/>
      <w:numFmt w:val="decimal"/>
      <w:lvlText w:val="%1"/>
      <w:lvlJc w:val="left"/>
      <w:pPr>
        <w:ind w:left="132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">
    <w:nsid w:val="190F7B74"/>
    <w:multiLevelType w:val="hybridMultilevel"/>
    <w:tmpl w:val="D630AF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B4D1B4C"/>
    <w:multiLevelType w:val="hybridMultilevel"/>
    <w:tmpl w:val="6B18000E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797D28"/>
    <w:multiLevelType w:val="hybridMultilevel"/>
    <w:tmpl w:val="6406C894"/>
    <w:lvl w:ilvl="0" w:tplc="CD549F94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>
    <w:nsid w:val="1FD978D1"/>
    <w:multiLevelType w:val="hybridMultilevel"/>
    <w:tmpl w:val="98B85C0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2874566"/>
    <w:multiLevelType w:val="hybridMultilevel"/>
    <w:tmpl w:val="C30C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771E3"/>
    <w:multiLevelType w:val="hybridMultilevel"/>
    <w:tmpl w:val="065C4B0E"/>
    <w:lvl w:ilvl="0" w:tplc="A9A80EA4">
      <w:start w:val="2015"/>
      <w:numFmt w:val="decimal"/>
      <w:lvlText w:val="%1"/>
      <w:lvlJc w:val="left"/>
      <w:pPr>
        <w:ind w:left="1208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8">
    <w:nsid w:val="25F97D5A"/>
    <w:multiLevelType w:val="hybridMultilevel"/>
    <w:tmpl w:val="7A4C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328EC"/>
    <w:multiLevelType w:val="hybridMultilevel"/>
    <w:tmpl w:val="58982A4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>
    <w:nsid w:val="27151B54"/>
    <w:multiLevelType w:val="hybridMultilevel"/>
    <w:tmpl w:val="21309A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40429"/>
    <w:multiLevelType w:val="hybridMultilevel"/>
    <w:tmpl w:val="8042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162BE7"/>
    <w:multiLevelType w:val="hybridMultilevel"/>
    <w:tmpl w:val="F524FA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>
    <w:nsid w:val="32AD4D0D"/>
    <w:multiLevelType w:val="hybridMultilevel"/>
    <w:tmpl w:val="C62868CA"/>
    <w:lvl w:ilvl="0" w:tplc="AF8623C0">
      <w:start w:val="2015"/>
      <w:numFmt w:val="decimal"/>
      <w:lvlText w:val="%1"/>
      <w:lvlJc w:val="left"/>
      <w:pPr>
        <w:ind w:left="9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>
    <w:nsid w:val="33C95A0C"/>
    <w:multiLevelType w:val="hybridMultilevel"/>
    <w:tmpl w:val="0016A750"/>
    <w:lvl w:ilvl="0" w:tplc="6532AA6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384205BC"/>
    <w:multiLevelType w:val="hybridMultilevel"/>
    <w:tmpl w:val="40F455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3BC70EE2"/>
    <w:multiLevelType w:val="hybridMultilevel"/>
    <w:tmpl w:val="D87A5C2A"/>
    <w:lvl w:ilvl="0" w:tplc="306AA6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E04880"/>
    <w:multiLevelType w:val="hybridMultilevel"/>
    <w:tmpl w:val="36F494EA"/>
    <w:lvl w:ilvl="0" w:tplc="16BC7C20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3C9D1BCF"/>
    <w:multiLevelType w:val="hybridMultilevel"/>
    <w:tmpl w:val="41DE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D70AB6"/>
    <w:multiLevelType w:val="hybridMultilevel"/>
    <w:tmpl w:val="AFF03744"/>
    <w:lvl w:ilvl="0" w:tplc="470C022C">
      <w:start w:val="2015"/>
      <w:numFmt w:val="decimal"/>
      <w:lvlText w:val="%1"/>
      <w:lvlJc w:val="left"/>
      <w:pPr>
        <w:ind w:left="1584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>
    <w:nsid w:val="42160CFC"/>
    <w:multiLevelType w:val="hybridMultilevel"/>
    <w:tmpl w:val="88BC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C41CEC"/>
    <w:multiLevelType w:val="hybridMultilevel"/>
    <w:tmpl w:val="A3128540"/>
    <w:lvl w:ilvl="0" w:tplc="8B522E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96516F"/>
    <w:multiLevelType w:val="hybridMultilevel"/>
    <w:tmpl w:val="107806CC"/>
    <w:lvl w:ilvl="0" w:tplc="09BE12D6">
      <w:start w:val="2015"/>
      <w:numFmt w:val="decimal"/>
      <w:lvlText w:val="%1"/>
      <w:lvlJc w:val="left"/>
      <w:pPr>
        <w:ind w:left="1424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3">
    <w:nsid w:val="46A02819"/>
    <w:multiLevelType w:val="hybridMultilevel"/>
    <w:tmpl w:val="DE82E0A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48CA3B40"/>
    <w:multiLevelType w:val="hybridMultilevel"/>
    <w:tmpl w:val="794A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FF4C67"/>
    <w:multiLevelType w:val="hybridMultilevel"/>
    <w:tmpl w:val="35AA3EF4"/>
    <w:lvl w:ilvl="0" w:tplc="66449A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A707A"/>
    <w:multiLevelType w:val="hybridMultilevel"/>
    <w:tmpl w:val="E236DEBE"/>
    <w:lvl w:ilvl="0" w:tplc="96A4A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4A67B3"/>
    <w:multiLevelType w:val="hybridMultilevel"/>
    <w:tmpl w:val="9AC886B4"/>
    <w:lvl w:ilvl="0" w:tplc="05A008DE">
      <w:start w:val="2015"/>
      <w:numFmt w:val="decimal"/>
      <w:lvlText w:val="%1"/>
      <w:lvlJc w:val="left"/>
      <w:pPr>
        <w:ind w:left="11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8">
    <w:nsid w:val="5C236E16"/>
    <w:multiLevelType w:val="hybridMultilevel"/>
    <w:tmpl w:val="3D707298"/>
    <w:lvl w:ilvl="0" w:tplc="4524C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252323"/>
    <w:multiLevelType w:val="hybridMultilevel"/>
    <w:tmpl w:val="1BD64DD2"/>
    <w:lvl w:ilvl="0" w:tplc="625E1208">
      <w:start w:val="2015"/>
      <w:numFmt w:val="decimal"/>
      <w:lvlText w:val="%1"/>
      <w:lvlJc w:val="left"/>
      <w:pPr>
        <w:ind w:left="1640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0">
    <w:nsid w:val="6486427E"/>
    <w:multiLevelType w:val="hybridMultilevel"/>
    <w:tmpl w:val="F2703B4C"/>
    <w:lvl w:ilvl="0" w:tplc="81841FF8">
      <w:start w:val="2015"/>
      <w:numFmt w:val="decimal"/>
      <w:lvlText w:val="%1"/>
      <w:lvlJc w:val="left"/>
      <w:pPr>
        <w:ind w:left="10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1">
    <w:nsid w:val="6918070C"/>
    <w:multiLevelType w:val="hybridMultilevel"/>
    <w:tmpl w:val="FF98F278"/>
    <w:lvl w:ilvl="0" w:tplc="0B447D6C">
      <w:start w:val="2015"/>
      <w:numFmt w:val="decimal"/>
      <w:lvlText w:val="%1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6FF30DD6"/>
    <w:multiLevelType w:val="hybridMultilevel"/>
    <w:tmpl w:val="E062B768"/>
    <w:lvl w:ilvl="0" w:tplc="D7E29B22">
      <w:start w:val="2015"/>
      <w:numFmt w:val="decimal"/>
      <w:lvlText w:val="%1"/>
      <w:lvlJc w:val="left"/>
      <w:pPr>
        <w:ind w:left="1208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3">
    <w:nsid w:val="707205E4"/>
    <w:multiLevelType w:val="hybridMultilevel"/>
    <w:tmpl w:val="6A20ED62"/>
    <w:lvl w:ilvl="0" w:tplc="487054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96F82"/>
    <w:multiLevelType w:val="hybridMultilevel"/>
    <w:tmpl w:val="3A16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5A0EE4"/>
    <w:multiLevelType w:val="hybridMultilevel"/>
    <w:tmpl w:val="FF74B60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6">
    <w:nsid w:val="7C57642C"/>
    <w:multiLevelType w:val="hybridMultilevel"/>
    <w:tmpl w:val="964A3D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7E3E6E4C"/>
    <w:multiLevelType w:val="hybridMultilevel"/>
    <w:tmpl w:val="E7100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3"/>
  </w:num>
  <w:num w:numId="4">
    <w:abstractNumId w:val="30"/>
  </w:num>
  <w:num w:numId="5">
    <w:abstractNumId w:val="21"/>
  </w:num>
  <w:num w:numId="6">
    <w:abstractNumId w:val="44"/>
  </w:num>
  <w:num w:numId="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4"/>
  </w:num>
  <w:num w:numId="12">
    <w:abstractNumId w:val="0"/>
  </w:num>
  <w:num w:numId="13">
    <w:abstractNumId w:val="4"/>
  </w:num>
  <w:num w:numId="14">
    <w:abstractNumId w:val="23"/>
  </w:num>
  <w:num w:numId="15">
    <w:abstractNumId w:val="42"/>
  </w:num>
  <w:num w:numId="16">
    <w:abstractNumId w:val="32"/>
  </w:num>
  <w:num w:numId="17">
    <w:abstractNumId w:val="10"/>
  </w:num>
  <w:num w:numId="18">
    <w:abstractNumId w:val="39"/>
  </w:num>
  <w:num w:numId="19">
    <w:abstractNumId w:val="29"/>
  </w:num>
  <w:num w:numId="20">
    <w:abstractNumId w:val="37"/>
  </w:num>
  <w:num w:numId="21">
    <w:abstractNumId w:val="17"/>
  </w:num>
  <w:num w:numId="22">
    <w:abstractNumId w:val="40"/>
  </w:num>
  <w:num w:numId="23">
    <w:abstractNumId w:val="41"/>
  </w:num>
  <w:num w:numId="24">
    <w:abstractNumId w:val="3"/>
  </w:num>
  <w:num w:numId="25">
    <w:abstractNumId w:val="12"/>
  </w:num>
  <w:num w:numId="26">
    <w:abstractNumId w:val="1"/>
  </w:num>
  <w:num w:numId="27">
    <w:abstractNumId w:val="9"/>
  </w:num>
  <w:num w:numId="28">
    <w:abstractNumId w:val="27"/>
  </w:num>
  <w:num w:numId="29">
    <w:abstractNumId w:val="35"/>
  </w:num>
  <w:num w:numId="30">
    <w:abstractNumId w:val="34"/>
  </w:num>
  <w:num w:numId="31">
    <w:abstractNumId w:val="43"/>
  </w:num>
  <w:num w:numId="32">
    <w:abstractNumId w:val="19"/>
  </w:num>
  <w:num w:numId="33">
    <w:abstractNumId w:val="36"/>
  </w:num>
  <w:num w:numId="34">
    <w:abstractNumId w:val="11"/>
  </w:num>
  <w:num w:numId="35">
    <w:abstractNumId w:val="18"/>
  </w:num>
  <w:num w:numId="36">
    <w:abstractNumId w:val="28"/>
  </w:num>
  <w:num w:numId="37">
    <w:abstractNumId w:val="24"/>
  </w:num>
  <w:num w:numId="38">
    <w:abstractNumId w:val="46"/>
  </w:num>
  <w:num w:numId="39">
    <w:abstractNumId w:val="2"/>
  </w:num>
  <w:num w:numId="40">
    <w:abstractNumId w:val="47"/>
  </w:num>
  <w:num w:numId="41">
    <w:abstractNumId w:val="8"/>
  </w:num>
  <w:num w:numId="42">
    <w:abstractNumId w:val="31"/>
  </w:num>
  <w:num w:numId="43">
    <w:abstractNumId w:val="15"/>
  </w:num>
  <w:num w:numId="44">
    <w:abstractNumId w:val="20"/>
  </w:num>
  <w:num w:numId="45">
    <w:abstractNumId w:val="38"/>
  </w:num>
  <w:num w:numId="46">
    <w:abstractNumId w:val="5"/>
  </w:num>
  <w:num w:numId="47">
    <w:abstractNumId w:val="1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0E9"/>
    <w:rsid w:val="000006BB"/>
    <w:rsid w:val="0000097B"/>
    <w:rsid w:val="00001136"/>
    <w:rsid w:val="00001551"/>
    <w:rsid w:val="00002BF5"/>
    <w:rsid w:val="0000312C"/>
    <w:rsid w:val="00003F55"/>
    <w:rsid w:val="00005278"/>
    <w:rsid w:val="00006A94"/>
    <w:rsid w:val="00013292"/>
    <w:rsid w:val="00013687"/>
    <w:rsid w:val="0001444D"/>
    <w:rsid w:val="00015719"/>
    <w:rsid w:val="00016EE3"/>
    <w:rsid w:val="00017CD7"/>
    <w:rsid w:val="00020E70"/>
    <w:rsid w:val="00022575"/>
    <w:rsid w:val="00023BCD"/>
    <w:rsid w:val="000245B6"/>
    <w:rsid w:val="00025134"/>
    <w:rsid w:val="000253B6"/>
    <w:rsid w:val="00026A16"/>
    <w:rsid w:val="00027B76"/>
    <w:rsid w:val="00033677"/>
    <w:rsid w:val="00033705"/>
    <w:rsid w:val="00036178"/>
    <w:rsid w:val="00036E3D"/>
    <w:rsid w:val="0003721B"/>
    <w:rsid w:val="00041E54"/>
    <w:rsid w:val="00042E42"/>
    <w:rsid w:val="00044AC9"/>
    <w:rsid w:val="0004567A"/>
    <w:rsid w:val="00046417"/>
    <w:rsid w:val="000471F2"/>
    <w:rsid w:val="00050252"/>
    <w:rsid w:val="0005079B"/>
    <w:rsid w:val="00051538"/>
    <w:rsid w:val="000516D1"/>
    <w:rsid w:val="00053365"/>
    <w:rsid w:val="00054138"/>
    <w:rsid w:val="000545B0"/>
    <w:rsid w:val="000551CF"/>
    <w:rsid w:val="00055CAC"/>
    <w:rsid w:val="000567F4"/>
    <w:rsid w:val="00056C47"/>
    <w:rsid w:val="00056F06"/>
    <w:rsid w:val="00057350"/>
    <w:rsid w:val="0005766D"/>
    <w:rsid w:val="00057A3F"/>
    <w:rsid w:val="00057F93"/>
    <w:rsid w:val="00061EC6"/>
    <w:rsid w:val="000628FE"/>
    <w:rsid w:val="0006293C"/>
    <w:rsid w:val="00062E8A"/>
    <w:rsid w:val="00063F81"/>
    <w:rsid w:val="000655BF"/>
    <w:rsid w:val="00065756"/>
    <w:rsid w:val="00067059"/>
    <w:rsid w:val="00067F90"/>
    <w:rsid w:val="0007005F"/>
    <w:rsid w:val="00074AE1"/>
    <w:rsid w:val="00075017"/>
    <w:rsid w:val="00075B40"/>
    <w:rsid w:val="000766C1"/>
    <w:rsid w:val="00076F19"/>
    <w:rsid w:val="00077A05"/>
    <w:rsid w:val="000810F2"/>
    <w:rsid w:val="00082277"/>
    <w:rsid w:val="0008298C"/>
    <w:rsid w:val="00085785"/>
    <w:rsid w:val="00086340"/>
    <w:rsid w:val="000864C0"/>
    <w:rsid w:val="00087CDD"/>
    <w:rsid w:val="00090914"/>
    <w:rsid w:val="00090993"/>
    <w:rsid w:val="00091749"/>
    <w:rsid w:val="00094DBC"/>
    <w:rsid w:val="00095262"/>
    <w:rsid w:val="0009794F"/>
    <w:rsid w:val="000A0C00"/>
    <w:rsid w:val="000A100D"/>
    <w:rsid w:val="000A2715"/>
    <w:rsid w:val="000A272D"/>
    <w:rsid w:val="000A4D3F"/>
    <w:rsid w:val="000A4D71"/>
    <w:rsid w:val="000A57B4"/>
    <w:rsid w:val="000A5A21"/>
    <w:rsid w:val="000A7438"/>
    <w:rsid w:val="000B12F1"/>
    <w:rsid w:val="000B2497"/>
    <w:rsid w:val="000B399B"/>
    <w:rsid w:val="000B3E9D"/>
    <w:rsid w:val="000B450E"/>
    <w:rsid w:val="000B4F7E"/>
    <w:rsid w:val="000B6263"/>
    <w:rsid w:val="000B6BB8"/>
    <w:rsid w:val="000B7E2F"/>
    <w:rsid w:val="000C0D79"/>
    <w:rsid w:val="000C22B0"/>
    <w:rsid w:val="000C324C"/>
    <w:rsid w:val="000C3D47"/>
    <w:rsid w:val="000C5A5B"/>
    <w:rsid w:val="000C6EEF"/>
    <w:rsid w:val="000C6FAC"/>
    <w:rsid w:val="000C701D"/>
    <w:rsid w:val="000D05C4"/>
    <w:rsid w:val="000D3C97"/>
    <w:rsid w:val="000D3F84"/>
    <w:rsid w:val="000D701A"/>
    <w:rsid w:val="000E09C7"/>
    <w:rsid w:val="000E0E83"/>
    <w:rsid w:val="000E1450"/>
    <w:rsid w:val="000E312C"/>
    <w:rsid w:val="000E3386"/>
    <w:rsid w:val="000E573E"/>
    <w:rsid w:val="000E5AC4"/>
    <w:rsid w:val="000E6EBA"/>
    <w:rsid w:val="000E7DE4"/>
    <w:rsid w:val="000F1149"/>
    <w:rsid w:val="000F1B45"/>
    <w:rsid w:val="000F43AD"/>
    <w:rsid w:val="000F4725"/>
    <w:rsid w:val="000F4BA4"/>
    <w:rsid w:val="000F6AD0"/>
    <w:rsid w:val="000F71F7"/>
    <w:rsid w:val="000F7224"/>
    <w:rsid w:val="0010049D"/>
    <w:rsid w:val="001004BA"/>
    <w:rsid w:val="00101213"/>
    <w:rsid w:val="00101B4B"/>
    <w:rsid w:val="00103884"/>
    <w:rsid w:val="00104607"/>
    <w:rsid w:val="00105099"/>
    <w:rsid w:val="00106F1A"/>
    <w:rsid w:val="0011058C"/>
    <w:rsid w:val="00113BAA"/>
    <w:rsid w:val="00114D86"/>
    <w:rsid w:val="0011540A"/>
    <w:rsid w:val="00116BA4"/>
    <w:rsid w:val="00116C33"/>
    <w:rsid w:val="001171FE"/>
    <w:rsid w:val="00117C20"/>
    <w:rsid w:val="0012588D"/>
    <w:rsid w:val="001266D8"/>
    <w:rsid w:val="00127237"/>
    <w:rsid w:val="001302AF"/>
    <w:rsid w:val="00130818"/>
    <w:rsid w:val="00130AA9"/>
    <w:rsid w:val="0013113C"/>
    <w:rsid w:val="00133076"/>
    <w:rsid w:val="00133149"/>
    <w:rsid w:val="00133F1A"/>
    <w:rsid w:val="001341CE"/>
    <w:rsid w:val="0013548C"/>
    <w:rsid w:val="001356FC"/>
    <w:rsid w:val="00135E02"/>
    <w:rsid w:val="0013616D"/>
    <w:rsid w:val="00136241"/>
    <w:rsid w:val="00136512"/>
    <w:rsid w:val="00137DE4"/>
    <w:rsid w:val="00137FDF"/>
    <w:rsid w:val="0014050A"/>
    <w:rsid w:val="001406DD"/>
    <w:rsid w:val="00140C1A"/>
    <w:rsid w:val="0014109B"/>
    <w:rsid w:val="001414C1"/>
    <w:rsid w:val="00141F9B"/>
    <w:rsid w:val="001420E5"/>
    <w:rsid w:val="00142AF0"/>
    <w:rsid w:val="001437A1"/>
    <w:rsid w:val="00143A17"/>
    <w:rsid w:val="00144D55"/>
    <w:rsid w:val="00145177"/>
    <w:rsid w:val="00145AA9"/>
    <w:rsid w:val="001462EB"/>
    <w:rsid w:val="00146F01"/>
    <w:rsid w:val="00146F2A"/>
    <w:rsid w:val="00147973"/>
    <w:rsid w:val="00147C39"/>
    <w:rsid w:val="0015197F"/>
    <w:rsid w:val="00151CAB"/>
    <w:rsid w:val="00151F19"/>
    <w:rsid w:val="001525A0"/>
    <w:rsid w:val="00152833"/>
    <w:rsid w:val="00152C43"/>
    <w:rsid w:val="00155B96"/>
    <w:rsid w:val="0015617A"/>
    <w:rsid w:val="0015629A"/>
    <w:rsid w:val="00156B95"/>
    <w:rsid w:val="001603E8"/>
    <w:rsid w:val="00161DB8"/>
    <w:rsid w:val="001637A9"/>
    <w:rsid w:val="001666AF"/>
    <w:rsid w:val="00166E31"/>
    <w:rsid w:val="0016710B"/>
    <w:rsid w:val="001671C0"/>
    <w:rsid w:val="001702CD"/>
    <w:rsid w:val="00172535"/>
    <w:rsid w:val="0017328B"/>
    <w:rsid w:val="00173C3F"/>
    <w:rsid w:val="00173D98"/>
    <w:rsid w:val="00177BC5"/>
    <w:rsid w:val="0018028A"/>
    <w:rsid w:val="00181D5B"/>
    <w:rsid w:val="00182590"/>
    <w:rsid w:val="00183801"/>
    <w:rsid w:val="00183B49"/>
    <w:rsid w:val="00184AB8"/>
    <w:rsid w:val="00185A15"/>
    <w:rsid w:val="00186033"/>
    <w:rsid w:val="001912EB"/>
    <w:rsid w:val="00192635"/>
    <w:rsid w:val="00193DB7"/>
    <w:rsid w:val="00193E8C"/>
    <w:rsid w:val="00194EA2"/>
    <w:rsid w:val="001A296C"/>
    <w:rsid w:val="001A4182"/>
    <w:rsid w:val="001A4611"/>
    <w:rsid w:val="001A4BE0"/>
    <w:rsid w:val="001A670E"/>
    <w:rsid w:val="001A7863"/>
    <w:rsid w:val="001B131E"/>
    <w:rsid w:val="001B2571"/>
    <w:rsid w:val="001B6AC2"/>
    <w:rsid w:val="001B7935"/>
    <w:rsid w:val="001C6A3F"/>
    <w:rsid w:val="001C7193"/>
    <w:rsid w:val="001D1036"/>
    <w:rsid w:val="001D116F"/>
    <w:rsid w:val="001D1235"/>
    <w:rsid w:val="001D2A71"/>
    <w:rsid w:val="001D2B6A"/>
    <w:rsid w:val="001D33D6"/>
    <w:rsid w:val="001D44DC"/>
    <w:rsid w:val="001D6319"/>
    <w:rsid w:val="001D78CB"/>
    <w:rsid w:val="001D7D06"/>
    <w:rsid w:val="001E2247"/>
    <w:rsid w:val="001E2984"/>
    <w:rsid w:val="001E360A"/>
    <w:rsid w:val="001E361E"/>
    <w:rsid w:val="001E4969"/>
    <w:rsid w:val="001E53BD"/>
    <w:rsid w:val="001E617D"/>
    <w:rsid w:val="001E69DA"/>
    <w:rsid w:val="001E6C04"/>
    <w:rsid w:val="001E71E6"/>
    <w:rsid w:val="001F028B"/>
    <w:rsid w:val="001F271D"/>
    <w:rsid w:val="001F3109"/>
    <w:rsid w:val="001F3215"/>
    <w:rsid w:val="001F381F"/>
    <w:rsid w:val="001F3AD0"/>
    <w:rsid w:val="001F5152"/>
    <w:rsid w:val="001F52E7"/>
    <w:rsid w:val="001F57F9"/>
    <w:rsid w:val="001F5CD6"/>
    <w:rsid w:val="001F5E5D"/>
    <w:rsid w:val="001F5F4B"/>
    <w:rsid w:val="00202357"/>
    <w:rsid w:val="002032D7"/>
    <w:rsid w:val="002052AD"/>
    <w:rsid w:val="0020538C"/>
    <w:rsid w:val="00207169"/>
    <w:rsid w:val="00207560"/>
    <w:rsid w:val="00207FF6"/>
    <w:rsid w:val="002110F3"/>
    <w:rsid w:val="00211322"/>
    <w:rsid w:val="002116BB"/>
    <w:rsid w:val="00211768"/>
    <w:rsid w:val="002125EA"/>
    <w:rsid w:val="00214AF9"/>
    <w:rsid w:val="00216125"/>
    <w:rsid w:val="00216A50"/>
    <w:rsid w:val="00216D02"/>
    <w:rsid w:val="00217272"/>
    <w:rsid w:val="00220057"/>
    <w:rsid w:val="00221A6B"/>
    <w:rsid w:val="00221D8C"/>
    <w:rsid w:val="002235E3"/>
    <w:rsid w:val="00223B94"/>
    <w:rsid w:val="00224828"/>
    <w:rsid w:val="002317B0"/>
    <w:rsid w:val="00231E38"/>
    <w:rsid w:val="00232FED"/>
    <w:rsid w:val="00234AB8"/>
    <w:rsid w:val="002353DE"/>
    <w:rsid w:val="00237D0C"/>
    <w:rsid w:val="002426DD"/>
    <w:rsid w:val="002427AF"/>
    <w:rsid w:val="00242EE5"/>
    <w:rsid w:val="002433E9"/>
    <w:rsid w:val="00243745"/>
    <w:rsid w:val="002443E2"/>
    <w:rsid w:val="002454B9"/>
    <w:rsid w:val="0024597E"/>
    <w:rsid w:val="00245BD8"/>
    <w:rsid w:val="0025014D"/>
    <w:rsid w:val="00250485"/>
    <w:rsid w:val="002509B4"/>
    <w:rsid w:val="002547C5"/>
    <w:rsid w:val="00256A04"/>
    <w:rsid w:val="00256F1F"/>
    <w:rsid w:val="00257041"/>
    <w:rsid w:val="002570E3"/>
    <w:rsid w:val="00260067"/>
    <w:rsid w:val="002603A2"/>
    <w:rsid w:val="002612E4"/>
    <w:rsid w:val="002620BC"/>
    <w:rsid w:val="0026409F"/>
    <w:rsid w:val="002652C7"/>
    <w:rsid w:val="00266680"/>
    <w:rsid w:val="00266C6D"/>
    <w:rsid w:val="00267C45"/>
    <w:rsid w:val="00270DFD"/>
    <w:rsid w:val="002714D2"/>
    <w:rsid w:val="002716AB"/>
    <w:rsid w:val="00272700"/>
    <w:rsid w:val="00273327"/>
    <w:rsid w:val="00273C56"/>
    <w:rsid w:val="002751CF"/>
    <w:rsid w:val="00277BA8"/>
    <w:rsid w:val="002802AD"/>
    <w:rsid w:val="00280BF4"/>
    <w:rsid w:val="00280F77"/>
    <w:rsid w:val="002824F4"/>
    <w:rsid w:val="00283BAC"/>
    <w:rsid w:val="00284A83"/>
    <w:rsid w:val="0028524D"/>
    <w:rsid w:val="0028772B"/>
    <w:rsid w:val="002903ED"/>
    <w:rsid w:val="00290F76"/>
    <w:rsid w:val="00292063"/>
    <w:rsid w:val="00292431"/>
    <w:rsid w:val="00292D9B"/>
    <w:rsid w:val="0029301F"/>
    <w:rsid w:val="0029304B"/>
    <w:rsid w:val="00295820"/>
    <w:rsid w:val="00296741"/>
    <w:rsid w:val="002A1097"/>
    <w:rsid w:val="002A27F8"/>
    <w:rsid w:val="002A29F9"/>
    <w:rsid w:val="002A52F5"/>
    <w:rsid w:val="002A6D9B"/>
    <w:rsid w:val="002B0F8D"/>
    <w:rsid w:val="002B1778"/>
    <w:rsid w:val="002B22D9"/>
    <w:rsid w:val="002B2787"/>
    <w:rsid w:val="002B38EE"/>
    <w:rsid w:val="002B3B25"/>
    <w:rsid w:val="002B4479"/>
    <w:rsid w:val="002B505D"/>
    <w:rsid w:val="002B57A0"/>
    <w:rsid w:val="002B77E5"/>
    <w:rsid w:val="002C03F6"/>
    <w:rsid w:val="002C09E6"/>
    <w:rsid w:val="002C20A6"/>
    <w:rsid w:val="002C2ACD"/>
    <w:rsid w:val="002C3352"/>
    <w:rsid w:val="002C6106"/>
    <w:rsid w:val="002C7406"/>
    <w:rsid w:val="002D0DED"/>
    <w:rsid w:val="002D19C3"/>
    <w:rsid w:val="002D3700"/>
    <w:rsid w:val="002D389B"/>
    <w:rsid w:val="002D3AF1"/>
    <w:rsid w:val="002D4420"/>
    <w:rsid w:val="002D5A75"/>
    <w:rsid w:val="002D64B3"/>
    <w:rsid w:val="002D74AD"/>
    <w:rsid w:val="002D7AD6"/>
    <w:rsid w:val="002E099C"/>
    <w:rsid w:val="002E143F"/>
    <w:rsid w:val="002E1D50"/>
    <w:rsid w:val="002E2FB7"/>
    <w:rsid w:val="002E3838"/>
    <w:rsid w:val="002E3E87"/>
    <w:rsid w:val="002E4871"/>
    <w:rsid w:val="002E4889"/>
    <w:rsid w:val="002E5400"/>
    <w:rsid w:val="002E55F5"/>
    <w:rsid w:val="002E756B"/>
    <w:rsid w:val="002E760C"/>
    <w:rsid w:val="002E773F"/>
    <w:rsid w:val="002E775F"/>
    <w:rsid w:val="002E7DD3"/>
    <w:rsid w:val="002F46F0"/>
    <w:rsid w:val="002F75A3"/>
    <w:rsid w:val="003019E0"/>
    <w:rsid w:val="00301E40"/>
    <w:rsid w:val="00301F96"/>
    <w:rsid w:val="00302F9E"/>
    <w:rsid w:val="00303DA5"/>
    <w:rsid w:val="00304E4E"/>
    <w:rsid w:val="00306A1D"/>
    <w:rsid w:val="003072A1"/>
    <w:rsid w:val="003078AF"/>
    <w:rsid w:val="00311B22"/>
    <w:rsid w:val="00312BE0"/>
    <w:rsid w:val="00314491"/>
    <w:rsid w:val="00314973"/>
    <w:rsid w:val="00315B84"/>
    <w:rsid w:val="003161F3"/>
    <w:rsid w:val="0031666E"/>
    <w:rsid w:val="00320049"/>
    <w:rsid w:val="00322974"/>
    <w:rsid w:val="003242CF"/>
    <w:rsid w:val="003256DB"/>
    <w:rsid w:val="00325C08"/>
    <w:rsid w:val="003263DE"/>
    <w:rsid w:val="003265D3"/>
    <w:rsid w:val="0032795A"/>
    <w:rsid w:val="00330999"/>
    <w:rsid w:val="003325F0"/>
    <w:rsid w:val="003344E1"/>
    <w:rsid w:val="00334F2C"/>
    <w:rsid w:val="0033630A"/>
    <w:rsid w:val="00337130"/>
    <w:rsid w:val="00337DFE"/>
    <w:rsid w:val="00340666"/>
    <w:rsid w:val="003409C9"/>
    <w:rsid w:val="00340FB3"/>
    <w:rsid w:val="00341706"/>
    <w:rsid w:val="00341D98"/>
    <w:rsid w:val="0034265E"/>
    <w:rsid w:val="00342F59"/>
    <w:rsid w:val="003458B5"/>
    <w:rsid w:val="00345B49"/>
    <w:rsid w:val="00345C4B"/>
    <w:rsid w:val="00347343"/>
    <w:rsid w:val="0034748D"/>
    <w:rsid w:val="00350768"/>
    <w:rsid w:val="00350F4D"/>
    <w:rsid w:val="003522E5"/>
    <w:rsid w:val="003539C1"/>
    <w:rsid w:val="00354310"/>
    <w:rsid w:val="00354678"/>
    <w:rsid w:val="003555BD"/>
    <w:rsid w:val="0035596D"/>
    <w:rsid w:val="003559B0"/>
    <w:rsid w:val="00355B9E"/>
    <w:rsid w:val="003579A0"/>
    <w:rsid w:val="003604FF"/>
    <w:rsid w:val="00361970"/>
    <w:rsid w:val="003621BE"/>
    <w:rsid w:val="00362EAE"/>
    <w:rsid w:val="00363918"/>
    <w:rsid w:val="00364446"/>
    <w:rsid w:val="003645F5"/>
    <w:rsid w:val="00366063"/>
    <w:rsid w:val="00367403"/>
    <w:rsid w:val="00367F4A"/>
    <w:rsid w:val="003700FC"/>
    <w:rsid w:val="00373C2C"/>
    <w:rsid w:val="00373EA5"/>
    <w:rsid w:val="0037501C"/>
    <w:rsid w:val="00375B3E"/>
    <w:rsid w:val="00376D1D"/>
    <w:rsid w:val="003802C1"/>
    <w:rsid w:val="00380E0C"/>
    <w:rsid w:val="003814D6"/>
    <w:rsid w:val="00382665"/>
    <w:rsid w:val="003848C8"/>
    <w:rsid w:val="00385345"/>
    <w:rsid w:val="003871FE"/>
    <w:rsid w:val="003872C9"/>
    <w:rsid w:val="0038732A"/>
    <w:rsid w:val="003879BB"/>
    <w:rsid w:val="00387D4D"/>
    <w:rsid w:val="003910E9"/>
    <w:rsid w:val="003918FE"/>
    <w:rsid w:val="003929A2"/>
    <w:rsid w:val="00392ACA"/>
    <w:rsid w:val="00392DEB"/>
    <w:rsid w:val="003956DC"/>
    <w:rsid w:val="003959FC"/>
    <w:rsid w:val="003A1239"/>
    <w:rsid w:val="003A2FAC"/>
    <w:rsid w:val="003A36DA"/>
    <w:rsid w:val="003A3989"/>
    <w:rsid w:val="003A4354"/>
    <w:rsid w:val="003A673F"/>
    <w:rsid w:val="003A6A28"/>
    <w:rsid w:val="003A6DFD"/>
    <w:rsid w:val="003A70A1"/>
    <w:rsid w:val="003A7149"/>
    <w:rsid w:val="003B0516"/>
    <w:rsid w:val="003B0574"/>
    <w:rsid w:val="003B1C90"/>
    <w:rsid w:val="003B297E"/>
    <w:rsid w:val="003B4082"/>
    <w:rsid w:val="003B4FB2"/>
    <w:rsid w:val="003B5772"/>
    <w:rsid w:val="003B70BD"/>
    <w:rsid w:val="003B793A"/>
    <w:rsid w:val="003C114A"/>
    <w:rsid w:val="003C23AB"/>
    <w:rsid w:val="003C2477"/>
    <w:rsid w:val="003C2AA0"/>
    <w:rsid w:val="003C3265"/>
    <w:rsid w:val="003C3F1E"/>
    <w:rsid w:val="003C70DD"/>
    <w:rsid w:val="003D192C"/>
    <w:rsid w:val="003D2E4E"/>
    <w:rsid w:val="003D3699"/>
    <w:rsid w:val="003D432F"/>
    <w:rsid w:val="003D4ECB"/>
    <w:rsid w:val="003D6A87"/>
    <w:rsid w:val="003E156A"/>
    <w:rsid w:val="003E34A4"/>
    <w:rsid w:val="003E418A"/>
    <w:rsid w:val="003E4C95"/>
    <w:rsid w:val="003E5E9E"/>
    <w:rsid w:val="003E6E75"/>
    <w:rsid w:val="003F1BEE"/>
    <w:rsid w:val="003F2579"/>
    <w:rsid w:val="003F2C21"/>
    <w:rsid w:val="003F5CCA"/>
    <w:rsid w:val="003F5E78"/>
    <w:rsid w:val="003F5F00"/>
    <w:rsid w:val="003F666F"/>
    <w:rsid w:val="003F73F5"/>
    <w:rsid w:val="003F7C22"/>
    <w:rsid w:val="00400963"/>
    <w:rsid w:val="00400E25"/>
    <w:rsid w:val="00401F39"/>
    <w:rsid w:val="00403E83"/>
    <w:rsid w:val="00405485"/>
    <w:rsid w:val="004059F5"/>
    <w:rsid w:val="00407691"/>
    <w:rsid w:val="004079C3"/>
    <w:rsid w:val="00410B10"/>
    <w:rsid w:val="00412E06"/>
    <w:rsid w:val="004130F6"/>
    <w:rsid w:val="00414D95"/>
    <w:rsid w:val="00415066"/>
    <w:rsid w:val="004158C8"/>
    <w:rsid w:val="00416991"/>
    <w:rsid w:val="00420ABB"/>
    <w:rsid w:val="00420DA6"/>
    <w:rsid w:val="00421BF1"/>
    <w:rsid w:val="00422AF8"/>
    <w:rsid w:val="004250A3"/>
    <w:rsid w:val="00426689"/>
    <w:rsid w:val="00430A33"/>
    <w:rsid w:val="00430BA4"/>
    <w:rsid w:val="00433760"/>
    <w:rsid w:val="00434E98"/>
    <w:rsid w:val="004376E4"/>
    <w:rsid w:val="004400DB"/>
    <w:rsid w:val="00440CF0"/>
    <w:rsid w:val="00442364"/>
    <w:rsid w:val="0044383E"/>
    <w:rsid w:val="00443884"/>
    <w:rsid w:val="00444363"/>
    <w:rsid w:val="00447A34"/>
    <w:rsid w:val="0045025D"/>
    <w:rsid w:val="00450805"/>
    <w:rsid w:val="00450B7E"/>
    <w:rsid w:val="00451006"/>
    <w:rsid w:val="00453DB2"/>
    <w:rsid w:val="004570EF"/>
    <w:rsid w:val="004578CF"/>
    <w:rsid w:val="00457D00"/>
    <w:rsid w:val="004605C5"/>
    <w:rsid w:val="0046099C"/>
    <w:rsid w:val="0046462D"/>
    <w:rsid w:val="00464DDF"/>
    <w:rsid w:val="004652C9"/>
    <w:rsid w:val="004652CA"/>
    <w:rsid w:val="00471026"/>
    <w:rsid w:val="0047152B"/>
    <w:rsid w:val="004716AE"/>
    <w:rsid w:val="004744A6"/>
    <w:rsid w:val="00475D3C"/>
    <w:rsid w:val="0047610C"/>
    <w:rsid w:val="0047642D"/>
    <w:rsid w:val="00476E6A"/>
    <w:rsid w:val="00477B97"/>
    <w:rsid w:val="00477BDB"/>
    <w:rsid w:val="004809E2"/>
    <w:rsid w:val="00481533"/>
    <w:rsid w:val="004818B8"/>
    <w:rsid w:val="00482BBC"/>
    <w:rsid w:val="00484244"/>
    <w:rsid w:val="0048558D"/>
    <w:rsid w:val="004867EB"/>
    <w:rsid w:val="00487041"/>
    <w:rsid w:val="00491177"/>
    <w:rsid w:val="00492098"/>
    <w:rsid w:val="004923CD"/>
    <w:rsid w:val="004945BE"/>
    <w:rsid w:val="004947AB"/>
    <w:rsid w:val="004966E1"/>
    <w:rsid w:val="00496710"/>
    <w:rsid w:val="00497F49"/>
    <w:rsid w:val="004A0A2A"/>
    <w:rsid w:val="004A1C20"/>
    <w:rsid w:val="004A3BAC"/>
    <w:rsid w:val="004A50CF"/>
    <w:rsid w:val="004A56AC"/>
    <w:rsid w:val="004A6990"/>
    <w:rsid w:val="004A7419"/>
    <w:rsid w:val="004B063F"/>
    <w:rsid w:val="004B254C"/>
    <w:rsid w:val="004B3BBE"/>
    <w:rsid w:val="004B5673"/>
    <w:rsid w:val="004B663F"/>
    <w:rsid w:val="004B72FD"/>
    <w:rsid w:val="004B7A80"/>
    <w:rsid w:val="004C3229"/>
    <w:rsid w:val="004C3694"/>
    <w:rsid w:val="004C4BF0"/>
    <w:rsid w:val="004C4D1E"/>
    <w:rsid w:val="004C4DD1"/>
    <w:rsid w:val="004C5161"/>
    <w:rsid w:val="004C624F"/>
    <w:rsid w:val="004C64B4"/>
    <w:rsid w:val="004C67BB"/>
    <w:rsid w:val="004C6F11"/>
    <w:rsid w:val="004C752D"/>
    <w:rsid w:val="004D009E"/>
    <w:rsid w:val="004D19E0"/>
    <w:rsid w:val="004D65F6"/>
    <w:rsid w:val="004D7234"/>
    <w:rsid w:val="004E0551"/>
    <w:rsid w:val="004E0C2E"/>
    <w:rsid w:val="004E1220"/>
    <w:rsid w:val="004E2E76"/>
    <w:rsid w:val="004E555D"/>
    <w:rsid w:val="004F03A4"/>
    <w:rsid w:val="004F099F"/>
    <w:rsid w:val="004F2C4B"/>
    <w:rsid w:val="004F46E6"/>
    <w:rsid w:val="004F4F15"/>
    <w:rsid w:val="004F67FB"/>
    <w:rsid w:val="004F68CF"/>
    <w:rsid w:val="005001DA"/>
    <w:rsid w:val="005006F4"/>
    <w:rsid w:val="005018E4"/>
    <w:rsid w:val="00501AAC"/>
    <w:rsid w:val="00501CDC"/>
    <w:rsid w:val="00502D03"/>
    <w:rsid w:val="00503058"/>
    <w:rsid w:val="00503776"/>
    <w:rsid w:val="005067CF"/>
    <w:rsid w:val="00507399"/>
    <w:rsid w:val="00507E51"/>
    <w:rsid w:val="00510FB2"/>
    <w:rsid w:val="00511BCA"/>
    <w:rsid w:val="00511C08"/>
    <w:rsid w:val="005129E4"/>
    <w:rsid w:val="005169DC"/>
    <w:rsid w:val="00517484"/>
    <w:rsid w:val="005179F8"/>
    <w:rsid w:val="005210C7"/>
    <w:rsid w:val="005215FC"/>
    <w:rsid w:val="005228BC"/>
    <w:rsid w:val="005249AB"/>
    <w:rsid w:val="00526711"/>
    <w:rsid w:val="0052683F"/>
    <w:rsid w:val="00531513"/>
    <w:rsid w:val="005322C7"/>
    <w:rsid w:val="00534682"/>
    <w:rsid w:val="0053489B"/>
    <w:rsid w:val="0053750B"/>
    <w:rsid w:val="00540207"/>
    <w:rsid w:val="00542D9F"/>
    <w:rsid w:val="005434D3"/>
    <w:rsid w:val="0054382B"/>
    <w:rsid w:val="00545196"/>
    <w:rsid w:val="00545299"/>
    <w:rsid w:val="00545C9F"/>
    <w:rsid w:val="0054656E"/>
    <w:rsid w:val="005478B9"/>
    <w:rsid w:val="00547BDC"/>
    <w:rsid w:val="00551465"/>
    <w:rsid w:val="00552B1D"/>
    <w:rsid w:val="00553281"/>
    <w:rsid w:val="00555B99"/>
    <w:rsid w:val="005602EF"/>
    <w:rsid w:val="0056329C"/>
    <w:rsid w:val="005660C6"/>
    <w:rsid w:val="00571261"/>
    <w:rsid w:val="005725B8"/>
    <w:rsid w:val="00575B5B"/>
    <w:rsid w:val="005771E4"/>
    <w:rsid w:val="00577C4E"/>
    <w:rsid w:val="00581EDC"/>
    <w:rsid w:val="00584F72"/>
    <w:rsid w:val="005853D7"/>
    <w:rsid w:val="00585725"/>
    <w:rsid w:val="00586CAF"/>
    <w:rsid w:val="005876D1"/>
    <w:rsid w:val="00587796"/>
    <w:rsid w:val="005901E1"/>
    <w:rsid w:val="00591DDA"/>
    <w:rsid w:val="00591E8A"/>
    <w:rsid w:val="00592F30"/>
    <w:rsid w:val="00593D43"/>
    <w:rsid w:val="005941E5"/>
    <w:rsid w:val="0059492F"/>
    <w:rsid w:val="00595454"/>
    <w:rsid w:val="00597575"/>
    <w:rsid w:val="00597DE5"/>
    <w:rsid w:val="005A0C3C"/>
    <w:rsid w:val="005A1374"/>
    <w:rsid w:val="005A145A"/>
    <w:rsid w:val="005A21FC"/>
    <w:rsid w:val="005A23CD"/>
    <w:rsid w:val="005A2D7C"/>
    <w:rsid w:val="005A481D"/>
    <w:rsid w:val="005A5CE0"/>
    <w:rsid w:val="005A6D32"/>
    <w:rsid w:val="005A739C"/>
    <w:rsid w:val="005B02D1"/>
    <w:rsid w:val="005B02DD"/>
    <w:rsid w:val="005B15F5"/>
    <w:rsid w:val="005B27D4"/>
    <w:rsid w:val="005B34E5"/>
    <w:rsid w:val="005B461B"/>
    <w:rsid w:val="005B5C1D"/>
    <w:rsid w:val="005B7601"/>
    <w:rsid w:val="005B7AA3"/>
    <w:rsid w:val="005C1CD9"/>
    <w:rsid w:val="005C2C3A"/>
    <w:rsid w:val="005C38FA"/>
    <w:rsid w:val="005D0C8C"/>
    <w:rsid w:val="005D2358"/>
    <w:rsid w:val="005D23DB"/>
    <w:rsid w:val="005D3A5E"/>
    <w:rsid w:val="005D55A6"/>
    <w:rsid w:val="005D621F"/>
    <w:rsid w:val="005E03F1"/>
    <w:rsid w:val="005E073B"/>
    <w:rsid w:val="005E0C4C"/>
    <w:rsid w:val="005E194C"/>
    <w:rsid w:val="005E3AB5"/>
    <w:rsid w:val="005E544D"/>
    <w:rsid w:val="005F1847"/>
    <w:rsid w:val="005F3FD1"/>
    <w:rsid w:val="005F434C"/>
    <w:rsid w:val="005F4A38"/>
    <w:rsid w:val="005F4F27"/>
    <w:rsid w:val="005F6057"/>
    <w:rsid w:val="005F72CE"/>
    <w:rsid w:val="005F762C"/>
    <w:rsid w:val="00600A61"/>
    <w:rsid w:val="00600C90"/>
    <w:rsid w:val="006017E8"/>
    <w:rsid w:val="0060191D"/>
    <w:rsid w:val="0060415D"/>
    <w:rsid w:val="0060614A"/>
    <w:rsid w:val="006134D2"/>
    <w:rsid w:val="00613ADB"/>
    <w:rsid w:val="0061775F"/>
    <w:rsid w:val="006226BC"/>
    <w:rsid w:val="00623B28"/>
    <w:rsid w:val="00623C75"/>
    <w:rsid w:val="0062434A"/>
    <w:rsid w:val="00624751"/>
    <w:rsid w:val="00625CD6"/>
    <w:rsid w:val="00627322"/>
    <w:rsid w:val="00627ED9"/>
    <w:rsid w:val="00627F4C"/>
    <w:rsid w:val="00631A45"/>
    <w:rsid w:val="0063278F"/>
    <w:rsid w:val="00633D04"/>
    <w:rsid w:val="00634719"/>
    <w:rsid w:val="00635979"/>
    <w:rsid w:val="0063786A"/>
    <w:rsid w:val="00640ADC"/>
    <w:rsid w:val="00642686"/>
    <w:rsid w:val="0064491F"/>
    <w:rsid w:val="00645656"/>
    <w:rsid w:val="0064768E"/>
    <w:rsid w:val="0065134D"/>
    <w:rsid w:val="006521D9"/>
    <w:rsid w:val="00652899"/>
    <w:rsid w:val="00653718"/>
    <w:rsid w:val="006537CC"/>
    <w:rsid w:val="006542DF"/>
    <w:rsid w:val="0065576A"/>
    <w:rsid w:val="00655EE0"/>
    <w:rsid w:val="0065650D"/>
    <w:rsid w:val="00657F5D"/>
    <w:rsid w:val="006607AD"/>
    <w:rsid w:val="006651F4"/>
    <w:rsid w:val="00665FC7"/>
    <w:rsid w:val="006661E1"/>
    <w:rsid w:val="00670355"/>
    <w:rsid w:val="00670CE3"/>
    <w:rsid w:val="0067368B"/>
    <w:rsid w:val="00674E04"/>
    <w:rsid w:val="00675561"/>
    <w:rsid w:val="00675D1A"/>
    <w:rsid w:val="00677011"/>
    <w:rsid w:val="00680369"/>
    <w:rsid w:val="006803E1"/>
    <w:rsid w:val="00680D1F"/>
    <w:rsid w:val="006822C4"/>
    <w:rsid w:val="00683E21"/>
    <w:rsid w:val="00684513"/>
    <w:rsid w:val="00684F28"/>
    <w:rsid w:val="00685A65"/>
    <w:rsid w:val="00687272"/>
    <w:rsid w:val="006918C9"/>
    <w:rsid w:val="00691EF9"/>
    <w:rsid w:val="00692958"/>
    <w:rsid w:val="00692C5C"/>
    <w:rsid w:val="0069344F"/>
    <w:rsid w:val="00693FB5"/>
    <w:rsid w:val="00695347"/>
    <w:rsid w:val="0069658B"/>
    <w:rsid w:val="006975FF"/>
    <w:rsid w:val="006A0220"/>
    <w:rsid w:val="006A17A3"/>
    <w:rsid w:val="006A1ADF"/>
    <w:rsid w:val="006A23EA"/>
    <w:rsid w:val="006A2EF5"/>
    <w:rsid w:val="006A2FA2"/>
    <w:rsid w:val="006A337C"/>
    <w:rsid w:val="006A3C64"/>
    <w:rsid w:val="006A4F57"/>
    <w:rsid w:val="006B14B6"/>
    <w:rsid w:val="006B4581"/>
    <w:rsid w:val="006B4CE4"/>
    <w:rsid w:val="006B4E8B"/>
    <w:rsid w:val="006C1369"/>
    <w:rsid w:val="006C1695"/>
    <w:rsid w:val="006C2B89"/>
    <w:rsid w:val="006C5887"/>
    <w:rsid w:val="006C70FD"/>
    <w:rsid w:val="006D0189"/>
    <w:rsid w:val="006D0E23"/>
    <w:rsid w:val="006D0E69"/>
    <w:rsid w:val="006D277C"/>
    <w:rsid w:val="006D2996"/>
    <w:rsid w:val="006D45CE"/>
    <w:rsid w:val="006D48F1"/>
    <w:rsid w:val="006D5513"/>
    <w:rsid w:val="006D603E"/>
    <w:rsid w:val="006E05BB"/>
    <w:rsid w:val="006E0C2F"/>
    <w:rsid w:val="006E1752"/>
    <w:rsid w:val="006E19DF"/>
    <w:rsid w:val="006E3363"/>
    <w:rsid w:val="006E5E69"/>
    <w:rsid w:val="006E6AA6"/>
    <w:rsid w:val="006F06F2"/>
    <w:rsid w:val="006F1363"/>
    <w:rsid w:val="006F1F5F"/>
    <w:rsid w:val="006F3A44"/>
    <w:rsid w:val="006F60EE"/>
    <w:rsid w:val="006F6344"/>
    <w:rsid w:val="006F6604"/>
    <w:rsid w:val="006F7B7F"/>
    <w:rsid w:val="006F7ED4"/>
    <w:rsid w:val="007001D4"/>
    <w:rsid w:val="0070083B"/>
    <w:rsid w:val="00700945"/>
    <w:rsid w:val="00701AD7"/>
    <w:rsid w:val="00702634"/>
    <w:rsid w:val="00706B13"/>
    <w:rsid w:val="00706D98"/>
    <w:rsid w:val="00706E77"/>
    <w:rsid w:val="00707270"/>
    <w:rsid w:val="00707591"/>
    <w:rsid w:val="00707D48"/>
    <w:rsid w:val="00711843"/>
    <w:rsid w:val="00712C29"/>
    <w:rsid w:val="007168F8"/>
    <w:rsid w:val="00716B17"/>
    <w:rsid w:val="00716C75"/>
    <w:rsid w:val="00717850"/>
    <w:rsid w:val="00721C5B"/>
    <w:rsid w:val="00721CE8"/>
    <w:rsid w:val="0072497C"/>
    <w:rsid w:val="00724E6B"/>
    <w:rsid w:val="007251E1"/>
    <w:rsid w:val="007272F6"/>
    <w:rsid w:val="00727F79"/>
    <w:rsid w:val="0073146C"/>
    <w:rsid w:val="00732CC7"/>
    <w:rsid w:val="00733B1E"/>
    <w:rsid w:val="0073463D"/>
    <w:rsid w:val="007346D8"/>
    <w:rsid w:val="007358F1"/>
    <w:rsid w:val="007359F9"/>
    <w:rsid w:val="00740D8C"/>
    <w:rsid w:val="00740F8D"/>
    <w:rsid w:val="007414F0"/>
    <w:rsid w:val="00742B7E"/>
    <w:rsid w:val="00742F23"/>
    <w:rsid w:val="007438EE"/>
    <w:rsid w:val="00743FDA"/>
    <w:rsid w:val="00744516"/>
    <w:rsid w:val="00744634"/>
    <w:rsid w:val="00745F7F"/>
    <w:rsid w:val="00747341"/>
    <w:rsid w:val="0074788B"/>
    <w:rsid w:val="0075022D"/>
    <w:rsid w:val="00751639"/>
    <w:rsid w:val="00754B1F"/>
    <w:rsid w:val="007552BF"/>
    <w:rsid w:val="00756C54"/>
    <w:rsid w:val="007609FA"/>
    <w:rsid w:val="007612EE"/>
    <w:rsid w:val="007615C6"/>
    <w:rsid w:val="00762381"/>
    <w:rsid w:val="007626A1"/>
    <w:rsid w:val="00764C06"/>
    <w:rsid w:val="00765B75"/>
    <w:rsid w:val="0076606F"/>
    <w:rsid w:val="0076744E"/>
    <w:rsid w:val="0077003C"/>
    <w:rsid w:val="00771919"/>
    <w:rsid w:val="00771FAF"/>
    <w:rsid w:val="00773D29"/>
    <w:rsid w:val="00776C88"/>
    <w:rsid w:val="0078026B"/>
    <w:rsid w:val="00780E1A"/>
    <w:rsid w:val="00785342"/>
    <w:rsid w:val="007858AE"/>
    <w:rsid w:val="0078719A"/>
    <w:rsid w:val="007914DA"/>
    <w:rsid w:val="00792C8F"/>
    <w:rsid w:val="00795019"/>
    <w:rsid w:val="00796B6A"/>
    <w:rsid w:val="00797380"/>
    <w:rsid w:val="007A3FC5"/>
    <w:rsid w:val="007A47C0"/>
    <w:rsid w:val="007A586D"/>
    <w:rsid w:val="007A6F41"/>
    <w:rsid w:val="007B0E2C"/>
    <w:rsid w:val="007B0F52"/>
    <w:rsid w:val="007B2935"/>
    <w:rsid w:val="007B2D7A"/>
    <w:rsid w:val="007B477D"/>
    <w:rsid w:val="007B4C36"/>
    <w:rsid w:val="007B4DC8"/>
    <w:rsid w:val="007B5BE5"/>
    <w:rsid w:val="007B651A"/>
    <w:rsid w:val="007B6994"/>
    <w:rsid w:val="007C04FE"/>
    <w:rsid w:val="007C16BB"/>
    <w:rsid w:val="007C2401"/>
    <w:rsid w:val="007C3B85"/>
    <w:rsid w:val="007D01D2"/>
    <w:rsid w:val="007D21F4"/>
    <w:rsid w:val="007D3095"/>
    <w:rsid w:val="007D386C"/>
    <w:rsid w:val="007D4D4E"/>
    <w:rsid w:val="007D64BD"/>
    <w:rsid w:val="007D65BF"/>
    <w:rsid w:val="007D6607"/>
    <w:rsid w:val="007D6975"/>
    <w:rsid w:val="007D6AF0"/>
    <w:rsid w:val="007D76EB"/>
    <w:rsid w:val="007D7CFA"/>
    <w:rsid w:val="007E2D56"/>
    <w:rsid w:val="007E371E"/>
    <w:rsid w:val="007E6CED"/>
    <w:rsid w:val="007F2771"/>
    <w:rsid w:val="007F2A17"/>
    <w:rsid w:val="007F3FB2"/>
    <w:rsid w:val="007F4335"/>
    <w:rsid w:val="007F481E"/>
    <w:rsid w:val="007F73D5"/>
    <w:rsid w:val="0080045F"/>
    <w:rsid w:val="00801234"/>
    <w:rsid w:val="008014FC"/>
    <w:rsid w:val="00801708"/>
    <w:rsid w:val="008044FD"/>
    <w:rsid w:val="00805563"/>
    <w:rsid w:val="00807720"/>
    <w:rsid w:val="008102C0"/>
    <w:rsid w:val="008112FC"/>
    <w:rsid w:val="00813BF5"/>
    <w:rsid w:val="0081725F"/>
    <w:rsid w:val="008172B1"/>
    <w:rsid w:val="00820F96"/>
    <w:rsid w:val="00821912"/>
    <w:rsid w:val="00822EB5"/>
    <w:rsid w:val="00823E01"/>
    <w:rsid w:val="00825B55"/>
    <w:rsid w:val="00825CC0"/>
    <w:rsid w:val="00827BA5"/>
    <w:rsid w:val="00827EB0"/>
    <w:rsid w:val="00830593"/>
    <w:rsid w:val="00830602"/>
    <w:rsid w:val="008315AF"/>
    <w:rsid w:val="008319ED"/>
    <w:rsid w:val="00831C28"/>
    <w:rsid w:val="00832520"/>
    <w:rsid w:val="008333B6"/>
    <w:rsid w:val="00835163"/>
    <w:rsid w:val="00835346"/>
    <w:rsid w:val="00835D77"/>
    <w:rsid w:val="00836358"/>
    <w:rsid w:val="0083739E"/>
    <w:rsid w:val="00837A46"/>
    <w:rsid w:val="008409F7"/>
    <w:rsid w:val="008417BD"/>
    <w:rsid w:val="00842917"/>
    <w:rsid w:val="00842ED3"/>
    <w:rsid w:val="008442E9"/>
    <w:rsid w:val="00846163"/>
    <w:rsid w:val="00846C5A"/>
    <w:rsid w:val="00846E86"/>
    <w:rsid w:val="0084703A"/>
    <w:rsid w:val="00847680"/>
    <w:rsid w:val="0085052B"/>
    <w:rsid w:val="00850D86"/>
    <w:rsid w:val="008510E6"/>
    <w:rsid w:val="008534ED"/>
    <w:rsid w:val="00854502"/>
    <w:rsid w:val="008546C1"/>
    <w:rsid w:val="00854A52"/>
    <w:rsid w:val="00854CEF"/>
    <w:rsid w:val="00856037"/>
    <w:rsid w:val="0085650A"/>
    <w:rsid w:val="008566C3"/>
    <w:rsid w:val="00856A73"/>
    <w:rsid w:val="0086114F"/>
    <w:rsid w:val="00862DEA"/>
    <w:rsid w:val="008635A0"/>
    <w:rsid w:val="00863C5E"/>
    <w:rsid w:val="0086405B"/>
    <w:rsid w:val="00864439"/>
    <w:rsid w:val="008647D1"/>
    <w:rsid w:val="00865409"/>
    <w:rsid w:val="00867558"/>
    <w:rsid w:val="008675DD"/>
    <w:rsid w:val="00867C00"/>
    <w:rsid w:val="008702FC"/>
    <w:rsid w:val="008727CD"/>
    <w:rsid w:val="00873727"/>
    <w:rsid w:val="00873817"/>
    <w:rsid w:val="00873AAE"/>
    <w:rsid w:val="008746AD"/>
    <w:rsid w:val="0087685C"/>
    <w:rsid w:val="00877189"/>
    <w:rsid w:val="00880F2C"/>
    <w:rsid w:val="008831B3"/>
    <w:rsid w:val="008834E9"/>
    <w:rsid w:val="00884465"/>
    <w:rsid w:val="008845F4"/>
    <w:rsid w:val="00884B3B"/>
    <w:rsid w:val="00884DF2"/>
    <w:rsid w:val="008851CC"/>
    <w:rsid w:val="00885223"/>
    <w:rsid w:val="008878FD"/>
    <w:rsid w:val="008900AC"/>
    <w:rsid w:val="00891105"/>
    <w:rsid w:val="00893058"/>
    <w:rsid w:val="00894F8F"/>
    <w:rsid w:val="00895943"/>
    <w:rsid w:val="00895D4F"/>
    <w:rsid w:val="00896BD9"/>
    <w:rsid w:val="008970A6"/>
    <w:rsid w:val="008A08BA"/>
    <w:rsid w:val="008A0FB9"/>
    <w:rsid w:val="008A3266"/>
    <w:rsid w:val="008A51E9"/>
    <w:rsid w:val="008A55A4"/>
    <w:rsid w:val="008A5B3D"/>
    <w:rsid w:val="008A70CB"/>
    <w:rsid w:val="008B06AF"/>
    <w:rsid w:val="008B25A5"/>
    <w:rsid w:val="008B26A4"/>
    <w:rsid w:val="008B2E62"/>
    <w:rsid w:val="008B30BD"/>
    <w:rsid w:val="008B3515"/>
    <w:rsid w:val="008B3BD7"/>
    <w:rsid w:val="008B3E70"/>
    <w:rsid w:val="008B5817"/>
    <w:rsid w:val="008B58E6"/>
    <w:rsid w:val="008B6C2E"/>
    <w:rsid w:val="008B7680"/>
    <w:rsid w:val="008C1FC5"/>
    <w:rsid w:val="008C3B77"/>
    <w:rsid w:val="008C44E0"/>
    <w:rsid w:val="008C4EBE"/>
    <w:rsid w:val="008C5961"/>
    <w:rsid w:val="008C5F5D"/>
    <w:rsid w:val="008C7FF4"/>
    <w:rsid w:val="008D0719"/>
    <w:rsid w:val="008D0B7A"/>
    <w:rsid w:val="008D25E3"/>
    <w:rsid w:val="008D4366"/>
    <w:rsid w:val="008D6472"/>
    <w:rsid w:val="008E0CE2"/>
    <w:rsid w:val="008E1296"/>
    <w:rsid w:val="008E2623"/>
    <w:rsid w:val="008E2DE7"/>
    <w:rsid w:val="008E2E89"/>
    <w:rsid w:val="008E5016"/>
    <w:rsid w:val="008E5A3E"/>
    <w:rsid w:val="008E5F32"/>
    <w:rsid w:val="008E61EA"/>
    <w:rsid w:val="008E6281"/>
    <w:rsid w:val="008E6563"/>
    <w:rsid w:val="008F0747"/>
    <w:rsid w:val="008F0AA7"/>
    <w:rsid w:val="008F1522"/>
    <w:rsid w:val="008F2107"/>
    <w:rsid w:val="008F36D9"/>
    <w:rsid w:val="008F4595"/>
    <w:rsid w:val="008F50AB"/>
    <w:rsid w:val="008F5D85"/>
    <w:rsid w:val="008F5E69"/>
    <w:rsid w:val="008F69B8"/>
    <w:rsid w:val="008F6AB2"/>
    <w:rsid w:val="008F783F"/>
    <w:rsid w:val="008F78DF"/>
    <w:rsid w:val="008F7CBF"/>
    <w:rsid w:val="008F7FE7"/>
    <w:rsid w:val="00901F9B"/>
    <w:rsid w:val="00902087"/>
    <w:rsid w:val="00902F44"/>
    <w:rsid w:val="00905F96"/>
    <w:rsid w:val="00907824"/>
    <w:rsid w:val="00912367"/>
    <w:rsid w:val="00912DB6"/>
    <w:rsid w:val="0091302B"/>
    <w:rsid w:val="00914421"/>
    <w:rsid w:val="009150A0"/>
    <w:rsid w:val="00915A3F"/>
    <w:rsid w:val="00916CA8"/>
    <w:rsid w:val="009171BA"/>
    <w:rsid w:val="00920915"/>
    <w:rsid w:val="00920C60"/>
    <w:rsid w:val="00920DEC"/>
    <w:rsid w:val="00921502"/>
    <w:rsid w:val="00922EB3"/>
    <w:rsid w:val="0092616B"/>
    <w:rsid w:val="00927866"/>
    <w:rsid w:val="00932964"/>
    <w:rsid w:val="00932EA5"/>
    <w:rsid w:val="00934070"/>
    <w:rsid w:val="00934809"/>
    <w:rsid w:val="009352A1"/>
    <w:rsid w:val="00940356"/>
    <w:rsid w:val="00940560"/>
    <w:rsid w:val="00940733"/>
    <w:rsid w:val="0094110A"/>
    <w:rsid w:val="0094187E"/>
    <w:rsid w:val="0094314E"/>
    <w:rsid w:val="00944032"/>
    <w:rsid w:val="009443D6"/>
    <w:rsid w:val="009450BF"/>
    <w:rsid w:val="00945EB4"/>
    <w:rsid w:val="00946905"/>
    <w:rsid w:val="0094799B"/>
    <w:rsid w:val="00950CA8"/>
    <w:rsid w:val="00951AAE"/>
    <w:rsid w:val="00951E7D"/>
    <w:rsid w:val="00952A2D"/>
    <w:rsid w:val="00953C47"/>
    <w:rsid w:val="00953F47"/>
    <w:rsid w:val="00955264"/>
    <w:rsid w:val="009556F4"/>
    <w:rsid w:val="00956EB9"/>
    <w:rsid w:val="00962F1C"/>
    <w:rsid w:val="00963E9E"/>
    <w:rsid w:val="0096413A"/>
    <w:rsid w:val="009649AC"/>
    <w:rsid w:val="0096567E"/>
    <w:rsid w:val="00965A96"/>
    <w:rsid w:val="00965D77"/>
    <w:rsid w:val="00966330"/>
    <w:rsid w:val="0096742A"/>
    <w:rsid w:val="009703EC"/>
    <w:rsid w:val="0097158A"/>
    <w:rsid w:val="00973FC2"/>
    <w:rsid w:val="00975451"/>
    <w:rsid w:val="00975892"/>
    <w:rsid w:val="00975AC3"/>
    <w:rsid w:val="00975FD8"/>
    <w:rsid w:val="00980A76"/>
    <w:rsid w:val="009813AB"/>
    <w:rsid w:val="009815ED"/>
    <w:rsid w:val="00982090"/>
    <w:rsid w:val="0098407D"/>
    <w:rsid w:val="009844B1"/>
    <w:rsid w:val="009849F1"/>
    <w:rsid w:val="00984E52"/>
    <w:rsid w:val="009860C6"/>
    <w:rsid w:val="00987927"/>
    <w:rsid w:val="009904EA"/>
    <w:rsid w:val="00990BE7"/>
    <w:rsid w:val="00991AB2"/>
    <w:rsid w:val="00991AE0"/>
    <w:rsid w:val="009947E1"/>
    <w:rsid w:val="0099523F"/>
    <w:rsid w:val="009955FB"/>
    <w:rsid w:val="00995A94"/>
    <w:rsid w:val="0099628C"/>
    <w:rsid w:val="009A072F"/>
    <w:rsid w:val="009A23C2"/>
    <w:rsid w:val="009A2B48"/>
    <w:rsid w:val="009A3EA2"/>
    <w:rsid w:val="009A6B4C"/>
    <w:rsid w:val="009A6CD5"/>
    <w:rsid w:val="009A7A26"/>
    <w:rsid w:val="009B071D"/>
    <w:rsid w:val="009B34BA"/>
    <w:rsid w:val="009B3BDE"/>
    <w:rsid w:val="009B4CA5"/>
    <w:rsid w:val="009B5467"/>
    <w:rsid w:val="009B581B"/>
    <w:rsid w:val="009B6EA6"/>
    <w:rsid w:val="009B79AB"/>
    <w:rsid w:val="009C2E69"/>
    <w:rsid w:val="009C353D"/>
    <w:rsid w:val="009C36D4"/>
    <w:rsid w:val="009C3C45"/>
    <w:rsid w:val="009C4824"/>
    <w:rsid w:val="009C57C4"/>
    <w:rsid w:val="009C5876"/>
    <w:rsid w:val="009C5AC1"/>
    <w:rsid w:val="009C5F27"/>
    <w:rsid w:val="009C643C"/>
    <w:rsid w:val="009C741E"/>
    <w:rsid w:val="009C74B9"/>
    <w:rsid w:val="009D020D"/>
    <w:rsid w:val="009D1932"/>
    <w:rsid w:val="009D1DDF"/>
    <w:rsid w:val="009D2413"/>
    <w:rsid w:val="009D2554"/>
    <w:rsid w:val="009D2908"/>
    <w:rsid w:val="009D2EB3"/>
    <w:rsid w:val="009D3575"/>
    <w:rsid w:val="009D4761"/>
    <w:rsid w:val="009D6699"/>
    <w:rsid w:val="009D6C2E"/>
    <w:rsid w:val="009D72E4"/>
    <w:rsid w:val="009E3DE9"/>
    <w:rsid w:val="009E427C"/>
    <w:rsid w:val="009E468F"/>
    <w:rsid w:val="009E4ACA"/>
    <w:rsid w:val="009E5B4C"/>
    <w:rsid w:val="009E7A30"/>
    <w:rsid w:val="009F1887"/>
    <w:rsid w:val="009F371E"/>
    <w:rsid w:val="009F4105"/>
    <w:rsid w:val="009F5E6D"/>
    <w:rsid w:val="009F6D70"/>
    <w:rsid w:val="009F7060"/>
    <w:rsid w:val="00A004E7"/>
    <w:rsid w:val="00A01A20"/>
    <w:rsid w:val="00A029E2"/>
    <w:rsid w:val="00A02F8B"/>
    <w:rsid w:val="00A0795F"/>
    <w:rsid w:val="00A103A2"/>
    <w:rsid w:val="00A11DBD"/>
    <w:rsid w:val="00A1241D"/>
    <w:rsid w:val="00A12FE8"/>
    <w:rsid w:val="00A13DD5"/>
    <w:rsid w:val="00A14635"/>
    <w:rsid w:val="00A14A8D"/>
    <w:rsid w:val="00A15BCD"/>
    <w:rsid w:val="00A1654E"/>
    <w:rsid w:val="00A178E5"/>
    <w:rsid w:val="00A24D44"/>
    <w:rsid w:val="00A26178"/>
    <w:rsid w:val="00A26737"/>
    <w:rsid w:val="00A26F54"/>
    <w:rsid w:val="00A27923"/>
    <w:rsid w:val="00A27EE7"/>
    <w:rsid w:val="00A3106A"/>
    <w:rsid w:val="00A31879"/>
    <w:rsid w:val="00A31C0D"/>
    <w:rsid w:val="00A3343F"/>
    <w:rsid w:val="00A35339"/>
    <w:rsid w:val="00A353AD"/>
    <w:rsid w:val="00A3638E"/>
    <w:rsid w:val="00A40003"/>
    <w:rsid w:val="00A408E1"/>
    <w:rsid w:val="00A4238F"/>
    <w:rsid w:val="00A4294B"/>
    <w:rsid w:val="00A429E8"/>
    <w:rsid w:val="00A436D1"/>
    <w:rsid w:val="00A44FB8"/>
    <w:rsid w:val="00A472FD"/>
    <w:rsid w:val="00A47ADE"/>
    <w:rsid w:val="00A51E63"/>
    <w:rsid w:val="00A53091"/>
    <w:rsid w:val="00A540B7"/>
    <w:rsid w:val="00A546FC"/>
    <w:rsid w:val="00A5632D"/>
    <w:rsid w:val="00A56497"/>
    <w:rsid w:val="00A606B0"/>
    <w:rsid w:val="00A62296"/>
    <w:rsid w:val="00A62C1E"/>
    <w:rsid w:val="00A661DD"/>
    <w:rsid w:val="00A70C10"/>
    <w:rsid w:val="00A7131E"/>
    <w:rsid w:val="00A714B4"/>
    <w:rsid w:val="00A71CBF"/>
    <w:rsid w:val="00A72238"/>
    <w:rsid w:val="00A724B4"/>
    <w:rsid w:val="00A73ED0"/>
    <w:rsid w:val="00A75532"/>
    <w:rsid w:val="00A755CE"/>
    <w:rsid w:val="00A75673"/>
    <w:rsid w:val="00A756BF"/>
    <w:rsid w:val="00A762A2"/>
    <w:rsid w:val="00A80E8F"/>
    <w:rsid w:val="00A80F2F"/>
    <w:rsid w:val="00A81931"/>
    <w:rsid w:val="00A81E4F"/>
    <w:rsid w:val="00A827DF"/>
    <w:rsid w:val="00A829F4"/>
    <w:rsid w:val="00A8320C"/>
    <w:rsid w:val="00A83457"/>
    <w:rsid w:val="00A841EB"/>
    <w:rsid w:val="00A84607"/>
    <w:rsid w:val="00A865A2"/>
    <w:rsid w:val="00A8738E"/>
    <w:rsid w:val="00A87D6F"/>
    <w:rsid w:val="00A92190"/>
    <w:rsid w:val="00A97B2B"/>
    <w:rsid w:val="00AA0406"/>
    <w:rsid w:val="00AA65BE"/>
    <w:rsid w:val="00AA72EF"/>
    <w:rsid w:val="00AA7404"/>
    <w:rsid w:val="00AA7817"/>
    <w:rsid w:val="00AA7837"/>
    <w:rsid w:val="00AB013F"/>
    <w:rsid w:val="00AB0237"/>
    <w:rsid w:val="00AB06C3"/>
    <w:rsid w:val="00AB0B8A"/>
    <w:rsid w:val="00AB3EBB"/>
    <w:rsid w:val="00AB7586"/>
    <w:rsid w:val="00AC04A5"/>
    <w:rsid w:val="00AC1B9D"/>
    <w:rsid w:val="00AC236B"/>
    <w:rsid w:val="00AC3D3D"/>
    <w:rsid w:val="00AC41E9"/>
    <w:rsid w:val="00AC42D8"/>
    <w:rsid w:val="00AC4723"/>
    <w:rsid w:val="00AC4CBF"/>
    <w:rsid w:val="00AC4D80"/>
    <w:rsid w:val="00AC6AC0"/>
    <w:rsid w:val="00AC7788"/>
    <w:rsid w:val="00AD0B14"/>
    <w:rsid w:val="00AD4019"/>
    <w:rsid w:val="00AD46E9"/>
    <w:rsid w:val="00AD4A17"/>
    <w:rsid w:val="00AD4D89"/>
    <w:rsid w:val="00AD5EA7"/>
    <w:rsid w:val="00AD765C"/>
    <w:rsid w:val="00AE0EE1"/>
    <w:rsid w:val="00AE1553"/>
    <w:rsid w:val="00AE1F38"/>
    <w:rsid w:val="00AE1F66"/>
    <w:rsid w:val="00AE2A31"/>
    <w:rsid w:val="00AE3466"/>
    <w:rsid w:val="00AE436A"/>
    <w:rsid w:val="00AF0230"/>
    <w:rsid w:val="00AF0AE2"/>
    <w:rsid w:val="00AF1199"/>
    <w:rsid w:val="00AF1482"/>
    <w:rsid w:val="00AF361C"/>
    <w:rsid w:val="00AF3968"/>
    <w:rsid w:val="00AF450F"/>
    <w:rsid w:val="00AF6265"/>
    <w:rsid w:val="00B012C4"/>
    <w:rsid w:val="00B0466A"/>
    <w:rsid w:val="00B05713"/>
    <w:rsid w:val="00B1279C"/>
    <w:rsid w:val="00B13D74"/>
    <w:rsid w:val="00B14CFE"/>
    <w:rsid w:val="00B14F8A"/>
    <w:rsid w:val="00B1513F"/>
    <w:rsid w:val="00B16044"/>
    <w:rsid w:val="00B2024F"/>
    <w:rsid w:val="00B20302"/>
    <w:rsid w:val="00B23EB7"/>
    <w:rsid w:val="00B24666"/>
    <w:rsid w:val="00B262FC"/>
    <w:rsid w:val="00B2677D"/>
    <w:rsid w:val="00B26A60"/>
    <w:rsid w:val="00B30127"/>
    <w:rsid w:val="00B31DAF"/>
    <w:rsid w:val="00B31EF0"/>
    <w:rsid w:val="00B32925"/>
    <w:rsid w:val="00B33876"/>
    <w:rsid w:val="00B33BEF"/>
    <w:rsid w:val="00B34E9C"/>
    <w:rsid w:val="00B35284"/>
    <w:rsid w:val="00B3666D"/>
    <w:rsid w:val="00B3763E"/>
    <w:rsid w:val="00B37924"/>
    <w:rsid w:val="00B4036E"/>
    <w:rsid w:val="00B41DC7"/>
    <w:rsid w:val="00B420E3"/>
    <w:rsid w:val="00B4212D"/>
    <w:rsid w:val="00B42BEA"/>
    <w:rsid w:val="00B43AC2"/>
    <w:rsid w:val="00B44115"/>
    <w:rsid w:val="00B44BCC"/>
    <w:rsid w:val="00B46659"/>
    <w:rsid w:val="00B5048E"/>
    <w:rsid w:val="00B513CF"/>
    <w:rsid w:val="00B53A1E"/>
    <w:rsid w:val="00B54176"/>
    <w:rsid w:val="00B5536E"/>
    <w:rsid w:val="00B553B2"/>
    <w:rsid w:val="00B5685E"/>
    <w:rsid w:val="00B600E9"/>
    <w:rsid w:val="00B60F9D"/>
    <w:rsid w:val="00B61032"/>
    <w:rsid w:val="00B6216D"/>
    <w:rsid w:val="00B62DD8"/>
    <w:rsid w:val="00B62E12"/>
    <w:rsid w:val="00B6678A"/>
    <w:rsid w:val="00B707E1"/>
    <w:rsid w:val="00B7117A"/>
    <w:rsid w:val="00B71E95"/>
    <w:rsid w:val="00B7206B"/>
    <w:rsid w:val="00B72423"/>
    <w:rsid w:val="00B73327"/>
    <w:rsid w:val="00B734FD"/>
    <w:rsid w:val="00B749E9"/>
    <w:rsid w:val="00B76B29"/>
    <w:rsid w:val="00B77139"/>
    <w:rsid w:val="00B77461"/>
    <w:rsid w:val="00B774F1"/>
    <w:rsid w:val="00B77F54"/>
    <w:rsid w:val="00B81C6A"/>
    <w:rsid w:val="00B81D0B"/>
    <w:rsid w:val="00B81D53"/>
    <w:rsid w:val="00B83234"/>
    <w:rsid w:val="00B832F1"/>
    <w:rsid w:val="00B92048"/>
    <w:rsid w:val="00B9241E"/>
    <w:rsid w:val="00B93651"/>
    <w:rsid w:val="00B95D78"/>
    <w:rsid w:val="00B9616C"/>
    <w:rsid w:val="00BA0512"/>
    <w:rsid w:val="00BA3EC5"/>
    <w:rsid w:val="00BA47C3"/>
    <w:rsid w:val="00BA5306"/>
    <w:rsid w:val="00BA71C1"/>
    <w:rsid w:val="00BA7738"/>
    <w:rsid w:val="00BB073C"/>
    <w:rsid w:val="00BB1BB3"/>
    <w:rsid w:val="00BB214C"/>
    <w:rsid w:val="00BB2C93"/>
    <w:rsid w:val="00BB4905"/>
    <w:rsid w:val="00BB77B1"/>
    <w:rsid w:val="00BC025F"/>
    <w:rsid w:val="00BC1ABE"/>
    <w:rsid w:val="00BC1D65"/>
    <w:rsid w:val="00BC31BB"/>
    <w:rsid w:val="00BC48D7"/>
    <w:rsid w:val="00BC620D"/>
    <w:rsid w:val="00BC668A"/>
    <w:rsid w:val="00BC675D"/>
    <w:rsid w:val="00BC720C"/>
    <w:rsid w:val="00BC768F"/>
    <w:rsid w:val="00BD1C5C"/>
    <w:rsid w:val="00BD2708"/>
    <w:rsid w:val="00BD2B4A"/>
    <w:rsid w:val="00BD30EF"/>
    <w:rsid w:val="00BD3726"/>
    <w:rsid w:val="00BD576C"/>
    <w:rsid w:val="00BD6351"/>
    <w:rsid w:val="00BD68CD"/>
    <w:rsid w:val="00BD6E70"/>
    <w:rsid w:val="00BD70CE"/>
    <w:rsid w:val="00BE00FE"/>
    <w:rsid w:val="00BE0AEF"/>
    <w:rsid w:val="00BE0CC3"/>
    <w:rsid w:val="00BE0FFA"/>
    <w:rsid w:val="00BE2BDB"/>
    <w:rsid w:val="00BE3902"/>
    <w:rsid w:val="00BE47B6"/>
    <w:rsid w:val="00BE5EA6"/>
    <w:rsid w:val="00BF122C"/>
    <w:rsid w:val="00BF28F5"/>
    <w:rsid w:val="00BF35A3"/>
    <w:rsid w:val="00BF4D96"/>
    <w:rsid w:val="00BF5AC9"/>
    <w:rsid w:val="00BF699A"/>
    <w:rsid w:val="00BF69C5"/>
    <w:rsid w:val="00BF69FC"/>
    <w:rsid w:val="00BF6CE9"/>
    <w:rsid w:val="00BF70C0"/>
    <w:rsid w:val="00BF7BF1"/>
    <w:rsid w:val="00C0026F"/>
    <w:rsid w:val="00C0088C"/>
    <w:rsid w:val="00C01DD8"/>
    <w:rsid w:val="00C02F5E"/>
    <w:rsid w:val="00C05987"/>
    <w:rsid w:val="00C06181"/>
    <w:rsid w:val="00C0619F"/>
    <w:rsid w:val="00C0720A"/>
    <w:rsid w:val="00C072FB"/>
    <w:rsid w:val="00C11759"/>
    <w:rsid w:val="00C1425E"/>
    <w:rsid w:val="00C14F26"/>
    <w:rsid w:val="00C15079"/>
    <w:rsid w:val="00C1572E"/>
    <w:rsid w:val="00C176E6"/>
    <w:rsid w:val="00C17E97"/>
    <w:rsid w:val="00C20248"/>
    <w:rsid w:val="00C2181C"/>
    <w:rsid w:val="00C21B8A"/>
    <w:rsid w:val="00C22D84"/>
    <w:rsid w:val="00C23096"/>
    <w:rsid w:val="00C23190"/>
    <w:rsid w:val="00C23E23"/>
    <w:rsid w:val="00C2654D"/>
    <w:rsid w:val="00C265D9"/>
    <w:rsid w:val="00C267A3"/>
    <w:rsid w:val="00C307ED"/>
    <w:rsid w:val="00C30F76"/>
    <w:rsid w:val="00C3252F"/>
    <w:rsid w:val="00C331C7"/>
    <w:rsid w:val="00C33C06"/>
    <w:rsid w:val="00C33F5E"/>
    <w:rsid w:val="00C348DC"/>
    <w:rsid w:val="00C34C29"/>
    <w:rsid w:val="00C374F3"/>
    <w:rsid w:val="00C4010D"/>
    <w:rsid w:val="00C416F2"/>
    <w:rsid w:val="00C43F03"/>
    <w:rsid w:val="00C4598D"/>
    <w:rsid w:val="00C50225"/>
    <w:rsid w:val="00C52494"/>
    <w:rsid w:val="00C525A3"/>
    <w:rsid w:val="00C53F8F"/>
    <w:rsid w:val="00C553E7"/>
    <w:rsid w:val="00C55CDD"/>
    <w:rsid w:val="00C570C9"/>
    <w:rsid w:val="00C5785C"/>
    <w:rsid w:val="00C60775"/>
    <w:rsid w:val="00C6092C"/>
    <w:rsid w:val="00C616D0"/>
    <w:rsid w:val="00C625AB"/>
    <w:rsid w:val="00C6299C"/>
    <w:rsid w:val="00C642FF"/>
    <w:rsid w:val="00C647A3"/>
    <w:rsid w:val="00C65530"/>
    <w:rsid w:val="00C708F3"/>
    <w:rsid w:val="00C74D7B"/>
    <w:rsid w:val="00C814EC"/>
    <w:rsid w:val="00C826A9"/>
    <w:rsid w:val="00C83B2E"/>
    <w:rsid w:val="00C865BC"/>
    <w:rsid w:val="00C8687D"/>
    <w:rsid w:val="00C875F6"/>
    <w:rsid w:val="00C87A9B"/>
    <w:rsid w:val="00C92769"/>
    <w:rsid w:val="00C936AF"/>
    <w:rsid w:val="00C946E1"/>
    <w:rsid w:val="00C95383"/>
    <w:rsid w:val="00C96243"/>
    <w:rsid w:val="00C962AA"/>
    <w:rsid w:val="00C96A40"/>
    <w:rsid w:val="00CA4007"/>
    <w:rsid w:val="00CA56B4"/>
    <w:rsid w:val="00CA5A7D"/>
    <w:rsid w:val="00CA6299"/>
    <w:rsid w:val="00CA7535"/>
    <w:rsid w:val="00CB08D9"/>
    <w:rsid w:val="00CB0E0E"/>
    <w:rsid w:val="00CB0FA3"/>
    <w:rsid w:val="00CB2937"/>
    <w:rsid w:val="00CB4BC1"/>
    <w:rsid w:val="00CB53F1"/>
    <w:rsid w:val="00CB58E1"/>
    <w:rsid w:val="00CB5F09"/>
    <w:rsid w:val="00CB7837"/>
    <w:rsid w:val="00CC0EF9"/>
    <w:rsid w:val="00CC1C5E"/>
    <w:rsid w:val="00CC21D7"/>
    <w:rsid w:val="00CC2301"/>
    <w:rsid w:val="00CC2B68"/>
    <w:rsid w:val="00CC5648"/>
    <w:rsid w:val="00CC6A40"/>
    <w:rsid w:val="00CC6E67"/>
    <w:rsid w:val="00CC7BF0"/>
    <w:rsid w:val="00CC7F2A"/>
    <w:rsid w:val="00CD0B14"/>
    <w:rsid w:val="00CD2A96"/>
    <w:rsid w:val="00CD4574"/>
    <w:rsid w:val="00CD4873"/>
    <w:rsid w:val="00CD48B9"/>
    <w:rsid w:val="00CD4AC6"/>
    <w:rsid w:val="00CD4C93"/>
    <w:rsid w:val="00CD554E"/>
    <w:rsid w:val="00CD6194"/>
    <w:rsid w:val="00CD6849"/>
    <w:rsid w:val="00CD709F"/>
    <w:rsid w:val="00CE081E"/>
    <w:rsid w:val="00CE14D1"/>
    <w:rsid w:val="00CE193D"/>
    <w:rsid w:val="00CE19A1"/>
    <w:rsid w:val="00CE19B9"/>
    <w:rsid w:val="00CE1DCA"/>
    <w:rsid w:val="00CE369C"/>
    <w:rsid w:val="00CE3CA9"/>
    <w:rsid w:val="00CE4016"/>
    <w:rsid w:val="00CE42D6"/>
    <w:rsid w:val="00CE4537"/>
    <w:rsid w:val="00CE46BF"/>
    <w:rsid w:val="00CE5833"/>
    <w:rsid w:val="00CE5D9A"/>
    <w:rsid w:val="00CE63D5"/>
    <w:rsid w:val="00CE659F"/>
    <w:rsid w:val="00CE667F"/>
    <w:rsid w:val="00CE6D13"/>
    <w:rsid w:val="00CE7AB5"/>
    <w:rsid w:val="00CF09D5"/>
    <w:rsid w:val="00CF10C5"/>
    <w:rsid w:val="00CF48F6"/>
    <w:rsid w:val="00CF4E93"/>
    <w:rsid w:val="00CF4F3B"/>
    <w:rsid w:val="00CF5533"/>
    <w:rsid w:val="00CF55CB"/>
    <w:rsid w:val="00CF570B"/>
    <w:rsid w:val="00CF7629"/>
    <w:rsid w:val="00D00DAC"/>
    <w:rsid w:val="00D015ED"/>
    <w:rsid w:val="00D03105"/>
    <w:rsid w:val="00D035DE"/>
    <w:rsid w:val="00D05B35"/>
    <w:rsid w:val="00D06DA7"/>
    <w:rsid w:val="00D103D3"/>
    <w:rsid w:val="00D11ED2"/>
    <w:rsid w:val="00D11FDD"/>
    <w:rsid w:val="00D13E83"/>
    <w:rsid w:val="00D15C5E"/>
    <w:rsid w:val="00D160FB"/>
    <w:rsid w:val="00D177F4"/>
    <w:rsid w:val="00D178BF"/>
    <w:rsid w:val="00D17942"/>
    <w:rsid w:val="00D21322"/>
    <w:rsid w:val="00D22843"/>
    <w:rsid w:val="00D23B2A"/>
    <w:rsid w:val="00D23BBD"/>
    <w:rsid w:val="00D2440B"/>
    <w:rsid w:val="00D278B0"/>
    <w:rsid w:val="00D30E18"/>
    <w:rsid w:val="00D33E46"/>
    <w:rsid w:val="00D341EA"/>
    <w:rsid w:val="00D343B9"/>
    <w:rsid w:val="00D34DC5"/>
    <w:rsid w:val="00D34E7D"/>
    <w:rsid w:val="00D36472"/>
    <w:rsid w:val="00D370E4"/>
    <w:rsid w:val="00D40358"/>
    <w:rsid w:val="00D40ACC"/>
    <w:rsid w:val="00D46449"/>
    <w:rsid w:val="00D47522"/>
    <w:rsid w:val="00D475F4"/>
    <w:rsid w:val="00D638CA"/>
    <w:rsid w:val="00D64D48"/>
    <w:rsid w:val="00D65E4E"/>
    <w:rsid w:val="00D7008E"/>
    <w:rsid w:val="00D7300D"/>
    <w:rsid w:val="00D73572"/>
    <w:rsid w:val="00D76122"/>
    <w:rsid w:val="00D7617A"/>
    <w:rsid w:val="00D76875"/>
    <w:rsid w:val="00D77239"/>
    <w:rsid w:val="00D774E8"/>
    <w:rsid w:val="00D77A31"/>
    <w:rsid w:val="00D77A38"/>
    <w:rsid w:val="00D811AA"/>
    <w:rsid w:val="00D816F6"/>
    <w:rsid w:val="00D823E4"/>
    <w:rsid w:val="00D82A5F"/>
    <w:rsid w:val="00D83B4C"/>
    <w:rsid w:val="00D85ED9"/>
    <w:rsid w:val="00D86B3C"/>
    <w:rsid w:val="00D909D6"/>
    <w:rsid w:val="00D93524"/>
    <w:rsid w:val="00D93FBC"/>
    <w:rsid w:val="00D95AC7"/>
    <w:rsid w:val="00D95B47"/>
    <w:rsid w:val="00DA000A"/>
    <w:rsid w:val="00DA2E8B"/>
    <w:rsid w:val="00DA2F14"/>
    <w:rsid w:val="00DA4AD2"/>
    <w:rsid w:val="00DA4B62"/>
    <w:rsid w:val="00DA569F"/>
    <w:rsid w:val="00DA58C7"/>
    <w:rsid w:val="00DA5B9E"/>
    <w:rsid w:val="00DA6518"/>
    <w:rsid w:val="00DB011E"/>
    <w:rsid w:val="00DB1DE0"/>
    <w:rsid w:val="00DB3079"/>
    <w:rsid w:val="00DB636C"/>
    <w:rsid w:val="00DB7DA2"/>
    <w:rsid w:val="00DB7DDC"/>
    <w:rsid w:val="00DC164B"/>
    <w:rsid w:val="00DC2A57"/>
    <w:rsid w:val="00DC3178"/>
    <w:rsid w:val="00DD1043"/>
    <w:rsid w:val="00DD1788"/>
    <w:rsid w:val="00DE3899"/>
    <w:rsid w:val="00DE4EB4"/>
    <w:rsid w:val="00DE6E06"/>
    <w:rsid w:val="00DE6FAF"/>
    <w:rsid w:val="00DF0384"/>
    <w:rsid w:val="00DF0850"/>
    <w:rsid w:val="00DF0A84"/>
    <w:rsid w:val="00DF116F"/>
    <w:rsid w:val="00DF1785"/>
    <w:rsid w:val="00DF19D6"/>
    <w:rsid w:val="00DF4B18"/>
    <w:rsid w:val="00DF54AB"/>
    <w:rsid w:val="00DF54D1"/>
    <w:rsid w:val="00DF6AB9"/>
    <w:rsid w:val="00DF739B"/>
    <w:rsid w:val="00DF7777"/>
    <w:rsid w:val="00DF7BE0"/>
    <w:rsid w:val="00E00C71"/>
    <w:rsid w:val="00E010DB"/>
    <w:rsid w:val="00E02285"/>
    <w:rsid w:val="00E024DF"/>
    <w:rsid w:val="00E04559"/>
    <w:rsid w:val="00E05DA5"/>
    <w:rsid w:val="00E0616C"/>
    <w:rsid w:val="00E06C56"/>
    <w:rsid w:val="00E06EA0"/>
    <w:rsid w:val="00E07D60"/>
    <w:rsid w:val="00E10103"/>
    <w:rsid w:val="00E1083F"/>
    <w:rsid w:val="00E10B76"/>
    <w:rsid w:val="00E10F2B"/>
    <w:rsid w:val="00E11D0A"/>
    <w:rsid w:val="00E127FC"/>
    <w:rsid w:val="00E13A15"/>
    <w:rsid w:val="00E15801"/>
    <w:rsid w:val="00E1744F"/>
    <w:rsid w:val="00E17F0A"/>
    <w:rsid w:val="00E206C9"/>
    <w:rsid w:val="00E21305"/>
    <w:rsid w:val="00E2207E"/>
    <w:rsid w:val="00E22255"/>
    <w:rsid w:val="00E22E50"/>
    <w:rsid w:val="00E24DEF"/>
    <w:rsid w:val="00E25386"/>
    <w:rsid w:val="00E2644B"/>
    <w:rsid w:val="00E26550"/>
    <w:rsid w:val="00E26C04"/>
    <w:rsid w:val="00E314C5"/>
    <w:rsid w:val="00E31E7D"/>
    <w:rsid w:val="00E32218"/>
    <w:rsid w:val="00E32C5C"/>
    <w:rsid w:val="00E331A7"/>
    <w:rsid w:val="00E33CDF"/>
    <w:rsid w:val="00E3529F"/>
    <w:rsid w:val="00E3582D"/>
    <w:rsid w:val="00E35C88"/>
    <w:rsid w:val="00E36D30"/>
    <w:rsid w:val="00E413C0"/>
    <w:rsid w:val="00E413C3"/>
    <w:rsid w:val="00E42A95"/>
    <w:rsid w:val="00E4468C"/>
    <w:rsid w:val="00E44AC3"/>
    <w:rsid w:val="00E46092"/>
    <w:rsid w:val="00E46C0F"/>
    <w:rsid w:val="00E47259"/>
    <w:rsid w:val="00E500C0"/>
    <w:rsid w:val="00E503A9"/>
    <w:rsid w:val="00E515A5"/>
    <w:rsid w:val="00E5291B"/>
    <w:rsid w:val="00E546DB"/>
    <w:rsid w:val="00E54AD0"/>
    <w:rsid w:val="00E54BEE"/>
    <w:rsid w:val="00E55F8A"/>
    <w:rsid w:val="00E56F21"/>
    <w:rsid w:val="00E570AD"/>
    <w:rsid w:val="00E57592"/>
    <w:rsid w:val="00E6149A"/>
    <w:rsid w:val="00E617B6"/>
    <w:rsid w:val="00E63F05"/>
    <w:rsid w:val="00E64A5C"/>
    <w:rsid w:val="00E66E31"/>
    <w:rsid w:val="00E66EAA"/>
    <w:rsid w:val="00E67161"/>
    <w:rsid w:val="00E67FDB"/>
    <w:rsid w:val="00E72795"/>
    <w:rsid w:val="00E747B9"/>
    <w:rsid w:val="00E7660D"/>
    <w:rsid w:val="00E829E8"/>
    <w:rsid w:val="00E83169"/>
    <w:rsid w:val="00E83CE1"/>
    <w:rsid w:val="00E845B1"/>
    <w:rsid w:val="00E853BA"/>
    <w:rsid w:val="00E85BED"/>
    <w:rsid w:val="00E86317"/>
    <w:rsid w:val="00E87224"/>
    <w:rsid w:val="00E900FF"/>
    <w:rsid w:val="00E90A6E"/>
    <w:rsid w:val="00E925A5"/>
    <w:rsid w:val="00E92D0C"/>
    <w:rsid w:val="00E92D3D"/>
    <w:rsid w:val="00E941A7"/>
    <w:rsid w:val="00E956BE"/>
    <w:rsid w:val="00E9647E"/>
    <w:rsid w:val="00E9658A"/>
    <w:rsid w:val="00E97A77"/>
    <w:rsid w:val="00EA3B13"/>
    <w:rsid w:val="00EA3E19"/>
    <w:rsid w:val="00EA6349"/>
    <w:rsid w:val="00EA79FF"/>
    <w:rsid w:val="00EA7E9D"/>
    <w:rsid w:val="00EB1131"/>
    <w:rsid w:val="00EB1CCF"/>
    <w:rsid w:val="00EB3EF9"/>
    <w:rsid w:val="00EB4118"/>
    <w:rsid w:val="00EB46CB"/>
    <w:rsid w:val="00EB4AF1"/>
    <w:rsid w:val="00EB5003"/>
    <w:rsid w:val="00EB5034"/>
    <w:rsid w:val="00EB57CD"/>
    <w:rsid w:val="00EB5FC0"/>
    <w:rsid w:val="00EB638D"/>
    <w:rsid w:val="00EB77E1"/>
    <w:rsid w:val="00EC05AD"/>
    <w:rsid w:val="00EC0CB9"/>
    <w:rsid w:val="00EC11B4"/>
    <w:rsid w:val="00EC370A"/>
    <w:rsid w:val="00EC4EBF"/>
    <w:rsid w:val="00EC56B7"/>
    <w:rsid w:val="00EC7740"/>
    <w:rsid w:val="00EC7E55"/>
    <w:rsid w:val="00ED0926"/>
    <w:rsid w:val="00ED2A5B"/>
    <w:rsid w:val="00ED400A"/>
    <w:rsid w:val="00EE1357"/>
    <w:rsid w:val="00EE2943"/>
    <w:rsid w:val="00EE32C2"/>
    <w:rsid w:val="00EE3E52"/>
    <w:rsid w:val="00EE427A"/>
    <w:rsid w:val="00EE5D64"/>
    <w:rsid w:val="00EE5F78"/>
    <w:rsid w:val="00EE6482"/>
    <w:rsid w:val="00EE67EC"/>
    <w:rsid w:val="00EF2DC1"/>
    <w:rsid w:val="00EF2DFE"/>
    <w:rsid w:val="00EF2ED6"/>
    <w:rsid w:val="00EF2FF7"/>
    <w:rsid w:val="00EF38AF"/>
    <w:rsid w:val="00EF3F14"/>
    <w:rsid w:val="00EF47BB"/>
    <w:rsid w:val="00EF4BEE"/>
    <w:rsid w:val="00EF4E09"/>
    <w:rsid w:val="00EF7971"/>
    <w:rsid w:val="00F00FE9"/>
    <w:rsid w:val="00F0154E"/>
    <w:rsid w:val="00F0652A"/>
    <w:rsid w:val="00F109FE"/>
    <w:rsid w:val="00F10FCA"/>
    <w:rsid w:val="00F110FE"/>
    <w:rsid w:val="00F11A0B"/>
    <w:rsid w:val="00F12262"/>
    <w:rsid w:val="00F1362B"/>
    <w:rsid w:val="00F141C1"/>
    <w:rsid w:val="00F17342"/>
    <w:rsid w:val="00F17CA0"/>
    <w:rsid w:val="00F17CC4"/>
    <w:rsid w:val="00F24A3D"/>
    <w:rsid w:val="00F3046E"/>
    <w:rsid w:val="00F3074C"/>
    <w:rsid w:val="00F30C74"/>
    <w:rsid w:val="00F320E3"/>
    <w:rsid w:val="00F327E3"/>
    <w:rsid w:val="00F33C94"/>
    <w:rsid w:val="00F40105"/>
    <w:rsid w:val="00F41016"/>
    <w:rsid w:val="00F411AC"/>
    <w:rsid w:val="00F4129F"/>
    <w:rsid w:val="00F41C80"/>
    <w:rsid w:val="00F425B3"/>
    <w:rsid w:val="00F4291E"/>
    <w:rsid w:val="00F44BA6"/>
    <w:rsid w:val="00F45671"/>
    <w:rsid w:val="00F458A7"/>
    <w:rsid w:val="00F4599F"/>
    <w:rsid w:val="00F46FAB"/>
    <w:rsid w:val="00F46FE0"/>
    <w:rsid w:val="00F51D58"/>
    <w:rsid w:val="00F5359A"/>
    <w:rsid w:val="00F53B98"/>
    <w:rsid w:val="00F55549"/>
    <w:rsid w:val="00F56E0A"/>
    <w:rsid w:val="00F572D2"/>
    <w:rsid w:val="00F5769B"/>
    <w:rsid w:val="00F6093E"/>
    <w:rsid w:val="00F61892"/>
    <w:rsid w:val="00F61E6A"/>
    <w:rsid w:val="00F62816"/>
    <w:rsid w:val="00F65F31"/>
    <w:rsid w:val="00F66A83"/>
    <w:rsid w:val="00F67030"/>
    <w:rsid w:val="00F7114E"/>
    <w:rsid w:val="00F71CD1"/>
    <w:rsid w:val="00F7609E"/>
    <w:rsid w:val="00F76C2D"/>
    <w:rsid w:val="00F77D20"/>
    <w:rsid w:val="00F8003F"/>
    <w:rsid w:val="00F80AA9"/>
    <w:rsid w:val="00F80AF9"/>
    <w:rsid w:val="00F8196E"/>
    <w:rsid w:val="00F8233F"/>
    <w:rsid w:val="00F82F97"/>
    <w:rsid w:val="00F835B7"/>
    <w:rsid w:val="00F835ED"/>
    <w:rsid w:val="00F853F2"/>
    <w:rsid w:val="00F8625F"/>
    <w:rsid w:val="00F90145"/>
    <w:rsid w:val="00F911EC"/>
    <w:rsid w:val="00F92621"/>
    <w:rsid w:val="00F92A90"/>
    <w:rsid w:val="00F94599"/>
    <w:rsid w:val="00F9459E"/>
    <w:rsid w:val="00F95F24"/>
    <w:rsid w:val="00F96A3C"/>
    <w:rsid w:val="00F97428"/>
    <w:rsid w:val="00F976D2"/>
    <w:rsid w:val="00FA0167"/>
    <w:rsid w:val="00FA05DD"/>
    <w:rsid w:val="00FA0835"/>
    <w:rsid w:val="00FA1365"/>
    <w:rsid w:val="00FA2D80"/>
    <w:rsid w:val="00FA30A5"/>
    <w:rsid w:val="00FA44F8"/>
    <w:rsid w:val="00FB10A8"/>
    <w:rsid w:val="00FB1AA6"/>
    <w:rsid w:val="00FB1AA7"/>
    <w:rsid w:val="00FB20BE"/>
    <w:rsid w:val="00FB2352"/>
    <w:rsid w:val="00FB32CA"/>
    <w:rsid w:val="00FB4426"/>
    <w:rsid w:val="00FB65E9"/>
    <w:rsid w:val="00FB6D25"/>
    <w:rsid w:val="00FB6E4D"/>
    <w:rsid w:val="00FC2EF1"/>
    <w:rsid w:val="00FC3337"/>
    <w:rsid w:val="00FC3E58"/>
    <w:rsid w:val="00FC42E2"/>
    <w:rsid w:val="00FD06D4"/>
    <w:rsid w:val="00FD14C7"/>
    <w:rsid w:val="00FD3D09"/>
    <w:rsid w:val="00FE05B0"/>
    <w:rsid w:val="00FE0A00"/>
    <w:rsid w:val="00FE13F5"/>
    <w:rsid w:val="00FE25D1"/>
    <w:rsid w:val="00FE3A20"/>
    <w:rsid w:val="00FE5E6D"/>
    <w:rsid w:val="00FF0D46"/>
    <w:rsid w:val="00FF1FA9"/>
    <w:rsid w:val="00FF5428"/>
    <w:rsid w:val="00FF6395"/>
    <w:rsid w:val="00FF6730"/>
    <w:rsid w:val="00FF6B3E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EF"/>
  </w:style>
  <w:style w:type="paragraph" w:styleId="1">
    <w:name w:val="heading 1"/>
    <w:basedOn w:val="a"/>
    <w:next w:val="a"/>
    <w:link w:val="10"/>
    <w:uiPriority w:val="9"/>
    <w:qFormat/>
    <w:rsid w:val="00CB4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2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E6C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BE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ody Text"/>
    <w:basedOn w:val="a"/>
    <w:link w:val="11"/>
    <w:rsid w:val="00B33BE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33BEF"/>
  </w:style>
  <w:style w:type="character" w:customStyle="1" w:styleId="11">
    <w:name w:val="Основной текст Знак1"/>
    <w:link w:val="a4"/>
    <w:rsid w:val="00B33B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13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E21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F60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F6057"/>
  </w:style>
  <w:style w:type="paragraph" w:styleId="aa">
    <w:name w:val="Balloon Text"/>
    <w:basedOn w:val="a"/>
    <w:link w:val="ab"/>
    <w:uiPriority w:val="99"/>
    <w:semiHidden/>
    <w:unhideWhenUsed/>
    <w:rsid w:val="005F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05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1E6C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 Spacing"/>
    <w:qFormat/>
    <w:rsid w:val="0011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34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34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D4019"/>
    <w:rPr>
      <w:rFonts w:ascii="Verdana" w:hAnsi="Verdana" w:hint="default"/>
      <w:b/>
      <w:bCs/>
    </w:rPr>
  </w:style>
  <w:style w:type="paragraph" w:customStyle="1" w:styleId="pagettl">
    <w:name w:val="pagettl"/>
    <w:basedOn w:val="a"/>
    <w:rsid w:val="00AD4019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AD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0113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824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4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46AD"/>
  </w:style>
  <w:style w:type="paragraph" w:styleId="af2">
    <w:name w:val="footer"/>
    <w:basedOn w:val="a"/>
    <w:link w:val="af3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46AD"/>
  </w:style>
  <w:style w:type="character" w:customStyle="1" w:styleId="af4">
    <w:name w:val="Гипертекстовая ссылка"/>
    <w:basedOn w:val="a0"/>
    <w:uiPriority w:val="99"/>
    <w:rsid w:val="005D0C8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B4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Абзац Знак"/>
    <w:link w:val="af6"/>
    <w:locked/>
    <w:rsid w:val="00AC7788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Абзац"/>
    <w:link w:val="af5"/>
    <w:qFormat/>
    <w:rsid w:val="00AC7788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D33E46"/>
    <w:rPr>
      <w:i/>
      <w:iCs/>
    </w:rPr>
  </w:style>
  <w:style w:type="character" w:styleId="af8">
    <w:name w:val="Hyperlink"/>
    <w:basedOn w:val="a0"/>
    <w:uiPriority w:val="99"/>
    <w:semiHidden/>
    <w:unhideWhenUsed/>
    <w:rsid w:val="005A21FC"/>
    <w:rPr>
      <w:color w:val="0000FF"/>
      <w:u w:val="single"/>
    </w:rPr>
  </w:style>
  <w:style w:type="character" w:customStyle="1" w:styleId="highlightsearch4">
    <w:name w:val="highlightsearch4"/>
    <w:basedOn w:val="a0"/>
    <w:rsid w:val="005A21FC"/>
  </w:style>
  <w:style w:type="character" w:customStyle="1" w:styleId="60">
    <w:name w:val="Заголовок 6 Знак"/>
    <w:basedOn w:val="a0"/>
    <w:link w:val="6"/>
    <w:uiPriority w:val="9"/>
    <w:semiHidden/>
    <w:rsid w:val="00CE65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doccaption">
    <w:name w:val="doccaption"/>
    <w:basedOn w:val="a0"/>
    <w:rsid w:val="00366063"/>
  </w:style>
  <w:style w:type="character" w:customStyle="1" w:styleId="ConsPlusNormal0">
    <w:name w:val="ConsPlusNormal Знак"/>
    <w:basedOn w:val="a0"/>
    <w:link w:val="ConsPlusNormal"/>
    <w:rsid w:val="003A6D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E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E6C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BE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ody Text"/>
    <w:basedOn w:val="a"/>
    <w:link w:val="11"/>
    <w:rsid w:val="00B33BE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33BEF"/>
  </w:style>
  <w:style w:type="character" w:customStyle="1" w:styleId="11">
    <w:name w:val="Основной текст Знак1"/>
    <w:link w:val="a4"/>
    <w:rsid w:val="00B33B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213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E21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F60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F6057"/>
  </w:style>
  <w:style w:type="paragraph" w:styleId="aa">
    <w:name w:val="Balloon Text"/>
    <w:basedOn w:val="a"/>
    <w:link w:val="ab"/>
    <w:uiPriority w:val="99"/>
    <w:semiHidden/>
    <w:unhideWhenUsed/>
    <w:rsid w:val="005F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605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1E6C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 Spacing"/>
    <w:qFormat/>
    <w:rsid w:val="0011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34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34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D4019"/>
    <w:rPr>
      <w:rFonts w:ascii="Verdana" w:hAnsi="Verdana" w:hint="default"/>
      <w:b/>
      <w:bCs/>
    </w:rPr>
  </w:style>
  <w:style w:type="paragraph" w:customStyle="1" w:styleId="pagettl">
    <w:name w:val="pagettl"/>
    <w:basedOn w:val="a"/>
    <w:rsid w:val="00AD4019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customStyle="1" w:styleId="ConsPlusNormal">
    <w:name w:val="ConsPlusNormal"/>
    <w:rsid w:val="00AD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0113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824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4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46AD"/>
  </w:style>
  <w:style w:type="paragraph" w:styleId="af2">
    <w:name w:val="footer"/>
    <w:basedOn w:val="a"/>
    <w:link w:val="af3"/>
    <w:uiPriority w:val="99"/>
    <w:unhideWhenUsed/>
    <w:rsid w:val="0087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46AD"/>
  </w:style>
  <w:style w:type="character" w:customStyle="1" w:styleId="af4">
    <w:name w:val="Гипертекстовая ссылка"/>
    <w:basedOn w:val="a0"/>
    <w:uiPriority w:val="99"/>
    <w:rsid w:val="005D0C8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932539682539683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-0.13624544327792362"/>
                  <c:y val="4.87001624796900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300,0тыс. руб. </a:t>
                    </a:r>
                  </a:p>
                  <a:p>
                    <a:r>
                      <a:rPr lang="ru-RU"/>
                      <a:t>0%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914807524059487E-2"/>
                  <c:y val="0.108424884389451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341345,5 тыс. руб.</a:t>
                    </a:r>
                  </a:p>
                  <a:p>
                    <a:r>
                      <a:rPr lang="ru-RU"/>
                      <a:t>33%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540755322251385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687894,5тыс. руб.</a:t>
                    </a:r>
                  </a:p>
                  <a:p>
                    <a:r>
                      <a:rPr lang="ru-RU"/>
                      <a:t>66,6%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693168562263047E-2"/>
                  <c:y val="0.222222222222222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 3844,1</a:t>
                    </a:r>
                    <a:r>
                      <a:rPr lang="ru-RU" baseline="0"/>
                      <a:t> тыс. руб.</a:t>
                    </a:r>
                  </a:p>
                  <a:p>
                    <a:r>
                      <a:rPr lang="ru-RU" baseline="0"/>
                      <a:t>0,4%</a:t>
                    </a:r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40543890347039E-2"/>
                  <c:y val="-1.0568053993250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2922,7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1.00237470316210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-</a:t>
                    </a:r>
                    <a:r>
                      <a:rPr lang="ru-RU"/>
                      <a:t>3126,2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</c:v>
                </c:pt>
                <c:pt idx="1">
                  <c:v>33</c:v>
                </c:pt>
                <c:pt idx="2">
                  <c:v>66.599999999999994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13888888888889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-0.13624544327792362"/>
                  <c:y val="4.87001624796900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0 тыс. руб. </a:t>
                    </a:r>
                  </a:p>
                  <a:p>
                    <a:r>
                      <a:rPr lang="ru-RU"/>
                      <a:t>0%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914807524059487E-2"/>
                  <c:y val="0.108424884389451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18327,2тыс. руб.</a:t>
                    </a:r>
                  </a:p>
                  <a:p>
                    <a:r>
                      <a:rPr lang="ru-RU"/>
                      <a:t>2,4%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741079,2тыс. руб.</a:t>
                    </a:r>
                  </a:p>
                  <a:p>
                    <a:r>
                      <a:rPr lang="ru-RU"/>
                      <a:t>97,1%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693168562263047E-2"/>
                  <c:y val="0.222222222222222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)3622,2 тыс. руб. </a:t>
                    </a:r>
                  </a:p>
                  <a:p>
                    <a:r>
                      <a:rPr lang="ru-RU"/>
                      <a:t>0,5%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40543890347039E-2"/>
                  <c:y val="-1.0568053993250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2922,7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1.00237470316210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-</a:t>
                    </a:r>
                    <a:r>
                      <a:rPr lang="ru-RU"/>
                      <a:t>3126,2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</c:v>
                </c:pt>
                <c:pt idx="1">
                  <c:v>2.4</c:v>
                </c:pt>
                <c:pt idx="2">
                  <c:v>97.6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932539682539683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-0.13624544327792362"/>
                  <c:y val="4.87001624796900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0 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914807524059487E-2"/>
                  <c:y val="0.1084248843894513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18949,9тыс. руб.</a:t>
                    </a:r>
                  </a:p>
                  <a:p>
                    <a:r>
                      <a:rPr lang="ru-RU"/>
                      <a:t>5%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368895,8 тыс. руб.</a:t>
                    </a:r>
                  </a:p>
                  <a:p>
                    <a:r>
                      <a:rPr lang="ru-RU"/>
                      <a:t>95%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693168562263047E-2"/>
                  <c:y val="0.222222222222222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)134,7 тыс. руб. </a:t>
                    </a:r>
                  </a:p>
                  <a:p>
                    <a:r>
                      <a:rPr lang="ru-RU"/>
                      <a:t>0%</a:t>
                    </a:r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40543890347039E-2"/>
                  <c:y val="-1.0568053993250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2922,7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1.00237470316210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-</a:t>
                    </a:r>
                    <a:r>
                      <a:rPr lang="ru-RU"/>
                      <a:t>3126,2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95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5BEC-F45A-4C65-B490-55A83D60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22364</TotalTime>
  <Pages>1</Pages>
  <Words>23339</Words>
  <Characters>133037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156064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236</cp:revision>
  <cp:lastPrinted>2021-11-18T13:53:00Z</cp:lastPrinted>
  <dcterms:created xsi:type="dcterms:W3CDTF">2014-11-05T06:40:00Z</dcterms:created>
  <dcterms:modified xsi:type="dcterms:W3CDTF">2021-11-18T13:58:00Z</dcterms:modified>
</cp:coreProperties>
</file>