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AD" w:rsidRPr="002A7F2C" w:rsidRDefault="008746AD" w:rsidP="008746AD">
      <w:pPr>
        <w:pStyle w:val="4"/>
        <w:tabs>
          <w:tab w:val="left" w:pos="6521"/>
        </w:tabs>
        <w:jc w:val="center"/>
        <w:rPr>
          <w:rFonts w:ascii="Times New Roman" w:hAnsi="Times New Roman" w:cs="Times New Roman"/>
          <w:sz w:val="28"/>
          <w:szCs w:val="28"/>
          <w:lang w:val="en-US"/>
        </w:rPr>
      </w:pPr>
    </w:p>
    <w:p w:rsidR="008746AD" w:rsidRPr="00706E77" w:rsidRDefault="00474715" w:rsidP="00706E77">
      <w:pPr>
        <w:pStyle w:val="4"/>
        <w:tabs>
          <w:tab w:val="left" w:pos="6521"/>
        </w:tabs>
        <w:spacing w:after="100" w:afterAutospacing="1"/>
        <w:jc w:val="center"/>
        <w:rPr>
          <w:rFonts w:ascii="Times New Roman" w:hAnsi="Times New Roman" w:cs="Times New Roman"/>
          <w:i w:val="0"/>
          <w:color w:val="auto"/>
          <w:sz w:val="32"/>
          <w:szCs w:val="32"/>
        </w:rPr>
      </w:pPr>
      <w:r>
        <w:rPr>
          <w:rFonts w:ascii="Times New Roman" w:hAnsi="Times New Roman" w:cs="Times New Roman"/>
          <w:i w:val="0"/>
          <w:color w:val="auto"/>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35pt;margin-top:-71.6pt;width:55.35pt;height:1in;z-index:251659264" o:allowincell="f">
            <v:imagedata r:id="rId8" o:title=""/>
            <w10:wrap type="topAndBottom"/>
          </v:shape>
        </w:pict>
      </w:r>
      <w:r w:rsidR="008746AD" w:rsidRPr="00706E77">
        <w:rPr>
          <w:rFonts w:ascii="Times New Roman" w:hAnsi="Times New Roman" w:cs="Times New Roman"/>
          <w:i w:val="0"/>
          <w:color w:val="auto"/>
          <w:sz w:val="32"/>
          <w:szCs w:val="32"/>
        </w:rPr>
        <w:t>РЕСПУБЛИКА   КАРЕЛИЯ</w:t>
      </w:r>
    </w:p>
    <w:p w:rsidR="008746AD" w:rsidRPr="008746AD" w:rsidRDefault="008746AD" w:rsidP="00706E77">
      <w:pPr>
        <w:spacing w:after="100" w:afterAutospacing="1"/>
        <w:jc w:val="center"/>
        <w:rPr>
          <w:rFonts w:ascii="Times New Roman" w:hAnsi="Times New Roman" w:cs="Times New Roman"/>
          <w:b/>
          <w:sz w:val="32"/>
          <w:szCs w:val="32"/>
        </w:rPr>
      </w:pPr>
      <w:r w:rsidRPr="008746AD">
        <w:rPr>
          <w:rFonts w:ascii="Times New Roman" w:hAnsi="Times New Roman" w:cs="Times New Roman"/>
          <w:b/>
          <w:sz w:val="32"/>
          <w:szCs w:val="32"/>
        </w:rPr>
        <w:t>КОНТРОЛЬНО-СЧЕТНЫЙ КОМИТЕТ</w:t>
      </w:r>
    </w:p>
    <w:p w:rsidR="008746AD" w:rsidRPr="008746AD" w:rsidRDefault="008746AD" w:rsidP="008746AD">
      <w:pPr>
        <w:jc w:val="center"/>
        <w:rPr>
          <w:rFonts w:ascii="Times New Roman" w:hAnsi="Times New Roman" w:cs="Times New Roman"/>
          <w:b/>
          <w:sz w:val="32"/>
          <w:szCs w:val="32"/>
        </w:rPr>
      </w:pPr>
      <w:r w:rsidRPr="008746AD">
        <w:rPr>
          <w:rFonts w:ascii="Times New Roman" w:hAnsi="Times New Roman" w:cs="Times New Roman"/>
          <w:b/>
          <w:sz w:val="32"/>
          <w:szCs w:val="32"/>
        </w:rPr>
        <w:t>СОРТАВАЛЬСКОГО МУНИЦИПАЛЬНОГО РАЙОНА</w:t>
      </w:r>
    </w:p>
    <w:p w:rsidR="008746AD" w:rsidRDefault="008746AD" w:rsidP="008746AD"/>
    <w:p w:rsidR="00B33BEF" w:rsidRPr="008746AD" w:rsidRDefault="00706E77" w:rsidP="00B33BEF">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B33BEF" w:rsidRPr="008746AD" w:rsidRDefault="00B33BEF" w:rsidP="00B33BEF">
      <w:pPr>
        <w:pStyle w:val="a3"/>
        <w:spacing w:after="0"/>
        <w:ind w:firstLine="560"/>
        <w:jc w:val="center"/>
        <w:rPr>
          <w:rFonts w:ascii="Times New Roman" w:hAnsi="Times New Roman"/>
          <w:b/>
          <w:color w:val="auto"/>
          <w:sz w:val="28"/>
          <w:szCs w:val="28"/>
        </w:rPr>
      </w:pPr>
      <w:r w:rsidRPr="008746AD">
        <w:rPr>
          <w:rFonts w:ascii="Times New Roman" w:hAnsi="Times New Roman"/>
          <w:b/>
          <w:color w:val="auto"/>
          <w:sz w:val="28"/>
          <w:szCs w:val="28"/>
        </w:rPr>
        <w:t>Контрольно-счетного комитета Сортавальского муниципального района</w:t>
      </w:r>
    </w:p>
    <w:p w:rsidR="00B33BEF" w:rsidRDefault="00B33BEF" w:rsidP="00B33BEF">
      <w:pPr>
        <w:pStyle w:val="a3"/>
        <w:spacing w:after="0"/>
        <w:ind w:firstLine="560"/>
        <w:jc w:val="center"/>
        <w:rPr>
          <w:rFonts w:ascii="Times New Roman" w:hAnsi="Times New Roman"/>
          <w:b/>
          <w:color w:val="auto"/>
          <w:sz w:val="28"/>
          <w:szCs w:val="28"/>
        </w:rPr>
      </w:pPr>
      <w:r w:rsidRPr="008746AD">
        <w:rPr>
          <w:rFonts w:ascii="Times New Roman" w:hAnsi="Times New Roman"/>
          <w:b/>
          <w:color w:val="auto"/>
          <w:sz w:val="28"/>
          <w:szCs w:val="28"/>
        </w:rPr>
        <w:t>на проект Решения Совета Сортавальского муниципального района «О бюджете Сортавальского муниципального района на 20</w:t>
      </w:r>
      <w:r w:rsidR="003579A0">
        <w:rPr>
          <w:rFonts w:ascii="Times New Roman" w:hAnsi="Times New Roman"/>
          <w:b/>
          <w:color w:val="auto"/>
          <w:sz w:val="28"/>
          <w:szCs w:val="28"/>
        </w:rPr>
        <w:t>2</w:t>
      </w:r>
      <w:r w:rsidR="00381975">
        <w:rPr>
          <w:rFonts w:ascii="Times New Roman" w:hAnsi="Times New Roman"/>
          <w:b/>
          <w:color w:val="auto"/>
          <w:sz w:val="28"/>
          <w:szCs w:val="28"/>
        </w:rPr>
        <w:t>3</w:t>
      </w:r>
      <w:r w:rsidRPr="008746AD">
        <w:rPr>
          <w:rFonts w:ascii="Times New Roman" w:hAnsi="Times New Roman"/>
          <w:b/>
          <w:color w:val="auto"/>
          <w:sz w:val="28"/>
          <w:szCs w:val="28"/>
        </w:rPr>
        <w:t xml:space="preserve"> год</w:t>
      </w:r>
      <w:r w:rsidR="009A6CD5">
        <w:rPr>
          <w:rFonts w:ascii="Times New Roman" w:hAnsi="Times New Roman"/>
          <w:b/>
          <w:color w:val="auto"/>
          <w:sz w:val="28"/>
          <w:szCs w:val="28"/>
        </w:rPr>
        <w:t xml:space="preserve"> и </w:t>
      </w:r>
      <w:r w:rsidR="00706E77">
        <w:rPr>
          <w:rFonts w:ascii="Times New Roman" w:hAnsi="Times New Roman"/>
          <w:b/>
          <w:color w:val="auto"/>
          <w:sz w:val="28"/>
          <w:szCs w:val="28"/>
        </w:rPr>
        <w:t xml:space="preserve">на </w:t>
      </w:r>
      <w:r w:rsidR="009A6CD5">
        <w:rPr>
          <w:rFonts w:ascii="Times New Roman" w:hAnsi="Times New Roman"/>
          <w:b/>
          <w:color w:val="auto"/>
          <w:sz w:val="28"/>
          <w:szCs w:val="28"/>
        </w:rPr>
        <w:t>плановый период 20</w:t>
      </w:r>
      <w:r w:rsidR="00FF6B3E">
        <w:rPr>
          <w:rFonts w:ascii="Times New Roman" w:hAnsi="Times New Roman"/>
          <w:b/>
          <w:color w:val="auto"/>
          <w:sz w:val="28"/>
          <w:szCs w:val="28"/>
        </w:rPr>
        <w:t>2</w:t>
      </w:r>
      <w:r w:rsidR="00381975">
        <w:rPr>
          <w:rFonts w:ascii="Times New Roman" w:hAnsi="Times New Roman"/>
          <w:b/>
          <w:color w:val="auto"/>
          <w:sz w:val="28"/>
          <w:szCs w:val="28"/>
        </w:rPr>
        <w:t>4</w:t>
      </w:r>
      <w:r w:rsidR="009A6CD5">
        <w:rPr>
          <w:rFonts w:ascii="Times New Roman" w:hAnsi="Times New Roman"/>
          <w:b/>
          <w:color w:val="auto"/>
          <w:sz w:val="28"/>
          <w:szCs w:val="28"/>
        </w:rPr>
        <w:t xml:space="preserve"> и 20</w:t>
      </w:r>
      <w:r w:rsidR="00706E77">
        <w:rPr>
          <w:rFonts w:ascii="Times New Roman" w:hAnsi="Times New Roman"/>
          <w:b/>
          <w:color w:val="auto"/>
          <w:sz w:val="28"/>
          <w:szCs w:val="28"/>
        </w:rPr>
        <w:t>2</w:t>
      </w:r>
      <w:r w:rsidR="00381975">
        <w:rPr>
          <w:rFonts w:ascii="Times New Roman" w:hAnsi="Times New Roman"/>
          <w:b/>
          <w:color w:val="auto"/>
          <w:sz w:val="28"/>
          <w:szCs w:val="28"/>
        </w:rPr>
        <w:t>5</w:t>
      </w:r>
      <w:r w:rsidR="009A6CD5">
        <w:rPr>
          <w:rFonts w:ascii="Times New Roman" w:hAnsi="Times New Roman"/>
          <w:b/>
          <w:color w:val="auto"/>
          <w:sz w:val="28"/>
          <w:szCs w:val="28"/>
        </w:rPr>
        <w:t xml:space="preserve"> годов</w:t>
      </w:r>
      <w:r w:rsidRPr="008746AD">
        <w:rPr>
          <w:rFonts w:ascii="Times New Roman" w:hAnsi="Times New Roman"/>
          <w:b/>
          <w:color w:val="auto"/>
          <w:sz w:val="28"/>
          <w:szCs w:val="28"/>
        </w:rPr>
        <w:t>»</w:t>
      </w:r>
    </w:p>
    <w:p w:rsidR="00C6092C" w:rsidRPr="008746AD" w:rsidRDefault="00C6092C" w:rsidP="00B33BEF">
      <w:pPr>
        <w:pStyle w:val="a3"/>
        <w:spacing w:after="0"/>
        <w:ind w:firstLine="560"/>
        <w:jc w:val="center"/>
        <w:rPr>
          <w:rFonts w:ascii="Times New Roman" w:hAnsi="Times New Roman"/>
          <w:b/>
          <w:color w:val="auto"/>
          <w:sz w:val="28"/>
          <w:szCs w:val="28"/>
        </w:rPr>
      </w:pPr>
    </w:p>
    <w:p w:rsidR="008746AD" w:rsidRDefault="00C6092C" w:rsidP="003B66C9">
      <w:pPr>
        <w:pStyle w:val="a3"/>
        <w:spacing w:after="100" w:afterAutospacing="1"/>
        <w:ind w:firstLine="560"/>
        <w:rPr>
          <w:rFonts w:ascii="Times New Roman" w:hAnsi="Times New Roman"/>
          <w:color w:val="auto"/>
          <w:sz w:val="28"/>
          <w:szCs w:val="28"/>
          <w:u w:val="single"/>
        </w:rPr>
      </w:pPr>
      <w:r>
        <w:rPr>
          <w:rFonts w:ascii="Times New Roman" w:hAnsi="Times New Roman"/>
          <w:color w:val="auto"/>
          <w:sz w:val="28"/>
          <w:szCs w:val="28"/>
        </w:rPr>
        <w:t>«</w:t>
      </w:r>
      <w:r w:rsidR="009F42E7">
        <w:rPr>
          <w:rFonts w:ascii="Times New Roman" w:hAnsi="Times New Roman"/>
          <w:color w:val="auto"/>
          <w:sz w:val="28"/>
          <w:szCs w:val="28"/>
        </w:rPr>
        <w:t>06</w:t>
      </w:r>
      <w:r>
        <w:rPr>
          <w:rFonts w:ascii="Times New Roman" w:hAnsi="Times New Roman"/>
          <w:color w:val="auto"/>
          <w:sz w:val="28"/>
          <w:szCs w:val="28"/>
        </w:rPr>
        <w:t xml:space="preserve">» </w:t>
      </w:r>
      <w:r w:rsidR="009F42E7">
        <w:rPr>
          <w:rFonts w:ascii="Times New Roman" w:hAnsi="Times New Roman"/>
          <w:color w:val="auto"/>
          <w:sz w:val="28"/>
          <w:szCs w:val="28"/>
          <w:u w:val="single"/>
        </w:rPr>
        <w:t>дека</w:t>
      </w:r>
      <w:r w:rsidR="00304E4E">
        <w:rPr>
          <w:rFonts w:ascii="Times New Roman" w:hAnsi="Times New Roman"/>
          <w:color w:val="auto"/>
          <w:sz w:val="28"/>
          <w:szCs w:val="28"/>
          <w:u w:val="single"/>
        </w:rPr>
        <w:t>бря</w:t>
      </w:r>
      <w:r>
        <w:rPr>
          <w:rFonts w:ascii="Times New Roman" w:hAnsi="Times New Roman"/>
          <w:color w:val="auto"/>
          <w:sz w:val="28"/>
          <w:szCs w:val="28"/>
        </w:rPr>
        <w:t xml:space="preserve"> 20</w:t>
      </w:r>
      <w:r w:rsidR="00884465">
        <w:rPr>
          <w:rFonts w:ascii="Times New Roman" w:hAnsi="Times New Roman"/>
          <w:color w:val="auto"/>
          <w:sz w:val="28"/>
          <w:szCs w:val="28"/>
        </w:rPr>
        <w:t>2</w:t>
      </w:r>
      <w:r w:rsidR="009F42E7">
        <w:rPr>
          <w:rFonts w:ascii="Times New Roman" w:hAnsi="Times New Roman"/>
          <w:color w:val="auto"/>
          <w:sz w:val="28"/>
          <w:szCs w:val="28"/>
        </w:rPr>
        <w:t>2</w:t>
      </w:r>
      <w:r>
        <w:rPr>
          <w:rFonts w:ascii="Times New Roman" w:hAnsi="Times New Roman"/>
          <w:color w:val="auto"/>
          <w:sz w:val="28"/>
          <w:szCs w:val="28"/>
        </w:rPr>
        <w:t xml:space="preserve"> г.                                                            №</w:t>
      </w:r>
      <w:r w:rsidR="003B66C9">
        <w:rPr>
          <w:rFonts w:ascii="Times New Roman" w:hAnsi="Times New Roman"/>
          <w:color w:val="auto"/>
          <w:sz w:val="28"/>
          <w:szCs w:val="28"/>
        </w:rPr>
        <w:t>23</w:t>
      </w:r>
    </w:p>
    <w:p w:rsidR="00B33BEF" w:rsidRPr="00AB0AC6" w:rsidRDefault="00B33BEF" w:rsidP="00B61032">
      <w:pPr>
        <w:pStyle w:val="a3"/>
        <w:spacing w:after="100" w:afterAutospacing="1"/>
        <w:ind w:firstLine="560"/>
        <w:jc w:val="center"/>
        <w:rPr>
          <w:rFonts w:ascii="Times New Roman" w:hAnsi="Times New Roman"/>
          <w:b/>
          <w:color w:val="auto"/>
          <w:sz w:val="28"/>
          <w:szCs w:val="28"/>
        </w:rPr>
      </w:pPr>
      <w:r w:rsidRPr="00AB0AC6">
        <w:rPr>
          <w:rFonts w:ascii="Times New Roman" w:hAnsi="Times New Roman"/>
          <w:b/>
          <w:color w:val="auto"/>
          <w:sz w:val="28"/>
          <w:szCs w:val="28"/>
        </w:rPr>
        <w:t xml:space="preserve">1. </w:t>
      </w:r>
      <w:r>
        <w:rPr>
          <w:rFonts w:ascii="Times New Roman" w:hAnsi="Times New Roman"/>
          <w:b/>
          <w:color w:val="auto"/>
          <w:sz w:val="28"/>
          <w:szCs w:val="28"/>
        </w:rPr>
        <w:t>ОБЩИЕ ПОЛОЖЕНИЯ</w:t>
      </w:r>
    </w:p>
    <w:p w:rsidR="00B33BEF" w:rsidRPr="00E900FF" w:rsidRDefault="00B33BEF" w:rsidP="001F5152">
      <w:pPr>
        <w:pStyle w:val="a3"/>
        <w:spacing w:after="0"/>
        <w:ind w:firstLine="561"/>
        <w:jc w:val="both"/>
        <w:rPr>
          <w:rFonts w:ascii="Times New Roman" w:hAnsi="Times New Roman"/>
          <w:color w:val="auto"/>
          <w:sz w:val="28"/>
          <w:szCs w:val="28"/>
        </w:rPr>
      </w:pPr>
      <w:r w:rsidRPr="00E900FF">
        <w:rPr>
          <w:rFonts w:ascii="Times New Roman" w:hAnsi="Times New Roman"/>
          <w:color w:val="auto"/>
          <w:sz w:val="28"/>
          <w:szCs w:val="28"/>
        </w:rPr>
        <w:t>Заключение Контрольно-счетного комитета Сортавальского муниципального района (далее – Контрольно-счетный комитет) на проект Решения Совета Сортавальского муниципального района «О бюджете  Сортавальского муниципального района на  20</w:t>
      </w:r>
      <w:r w:rsidR="003579A0">
        <w:rPr>
          <w:rFonts w:ascii="Times New Roman" w:hAnsi="Times New Roman"/>
          <w:color w:val="auto"/>
          <w:sz w:val="28"/>
          <w:szCs w:val="28"/>
        </w:rPr>
        <w:t>2</w:t>
      </w:r>
      <w:r w:rsidR="00381975">
        <w:rPr>
          <w:rFonts w:ascii="Times New Roman" w:hAnsi="Times New Roman"/>
          <w:color w:val="auto"/>
          <w:sz w:val="28"/>
          <w:szCs w:val="28"/>
        </w:rPr>
        <w:t>3</w:t>
      </w:r>
      <w:r w:rsidRPr="00E900FF">
        <w:rPr>
          <w:rFonts w:ascii="Times New Roman" w:hAnsi="Times New Roman"/>
          <w:color w:val="auto"/>
          <w:sz w:val="28"/>
          <w:szCs w:val="28"/>
        </w:rPr>
        <w:t xml:space="preserve"> год</w:t>
      </w:r>
      <w:r w:rsidR="009A6CD5" w:rsidRPr="00E900FF">
        <w:rPr>
          <w:rFonts w:ascii="Times New Roman" w:hAnsi="Times New Roman"/>
          <w:color w:val="auto"/>
          <w:sz w:val="28"/>
          <w:szCs w:val="28"/>
        </w:rPr>
        <w:t xml:space="preserve"> и </w:t>
      </w:r>
      <w:r w:rsidR="00706E77" w:rsidRPr="00E900FF">
        <w:rPr>
          <w:rFonts w:ascii="Times New Roman" w:hAnsi="Times New Roman"/>
          <w:color w:val="auto"/>
          <w:sz w:val="28"/>
          <w:szCs w:val="28"/>
        </w:rPr>
        <w:t xml:space="preserve">на </w:t>
      </w:r>
      <w:r w:rsidR="009A6CD5" w:rsidRPr="00E900FF">
        <w:rPr>
          <w:rFonts w:ascii="Times New Roman" w:hAnsi="Times New Roman"/>
          <w:color w:val="auto"/>
          <w:sz w:val="28"/>
          <w:szCs w:val="28"/>
        </w:rPr>
        <w:t>плановый период 20</w:t>
      </w:r>
      <w:r w:rsidR="00FF6B3E">
        <w:rPr>
          <w:rFonts w:ascii="Times New Roman" w:hAnsi="Times New Roman"/>
          <w:color w:val="auto"/>
          <w:sz w:val="28"/>
          <w:szCs w:val="28"/>
        </w:rPr>
        <w:t>2</w:t>
      </w:r>
      <w:r w:rsidR="00381975">
        <w:rPr>
          <w:rFonts w:ascii="Times New Roman" w:hAnsi="Times New Roman"/>
          <w:color w:val="auto"/>
          <w:sz w:val="28"/>
          <w:szCs w:val="28"/>
        </w:rPr>
        <w:t>4</w:t>
      </w:r>
      <w:r w:rsidR="009A6CD5" w:rsidRPr="00E900FF">
        <w:rPr>
          <w:rFonts w:ascii="Times New Roman" w:hAnsi="Times New Roman"/>
          <w:color w:val="auto"/>
          <w:sz w:val="28"/>
          <w:szCs w:val="28"/>
        </w:rPr>
        <w:t xml:space="preserve"> и 20</w:t>
      </w:r>
      <w:r w:rsidR="00706E77" w:rsidRPr="00E900FF">
        <w:rPr>
          <w:rFonts w:ascii="Times New Roman" w:hAnsi="Times New Roman"/>
          <w:color w:val="auto"/>
          <w:sz w:val="28"/>
          <w:szCs w:val="28"/>
        </w:rPr>
        <w:t>2</w:t>
      </w:r>
      <w:r w:rsidR="00381975">
        <w:rPr>
          <w:rFonts w:ascii="Times New Roman" w:hAnsi="Times New Roman"/>
          <w:color w:val="auto"/>
          <w:sz w:val="28"/>
          <w:szCs w:val="28"/>
        </w:rPr>
        <w:t>5</w:t>
      </w:r>
      <w:r w:rsidR="009A6CD5" w:rsidRPr="00E900FF">
        <w:rPr>
          <w:rFonts w:ascii="Times New Roman" w:hAnsi="Times New Roman"/>
          <w:color w:val="auto"/>
          <w:sz w:val="28"/>
          <w:szCs w:val="28"/>
        </w:rPr>
        <w:t xml:space="preserve"> годов</w:t>
      </w:r>
      <w:r w:rsidRPr="00E900FF">
        <w:rPr>
          <w:rFonts w:ascii="Times New Roman" w:hAnsi="Times New Roman"/>
          <w:color w:val="auto"/>
          <w:sz w:val="28"/>
          <w:szCs w:val="28"/>
        </w:rPr>
        <w:t>»</w:t>
      </w:r>
      <w:r w:rsidR="00581EDC" w:rsidRPr="00E900FF">
        <w:rPr>
          <w:rFonts w:ascii="Times New Roman" w:hAnsi="Times New Roman"/>
          <w:color w:val="auto"/>
          <w:sz w:val="28"/>
          <w:szCs w:val="28"/>
        </w:rPr>
        <w:t xml:space="preserve"> </w:t>
      </w:r>
      <w:r w:rsidRPr="00E900FF">
        <w:rPr>
          <w:rFonts w:ascii="Times New Roman" w:hAnsi="Times New Roman"/>
          <w:color w:val="auto"/>
          <w:sz w:val="28"/>
          <w:szCs w:val="28"/>
        </w:rPr>
        <w:t>(далее – Заключение) подготовлено с учетом требований Бюджетного кодекса Российской Федерации (далее БК РФ), иных нормативно-правовых актов Российской Федерации, Республики Карелия, а также в соответствии с Положением о бюджетном процессе в Сортавальском муниципальном районе</w:t>
      </w:r>
      <w:r w:rsidR="00884B3B">
        <w:rPr>
          <w:rFonts w:ascii="Times New Roman" w:hAnsi="Times New Roman"/>
          <w:color w:val="auto"/>
          <w:sz w:val="28"/>
          <w:szCs w:val="28"/>
        </w:rPr>
        <w:t>, утвержденном в новой редакции Решением Совета Сортавальского муниципального района от 08.09.2021г. №22</w:t>
      </w:r>
      <w:r w:rsidRPr="00E900FF">
        <w:rPr>
          <w:rFonts w:ascii="Times New Roman" w:hAnsi="Times New Roman"/>
          <w:color w:val="auto"/>
          <w:sz w:val="28"/>
          <w:szCs w:val="28"/>
        </w:rPr>
        <w:t xml:space="preserve"> (далее – Положение о бюджетном процессе), Положением о контрольно-счетном комитете Сортавальского муниципального района, и иными действующими нормативно-правовыми</w:t>
      </w:r>
      <w:r w:rsidRPr="00E900FF">
        <w:rPr>
          <w:rFonts w:ascii="Times New Roman" w:hAnsi="Times New Roman"/>
          <w:color w:val="auto"/>
          <w:sz w:val="24"/>
          <w:szCs w:val="24"/>
        </w:rPr>
        <w:t xml:space="preserve"> </w:t>
      </w:r>
      <w:r w:rsidRPr="00E900FF">
        <w:rPr>
          <w:rFonts w:ascii="Times New Roman" w:hAnsi="Times New Roman"/>
          <w:color w:val="auto"/>
          <w:sz w:val="28"/>
          <w:szCs w:val="28"/>
        </w:rPr>
        <w:t>актами Сортавальского муниципального района.</w:t>
      </w:r>
    </w:p>
    <w:p w:rsidR="00B33BEF" w:rsidRPr="00E900FF" w:rsidRDefault="00B33BEF" w:rsidP="001F5152">
      <w:pPr>
        <w:pStyle w:val="a3"/>
        <w:spacing w:after="0"/>
        <w:ind w:firstLine="561"/>
        <w:jc w:val="both"/>
        <w:rPr>
          <w:rFonts w:ascii="Times New Roman" w:hAnsi="Times New Roman"/>
          <w:color w:val="auto"/>
          <w:sz w:val="28"/>
          <w:szCs w:val="28"/>
        </w:rPr>
      </w:pPr>
      <w:r w:rsidRPr="00E900FF">
        <w:rPr>
          <w:rFonts w:ascii="Times New Roman" w:hAnsi="Times New Roman"/>
          <w:color w:val="auto"/>
          <w:sz w:val="28"/>
          <w:szCs w:val="28"/>
        </w:rPr>
        <w:t xml:space="preserve">На экспертизу, в Контрольно-счетный комитет, проект </w:t>
      </w:r>
      <w:r w:rsidR="00581EDC" w:rsidRPr="00E900FF">
        <w:rPr>
          <w:rFonts w:ascii="Times New Roman" w:hAnsi="Times New Roman"/>
          <w:color w:val="auto"/>
          <w:sz w:val="28"/>
          <w:szCs w:val="28"/>
        </w:rPr>
        <w:t>Р</w:t>
      </w:r>
      <w:r w:rsidRPr="00E900FF">
        <w:rPr>
          <w:rFonts w:ascii="Times New Roman" w:hAnsi="Times New Roman"/>
          <w:color w:val="auto"/>
          <w:sz w:val="28"/>
          <w:szCs w:val="28"/>
        </w:rPr>
        <w:t>ешения о местном бюджете</w:t>
      </w:r>
      <w:r w:rsidR="00581EDC" w:rsidRPr="00E900FF">
        <w:rPr>
          <w:rFonts w:ascii="Times New Roman" w:hAnsi="Times New Roman"/>
          <w:color w:val="auto"/>
          <w:sz w:val="28"/>
          <w:szCs w:val="28"/>
        </w:rPr>
        <w:t xml:space="preserve"> на 20</w:t>
      </w:r>
      <w:r w:rsidR="003579A0">
        <w:rPr>
          <w:rFonts w:ascii="Times New Roman" w:hAnsi="Times New Roman"/>
          <w:color w:val="auto"/>
          <w:sz w:val="28"/>
          <w:szCs w:val="28"/>
        </w:rPr>
        <w:t>2</w:t>
      </w:r>
      <w:r w:rsidR="00884465">
        <w:rPr>
          <w:rFonts w:ascii="Times New Roman" w:hAnsi="Times New Roman"/>
          <w:color w:val="auto"/>
          <w:sz w:val="28"/>
          <w:szCs w:val="28"/>
        </w:rPr>
        <w:t>2</w:t>
      </w:r>
      <w:r w:rsidR="00581EDC" w:rsidRPr="00E900FF">
        <w:rPr>
          <w:rFonts w:ascii="Times New Roman" w:hAnsi="Times New Roman"/>
          <w:color w:val="auto"/>
          <w:sz w:val="28"/>
          <w:szCs w:val="28"/>
        </w:rPr>
        <w:t xml:space="preserve"> год</w:t>
      </w:r>
      <w:r w:rsidRPr="00E900FF">
        <w:rPr>
          <w:rFonts w:ascii="Times New Roman" w:hAnsi="Times New Roman"/>
          <w:color w:val="auto"/>
          <w:sz w:val="28"/>
          <w:szCs w:val="28"/>
        </w:rPr>
        <w:t xml:space="preserve"> </w:t>
      </w:r>
      <w:r w:rsidR="009A6CD5" w:rsidRPr="00E900FF">
        <w:rPr>
          <w:rFonts w:ascii="Times New Roman" w:hAnsi="Times New Roman"/>
          <w:color w:val="auto"/>
          <w:sz w:val="28"/>
          <w:szCs w:val="28"/>
        </w:rPr>
        <w:t xml:space="preserve">и </w:t>
      </w:r>
      <w:r w:rsidR="00E900FF" w:rsidRPr="00E900FF">
        <w:rPr>
          <w:rFonts w:ascii="Times New Roman" w:hAnsi="Times New Roman"/>
          <w:color w:val="auto"/>
          <w:sz w:val="28"/>
          <w:szCs w:val="28"/>
        </w:rPr>
        <w:t xml:space="preserve">на </w:t>
      </w:r>
      <w:r w:rsidR="009A6CD5" w:rsidRPr="00E900FF">
        <w:rPr>
          <w:rFonts w:ascii="Times New Roman" w:hAnsi="Times New Roman"/>
          <w:color w:val="auto"/>
          <w:sz w:val="28"/>
          <w:szCs w:val="28"/>
        </w:rPr>
        <w:t>плановый период 20</w:t>
      </w:r>
      <w:r w:rsidR="00FF6B3E">
        <w:rPr>
          <w:rFonts w:ascii="Times New Roman" w:hAnsi="Times New Roman"/>
          <w:color w:val="auto"/>
          <w:sz w:val="28"/>
          <w:szCs w:val="28"/>
        </w:rPr>
        <w:t>2</w:t>
      </w:r>
      <w:r w:rsidR="00884465">
        <w:rPr>
          <w:rFonts w:ascii="Times New Roman" w:hAnsi="Times New Roman"/>
          <w:color w:val="auto"/>
          <w:sz w:val="28"/>
          <w:szCs w:val="28"/>
        </w:rPr>
        <w:t>3</w:t>
      </w:r>
      <w:r w:rsidR="009A6CD5" w:rsidRPr="00E900FF">
        <w:rPr>
          <w:rFonts w:ascii="Times New Roman" w:hAnsi="Times New Roman"/>
          <w:color w:val="auto"/>
          <w:sz w:val="28"/>
          <w:szCs w:val="28"/>
        </w:rPr>
        <w:t xml:space="preserve"> и 20</w:t>
      </w:r>
      <w:r w:rsidR="00E900FF" w:rsidRPr="00E900FF">
        <w:rPr>
          <w:rFonts w:ascii="Times New Roman" w:hAnsi="Times New Roman"/>
          <w:color w:val="auto"/>
          <w:sz w:val="28"/>
          <w:szCs w:val="28"/>
        </w:rPr>
        <w:t>2</w:t>
      </w:r>
      <w:r w:rsidR="00884465">
        <w:rPr>
          <w:rFonts w:ascii="Times New Roman" w:hAnsi="Times New Roman"/>
          <w:color w:val="auto"/>
          <w:sz w:val="28"/>
          <w:szCs w:val="28"/>
        </w:rPr>
        <w:t>4</w:t>
      </w:r>
      <w:r w:rsidR="009A6CD5" w:rsidRPr="00E900FF">
        <w:rPr>
          <w:rFonts w:ascii="Times New Roman" w:hAnsi="Times New Roman"/>
          <w:color w:val="auto"/>
          <w:sz w:val="28"/>
          <w:szCs w:val="28"/>
        </w:rPr>
        <w:t xml:space="preserve"> годов </w:t>
      </w:r>
      <w:r w:rsidRPr="00E900FF">
        <w:rPr>
          <w:rFonts w:ascii="Times New Roman" w:hAnsi="Times New Roman"/>
          <w:color w:val="auto"/>
          <w:sz w:val="28"/>
          <w:szCs w:val="28"/>
        </w:rPr>
        <w:t>с приложением документов и материалов</w:t>
      </w:r>
      <w:r w:rsidR="00B4036E">
        <w:rPr>
          <w:rFonts w:ascii="Times New Roman" w:hAnsi="Times New Roman"/>
          <w:color w:val="auto"/>
          <w:sz w:val="28"/>
          <w:szCs w:val="28"/>
        </w:rPr>
        <w:t>,</w:t>
      </w:r>
      <w:r w:rsidRPr="00E900FF">
        <w:rPr>
          <w:rFonts w:ascii="Times New Roman" w:hAnsi="Times New Roman"/>
          <w:color w:val="auto"/>
          <w:sz w:val="28"/>
          <w:szCs w:val="28"/>
        </w:rPr>
        <w:t xml:space="preserve"> предусмотренных статьей 184.2 БК РФ</w:t>
      </w:r>
      <w:r w:rsidR="00B4036E">
        <w:rPr>
          <w:rFonts w:ascii="Times New Roman" w:hAnsi="Times New Roman"/>
          <w:color w:val="auto"/>
          <w:sz w:val="28"/>
          <w:szCs w:val="28"/>
        </w:rPr>
        <w:t>,</w:t>
      </w:r>
      <w:r w:rsidRPr="00E900FF">
        <w:rPr>
          <w:rFonts w:ascii="Times New Roman" w:hAnsi="Times New Roman"/>
          <w:color w:val="auto"/>
          <w:sz w:val="28"/>
          <w:szCs w:val="28"/>
        </w:rPr>
        <w:t xml:space="preserve"> поступил </w:t>
      </w:r>
      <w:r w:rsidR="00381975">
        <w:rPr>
          <w:rFonts w:ascii="Times New Roman" w:hAnsi="Times New Roman"/>
          <w:color w:val="auto"/>
          <w:sz w:val="28"/>
          <w:szCs w:val="28"/>
        </w:rPr>
        <w:t>15</w:t>
      </w:r>
      <w:r w:rsidRPr="00E900FF">
        <w:rPr>
          <w:rFonts w:ascii="Times New Roman" w:hAnsi="Times New Roman"/>
          <w:color w:val="auto"/>
          <w:sz w:val="28"/>
          <w:szCs w:val="28"/>
        </w:rPr>
        <w:t xml:space="preserve"> ноября</w:t>
      </w:r>
      <w:r w:rsidR="002824F4" w:rsidRPr="00E900FF">
        <w:rPr>
          <w:rFonts w:ascii="Times New Roman" w:hAnsi="Times New Roman"/>
          <w:color w:val="auto"/>
          <w:sz w:val="28"/>
          <w:szCs w:val="28"/>
        </w:rPr>
        <w:t xml:space="preserve"> 20</w:t>
      </w:r>
      <w:r w:rsidR="00884465">
        <w:rPr>
          <w:rFonts w:ascii="Times New Roman" w:hAnsi="Times New Roman"/>
          <w:color w:val="auto"/>
          <w:sz w:val="28"/>
          <w:szCs w:val="28"/>
        </w:rPr>
        <w:t>21</w:t>
      </w:r>
      <w:r w:rsidR="002824F4" w:rsidRPr="00E900FF">
        <w:rPr>
          <w:rFonts w:ascii="Times New Roman" w:hAnsi="Times New Roman"/>
          <w:color w:val="auto"/>
          <w:sz w:val="28"/>
          <w:szCs w:val="28"/>
        </w:rPr>
        <w:t xml:space="preserve"> года</w:t>
      </w:r>
      <w:r w:rsidRPr="00E900FF">
        <w:rPr>
          <w:rFonts w:ascii="Times New Roman" w:hAnsi="Times New Roman"/>
          <w:color w:val="auto"/>
          <w:sz w:val="28"/>
          <w:szCs w:val="28"/>
        </w:rPr>
        <w:t xml:space="preserve">, т.е. с </w:t>
      </w:r>
      <w:r w:rsidR="00E72795" w:rsidRPr="00E900FF">
        <w:rPr>
          <w:rFonts w:ascii="Times New Roman" w:hAnsi="Times New Roman"/>
          <w:color w:val="auto"/>
          <w:sz w:val="28"/>
          <w:szCs w:val="28"/>
        </w:rPr>
        <w:t>соблюдением</w:t>
      </w:r>
      <w:r w:rsidRPr="00E900FF">
        <w:rPr>
          <w:rFonts w:ascii="Times New Roman" w:hAnsi="Times New Roman"/>
          <w:color w:val="auto"/>
          <w:sz w:val="28"/>
          <w:szCs w:val="28"/>
        </w:rPr>
        <w:t xml:space="preserve"> сроков установленных </w:t>
      </w:r>
      <w:r w:rsidR="00DB1DE0" w:rsidRPr="00E900FF">
        <w:rPr>
          <w:rFonts w:ascii="Times New Roman" w:hAnsi="Times New Roman"/>
          <w:color w:val="auto"/>
          <w:sz w:val="28"/>
          <w:szCs w:val="28"/>
        </w:rPr>
        <w:t>ст.2</w:t>
      </w:r>
      <w:r w:rsidR="00884465">
        <w:rPr>
          <w:rFonts w:ascii="Times New Roman" w:hAnsi="Times New Roman"/>
          <w:color w:val="auto"/>
          <w:sz w:val="28"/>
          <w:szCs w:val="28"/>
        </w:rPr>
        <w:t>0</w:t>
      </w:r>
      <w:r w:rsidR="00DB1DE0" w:rsidRPr="00E900FF">
        <w:rPr>
          <w:rFonts w:ascii="Times New Roman" w:hAnsi="Times New Roman"/>
          <w:color w:val="auto"/>
          <w:sz w:val="28"/>
          <w:szCs w:val="28"/>
        </w:rPr>
        <w:t xml:space="preserve"> </w:t>
      </w:r>
      <w:r w:rsidRPr="00E900FF">
        <w:rPr>
          <w:rFonts w:ascii="Times New Roman" w:hAnsi="Times New Roman"/>
          <w:color w:val="auto"/>
          <w:sz w:val="28"/>
          <w:szCs w:val="28"/>
        </w:rPr>
        <w:t xml:space="preserve"> </w:t>
      </w:r>
      <w:r w:rsidR="00DB1DE0" w:rsidRPr="00E900FF">
        <w:rPr>
          <w:rFonts w:ascii="Times New Roman" w:hAnsi="Times New Roman"/>
          <w:color w:val="auto"/>
          <w:sz w:val="28"/>
          <w:szCs w:val="28"/>
        </w:rPr>
        <w:t>Положения о бюджетном процессе в Сортавальском муниципальном районе</w:t>
      </w:r>
      <w:r w:rsidRPr="00E900FF">
        <w:rPr>
          <w:rFonts w:ascii="Times New Roman" w:hAnsi="Times New Roman"/>
          <w:color w:val="auto"/>
          <w:sz w:val="28"/>
          <w:szCs w:val="28"/>
        </w:rPr>
        <w:t>.</w:t>
      </w:r>
    </w:p>
    <w:p w:rsidR="00884465" w:rsidRDefault="00B33BEF" w:rsidP="001F5152">
      <w:pPr>
        <w:pStyle w:val="a3"/>
        <w:spacing w:after="0"/>
        <w:ind w:firstLine="561"/>
        <w:jc w:val="both"/>
        <w:rPr>
          <w:rFonts w:ascii="Arial" w:hAnsi="Arial" w:cs="Arial"/>
          <w:color w:val="auto"/>
          <w:sz w:val="28"/>
          <w:szCs w:val="28"/>
        </w:rPr>
      </w:pPr>
      <w:r w:rsidRPr="00E900FF">
        <w:rPr>
          <w:rFonts w:ascii="Times New Roman" w:hAnsi="Times New Roman"/>
          <w:color w:val="auto"/>
          <w:sz w:val="28"/>
          <w:szCs w:val="28"/>
        </w:rPr>
        <w:t>Перечень документов и материалов, представленных вместе с проектом Решения Совета Сортавальского муниципального района «О бюджете Сорта</w:t>
      </w:r>
      <w:r w:rsidRPr="00E900FF">
        <w:rPr>
          <w:rFonts w:ascii="Times New Roman" w:hAnsi="Times New Roman"/>
          <w:color w:val="auto"/>
          <w:sz w:val="28"/>
          <w:szCs w:val="28"/>
        </w:rPr>
        <w:lastRenderedPageBreak/>
        <w:t>вальского муниципального района на 20</w:t>
      </w:r>
      <w:r w:rsidR="003579A0">
        <w:rPr>
          <w:rFonts w:ascii="Times New Roman" w:hAnsi="Times New Roman"/>
          <w:color w:val="auto"/>
          <w:sz w:val="28"/>
          <w:szCs w:val="28"/>
        </w:rPr>
        <w:t>2</w:t>
      </w:r>
      <w:r w:rsidR="00884465">
        <w:rPr>
          <w:rFonts w:ascii="Times New Roman" w:hAnsi="Times New Roman"/>
          <w:color w:val="auto"/>
          <w:sz w:val="28"/>
          <w:szCs w:val="28"/>
        </w:rPr>
        <w:t>2</w:t>
      </w:r>
      <w:r w:rsidRPr="00E900FF">
        <w:rPr>
          <w:rFonts w:ascii="Times New Roman" w:hAnsi="Times New Roman"/>
          <w:color w:val="auto"/>
          <w:sz w:val="28"/>
          <w:szCs w:val="28"/>
        </w:rPr>
        <w:t xml:space="preserve"> год</w:t>
      </w:r>
      <w:r w:rsidR="00692958" w:rsidRPr="00E900FF">
        <w:rPr>
          <w:rFonts w:ascii="Times New Roman" w:hAnsi="Times New Roman"/>
          <w:color w:val="auto"/>
          <w:sz w:val="28"/>
          <w:szCs w:val="28"/>
        </w:rPr>
        <w:t xml:space="preserve"> и</w:t>
      </w:r>
      <w:r w:rsidR="00D83B4C">
        <w:rPr>
          <w:rFonts w:ascii="Times New Roman" w:hAnsi="Times New Roman"/>
          <w:color w:val="auto"/>
          <w:sz w:val="28"/>
          <w:szCs w:val="28"/>
        </w:rPr>
        <w:t xml:space="preserve"> </w:t>
      </w:r>
      <w:r w:rsidR="00692958" w:rsidRPr="00E900FF">
        <w:rPr>
          <w:rFonts w:ascii="Times New Roman" w:hAnsi="Times New Roman"/>
          <w:color w:val="auto"/>
          <w:sz w:val="28"/>
          <w:szCs w:val="28"/>
        </w:rPr>
        <w:t>плановый период 20</w:t>
      </w:r>
      <w:r w:rsidR="00FF6B3E">
        <w:rPr>
          <w:rFonts w:ascii="Times New Roman" w:hAnsi="Times New Roman"/>
          <w:color w:val="auto"/>
          <w:sz w:val="28"/>
          <w:szCs w:val="28"/>
        </w:rPr>
        <w:t>2</w:t>
      </w:r>
      <w:r w:rsidR="00884465">
        <w:rPr>
          <w:rFonts w:ascii="Times New Roman" w:hAnsi="Times New Roman"/>
          <w:color w:val="auto"/>
          <w:sz w:val="28"/>
          <w:szCs w:val="28"/>
        </w:rPr>
        <w:t>3</w:t>
      </w:r>
      <w:r w:rsidR="00692958" w:rsidRPr="00E900FF">
        <w:rPr>
          <w:rFonts w:ascii="Times New Roman" w:hAnsi="Times New Roman"/>
          <w:color w:val="auto"/>
          <w:sz w:val="28"/>
          <w:szCs w:val="28"/>
        </w:rPr>
        <w:t xml:space="preserve"> и 20</w:t>
      </w:r>
      <w:r w:rsidR="00E900FF" w:rsidRPr="00E900FF">
        <w:rPr>
          <w:rFonts w:ascii="Times New Roman" w:hAnsi="Times New Roman"/>
          <w:color w:val="auto"/>
          <w:sz w:val="28"/>
          <w:szCs w:val="28"/>
        </w:rPr>
        <w:t>2</w:t>
      </w:r>
      <w:r w:rsidR="00884465">
        <w:rPr>
          <w:rFonts w:ascii="Times New Roman" w:hAnsi="Times New Roman"/>
          <w:color w:val="auto"/>
          <w:sz w:val="28"/>
          <w:szCs w:val="28"/>
        </w:rPr>
        <w:t>4</w:t>
      </w:r>
      <w:r w:rsidR="00692958" w:rsidRPr="00E900FF">
        <w:rPr>
          <w:rFonts w:ascii="Times New Roman" w:hAnsi="Times New Roman"/>
          <w:color w:val="auto"/>
          <w:sz w:val="28"/>
          <w:szCs w:val="28"/>
        </w:rPr>
        <w:t xml:space="preserve"> годов</w:t>
      </w:r>
      <w:r w:rsidRPr="00E900FF">
        <w:rPr>
          <w:rFonts w:ascii="Times New Roman" w:hAnsi="Times New Roman"/>
          <w:color w:val="auto"/>
          <w:sz w:val="28"/>
          <w:szCs w:val="28"/>
        </w:rPr>
        <w:t xml:space="preserve">» </w:t>
      </w:r>
      <w:r w:rsidR="00457D00" w:rsidRPr="00E900FF">
        <w:rPr>
          <w:rFonts w:ascii="Times New Roman" w:hAnsi="Times New Roman"/>
          <w:color w:val="auto"/>
          <w:sz w:val="28"/>
          <w:szCs w:val="28"/>
        </w:rPr>
        <w:t xml:space="preserve"> (далее</w:t>
      </w:r>
      <w:r w:rsidR="00B4036E">
        <w:rPr>
          <w:rFonts w:ascii="Times New Roman" w:hAnsi="Times New Roman"/>
          <w:color w:val="auto"/>
          <w:sz w:val="28"/>
          <w:szCs w:val="28"/>
        </w:rPr>
        <w:t xml:space="preserve"> </w:t>
      </w:r>
      <w:r w:rsidR="00457D00" w:rsidRPr="00E900FF">
        <w:rPr>
          <w:rFonts w:ascii="Times New Roman" w:hAnsi="Times New Roman"/>
          <w:color w:val="auto"/>
          <w:sz w:val="28"/>
          <w:szCs w:val="28"/>
        </w:rPr>
        <w:t>- проект Решения</w:t>
      </w:r>
      <w:r w:rsidR="00137DE4">
        <w:rPr>
          <w:rFonts w:ascii="Times New Roman" w:hAnsi="Times New Roman"/>
          <w:color w:val="auto"/>
          <w:sz w:val="28"/>
          <w:szCs w:val="28"/>
        </w:rPr>
        <w:t>)</w:t>
      </w:r>
      <w:r w:rsidR="00063F81">
        <w:rPr>
          <w:rFonts w:ascii="Times New Roman" w:hAnsi="Times New Roman"/>
          <w:color w:val="auto"/>
          <w:sz w:val="28"/>
          <w:szCs w:val="28"/>
        </w:rPr>
        <w:t xml:space="preserve"> в полной мере</w:t>
      </w:r>
      <w:r w:rsidR="00FC42E2" w:rsidRPr="00E900FF">
        <w:rPr>
          <w:rFonts w:ascii="Times New Roman" w:hAnsi="Times New Roman"/>
          <w:color w:val="auto"/>
          <w:sz w:val="28"/>
          <w:szCs w:val="28"/>
        </w:rPr>
        <w:t xml:space="preserve"> </w:t>
      </w:r>
      <w:r w:rsidRPr="00E900FF">
        <w:rPr>
          <w:rFonts w:ascii="Times New Roman" w:hAnsi="Times New Roman"/>
          <w:color w:val="auto"/>
          <w:sz w:val="28"/>
          <w:szCs w:val="28"/>
        </w:rPr>
        <w:t>соответству</w:t>
      </w:r>
      <w:r w:rsidR="00137DE4">
        <w:rPr>
          <w:rFonts w:ascii="Times New Roman" w:hAnsi="Times New Roman"/>
          <w:color w:val="auto"/>
          <w:sz w:val="28"/>
          <w:szCs w:val="28"/>
        </w:rPr>
        <w:t>е</w:t>
      </w:r>
      <w:r w:rsidRPr="00E900FF">
        <w:rPr>
          <w:rFonts w:ascii="Times New Roman" w:hAnsi="Times New Roman"/>
          <w:color w:val="auto"/>
          <w:sz w:val="28"/>
          <w:szCs w:val="28"/>
        </w:rPr>
        <w:t xml:space="preserve">т </w:t>
      </w:r>
      <w:r w:rsidR="00137DE4">
        <w:rPr>
          <w:rFonts w:ascii="Times New Roman" w:hAnsi="Times New Roman"/>
          <w:color w:val="auto"/>
          <w:sz w:val="28"/>
          <w:szCs w:val="28"/>
        </w:rPr>
        <w:t>перечню, определенному ст.184.2</w:t>
      </w:r>
      <w:r w:rsidRPr="00E900FF">
        <w:rPr>
          <w:rFonts w:ascii="Times New Roman" w:hAnsi="Times New Roman"/>
          <w:color w:val="auto"/>
          <w:sz w:val="28"/>
          <w:szCs w:val="28"/>
        </w:rPr>
        <w:t xml:space="preserve"> БК РФ</w:t>
      </w:r>
      <w:r w:rsidRPr="00706E77">
        <w:rPr>
          <w:rFonts w:ascii="Arial" w:hAnsi="Arial" w:cs="Arial"/>
          <w:color w:val="auto"/>
          <w:sz w:val="28"/>
          <w:szCs w:val="28"/>
        </w:rPr>
        <w:t>.</w:t>
      </w:r>
      <w:r w:rsidR="00063F81">
        <w:rPr>
          <w:rFonts w:ascii="Arial" w:hAnsi="Arial" w:cs="Arial"/>
          <w:color w:val="auto"/>
          <w:sz w:val="28"/>
          <w:szCs w:val="28"/>
        </w:rPr>
        <w:t xml:space="preserve"> </w:t>
      </w:r>
    </w:p>
    <w:p w:rsidR="00376D1D" w:rsidRPr="00706E77" w:rsidRDefault="00B33BEF" w:rsidP="001F5152">
      <w:pPr>
        <w:pStyle w:val="a3"/>
        <w:spacing w:after="0"/>
        <w:ind w:firstLine="561"/>
        <w:jc w:val="both"/>
        <w:rPr>
          <w:rFonts w:ascii="Arial" w:hAnsi="Arial" w:cs="Arial"/>
          <w:color w:val="auto"/>
          <w:sz w:val="28"/>
          <w:szCs w:val="28"/>
        </w:rPr>
      </w:pPr>
      <w:r w:rsidRPr="00E900FF">
        <w:rPr>
          <w:rFonts w:ascii="Times New Roman" w:hAnsi="Times New Roman"/>
          <w:color w:val="auto"/>
          <w:sz w:val="28"/>
          <w:szCs w:val="28"/>
        </w:rPr>
        <w:t xml:space="preserve">При подготовке заключения Контрольно-счётного комитета учитывалась необходимость реализации положений, содержащихся в </w:t>
      </w:r>
      <w:r w:rsidR="00BC768F" w:rsidRPr="00AB013F">
        <w:rPr>
          <w:rFonts w:ascii="Times New Roman" w:hAnsi="Times New Roman"/>
          <w:color w:val="auto"/>
          <w:sz w:val="28"/>
          <w:szCs w:val="28"/>
        </w:rPr>
        <w:t>П</w:t>
      </w:r>
      <w:r w:rsidRPr="00AB013F">
        <w:rPr>
          <w:rFonts w:ascii="Times New Roman" w:hAnsi="Times New Roman"/>
          <w:color w:val="auto"/>
          <w:sz w:val="28"/>
          <w:szCs w:val="28"/>
        </w:rPr>
        <w:t>ослании Президента РФ Федеральному собранию</w:t>
      </w:r>
      <w:r w:rsidR="00136241">
        <w:rPr>
          <w:rFonts w:ascii="Times New Roman" w:hAnsi="Times New Roman"/>
          <w:color w:val="auto"/>
          <w:sz w:val="28"/>
          <w:szCs w:val="28"/>
        </w:rPr>
        <w:t xml:space="preserve"> </w:t>
      </w:r>
      <w:r w:rsidR="00BC768F" w:rsidRPr="00AB013F">
        <w:rPr>
          <w:rFonts w:ascii="Times New Roman" w:hAnsi="Times New Roman"/>
          <w:color w:val="auto"/>
          <w:sz w:val="28"/>
          <w:szCs w:val="28"/>
        </w:rPr>
        <w:t>(</w:t>
      </w:r>
      <w:r w:rsidR="00136241">
        <w:rPr>
          <w:rFonts w:ascii="Times New Roman" w:hAnsi="Times New Roman"/>
          <w:color w:val="auto"/>
          <w:sz w:val="28"/>
          <w:szCs w:val="28"/>
        </w:rPr>
        <w:t>в</w:t>
      </w:r>
      <w:r w:rsidR="00BC768F" w:rsidRPr="00AB013F">
        <w:rPr>
          <w:rFonts w:ascii="Times New Roman" w:hAnsi="Times New Roman"/>
          <w:color w:val="auto"/>
          <w:sz w:val="28"/>
          <w:szCs w:val="28"/>
        </w:rPr>
        <w:t xml:space="preserve"> части бюджетной политики и налоговой политики)</w:t>
      </w:r>
      <w:r w:rsidR="00BC768F" w:rsidRPr="00E900FF">
        <w:rPr>
          <w:rFonts w:ascii="Times New Roman" w:hAnsi="Times New Roman"/>
          <w:color w:val="auto"/>
          <w:sz w:val="28"/>
          <w:szCs w:val="28"/>
        </w:rPr>
        <w:t xml:space="preserve"> </w:t>
      </w:r>
      <w:r w:rsidRPr="00E900FF">
        <w:rPr>
          <w:rFonts w:ascii="Times New Roman" w:hAnsi="Times New Roman"/>
          <w:color w:val="auto"/>
          <w:sz w:val="28"/>
          <w:szCs w:val="28"/>
        </w:rPr>
        <w:t>,</w:t>
      </w:r>
      <w:r w:rsidR="00BC768F" w:rsidRPr="00E900FF">
        <w:rPr>
          <w:rFonts w:ascii="Times New Roman" w:hAnsi="Times New Roman"/>
          <w:color w:val="auto"/>
          <w:sz w:val="28"/>
          <w:szCs w:val="28"/>
        </w:rPr>
        <w:t xml:space="preserve"> Указах Президента РФ от 7 мая 2012 года, Стратегии </w:t>
      </w:r>
      <w:r w:rsidR="00280F77" w:rsidRPr="00E900FF">
        <w:rPr>
          <w:rFonts w:ascii="Times New Roman" w:hAnsi="Times New Roman"/>
          <w:color w:val="auto"/>
          <w:sz w:val="28"/>
          <w:szCs w:val="28"/>
        </w:rPr>
        <w:t>социально-экономического развития Республики Карелия до 20</w:t>
      </w:r>
      <w:r w:rsidR="001437A1">
        <w:rPr>
          <w:rFonts w:ascii="Times New Roman" w:hAnsi="Times New Roman"/>
          <w:color w:val="auto"/>
          <w:sz w:val="28"/>
          <w:szCs w:val="28"/>
        </w:rPr>
        <w:t>30 года.</w:t>
      </w:r>
    </w:p>
    <w:p w:rsidR="00EC7740" w:rsidRPr="00706E77" w:rsidRDefault="00EC7740" w:rsidP="001F5152">
      <w:pPr>
        <w:pStyle w:val="a3"/>
        <w:spacing w:after="100" w:afterAutospacing="1"/>
        <w:ind w:firstLine="561"/>
        <w:jc w:val="both"/>
        <w:rPr>
          <w:rFonts w:ascii="Arial" w:hAnsi="Arial" w:cs="Arial"/>
          <w:color w:val="auto"/>
          <w:sz w:val="28"/>
          <w:szCs w:val="28"/>
        </w:rPr>
      </w:pPr>
      <w:r w:rsidRPr="00D83B4C">
        <w:rPr>
          <w:rFonts w:ascii="Times New Roman" w:hAnsi="Times New Roman"/>
          <w:color w:val="auto"/>
          <w:sz w:val="28"/>
          <w:szCs w:val="28"/>
        </w:rPr>
        <w:t xml:space="preserve">Выборочно проверено наличие и проведен анализ нормативной и методической базы, регулирующий порядок формирования и расчетов основных показателей проекта </w:t>
      </w:r>
      <w:r w:rsidR="00C4010D" w:rsidRPr="00D83B4C">
        <w:rPr>
          <w:rFonts w:ascii="Times New Roman" w:hAnsi="Times New Roman"/>
          <w:color w:val="auto"/>
          <w:sz w:val="28"/>
          <w:szCs w:val="28"/>
        </w:rPr>
        <w:t>Р</w:t>
      </w:r>
      <w:r w:rsidRPr="00D83B4C">
        <w:rPr>
          <w:rFonts w:ascii="Times New Roman" w:hAnsi="Times New Roman"/>
          <w:color w:val="auto"/>
          <w:sz w:val="28"/>
          <w:szCs w:val="28"/>
        </w:rPr>
        <w:t>ешения</w:t>
      </w:r>
      <w:r w:rsidRPr="00706E77">
        <w:rPr>
          <w:rFonts w:ascii="Arial" w:hAnsi="Arial" w:cs="Arial"/>
          <w:color w:val="auto"/>
          <w:sz w:val="28"/>
          <w:szCs w:val="28"/>
        </w:rPr>
        <w:t>.</w:t>
      </w:r>
    </w:p>
    <w:p w:rsidR="00B33BEF" w:rsidRDefault="00144D55" w:rsidP="00B33BEF">
      <w:pPr>
        <w:tabs>
          <w:tab w:val="left" w:pos="567"/>
        </w:tabs>
        <w:ind w:firstLine="567"/>
        <w:jc w:val="center"/>
        <w:rPr>
          <w:rFonts w:ascii="Times New Roman" w:hAnsi="Times New Roman" w:cs="Times New Roman"/>
          <w:b/>
          <w:sz w:val="28"/>
          <w:szCs w:val="28"/>
        </w:rPr>
      </w:pPr>
      <w:r w:rsidRPr="00D83B4C">
        <w:rPr>
          <w:rFonts w:ascii="Times New Roman" w:hAnsi="Times New Roman" w:cs="Times New Roman"/>
          <w:b/>
          <w:sz w:val="28"/>
          <w:szCs w:val="28"/>
        </w:rPr>
        <w:t>2</w:t>
      </w:r>
      <w:r w:rsidR="00B33BEF" w:rsidRPr="00D83B4C">
        <w:rPr>
          <w:rFonts w:ascii="Times New Roman" w:hAnsi="Times New Roman" w:cs="Times New Roman"/>
          <w:b/>
          <w:sz w:val="28"/>
          <w:szCs w:val="28"/>
        </w:rPr>
        <w:t xml:space="preserve">. </w:t>
      </w:r>
      <w:r w:rsidRPr="00D83B4C">
        <w:rPr>
          <w:rFonts w:ascii="Times New Roman" w:hAnsi="Times New Roman" w:cs="Times New Roman"/>
          <w:b/>
          <w:sz w:val="28"/>
          <w:szCs w:val="28"/>
        </w:rPr>
        <w:t>АНАЛИЗ ПАРАМЕТРОВ ПРОГНОЗА СОЦИАЛЬНО-ЭКОНОМИЧЕСКОГО РАЗВИТИЯ СОРТАВАЛЬСКОГО МУНИЦИПАЛЬНОГО РАЙОНА,</w:t>
      </w:r>
      <w:r w:rsidR="00585725" w:rsidRPr="00D83B4C">
        <w:rPr>
          <w:rFonts w:ascii="Times New Roman" w:hAnsi="Times New Roman" w:cs="Times New Roman"/>
          <w:b/>
          <w:sz w:val="28"/>
          <w:szCs w:val="28"/>
        </w:rPr>
        <w:t xml:space="preserve"> </w:t>
      </w:r>
      <w:r w:rsidRPr="00D83B4C">
        <w:rPr>
          <w:rFonts w:ascii="Times New Roman" w:hAnsi="Times New Roman" w:cs="Times New Roman"/>
          <w:b/>
          <w:sz w:val="28"/>
          <w:szCs w:val="28"/>
        </w:rPr>
        <w:t xml:space="preserve">ИСПОЛЬЗУЕМОГО ДЛЯ СОСТАВЛЕНИЯ ПРОЕКТА РАЙОННОГО БЮДЖЕТА НА </w:t>
      </w:r>
      <w:r w:rsidR="00116C33" w:rsidRPr="00D83B4C">
        <w:rPr>
          <w:rFonts w:ascii="Times New Roman" w:hAnsi="Times New Roman" w:cs="Times New Roman"/>
          <w:b/>
          <w:sz w:val="28"/>
          <w:szCs w:val="28"/>
        </w:rPr>
        <w:t>20</w:t>
      </w:r>
      <w:r w:rsidR="00137DE4">
        <w:rPr>
          <w:rFonts w:ascii="Times New Roman" w:hAnsi="Times New Roman" w:cs="Times New Roman"/>
          <w:b/>
          <w:sz w:val="28"/>
          <w:szCs w:val="28"/>
        </w:rPr>
        <w:t>2</w:t>
      </w:r>
      <w:r w:rsidR="001437A1">
        <w:rPr>
          <w:rFonts w:ascii="Times New Roman" w:hAnsi="Times New Roman" w:cs="Times New Roman"/>
          <w:b/>
          <w:sz w:val="28"/>
          <w:szCs w:val="28"/>
        </w:rPr>
        <w:t>2</w:t>
      </w:r>
      <w:r w:rsidRPr="00D83B4C">
        <w:rPr>
          <w:rFonts w:ascii="Times New Roman" w:hAnsi="Times New Roman" w:cs="Times New Roman"/>
          <w:b/>
          <w:sz w:val="28"/>
          <w:szCs w:val="28"/>
        </w:rPr>
        <w:t xml:space="preserve"> ГОД</w:t>
      </w:r>
      <w:r w:rsidR="00116C33" w:rsidRPr="00D83B4C">
        <w:rPr>
          <w:rFonts w:ascii="Times New Roman" w:hAnsi="Times New Roman" w:cs="Times New Roman"/>
          <w:b/>
          <w:sz w:val="28"/>
          <w:szCs w:val="28"/>
        </w:rPr>
        <w:t xml:space="preserve"> И </w:t>
      </w:r>
      <w:r w:rsidR="00D83B4C" w:rsidRPr="00D83B4C">
        <w:rPr>
          <w:rFonts w:ascii="Times New Roman" w:hAnsi="Times New Roman" w:cs="Times New Roman"/>
          <w:b/>
          <w:sz w:val="28"/>
          <w:szCs w:val="28"/>
        </w:rPr>
        <w:t xml:space="preserve">НА </w:t>
      </w:r>
      <w:r w:rsidR="00116C33" w:rsidRPr="00D83B4C">
        <w:rPr>
          <w:rFonts w:ascii="Times New Roman" w:hAnsi="Times New Roman" w:cs="Times New Roman"/>
          <w:b/>
          <w:sz w:val="28"/>
          <w:szCs w:val="28"/>
        </w:rPr>
        <w:t>ПЛАНОВЫЙ ПЕРИОД 20</w:t>
      </w:r>
      <w:r w:rsidR="008970A6">
        <w:rPr>
          <w:rFonts w:ascii="Times New Roman" w:hAnsi="Times New Roman" w:cs="Times New Roman"/>
          <w:b/>
          <w:sz w:val="28"/>
          <w:szCs w:val="28"/>
        </w:rPr>
        <w:t>2</w:t>
      </w:r>
      <w:r w:rsidR="001437A1">
        <w:rPr>
          <w:rFonts w:ascii="Times New Roman" w:hAnsi="Times New Roman" w:cs="Times New Roman"/>
          <w:b/>
          <w:sz w:val="28"/>
          <w:szCs w:val="28"/>
        </w:rPr>
        <w:t>3</w:t>
      </w:r>
      <w:r w:rsidR="00116C33" w:rsidRPr="00D83B4C">
        <w:rPr>
          <w:rFonts w:ascii="Times New Roman" w:hAnsi="Times New Roman" w:cs="Times New Roman"/>
          <w:b/>
          <w:sz w:val="28"/>
          <w:szCs w:val="28"/>
        </w:rPr>
        <w:t xml:space="preserve"> И 20</w:t>
      </w:r>
      <w:r w:rsidR="00D83B4C" w:rsidRPr="00D83B4C">
        <w:rPr>
          <w:rFonts w:ascii="Times New Roman" w:hAnsi="Times New Roman" w:cs="Times New Roman"/>
          <w:b/>
          <w:sz w:val="28"/>
          <w:szCs w:val="28"/>
        </w:rPr>
        <w:t>2</w:t>
      </w:r>
      <w:r w:rsidR="001437A1">
        <w:rPr>
          <w:rFonts w:ascii="Times New Roman" w:hAnsi="Times New Roman" w:cs="Times New Roman"/>
          <w:b/>
          <w:sz w:val="28"/>
          <w:szCs w:val="28"/>
        </w:rPr>
        <w:t>4</w:t>
      </w:r>
      <w:r w:rsidR="008970A6">
        <w:rPr>
          <w:rFonts w:ascii="Times New Roman" w:hAnsi="Times New Roman" w:cs="Times New Roman"/>
          <w:b/>
          <w:sz w:val="28"/>
          <w:szCs w:val="28"/>
        </w:rPr>
        <w:t xml:space="preserve"> </w:t>
      </w:r>
      <w:r w:rsidR="00116C33" w:rsidRPr="00D83B4C">
        <w:rPr>
          <w:rFonts w:ascii="Times New Roman" w:hAnsi="Times New Roman" w:cs="Times New Roman"/>
          <w:b/>
          <w:sz w:val="28"/>
          <w:szCs w:val="28"/>
        </w:rPr>
        <w:t>ГОДОВ</w:t>
      </w:r>
      <w:r w:rsidRPr="00D83B4C">
        <w:rPr>
          <w:rFonts w:ascii="Times New Roman" w:hAnsi="Times New Roman" w:cs="Times New Roman"/>
          <w:b/>
          <w:sz w:val="28"/>
          <w:szCs w:val="28"/>
        </w:rPr>
        <w:t>.</w:t>
      </w:r>
    </w:p>
    <w:p w:rsidR="00D34DC5" w:rsidRPr="00D34DC5" w:rsidRDefault="00D34DC5" w:rsidP="00B61032">
      <w:pPr>
        <w:tabs>
          <w:tab w:val="left" w:pos="567"/>
        </w:tabs>
        <w:spacing w:after="100" w:afterAutospacing="1"/>
        <w:ind w:firstLine="567"/>
        <w:jc w:val="center"/>
        <w:rPr>
          <w:rFonts w:ascii="Times New Roman" w:hAnsi="Times New Roman" w:cs="Times New Roman"/>
          <w:i/>
          <w:sz w:val="28"/>
          <w:szCs w:val="28"/>
        </w:rPr>
      </w:pPr>
      <w:r>
        <w:rPr>
          <w:rFonts w:ascii="Times New Roman" w:hAnsi="Times New Roman" w:cs="Times New Roman"/>
          <w:i/>
          <w:sz w:val="28"/>
          <w:szCs w:val="28"/>
        </w:rPr>
        <w:t>Прогноз социально-экономического развития Сортавальского муниципального района</w:t>
      </w:r>
    </w:p>
    <w:p w:rsidR="00B33BEF" w:rsidRPr="00706E77" w:rsidRDefault="00B33BEF" w:rsidP="001F5152">
      <w:pPr>
        <w:tabs>
          <w:tab w:val="left" w:pos="567"/>
        </w:tabs>
        <w:spacing w:after="0" w:line="240" w:lineRule="auto"/>
        <w:ind w:firstLine="567"/>
        <w:jc w:val="both"/>
        <w:rPr>
          <w:rFonts w:ascii="Arial" w:hAnsi="Arial" w:cs="Arial"/>
          <w:sz w:val="28"/>
          <w:szCs w:val="28"/>
        </w:rPr>
      </w:pPr>
      <w:r w:rsidRPr="00D83B4C">
        <w:rPr>
          <w:rFonts w:ascii="Times New Roman" w:hAnsi="Times New Roman" w:cs="Times New Roman"/>
          <w:sz w:val="28"/>
          <w:szCs w:val="28"/>
        </w:rPr>
        <w:t>В соответствии с Бюджетным кодексом Российской Федерации (статья 172) составление проекта бюджета основывается на прогнозе социально-экономического развития соответствующей территории и основных направлениях бюджетной и налоговой политики</w:t>
      </w:r>
      <w:r w:rsidRPr="00706E77">
        <w:rPr>
          <w:rFonts w:ascii="Arial" w:hAnsi="Arial" w:cs="Arial"/>
          <w:sz w:val="28"/>
          <w:szCs w:val="28"/>
        </w:rPr>
        <w:t>.</w:t>
      </w:r>
    </w:p>
    <w:p w:rsidR="00B33BEF" w:rsidRPr="00D83B4C" w:rsidRDefault="00B33BEF" w:rsidP="001F5152">
      <w:pPr>
        <w:tabs>
          <w:tab w:val="left" w:pos="567"/>
        </w:tabs>
        <w:spacing w:after="0" w:line="240" w:lineRule="auto"/>
        <w:ind w:firstLine="567"/>
        <w:jc w:val="both"/>
        <w:rPr>
          <w:rFonts w:ascii="Times New Roman" w:hAnsi="Times New Roman" w:cs="Times New Roman"/>
          <w:sz w:val="28"/>
          <w:szCs w:val="28"/>
        </w:rPr>
      </w:pPr>
      <w:r w:rsidRPr="00D83B4C">
        <w:rPr>
          <w:rFonts w:ascii="Times New Roman" w:hAnsi="Times New Roman" w:cs="Times New Roman"/>
          <w:sz w:val="28"/>
          <w:szCs w:val="28"/>
        </w:rPr>
        <w:t xml:space="preserve">Постановлением администрации Сортавальского муниципального района от </w:t>
      </w:r>
      <w:r w:rsidR="00382939">
        <w:rPr>
          <w:rFonts w:ascii="Times New Roman" w:hAnsi="Times New Roman" w:cs="Times New Roman"/>
          <w:sz w:val="28"/>
          <w:szCs w:val="28"/>
        </w:rPr>
        <w:t>07</w:t>
      </w:r>
      <w:r w:rsidR="00144D55" w:rsidRPr="00D83B4C">
        <w:rPr>
          <w:rFonts w:ascii="Times New Roman" w:hAnsi="Times New Roman" w:cs="Times New Roman"/>
          <w:sz w:val="28"/>
          <w:szCs w:val="28"/>
        </w:rPr>
        <w:t>.</w:t>
      </w:r>
      <w:r w:rsidRPr="00D83B4C">
        <w:rPr>
          <w:rFonts w:ascii="Times New Roman" w:hAnsi="Times New Roman" w:cs="Times New Roman"/>
          <w:sz w:val="28"/>
          <w:szCs w:val="28"/>
        </w:rPr>
        <w:t>0</w:t>
      </w:r>
      <w:r w:rsidR="00382939">
        <w:rPr>
          <w:rFonts w:ascii="Times New Roman" w:hAnsi="Times New Roman" w:cs="Times New Roman"/>
          <w:sz w:val="28"/>
          <w:szCs w:val="28"/>
        </w:rPr>
        <w:t>7</w:t>
      </w:r>
      <w:r w:rsidRPr="00D83B4C">
        <w:rPr>
          <w:rFonts w:ascii="Times New Roman" w:hAnsi="Times New Roman" w:cs="Times New Roman"/>
          <w:sz w:val="28"/>
          <w:szCs w:val="28"/>
        </w:rPr>
        <w:t>.20</w:t>
      </w:r>
      <w:r w:rsidR="00382939">
        <w:rPr>
          <w:rFonts w:ascii="Times New Roman" w:hAnsi="Times New Roman" w:cs="Times New Roman"/>
          <w:sz w:val="28"/>
          <w:szCs w:val="28"/>
        </w:rPr>
        <w:t>22</w:t>
      </w:r>
      <w:r w:rsidRPr="00D83B4C">
        <w:rPr>
          <w:rFonts w:ascii="Times New Roman" w:hAnsi="Times New Roman" w:cs="Times New Roman"/>
          <w:sz w:val="28"/>
          <w:szCs w:val="28"/>
        </w:rPr>
        <w:t>г. №</w:t>
      </w:r>
      <w:r w:rsidR="00382939">
        <w:rPr>
          <w:rFonts w:ascii="Times New Roman" w:hAnsi="Times New Roman" w:cs="Times New Roman"/>
          <w:sz w:val="28"/>
          <w:szCs w:val="28"/>
        </w:rPr>
        <w:t>67</w:t>
      </w:r>
      <w:r w:rsidRPr="00D83B4C">
        <w:rPr>
          <w:rFonts w:ascii="Times New Roman" w:hAnsi="Times New Roman" w:cs="Times New Roman"/>
          <w:sz w:val="28"/>
          <w:szCs w:val="28"/>
        </w:rPr>
        <w:t xml:space="preserve"> утвержден </w:t>
      </w:r>
      <w:r w:rsidR="00382939">
        <w:rPr>
          <w:rFonts w:ascii="Times New Roman" w:hAnsi="Times New Roman" w:cs="Times New Roman"/>
          <w:sz w:val="28"/>
          <w:szCs w:val="28"/>
        </w:rPr>
        <w:t>п</w:t>
      </w:r>
      <w:r w:rsidRPr="00D83B4C">
        <w:rPr>
          <w:rFonts w:ascii="Times New Roman" w:hAnsi="Times New Roman" w:cs="Times New Roman"/>
          <w:sz w:val="28"/>
          <w:szCs w:val="28"/>
        </w:rPr>
        <w:t xml:space="preserve">орядок разработки </w:t>
      </w:r>
      <w:r w:rsidR="00382939">
        <w:rPr>
          <w:rFonts w:ascii="Times New Roman" w:hAnsi="Times New Roman" w:cs="Times New Roman"/>
          <w:sz w:val="28"/>
          <w:szCs w:val="28"/>
        </w:rPr>
        <w:t>П</w:t>
      </w:r>
      <w:r w:rsidRPr="00D83B4C">
        <w:rPr>
          <w:rFonts w:ascii="Times New Roman" w:hAnsi="Times New Roman" w:cs="Times New Roman"/>
          <w:sz w:val="28"/>
          <w:szCs w:val="28"/>
        </w:rPr>
        <w:t>рогноза социально-экономического развития Сортавальского муниципального района</w:t>
      </w:r>
      <w:r w:rsidR="00382939">
        <w:rPr>
          <w:rFonts w:ascii="Times New Roman" w:hAnsi="Times New Roman" w:cs="Times New Roman"/>
          <w:sz w:val="28"/>
          <w:szCs w:val="28"/>
        </w:rPr>
        <w:t xml:space="preserve"> на среднесрочный период</w:t>
      </w:r>
      <w:r w:rsidRPr="00D83B4C">
        <w:rPr>
          <w:rFonts w:ascii="Times New Roman" w:hAnsi="Times New Roman" w:cs="Times New Roman"/>
          <w:sz w:val="28"/>
          <w:szCs w:val="28"/>
        </w:rPr>
        <w:t xml:space="preserve"> (далее – Порядок).</w:t>
      </w:r>
    </w:p>
    <w:p w:rsidR="00144D55" w:rsidRDefault="00144D55" w:rsidP="001F5152">
      <w:pPr>
        <w:pStyle w:val="a3"/>
        <w:spacing w:after="0"/>
        <w:ind w:firstLine="560"/>
        <w:jc w:val="both"/>
        <w:rPr>
          <w:rFonts w:ascii="Times New Roman" w:hAnsi="Times New Roman"/>
          <w:color w:val="auto"/>
          <w:sz w:val="28"/>
          <w:szCs w:val="28"/>
        </w:rPr>
      </w:pPr>
      <w:r w:rsidRPr="00D83B4C">
        <w:rPr>
          <w:rFonts w:ascii="Times New Roman" w:hAnsi="Times New Roman"/>
          <w:color w:val="auto"/>
          <w:sz w:val="28"/>
          <w:szCs w:val="28"/>
        </w:rPr>
        <w:t xml:space="preserve">Согласно </w:t>
      </w:r>
      <w:r w:rsidR="00382939">
        <w:rPr>
          <w:rFonts w:ascii="Times New Roman" w:hAnsi="Times New Roman"/>
          <w:color w:val="auto"/>
          <w:sz w:val="28"/>
          <w:szCs w:val="28"/>
        </w:rPr>
        <w:t>ч.4</w:t>
      </w:r>
      <w:r w:rsidRPr="00D83B4C">
        <w:rPr>
          <w:rFonts w:ascii="Times New Roman" w:hAnsi="Times New Roman"/>
          <w:color w:val="auto"/>
          <w:sz w:val="28"/>
          <w:szCs w:val="28"/>
        </w:rPr>
        <w:t xml:space="preserve"> Порядка</w:t>
      </w:r>
      <w:r w:rsidR="00136241">
        <w:rPr>
          <w:rFonts w:ascii="Times New Roman" w:hAnsi="Times New Roman"/>
          <w:color w:val="auto"/>
          <w:sz w:val="28"/>
          <w:szCs w:val="28"/>
        </w:rPr>
        <w:t>,</w:t>
      </w:r>
      <w:r w:rsidRPr="00D83B4C">
        <w:rPr>
          <w:rFonts w:ascii="Times New Roman" w:hAnsi="Times New Roman"/>
          <w:color w:val="auto"/>
          <w:sz w:val="28"/>
          <w:szCs w:val="28"/>
        </w:rPr>
        <w:t xml:space="preserve"> Прогноз социально-экономического развития Сортавальского муниципального района</w:t>
      </w:r>
      <w:r w:rsidR="00382939">
        <w:rPr>
          <w:rFonts w:ascii="Times New Roman" w:hAnsi="Times New Roman"/>
          <w:color w:val="auto"/>
          <w:sz w:val="28"/>
          <w:szCs w:val="28"/>
        </w:rPr>
        <w:t xml:space="preserve"> на очередной финансовый год и плановый период</w:t>
      </w:r>
      <w:r w:rsidRPr="00D83B4C">
        <w:rPr>
          <w:rFonts w:ascii="Times New Roman" w:hAnsi="Times New Roman"/>
          <w:color w:val="auto"/>
          <w:sz w:val="28"/>
          <w:szCs w:val="28"/>
        </w:rPr>
        <w:t xml:space="preserve"> включает:</w:t>
      </w:r>
    </w:p>
    <w:p w:rsidR="00382939" w:rsidRDefault="00382939" w:rsidP="001F5152">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w:t>
      </w:r>
      <w:r w:rsidRPr="00382939">
        <w:rPr>
          <w:rFonts w:ascii="Times New Roman" w:hAnsi="Times New Roman"/>
          <w:color w:val="auto"/>
          <w:sz w:val="28"/>
          <w:szCs w:val="28"/>
        </w:rPr>
        <w:t xml:space="preserve"> </w:t>
      </w:r>
      <w:r w:rsidRPr="00D83B4C">
        <w:rPr>
          <w:rFonts w:ascii="Times New Roman" w:hAnsi="Times New Roman"/>
          <w:color w:val="auto"/>
          <w:sz w:val="28"/>
          <w:szCs w:val="28"/>
        </w:rPr>
        <w:t xml:space="preserve">Основные показатели </w:t>
      </w:r>
      <w:r>
        <w:rPr>
          <w:rFonts w:ascii="Times New Roman" w:hAnsi="Times New Roman"/>
          <w:color w:val="auto"/>
          <w:sz w:val="28"/>
          <w:szCs w:val="28"/>
        </w:rPr>
        <w:t xml:space="preserve">прогноза социально-экономического развития </w:t>
      </w:r>
      <w:r w:rsidRPr="00D83B4C">
        <w:rPr>
          <w:rFonts w:ascii="Times New Roman" w:hAnsi="Times New Roman"/>
          <w:color w:val="auto"/>
          <w:sz w:val="28"/>
          <w:szCs w:val="28"/>
        </w:rPr>
        <w:t>Сортавальского муниципального района</w:t>
      </w:r>
      <w:r>
        <w:rPr>
          <w:rFonts w:ascii="Times New Roman" w:hAnsi="Times New Roman"/>
          <w:color w:val="auto"/>
          <w:sz w:val="28"/>
          <w:szCs w:val="28"/>
        </w:rPr>
        <w:t xml:space="preserve"> на очередной финансовый год и плановый период;</w:t>
      </w:r>
    </w:p>
    <w:p w:rsidR="00382939" w:rsidRPr="00D83B4C" w:rsidRDefault="00382939" w:rsidP="001F5152">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 xml:space="preserve">- </w:t>
      </w:r>
      <w:r w:rsidRPr="00D83B4C">
        <w:rPr>
          <w:rFonts w:ascii="Times New Roman" w:hAnsi="Times New Roman"/>
          <w:color w:val="auto"/>
          <w:sz w:val="28"/>
          <w:szCs w:val="28"/>
        </w:rPr>
        <w:t xml:space="preserve">Пояснительная записка к </w:t>
      </w:r>
      <w:r>
        <w:rPr>
          <w:rFonts w:ascii="Times New Roman" w:hAnsi="Times New Roman"/>
          <w:color w:val="auto"/>
          <w:sz w:val="28"/>
          <w:szCs w:val="28"/>
        </w:rPr>
        <w:t>прогнозу социально-экономического развития Сортавальского муниципального района на очередной финансовый год и плановый период;</w:t>
      </w:r>
    </w:p>
    <w:p w:rsidR="00144D55" w:rsidRPr="00D83B4C" w:rsidRDefault="00144D55" w:rsidP="001F5152">
      <w:pPr>
        <w:pStyle w:val="a3"/>
        <w:spacing w:after="0"/>
        <w:ind w:firstLine="560"/>
        <w:jc w:val="both"/>
        <w:rPr>
          <w:rFonts w:ascii="Times New Roman" w:hAnsi="Times New Roman"/>
          <w:color w:val="auto"/>
          <w:sz w:val="28"/>
          <w:szCs w:val="28"/>
        </w:rPr>
      </w:pPr>
      <w:r w:rsidRPr="00D83B4C">
        <w:rPr>
          <w:rFonts w:ascii="Times New Roman" w:hAnsi="Times New Roman"/>
          <w:color w:val="auto"/>
          <w:sz w:val="28"/>
          <w:szCs w:val="28"/>
        </w:rPr>
        <w:t>-Предварительные итоги социально-экономического развития Сортавальского муниципального района за истекший период</w:t>
      </w:r>
      <w:r w:rsidR="00382939">
        <w:rPr>
          <w:rFonts w:ascii="Times New Roman" w:hAnsi="Times New Roman"/>
          <w:color w:val="auto"/>
          <w:sz w:val="28"/>
          <w:szCs w:val="28"/>
        </w:rPr>
        <w:t xml:space="preserve"> текущего финансового года </w:t>
      </w:r>
      <w:r w:rsidRPr="00D83B4C">
        <w:rPr>
          <w:rFonts w:ascii="Times New Roman" w:hAnsi="Times New Roman"/>
          <w:color w:val="auto"/>
          <w:sz w:val="28"/>
          <w:szCs w:val="28"/>
        </w:rPr>
        <w:t xml:space="preserve">и ожидаемые итоги </w:t>
      </w:r>
      <w:r w:rsidR="00382939">
        <w:rPr>
          <w:rFonts w:ascii="Times New Roman" w:hAnsi="Times New Roman"/>
          <w:color w:val="auto"/>
          <w:sz w:val="28"/>
          <w:szCs w:val="28"/>
        </w:rPr>
        <w:t xml:space="preserve">социально-экономического развития Сортавальского муниципального района </w:t>
      </w:r>
      <w:r w:rsidRPr="00D83B4C">
        <w:rPr>
          <w:rFonts w:ascii="Times New Roman" w:hAnsi="Times New Roman"/>
          <w:color w:val="auto"/>
          <w:sz w:val="28"/>
          <w:szCs w:val="28"/>
        </w:rPr>
        <w:t>за текущий финансовый год</w:t>
      </w:r>
      <w:r w:rsidR="00382939">
        <w:rPr>
          <w:rFonts w:ascii="Times New Roman" w:hAnsi="Times New Roman"/>
          <w:color w:val="auto"/>
          <w:sz w:val="28"/>
          <w:szCs w:val="28"/>
        </w:rPr>
        <w:t>.</w:t>
      </w:r>
    </w:p>
    <w:p w:rsidR="00144D55" w:rsidRPr="00D83B4C" w:rsidRDefault="00144D55" w:rsidP="001F5152">
      <w:pPr>
        <w:pStyle w:val="a3"/>
        <w:spacing w:after="100" w:afterAutospacing="1"/>
        <w:ind w:firstLine="560"/>
        <w:jc w:val="both"/>
        <w:rPr>
          <w:rFonts w:ascii="Times New Roman" w:hAnsi="Times New Roman"/>
          <w:color w:val="auto"/>
          <w:sz w:val="28"/>
          <w:szCs w:val="28"/>
        </w:rPr>
      </w:pPr>
    </w:p>
    <w:p w:rsidR="00382939" w:rsidRDefault="001666AF" w:rsidP="00382939">
      <w:pPr>
        <w:tabs>
          <w:tab w:val="left" w:pos="567"/>
        </w:tabs>
        <w:spacing w:after="0" w:line="240" w:lineRule="auto"/>
        <w:ind w:firstLine="567"/>
        <w:jc w:val="both"/>
        <w:rPr>
          <w:rFonts w:ascii="Times New Roman" w:hAnsi="Times New Roman" w:cs="Times New Roman"/>
          <w:sz w:val="28"/>
          <w:szCs w:val="28"/>
        </w:rPr>
      </w:pPr>
      <w:r w:rsidRPr="00075B40">
        <w:rPr>
          <w:rFonts w:ascii="Times New Roman" w:hAnsi="Times New Roman" w:cs="Times New Roman"/>
          <w:sz w:val="28"/>
          <w:szCs w:val="28"/>
        </w:rPr>
        <w:lastRenderedPageBreak/>
        <w:t xml:space="preserve">В составе документов и материалов к проекту </w:t>
      </w:r>
      <w:r w:rsidR="00457D00" w:rsidRPr="00075B40">
        <w:rPr>
          <w:rFonts w:ascii="Times New Roman" w:hAnsi="Times New Roman" w:cs="Times New Roman"/>
          <w:sz w:val="28"/>
          <w:szCs w:val="28"/>
        </w:rPr>
        <w:t>Решения</w:t>
      </w:r>
      <w:r w:rsidRPr="00075B40">
        <w:rPr>
          <w:rFonts w:ascii="Times New Roman" w:hAnsi="Times New Roman" w:cs="Times New Roman"/>
          <w:sz w:val="28"/>
          <w:szCs w:val="28"/>
        </w:rPr>
        <w:t xml:space="preserve"> на экспертизу представлен</w:t>
      </w:r>
      <w:r w:rsidR="00382939">
        <w:rPr>
          <w:rFonts w:ascii="Times New Roman" w:hAnsi="Times New Roman" w:cs="Times New Roman"/>
          <w:sz w:val="28"/>
          <w:szCs w:val="28"/>
        </w:rPr>
        <w:t>ы:</w:t>
      </w:r>
    </w:p>
    <w:p w:rsidR="00DF38ED" w:rsidRDefault="00382939" w:rsidP="0038293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показатели прогноза социально-экономического развития Сортавальского муниципального района на 2023год</w:t>
      </w:r>
      <w:r w:rsidR="00DF38ED">
        <w:rPr>
          <w:rFonts w:ascii="Times New Roman" w:hAnsi="Times New Roman" w:cs="Times New Roman"/>
          <w:sz w:val="28"/>
          <w:szCs w:val="28"/>
        </w:rPr>
        <w:t xml:space="preserve"> и плановый период 2024 и 2025 годов;</w:t>
      </w:r>
    </w:p>
    <w:p w:rsidR="00DF38ED" w:rsidRDefault="00DF38ED" w:rsidP="0038293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прогнозу социально-экономического развития Сортавальского муниципального района на 2023 год и плановый период 2024 и 2025 годов;</w:t>
      </w:r>
    </w:p>
    <w:p w:rsidR="00382939" w:rsidRDefault="00DF38ED" w:rsidP="0038293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Сортавальского муниципального района за 6 месяцев 2022 года и ожидаемые итоги за 2022 год.</w:t>
      </w:r>
      <w:r w:rsidR="00382939">
        <w:rPr>
          <w:rFonts w:ascii="Times New Roman" w:hAnsi="Times New Roman" w:cs="Times New Roman"/>
          <w:sz w:val="28"/>
          <w:szCs w:val="28"/>
        </w:rPr>
        <w:t xml:space="preserve"> </w:t>
      </w:r>
    </w:p>
    <w:p w:rsidR="001666AF" w:rsidRPr="00075B40" w:rsidRDefault="00DF38ED" w:rsidP="00DF38ED">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Состав </w:t>
      </w:r>
      <w:r w:rsidR="001666AF" w:rsidRPr="00075B40">
        <w:rPr>
          <w:rFonts w:ascii="Times New Roman" w:hAnsi="Times New Roman" w:cs="Times New Roman"/>
          <w:sz w:val="28"/>
          <w:szCs w:val="28"/>
        </w:rPr>
        <w:t>Прогноз</w:t>
      </w:r>
      <w:r>
        <w:rPr>
          <w:rFonts w:ascii="Times New Roman" w:hAnsi="Times New Roman" w:cs="Times New Roman"/>
          <w:sz w:val="28"/>
          <w:szCs w:val="28"/>
        </w:rPr>
        <w:t>а</w:t>
      </w:r>
      <w:r w:rsidR="001666AF" w:rsidRPr="00075B40">
        <w:rPr>
          <w:rFonts w:ascii="Times New Roman" w:hAnsi="Times New Roman" w:cs="Times New Roman"/>
          <w:sz w:val="28"/>
          <w:szCs w:val="28"/>
        </w:rPr>
        <w:t xml:space="preserve"> социально-экономического развития Сортавальского муниципального района</w:t>
      </w:r>
      <w:r w:rsidR="00A81E4F">
        <w:rPr>
          <w:rFonts w:ascii="Times New Roman" w:hAnsi="Times New Roman" w:cs="Times New Roman"/>
          <w:sz w:val="28"/>
          <w:szCs w:val="28"/>
        </w:rPr>
        <w:t xml:space="preserve"> на 20</w:t>
      </w:r>
      <w:r w:rsidR="00BA7738">
        <w:rPr>
          <w:rFonts w:ascii="Times New Roman" w:hAnsi="Times New Roman" w:cs="Times New Roman"/>
          <w:sz w:val="28"/>
          <w:szCs w:val="28"/>
        </w:rPr>
        <w:t>2</w:t>
      </w:r>
      <w:r>
        <w:rPr>
          <w:rFonts w:ascii="Times New Roman" w:hAnsi="Times New Roman" w:cs="Times New Roman"/>
          <w:sz w:val="28"/>
          <w:szCs w:val="28"/>
        </w:rPr>
        <w:t>3</w:t>
      </w:r>
      <w:r w:rsidR="00A81E4F">
        <w:rPr>
          <w:rFonts w:ascii="Times New Roman" w:hAnsi="Times New Roman" w:cs="Times New Roman"/>
          <w:sz w:val="28"/>
          <w:szCs w:val="28"/>
        </w:rPr>
        <w:t xml:space="preserve"> год и плановый период 20</w:t>
      </w:r>
      <w:r w:rsidR="008970A6">
        <w:rPr>
          <w:rFonts w:ascii="Times New Roman" w:hAnsi="Times New Roman" w:cs="Times New Roman"/>
          <w:sz w:val="28"/>
          <w:szCs w:val="28"/>
        </w:rPr>
        <w:t>2</w:t>
      </w:r>
      <w:r>
        <w:rPr>
          <w:rFonts w:ascii="Times New Roman" w:hAnsi="Times New Roman" w:cs="Times New Roman"/>
          <w:sz w:val="28"/>
          <w:szCs w:val="28"/>
        </w:rPr>
        <w:t>4</w:t>
      </w:r>
      <w:r w:rsidR="00A81E4F">
        <w:rPr>
          <w:rFonts w:ascii="Times New Roman" w:hAnsi="Times New Roman" w:cs="Times New Roman"/>
          <w:sz w:val="28"/>
          <w:szCs w:val="28"/>
        </w:rPr>
        <w:t xml:space="preserve"> и 202</w:t>
      </w:r>
      <w:r>
        <w:rPr>
          <w:rFonts w:ascii="Times New Roman" w:hAnsi="Times New Roman" w:cs="Times New Roman"/>
          <w:sz w:val="28"/>
          <w:szCs w:val="28"/>
        </w:rPr>
        <w:t>5</w:t>
      </w:r>
      <w:r w:rsidR="00A81E4F">
        <w:rPr>
          <w:rFonts w:ascii="Times New Roman" w:hAnsi="Times New Roman" w:cs="Times New Roman"/>
          <w:sz w:val="28"/>
          <w:szCs w:val="28"/>
        </w:rPr>
        <w:t xml:space="preserve"> годов</w:t>
      </w:r>
      <w:r w:rsidR="001666AF" w:rsidRPr="00075B40">
        <w:rPr>
          <w:rFonts w:ascii="Times New Roman" w:hAnsi="Times New Roman" w:cs="Times New Roman"/>
          <w:sz w:val="28"/>
          <w:szCs w:val="28"/>
        </w:rPr>
        <w:t xml:space="preserve"> (далее – Прогноз)</w:t>
      </w:r>
      <w:r>
        <w:rPr>
          <w:rFonts w:ascii="Times New Roman" w:hAnsi="Times New Roman" w:cs="Times New Roman"/>
          <w:sz w:val="28"/>
          <w:szCs w:val="28"/>
        </w:rPr>
        <w:t xml:space="preserve"> соответствует </w:t>
      </w:r>
      <w:r w:rsidR="00D278B0">
        <w:rPr>
          <w:rFonts w:ascii="Times New Roman" w:hAnsi="Times New Roman" w:cs="Times New Roman"/>
          <w:sz w:val="28"/>
          <w:szCs w:val="28"/>
        </w:rPr>
        <w:t>состав</w:t>
      </w:r>
      <w:r>
        <w:rPr>
          <w:rFonts w:ascii="Times New Roman" w:hAnsi="Times New Roman" w:cs="Times New Roman"/>
          <w:sz w:val="28"/>
          <w:szCs w:val="28"/>
        </w:rPr>
        <w:t>у, утвержденного в</w:t>
      </w:r>
      <w:r w:rsidR="00D278B0">
        <w:rPr>
          <w:rFonts w:ascii="Times New Roman" w:hAnsi="Times New Roman" w:cs="Times New Roman"/>
          <w:sz w:val="28"/>
          <w:szCs w:val="28"/>
        </w:rPr>
        <w:t xml:space="preserve"> Порядк</w:t>
      </w:r>
      <w:r>
        <w:rPr>
          <w:rFonts w:ascii="Times New Roman" w:hAnsi="Times New Roman" w:cs="Times New Roman"/>
          <w:sz w:val="28"/>
          <w:szCs w:val="28"/>
        </w:rPr>
        <w:t>е</w:t>
      </w:r>
      <w:r w:rsidR="0034265E">
        <w:rPr>
          <w:rFonts w:ascii="Times New Roman" w:hAnsi="Times New Roman" w:cs="Times New Roman"/>
          <w:sz w:val="28"/>
          <w:szCs w:val="28"/>
        </w:rPr>
        <w:t>.</w:t>
      </w:r>
      <w:r w:rsidR="00BA7738">
        <w:rPr>
          <w:rFonts w:ascii="Times New Roman" w:hAnsi="Times New Roman" w:cs="Times New Roman"/>
          <w:sz w:val="28"/>
          <w:szCs w:val="28"/>
        </w:rPr>
        <w:t xml:space="preserve"> </w:t>
      </w:r>
    </w:p>
    <w:p w:rsidR="001666AF" w:rsidRDefault="00144D55" w:rsidP="001F5152">
      <w:pPr>
        <w:pStyle w:val="a3"/>
        <w:spacing w:after="100" w:afterAutospacing="1"/>
        <w:ind w:firstLine="560"/>
        <w:jc w:val="both"/>
        <w:rPr>
          <w:rFonts w:ascii="Arial" w:hAnsi="Arial" w:cs="Arial"/>
          <w:color w:val="auto"/>
          <w:sz w:val="28"/>
          <w:szCs w:val="28"/>
        </w:rPr>
      </w:pPr>
      <w:r w:rsidRPr="008546C1">
        <w:rPr>
          <w:rFonts w:ascii="Times New Roman" w:hAnsi="Times New Roman"/>
          <w:color w:val="auto"/>
          <w:sz w:val="28"/>
          <w:szCs w:val="28"/>
        </w:rPr>
        <w:t xml:space="preserve">Проведя анализ </w:t>
      </w:r>
      <w:r w:rsidR="008546C1" w:rsidRPr="008546C1">
        <w:rPr>
          <w:rFonts w:ascii="Times New Roman" w:hAnsi="Times New Roman"/>
          <w:color w:val="auto"/>
          <w:sz w:val="28"/>
          <w:szCs w:val="28"/>
        </w:rPr>
        <w:t xml:space="preserve">содержания </w:t>
      </w:r>
      <w:r w:rsidR="001666AF" w:rsidRPr="008546C1">
        <w:rPr>
          <w:rFonts w:ascii="Times New Roman" w:hAnsi="Times New Roman"/>
          <w:color w:val="auto"/>
          <w:sz w:val="28"/>
          <w:szCs w:val="28"/>
        </w:rPr>
        <w:t>составляющих документов Прогноза</w:t>
      </w:r>
      <w:r w:rsidR="00D46449">
        <w:rPr>
          <w:rFonts w:ascii="Times New Roman" w:hAnsi="Times New Roman"/>
          <w:color w:val="auto"/>
          <w:sz w:val="28"/>
          <w:szCs w:val="28"/>
        </w:rPr>
        <w:t>,</w:t>
      </w:r>
      <w:r w:rsidR="001666AF" w:rsidRPr="008546C1">
        <w:rPr>
          <w:rFonts w:ascii="Times New Roman" w:hAnsi="Times New Roman"/>
          <w:color w:val="auto"/>
          <w:sz w:val="28"/>
          <w:szCs w:val="28"/>
        </w:rPr>
        <w:t xml:space="preserve"> Контрольно-счетный комитет пришел к следующим выводам</w:t>
      </w:r>
      <w:r w:rsidR="001666AF" w:rsidRPr="00706E77">
        <w:rPr>
          <w:rFonts w:ascii="Arial" w:hAnsi="Arial" w:cs="Arial"/>
          <w:color w:val="auto"/>
          <w:sz w:val="28"/>
          <w:szCs w:val="28"/>
        </w:rPr>
        <w:t>:</w:t>
      </w:r>
    </w:p>
    <w:p w:rsidR="0034265E" w:rsidRPr="0034265E" w:rsidRDefault="0034265E" w:rsidP="001F5152">
      <w:pPr>
        <w:pStyle w:val="a8"/>
        <w:spacing w:line="240" w:lineRule="auto"/>
        <w:jc w:val="center"/>
        <w:rPr>
          <w:rFonts w:ascii="Times New Roman" w:hAnsi="Times New Roman" w:cs="Times New Roman"/>
          <w:i/>
          <w:iCs/>
          <w:sz w:val="28"/>
          <w:szCs w:val="28"/>
        </w:rPr>
      </w:pPr>
      <w:r w:rsidRPr="0034265E">
        <w:rPr>
          <w:rFonts w:ascii="Times New Roman" w:hAnsi="Times New Roman" w:cs="Times New Roman"/>
          <w:i/>
          <w:iCs/>
          <w:sz w:val="28"/>
          <w:szCs w:val="28"/>
        </w:rPr>
        <w:t>Предварительные итоги социально-экономического развития  Сортавальского муниципального района за 6 месяцев  202</w:t>
      </w:r>
      <w:r w:rsidR="00DF38ED">
        <w:rPr>
          <w:rFonts w:ascii="Times New Roman" w:hAnsi="Times New Roman" w:cs="Times New Roman"/>
          <w:i/>
          <w:iCs/>
          <w:sz w:val="28"/>
          <w:szCs w:val="28"/>
        </w:rPr>
        <w:t>2</w:t>
      </w:r>
      <w:r w:rsidRPr="0034265E">
        <w:rPr>
          <w:rFonts w:ascii="Times New Roman" w:hAnsi="Times New Roman" w:cs="Times New Roman"/>
          <w:i/>
          <w:iCs/>
          <w:sz w:val="28"/>
          <w:szCs w:val="28"/>
        </w:rPr>
        <w:t xml:space="preserve"> года и ожидаемые итоги  за 202</w:t>
      </w:r>
      <w:r w:rsidR="00DF38ED">
        <w:rPr>
          <w:rFonts w:ascii="Times New Roman" w:hAnsi="Times New Roman" w:cs="Times New Roman"/>
          <w:i/>
          <w:iCs/>
          <w:sz w:val="28"/>
          <w:szCs w:val="28"/>
        </w:rPr>
        <w:t>2</w:t>
      </w:r>
      <w:r w:rsidRPr="0034265E">
        <w:rPr>
          <w:rFonts w:ascii="Times New Roman" w:hAnsi="Times New Roman" w:cs="Times New Roman"/>
          <w:i/>
          <w:iCs/>
          <w:sz w:val="28"/>
          <w:szCs w:val="28"/>
        </w:rPr>
        <w:t xml:space="preserve"> год</w:t>
      </w:r>
      <w:r w:rsidR="00955649">
        <w:rPr>
          <w:rFonts w:ascii="Times New Roman" w:hAnsi="Times New Roman" w:cs="Times New Roman"/>
          <w:i/>
          <w:iCs/>
          <w:sz w:val="28"/>
          <w:szCs w:val="28"/>
        </w:rPr>
        <w:t>( далее</w:t>
      </w:r>
      <w:r w:rsidR="004D0E6E">
        <w:rPr>
          <w:rFonts w:ascii="Times New Roman" w:hAnsi="Times New Roman" w:cs="Times New Roman"/>
          <w:i/>
          <w:iCs/>
          <w:sz w:val="28"/>
          <w:szCs w:val="28"/>
        </w:rPr>
        <w:t xml:space="preserve"> </w:t>
      </w:r>
      <w:r w:rsidR="00955649">
        <w:rPr>
          <w:rFonts w:ascii="Times New Roman" w:hAnsi="Times New Roman" w:cs="Times New Roman"/>
          <w:i/>
          <w:iCs/>
          <w:sz w:val="28"/>
          <w:szCs w:val="28"/>
        </w:rPr>
        <w:t>- Предварительные итог</w:t>
      </w:r>
      <w:r w:rsidR="004D0E6E">
        <w:rPr>
          <w:rFonts w:ascii="Times New Roman" w:hAnsi="Times New Roman" w:cs="Times New Roman"/>
          <w:i/>
          <w:iCs/>
          <w:sz w:val="28"/>
          <w:szCs w:val="28"/>
        </w:rPr>
        <w:t>и</w:t>
      </w:r>
      <w:r w:rsidR="00955649">
        <w:rPr>
          <w:rFonts w:ascii="Times New Roman" w:hAnsi="Times New Roman" w:cs="Times New Roman"/>
          <w:i/>
          <w:iCs/>
          <w:sz w:val="28"/>
          <w:szCs w:val="28"/>
        </w:rPr>
        <w:t xml:space="preserve"> СЭР)</w:t>
      </w:r>
    </w:p>
    <w:p w:rsidR="00955649" w:rsidRDefault="008A70CB" w:rsidP="00955649">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Как и в предыдущие годы</w:t>
      </w:r>
      <w:r w:rsidR="00161DB8">
        <w:rPr>
          <w:rFonts w:ascii="Times New Roman" w:hAnsi="Times New Roman"/>
          <w:color w:val="auto"/>
          <w:sz w:val="28"/>
          <w:szCs w:val="28"/>
        </w:rPr>
        <w:t xml:space="preserve"> </w:t>
      </w:r>
      <w:r>
        <w:rPr>
          <w:rFonts w:ascii="Times New Roman" w:hAnsi="Times New Roman"/>
          <w:color w:val="auto"/>
          <w:sz w:val="28"/>
          <w:szCs w:val="28"/>
        </w:rPr>
        <w:t xml:space="preserve"> </w:t>
      </w:r>
      <w:r w:rsidR="00161DB8">
        <w:rPr>
          <w:rFonts w:ascii="Times New Roman" w:hAnsi="Times New Roman"/>
          <w:color w:val="auto"/>
          <w:sz w:val="28"/>
          <w:szCs w:val="28"/>
        </w:rPr>
        <w:t>в</w:t>
      </w:r>
      <w:r>
        <w:rPr>
          <w:rFonts w:ascii="Times New Roman" w:hAnsi="Times New Roman"/>
          <w:color w:val="auto"/>
          <w:sz w:val="28"/>
          <w:szCs w:val="28"/>
        </w:rPr>
        <w:t xml:space="preserve"> данном документе</w:t>
      </w:r>
      <w:r w:rsidR="00161DB8">
        <w:rPr>
          <w:rFonts w:ascii="Times New Roman" w:hAnsi="Times New Roman"/>
          <w:color w:val="auto"/>
          <w:sz w:val="28"/>
          <w:szCs w:val="28"/>
        </w:rPr>
        <w:t>,</w:t>
      </w:r>
      <w:r>
        <w:rPr>
          <w:rFonts w:ascii="Times New Roman" w:hAnsi="Times New Roman"/>
          <w:color w:val="auto"/>
          <w:sz w:val="28"/>
          <w:szCs w:val="28"/>
        </w:rPr>
        <w:t xml:space="preserve"> отсутствует </w:t>
      </w:r>
      <w:r w:rsidR="00675D1A">
        <w:rPr>
          <w:rFonts w:ascii="Times New Roman" w:hAnsi="Times New Roman"/>
          <w:color w:val="auto"/>
          <w:sz w:val="28"/>
          <w:szCs w:val="28"/>
        </w:rPr>
        <w:t>сопоставление</w:t>
      </w:r>
      <w:r>
        <w:rPr>
          <w:rFonts w:ascii="Times New Roman" w:hAnsi="Times New Roman"/>
          <w:color w:val="auto"/>
          <w:sz w:val="28"/>
          <w:szCs w:val="28"/>
        </w:rPr>
        <w:t xml:space="preserve"> состояния </w:t>
      </w:r>
      <w:r w:rsidR="00955649">
        <w:rPr>
          <w:rFonts w:ascii="Times New Roman" w:hAnsi="Times New Roman"/>
          <w:color w:val="auto"/>
          <w:sz w:val="28"/>
          <w:szCs w:val="28"/>
        </w:rPr>
        <w:t>показателей социально-экономического развития района</w:t>
      </w:r>
      <w:r>
        <w:rPr>
          <w:rFonts w:ascii="Times New Roman" w:hAnsi="Times New Roman"/>
          <w:color w:val="auto"/>
          <w:sz w:val="28"/>
          <w:szCs w:val="28"/>
        </w:rPr>
        <w:t xml:space="preserve"> </w:t>
      </w:r>
      <w:r w:rsidR="00955649">
        <w:rPr>
          <w:rFonts w:ascii="Times New Roman" w:hAnsi="Times New Roman"/>
          <w:color w:val="auto"/>
          <w:sz w:val="28"/>
          <w:szCs w:val="28"/>
        </w:rPr>
        <w:t>в</w:t>
      </w:r>
      <w:r>
        <w:rPr>
          <w:rFonts w:ascii="Times New Roman" w:hAnsi="Times New Roman"/>
          <w:color w:val="auto"/>
          <w:sz w:val="28"/>
          <w:szCs w:val="28"/>
        </w:rPr>
        <w:t xml:space="preserve"> сравнени</w:t>
      </w:r>
      <w:r w:rsidR="00955649">
        <w:rPr>
          <w:rFonts w:ascii="Times New Roman" w:hAnsi="Times New Roman"/>
          <w:color w:val="auto"/>
          <w:sz w:val="28"/>
          <w:szCs w:val="28"/>
        </w:rPr>
        <w:t>и</w:t>
      </w:r>
      <w:r>
        <w:rPr>
          <w:rFonts w:ascii="Times New Roman" w:hAnsi="Times New Roman"/>
          <w:color w:val="auto"/>
          <w:sz w:val="28"/>
          <w:szCs w:val="28"/>
        </w:rPr>
        <w:t xml:space="preserve"> с поставленными целями (одобренные показатели социально-экономического развития Сортавальского муниципального района, принятые за основу при утверждении бюджета на 20</w:t>
      </w:r>
      <w:r w:rsidR="00675D1A">
        <w:rPr>
          <w:rFonts w:ascii="Times New Roman" w:hAnsi="Times New Roman"/>
          <w:color w:val="auto"/>
          <w:sz w:val="28"/>
          <w:szCs w:val="28"/>
        </w:rPr>
        <w:t>2</w:t>
      </w:r>
      <w:r w:rsidR="00955649">
        <w:rPr>
          <w:rFonts w:ascii="Times New Roman" w:hAnsi="Times New Roman"/>
          <w:color w:val="auto"/>
          <w:sz w:val="28"/>
          <w:szCs w:val="28"/>
        </w:rPr>
        <w:t>2</w:t>
      </w:r>
      <w:r>
        <w:rPr>
          <w:rFonts w:ascii="Times New Roman" w:hAnsi="Times New Roman"/>
          <w:color w:val="auto"/>
          <w:sz w:val="28"/>
          <w:szCs w:val="28"/>
        </w:rPr>
        <w:t>год и плановый период 202</w:t>
      </w:r>
      <w:r w:rsidR="00955649">
        <w:rPr>
          <w:rFonts w:ascii="Times New Roman" w:hAnsi="Times New Roman"/>
          <w:color w:val="auto"/>
          <w:sz w:val="28"/>
          <w:szCs w:val="28"/>
        </w:rPr>
        <w:t>3</w:t>
      </w:r>
      <w:r>
        <w:rPr>
          <w:rFonts w:ascii="Times New Roman" w:hAnsi="Times New Roman"/>
          <w:color w:val="auto"/>
          <w:sz w:val="28"/>
          <w:szCs w:val="28"/>
        </w:rPr>
        <w:t xml:space="preserve"> и 202</w:t>
      </w:r>
      <w:r w:rsidR="00955649">
        <w:rPr>
          <w:rFonts w:ascii="Times New Roman" w:hAnsi="Times New Roman"/>
          <w:color w:val="auto"/>
          <w:sz w:val="28"/>
          <w:szCs w:val="28"/>
        </w:rPr>
        <w:t>4</w:t>
      </w:r>
      <w:r>
        <w:rPr>
          <w:rFonts w:ascii="Times New Roman" w:hAnsi="Times New Roman"/>
          <w:color w:val="auto"/>
          <w:sz w:val="28"/>
          <w:szCs w:val="28"/>
        </w:rPr>
        <w:t xml:space="preserve"> годов).</w:t>
      </w:r>
    </w:p>
    <w:p w:rsidR="00955649" w:rsidRDefault="00955649" w:rsidP="00955649">
      <w:pPr>
        <w:pStyle w:val="a3"/>
        <w:spacing w:after="0"/>
        <w:ind w:firstLine="560"/>
        <w:jc w:val="both"/>
        <w:rPr>
          <w:rFonts w:ascii="Times New Roman" w:hAnsi="Times New Roman"/>
          <w:color w:val="auto"/>
          <w:sz w:val="28"/>
          <w:szCs w:val="28"/>
        </w:rPr>
      </w:pPr>
      <w:r>
        <w:rPr>
          <w:rFonts w:ascii="Times New Roman" w:hAnsi="Times New Roman"/>
          <w:color w:val="auto"/>
          <w:sz w:val="28"/>
          <w:szCs w:val="28"/>
        </w:rPr>
        <w:t>В нарушение п.7.4 Порядка в частях 1,2,7-15 П</w:t>
      </w:r>
      <w:r w:rsidR="004D0E6E">
        <w:rPr>
          <w:rFonts w:ascii="Times New Roman" w:hAnsi="Times New Roman"/>
          <w:color w:val="auto"/>
          <w:sz w:val="28"/>
          <w:szCs w:val="28"/>
        </w:rPr>
        <w:t xml:space="preserve">редварительных итогов СЭР, </w:t>
      </w:r>
      <w:r>
        <w:rPr>
          <w:rFonts w:ascii="Times New Roman" w:hAnsi="Times New Roman"/>
          <w:color w:val="auto"/>
          <w:sz w:val="28"/>
          <w:szCs w:val="28"/>
        </w:rPr>
        <w:t xml:space="preserve">отсутствует сравнение показателей ожидаемых результатов 2022 года с показателями аналогичного периода 2021года, а так же причин и факторов, которые могут оказать </w:t>
      </w:r>
      <w:r w:rsidR="004D0E6E">
        <w:rPr>
          <w:rFonts w:ascii="Times New Roman" w:hAnsi="Times New Roman"/>
          <w:color w:val="auto"/>
          <w:sz w:val="28"/>
          <w:szCs w:val="28"/>
        </w:rPr>
        <w:t>в</w:t>
      </w:r>
      <w:r>
        <w:rPr>
          <w:rFonts w:ascii="Times New Roman" w:hAnsi="Times New Roman"/>
          <w:color w:val="auto"/>
          <w:sz w:val="28"/>
          <w:szCs w:val="28"/>
        </w:rPr>
        <w:t xml:space="preserve">лияние на их ожидаемое достижение.  </w:t>
      </w:r>
    </w:p>
    <w:p w:rsidR="008A70CB" w:rsidRDefault="006C70FD" w:rsidP="001F5152">
      <w:pPr>
        <w:pStyle w:val="a3"/>
        <w:spacing w:after="100" w:afterAutospacing="1"/>
        <w:ind w:firstLine="560"/>
        <w:jc w:val="both"/>
        <w:rPr>
          <w:rFonts w:ascii="Times New Roman" w:hAnsi="Times New Roman"/>
          <w:color w:val="auto"/>
          <w:sz w:val="28"/>
          <w:szCs w:val="28"/>
        </w:rPr>
      </w:pPr>
      <w:r>
        <w:rPr>
          <w:rFonts w:ascii="Times New Roman" w:hAnsi="Times New Roman"/>
          <w:color w:val="auto"/>
          <w:sz w:val="28"/>
          <w:szCs w:val="28"/>
        </w:rPr>
        <w:t xml:space="preserve"> В результате чего, в данном документе </w:t>
      </w:r>
      <w:r w:rsidRPr="00675D1A">
        <w:rPr>
          <w:rFonts w:ascii="Times New Roman" w:hAnsi="Times New Roman"/>
          <w:color w:val="auto"/>
          <w:sz w:val="28"/>
          <w:szCs w:val="28"/>
          <w:u w:val="single"/>
        </w:rPr>
        <w:t xml:space="preserve">не проводится анализ </w:t>
      </w:r>
      <w:r w:rsidR="00502D03" w:rsidRPr="00675D1A">
        <w:rPr>
          <w:rFonts w:ascii="Times New Roman" w:hAnsi="Times New Roman"/>
          <w:color w:val="auto"/>
          <w:sz w:val="28"/>
          <w:szCs w:val="28"/>
          <w:u w:val="single"/>
        </w:rPr>
        <w:t xml:space="preserve">выполнения </w:t>
      </w:r>
      <w:r w:rsidR="00955649" w:rsidRPr="00955649">
        <w:rPr>
          <w:rFonts w:ascii="Times New Roman" w:hAnsi="Times New Roman"/>
          <w:color w:val="auto"/>
          <w:sz w:val="28"/>
          <w:szCs w:val="28"/>
          <w:u w:val="single"/>
        </w:rPr>
        <w:t>за</w:t>
      </w:r>
      <w:r w:rsidR="00502D03" w:rsidRPr="00955649">
        <w:rPr>
          <w:rFonts w:ascii="Times New Roman" w:hAnsi="Times New Roman"/>
          <w:color w:val="auto"/>
          <w:sz w:val="28"/>
          <w:szCs w:val="28"/>
          <w:u w:val="single"/>
        </w:rPr>
        <w:t>планир</w:t>
      </w:r>
      <w:r w:rsidR="00955649" w:rsidRPr="00955649">
        <w:rPr>
          <w:rFonts w:ascii="Times New Roman" w:hAnsi="Times New Roman"/>
          <w:color w:val="auto"/>
          <w:sz w:val="28"/>
          <w:szCs w:val="28"/>
          <w:u w:val="single"/>
        </w:rPr>
        <w:t>ованных</w:t>
      </w:r>
      <w:r w:rsidR="00502D03" w:rsidRPr="00675D1A">
        <w:rPr>
          <w:rFonts w:ascii="Times New Roman" w:hAnsi="Times New Roman"/>
          <w:color w:val="auto"/>
          <w:sz w:val="28"/>
          <w:szCs w:val="28"/>
          <w:u w:val="single"/>
        </w:rPr>
        <w:t xml:space="preserve"> показателей в 20</w:t>
      </w:r>
      <w:r w:rsidR="00675D1A" w:rsidRPr="00675D1A">
        <w:rPr>
          <w:rFonts w:ascii="Times New Roman" w:hAnsi="Times New Roman"/>
          <w:color w:val="auto"/>
          <w:sz w:val="28"/>
          <w:szCs w:val="28"/>
          <w:u w:val="single"/>
        </w:rPr>
        <w:t>2</w:t>
      </w:r>
      <w:r w:rsidR="00955649">
        <w:rPr>
          <w:rFonts w:ascii="Times New Roman" w:hAnsi="Times New Roman"/>
          <w:color w:val="auto"/>
          <w:sz w:val="28"/>
          <w:szCs w:val="28"/>
          <w:u w:val="single"/>
        </w:rPr>
        <w:t>2</w:t>
      </w:r>
      <w:r w:rsidR="00502D03" w:rsidRPr="00675D1A">
        <w:rPr>
          <w:rFonts w:ascii="Times New Roman" w:hAnsi="Times New Roman"/>
          <w:color w:val="auto"/>
          <w:sz w:val="28"/>
          <w:szCs w:val="28"/>
          <w:u w:val="single"/>
        </w:rPr>
        <w:t>г., не выявляются основные проблемы социально-экономического развития территории, а как следствие, не принимаются меры к минимизации отрицательных факторов экономического развития</w:t>
      </w:r>
      <w:r w:rsidR="00DB7DDC">
        <w:rPr>
          <w:rFonts w:ascii="Times New Roman" w:hAnsi="Times New Roman"/>
          <w:color w:val="auto"/>
          <w:sz w:val="28"/>
          <w:szCs w:val="28"/>
          <w:u w:val="single"/>
        </w:rPr>
        <w:t>.</w:t>
      </w:r>
      <w:r w:rsidR="00502D03">
        <w:rPr>
          <w:rFonts w:ascii="Times New Roman" w:hAnsi="Times New Roman"/>
          <w:color w:val="auto"/>
          <w:sz w:val="28"/>
          <w:szCs w:val="28"/>
        </w:rPr>
        <w:t xml:space="preserve"> </w:t>
      </w:r>
    </w:p>
    <w:p w:rsidR="00B72423" w:rsidRPr="00B72423" w:rsidRDefault="00B72423" w:rsidP="001F5152">
      <w:pPr>
        <w:pStyle w:val="a3"/>
        <w:spacing w:after="100" w:afterAutospacing="1"/>
        <w:ind w:left="142"/>
        <w:jc w:val="both"/>
        <w:rPr>
          <w:rFonts w:ascii="Times New Roman" w:hAnsi="Times New Roman"/>
          <w:i/>
          <w:color w:val="auto"/>
          <w:sz w:val="28"/>
          <w:szCs w:val="28"/>
        </w:rPr>
      </w:pPr>
      <w:r w:rsidRPr="00B72423">
        <w:rPr>
          <w:rFonts w:ascii="Times New Roman" w:hAnsi="Times New Roman"/>
          <w:i/>
          <w:color w:val="auto"/>
          <w:sz w:val="28"/>
          <w:szCs w:val="28"/>
        </w:rPr>
        <w:t>О</w:t>
      </w:r>
      <w:r>
        <w:rPr>
          <w:rFonts w:ascii="Times New Roman" w:hAnsi="Times New Roman"/>
          <w:i/>
          <w:color w:val="auto"/>
          <w:sz w:val="28"/>
          <w:szCs w:val="28"/>
        </w:rPr>
        <w:t xml:space="preserve">сновные экономические показатели </w:t>
      </w:r>
      <w:r w:rsidR="004D0E6E">
        <w:rPr>
          <w:rFonts w:ascii="Times New Roman" w:hAnsi="Times New Roman"/>
          <w:i/>
          <w:color w:val="auto"/>
          <w:sz w:val="28"/>
          <w:szCs w:val="28"/>
        </w:rPr>
        <w:t>п</w:t>
      </w:r>
      <w:r>
        <w:rPr>
          <w:rFonts w:ascii="Times New Roman" w:hAnsi="Times New Roman"/>
          <w:i/>
          <w:color w:val="auto"/>
          <w:sz w:val="28"/>
          <w:szCs w:val="28"/>
        </w:rPr>
        <w:t>рогноза социально-экономического развития Сортавальского муниципального района на 20</w:t>
      </w:r>
      <w:r w:rsidR="006C70FD">
        <w:rPr>
          <w:rFonts w:ascii="Times New Roman" w:hAnsi="Times New Roman"/>
          <w:i/>
          <w:color w:val="auto"/>
          <w:sz w:val="28"/>
          <w:szCs w:val="28"/>
        </w:rPr>
        <w:t>2</w:t>
      </w:r>
      <w:r w:rsidR="004D0E6E">
        <w:rPr>
          <w:rFonts w:ascii="Times New Roman" w:hAnsi="Times New Roman"/>
          <w:i/>
          <w:color w:val="auto"/>
          <w:sz w:val="28"/>
          <w:szCs w:val="28"/>
        </w:rPr>
        <w:t>3</w:t>
      </w:r>
      <w:r>
        <w:rPr>
          <w:rFonts w:ascii="Times New Roman" w:hAnsi="Times New Roman"/>
          <w:i/>
          <w:color w:val="auto"/>
          <w:sz w:val="28"/>
          <w:szCs w:val="28"/>
        </w:rPr>
        <w:t xml:space="preserve"> год и плановый период 202</w:t>
      </w:r>
      <w:r w:rsidR="00675D1A">
        <w:rPr>
          <w:rFonts w:ascii="Times New Roman" w:hAnsi="Times New Roman"/>
          <w:i/>
          <w:color w:val="auto"/>
          <w:sz w:val="28"/>
          <w:szCs w:val="28"/>
        </w:rPr>
        <w:t>3</w:t>
      </w:r>
      <w:r>
        <w:rPr>
          <w:rFonts w:ascii="Times New Roman" w:hAnsi="Times New Roman"/>
          <w:i/>
          <w:color w:val="auto"/>
          <w:sz w:val="28"/>
          <w:szCs w:val="28"/>
        </w:rPr>
        <w:t xml:space="preserve"> и 202</w:t>
      </w:r>
      <w:r w:rsidR="00675D1A">
        <w:rPr>
          <w:rFonts w:ascii="Times New Roman" w:hAnsi="Times New Roman"/>
          <w:i/>
          <w:color w:val="auto"/>
          <w:sz w:val="28"/>
          <w:szCs w:val="28"/>
        </w:rPr>
        <w:t>4</w:t>
      </w:r>
      <w:r>
        <w:rPr>
          <w:rFonts w:ascii="Times New Roman" w:hAnsi="Times New Roman"/>
          <w:i/>
          <w:color w:val="auto"/>
          <w:sz w:val="28"/>
          <w:szCs w:val="28"/>
        </w:rPr>
        <w:t xml:space="preserve"> годов</w:t>
      </w:r>
    </w:p>
    <w:p w:rsidR="001D5AC6" w:rsidRDefault="000A2715" w:rsidP="001F5152">
      <w:pPr>
        <w:spacing w:line="240" w:lineRule="auto"/>
        <w:ind w:firstLine="567"/>
        <w:jc w:val="both"/>
        <w:rPr>
          <w:rFonts w:ascii="Times New Roman" w:hAnsi="Times New Roman"/>
          <w:sz w:val="28"/>
          <w:szCs w:val="28"/>
        </w:rPr>
      </w:pPr>
      <w:r>
        <w:rPr>
          <w:rFonts w:ascii="Times New Roman" w:hAnsi="Times New Roman"/>
          <w:sz w:val="28"/>
          <w:szCs w:val="28"/>
        </w:rPr>
        <w:t>П</w:t>
      </w:r>
      <w:r w:rsidR="00884B3B">
        <w:rPr>
          <w:rFonts w:ascii="Times New Roman" w:hAnsi="Times New Roman"/>
          <w:sz w:val="28"/>
          <w:szCs w:val="28"/>
        </w:rPr>
        <w:t>редставленный Прогноз</w:t>
      </w:r>
      <w:r w:rsidR="002547C5" w:rsidRPr="004A1C20">
        <w:rPr>
          <w:rFonts w:ascii="Times New Roman" w:hAnsi="Times New Roman"/>
          <w:sz w:val="28"/>
          <w:szCs w:val="28"/>
        </w:rPr>
        <w:t xml:space="preserve"> </w:t>
      </w:r>
      <w:r w:rsidR="00476E6A">
        <w:rPr>
          <w:rFonts w:ascii="Times New Roman" w:hAnsi="Times New Roman"/>
          <w:sz w:val="28"/>
          <w:szCs w:val="28"/>
        </w:rPr>
        <w:t>одобрен Распоряжением</w:t>
      </w:r>
      <w:r w:rsidR="002547C5" w:rsidRPr="004A1C20">
        <w:rPr>
          <w:rFonts w:ascii="Times New Roman" w:hAnsi="Times New Roman"/>
          <w:sz w:val="28"/>
          <w:szCs w:val="28"/>
        </w:rPr>
        <w:t xml:space="preserve"> администрации Сортавальского муниципального района</w:t>
      </w:r>
      <w:r w:rsidR="00884B3B">
        <w:rPr>
          <w:rFonts w:ascii="Times New Roman" w:hAnsi="Times New Roman"/>
          <w:sz w:val="28"/>
          <w:szCs w:val="28"/>
        </w:rPr>
        <w:t xml:space="preserve"> от </w:t>
      </w:r>
      <w:r w:rsidR="001D5AC6">
        <w:rPr>
          <w:rFonts w:ascii="Times New Roman" w:hAnsi="Times New Roman"/>
          <w:sz w:val="28"/>
          <w:szCs w:val="28"/>
        </w:rPr>
        <w:t>29</w:t>
      </w:r>
      <w:r w:rsidR="00884B3B">
        <w:rPr>
          <w:rFonts w:ascii="Times New Roman" w:hAnsi="Times New Roman"/>
          <w:sz w:val="28"/>
          <w:szCs w:val="28"/>
        </w:rPr>
        <w:t>.</w:t>
      </w:r>
      <w:r w:rsidR="001D5AC6">
        <w:rPr>
          <w:rFonts w:ascii="Times New Roman" w:hAnsi="Times New Roman"/>
          <w:sz w:val="28"/>
          <w:szCs w:val="28"/>
        </w:rPr>
        <w:t>09</w:t>
      </w:r>
      <w:r w:rsidR="00884B3B">
        <w:rPr>
          <w:rFonts w:ascii="Times New Roman" w:hAnsi="Times New Roman"/>
          <w:sz w:val="28"/>
          <w:szCs w:val="28"/>
        </w:rPr>
        <w:t>.202</w:t>
      </w:r>
      <w:r w:rsidR="001D5AC6">
        <w:rPr>
          <w:rFonts w:ascii="Times New Roman" w:hAnsi="Times New Roman"/>
          <w:sz w:val="28"/>
          <w:szCs w:val="28"/>
        </w:rPr>
        <w:t>2</w:t>
      </w:r>
      <w:r w:rsidR="00884B3B">
        <w:rPr>
          <w:rFonts w:ascii="Times New Roman" w:hAnsi="Times New Roman"/>
          <w:sz w:val="28"/>
          <w:szCs w:val="28"/>
        </w:rPr>
        <w:t>г. №6</w:t>
      </w:r>
      <w:r w:rsidR="001D5AC6">
        <w:rPr>
          <w:rFonts w:ascii="Times New Roman" w:hAnsi="Times New Roman"/>
          <w:sz w:val="28"/>
          <w:szCs w:val="28"/>
        </w:rPr>
        <w:t>5</w:t>
      </w:r>
      <w:r w:rsidR="00884B3B">
        <w:rPr>
          <w:rFonts w:ascii="Times New Roman" w:hAnsi="Times New Roman"/>
          <w:sz w:val="28"/>
          <w:szCs w:val="28"/>
        </w:rPr>
        <w:t>1</w:t>
      </w:r>
      <w:r>
        <w:rPr>
          <w:rFonts w:ascii="Times New Roman" w:hAnsi="Times New Roman"/>
          <w:sz w:val="28"/>
          <w:szCs w:val="28"/>
        </w:rPr>
        <w:t>и содержит три варианта социально-экономического развития Сортавальского муниципального района (</w:t>
      </w:r>
      <w:r w:rsidR="001D5AC6">
        <w:rPr>
          <w:rFonts w:ascii="Times New Roman" w:hAnsi="Times New Roman"/>
          <w:sz w:val="28"/>
          <w:szCs w:val="28"/>
        </w:rPr>
        <w:t xml:space="preserve">пессимистический, </w:t>
      </w:r>
      <w:r>
        <w:rPr>
          <w:rFonts w:ascii="Times New Roman" w:hAnsi="Times New Roman"/>
          <w:sz w:val="28"/>
          <w:szCs w:val="28"/>
        </w:rPr>
        <w:t xml:space="preserve">базовый, и </w:t>
      </w:r>
      <w:r w:rsidR="001D5AC6">
        <w:rPr>
          <w:rFonts w:ascii="Times New Roman" w:hAnsi="Times New Roman"/>
          <w:sz w:val="28"/>
          <w:szCs w:val="28"/>
        </w:rPr>
        <w:t>оптимистический</w:t>
      </w:r>
      <w:r>
        <w:rPr>
          <w:rFonts w:ascii="Times New Roman" w:hAnsi="Times New Roman"/>
          <w:sz w:val="28"/>
          <w:szCs w:val="28"/>
        </w:rPr>
        <w:t xml:space="preserve">). </w:t>
      </w:r>
    </w:p>
    <w:p w:rsidR="003A36DA" w:rsidRPr="003A36DA" w:rsidRDefault="000A2715" w:rsidP="001F5152">
      <w:pPr>
        <w:spacing w:line="240" w:lineRule="auto"/>
        <w:ind w:firstLine="567"/>
        <w:jc w:val="both"/>
        <w:rPr>
          <w:rFonts w:ascii="Times New Roman" w:hAnsi="Times New Roman" w:cs="Times New Roman"/>
          <w:sz w:val="28"/>
          <w:szCs w:val="28"/>
        </w:rPr>
      </w:pPr>
      <w:r w:rsidRPr="000A2715">
        <w:rPr>
          <w:rFonts w:ascii="Times New Roman" w:hAnsi="Times New Roman" w:cs="Times New Roman"/>
          <w:sz w:val="28"/>
          <w:szCs w:val="28"/>
        </w:rPr>
        <w:lastRenderedPageBreak/>
        <w:t>Для разработки параметров консолидированного бюджета Сортавальского муниципального района в Пояснительной записке к Прогнозу предлагается взять за основу базовый</w:t>
      </w:r>
      <w:r w:rsidR="003A36DA">
        <w:rPr>
          <w:rFonts w:ascii="Times New Roman" w:hAnsi="Times New Roman" w:cs="Times New Roman"/>
          <w:sz w:val="28"/>
          <w:szCs w:val="28"/>
        </w:rPr>
        <w:t xml:space="preserve">, </w:t>
      </w:r>
      <w:r w:rsidR="001D5AC6">
        <w:rPr>
          <w:rFonts w:ascii="Times New Roman" w:hAnsi="Times New Roman" w:cs="Times New Roman"/>
          <w:sz w:val="28"/>
          <w:szCs w:val="28"/>
        </w:rPr>
        <w:t>как наиболее реалистичный вариант развития экономики Сортавальского района, что должно повысить точность бюджетного планирования и минимизировать угрозу несбалансированности районного бюджета.</w:t>
      </w:r>
    </w:p>
    <w:p w:rsidR="000A2715" w:rsidRPr="00792C8F" w:rsidRDefault="000A2715" w:rsidP="001F5152">
      <w:pPr>
        <w:tabs>
          <w:tab w:val="left" w:pos="567"/>
        </w:tabs>
        <w:spacing w:line="240" w:lineRule="auto"/>
        <w:ind w:firstLine="567"/>
        <w:jc w:val="both"/>
        <w:rPr>
          <w:rFonts w:ascii="Times New Roman" w:hAnsi="Times New Roman" w:cs="Times New Roman"/>
          <w:b/>
          <w:sz w:val="28"/>
          <w:szCs w:val="28"/>
        </w:rPr>
      </w:pPr>
      <w:r w:rsidRPr="00792C8F">
        <w:rPr>
          <w:rFonts w:ascii="Times New Roman" w:hAnsi="Times New Roman" w:cs="Times New Roman"/>
          <w:b/>
          <w:sz w:val="28"/>
          <w:szCs w:val="28"/>
        </w:rPr>
        <w:t>Основные экономические условия формирования проекта бюджета на 202</w:t>
      </w:r>
      <w:r w:rsidR="001D5AC6">
        <w:rPr>
          <w:rFonts w:ascii="Times New Roman" w:hAnsi="Times New Roman" w:cs="Times New Roman"/>
          <w:b/>
          <w:sz w:val="28"/>
          <w:szCs w:val="28"/>
        </w:rPr>
        <w:t>3</w:t>
      </w:r>
      <w:r w:rsidRPr="00792C8F">
        <w:rPr>
          <w:rFonts w:ascii="Times New Roman" w:hAnsi="Times New Roman" w:cs="Times New Roman"/>
          <w:b/>
          <w:sz w:val="28"/>
          <w:szCs w:val="28"/>
        </w:rPr>
        <w:t xml:space="preserve"> год  и на плановый период 202</w:t>
      </w:r>
      <w:r w:rsidR="001D5AC6">
        <w:rPr>
          <w:rFonts w:ascii="Times New Roman" w:hAnsi="Times New Roman" w:cs="Times New Roman"/>
          <w:b/>
          <w:sz w:val="28"/>
          <w:szCs w:val="28"/>
        </w:rPr>
        <w:t>4</w:t>
      </w:r>
      <w:r w:rsidRPr="00792C8F">
        <w:rPr>
          <w:rFonts w:ascii="Times New Roman" w:hAnsi="Times New Roman" w:cs="Times New Roman"/>
          <w:b/>
          <w:sz w:val="28"/>
          <w:szCs w:val="28"/>
        </w:rPr>
        <w:t xml:space="preserve"> и 202</w:t>
      </w:r>
      <w:r w:rsidR="001D5AC6">
        <w:rPr>
          <w:rFonts w:ascii="Times New Roman" w:hAnsi="Times New Roman" w:cs="Times New Roman"/>
          <w:b/>
          <w:sz w:val="28"/>
          <w:szCs w:val="28"/>
        </w:rPr>
        <w:t>5</w:t>
      </w:r>
      <w:r w:rsidRPr="00792C8F">
        <w:rPr>
          <w:rFonts w:ascii="Times New Roman" w:hAnsi="Times New Roman" w:cs="Times New Roman"/>
          <w:b/>
          <w:sz w:val="28"/>
          <w:szCs w:val="28"/>
        </w:rPr>
        <w:t xml:space="preserve"> годов характеризуются следующим образом.</w:t>
      </w:r>
    </w:p>
    <w:p w:rsidR="00747341" w:rsidRDefault="002547C5" w:rsidP="00530A71">
      <w:pPr>
        <w:tabs>
          <w:tab w:val="left" w:pos="567"/>
        </w:tabs>
        <w:spacing w:after="0" w:line="240" w:lineRule="auto"/>
        <w:ind w:firstLine="567"/>
        <w:jc w:val="both"/>
        <w:rPr>
          <w:rFonts w:ascii="Times New Roman" w:hAnsi="Times New Roman" w:cs="Times New Roman"/>
          <w:sz w:val="28"/>
          <w:szCs w:val="28"/>
        </w:rPr>
      </w:pPr>
      <w:r w:rsidRPr="004A1C20">
        <w:rPr>
          <w:rFonts w:ascii="Times New Roman" w:hAnsi="Times New Roman"/>
          <w:sz w:val="28"/>
          <w:szCs w:val="28"/>
        </w:rPr>
        <w:t xml:space="preserve"> </w:t>
      </w:r>
      <w:r w:rsidR="00747341" w:rsidRPr="004D608D">
        <w:rPr>
          <w:rFonts w:ascii="Times New Roman" w:hAnsi="Times New Roman" w:cs="Times New Roman"/>
          <w:sz w:val="28"/>
          <w:szCs w:val="28"/>
        </w:rPr>
        <w:t>В 20</w:t>
      </w:r>
      <w:r w:rsidR="00747341">
        <w:rPr>
          <w:rFonts w:ascii="Times New Roman" w:hAnsi="Times New Roman" w:cs="Times New Roman"/>
          <w:sz w:val="28"/>
          <w:szCs w:val="28"/>
        </w:rPr>
        <w:t>2</w:t>
      </w:r>
      <w:r w:rsidR="001D5AC6">
        <w:rPr>
          <w:rFonts w:ascii="Times New Roman" w:hAnsi="Times New Roman" w:cs="Times New Roman"/>
          <w:sz w:val="28"/>
          <w:szCs w:val="28"/>
        </w:rPr>
        <w:t>3</w:t>
      </w:r>
      <w:r w:rsidR="00747341" w:rsidRPr="004D608D">
        <w:rPr>
          <w:rFonts w:ascii="Times New Roman" w:hAnsi="Times New Roman" w:cs="Times New Roman"/>
          <w:sz w:val="28"/>
          <w:szCs w:val="28"/>
        </w:rPr>
        <w:t xml:space="preserve"> году </w:t>
      </w:r>
      <w:r w:rsidR="00747341" w:rsidRPr="00410B10">
        <w:rPr>
          <w:rFonts w:ascii="Times New Roman" w:hAnsi="Times New Roman" w:cs="Times New Roman"/>
          <w:b/>
          <w:sz w:val="28"/>
          <w:szCs w:val="28"/>
        </w:rPr>
        <w:t>объем отгруженных товаров</w:t>
      </w:r>
      <w:r w:rsidR="00747341" w:rsidRPr="004D608D">
        <w:rPr>
          <w:rFonts w:ascii="Times New Roman" w:hAnsi="Times New Roman" w:cs="Times New Roman"/>
          <w:sz w:val="28"/>
          <w:szCs w:val="28"/>
        </w:rPr>
        <w:t xml:space="preserve"> собственного</w:t>
      </w:r>
      <w:r w:rsidR="00747341">
        <w:rPr>
          <w:rFonts w:ascii="Times New Roman" w:hAnsi="Times New Roman" w:cs="Times New Roman"/>
          <w:sz w:val="28"/>
          <w:szCs w:val="28"/>
        </w:rPr>
        <w:t xml:space="preserve"> п</w:t>
      </w:r>
      <w:r w:rsidR="00747341" w:rsidRPr="004D608D">
        <w:rPr>
          <w:rFonts w:ascii="Times New Roman" w:hAnsi="Times New Roman" w:cs="Times New Roman"/>
          <w:sz w:val="28"/>
          <w:szCs w:val="28"/>
        </w:rPr>
        <w:t xml:space="preserve">роизводства, выполненных работ и услуг собственными силами </w:t>
      </w:r>
      <w:r w:rsidR="00747341">
        <w:rPr>
          <w:rFonts w:ascii="Times New Roman" w:hAnsi="Times New Roman" w:cs="Times New Roman"/>
          <w:sz w:val="28"/>
          <w:szCs w:val="28"/>
        </w:rPr>
        <w:t>– добыча полезных ископаемых, обрабатывающие производства, производство и распределение электроэнергии, газа и воды,</w:t>
      </w:r>
      <w:r w:rsidR="00747341" w:rsidRPr="004D608D">
        <w:rPr>
          <w:rFonts w:ascii="Times New Roman" w:hAnsi="Times New Roman" w:cs="Times New Roman"/>
          <w:sz w:val="28"/>
          <w:szCs w:val="28"/>
        </w:rPr>
        <w:t xml:space="preserve"> предположительно составит </w:t>
      </w:r>
      <w:r w:rsidR="00530A71">
        <w:rPr>
          <w:rFonts w:ascii="Times New Roman" w:hAnsi="Times New Roman" w:cs="Times New Roman"/>
          <w:sz w:val="28"/>
          <w:szCs w:val="28"/>
        </w:rPr>
        <w:t>9393</w:t>
      </w:r>
      <w:r w:rsidR="00747341">
        <w:rPr>
          <w:rFonts w:ascii="Times New Roman" w:hAnsi="Times New Roman" w:cs="Times New Roman"/>
          <w:sz w:val="28"/>
          <w:szCs w:val="28"/>
        </w:rPr>
        <w:t>,0</w:t>
      </w:r>
      <w:r w:rsidR="00747341" w:rsidRPr="004D608D">
        <w:rPr>
          <w:rFonts w:ascii="Times New Roman" w:hAnsi="Times New Roman" w:cs="Times New Roman"/>
          <w:sz w:val="28"/>
          <w:szCs w:val="28"/>
        </w:rPr>
        <w:t xml:space="preserve"> млн. рублей, или </w:t>
      </w:r>
      <w:r w:rsidR="00747341">
        <w:rPr>
          <w:rFonts w:ascii="Times New Roman" w:hAnsi="Times New Roman" w:cs="Times New Roman"/>
          <w:sz w:val="28"/>
          <w:szCs w:val="28"/>
        </w:rPr>
        <w:t>1</w:t>
      </w:r>
      <w:r w:rsidR="00530A71">
        <w:rPr>
          <w:rFonts w:ascii="Times New Roman" w:hAnsi="Times New Roman" w:cs="Times New Roman"/>
          <w:sz w:val="28"/>
          <w:szCs w:val="28"/>
        </w:rPr>
        <w:t>10,5</w:t>
      </w:r>
      <w:r w:rsidR="00747341" w:rsidRPr="004D608D">
        <w:rPr>
          <w:rFonts w:ascii="Times New Roman" w:hAnsi="Times New Roman" w:cs="Times New Roman"/>
          <w:sz w:val="28"/>
          <w:szCs w:val="28"/>
        </w:rPr>
        <w:t xml:space="preserve"> процента к оценке 20</w:t>
      </w:r>
      <w:r w:rsidR="00747341">
        <w:rPr>
          <w:rFonts w:ascii="Times New Roman" w:hAnsi="Times New Roman" w:cs="Times New Roman"/>
          <w:sz w:val="28"/>
          <w:szCs w:val="28"/>
        </w:rPr>
        <w:t>2</w:t>
      </w:r>
      <w:r w:rsidR="00530A71">
        <w:rPr>
          <w:rFonts w:ascii="Times New Roman" w:hAnsi="Times New Roman" w:cs="Times New Roman"/>
          <w:sz w:val="28"/>
          <w:szCs w:val="28"/>
        </w:rPr>
        <w:t>2</w:t>
      </w:r>
      <w:r w:rsidR="00747341" w:rsidRPr="004D608D">
        <w:rPr>
          <w:rFonts w:ascii="Times New Roman" w:hAnsi="Times New Roman" w:cs="Times New Roman"/>
          <w:sz w:val="28"/>
          <w:szCs w:val="28"/>
        </w:rPr>
        <w:t xml:space="preserve"> года (</w:t>
      </w:r>
      <w:r w:rsidR="00530A71">
        <w:rPr>
          <w:rFonts w:ascii="Times New Roman" w:hAnsi="Times New Roman" w:cs="Times New Roman"/>
          <w:sz w:val="28"/>
          <w:szCs w:val="28"/>
        </w:rPr>
        <w:t>8</w:t>
      </w:r>
      <w:r w:rsidR="00747341">
        <w:rPr>
          <w:rFonts w:ascii="Times New Roman" w:hAnsi="Times New Roman" w:cs="Times New Roman"/>
          <w:sz w:val="28"/>
          <w:szCs w:val="28"/>
        </w:rPr>
        <w:t>500,0</w:t>
      </w:r>
      <w:r w:rsidR="00747341" w:rsidRPr="004D608D">
        <w:rPr>
          <w:rFonts w:ascii="Times New Roman" w:hAnsi="Times New Roman" w:cs="Times New Roman"/>
          <w:sz w:val="28"/>
          <w:szCs w:val="28"/>
        </w:rPr>
        <w:t xml:space="preserve"> млн. рублей).       В 20</w:t>
      </w:r>
      <w:r w:rsidR="00747341">
        <w:rPr>
          <w:rFonts w:ascii="Times New Roman" w:hAnsi="Times New Roman" w:cs="Times New Roman"/>
          <w:sz w:val="28"/>
          <w:szCs w:val="28"/>
        </w:rPr>
        <w:t>2</w:t>
      </w:r>
      <w:r w:rsidR="00530A71">
        <w:rPr>
          <w:rFonts w:ascii="Times New Roman" w:hAnsi="Times New Roman" w:cs="Times New Roman"/>
          <w:sz w:val="28"/>
          <w:szCs w:val="28"/>
        </w:rPr>
        <w:t>4</w:t>
      </w:r>
      <w:r w:rsidR="00747341">
        <w:rPr>
          <w:rFonts w:ascii="Times New Roman" w:hAnsi="Times New Roman" w:cs="Times New Roman"/>
          <w:sz w:val="28"/>
          <w:szCs w:val="28"/>
        </w:rPr>
        <w:t xml:space="preserve"> </w:t>
      </w:r>
      <w:r w:rsidR="00747341" w:rsidRPr="004D608D">
        <w:rPr>
          <w:rFonts w:ascii="Times New Roman" w:hAnsi="Times New Roman" w:cs="Times New Roman"/>
          <w:sz w:val="28"/>
          <w:szCs w:val="28"/>
        </w:rPr>
        <w:t xml:space="preserve">году объем достигнет </w:t>
      </w:r>
      <w:r w:rsidR="00530A71">
        <w:rPr>
          <w:rFonts w:ascii="Times New Roman" w:hAnsi="Times New Roman" w:cs="Times New Roman"/>
          <w:sz w:val="28"/>
          <w:szCs w:val="28"/>
        </w:rPr>
        <w:t>10003</w:t>
      </w:r>
      <w:r w:rsidR="00747341" w:rsidRPr="004D608D">
        <w:rPr>
          <w:rFonts w:ascii="Times New Roman" w:hAnsi="Times New Roman" w:cs="Times New Roman"/>
          <w:sz w:val="28"/>
          <w:szCs w:val="28"/>
        </w:rPr>
        <w:t xml:space="preserve"> млн. рублей (</w:t>
      </w:r>
      <w:r w:rsidR="00747341">
        <w:rPr>
          <w:rFonts w:ascii="Times New Roman" w:hAnsi="Times New Roman" w:cs="Times New Roman"/>
          <w:sz w:val="28"/>
          <w:szCs w:val="28"/>
        </w:rPr>
        <w:t>10</w:t>
      </w:r>
      <w:r w:rsidR="00530A71">
        <w:rPr>
          <w:rFonts w:ascii="Times New Roman" w:hAnsi="Times New Roman" w:cs="Times New Roman"/>
          <w:sz w:val="28"/>
          <w:szCs w:val="28"/>
        </w:rPr>
        <w:t>6,5</w:t>
      </w:r>
      <w:r w:rsidR="00747341" w:rsidRPr="004D608D">
        <w:rPr>
          <w:rFonts w:ascii="Times New Roman" w:hAnsi="Times New Roman" w:cs="Times New Roman"/>
          <w:sz w:val="28"/>
          <w:szCs w:val="28"/>
        </w:rPr>
        <w:t xml:space="preserve"> процента к уровню 20</w:t>
      </w:r>
      <w:r w:rsidR="00747341">
        <w:rPr>
          <w:rFonts w:ascii="Times New Roman" w:hAnsi="Times New Roman" w:cs="Times New Roman"/>
          <w:sz w:val="28"/>
          <w:szCs w:val="28"/>
        </w:rPr>
        <w:t>2</w:t>
      </w:r>
      <w:r w:rsidR="00530A71">
        <w:rPr>
          <w:rFonts w:ascii="Times New Roman" w:hAnsi="Times New Roman" w:cs="Times New Roman"/>
          <w:sz w:val="28"/>
          <w:szCs w:val="28"/>
        </w:rPr>
        <w:t>3</w:t>
      </w:r>
      <w:r w:rsidR="00747341" w:rsidRPr="004D608D">
        <w:rPr>
          <w:rFonts w:ascii="Times New Roman" w:hAnsi="Times New Roman" w:cs="Times New Roman"/>
          <w:sz w:val="28"/>
          <w:szCs w:val="28"/>
        </w:rPr>
        <w:t xml:space="preserve"> года). В 20</w:t>
      </w:r>
      <w:r w:rsidR="00747341">
        <w:rPr>
          <w:rFonts w:ascii="Times New Roman" w:hAnsi="Times New Roman" w:cs="Times New Roman"/>
          <w:sz w:val="28"/>
          <w:szCs w:val="28"/>
        </w:rPr>
        <w:t>2</w:t>
      </w:r>
      <w:r w:rsidR="00530A71">
        <w:rPr>
          <w:rFonts w:ascii="Times New Roman" w:hAnsi="Times New Roman" w:cs="Times New Roman"/>
          <w:sz w:val="28"/>
          <w:szCs w:val="28"/>
        </w:rPr>
        <w:t>5</w:t>
      </w:r>
      <w:r w:rsidR="00747341" w:rsidRPr="004D608D">
        <w:rPr>
          <w:rFonts w:ascii="Times New Roman" w:hAnsi="Times New Roman" w:cs="Times New Roman"/>
          <w:sz w:val="28"/>
          <w:szCs w:val="28"/>
        </w:rPr>
        <w:t xml:space="preserve"> году показатель составит </w:t>
      </w:r>
      <w:r w:rsidR="00530A71">
        <w:rPr>
          <w:rFonts w:ascii="Times New Roman" w:hAnsi="Times New Roman" w:cs="Times New Roman"/>
          <w:sz w:val="28"/>
          <w:szCs w:val="28"/>
        </w:rPr>
        <w:t>10553</w:t>
      </w:r>
      <w:r w:rsidR="00747341" w:rsidRPr="004D608D">
        <w:rPr>
          <w:rFonts w:ascii="Times New Roman" w:hAnsi="Times New Roman" w:cs="Times New Roman"/>
          <w:sz w:val="28"/>
          <w:szCs w:val="28"/>
        </w:rPr>
        <w:t xml:space="preserve"> млн. руб. (</w:t>
      </w:r>
      <w:r w:rsidR="00747341">
        <w:rPr>
          <w:rFonts w:ascii="Times New Roman" w:hAnsi="Times New Roman" w:cs="Times New Roman"/>
          <w:sz w:val="28"/>
          <w:szCs w:val="28"/>
        </w:rPr>
        <w:t>10</w:t>
      </w:r>
      <w:r w:rsidR="00530A71">
        <w:rPr>
          <w:rFonts w:ascii="Times New Roman" w:hAnsi="Times New Roman" w:cs="Times New Roman"/>
          <w:sz w:val="28"/>
          <w:szCs w:val="28"/>
        </w:rPr>
        <w:t>5,5</w:t>
      </w:r>
      <w:r w:rsidR="00747341" w:rsidRPr="004D608D">
        <w:rPr>
          <w:rFonts w:ascii="Times New Roman" w:hAnsi="Times New Roman" w:cs="Times New Roman"/>
          <w:sz w:val="28"/>
          <w:szCs w:val="28"/>
        </w:rPr>
        <w:t xml:space="preserve"> процент</w:t>
      </w:r>
      <w:r w:rsidR="00747341">
        <w:rPr>
          <w:rFonts w:ascii="Times New Roman" w:hAnsi="Times New Roman" w:cs="Times New Roman"/>
          <w:sz w:val="28"/>
          <w:szCs w:val="28"/>
        </w:rPr>
        <w:t>ов</w:t>
      </w:r>
      <w:r w:rsidR="00747341" w:rsidRPr="004D608D">
        <w:rPr>
          <w:rFonts w:ascii="Times New Roman" w:hAnsi="Times New Roman" w:cs="Times New Roman"/>
          <w:sz w:val="28"/>
          <w:szCs w:val="28"/>
        </w:rPr>
        <w:t xml:space="preserve"> к уровню 20</w:t>
      </w:r>
      <w:r w:rsidR="00747341">
        <w:rPr>
          <w:rFonts w:ascii="Times New Roman" w:hAnsi="Times New Roman" w:cs="Times New Roman"/>
          <w:sz w:val="28"/>
          <w:szCs w:val="28"/>
        </w:rPr>
        <w:t>2</w:t>
      </w:r>
      <w:r w:rsidR="00530A71">
        <w:rPr>
          <w:rFonts w:ascii="Times New Roman" w:hAnsi="Times New Roman" w:cs="Times New Roman"/>
          <w:sz w:val="28"/>
          <w:szCs w:val="28"/>
        </w:rPr>
        <w:t>4</w:t>
      </w:r>
      <w:r w:rsidR="00747341" w:rsidRPr="004D608D">
        <w:rPr>
          <w:rFonts w:ascii="Times New Roman" w:hAnsi="Times New Roman" w:cs="Times New Roman"/>
          <w:sz w:val="28"/>
          <w:szCs w:val="28"/>
        </w:rPr>
        <w:t xml:space="preserve"> года).</w:t>
      </w:r>
    </w:p>
    <w:p w:rsidR="00530A71" w:rsidRDefault="00530A71" w:rsidP="005D4D40">
      <w:pPr>
        <w:tabs>
          <w:tab w:val="left" w:pos="567"/>
        </w:tabs>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сравнению с одобренными показателями к утвержденному бюджету на 2022-204гг данный показатель в Прогнозе увеличен (на 2023г. на 1359 млн.руб., на 2024г. на 1728 млн.руб.). Согласно Пояснительной записке причиной изменения показателя послужило </w:t>
      </w:r>
      <w:r w:rsidR="005D4D40">
        <w:rPr>
          <w:rFonts w:ascii="Times New Roman" w:hAnsi="Times New Roman" w:cs="Times New Roman"/>
          <w:sz w:val="28"/>
          <w:szCs w:val="28"/>
        </w:rPr>
        <w:t>уточнение информации, представленной предприятиями района.</w:t>
      </w:r>
    </w:p>
    <w:p w:rsidR="00C875F6" w:rsidRDefault="00C875F6" w:rsidP="005D4D40">
      <w:pPr>
        <w:tabs>
          <w:tab w:val="left" w:pos="567"/>
        </w:tabs>
        <w:spacing w:after="0" w:line="240" w:lineRule="auto"/>
        <w:ind w:firstLine="567"/>
        <w:jc w:val="both"/>
        <w:rPr>
          <w:rFonts w:ascii="Times New Roman" w:hAnsi="Times New Roman" w:cs="Times New Roman"/>
          <w:sz w:val="28"/>
          <w:szCs w:val="28"/>
        </w:rPr>
      </w:pPr>
      <w:r w:rsidRPr="004D608D">
        <w:rPr>
          <w:rFonts w:ascii="Times New Roman" w:hAnsi="Times New Roman" w:cs="Times New Roman"/>
          <w:sz w:val="28"/>
          <w:szCs w:val="28"/>
        </w:rPr>
        <w:t>В 20</w:t>
      </w:r>
      <w:r>
        <w:rPr>
          <w:rFonts w:ascii="Times New Roman" w:hAnsi="Times New Roman" w:cs="Times New Roman"/>
          <w:sz w:val="28"/>
          <w:szCs w:val="28"/>
        </w:rPr>
        <w:t>2</w:t>
      </w:r>
      <w:r w:rsidR="005D4D40">
        <w:rPr>
          <w:rFonts w:ascii="Times New Roman" w:hAnsi="Times New Roman" w:cs="Times New Roman"/>
          <w:sz w:val="28"/>
          <w:szCs w:val="28"/>
        </w:rPr>
        <w:t>3</w:t>
      </w:r>
      <w:r w:rsidRPr="004D608D">
        <w:rPr>
          <w:rFonts w:ascii="Times New Roman" w:hAnsi="Times New Roman" w:cs="Times New Roman"/>
          <w:sz w:val="28"/>
          <w:szCs w:val="28"/>
        </w:rPr>
        <w:t xml:space="preserve"> году </w:t>
      </w:r>
      <w:r>
        <w:rPr>
          <w:rFonts w:ascii="Times New Roman" w:hAnsi="Times New Roman" w:cs="Times New Roman"/>
          <w:b/>
          <w:sz w:val="28"/>
          <w:szCs w:val="28"/>
        </w:rPr>
        <w:t>объем ввода в действие жилых домов</w:t>
      </w:r>
      <w:r w:rsidRPr="004D608D">
        <w:rPr>
          <w:rFonts w:ascii="Times New Roman" w:hAnsi="Times New Roman" w:cs="Times New Roman"/>
          <w:sz w:val="28"/>
          <w:szCs w:val="28"/>
        </w:rPr>
        <w:t xml:space="preserve"> предположительно </w:t>
      </w:r>
      <w:r>
        <w:rPr>
          <w:rFonts w:ascii="Times New Roman" w:hAnsi="Times New Roman" w:cs="Times New Roman"/>
          <w:sz w:val="28"/>
          <w:szCs w:val="28"/>
        </w:rPr>
        <w:t>составит</w:t>
      </w:r>
      <w:r w:rsidRPr="004D608D">
        <w:rPr>
          <w:rFonts w:ascii="Times New Roman" w:hAnsi="Times New Roman" w:cs="Times New Roman"/>
          <w:sz w:val="28"/>
          <w:szCs w:val="28"/>
        </w:rPr>
        <w:t xml:space="preserve">  </w:t>
      </w:r>
      <w:r w:rsidR="005D4D40">
        <w:rPr>
          <w:rFonts w:ascii="Times New Roman" w:hAnsi="Times New Roman" w:cs="Times New Roman"/>
          <w:sz w:val="28"/>
          <w:szCs w:val="28"/>
        </w:rPr>
        <w:t>10</w:t>
      </w:r>
      <w:r>
        <w:rPr>
          <w:rFonts w:ascii="Times New Roman" w:hAnsi="Times New Roman" w:cs="Times New Roman"/>
          <w:sz w:val="28"/>
          <w:szCs w:val="28"/>
        </w:rPr>
        <w:t xml:space="preserve"> тыс. кв. м.  в общей площади</w:t>
      </w:r>
      <w:r w:rsidRPr="004D608D">
        <w:rPr>
          <w:rFonts w:ascii="Times New Roman" w:hAnsi="Times New Roman" w:cs="Times New Roman"/>
          <w:sz w:val="28"/>
          <w:szCs w:val="28"/>
        </w:rPr>
        <w:t xml:space="preserve">, что </w:t>
      </w:r>
      <w:r>
        <w:rPr>
          <w:rFonts w:ascii="Times New Roman" w:hAnsi="Times New Roman" w:cs="Times New Roman"/>
          <w:sz w:val="28"/>
          <w:szCs w:val="28"/>
        </w:rPr>
        <w:t>на 2</w:t>
      </w:r>
      <w:r w:rsidR="005D4D40">
        <w:rPr>
          <w:rFonts w:ascii="Times New Roman" w:hAnsi="Times New Roman" w:cs="Times New Roman"/>
          <w:sz w:val="28"/>
          <w:szCs w:val="28"/>
        </w:rPr>
        <w:t>3</w:t>
      </w:r>
      <w:r>
        <w:rPr>
          <w:rFonts w:ascii="Times New Roman" w:hAnsi="Times New Roman" w:cs="Times New Roman"/>
          <w:sz w:val="28"/>
          <w:szCs w:val="28"/>
        </w:rPr>
        <w:t>,</w:t>
      </w:r>
      <w:r w:rsidR="005D4D40">
        <w:rPr>
          <w:rFonts w:ascii="Times New Roman" w:hAnsi="Times New Roman" w:cs="Times New Roman"/>
          <w:sz w:val="28"/>
          <w:szCs w:val="28"/>
        </w:rPr>
        <w:t>1</w:t>
      </w:r>
      <w:r>
        <w:rPr>
          <w:rFonts w:ascii="Times New Roman" w:hAnsi="Times New Roman" w:cs="Times New Roman"/>
          <w:sz w:val="28"/>
          <w:szCs w:val="28"/>
        </w:rPr>
        <w:t>% меньше оценки 202</w:t>
      </w:r>
      <w:r w:rsidR="005D4D40">
        <w:rPr>
          <w:rFonts w:ascii="Times New Roman" w:hAnsi="Times New Roman" w:cs="Times New Roman"/>
          <w:sz w:val="28"/>
          <w:szCs w:val="28"/>
        </w:rPr>
        <w:t>2</w:t>
      </w:r>
      <w:r>
        <w:rPr>
          <w:rFonts w:ascii="Times New Roman" w:hAnsi="Times New Roman" w:cs="Times New Roman"/>
          <w:sz w:val="28"/>
          <w:szCs w:val="28"/>
        </w:rPr>
        <w:t>г. (13 тыс. кв. м.)</w:t>
      </w:r>
      <w:r w:rsidRPr="004D608D">
        <w:rPr>
          <w:rFonts w:ascii="Times New Roman" w:hAnsi="Times New Roman" w:cs="Times New Roman"/>
          <w:sz w:val="28"/>
          <w:szCs w:val="28"/>
        </w:rPr>
        <w:t>.   В 20</w:t>
      </w:r>
      <w:r>
        <w:rPr>
          <w:rFonts w:ascii="Times New Roman" w:hAnsi="Times New Roman" w:cs="Times New Roman"/>
          <w:sz w:val="28"/>
          <w:szCs w:val="28"/>
        </w:rPr>
        <w:t>2</w:t>
      </w:r>
      <w:r w:rsidR="005D4D40">
        <w:rPr>
          <w:rFonts w:ascii="Times New Roman" w:hAnsi="Times New Roman" w:cs="Times New Roman"/>
          <w:sz w:val="28"/>
          <w:szCs w:val="28"/>
        </w:rPr>
        <w:t>4</w:t>
      </w:r>
      <w:r>
        <w:rPr>
          <w:rFonts w:ascii="Times New Roman" w:hAnsi="Times New Roman" w:cs="Times New Roman"/>
          <w:sz w:val="28"/>
          <w:szCs w:val="28"/>
        </w:rPr>
        <w:t xml:space="preserve"> и 202</w:t>
      </w:r>
      <w:r w:rsidR="005D4D40">
        <w:rPr>
          <w:rFonts w:ascii="Times New Roman" w:hAnsi="Times New Roman" w:cs="Times New Roman"/>
          <w:sz w:val="28"/>
          <w:szCs w:val="28"/>
        </w:rPr>
        <w:t>5</w:t>
      </w:r>
      <w:r>
        <w:rPr>
          <w:rFonts w:ascii="Times New Roman" w:hAnsi="Times New Roman" w:cs="Times New Roman"/>
          <w:sz w:val="28"/>
          <w:szCs w:val="28"/>
        </w:rPr>
        <w:t xml:space="preserve"> </w:t>
      </w:r>
      <w:r w:rsidRPr="004D608D">
        <w:rPr>
          <w:rFonts w:ascii="Times New Roman" w:hAnsi="Times New Roman" w:cs="Times New Roman"/>
          <w:sz w:val="28"/>
          <w:szCs w:val="28"/>
        </w:rPr>
        <w:t>год</w:t>
      </w:r>
      <w:r>
        <w:rPr>
          <w:rFonts w:ascii="Times New Roman" w:hAnsi="Times New Roman" w:cs="Times New Roman"/>
          <w:sz w:val="28"/>
          <w:szCs w:val="28"/>
        </w:rPr>
        <w:t xml:space="preserve">ах </w:t>
      </w:r>
      <w:r w:rsidRPr="004D608D">
        <w:rPr>
          <w:rFonts w:ascii="Times New Roman" w:hAnsi="Times New Roman" w:cs="Times New Roman"/>
          <w:sz w:val="28"/>
          <w:szCs w:val="28"/>
        </w:rPr>
        <w:t xml:space="preserve">объем </w:t>
      </w:r>
      <w:r w:rsidR="005D4D40">
        <w:rPr>
          <w:rFonts w:ascii="Times New Roman" w:hAnsi="Times New Roman" w:cs="Times New Roman"/>
          <w:sz w:val="28"/>
          <w:szCs w:val="28"/>
        </w:rPr>
        <w:t xml:space="preserve">останется </w:t>
      </w:r>
      <w:r w:rsidRPr="004D608D">
        <w:rPr>
          <w:rFonts w:ascii="Times New Roman" w:hAnsi="Times New Roman" w:cs="Times New Roman"/>
          <w:sz w:val="28"/>
          <w:szCs w:val="28"/>
        </w:rPr>
        <w:t xml:space="preserve"> </w:t>
      </w:r>
      <w:r>
        <w:rPr>
          <w:rFonts w:ascii="Times New Roman" w:hAnsi="Times New Roman" w:cs="Times New Roman"/>
          <w:sz w:val="28"/>
          <w:szCs w:val="28"/>
        </w:rPr>
        <w:t>10тыс. кв.м.</w:t>
      </w:r>
      <w:r w:rsidRPr="004D608D">
        <w:rPr>
          <w:rFonts w:ascii="Times New Roman" w:hAnsi="Times New Roman" w:cs="Times New Roman"/>
          <w:sz w:val="28"/>
          <w:szCs w:val="28"/>
        </w:rPr>
        <w:t xml:space="preserve"> </w:t>
      </w:r>
      <w:r>
        <w:rPr>
          <w:rFonts w:ascii="Times New Roman" w:hAnsi="Times New Roman" w:cs="Times New Roman"/>
          <w:sz w:val="28"/>
          <w:szCs w:val="28"/>
        </w:rPr>
        <w:t xml:space="preserve"> в каждом году планового периода</w:t>
      </w:r>
      <w:r w:rsidRPr="004D608D">
        <w:rPr>
          <w:rFonts w:ascii="Times New Roman" w:hAnsi="Times New Roman" w:cs="Times New Roman"/>
          <w:sz w:val="28"/>
          <w:szCs w:val="28"/>
        </w:rPr>
        <w:t xml:space="preserve">. </w:t>
      </w:r>
    </w:p>
    <w:p w:rsidR="005D4D40" w:rsidRPr="005E03F1" w:rsidRDefault="005D4D40" w:rsidP="005D4D40">
      <w:pPr>
        <w:tabs>
          <w:tab w:val="left" w:pos="567"/>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сравнению с одобренными показателями к утвержденному бюджету на 2022-204гг данный показатель в Прогнозе сокращен (на 0,27 тыс. кв.м. в каждом году). </w:t>
      </w:r>
      <w:r w:rsidRPr="005D4D40">
        <w:rPr>
          <w:rFonts w:ascii="Times New Roman" w:hAnsi="Times New Roman"/>
          <w:sz w:val="28"/>
          <w:szCs w:val="28"/>
          <w:u w:val="single"/>
        </w:rPr>
        <w:t xml:space="preserve">В нарушение ч.4 ст.173 БК РФ в Пояснительной записке к Прогнозу не содержится </w:t>
      </w:r>
      <w:r w:rsidRPr="005D4D40">
        <w:rPr>
          <w:rFonts w:ascii="Times New Roman" w:hAnsi="Times New Roman" w:cs="Times New Roman"/>
          <w:color w:val="22272F"/>
          <w:sz w:val="28"/>
          <w:szCs w:val="28"/>
          <w:u w:val="single"/>
          <w:shd w:val="clear" w:color="auto" w:fill="FFFFFF"/>
        </w:rPr>
        <w:t>указание причин и факторов прогнозируемых изменений</w:t>
      </w:r>
      <w:r>
        <w:rPr>
          <w:rFonts w:ascii="Times New Roman" w:hAnsi="Times New Roman"/>
          <w:color w:val="22272F"/>
          <w:sz w:val="28"/>
          <w:szCs w:val="28"/>
          <w:shd w:val="clear" w:color="auto" w:fill="FFFFFF"/>
        </w:rPr>
        <w:t>.</w:t>
      </w:r>
    </w:p>
    <w:p w:rsidR="00AB6816" w:rsidRDefault="00C875F6" w:rsidP="00AB6816">
      <w:pPr>
        <w:tabs>
          <w:tab w:val="left" w:pos="567"/>
        </w:tabs>
        <w:spacing w:after="0" w:line="240" w:lineRule="auto"/>
        <w:ind w:firstLine="567"/>
        <w:jc w:val="both"/>
        <w:rPr>
          <w:rFonts w:ascii="Times New Roman" w:hAnsi="Times New Roman" w:cs="Times New Roman"/>
          <w:sz w:val="28"/>
          <w:szCs w:val="28"/>
        </w:rPr>
      </w:pPr>
      <w:r w:rsidRPr="004D608D">
        <w:rPr>
          <w:rFonts w:ascii="Times New Roman" w:hAnsi="Times New Roman" w:cs="Times New Roman"/>
          <w:sz w:val="28"/>
          <w:szCs w:val="28"/>
        </w:rPr>
        <w:t>В 20</w:t>
      </w:r>
      <w:r>
        <w:rPr>
          <w:rFonts w:ascii="Times New Roman" w:hAnsi="Times New Roman" w:cs="Times New Roman"/>
          <w:sz w:val="28"/>
          <w:szCs w:val="28"/>
        </w:rPr>
        <w:t>2</w:t>
      </w:r>
      <w:r w:rsidR="005D4D40">
        <w:rPr>
          <w:rFonts w:ascii="Times New Roman" w:hAnsi="Times New Roman" w:cs="Times New Roman"/>
          <w:sz w:val="28"/>
          <w:szCs w:val="28"/>
        </w:rPr>
        <w:t>3</w:t>
      </w:r>
      <w:r w:rsidRPr="004D608D">
        <w:rPr>
          <w:rFonts w:ascii="Times New Roman" w:hAnsi="Times New Roman" w:cs="Times New Roman"/>
          <w:sz w:val="28"/>
          <w:szCs w:val="28"/>
        </w:rPr>
        <w:t xml:space="preserve"> году </w:t>
      </w:r>
      <w:r>
        <w:rPr>
          <w:rFonts w:ascii="Times New Roman" w:hAnsi="Times New Roman" w:cs="Times New Roman"/>
          <w:b/>
          <w:sz w:val="28"/>
          <w:szCs w:val="28"/>
        </w:rPr>
        <w:t>оборот розничной торговли</w:t>
      </w:r>
      <w:r w:rsidRPr="004D608D">
        <w:rPr>
          <w:rFonts w:ascii="Times New Roman" w:hAnsi="Times New Roman" w:cs="Times New Roman"/>
          <w:sz w:val="28"/>
          <w:szCs w:val="28"/>
        </w:rPr>
        <w:t xml:space="preserve"> предположительно </w:t>
      </w:r>
      <w:r>
        <w:rPr>
          <w:rFonts w:ascii="Times New Roman" w:hAnsi="Times New Roman" w:cs="Times New Roman"/>
          <w:sz w:val="28"/>
          <w:szCs w:val="28"/>
        </w:rPr>
        <w:t>составит</w:t>
      </w:r>
      <w:r w:rsidRPr="004D608D">
        <w:rPr>
          <w:rFonts w:ascii="Times New Roman" w:hAnsi="Times New Roman" w:cs="Times New Roman"/>
          <w:sz w:val="28"/>
          <w:szCs w:val="28"/>
        </w:rPr>
        <w:t xml:space="preserve">  </w:t>
      </w:r>
      <w:r w:rsidR="005D4D40">
        <w:rPr>
          <w:rFonts w:ascii="Times New Roman" w:hAnsi="Times New Roman" w:cs="Times New Roman"/>
          <w:sz w:val="28"/>
          <w:szCs w:val="28"/>
        </w:rPr>
        <w:t>9343,23</w:t>
      </w:r>
      <w:r>
        <w:rPr>
          <w:rFonts w:ascii="Times New Roman" w:hAnsi="Times New Roman" w:cs="Times New Roman"/>
          <w:sz w:val="28"/>
          <w:szCs w:val="28"/>
        </w:rPr>
        <w:t xml:space="preserve"> млн. руб.</w:t>
      </w:r>
      <w:r w:rsidRPr="004D608D">
        <w:rPr>
          <w:rFonts w:ascii="Times New Roman" w:hAnsi="Times New Roman" w:cs="Times New Roman"/>
          <w:sz w:val="28"/>
          <w:szCs w:val="28"/>
        </w:rPr>
        <w:t xml:space="preserve"> </w:t>
      </w:r>
      <w:r>
        <w:rPr>
          <w:rFonts w:ascii="Times New Roman" w:hAnsi="Times New Roman" w:cs="Times New Roman"/>
          <w:sz w:val="28"/>
          <w:szCs w:val="28"/>
        </w:rPr>
        <w:t>или 1</w:t>
      </w:r>
      <w:r w:rsidR="005D4D40">
        <w:rPr>
          <w:rFonts w:ascii="Times New Roman" w:hAnsi="Times New Roman" w:cs="Times New Roman"/>
          <w:sz w:val="28"/>
          <w:szCs w:val="28"/>
        </w:rPr>
        <w:t>10</w:t>
      </w:r>
      <w:r>
        <w:rPr>
          <w:rFonts w:ascii="Times New Roman" w:hAnsi="Times New Roman" w:cs="Times New Roman"/>
          <w:sz w:val="28"/>
          <w:szCs w:val="28"/>
        </w:rPr>
        <w:t>,</w:t>
      </w:r>
      <w:r w:rsidR="005D4D40">
        <w:rPr>
          <w:rFonts w:ascii="Times New Roman" w:hAnsi="Times New Roman" w:cs="Times New Roman"/>
          <w:sz w:val="28"/>
          <w:szCs w:val="28"/>
        </w:rPr>
        <w:t>5</w:t>
      </w:r>
      <w:r>
        <w:rPr>
          <w:rFonts w:ascii="Times New Roman" w:hAnsi="Times New Roman" w:cs="Times New Roman"/>
          <w:sz w:val="28"/>
          <w:szCs w:val="28"/>
        </w:rPr>
        <w:t>% к оценке 202</w:t>
      </w:r>
      <w:r w:rsidR="005D4D40">
        <w:rPr>
          <w:rFonts w:ascii="Times New Roman" w:hAnsi="Times New Roman" w:cs="Times New Roman"/>
          <w:sz w:val="28"/>
          <w:szCs w:val="28"/>
        </w:rPr>
        <w:t>2</w:t>
      </w:r>
      <w:r>
        <w:rPr>
          <w:rFonts w:ascii="Times New Roman" w:hAnsi="Times New Roman" w:cs="Times New Roman"/>
          <w:sz w:val="28"/>
          <w:szCs w:val="28"/>
        </w:rPr>
        <w:t>г. (</w:t>
      </w:r>
      <w:r w:rsidR="005D4D40">
        <w:rPr>
          <w:rFonts w:ascii="Times New Roman" w:hAnsi="Times New Roman" w:cs="Times New Roman"/>
          <w:sz w:val="28"/>
          <w:szCs w:val="28"/>
        </w:rPr>
        <w:t>8455,41</w:t>
      </w:r>
      <w:r>
        <w:rPr>
          <w:rFonts w:ascii="Times New Roman" w:hAnsi="Times New Roman" w:cs="Times New Roman"/>
          <w:sz w:val="28"/>
          <w:szCs w:val="28"/>
        </w:rPr>
        <w:t xml:space="preserve"> млн.руб.)</w:t>
      </w:r>
      <w:r w:rsidRPr="004D608D">
        <w:rPr>
          <w:rFonts w:ascii="Times New Roman" w:hAnsi="Times New Roman" w:cs="Times New Roman"/>
          <w:sz w:val="28"/>
          <w:szCs w:val="28"/>
        </w:rPr>
        <w:t>.   В 20</w:t>
      </w:r>
      <w:r>
        <w:rPr>
          <w:rFonts w:ascii="Times New Roman" w:hAnsi="Times New Roman" w:cs="Times New Roman"/>
          <w:sz w:val="28"/>
          <w:szCs w:val="28"/>
        </w:rPr>
        <w:t>2</w:t>
      </w:r>
      <w:r w:rsidR="005D4D40">
        <w:rPr>
          <w:rFonts w:ascii="Times New Roman" w:hAnsi="Times New Roman" w:cs="Times New Roman"/>
          <w:sz w:val="28"/>
          <w:szCs w:val="28"/>
        </w:rPr>
        <w:t xml:space="preserve">4 </w:t>
      </w:r>
      <w:r>
        <w:rPr>
          <w:rFonts w:ascii="Times New Roman" w:hAnsi="Times New Roman" w:cs="Times New Roman"/>
          <w:sz w:val="28"/>
          <w:szCs w:val="28"/>
        </w:rPr>
        <w:t>оборот</w:t>
      </w:r>
      <w:r w:rsidRPr="004D608D">
        <w:rPr>
          <w:rFonts w:ascii="Times New Roman" w:hAnsi="Times New Roman" w:cs="Times New Roman"/>
          <w:sz w:val="28"/>
          <w:szCs w:val="28"/>
        </w:rPr>
        <w:t xml:space="preserve"> достигнет </w:t>
      </w:r>
      <w:r w:rsidR="005D4D40">
        <w:rPr>
          <w:rFonts w:ascii="Times New Roman" w:hAnsi="Times New Roman" w:cs="Times New Roman"/>
          <w:sz w:val="28"/>
          <w:szCs w:val="28"/>
        </w:rPr>
        <w:t>9950,54</w:t>
      </w:r>
      <w:r>
        <w:rPr>
          <w:rFonts w:ascii="Times New Roman" w:hAnsi="Times New Roman" w:cs="Times New Roman"/>
          <w:sz w:val="28"/>
          <w:szCs w:val="28"/>
        </w:rPr>
        <w:t xml:space="preserve"> млн. руб. или 10</w:t>
      </w:r>
      <w:r w:rsidR="005D4D40">
        <w:rPr>
          <w:rFonts w:ascii="Times New Roman" w:hAnsi="Times New Roman" w:cs="Times New Roman"/>
          <w:sz w:val="28"/>
          <w:szCs w:val="28"/>
        </w:rPr>
        <w:t>6</w:t>
      </w:r>
      <w:r>
        <w:rPr>
          <w:rFonts w:ascii="Times New Roman" w:hAnsi="Times New Roman" w:cs="Times New Roman"/>
          <w:sz w:val="28"/>
          <w:szCs w:val="28"/>
        </w:rPr>
        <w:t>,5% к уровню 202</w:t>
      </w:r>
      <w:r w:rsidR="005D4D40">
        <w:rPr>
          <w:rFonts w:ascii="Times New Roman" w:hAnsi="Times New Roman" w:cs="Times New Roman"/>
          <w:sz w:val="28"/>
          <w:szCs w:val="28"/>
        </w:rPr>
        <w:t>3</w:t>
      </w:r>
      <w:r>
        <w:rPr>
          <w:rFonts w:ascii="Times New Roman" w:hAnsi="Times New Roman" w:cs="Times New Roman"/>
          <w:sz w:val="28"/>
          <w:szCs w:val="28"/>
        </w:rPr>
        <w:t xml:space="preserve"> года. В 202</w:t>
      </w:r>
      <w:r w:rsidR="005D4D40">
        <w:rPr>
          <w:rFonts w:ascii="Times New Roman" w:hAnsi="Times New Roman" w:cs="Times New Roman"/>
          <w:sz w:val="28"/>
          <w:szCs w:val="28"/>
        </w:rPr>
        <w:t>5</w:t>
      </w:r>
      <w:r>
        <w:rPr>
          <w:rFonts w:ascii="Times New Roman" w:hAnsi="Times New Roman" w:cs="Times New Roman"/>
          <w:sz w:val="28"/>
          <w:szCs w:val="28"/>
        </w:rPr>
        <w:t xml:space="preserve">г. показатель составит </w:t>
      </w:r>
      <w:r w:rsidR="005D4D40">
        <w:rPr>
          <w:rFonts w:ascii="Times New Roman" w:hAnsi="Times New Roman" w:cs="Times New Roman"/>
          <w:sz w:val="28"/>
          <w:szCs w:val="28"/>
        </w:rPr>
        <w:t>10278,0</w:t>
      </w:r>
      <w:r>
        <w:rPr>
          <w:rFonts w:ascii="Times New Roman" w:hAnsi="Times New Roman" w:cs="Times New Roman"/>
          <w:sz w:val="28"/>
          <w:szCs w:val="28"/>
        </w:rPr>
        <w:t xml:space="preserve"> млн. руб. ( 10</w:t>
      </w:r>
      <w:r w:rsidR="00AB6816">
        <w:rPr>
          <w:rFonts w:ascii="Times New Roman" w:hAnsi="Times New Roman" w:cs="Times New Roman"/>
          <w:sz w:val="28"/>
          <w:szCs w:val="28"/>
        </w:rPr>
        <w:t>3</w:t>
      </w:r>
      <w:r>
        <w:rPr>
          <w:rFonts w:ascii="Times New Roman" w:hAnsi="Times New Roman" w:cs="Times New Roman"/>
          <w:sz w:val="28"/>
          <w:szCs w:val="28"/>
        </w:rPr>
        <w:t>,3%  к 2023г.)</w:t>
      </w:r>
      <w:r w:rsidR="00AB6816">
        <w:rPr>
          <w:rFonts w:ascii="Times New Roman" w:hAnsi="Times New Roman" w:cs="Times New Roman"/>
          <w:sz w:val="28"/>
          <w:szCs w:val="28"/>
        </w:rPr>
        <w:t>.</w:t>
      </w:r>
    </w:p>
    <w:p w:rsidR="00C875F6" w:rsidRDefault="00C875F6" w:rsidP="001F5152">
      <w:pPr>
        <w:tabs>
          <w:tab w:val="left" w:pos="567"/>
        </w:tabs>
        <w:spacing w:line="240" w:lineRule="auto"/>
        <w:ind w:firstLine="567"/>
        <w:jc w:val="both"/>
        <w:rPr>
          <w:rFonts w:ascii="Times New Roman" w:hAnsi="Times New Roman" w:cs="Times New Roman"/>
          <w:sz w:val="28"/>
          <w:szCs w:val="28"/>
        </w:rPr>
      </w:pPr>
      <w:r w:rsidRPr="004D608D">
        <w:rPr>
          <w:rFonts w:ascii="Times New Roman" w:hAnsi="Times New Roman" w:cs="Times New Roman"/>
          <w:sz w:val="28"/>
          <w:szCs w:val="28"/>
        </w:rPr>
        <w:t xml:space="preserve"> </w:t>
      </w:r>
      <w:r w:rsidR="00AB6816">
        <w:rPr>
          <w:rFonts w:ascii="Times New Roman" w:hAnsi="Times New Roman" w:cs="Times New Roman"/>
          <w:sz w:val="28"/>
          <w:szCs w:val="28"/>
        </w:rPr>
        <w:t xml:space="preserve">По сравнению с одобренными показателями к утвержденному бюджету на 2022-204гг данный показатель в Прогнозе увеличен  (на 2023 год на 23,8%, на 2024 год на 23,6%). Согласно Пояснительной записке причиной изменения показателя послужило уточнение </w:t>
      </w:r>
      <w:r w:rsidR="00207E03">
        <w:rPr>
          <w:rFonts w:ascii="Times New Roman" w:hAnsi="Times New Roman" w:cs="Times New Roman"/>
          <w:sz w:val="28"/>
          <w:szCs w:val="28"/>
        </w:rPr>
        <w:t>индекса потребительских цен.</w:t>
      </w:r>
    </w:p>
    <w:p w:rsidR="009813AB" w:rsidRDefault="009813AB" w:rsidP="001F5152">
      <w:pPr>
        <w:tabs>
          <w:tab w:val="left" w:pos="567"/>
        </w:tabs>
        <w:spacing w:after="0" w:line="240" w:lineRule="auto"/>
        <w:ind w:firstLine="567"/>
        <w:jc w:val="both"/>
        <w:rPr>
          <w:rFonts w:ascii="Times New Roman" w:hAnsi="Times New Roman" w:cs="Times New Roman"/>
          <w:sz w:val="28"/>
          <w:szCs w:val="28"/>
        </w:rPr>
      </w:pPr>
      <w:r w:rsidRPr="002116BB">
        <w:rPr>
          <w:rFonts w:ascii="Times New Roman" w:hAnsi="Times New Roman"/>
          <w:sz w:val="28"/>
          <w:szCs w:val="28"/>
        </w:rPr>
        <w:t>В</w:t>
      </w:r>
      <w:r>
        <w:rPr>
          <w:rFonts w:ascii="Times New Roman" w:hAnsi="Times New Roman"/>
          <w:sz w:val="28"/>
          <w:szCs w:val="28"/>
        </w:rPr>
        <w:t xml:space="preserve"> 202</w:t>
      </w:r>
      <w:r w:rsidR="00207E03">
        <w:rPr>
          <w:rFonts w:ascii="Times New Roman" w:hAnsi="Times New Roman"/>
          <w:sz w:val="28"/>
          <w:szCs w:val="28"/>
        </w:rPr>
        <w:t>3</w:t>
      </w:r>
      <w:r>
        <w:rPr>
          <w:rFonts w:ascii="Times New Roman" w:hAnsi="Times New Roman"/>
          <w:sz w:val="28"/>
          <w:szCs w:val="28"/>
        </w:rPr>
        <w:t xml:space="preserve"> году </w:t>
      </w:r>
      <w:r w:rsidRPr="002116BB">
        <w:rPr>
          <w:rFonts w:ascii="Times New Roman" w:hAnsi="Times New Roman"/>
          <w:b/>
          <w:sz w:val="28"/>
          <w:szCs w:val="28"/>
        </w:rPr>
        <w:t>инвестиции в основной капитал</w:t>
      </w:r>
      <w:r>
        <w:rPr>
          <w:rFonts w:ascii="Times New Roman" w:hAnsi="Times New Roman"/>
          <w:b/>
          <w:sz w:val="28"/>
          <w:szCs w:val="28"/>
        </w:rPr>
        <w:t xml:space="preserve"> </w:t>
      </w:r>
      <w:r w:rsidRPr="004D608D">
        <w:rPr>
          <w:rFonts w:ascii="Times New Roman" w:hAnsi="Times New Roman" w:cs="Times New Roman"/>
          <w:sz w:val="28"/>
          <w:szCs w:val="28"/>
        </w:rPr>
        <w:t xml:space="preserve">предположительно </w:t>
      </w:r>
      <w:r>
        <w:rPr>
          <w:rFonts w:ascii="Times New Roman" w:hAnsi="Times New Roman" w:cs="Times New Roman"/>
          <w:sz w:val="28"/>
          <w:szCs w:val="28"/>
        </w:rPr>
        <w:t>составят</w:t>
      </w:r>
      <w:r w:rsidRPr="004D608D">
        <w:rPr>
          <w:rFonts w:ascii="Times New Roman" w:hAnsi="Times New Roman" w:cs="Times New Roman"/>
          <w:sz w:val="28"/>
          <w:szCs w:val="28"/>
        </w:rPr>
        <w:t xml:space="preserve">  </w:t>
      </w:r>
      <w:r w:rsidR="00207E03">
        <w:rPr>
          <w:rFonts w:ascii="Times New Roman" w:hAnsi="Times New Roman" w:cs="Times New Roman"/>
          <w:sz w:val="28"/>
          <w:szCs w:val="28"/>
        </w:rPr>
        <w:t>939,25</w:t>
      </w:r>
      <w:r>
        <w:rPr>
          <w:rFonts w:ascii="Times New Roman" w:hAnsi="Times New Roman" w:cs="Times New Roman"/>
          <w:sz w:val="28"/>
          <w:szCs w:val="28"/>
        </w:rPr>
        <w:t xml:space="preserve"> млн. руб.  </w:t>
      </w:r>
      <w:r w:rsidRPr="004D608D">
        <w:rPr>
          <w:rFonts w:ascii="Times New Roman" w:hAnsi="Times New Roman" w:cs="Times New Roman"/>
          <w:sz w:val="28"/>
          <w:szCs w:val="28"/>
        </w:rPr>
        <w:t xml:space="preserve">, </w:t>
      </w:r>
      <w:r>
        <w:rPr>
          <w:rFonts w:ascii="Times New Roman" w:hAnsi="Times New Roman" w:cs="Times New Roman"/>
          <w:sz w:val="28"/>
          <w:szCs w:val="28"/>
        </w:rPr>
        <w:t>или 1</w:t>
      </w:r>
      <w:r w:rsidR="00207E03">
        <w:rPr>
          <w:rFonts w:ascii="Times New Roman" w:hAnsi="Times New Roman" w:cs="Times New Roman"/>
          <w:sz w:val="28"/>
          <w:szCs w:val="28"/>
        </w:rPr>
        <w:t>10,5</w:t>
      </w:r>
      <w:r>
        <w:rPr>
          <w:rFonts w:ascii="Times New Roman" w:hAnsi="Times New Roman" w:cs="Times New Roman"/>
          <w:sz w:val="28"/>
          <w:szCs w:val="28"/>
        </w:rPr>
        <w:t>% к оценке 202</w:t>
      </w:r>
      <w:r w:rsidR="00207E03">
        <w:rPr>
          <w:rFonts w:ascii="Times New Roman" w:hAnsi="Times New Roman" w:cs="Times New Roman"/>
          <w:sz w:val="28"/>
          <w:szCs w:val="28"/>
        </w:rPr>
        <w:t>2</w:t>
      </w:r>
      <w:r>
        <w:rPr>
          <w:rFonts w:ascii="Times New Roman" w:hAnsi="Times New Roman" w:cs="Times New Roman"/>
          <w:sz w:val="28"/>
          <w:szCs w:val="28"/>
        </w:rPr>
        <w:t>г. (</w:t>
      </w:r>
      <w:r w:rsidR="00207E03">
        <w:rPr>
          <w:rFonts w:ascii="Times New Roman" w:hAnsi="Times New Roman" w:cs="Times New Roman"/>
          <w:sz w:val="28"/>
          <w:szCs w:val="28"/>
        </w:rPr>
        <w:t>850</w:t>
      </w:r>
      <w:r>
        <w:rPr>
          <w:rFonts w:ascii="Times New Roman" w:hAnsi="Times New Roman" w:cs="Times New Roman"/>
          <w:sz w:val="28"/>
          <w:szCs w:val="28"/>
        </w:rPr>
        <w:t xml:space="preserve"> млн. руб.)</w:t>
      </w:r>
      <w:r w:rsidRPr="004D608D">
        <w:rPr>
          <w:rFonts w:ascii="Times New Roman" w:hAnsi="Times New Roman" w:cs="Times New Roman"/>
          <w:sz w:val="28"/>
          <w:szCs w:val="28"/>
        </w:rPr>
        <w:t>.   В 20</w:t>
      </w:r>
      <w:r>
        <w:rPr>
          <w:rFonts w:ascii="Times New Roman" w:hAnsi="Times New Roman" w:cs="Times New Roman"/>
          <w:sz w:val="28"/>
          <w:szCs w:val="28"/>
        </w:rPr>
        <w:t>2</w:t>
      </w:r>
      <w:r w:rsidR="00207E03">
        <w:rPr>
          <w:rFonts w:ascii="Times New Roman" w:hAnsi="Times New Roman" w:cs="Times New Roman"/>
          <w:sz w:val="28"/>
          <w:szCs w:val="28"/>
        </w:rPr>
        <w:t xml:space="preserve">4г. </w:t>
      </w:r>
      <w:r>
        <w:rPr>
          <w:rFonts w:ascii="Times New Roman" w:hAnsi="Times New Roman" w:cs="Times New Roman"/>
          <w:sz w:val="28"/>
          <w:szCs w:val="28"/>
        </w:rPr>
        <w:lastRenderedPageBreak/>
        <w:t>объем</w:t>
      </w:r>
      <w:r w:rsidRPr="004D608D">
        <w:rPr>
          <w:rFonts w:ascii="Times New Roman" w:hAnsi="Times New Roman" w:cs="Times New Roman"/>
          <w:sz w:val="28"/>
          <w:szCs w:val="28"/>
        </w:rPr>
        <w:t xml:space="preserve"> достигнет </w:t>
      </w:r>
      <w:r w:rsidR="00207E03">
        <w:rPr>
          <w:rFonts w:ascii="Times New Roman" w:hAnsi="Times New Roman" w:cs="Times New Roman"/>
          <w:sz w:val="28"/>
          <w:szCs w:val="28"/>
        </w:rPr>
        <w:t>1000,31</w:t>
      </w:r>
      <w:r>
        <w:rPr>
          <w:rFonts w:ascii="Times New Roman" w:hAnsi="Times New Roman" w:cs="Times New Roman"/>
          <w:sz w:val="28"/>
          <w:szCs w:val="28"/>
        </w:rPr>
        <w:t xml:space="preserve"> млн. руб. или 10</w:t>
      </w:r>
      <w:r w:rsidR="00207E03">
        <w:rPr>
          <w:rFonts w:ascii="Times New Roman" w:hAnsi="Times New Roman" w:cs="Times New Roman"/>
          <w:sz w:val="28"/>
          <w:szCs w:val="28"/>
        </w:rPr>
        <w:t>6,5</w:t>
      </w:r>
      <w:r>
        <w:rPr>
          <w:rFonts w:ascii="Times New Roman" w:hAnsi="Times New Roman" w:cs="Times New Roman"/>
          <w:sz w:val="28"/>
          <w:szCs w:val="28"/>
        </w:rPr>
        <w:t>% к уровню 202</w:t>
      </w:r>
      <w:r w:rsidR="00207E03">
        <w:rPr>
          <w:rFonts w:ascii="Times New Roman" w:hAnsi="Times New Roman" w:cs="Times New Roman"/>
          <w:sz w:val="28"/>
          <w:szCs w:val="28"/>
        </w:rPr>
        <w:t>3</w:t>
      </w:r>
      <w:r>
        <w:rPr>
          <w:rFonts w:ascii="Times New Roman" w:hAnsi="Times New Roman" w:cs="Times New Roman"/>
          <w:sz w:val="28"/>
          <w:szCs w:val="28"/>
        </w:rPr>
        <w:t xml:space="preserve"> года. В 202</w:t>
      </w:r>
      <w:r w:rsidR="00207E03">
        <w:rPr>
          <w:rFonts w:ascii="Times New Roman" w:hAnsi="Times New Roman" w:cs="Times New Roman"/>
          <w:sz w:val="28"/>
          <w:szCs w:val="28"/>
        </w:rPr>
        <w:t>5</w:t>
      </w:r>
      <w:r>
        <w:rPr>
          <w:rFonts w:ascii="Times New Roman" w:hAnsi="Times New Roman" w:cs="Times New Roman"/>
          <w:sz w:val="28"/>
          <w:szCs w:val="28"/>
        </w:rPr>
        <w:t xml:space="preserve">г. показатель составит </w:t>
      </w:r>
      <w:r w:rsidR="00207E03">
        <w:rPr>
          <w:rFonts w:ascii="Times New Roman" w:hAnsi="Times New Roman" w:cs="Times New Roman"/>
          <w:sz w:val="28"/>
          <w:szCs w:val="28"/>
        </w:rPr>
        <w:t>1055,318</w:t>
      </w:r>
      <w:r>
        <w:rPr>
          <w:rFonts w:ascii="Times New Roman" w:hAnsi="Times New Roman" w:cs="Times New Roman"/>
          <w:sz w:val="28"/>
          <w:szCs w:val="28"/>
        </w:rPr>
        <w:t xml:space="preserve"> млн. руб. ( 10</w:t>
      </w:r>
      <w:r w:rsidR="00207E03">
        <w:rPr>
          <w:rFonts w:ascii="Times New Roman" w:hAnsi="Times New Roman" w:cs="Times New Roman"/>
          <w:sz w:val="28"/>
          <w:szCs w:val="28"/>
        </w:rPr>
        <w:t>5,5</w:t>
      </w:r>
      <w:r>
        <w:rPr>
          <w:rFonts w:ascii="Times New Roman" w:hAnsi="Times New Roman" w:cs="Times New Roman"/>
          <w:sz w:val="28"/>
          <w:szCs w:val="28"/>
        </w:rPr>
        <w:t>%  к 202</w:t>
      </w:r>
      <w:r w:rsidR="00207E03">
        <w:rPr>
          <w:rFonts w:ascii="Times New Roman" w:hAnsi="Times New Roman" w:cs="Times New Roman"/>
          <w:sz w:val="28"/>
          <w:szCs w:val="28"/>
        </w:rPr>
        <w:t>4</w:t>
      </w:r>
      <w:r>
        <w:rPr>
          <w:rFonts w:ascii="Times New Roman" w:hAnsi="Times New Roman" w:cs="Times New Roman"/>
          <w:sz w:val="28"/>
          <w:szCs w:val="28"/>
        </w:rPr>
        <w:t>г.).</w:t>
      </w:r>
      <w:r w:rsidRPr="004D608D">
        <w:rPr>
          <w:rFonts w:ascii="Times New Roman" w:hAnsi="Times New Roman" w:cs="Times New Roman"/>
          <w:sz w:val="28"/>
          <w:szCs w:val="28"/>
        </w:rPr>
        <w:t xml:space="preserve"> </w:t>
      </w:r>
    </w:p>
    <w:p w:rsidR="009813AB" w:rsidRPr="00E11DED" w:rsidRDefault="009813AB" w:rsidP="001F5152">
      <w:pPr>
        <w:tabs>
          <w:tab w:val="left" w:pos="567"/>
        </w:tabs>
        <w:spacing w:line="240" w:lineRule="auto"/>
        <w:ind w:firstLine="567"/>
        <w:jc w:val="both"/>
        <w:rPr>
          <w:rFonts w:ascii="Times New Roman" w:hAnsi="Times New Roman" w:cs="Times New Roman"/>
          <w:sz w:val="28"/>
          <w:szCs w:val="28"/>
          <w:u w:val="single"/>
        </w:rPr>
      </w:pPr>
      <w:r>
        <w:rPr>
          <w:rFonts w:ascii="Times New Roman" w:hAnsi="Times New Roman"/>
          <w:sz w:val="28"/>
          <w:szCs w:val="28"/>
        </w:rPr>
        <w:t>По сравнению с одобренными показателями к утвержденному бюджету на 202</w:t>
      </w:r>
      <w:r w:rsidR="00207E03">
        <w:rPr>
          <w:rFonts w:ascii="Times New Roman" w:hAnsi="Times New Roman"/>
          <w:sz w:val="28"/>
          <w:szCs w:val="28"/>
        </w:rPr>
        <w:t>2</w:t>
      </w:r>
      <w:r>
        <w:rPr>
          <w:rFonts w:ascii="Times New Roman" w:hAnsi="Times New Roman"/>
          <w:sz w:val="28"/>
          <w:szCs w:val="28"/>
        </w:rPr>
        <w:t>-202</w:t>
      </w:r>
      <w:r w:rsidR="00207E03">
        <w:rPr>
          <w:rFonts w:ascii="Times New Roman" w:hAnsi="Times New Roman"/>
          <w:sz w:val="28"/>
          <w:szCs w:val="28"/>
        </w:rPr>
        <w:t>4</w:t>
      </w:r>
      <w:r>
        <w:rPr>
          <w:rFonts w:ascii="Times New Roman" w:hAnsi="Times New Roman"/>
          <w:sz w:val="28"/>
          <w:szCs w:val="28"/>
        </w:rPr>
        <w:t xml:space="preserve">г.г. данный показатель в Прогнозе </w:t>
      </w:r>
      <w:r w:rsidR="00207E03">
        <w:rPr>
          <w:rFonts w:ascii="Times New Roman" w:hAnsi="Times New Roman"/>
          <w:sz w:val="28"/>
          <w:szCs w:val="28"/>
        </w:rPr>
        <w:t>сокращен</w:t>
      </w:r>
      <w:r>
        <w:rPr>
          <w:rFonts w:ascii="Times New Roman" w:hAnsi="Times New Roman"/>
          <w:sz w:val="28"/>
          <w:szCs w:val="28"/>
        </w:rPr>
        <w:t xml:space="preserve"> (на 202</w:t>
      </w:r>
      <w:r w:rsidR="00207E03">
        <w:rPr>
          <w:rFonts w:ascii="Times New Roman" w:hAnsi="Times New Roman"/>
          <w:sz w:val="28"/>
          <w:szCs w:val="28"/>
        </w:rPr>
        <w:t>3</w:t>
      </w:r>
      <w:r>
        <w:rPr>
          <w:rFonts w:ascii="Times New Roman" w:hAnsi="Times New Roman"/>
          <w:sz w:val="28"/>
          <w:szCs w:val="28"/>
        </w:rPr>
        <w:t xml:space="preserve">г. на </w:t>
      </w:r>
      <w:r w:rsidR="00207E03">
        <w:rPr>
          <w:rFonts w:ascii="Times New Roman" w:hAnsi="Times New Roman"/>
          <w:sz w:val="28"/>
          <w:szCs w:val="28"/>
        </w:rPr>
        <w:t xml:space="preserve">255,75 </w:t>
      </w:r>
      <w:r>
        <w:rPr>
          <w:rFonts w:ascii="Times New Roman" w:hAnsi="Times New Roman"/>
          <w:sz w:val="28"/>
          <w:szCs w:val="28"/>
        </w:rPr>
        <w:t>млн. руб., на 202</w:t>
      </w:r>
      <w:r w:rsidR="00207E03">
        <w:rPr>
          <w:rFonts w:ascii="Times New Roman" w:hAnsi="Times New Roman"/>
          <w:sz w:val="28"/>
          <w:szCs w:val="28"/>
        </w:rPr>
        <w:t>4</w:t>
      </w:r>
      <w:r>
        <w:rPr>
          <w:rFonts w:ascii="Times New Roman" w:hAnsi="Times New Roman"/>
          <w:sz w:val="28"/>
          <w:szCs w:val="28"/>
        </w:rPr>
        <w:t xml:space="preserve">г на </w:t>
      </w:r>
      <w:r w:rsidR="00207E03">
        <w:rPr>
          <w:rFonts w:ascii="Times New Roman" w:hAnsi="Times New Roman"/>
          <w:sz w:val="28"/>
          <w:szCs w:val="28"/>
        </w:rPr>
        <w:t xml:space="preserve">230,699 </w:t>
      </w:r>
      <w:r>
        <w:rPr>
          <w:rFonts w:ascii="Times New Roman" w:hAnsi="Times New Roman"/>
          <w:sz w:val="28"/>
          <w:szCs w:val="28"/>
        </w:rPr>
        <w:t xml:space="preserve"> млн. руб</w:t>
      </w:r>
      <w:r w:rsidR="00207E03">
        <w:rPr>
          <w:rFonts w:ascii="Times New Roman" w:hAnsi="Times New Roman"/>
          <w:sz w:val="28"/>
          <w:szCs w:val="28"/>
        </w:rPr>
        <w:t>.</w:t>
      </w:r>
      <w:r>
        <w:rPr>
          <w:rFonts w:ascii="Times New Roman" w:hAnsi="Times New Roman"/>
          <w:sz w:val="28"/>
          <w:szCs w:val="28"/>
        </w:rPr>
        <w:t xml:space="preserve">). </w:t>
      </w:r>
      <w:r w:rsidRPr="00E11DED">
        <w:rPr>
          <w:rFonts w:ascii="Times New Roman" w:hAnsi="Times New Roman"/>
          <w:sz w:val="28"/>
          <w:szCs w:val="28"/>
          <w:u w:val="single"/>
        </w:rPr>
        <w:t xml:space="preserve">В нарушение ч.4 ст.173 БК РФ в Пояснительной записке к Прогнозу не содержится </w:t>
      </w:r>
      <w:r w:rsidRPr="00E11DED">
        <w:rPr>
          <w:rFonts w:ascii="Times New Roman" w:hAnsi="Times New Roman" w:cs="Times New Roman"/>
          <w:color w:val="22272F"/>
          <w:sz w:val="28"/>
          <w:szCs w:val="28"/>
          <w:u w:val="single"/>
          <w:shd w:val="clear" w:color="auto" w:fill="FFFFFF"/>
        </w:rPr>
        <w:t>указание причин и факторов прогнозируемых изменений</w:t>
      </w:r>
      <w:r w:rsidRPr="00E11DED">
        <w:rPr>
          <w:rFonts w:ascii="Times New Roman" w:hAnsi="Times New Roman"/>
          <w:color w:val="22272F"/>
          <w:sz w:val="28"/>
          <w:szCs w:val="28"/>
          <w:u w:val="single"/>
          <w:shd w:val="clear" w:color="auto" w:fill="FFFFFF"/>
        </w:rPr>
        <w:t>.</w:t>
      </w:r>
    </w:p>
    <w:p w:rsidR="00792C8F" w:rsidRDefault="00792C8F" w:rsidP="001F5152">
      <w:pPr>
        <w:pStyle w:val="a3"/>
        <w:spacing w:after="0"/>
        <w:ind w:firstLine="567"/>
        <w:jc w:val="both"/>
        <w:rPr>
          <w:rFonts w:ascii="Times New Roman" w:hAnsi="Times New Roman"/>
          <w:sz w:val="28"/>
          <w:szCs w:val="28"/>
        </w:rPr>
      </w:pPr>
      <w:r>
        <w:rPr>
          <w:rFonts w:ascii="Times New Roman" w:hAnsi="Times New Roman"/>
          <w:sz w:val="28"/>
          <w:szCs w:val="28"/>
        </w:rPr>
        <w:t>В 202</w:t>
      </w:r>
      <w:r w:rsidR="00207E03">
        <w:rPr>
          <w:rFonts w:ascii="Times New Roman" w:hAnsi="Times New Roman"/>
          <w:sz w:val="28"/>
          <w:szCs w:val="28"/>
        </w:rPr>
        <w:t>3</w:t>
      </w:r>
      <w:r>
        <w:rPr>
          <w:rFonts w:ascii="Times New Roman" w:hAnsi="Times New Roman"/>
          <w:sz w:val="28"/>
          <w:szCs w:val="28"/>
        </w:rPr>
        <w:t xml:space="preserve"> году и плановом периоде 202</w:t>
      </w:r>
      <w:r w:rsidR="00207E03">
        <w:rPr>
          <w:rFonts w:ascii="Times New Roman" w:hAnsi="Times New Roman"/>
          <w:sz w:val="28"/>
          <w:szCs w:val="28"/>
        </w:rPr>
        <w:t>4</w:t>
      </w:r>
      <w:r>
        <w:rPr>
          <w:rFonts w:ascii="Times New Roman" w:hAnsi="Times New Roman"/>
          <w:sz w:val="28"/>
          <w:szCs w:val="28"/>
        </w:rPr>
        <w:t xml:space="preserve"> и 202</w:t>
      </w:r>
      <w:r w:rsidR="00207E03">
        <w:rPr>
          <w:rFonts w:ascii="Times New Roman" w:hAnsi="Times New Roman"/>
          <w:sz w:val="28"/>
          <w:szCs w:val="28"/>
        </w:rPr>
        <w:t>5</w:t>
      </w:r>
      <w:r>
        <w:rPr>
          <w:rFonts w:ascii="Times New Roman" w:hAnsi="Times New Roman"/>
          <w:sz w:val="28"/>
          <w:szCs w:val="28"/>
        </w:rPr>
        <w:t xml:space="preserve"> годов </w:t>
      </w:r>
      <w:r w:rsidRPr="00792C8F">
        <w:rPr>
          <w:rFonts w:ascii="Times New Roman" w:hAnsi="Times New Roman"/>
          <w:b/>
          <w:sz w:val="28"/>
          <w:szCs w:val="28"/>
        </w:rPr>
        <w:t>уровень зарегистрированной безработицы</w:t>
      </w:r>
      <w:r>
        <w:rPr>
          <w:rFonts w:ascii="Times New Roman" w:hAnsi="Times New Roman"/>
          <w:b/>
          <w:sz w:val="28"/>
          <w:szCs w:val="28"/>
        </w:rPr>
        <w:t xml:space="preserve"> </w:t>
      </w:r>
      <w:r>
        <w:rPr>
          <w:rFonts w:ascii="Times New Roman" w:hAnsi="Times New Roman"/>
          <w:sz w:val="28"/>
          <w:szCs w:val="28"/>
        </w:rPr>
        <w:t xml:space="preserve">предположительно составит </w:t>
      </w:r>
      <w:r w:rsidR="00207E03">
        <w:rPr>
          <w:rFonts w:ascii="Times New Roman" w:hAnsi="Times New Roman"/>
          <w:sz w:val="28"/>
          <w:szCs w:val="28"/>
        </w:rPr>
        <w:t>0,9</w:t>
      </w:r>
      <w:r>
        <w:rPr>
          <w:rFonts w:ascii="Times New Roman" w:hAnsi="Times New Roman"/>
          <w:sz w:val="28"/>
          <w:szCs w:val="28"/>
        </w:rPr>
        <w:t xml:space="preserve">% к численности экономически активного населения  на конец каждого года или </w:t>
      </w:r>
      <w:r w:rsidR="00207E03">
        <w:rPr>
          <w:rFonts w:ascii="Times New Roman" w:hAnsi="Times New Roman"/>
          <w:sz w:val="28"/>
          <w:szCs w:val="28"/>
        </w:rPr>
        <w:t>94,7</w:t>
      </w:r>
      <w:r>
        <w:rPr>
          <w:rFonts w:ascii="Times New Roman" w:hAnsi="Times New Roman"/>
          <w:sz w:val="28"/>
          <w:szCs w:val="28"/>
        </w:rPr>
        <w:t xml:space="preserve"> % к оценке 202</w:t>
      </w:r>
      <w:r w:rsidR="00207E03">
        <w:rPr>
          <w:rFonts w:ascii="Times New Roman" w:hAnsi="Times New Roman"/>
          <w:sz w:val="28"/>
          <w:szCs w:val="28"/>
        </w:rPr>
        <w:t>2</w:t>
      </w:r>
      <w:r>
        <w:rPr>
          <w:rFonts w:ascii="Times New Roman" w:hAnsi="Times New Roman"/>
          <w:sz w:val="28"/>
          <w:szCs w:val="28"/>
        </w:rPr>
        <w:t xml:space="preserve"> года (</w:t>
      </w:r>
      <w:r w:rsidR="00207E03">
        <w:rPr>
          <w:rFonts w:ascii="Times New Roman" w:hAnsi="Times New Roman"/>
          <w:sz w:val="28"/>
          <w:szCs w:val="28"/>
        </w:rPr>
        <w:t>0,95</w:t>
      </w:r>
      <w:r>
        <w:rPr>
          <w:rFonts w:ascii="Times New Roman" w:hAnsi="Times New Roman"/>
          <w:sz w:val="28"/>
          <w:szCs w:val="28"/>
        </w:rPr>
        <w:t xml:space="preserve">%). </w:t>
      </w:r>
    </w:p>
    <w:p w:rsidR="005E03F1" w:rsidRDefault="005E03F1" w:rsidP="001F5152">
      <w:pPr>
        <w:pStyle w:val="a3"/>
        <w:spacing w:after="100" w:afterAutospacing="1"/>
        <w:ind w:firstLine="567"/>
        <w:jc w:val="both"/>
        <w:rPr>
          <w:rFonts w:ascii="Times New Roman" w:hAnsi="Times New Roman"/>
          <w:sz w:val="28"/>
          <w:szCs w:val="28"/>
        </w:rPr>
      </w:pPr>
      <w:r>
        <w:rPr>
          <w:rFonts w:ascii="Times New Roman" w:hAnsi="Times New Roman"/>
          <w:sz w:val="28"/>
          <w:szCs w:val="28"/>
        </w:rPr>
        <w:t>По сравнению с одобренными показателями к утвержденному бюджету на 2021-2023г.г.</w:t>
      </w:r>
      <w:r w:rsidR="00E67FDB">
        <w:rPr>
          <w:rFonts w:ascii="Times New Roman" w:hAnsi="Times New Roman"/>
          <w:sz w:val="28"/>
          <w:szCs w:val="28"/>
        </w:rPr>
        <w:t>,</w:t>
      </w:r>
      <w:r>
        <w:rPr>
          <w:rFonts w:ascii="Times New Roman" w:hAnsi="Times New Roman"/>
          <w:sz w:val="28"/>
          <w:szCs w:val="28"/>
        </w:rPr>
        <w:t xml:space="preserve"> данный показатель в Прогнозе </w:t>
      </w:r>
      <w:r w:rsidR="00E11DED">
        <w:rPr>
          <w:rFonts w:ascii="Times New Roman" w:hAnsi="Times New Roman"/>
          <w:sz w:val="28"/>
          <w:szCs w:val="28"/>
        </w:rPr>
        <w:t>сокращен</w:t>
      </w:r>
      <w:r>
        <w:rPr>
          <w:rFonts w:ascii="Times New Roman" w:hAnsi="Times New Roman"/>
          <w:sz w:val="28"/>
          <w:szCs w:val="28"/>
        </w:rPr>
        <w:t xml:space="preserve"> ( на 0,</w:t>
      </w:r>
      <w:r w:rsidR="00E11DED">
        <w:rPr>
          <w:rFonts w:ascii="Times New Roman" w:hAnsi="Times New Roman"/>
          <w:sz w:val="28"/>
          <w:szCs w:val="28"/>
        </w:rPr>
        <w:t>6</w:t>
      </w:r>
      <w:r>
        <w:rPr>
          <w:rFonts w:ascii="Times New Roman" w:hAnsi="Times New Roman"/>
          <w:sz w:val="28"/>
          <w:szCs w:val="28"/>
        </w:rPr>
        <w:t xml:space="preserve">% </w:t>
      </w:r>
      <w:r w:rsidR="00E11DED">
        <w:rPr>
          <w:rFonts w:ascii="Times New Roman" w:hAnsi="Times New Roman"/>
          <w:sz w:val="28"/>
          <w:szCs w:val="28"/>
        </w:rPr>
        <w:t>в каждом году</w:t>
      </w:r>
      <w:r>
        <w:rPr>
          <w:rFonts w:ascii="Times New Roman" w:hAnsi="Times New Roman"/>
          <w:sz w:val="28"/>
          <w:szCs w:val="28"/>
        </w:rPr>
        <w:t xml:space="preserve">). </w:t>
      </w:r>
      <w:r w:rsidRPr="00E11DED">
        <w:rPr>
          <w:rFonts w:ascii="Times New Roman" w:hAnsi="Times New Roman"/>
          <w:sz w:val="28"/>
          <w:szCs w:val="28"/>
          <w:u w:val="single"/>
        </w:rPr>
        <w:t xml:space="preserve">В нарушение ч.4 ст.173 БК РФ в Пояснительной записке к Прогнозу не содержится </w:t>
      </w:r>
      <w:r w:rsidRPr="00E11DED">
        <w:rPr>
          <w:rFonts w:ascii="Times New Roman" w:hAnsi="Times New Roman"/>
          <w:color w:val="22272F"/>
          <w:sz w:val="28"/>
          <w:szCs w:val="28"/>
          <w:u w:val="single"/>
          <w:shd w:val="clear" w:color="auto" w:fill="FFFFFF"/>
        </w:rPr>
        <w:t>указание причин и факторов прогнозируемых изменений</w:t>
      </w:r>
      <w:r>
        <w:rPr>
          <w:rFonts w:ascii="Times New Roman" w:hAnsi="Times New Roman"/>
          <w:color w:val="22272F"/>
          <w:sz w:val="28"/>
          <w:szCs w:val="28"/>
          <w:shd w:val="clear" w:color="auto" w:fill="FFFFFF"/>
        </w:rPr>
        <w:t>.</w:t>
      </w:r>
      <w:r w:rsidRPr="005E03F1">
        <w:rPr>
          <w:rFonts w:ascii="Times New Roman" w:hAnsi="Times New Roman"/>
          <w:sz w:val="28"/>
          <w:szCs w:val="28"/>
        </w:rPr>
        <w:t xml:space="preserve"> </w:t>
      </w:r>
    </w:p>
    <w:p w:rsidR="007001D4" w:rsidRDefault="007001D4" w:rsidP="00E11DED">
      <w:pPr>
        <w:tabs>
          <w:tab w:val="left" w:pos="567"/>
        </w:tabs>
        <w:spacing w:after="0" w:line="240" w:lineRule="auto"/>
        <w:ind w:firstLine="567"/>
        <w:jc w:val="both"/>
        <w:rPr>
          <w:rFonts w:ascii="Times New Roman" w:hAnsi="Times New Roman" w:cs="Times New Roman"/>
          <w:sz w:val="28"/>
          <w:szCs w:val="28"/>
        </w:rPr>
      </w:pPr>
      <w:r w:rsidRPr="004D608D">
        <w:rPr>
          <w:rFonts w:ascii="Times New Roman" w:hAnsi="Times New Roman" w:cs="Times New Roman"/>
          <w:sz w:val="28"/>
          <w:szCs w:val="28"/>
        </w:rPr>
        <w:t>В 20</w:t>
      </w:r>
      <w:r>
        <w:rPr>
          <w:rFonts w:ascii="Times New Roman" w:hAnsi="Times New Roman" w:cs="Times New Roman"/>
          <w:sz w:val="28"/>
          <w:szCs w:val="28"/>
        </w:rPr>
        <w:t>2</w:t>
      </w:r>
      <w:r w:rsidR="00E11DED">
        <w:rPr>
          <w:rFonts w:ascii="Times New Roman" w:hAnsi="Times New Roman" w:cs="Times New Roman"/>
          <w:sz w:val="28"/>
          <w:szCs w:val="28"/>
        </w:rPr>
        <w:t>3</w:t>
      </w:r>
      <w:r w:rsidRPr="004D608D">
        <w:rPr>
          <w:rFonts w:ascii="Times New Roman" w:hAnsi="Times New Roman" w:cs="Times New Roman"/>
          <w:sz w:val="28"/>
          <w:szCs w:val="28"/>
        </w:rPr>
        <w:t xml:space="preserve"> году </w:t>
      </w:r>
      <w:r w:rsidRPr="00410B10">
        <w:rPr>
          <w:rFonts w:ascii="Times New Roman" w:hAnsi="Times New Roman" w:cs="Times New Roman"/>
          <w:b/>
          <w:sz w:val="28"/>
          <w:szCs w:val="28"/>
        </w:rPr>
        <w:t>средне</w:t>
      </w:r>
      <w:r>
        <w:rPr>
          <w:rFonts w:ascii="Times New Roman" w:hAnsi="Times New Roman" w:cs="Times New Roman"/>
          <w:b/>
          <w:sz w:val="28"/>
          <w:szCs w:val="28"/>
        </w:rPr>
        <w:t>годовая</w:t>
      </w:r>
      <w:r w:rsidRPr="00410B10">
        <w:rPr>
          <w:rFonts w:ascii="Times New Roman" w:hAnsi="Times New Roman" w:cs="Times New Roman"/>
          <w:b/>
          <w:sz w:val="28"/>
          <w:szCs w:val="28"/>
        </w:rPr>
        <w:t xml:space="preserve"> численность населения</w:t>
      </w:r>
      <w:r w:rsidRPr="004D608D">
        <w:rPr>
          <w:rFonts w:ascii="Times New Roman" w:hAnsi="Times New Roman" w:cs="Times New Roman"/>
          <w:sz w:val="28"/>
          <w:szCs w:val="28"/>
        </w:rPr>
        <w:t xml:space="preserve"> </w:t>
      </w:r>
      <w:r>
        <w:rPr>
          <w:rFonts w:ascii="Times New Roman" w:hAnsi="Times New Roman" w:cs="Times New Roman"/>
          <w:sz w:val="28"/>
          <w:szCs w:val="28"/>
        </w:rPr>
        <w:t>Сортавальского муниципального района</w:t>
      </w:r>
      <w:r w:rsidRPr="004D608D">
        <w:rPr>
          <w:rFonts w:ascii="Times New Roman" w:hAnsi="Times New Roman" w:cs="Times New Roman"/>
          <w:sz w:val="28"/>
          <w:szCs w:val="28"/>
        </w:rPr>
        <w:t xml:space="preserve"> предположительно достигнет  </w:t>
      </w:r>
      <w:r w:rsidR="00E11DED">
        <w:rPr>
          <w:rFonts w:ascii="Times New Roman" w:hAnsi="Times New Roman" w:cs="Times New Roman"/>
          <w:sz w:val="28"/>
          <w:szCs w:val="28"/>
        </w:rPr>
        <w:t>29450</w:t>
      </w:r>
      <w:r w:rsidRPr="004D608D">
        <w:rPr>
          <w:rFonts w:ascii="Times New Roman" w:hAnsi="Times New Roman" w:cs="Times New Roman"/>
          <w:sz w:val="28"/>
          <w:szCs w:val="28"/>
        </w:rPr>
        <w:t xml:space="preserve"> человек, что </w:t>
      </w:r>
      <w:r>
        <w:rPr>
          <w:rFonts w:ascii="Times New Roman" w:hAnsi="Times New Roman" w:cs="Times New Roman"/>
          <w:sz w:val="28"/>
          <w:szCs w:val="28"/>
        </w:rPr>
        <w:t xml:space="preserve">на </w:t>
      </w:r>
      <w:r w:rsidR="00E11DED">
        <w:rPr>
          <w:rFonts w:ascii="Times New Roman" w:hAnsi="Times New Roman" w:cs="Times New Roman"/>
          <w:sz w:val="28"/>
          <w:szCs w:val="28"/>
        </w:rPr>
        <w:t>3</w:t>
      </w:r>
      <w:r>
        <w:rPr>
          <w:rFonts w:ascii="Times New Roman" w:hAnsi="Times New Roman" w:cs="Times New Roman"/>
          <w:sz w:val="28"/>
          <w:szCs w:val="28"/>
        </w:rPr>
        <w:t>00 чел. меньше</w:t>
      </w:r>
      <w:r w:rsidRPr="004D608D">
        <w:rPr>
          <w:rFonts w:ascii="Times New Roman" w:hAnsi="Times New Roman" w:cs="Times New Roman"/>
          <w:sz w:val="28"/>
          <w:szCs w:val="28"/>
        </w:rPr>
        <w:t xml:space="preserve"> оценки 20</w:t>
      </w:r>
      <w:r>
        <w:rPr>
          <w:rFonts w:ascii="Times New Roman" w:hAnsi="Times New Roman" w:cs="Times New Roman"/>
          <w:sz w:val="28"/>
          <w:szCs w:val="28"/>
        </w:rPr>
        <w:t>2</w:t>
      </w:r>
      <w:r w:rsidR="00E11DED">
        <w:rPr>
          <w:rFonts w:ascii="Times New Roman" w:hAnsi="Times New Roman" w:cs="Times New Roman"/>
          <w:sz w:val="28"/>
          <w:szCs w:val="28"/>
        </w:rPr>
        <w:t>2</w:t>
      </w:r>
      <w:r w:rsidRPr="004D608D">
        <w:rPr>
          <w:rFonts w:ascii="Times New Roman" w:hAnsi="Times New Roman" w:cs="Times New Roman"/>
          <w:sz w:val="28"/>
          <w:szCs w:val="28"/>
        </w:rPr>
        <w:t xml:space="preserve"> года (</w:t>
      </w:r>
      <w:r w:rsidR="00E11DED">
        <w:rPr>
          <w:rFonts w:ascii="Times New Roman" w:hAnsi="Times New Roman" w:cs="Times New Roman"/>
          <w:sz w:val="28"/>
          <w:szCs w:val="28"/>
        </w:rPr>
        <w:t>29750</w:t>
      </w:r>
      <w:r w:rsidRPr="004D608D">
        <w:rPr>
          <w:rFonts w:ascii="Times New Roman" w:hAnsi="Times New Roman" w:cs="Times New Roman"/>
          <w:sz w:val="28"/>
          <w:szCs w:val="28"/>
        </w:rPr>
        <w:t xml:space="preserve"> человек). К 20</w:t>
      </w:r>
      <w:r>
        <w:rPr>
          <w:rFonts w:ascii="Times New Roman" w:hAnsi="Times New Roman" w:cs="Times New Roman"/>
          <w:sz w:val="28"/>
          <w:szCs w:val="28"/>
        </w:rPr>
        <w:t>24</w:t>
      </w:r>
      <w:r w:rsidRPr="004D608D">
        <w:rPr>
          <w:rFonts w:ascii="Times New Roman" w:hAnsi="Times New Roman" w:cs="Times New Roman"/>
          <w:sz w:val="28"/>
          <w:szCs w:val="28"/>
        </w:rPr>
        <w:t xml:space="preserve"> году средне</w:t>
      </w:r>
      <w:r>
        <w:rPr>
          <w:rFonts w:ascii="Times New Roman" w:hAnsi="Times New Roman" w:cs="Times New Roman"/>
          <w:sz w:val="28"/>
          <w:szCs w:val="28"/>
        </w:rPr>
        <w:t>годовая</w:t>
      </w:r>
      <w:r w:rsidRPr="004D608D">
        <w:rPr>
          <w:rFonts w:ascii="Times New Roman" w:hAnsi="Times New Roman" w:cs="Times New Roman"/>
          <w:sz w:val="28"/>
          <w:szCs w:val="28"/>
        </w:rPr>
        <w:t xml:space="preserve">  численность  населения </w:t>
      </w:r>
      <w:r>
        <w:rPr>
          <w:rFonts w:ascii="Times New Roman" w:hAnsi="Times New Roman" w:cs="Times New Roman"/>
          <w:sz w:val="28"/>
          <w:szCs w:val="28"/>
        </w:rPr>
        <w:t>района</w:t>
      </w:r>
      <w:r w:rsidRPr="004D608D">
        <w:rPr>
          <w:rFonts w:ascii="Times New Roman" w:hAnsi="Times New Roman" w:cs="Times New Roman"/>
          <w:sz w:val="28"/>
          <w:szCs w:val="28"/>
        </w:rPr>
        <w:t xml:space="preserve"> предположительно </w:t>
      </w:r>
      <w:r>
        <w:rPr>
          <w:rFonts w:ascii="Times New Roman" w:hAnsi="Times New Roman" w:cs="Times New Roman"/>
          <w:sz w:val="28"/>
          <w:szCs w:val="28"/>
        </w:rPr>
        <w:t>снизится</w:t>
      </w:r>
      <w:r w:rsidRPr="004D608D">
        <w:rPr>
          <w:rFonts w:ascii="Times New Roman" w:hAnsi="Times New Roman" w:cs="Times New Roman"/>
          <w:sz w:val="28"/>
          <w:szCs w:val="28"/>
        </w:rPr>
        <w:t xml:space="preserve"> до </w:t>
      </w:r>
      <w:r>
        <w:rPr>
          <w:rFonts w:ascii="Times New Roman" w:hAnsi="Times New Roman" w:cs="Times New Roman"/>
          <w:sz w:val="28"/>
          <w:szCs w:val="28"/>
        </w:rPr>
        <w:t>29</w:t>
      </w:r>
      <w:r w:rsidR="00E11DED">
        <w:rPr>
          <w:rFonts w:ascii="Times New Roman" w:hAnsi="Times New Roman" w:cs="Times New Roman"/>
          <w:sz w:val="28"/>
          <w:szCs w:val="28"/>
        </w:rPr>
        <w:t>1</w:t>
      </w:r>
      <w:r>
        <w:rPr>
          <w:rFonts w:ascii="Times New Roman" w:hAnsi="Times New Roman" w:cs="Times New Roman"/>
          <w:sz w:val="28"/>
          <w:szCs w:val="28"/>
        </w:rPr>
        <w:t>50</w:t>
      </w:r>
      <w:r w:rsidRPr="004D608D">
        <w:rPr>
          <w:rFonts w:ascii="Times New Roman" w:hAnsi="Times New Roman" w:cs="Times New Roman"/>
          <w:sz w:val="28"/>
          <w:szCs w:val="28"/>
        </w:rPr>
        <w:t xml:space="preserve"> человек, что составит </w:t>
      </w:r>
      <w:r w:rsidR="00E11DED">
        <w:rPr>
          <w:rFonts w:ascii="Times New Roman" w:hAnsi="Times New Roman" w:cs="Times New Roman"/>
          <w:sz w:val="28"/>
          <w:szCs w:val="28"/>
        </w:rPr>
        <w:t>99</w:t>
      </w:r>
      <w:r w:rsidRPr="004D608D">
        <w:rPr>
          <w:rFonts w:ascii="Times New Roman" w:hAnsi="Times New Roman" w:cs="Times New Roman"/>
          <w:sz w:val="28"/>
          <w:szCs w:val="28"/>
        </w:rPr>
        <w:t xml:space="preserve"> процент</w:t>
      </w:r>
      <w:r w:rsidR="00E11DED">
        <w:rPr>
          <w:rFonts w:ascii="Times New Roman" w:hAnsi="Times New Roman" w:cs="Times New Roman"/>
          <w:sz w:val="28"/>
          <w:szCs w:val="28"/>
        </w:rPr>
        <w:t>ов</w:t>
      </w:r>
      <w:r w:rsidRPr="004D608D">
        <w:rPr>
          <w:rFonts w:ascii="Times New Roman" w:hAnsi="Times New Roman" w:cs="Times New Roman"/>
          <w:sz w:val="28"/>
          <w:szCs w:val="28"/>
        </w:rPr>
        <w:t xml:space="preserve"> к уровню 20</w:t>
      </w:r>
      <w:r>
        <w:rPr>
          <w:rFonts w:ascii="Times New Roman" w:hAnsi="Times New Roman" w:cs="Times New Roman"/>
          <w:sz w:val="28"/>
          <w:szCs w:val="28"/>
        </w:rPr>
        <w:t>2</w:t>
      </w:r>
      <w:r w:rsidR="00E11DED">
        <w:rPr>
          <w:rFonts w:ascii="Times New Roman" w:hAnsi="Times New Roman" w:cs="Times New Roman"/>
          <w:sz w:val="28"/>
          <w:szCs w:val="28"/>
        </w:rPr>
        <w:t>3</w:t>
      </w:r>
      <w:r w:rsidRPr="004D608D">
        <w:rPr>
          <w:rFonts w:ascii="Times New Roman" w:hAnsi="Times New Roman" w:cs="Times New Roman"/>
          <w:sz w:val="28"/>
          <w:szCs w:val="28"/>
        </w:rPr>
        <w:t xml:space="preserve"> года.</w:t>
      </w:r>
      <w:r w:rsidR="00E11DED">
        <w:rPr>
          <w:rFonts w:ascii="Times New Roman" w:hAnsi="Times New Roman" w:cs="Times New Roman"/>
          <w:sz w:val="28"/>
          <w:szCs w:val="28"/>
        </w:rPr>
        <w:t xml:space="preserve"> В 2025 году показатель составит 28850,0 чел. (99% к 2024 году).</w:t>
      </w:r>
    </w:p>
    <w:p w:rsidR="007001D4" w:rsidRDefault="007001D4" w:rsidP="001F5152">
      <w:pPr>
        <w:tabs>
          <w:tab w:val="left" w:pos="567"/>
        </w:tabs>
        <w:spacing w:line="240" w:lineRule="auto"/>
        <w:ind w:firstLine="567"/>
        <w:jc w:val="both"/>
        <w:rPr>
          <w:rFonts w:ascii="Times New Roman" w:hAnsi="Times New Roman"/>
          <w:color w:val="22272F"/>
          <w:sz w:val="28"/>
          <w:szCs w:val="28"/>
          <w:shd w:val="clear" w:color="auto" w:fill="FFFFFF"/>
        </w:rPr>
      </w:pPr>
      <w:r w:rsidRPr="00BC025F">
        <w:rPr>
          <w:rFonts w:ascii="Times New Roman" w:hAnsi="Times New Roman" w:cs="Times New Roman"/>
          <w:sz w:val="28"/>
          <w:szCs w:val="28"/>
        </w:rPr>
        <w:t>При сопоставлении данного показателя с показателями к утвержденному бюджету видно, что на 20</w:t>
      </w:r>
      <w:r>
        <w:rPr>
          <w:rFonts w:ascii="Times New Roman" w:hAnsi="Times New Roman" w:cs="Times New Roman"/>
          <w:sz w:val="28"/>
          <w:szCs w:val="28"/>
        </w:rPr>
        <w:t>2</w:t>
      </w:r>
      <w:r w:rsidR="00E11DED">
        <w:rPr>
          <w:rFonts w:ascii="Times New Roman" w:hAnsi="Times New Roman" w:cs="Times New Roman"/>
          <w:sz w:val="28"/>
          <w:szCs w:val="28"/>
        </w:rPr>
        <w:t>3</w:t>
      </w:r>
      <w:r w:rsidRPr="00BC025F">
        <w:rPr>
          <w:rFonts w:ascii="Times New Roman" w:hAnsi="Times New Roman" w:cs="Times New Roman"/>
          <w:sz w:val="28"/>
          <w:szCs w:val="28"/>
        </w:rPr>
        <w:t xml:space="preserve"> год данный показатель </w:t>
      </w:r>
      <w:r>
        <w:rPr>
          <w:rFonts w:ascii="Times New Roman" w:hAnsi="Times New Roman" w:cs="Times New Roman"/>
          <w:sz w:val="28"/>
          <w:szCs w:val="28"/>
        </w:rPr>
        <w:t>снижен</w:t>
      </w:r>
      <w:r w:rsidRPr="00BC025F">
        <w:rPr>
          <w:rFonts w:ascii="Times New Roman" w:hAnsi="Times New Roman" w:cs="Times New Roman"/>
          <w:sz w:val="28"/>
          <w:szCs w:val="28"/>
        </w:rPr>
        <w:t xml:space="preserve"> на </w:t>
      </w:r>
      <w:r w:rsidR="00E11DED">
        <w:rPr>
          <w:rFonts w:ascii="Times New Roman" w:hAnsi="Times New Roman" w:cs="Times New Roman"/>
          <w:sz w:val="28"/>
          <w:szCs w:val="28"/>
        </w:rPr>
        <w:t>326</w:t>
      </w:r>
      <w:r>
        <w:rPr>
          <w:rFonts w:ascii="Times New Roman" w:hAnsi="Times New Roman" w:cs="Times New Roman"/>
          <w:sz w:val="28"/>
          <w:szCs w:val="28"/>
        </w:rPr>
        <w:t xml:space="preserve"> чел</w:t>
      </w:r>
      <w:r w:rsidRPr="00BC025F">
        <w:rPr>
          <w:rFonts w:ascii="Times New Roman" w:hAnsi="Times New Roman" w:cs="Times New Roman"/>
          <w:sz w:val="28"/>
          <w:szCs w:val="28"/>
        </w:rPr>
        <w:t>.</w:t>
      </w:r>
      <w:r>
        <w:rPr>
          <w:rFonts w:ascii="Times New Roman" w:hAnsi="Times New Roman" w:cs="Times New Roman"/>
          <w:sz w:val="28"/>
          <w:szCs w:val="28"/>
        </w:rPr>
        <w:t>, на 202</w:t>
      </w:r>
      <w:r w:rsidR="00E11DED">
        <w:rPr>
          <w:rFonts w:ascii="Times New Roman" w:hAnsi="Times New Roman" w:cs="Times New Roman"/>
          <w:sz w:val="28"/>
          <w:szCs w:val="28"/>
        </w:rPr>
        <w:t>4</w:t>
      </w:r>
      <w:r>
        <w:rPr>
          <w:rFonts w:ascii="Times New Roman" w:hAnsi="Times New Roman" w:cs="Times New Roman"/>
          <w:sz w:val="28"/>
          <w:szCs w:val="28"/>
        </w:rPr>
        <w:t xml:space="preserve"> год на 3</w:t>
      </w:r>
      <w:r w:rsidR="00E11DED">
        <w:rPr>
          <w:rFonts w:ascii="Times New Roman" w:hAnsi="Times New Roman" w:cs="Times New Roman"/>
          <w:sz w:val="28"/>
          <w:szCs w:val="28"/>
        </w:rPr>
        <w:t>74</w:t>
      </w:r>
      <w:r>
        <w:rPr>
          <w:rFonts w:ascii="Times New Roman" w:hAnsi="Times New Roman" w:cs="Times New Roman"/>
          <w:sz w:val="28"/>
          <w:szCs w:val="28"/>
        </w:rPr>
        <w:t xml:space="preserve"> чел.</w:t>
      </w:r>
      <w:r w:rsidRPr="00BC025F">
        <w:rPr>
          <w:rFonts w:ascii="Times New Roman" w:hAnsi="Times New Roman" w:cs="Times New Roman"/>
          <w:sz w:val="28"/>
          <w:szCs w:val="28"/>
        </w:rPr>
        <w:t xml:space="preserve"> </w:t>
      </w:r>
      <w:r w:rsidRPr="000D0EA9">
        <w:rPr>
          <w:rFonts w:ascii="Times New Roman" w:hAnsi="Times New Roman"/>
          <w:sz w:val="28"/>
          <w:szCs w:val="28"/>
          <w:u w:val="single"/>
        </w:rPr>
        <w:t xml:space="preserve">В нарушение ч.4 ст.173 БК РФ в Пояснительной записке к Прогнозу не содержится </w:t>
      </w:r>
      <w:r w:rsidRPr="000D0EA9">
        <w:rPr>
          <w:rFonts w:ascii="Times New Roman" w:hAnsi="Times New Roman" w:cs="Times New Roman"/>
          <w:color w:val="22272F"/>
          <w:sz w:val="28"/>
          <w:szCs w:val="28"/>
          <w:u w:val="single"/>
          <w:shd w:val="clear" w:color="auto" w:fill="FFFFFF"/>
        </w:rPr>
        <w:t>указание причин и факторов прогнозируемых изменений</w:t>
      </w:r>
      <w:r>
        <w:rPr>
          <w:rFonts w:ascii="Times New Roman" w:hAnsi="Times New Roman"/>
          <w:color w:val="22272F"/>
          <w:sz w:val="28"/>
          <w:szCs w:val="28"/>
          <w:shd w:val="clear" w:color="auto" w:fill="FFFFFF"/>
        </w:rPr>
        <w:t>.</w:t>
      </w:r>
    </w:p>
    <w:p w:rsidR="00B95D78" w:rsidRDefault="00823E01" w:rsidP="000D0EA9">
      <w:pPr>
        <w:tabs>
          <w:tab w:val="left" w:pos="567"/>
        </w:tabs>
        <w:spacing w:after="100" w:afterAutospacing="1" w:line="240" w:lineRule="auto"/>
        <w:ind w:firstLine="567"/>
        <w:jc w:val="both"/>
        <w:rPr>
          <w:rFonts w:ascii="Times New Roman" w:hAnsi="Times New Roman" w:cs="Times New Roman"/>
          <w:sz w:val="28"/>
          <w:szCs w:val="28"/>
        </w:rPr>
      </w:pPr>
      <w:r w:rsidRPr="004D608D">
        <w:rPr>
          <w:rFonts w:ascii="Times New Roman" w:hAnsi="Times New Roman" w:cs="Times New Roman"/>
          <w:sz w:val="28"/>
          <w:szCs w:val="28"/>
        </w:rPr>
        <w:t>В 20</w:t>
      </w:r>
      <w:r>
        <w:rPr>
          <w:rFonts w:ascii="Times New Roman" w:hAnsi="Times New Roman" w:cs="Times New Roman"/>
          <w:sz w:val="28"/>
          <w:szCs w:val="28"/>
        </w:rPr>
        <w:t>2</w:t>
      </w:r>
      <w:r w:rsidR="000D0EA9">
        <w:rPr>
          <w:rFonts w:ascii="Times New Roman" w:hAnsi="Times New Roman" w:cs="Times New Roman"/>
          <w:sz w:val="28"/>
          <w:szCs w:val="28"/>
        </w:rPr>
        <w:t>3</w:t>
      </w:r>
      <w:r w:rsidRPr="004D608D">
        <w:rPr>
          <w:rFonts w:ascii="Times New Roman" w:hAnsi="Times New Roman" w:cs="Times New Roman"/>
          <w:sz w:val="28"/>
          <w:szCs w:val="28"/>
        </w:rPr>
        <w:t xml:space="preserve"> году </w:t>
      </w:r>
      <w:r w:rsidR="009813AB">
        <w:rPr>
          <w:rFonts w:ascii="Times New Roman" w:hAnsi="Times New Roman" w:cs="Times New Roman"/>
          <w:b/>
          <w:sz w:val="28"/>
          <w:szCs w:val="28"/>
        </w:rPr>
        <w:t xml:space="preserve">численность </w:t>
      </w:r>
      <w:r w:rsidR="000D0EA9">
        <w:rPr>
          <w:rFonts w:ascii="Times New Roman" w:hAnsi="Times New Roman" w:cs="Times New Roman"/>
          <w:b/>
          <w:sz w:val="28"/>
          <w:szCs w:val="28"/>
        </w:rPr>
        <w:t>занятых в экономике</w:t>
      </w:r>
      <w:r w:rsidRPr="004D608D">
        <w:rPr>
          <w:rFonts w:ascii="Times New Roman" w:hAnsi="Times New Roman" w:cs="Times New Roman"/>
          <w:sz w:val="28"/>
          <w:szCs w:val="28"/>
        </w:rPr>
        <w:t xml:space="preserve"> предположительно </w:t>
      </w:r>
      <w:r>
        <w:rPr>
          <w:rFonts w:ascii="Times New Roman" w:hAnsi="Times New Roman" w:cs="Times New Roman"/>
          <w:sz w:val="28"/>
          <w:szCs w:val="28"/>
        </w:rPr>
        <w:t>составит</w:t>
      </w:r>
      <w:r w:rsidRPr="004D608D">
        <w:rPr>
          <w:rFonts w:ascii="Times New Roman" w:hAnsi="Times New Roman" w:cs="Times New Roman"/>
          <w:sz w:val="28"/>
          <w:szCs w:val="28"/>
        </w:rPr>
        <w:t xml:space="preserve">  </w:t>
      </w:r>
      <w:r w:rsidR="009813AB">
        <w:rPr>
          <w:rFonts w:ascii="Times New Roman" w:hAnsi="Times New Roman" w:cs="Times New Roman"/>
          <w:sz w:val="28"/>
          <w:szCs w:val="28"/>
        </w:rPr>
        <w:t>12,</w:t>
      </w:r>
      <w:r w:rsidR="000D0EA9">
        <w:rPr>
          <w:rFonts w:ascii="Times New Roman" w:hAnsi="Times New Roman" w:cs="Times New Roman"/>
          <w:sz w:val="28"/>
          <w:szCs w:val="28"/>
        </w:rPr>
        <w:t>3</w:t>
      </w:r>
      <w:r w:rsidR="009813AB">
        <w:rPr>
          <w:rFonts w:ascii="Times New Roman" w:hAnsi="Times New Roman" w:cs="Times New Roman"/>
          <w:sz w:val="28"/>
          <w:szCs w:val="28"/>
        </w:rPr>
        <w:t>9 тыс. чел.</w:t>
      </w:r>
      <w:r w:rsidRPr="004D608D">
        <w:rPr>
          <w:rFonts w:ascii="Times New Roman" w:hAnsi="Times New Roman" w:cs="Times New Roman"/>
          <w:sz w:val="28"/>
          <w:szCs w:val="28"/>
        </w:rPr>
        <w:t xml:space="preserve">, что </w:t>
      </w:r>
      <w:r>
        <w:rPr>
          <w:rFonts w:ascii="Times New Roman" w:hAnsi="Times New Roman" w:cs="Times New Roman"/>
          <w:sz w:val="28"/>
          <w:szCs w:val="28"/>
        </w:rPr>
        <w:t xml:space="preserve">на </w:t>
      </w:r>
      <w:r w:rsidR="009813AB">
        <w:rPr>
          <w:rFonts w:ascii="Times New Roman" w:hAnsi="Times New Roman" w:cs="Times New Roman"/>
          <w:sz w:val="28"/>
          <w:szCs w:val="28"/>
        </w:rPr>
        <w:t>0,</w:t>
      </w:r>
      <w:r w:rsidR="000D0EA9">
        <w:rPr>
          <w:rFonts w:ascii="Times New Roman" w:hAnsi="Times New Roman" w:cs="Times New Roman"/>
          <w:sz w:val="28"/>
          <w:szCs w:val="28"/>
        </w:rPr>
        <w:t>17</w:t>
      </w:r>
      <w:r>
        <w:rPr>
          <w:rFonts w:ascii="Times New Roman" w:hAnsi="Times New Roman" w:cs="Times New Roman"/>
          <w:sz w:val="28"/>
          <w:szCs w:val="28"/>
        </w:rPr>
        <w:t xml:space="preserve">% </w:t>
      </w:r>
      <w:r w:rsidR="000D0EA9">
        <w:rPr>
          <w:rFonts w:ascii="Times New Roman" w:hAnsi="Times New Roman" w:cs="Times New Roman"/>
          <w:sz w:val="28"/>
          <w:szCs w:val="28"/>
        </w:rPr>
        <w:t>больше</w:t>
      </w:r>
      <w:r>
        <w:rPr>
          <w:rFonts w:ascii="Times New Roman" w:hAnsi="Times New Roman" w:cs="Times New Roman"/>
          <w:sz w:val="28"/>
          <w:szCs w:val="28"/>
        </w:rPr>
        <w:t xml:space="preserve"> оценки 202</w:t>
      </w:r>
      <w:r w:rsidR="000D0EA9">
        <w:rPr>
          <w:rFonts w:ascii="Times New Roman" w:hAnsi="Times New Roman" w:cs="Times New Roman"/>
          <w:sz w:val="28"/>
          <w:szCs w:val="28"/>
        </w:rPr>
        <w:t>2</w:t>
      </w:r>
      <w:r>
        <w:rPr>
          <w:rFonts w:ascii="Times New Roman" w:hAnsi="Times New Roman" w:cs="Times New Roman"/>
          <w:sz w:val="28"/>
          <w:szCs w:val="28"/>
        </w:rPr>
        <w:t>г. (</w:t>
      </w:r>
      <w:r w:rsidR="000D0EA9">
        <w:rPr>
          <w:rFonts w:ascii="Times New Roman" w:hAnsi="Times New Roman" w:cs="Times New Roman"/>
          <w:sz w:val="28"/>
          <w:szCs w:val="28"/>
        </w:rPr>
        <w:t>12,37</w:t>
      </w:r>
      <w:r>
        <w:rPr>
          <w:rFonts w:ascii="Times New Roman" w:hAnsi="Times New Roman" w:cs="Times New Roman"/>
          <w:sz w:val="28"/>
          <w:szCs w:val="28"/>
        </w:rPr>
        <w:t xml:space="preserve"> тыс. </w:t>
      </w:r>
      <w:r w:rsidR="009813AB">
        <w:rPr>
          <w:rFonts w:ascii="Times New Roman" w:hAnsi="Times New Roman" w:cs="Times New Roman"/>
          <w:sz w:val="28"/>
          <w:szCs w:val="28"/>
        </w:rPr>
        <w:t>чел.</w:t>
      </w:r>
      <w:r>
        <w:rPr>
          <w:rFonts w:ascii="Times New Roman" w:hAnsi="Times New Roman" w:cs="Times New Roman"/>
          <w:sz w:val="28"/>
          <w:szCs w:val="28"/>
        </w:rPr>
        <w:t>)</w:t>
      </w:r>
      <w:r w:rsidRPr="004D608D">
        <w:rPr>
          <w:rFonts w:ascii="Times New Roman" w:hAnsi="Times New Roman" w:cs="Times New Roman"/>
          <w:sz w:val="28"/>
          <w:szCs w:val="28"/>
        </w:rPr>
        <w:t>.   В 20</w:t>
      </w:r>
      <w:r>
        <w:rPr>
          <w:rFonts w:ascii="Times New Roman" w:hAnsi="Times New Roman" w:cs="Times New Roman"/>
          <w:sz w:val="28"/>
          <w:szCs w:val="28"/>
        </w:rPr>
        <w:t>2</w:t>
      </w:r>
      <w:r w:rsidR="000D0EA9">
        <w:rPr>
          <w:rFonts w:ascii="Times New Roman" w:hAnsi="Times New Roman" w:cs="Times New Roman"/>
          <w:sz w:val="28"/>
          <w:szCs w:val="28"/>
        </w:rPr>
        <w:t>4</w:t>
      </w:r>
      <w:r>
        <w:rPr>
          <w:rFonts w:ascii="Times New Roman" w:hAnsi="Times New Roman" w:cs="Times New Roman"/>
          <w:sz w:val="28"/>
          <w:szCs w:val="28"/>
        </w:rPr>
        <w:t xml:space="preserve"> и 202</w:t>
      </w:r>
      <w:r w:rsidR="000D0EA9">
        <w:rPr>
          <w:rFonts w:ascii="Times New Roman" w:hAnsi="Times New Roman" w:cs="Times New Roman"/>
          <w:sz w:val="28"/>
          <w:szCs w:val="28"/>
        </w:rPr>
        <w:t>5</w:t>
      </w:r>
      <w:r>
        <w:rPr>
          <w:rFonts w:ascii="Times New Roman" w:hAnsi="Times New Roman" w:cs="Times New Roman"/>
          <w:sz w:val="28"/>
          <w:szCs w:val="28"/>
        </w:rPr>
        <w:t xml:space="preserve"> </w:t>
      </w:r>
      <w:r w:rsidRPr="004D608D">
        <w:rPr>
          <w:rFonts w:ascii="Times New Roman" w:hAnsi="Times New Roman" w:cs="Times New Roman"/>
          <w:sz w:val="28"/>
          <w:szCs w:val="28"/>
        </w:rPr>
        <w:t>год</w:t>
      </w:r>
      <w:r w:rsidR="00C875F6">
        <w:rPr>
          <w:rFonts w:ascii="Times New Roman" w:hAnsi="Times New Roman" w:cs="Times New Roman"/>
          <w:sz w:val="28"/>
          <w:szCs w:val="28"/>
        </w:rPr>
        <w:t xml:space="preserve">ах </w:t>
      </w:r>
      <w:r w:rsidR="009813AB">
        <w:rPr>
          <w:rFonts w:ascii="Times New Roman" w:hAnsi="Times New Roman" w:cs="Times New Roman"/>
          <w:sz w:val="28"/>
          <w:szCs w:val="28"/>
        </w:rPr>
        <w:t xml:space="preserve">численность </w:t>
      </w:r>
      <w:r w:rsidR="000D0EA9">
        <w:rPr>
          <w:rFonts w:ascii="Times New Roman" w:hAnsi="Times New Roman" w:cs="Times New Roman"/>
          <w:sz w:val="28"/>
          <w:szCs w:val="28"/>
        </w:rPr>
        <w:t xml:space="preserve">занятых в экономике </w:t>
      </w:r>
      <w:r w:rsidR="009813AB">
        <w:rPr>
          <w:rFonts w:ascii="Times New Roman" w:hAnsi="Times New Roman" w:cs="Times New Roman"/>
          <w:sz w:val="28"/>
          <w:szCs w:val="28"/>
        </w:rPr>
        <w:t>планируется</w:t>
      </w:r>
      <w:r w:rsidRPr="004D608D">
        <w:rPr>
          <w:rFonts w:ascii="Times New Roman" w:hAnsi="Times New Roman" w:cs="Times New Roman"/>
          <w:sz w:val="28"/>
          <w:szCs w:val="28"/>
        </w:rPr>
        <w:t xml:space="preserve"> </w:t>
      </w:r>
      <w:r w:rsidR="000D0EA9">
        <w:rPr>
          <w:rFonts w:ascii="Times New Roman" w:hAnsi="Times New Roman" w:cs="Times New Roman"/>
          <w:sz w:val="28"/>
          <w:szCs w:val="28"/>
        </w:rPr>
        <w:t>12,38</w:t>
      </w:r>
      <w:r w:rsidRPr="004D608D">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009813AB">
        <w:rPr>
          <w:rFonts w:ascii="Times New Roman" w:hAnsi="Times New Roman" w:cs="Times New Roman"/>
          <w:sz w:val="28"/>
          <w:szCs w:val="28"/>
        </w:rPr>
        <w:t xml:space="preserve">чел. </w:t>
      </w:r>
      <w:r w:rsidR="000D0EA9">
        <w:rPr>
          <w:rFonts w:ascii="Times New Roman" w:hAnsi="Times New Roman" w:cs="Times New Roman"/>
          <w:sz w:val="28"/>
          <w:szCs w:val="28"/>
        </w:rPr>
        <w:t>в каждом году планового периода</w:t>
      </w:r>
      <w:r w:rsidRPr="004D608D">
        <w:rPr>
          <w:rFonts w:ascii="Times New Roman" w:hAnsi="Times New Roman" w:cs="Times New Roman"/>
          <w:sz w:val="28"/>
          <w:szCs w:val="28"/>
        </w:rPr>
        <w:t xml:space="preserve">. </w:t>
      </w:r>
    </w:p>
    <w:p w:rsidR="00B95D78" w:rsidRDefault="00B95D78" w:rsidP="001F5152">
      <w:pPr>
        <w:tabs>
          <w:tab w:val="left" w:pos="567"/>
        </w:tabs>
        <w:spacing w:after="0" w:line="240" w:lineRule="auto"/>
        <w:ind w:firstLine="567"/>
        <w:jc w:val="both"/>
        <w:rPr>
          <w:rFonts w:ascii="Times New Roman" w:hAnsi="Times New Roman" w:cs="Times New Roman"/>
          <w:sz w:val="28"/>
          <w:szCs w:val="28"/>
        </w:rPr>
      </w:pPr>
      <w:r w:rsidRPr="004D608D">
        <w:rPr>
          <w:rFonts w:ascii="Times New Roman" w:hAnsi="Times New Roman" w:cs="Times New Roman"/>
          <w:sz w:val="28"/>
          <w:szCs w:val="28"/>
        </w:rPr>
        <w:t>В 20</w:t>
      </w:r>
      <w:r>
        <w:rPr>
          <w:rFonts w:ascii="Times New Roman" w:hAnsi="Times New Roman" w:cs="Times New Roman"/>
          <w:sz w:val="28"/>
          <w:szCs w:val="28"/>
        </w:rPr>
        <w:t>2</w:t>
      </w:r>
      <w:r w:rsidR="000D0EA9">
        <w:rPr>
          <w:rFonts w:ascii="Times New Roman" w:hAnsi="Times New Roman" w:cs="Times New Roman"/>
          <w:sz w:val="28"/>
          <w:szCs w:val="28"/>
        </w:rPr>
        <w:t>3</w:t>
      </w:r>
      <w:r w:rsidRPr="004D608D">
        <w:rPr>
          <w:rFonts w:ascii="Times New Roman" w:hAnsi="Times New Roman" w:cs="Times New Roman"/>
          <w:sz w:val="28"/>
          <w:szCs w:val="28"/>
        </w:rPr>
        <w:t xml:space="preserve"> году </w:t>
      </w:r>
      <w:r>
        <w:rPr>
          <w:rFonts w:ascii="Times New Roman" w:hAnsi="Times New Roman" w:cs="Times New Roman"/>
          <w:b/>
          <w:sz w:val="28"/>
          <w:szCs w:val="28"/>
        </w:rPr>
        <w:t>фонд заработной платы с учетом необлагаемой его части</w:t>
      </w:r>
      <w:r w:rsidRPr="004D608D">
        <w:rPr>
          <w:rFonts w:ascii="Times New Roman" w:hAnsi="Times New Roman" w:cs="Times New Roman"/>
          <w:sz w:val="28"/>
          <w:szCs w:val="28"/>
        </w:rPr>
        <w:t xml:space="preserve"> предположительно </w:t>
      </w:r>
      <w:r>
        <w:rPr>
          <w:rFonts w:ascii="Times New Roman" w:hAnsi="Times New Roman" w:cs="Times New Roman"/>
          <w:sz w:val="28"/>
          <w:szCs w:val="28"/>
        </w:rPr>
        <w:t>составит</w:t>
      </w:r>
      <w:r w:rsidRPr="004D608D">
        <w:rPr>
          <w:rFonts w:ascii="Times New Roman" w:hAnsi="Times New Roman" w:cs="Times New Roman"/>
          <w:sz w:val="28"/>
          <w:szCs w:val="28"/>
        </w:rPr>
        <w:t xml:space="preserve">  </w:t>
      </w:r>
      <w:r w:rsidR="000D0EA9">
        <w:rPr>
          <w:rFonts w:ascii="Times New Roman" w:hAnsi="Times New Roman" w:cs="Times New Roman"/>
          <w:sz w:val="28"/>
          <w:szCs w:val="28"/>
        </w:rPr>
        <w:t>65</w:t>
      </w:r>
      <w:r w:rsidR="00664235">
        <w:rPr>
          <w:rFonts w:ascii="Times New Roman" w:hAnsi="Times New Roman" w:cs="Times New Roman"/>
          <w:sz w:val="28"/>
          <w:szCs w:val="28"/>
        </w:rPr>
        <w:t>01</w:t>
      </w:r>
      <w:r>
        <w:rPr>
          <w:rFonts w:ascii="Times New Roman" w:hAnsi="Times New Roman" w:cs="Times New Roman"/>
          <w:sz w:val="28"/>
          <w:szCs w:val="28"/>
        </w:rPr>
        <w:t xml:space="preserve"> млн. руб. или </w:t>
      </w:r>
      <w:r w:rsidR="00664235">
        <w:rPr>
          <w:rFonts w:ascii="Times New Roman" w:hAnsi="Times New Roman" w:cs="Times New Roman"/>
          <w:sz w:val="28"/>
          <w:szCs w:val="28"/>
        </w:rPr>
        <w:t>106,7</w:t>
      </w:r>
      <w:r>
        <w:rPr>
          <w:rFonts w:ascii="Times New Roman" w:hAnsi="Times New Roman" w:cs="Times New Roman"/>
          <w:sz w:val="28"/>
          <w:szCs w:val="28"/>
        </w:rPr>
        <w:t>% к оценке 202</w:t>
      </w:r>
      <w:r w:rsidR="000D0EA9">
        <w:rPr>
          <w:rFonts w:ascii="Times New Roman" w:hAnsi="Times New Roman" w:cs="Times New Roman"/>
          <w:sz w:val="28"/>
          <w:szCs w:val="28"/>
        </w:rPr>
        <w:t>2</w:t>
      </w:r>
      <w:r>
        <w:rPr>
          <w:rFonts w:ascii="Times New Roman" w:hAnsi="Times New Roman" w:cs="Times New Roman"/>
          <w:sz w:val="28"/>
          <w:szCs w:val="28"/>
        </w:rPr>
        <w:t>г. (</w:t>
      </w:r>
      <w:r w:rsidR="000D0EA9">
        <w:rPr>
          <w:rFonts w:ascii="Times New Roman" w:hAnsi="Times New Roman" w:cs="Times New Roman"/>
          <w:sz w:val="28"/>
          <w:szCs w:val="28"/>
        </w:rPr>
        <w:t>6</w:t>
      </w:r>
      <w:r w:rsidR="00664235">
        <w:rPr>
          <w:rFonts w:ascii="Times New Roman" w:hAnsi="Times New Roman" w:cs="Times New Roman"/>
          <w:sz w:val="28"/>
          <w:szCs w:val="28"/>
        </w:rPr>
        <w:t>095</w:t>
      </w:r>
      <w:r>
        <w:rPr>
          <w:rFonts w:ascii="Times New Roman" w:hAnsi="Times New Roman" w:cs="Times New Roman"/>
          <w:sz w:val="28"/>
          <w:szCs w:val="28"/>
        </w:rPr>
        <w:t xml:space="preserve"> млн.руб.)</w:t>
      </w:r>
      <w:r w:rsidRPr="004D608D">
        <w:rPr>
          <w:rFonts w:ascii="Times New Roman" w:hAnsi="Times New Roman" w:cs="Times New Roman"/>
          <w:sz w:val="28"/>
          <w:szCs w:val="28"/>
        </w:rPr>
        <w:t>.   В 20</w:t>
      </w:r>
      <w:r>
        <w:rPr>
          <w:rFonts w:ascii="Times New Roman" w:hAnsi="Times New Roman" w:cs="Times New Roman"/>
          <w:sz w:val="28"/>
          <w:szCs w:val="28"/>
        </w:rPr>
        <w:t>2</w:t>
      </w:r>
      <w:r w:rsidR="000D0EA9">
        <w:rPr>
          <w:rFonts w:ascii="Times New Roman" w:hAnsi="Times New Roman" w:cs="Times New Roman"/>
          <w:sz w:val="28"/>
          <w:szCs w:val="28"/>
        </w:rPr>
        <w:t>4</w:t>
      </w:r>
      <w:r>
        <w:rPr>
          <w:rFonts w:ascii="Times New Roman" w:hAnsi="Times New Roman" w:cs="Times New Roman"/>
          <w:sz w:val="28"/>
          <w:szCs w:val="28"/>
        </w:rPr>
        <w:t xml:space="preserve"> и 202</w:t>
      </w:r>
      <w:r w:rsidR="000D0EA9">
        <w:rPr>
          <w:rFonts w:ascii="Times New Roman" w:hAnsi="Times New Roman" w:cs="Times New Roman"/>
          <w:sz w:val="28"/>
          <w:szCs w:val="28"/>
        </w:rPr>
        <w:t>5</w:t>
      </w:r>
      <w:r>
        <w:rPr>
          <w:rFonts w:ascii="Times New Roman" w:hAnsi="Times New Roman" w:cs="Times New Roman"/>
          <w:sz w:val="28"/>
          <w:szCs w:val="28"/>
        </w:rPr>
        <w:t xml:space="preserve"> </w:t>
      </w:r>
      <w:r w:rsidRPr="004D608D">
        <w:rPr>
          <w:rFonts w:ascii="Times New Roman" w:hAnsi="Times New Roman" w:cs="Times New Roman"/>
          <w:sz w:val="28"/>
          <w:szCs w:val="28"/>
        </w:rPr>
        <w:t>год</w:t>
      </w:r>
      <w:r>
        <w:rPr>
          <w:rFonts w:ascii="Times New Roman" w:hAnsi="Times New Roman" w:cs="Times New Roman"/>
          <w:sz w:val="28"/>
          <w:szCs w:val="28"/>
        </w:rPr>
        <w:t>ах фонд планируется</w:t>
      </w:r>
      <w:r w:rsidRPr="004D608D">
        <w:rPr>
          <w:rFonts w:ascii="Times New Roman" w:hAnsi="Times New Roman" w:cs="Times New Roman"/>
          <w:sz w:val="28"/>
          <w:szCs w:val="28"/>
        </w:rPr>
        <w:t xml:space="preserve"> </w:t>
      </w:r>
      <w:r w:rsidR="000D0EA9">
        <w:rPr>
          <w:rFonts w:ascii="Times New Roman" w:hAnsi="Times New Roman" w:cs="Times New Roman"/>
          <w:sz w:val="28"/>
          <w:szCs w:val="28"/>
        </w:rPr>
        <w:t>68</w:t>
      </w:r>
      <w:r w:rsidR="00664235">
        <w:rPr>
          <w:rFonts w:ascii="Times New Roman" w:hAnsi="Times New Roman" w:cs="Times New Roman"/>
          <w:sz w:val="28"/>
          <w:szCs w:val="28"/>
        </w:rPr>
        <w:t>26</w:t>
      </w:r>
      <w:r w:rsidRPr="004D608D">
        <w:rPr>
          <w:rFonts w:ascii="Times New Roman" w:hAnsi="Times New Roman" w:cs="Times New Roman"/>
          <w:sz w:val="28"/>
          <w:szCs w:val="28"/>
        </w:rPr>
        <w:t xml:space="preserve"> </w:t>
      </w:r>
      <w:r>
        <w:rPr>
          <w:rFonts w:ascii="Times New Roman" w:hAnsi="Times New Roman" w:cs="Times New Roman"/>
          <w:sz w:val="28"/>
          <w:szCs w:val="28"/>
        </w:rPr>
        <w:t xml:space="preserve">млн. руб. и </w:t>
      </w:r>
      <w:r w:rsidR="000D0EA9">
        <w:rPr>
          <w:rFonts w:ascii="Times New Roman" w:hAnsi="Times New Roman" w:cs="Times New Roman"/>
          <w:sz w:val="28"/>
          <w:szCs w:val="28"/>
        </w:rPr>
        <w:t>7</w:t>
      </w:r>
      <w:r w:rsidR="00664235">
        <w:rPr>
          <w:rFonts w:ascii="Times New Roman" w:hAnsi="Times New Roman" w:cs="Times New Roman"/>
          <w:sz w:val="28"/>
          <w:szCs w:val="28"/>
        </w:rPr>
        <w:t>098</w:t>
      </w:r>
      <w:r>
        <w:rPr>
          <w:rFonts w:ascii="Times New Roman" w:hAnsi="Times New Roman" w:cs="Times New Roman"/>
          <w:sz w:val="28"/>
          <w:szCs w:val="28"/>
        </w:rPr>
        <w:t xml:space="preserve"> млн. руб. соответственно </w:t>
      </w:r>
      <w:r w:rsidRPr="004D608D">
        <w:rPr>
          <w:rFonts w:ascii="Times New Roman" w:hAnsi="Times New Roman" w:cs="Times New Roman"/>
          <w:sz w:val="28"/>
          <w:szCs w:val="28"/>
        </w:rPr>
        <w:t>(</w:t>
      </w:r>
      <w:r w:rsidR="00664235">
        <w:rPr>
          <w:rFonts w:ascii="Times New Roman" w:hAnsi="Times New Roman" w:cs="Times New Roman"/>
          <w:sz w:val="28"/>
          <w:szCs w:val="28"/>
        </w:rPr>
        <w:t>105</w:t>
      </w:r>
      <w:r w:rsidRPr="004D608D">
        <w:rPr>
          <w:rFonts w:ascii="Times New Roman" w:hAnsi="Times New Roman" w:cs="Times New Roman"/>
          <w:sz w:val="28"/>
          <w:szCs w:val="28"/>
        </w:rPr>
        <w:t xml:space="preserve"> </w:t>
      </w:r>
      <w:r>
        <w:rPr>
          <w:rFonts w:ascii="Times New Roman" w:hAnsi="Times New Roman" w:cs="Times New Roman"/>
          <w:sz w:val="28"/>
          <w:szCs w:val="28"/>
        </w:rPr>
        <w:t xml:space="preserve"> и  </w:t>
      </w:r>
      <w:r w:rsidR="000D0EA9">
        <w:rPr>
          <w:rFonts w:ascii="Times New Roman" w:hAnsi="Times New Roman" w:cs="Times New Roman"/>
          <w:sz w:val="28"/>
          <w:szCs w:val="28"/>
        </w:rPr>
        <w:t>104</w:t>
      </w:r>
      <w:r>
        <w:rPr>
          <w:rFonts w:ascii="Times New Roman" w:hAnsi="Times New Roman" w:cs="Times New Roman"/>
          <w:sz w:val="28"/>
          <w:szCs w:val="28"/>
        </w:rPr>
        <w:t xml:space="preserve"> </w:t>
      </w:r>
      <w:r w:rsidRPr="004D608D">
        <w:rPr>
          <w:rFonts w:ascii="Times New Roman" w:hAnsi="Times New Roman" w:cs="Times New Roman"/>
          <w:sz w:val="28"/>
          <w:szCs w:val="28"/>
        </w:rPr>
        <w:t>процент</w:t>
      </w:r>
      <w:r>
        <w:rPr>
          <w:rFonts w:ascii="Times New Roman" w:hAnsi="Times New Roman" w:cs="Times New Roman"/>
          <w:sz w:val="28"/>
          <w:szCs w:val="28"/>
        </w:rPr>
        <w:t>ов</w:t>
      </w:r>
      <w:r w:rsidRPr="004D608D">
        <w:rPr>
          <w:rFonts w:ascii="Times New Roman" w:hAnsi="Times New Roman" w:cs="Times New Roman"/>
          <w:sz w:val="28"/>
          <w:szCs w:val="28"/>
        </w:rPr>
        <w:t xml:space="preserve"> к уровню </w:t>
      </w:r>
      <w:r>
        <w:rPr>
          <w:rFonts w:ascii="Times New Roman" w:hAnsi="Times New Roman" w:cs="Times New Roman"/>
          <w:sz w:val="28"/>
          <w:szCs w:val="28"/>
        </w:rPr>
        <w:t>предыдущего</w:t>
      </w:r>
      <w:r w:rsidRPr="004D608D">
        <w:rPr>
          <w:rFonts w:ascii="Times New Roman" w:hAnsi="Times New Roman" w:cs="Times New Roman"/>
          <w:sz w:val="28"/>
          <w:szCs w:val="28"/>
        </w:rPr>
        <w:t xml:space="preserve"> года</w:t>
      </w:r>
      <w:r>
        <w:rPr>
          <w:rFonts w:ascii="Times New Roman" w:hAnsi="Times New Roman" w:cs="Times New Roman"/>
          <w:sz w:val="28"/>
          <w:szCs w:val="28"/>
        </w:rPr>
        <w:t xml:space="preserve"> соответственно</w:t>
      </w:r>
      <w:r w:rsidRPr="004D608D">
        <w:rPr>
          <w:rFonts w:ascii="Times New Roman" w:hAnsi="Times New Roman" w:cs="Times New Roman"/>
          <w:sz w:val="28"/>
          <w:szCs w:val="28"/>
        </w:rPr>
        <w:t xml:space="preserve">). </w:t>
      </w:r>
    </w:p>
    <w:p w:rsidR="004C26AC" w:rsidRDefault="00B95D78" w:rsidP="004C26AC">
      <w:pPr>
        <w:tabs>
          <w:tab w:val="left" w:pos="567"/>
        </w:tabs>
        <w:spacing w:line="240" w:lineRule="auto"/>
        <w:ind w:firstLine="567"/>
        <w:jc w:val="both"/>
        <w:rPr>
          <w:rFonts w:ascii="Times New Roman" w:hAnsi="Times New Roman"/>
          <w:color w:val="22272F"/>
          <w:sz w:val="28"/>
          <w:szCs w:val="28"/>
          <w:shd w:val="clear" w:color="auto" w:fill="FFFFFF"/>
        </w:rPr>
      </w:pPr>
      <w:r w:rsidRPr="00BC025F">
        <w:rPr>
          <w:rFonts w:ascii="Times New Roman" w:hAnsi="Times New Roman" w:cs="Times New Roman"/>
          <w:sz w:val="28"/>
          <w:szCs w:val="28"/>
        </w:rPr>
        <w:t>При сопоставлении данного показателя с показателями к утвержденному бюджету видно, что на 20</w:t>
      </w:r>
      <w:r>
        <w:rPr>
          <w:rFonts w:ascii="Times New Roman" w:hAnsi="Times New Roman" w:cs="Times New Roman"/>
          <w:sz w:val="28"/>
          <w:szCs w:val="28"/>
        </w:rPr>
        <w:t>2</w:t>
      </w:r>
      <w:r w:rsidR="00664235">
        <w:rPr>
          <w:rFonts w:ascii="Times New Roman" w:hAnsi="Times New Roman" w:cs="Times New Roman"/>
          <w:sz w:val="28"/>
          <w:szCs w:val="28"/>
        </w:rPr>
        <w:t>3</w:t>
      </w:r>
      <w:r>
        <w:rPr>
          <w:rFonts w:ascii="Times New Roman" w:hAnsi="Times New Roman" w:cs="Times New Roman"/>
          <w:sz w:val="28"/>
          <w:szCs w:val="28"/>
        </w:rPr>
        <w:t xml:space="preserve"> - 202</w:t>
      </w:r>
      <w:r w:rsidR="000D0EA9">
        <w:rPr>
          <w:rFonts w:ascii="Times New Roman" w:hAnsi="Times New Roman" w:cs="Times New Roman"/>
          <w:sz w:val="28"/>
          <w:szCs w:val="28"/>
        </w:rPr>
        <w:t>4</w:t>
      </w:r>
      <w:r>
        <w:rPr>
          <w:rFonts w:ascii="Times New Roman" w:hAnsi="Times New Roman" w:cs="Times New Roman"/>
          <w:sz w:val="28"/>
          <w:szCs w:val="28"/>
        </w:rPr>
        <w:t xml:space="preserve"> годы </w:t>
      </w:r>
      <w:r w:rsidRPr="00BC025F">
        <w:rPr>
          <w:rFonts w:ascii="Times New Roman" w:hAnsi="Times New Roman" w:cs="Times New Roman"/>
          <w:sz w:val="28"/>
          <w:szCs w:val="28"/>
        </w:rPr>
        <w:t xml:space="preserve">данный показатель </w:t>
      </w:r>
      <w:r w:rsidR="000D0EA9">
        <w:rPr>
          <w:rFonts w:ascii="Times New Roman" w:hAnsi="Times New Roman" w:cs="Times New Roman"/>
          <w:sz w:val="28"/>
          <w:szCs w:val="28"/>
        </w:rPr>
        <w:t>увеличен</w:t>
      </w:r>
      <w:r w:rsidRPr="00BC025F">
        <w:rPr>
          <w:rFonts w:ascii="Times New Roman" w:hAnsi="Times New Roman" w:cs="Times New Roman"/>
          <w:sz w:val="28"/>
          <w:szCs w:val="28"/>
        </w:rPr>
        <w:t xml:space="preserve"> на </w:t>
      </w:r>
      <w:r w:rsidR="008F59AE">
        <w:rPr>
          <w:rFonts w:ascii="Times New Roman" w:hAnsi="Times New Roman" w:cs="Times New Roman"/>
          <w:sz w:val="28"/>
          <w:szCs w:val="28"/>
        </w:rPr>
        <w:t>65</w:t>
      </w:r>
      <w:r>
        <w:rPr>
          <w:rFonts w:ascii="Times New Roman" w:hAnsi="Times New Roman" w:cs="Times New Roman"/>
          <w:sz w:val="28"/>
          <w:szCs w:val="28"/>
        </w:rPr>
        <w:t xml:space="preserve"> млн. руб.</w:t>
      </w:r>
      <w:r w:rsidR="008F59AE">
        <w:rPr>
          <w:rFonts w:ascii="Times New Roman" w:hAnsi="Times New Roman" w:cs="Times New Roman"/>
          <w:sz w:val="28"/>
          <w:szCs w:val="28"/>
        </w:rPr>
        <w:t xml:space="preserve"> и </w:t>
      </w:r>
      <w:r>
        <w:rPr>
          <w:rFonts w:ascii="Times New Roman" w:hAnsi="Times New Roman" w:cs="Times New Roman"/>
          <w:sz w:val="28"/>
          <w:szCs w:val="28"/>
        </w:rPr>
        <w:t xml:space="preserve">на </w:t>
      </w:r>
      <w:r w:rsidR="008F59AE">
        <w:rPr>
          <w:rFonts w:ascii="Times New Roman" w:hAnsi="Times New Roman" w:cs="Times New Roman"/>
          <w:sz w:val="28"/>
          <w:szCs w:val="28"/>
        </w:rPr>
        <w:t>61</w:t>
      </w:r>
      <w:r>
        <w:rPr>
          <w:rFonts w:ascii="Times New Roman" w:hAnsi="Times New Roman" w:cs="Times New Roman"/>
          <w:sz w:val="28"/>
          <w:szCs w:val="28"/>
        </w:rPr>
        <w:t xml:space="preserve"> млн. руб.</w:t>
      </w:r>
      <w:r w:rsidR="00862DEA">
        <w:rPr>
          <w:rFonts w:ascii="Times New Roman" w:hAnsi="Times New Roman" w:cs="Times New Roman"/>
          <w:sz w:val="28"/>
          <w:szCs w:val="28"/>
        </w:rPr>
        <w:t xml:space="preserve"> </w:t>
      </w:r>
      <w:r>
        <w:rPr>
          <w:rFonts w:ascii="Times New Roman" w:hAnsi="Times New Roman" w:cs="Times New Roman"/>
          <w:sz w:val="28"/>
          <w:szCs w:val="28"/>
        </w:rPr>
        <w:t>соответственно.</w:t>
      </w:r>
      <w:r w:rsidRPr="00BC025F">
        <w:rPr>
          <w:rFonts w:ascii="Times New Roman" w:hAnsi="Times New Roman" w:cs="Times New Roman"/>
          <w:sz w:val="28"/>
          <w:szCs w:val="28"/>
        </w:rPr>
        <w:t xml:space="preserve"> </w:t>
      </w:r>
      <w:r w:rsidR="004C26AC" w:rsidRPr="000D0EA9">
        <w:rPr>
          <w:rFonts w:ascii="Times New Roman" w:hAnsi="Times New Roman"/>
          <w:sz w:val="28"/>
          <w:szCs w:val="28"/>
          <w:u w:val="single"/>
        </w:rPr>
        <w:t xml:space="preserve">В нарушение ч.4 ст.173 БК РФ в Пояснительной записке к Прогнозу не содержится </w:t>
      </w:r>
      <w:r w:rsidR="004C26AC" w:rsidRPr="000D0EA9">
        <w:rPr>
          <w:rFonts w:ascii="Times New Roman" w:hAnsi="Times New Roman" w:cs="Times New Roman"/>
          <w:color w:val="22272F"/>
          <w:sz w:val="28"/>
          <w:szCs w:val="28"/>
          <w:u w:val="single"/>
          <w:shd w:val="clear" w:color="auto" w:fill="FFFFFF"/>
        </w:rPr>
        <w:t>указание причин и факторов прогнозируемых изменений</w:t>
      </w:r>
      <w:r w:rsidR="004C26AC">
        <w:rPr>
          <w:rFonts w:ascii="Times New Roman" w:hAnsi="Times New Roman"/>
          <w:color w:val="22272F"/>
          <w:sz w:val="28"/>
          <w:szCs w:val="28"/>
          <w:shd w:val="clear" w:color="auto" w:fill="FFFFFF"/>
        </w:rPr>
        <w:t>.</w:t>
      </w:r>
    </w:p>
    <w:p w:rsidR="001916D0" w:rsidRDefault="001916D0" w:rsidP="001F5152">
      <w:pPr>
        <w:tabs>
          <w:tab w:val="left" w:pos="567"/>
        </w:tabs>
        <w:spacing w:before="100" w:beforeAutospacing="1" w:after="0" w:line="240" w:lineRule="auto"/>
        <w:ind w:firstLine="567"/>
        <w:jc w:val="both"/>
        <w:rPr>
          <w:rFonts w:ascii="Times New Roman" w:hAnsi="Times New Roman" w:cs="Times New Roman"/>
          <w:sz w:val="28"/>
          <w:szCs w:val="28"/>
        </w:rPr>
      </w:pPr>
      <w:r w:rsidRPr="001916D0">
        <w:rPr>
          <w:rFonts w:ascii="Times New Roman" w:hAnsi="Times New Roman" w:cs="Times New Roman"/>
          <w:sz w:val="28"/>
          <w:szCs w:val="28"/>
        </w:rPr>
        <w:lastRenderedPageBreak/>
        <w:t xml:space="preserve">Таким образом, наблюдается незначительный рост темпов роста по большинству экономических показателей. </w:t>
      </w:r>
    </w:p>
    <w:p w:rsidR="005D1D88" w:rsidRPr="005941E5" w:rsidRDefault="005D1D88" w:rsidP="005D1D88">
      <w:pPr>
        <w:tabs>
          <w:tab w:val="left" w:pos="567"/>
        </w:tabs>
        <w:spacing w:after="0" w:line="240" w:lineRule="auto"/>
        <w:ind w:firstLine="567"/>
        <w:jc w:val="both"/>
        <w:rPr>
          <w:rFonts w:ascii="Times New Roman" w:hAnsi="Times New Roman" w:cs="Times New Roman"/>
          <w:sz w:val="28"/>
          <w:szCs w:val="28"/>
        </w:rPr>
      </w:pPr>
      <w:r w:rsidRPr="005941E5">
        <w:rPr>
          <w:rFonts w:ascii="Times New Roman" w:hAnsi="Times New Roman" w:cs="Times New Roman"/>
          <w:sz w:val="28"/>
          <w:szCs w:val="28"/>
        </w:rPr>
        <w:t>Согласно Прогнозу, внутренние условия характеризуются:</w:t>
      </w:r>
    </w:p>
    <w:p w:rsidR="005D1D88" w:rsidRPr="005941E5" w:rsidRDefault="005D1D88" w:rsidP="005D1D88">
      <w:pPr>
        <w:pStyle w:val="af"/>
        <w:numPr>
          <w:ilvl w:val="0"/>
          <w:numId w:val="32"/>
        </w:numPr>
        <w:tabs>
          <w:tab w:val="left" w:pos="567"/>
        </w:tabs>
        <w:spacing w:after="0" w:line="240" w:lineRule="auto"/>
        <w:jc w:val="both"/>
        <w:rPr>
          <w:rFonts w:ascii="Times New Roman" w:hAnsi="Times New Roman" w:cs="Times New Roman"/>
          <w:sz w:val="28"/>
          <w:szCs w:val="28"/>
        </w:rPr>
      </w:pPr>
      <w:r w:rsidRPr="005941E5">
        <w:rPr>
          <w:rFonts w:ascii="Times New Roman" w:hAnsi="Times New Roman" w:cs="Times New Roman"/>
          <w:sz w:val="28"/>
          <w:szCs w:val="28"/>
        </w:rPr>
        <w:t>достижением уровня инфляции (декабрь к декабрю предыдущего года) в 20</w:t>
      </w:r>
      <w:r>
        <w:rPr>
          <w:rFonts w:ascii="Times New Roman" w:hAnsi="Times New Roman" w:cs="Times New Roman"/>
          <w:sz w:val="28"/>
          <w:szCs w:val="28"/>
        </w:rPr>
        <w:t>23</w:t>
      </w:r>
      <w:r w:rsidRPr="005941E5">
        <w:rPr>
          <w:rFonts w:ascii="Times New Roman" w:hAnsi="Times New Roman" w:cs="Times New Roman"/>
          <w:sz w:val="28"/>
          <w:szCs w:val="28"/>
        </w:rPr>
        <w:t>г. -</w:t>
      </w:r>
      <w:r>
        <w:rPr>
          <w:rFonts w:ascii="Times New Roman" w:hAnsi="Times New Roman" w:cs="Times New Roman"/>
          <w:sz w:val="28"/>
          <w:szCs w:val="28"/>
        </w:rPr>
        <w:t>7,6</w:t>
      </w:r>
      <w:r w:rsidRPr="005941E5">
        <w:rPr>
          <w:rFonts w:ascii="Times New Roman" w:hAnsi="Times New Roman" w:cs="Times New Roman"/>
          <w:sz w:val="28"/>
          <w:szCs w:val="28"/>
        </w:rPr>
        <w:t>%, в 20</w:t>
      </w:r>
      <w:r>
        <w:rPr>
          <w:rFonts w:ascii="Times New Roman" w:hAnsi="Times New Roman" w:cs="Times New Roman"/>
          <w:sz w:val="28"/>
          <w:szCs w:val="28"/>
        </w:rPr>
        <w:t>24</w:t>
      </w:r>
      <w:r w:rsidRPr="005941E5">
        <w:rPr>
          <w:rFonts w:ascii="Times New Roman" w:hAnsi="Times New Roman" w:cs="Times New Roman"/>
          <w:sz w:val="28"/>
          <w:szCs w:val="28"/>
        </w:rPr>
        <w:t xml:space="preserve">г. – </w:t>
      </w:r>
      <w:r>
        <w:rPr>
          <w:rFonts w:ascii="Times New Roman" w:hAnsi="Times New Roman" w:cs="Times New Roman"/>
          <w:sz w:val="28"/>
          <w:szCs w:val="28"/>
        </w:rPr>
        <w:t>5,0</w:t>
      </w:r>
      <w:r w:rsidRPr="005941E5">
        <w:rPr>
          <w:rFonts w:ascii="Times New Roman" w:hAnsi="Times New Roman" w:cs="Times New Roman"/>
          <w:sz w:val="28"/>
          <w:szCs w:val="28"/>
        </w:rPr>
        <w:t>%, в 202</w:t>
      </w:r>
      <w:r>
        <w:rPr>
          <w:rFonts w:ascii="Times New Roman" w:hAnsi="Times New Roman" w:cs="Times New Roman"/>
          <w:sz w:val="28"/>
          <w:szCs w:val="28"/>
        </w:rPr>
        <w:t>5</w:t>
      </w:r>
      <w:r w:rsidRPr="005941E5">
        <w:rPr>
          <w:rFonts w:ascii="Times New Roman" w:hAnsi="Times New Roman" w:cs="Times New Roman"/>
          <w:sz w:val="28"/>
          <w:szCs w:val="28"/>
        </w:rPr>
        <w:t xml:space="preserve"> -</w:t>
      </w:r>
      <w:r>
        <w:rPr>
          <w:rFonts w:ascii="Times New Roman" w:hAnsi="Times New Roman" w:cs="Times New Roman"/>
          <w:sz w:val="28"/>
          <w:szCs w:val="28"/>
        </w:rPr>
        <w:t>4,0</w:t>
      </w:r>
      <w:r w:rsidRPr="005941E5">
        <w:rPr>
          <w:rFonts w:ascii="Times New Roman" w:hAnsi="Times New Roman" w:cs="Times New Roman"/>
          <w:sz w:val="28"/>
          <w:szCs w:val="28"/>
        </w:rPr>
        <w:t xml:space="preserve">% </w:t>
      </w:r>
    </w:p>
    <w:p w:rsidR="005D1D88" w:rsidRPr="00D65E4E" w:rsidRDefault="005D1D88" w:rsidP="005D1D88">
      <w:pPr>
        <w:pStyle w:val="af"/>
        <w:numPr>
          <w:ilvl w:val="0"/>
          <w:numId w:val="32"/>
        </w:numPr>
        <w:tabs>
          <w:tab w:val="left" w:pos="567"/>
        </w:tabs>
        <w:spacing w:after="100" w:afterAutospacing="1" w:line="240" w:lineRule="auto"/>
        <w:jc w:val="both"/>
        <w:rPr>
          <w:rFonts w:ascii="Times New Roman" w:hAnsi="Times New Roman" w:cs="Times New Roman"/>
          <w:sz w:val="28"/>
          <w:szCs w:val="28"/>
        </w:rPr>
      </w:pPr>
      <w:r w:rsidRPr="00D65E4E">
        <w:rPr>
          <w:rFonts w:ascii="Times New Roman" w:hAnsi="Times New Roman" w:cs="Times New Roman"/>
          <w:sz w:val="28"/>
          <w:szCs w:val="28"/>
        </w:rPr>
        <w:t>сокращением численности экономически активного населения</w:t>
      </w:r>
    </w:p>
    <w:p w:rsidR="001210C6" w:rsidRDefault="004C64B4" w:rsidP="001210C6">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1916D0">
        <w:rPr>
          <w:rFonts w:ascii="Times New Roman" w:hAnsi="Times New Roman" w:cs="Times New Roman"/>
          <w:sz w:val="28"/>
          <w:szCs w:val="28"/>
        </w:rPr>
        <w:t>Как видно</w:t>
      </w:r>
      <w:r w:rsidRPr="00182590">
        <w:rPr>
          <w:rFonts w:ascii="Times New Roman" w:hAnsi="Times New Roman" w:cs="Times New Roman"/>
          <w:sz w:val="28"/>
          <w:szCs w:val="28"/>
        </w:rPr>
        <w:t xml:space="preserve"> из </w:t>
      </w:r>
      <w:r w:rsidR="006B4CE4">
        <w:rPr>
          <w:rFonts w:ascii="Times New Roman" w:hAnsi="Times New Roman" w:cs="Times New Roman"/>
          <w:sz w:val="28"/>
          <w:szCs w:val="28"/>
        </w:rPr>
        <w:t>анализа,</w:t>
      </w:r>
      <w:r w:rsidRPr="00182590">
        <w:rPr>
          <w:rFonts w:ascii="Times New Roman" w:hAnsi="Times New Roman" w:cs="Times New Roman"/>
          <w:sz w:val="28"/>
          <w:szCs w:val="28"/>
        </w:rPr>
        <w:t xml:space="preserve"> основные экономические показатели, представленные к проекту Решения</w:t>
      </w:r>
      <w:r w:rsidR="00B4036E">
        <w:rPr>
          <w:rFonts w:ascii="Times New Roman" w:hAnsi="Times New Roman" w:cs="Times New Roman"/>
          <w:sz w:val="28"/>
          <w:szCs w:val="28"/>
        </w:rPr>
        <w:t>,</w:t>
      </w:r>
      <w:r w:rsidRPr="00182590">
        <w:rPr>
          <w:rFonts w:ascii="Times New Roman" w:hAnsi="Times New Roman" w:cs="Times New Roman"/>
          <w:sz w:val="28"/>
          <w:szCs w:val="28"/>
        </w:rPr>
        <w:t xml:space="preserve"> практически по всем позициям отличаются от показателей, </w:t>
      </w:r>
      <w:r w:rsidR="00347343" w:rsidRPr="008546C1">
        <w:rPr>
          <w:rFonts w:ascii="Times New Roman" w:hAnsi="Times New Roman"/>
          <w:sz w:val="28"/>
          <w:szCs w:val="28"/>
        </w:rPr>
        <w:t>приняты</w:t>
      </w:r>
      <w:r w:rsidR="00347343">
        <w:rPr>
          <w:rFonts w:ascii="Times New Roman" w:hAnsi="Times New Roman"/>
          <w:sz w:val="28"/>
          <w:szCs w:val="28"/>
        </w:rPr>
        <w:t>х</w:t>
      </w:r>
      <w:r w:rsidR="00347343" w:rsidRPr="008546C1">
        <w:rPr>
          <w:rFonts w:ascii="Times New Roman" w:hAnsi="Times New Roman"/>
          <w:sz w:val="28"/>
          <w:szCs w:val="28"/>
        </w:rPr>
        <w:t xml:space="preserve"> за основу при утверждении бюджета на 20</w:t>
      </w:r>
      <w:r w:rsidR="006B4CE4">
        <w:rPr>
          <w:rFonts w:ascii="Times New Roman" w:hAnsi="Times New Roman"/>
          <w:sz w:val="28"/>
          <w:szCs w:val="28"/>
        </w:rPr>
        <w:t>2</w:t>
      </w:r>
      <w:r w:rsidR="001916D0">
        <w:rPr>
          <w:rFonts w:ascii="Times New Roman" w:hAnsi="Times New Roman"/>
          <w:sz w:val="28"/>
          <w:szCs w:val="28"/>
        </w:rPr>
        <w:t>2</w:t>
      </w:r>
      <w:r w:rsidR="00347343" w:rsidRPr="008546C1">
        <w:rPr>
          <w:rFonts w:ascii="Times New Roman" w:hAnsi="Times New Roman"/>
          <w:sz w:val="28"/>
          <w:szCs w:val="28"/>
        </w:rPr>
        <w:t xml:space="preserve"> год</w:t>
      </w:r>
      <w:r w:rsidR="00347343" w:rsidRPr="004A1C20">
        <w:rPr>
          <w:rFonts w:ascii="Times New Roman" w:hAnsi="Times New Roman" w:cs="Times New Roman"/>
          <w:sz w:val="28"/>
          <w:szCs w:val="28"/>
        </w:rPr>
        <w:t xml:space="preserve"> </w:t>
      </w:r>
      <w:r w:rsidR="00347343">
        <w:rPr>
          <w:rFonts w:ascii="Times New Roman" w:hAnsi="Times New Roman" w:cs="Times New Roman"/>
          <w:sz w:val="28"/>
          <w:szCs w:val="28"/>
        </w:rPr>
        <w:t>и на плановый период 20</w:t>
      </w:r>
      <w:r w:rsidR="00F4129F">
        <w:rPr>
          <w:rFonts w:ascii="Times New Roman" w:hAnsi="Times New Roman" w:cs="Times New Roman"/>
          <w:sz w:val="28"/>
          <w:szCs w:val="28"/>
        </w:rPr>
        <w:t>2</w:t>
      </w:r>
      <w:r w:rsidR="001916D0">
        <w:rPr>
          <w:rFonts w:ascii="Times New Roman" w:hAnsi="Times New Roman" w:cs="Times New Roman"/>
          <w:sz w:val="28"/>
          <w:szCs w:val="28"/>
        </w:rPr>
        <w:t>3</w:t>
      </w:r>
      <w:r w:rsidR="00347343">
        <w:rPr>
          <w:rFonts w:ascii="Times New Roman" w:hAnsi="Times New Roman" w:cs="Times New Roman"/>
          <w:sz w:val="28"/>
          <w:szCs w:val="28"/>
        </w:rPr>
        <w:t xml:space="preserve"> и 202</w:t>
      </w:r>
      <w:r w:rsidR="001916D0">
        <w:rPr>
          <w:rFonts w:ascii="Times New Roman" w:hAnsi="Times New Roman" w:cs="Times New Roman"/>
          <w:sz w:val="28"/>
          <w:szCs w:val="28"/>
        </w:rPr>
        <w:t>4</w:t>
      </w:r>
      <w:r w:rsidR="00F4129F">
        <w:rPr>
          <w:rFonts w:ascii="Times New Roman" w:hAnsi="Times New Roman" w:cs="Times New Roman"/>
          <w:sz w:val="28"/>
          <w:szCs w:val="28"/>
        </w:rPr>
        <w:t xml:space="preserve"> годов,</w:t>
      </w:r>
      <w:r w:rsidR="00055CAC" w:rsidRPr="00182590">
        <w:rPr>
          <w:rFonts w:ascii="Times New Roman" w:eastAsia="Times New Roman" w:hAnsi="Times New Roman" w:cs="Times New Roman"/>
          <w:sz w:val="28"/>
          <w:szCs w:val="28"/>
          <w:lang w:eastAsia="ru-RU"/>
        </w:rPr>
        <w:t xml:space="preserve"> что свидетельств</w:t>
      </w:r>
      <w:r w:rsidR="00B553B2" w:rsidRPr="00182590">
        <w:rPr>
          <w:rFonts w:ascii="Times New Roman" w:eastAsia="Times New Roman" w:hAnsi="Times New Roman" w:cs="Times New Roman"/>
          <w:sz w:val="28"/>
          <w:szCs w:val="28"/>
          <w:lang w:eastAsia="ru-RU"/>
        </w:rPr>
        <w:t>ует</w:t>
      </w:r>
      <w:r w:rsidR="00055CAC" w:rsidRPr="00182590">
        <w:rPr>
          <w:rFonts w:ascii="Times New Roman" w:eastAsia="Times New Roman" w:hAnsi="Times New Roman" w:cs="Times New Roman"/>
          <w:sz w:val="28"/>
          <w:szCs w:val="28"/>
          <w:lang w:eastAsia="ru-RU"/>
        </w:rPr>
        <w:t xml:space="preserve"> о недостаточной точности прогноза</w:t>
      </w:r>
      <w:r w:rsidR="00B37924" w:rsidRPr="00182590">
        <w:rPr>
          <w:rFonts w:ascii="Times New Roman" w:eastAsia="Times New Roman" w:hAnsi="Times New Roman" w:cs="Times New Roman"/>
          <w:sz w:val="28"/>
          <w:szCs w:val="28"/>
          <w:lang w:eastAsia="ru-RU"/>
        </w:rPr>
        <w:t>.</w:t>
      </w:r>
      <w:r w:rsidR="00B553B2" w:rsidRPr="00182590">
        <w:rPr>
          <w:rFonts w:ascii="Times New Roman" w:eastAsia="Times New Roman" w:hAnsi="Times New Roman" w:cs="Times New Roman"/>
          <w:sz w:val="28"/>
          <w:szCs w:val="28"/>
          <w:lang w:eastAsia="ru-RU"/>
        </w:rPr>
        <w:t xml:space="preserve"> </w:t>
      </w:r>
    </w:p>
    <w:p w:rsidR="001210C6" w:rsidRDefault="00B553B2" w:rsidP="001210C6">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182590">
        <w:rPr>
          <w:rFonts w:ascii="Times New Roman" w:eastAsia="Times New Roman" w:hAnsi="Times New Roman" w:cs="Times New Roman"/>
          <w:sz w:val="28"/>
          <w:szCs w:val="28"/>
          <w:lang w:eastAsia="ru-RU"/>
        </w:rPr>
        <w:t xml:space="preserve">Кроме того, </w:t>
      </w:r>
      <w:r w:rsidR="001210C6">
        <w:rPr>
          <w:rFonts w:ascii="Times New Roman" w:eastAsia="Times New Roman" w:hAnsi="Times New Roman" w:cs="Times New Roman"/>
          <w:sz w:val="28"/>
          <w:szCs w:val="28"/>
          <w:lang w:eastAsia="ru-RU"/>
        </w:rPr>
        <w:t>не смотря на то, что согласно п.2.2 Порядка, разработчик, совместно с участниками разработки Прогноза, разрабатывает основные параметры Прогноза, к которым в  том числе относятся налогооблагаемая прибыль и среднегодовая остаточная стоимость</w:t>
      </w:r>
      <w:r w:rsidR="00615886">
        <w:rPr>
          <w:rFonts w:ascii="Times New Roman" w:eastAsia="Times New Roman" w:hAnsi="Times New Roman" w:cs="Times New Roman"/>
          <w:sz w:val="28"/>
          <w:szCs w:val="28"/>
          <w:lang w:eastAsia="ru-RU"/>
        </w:rPr>
        <w:t xml:space="preserve"> облагаемого имущества, данные экономические показатели не представлены в числе основных экономических показателей социально-экономического развития Сортавальского муниципального района на 2023 год и плановый период 2024 и 2025 годов, одобренных </w:t>
      </w:r>
      <w:r w:rsidR="00615886">
        <w:rPr>
          <w:rFonts w:ascii="Times New Roman" w:hAnsi="Times New Roman"/>
          <w:sz w:val="28"/>
          <w:szCs w:val="28"/>
        </w:rPr>
        <w:t>Распоряжением</w:t>
      </w:r>
      <w:r w:rsidR="00615886" w:rsidRPr="004A1C20">
        <w:rPr>
          <w:rFonts w:ascii="Times New Roman" w:hAnsi="Times New Roman"/>
          <w:sz w:val="28"/>
          <w:szCs w:val="28"/>
        </w:rPr>
        <w:t xml:space="preserve"> администрации Сортавальского муниципального района</w:t>
      </w:r>
      <w:r w:rsidR="00615886">
        <w:rPr>
          <w:rFonts w:ascii="Times New Roman" w:hAnsi="Times New Roman"/>
          <w:sz w:val="28"/>
          <w:szCs w:val="28"/>
        </w:rPr>
        <w:t xml:space="preserve"> от 29.09.2022г. №651.</w:t>
      </w:r>
      <w:r w:rsidR="00615886">
        <w:rPr>
          <w:rFonts w:ascii="Times New Roman" w:eastAsia="Times New Roman" w:hAnsi="Times New Roman" w:cs="Times New Roman"/>
          <w:sz w:val="28"/>
          <w:szCs w:val="28"/>
          <w:lang w:eastAsia="ru-RU"/>
        </w:rPr>
        <w:t xml:space="preserve"> </w:t>
      </w:r>
      <w:r w:rsidR="001210C6">
        <w:rPr>
          <w:rFonts w:ascii="Times New Roman" w:eastAsia="Times New Roman" w:hAnsi="Times New Roman" w:cs="Times New Roman"/>
          <w:sz w:val="28"/>
          <w:szCs w:val="28"/>
          <w:lang w:eastAsia="ru-RU"/>
        </w:rPr>
        <w:t xml:space="preserve">  </w:t>
      </w:r>
    </w:p>
    <w:p w:rsidR="004C64B4" w:rsidRPr="00182590" w:rsidRDefault="00615886" w:rsidP="001210C6">
      <w:pPr>
        <w:tabs>
          <w:tab w:val="left" w:pos="567"/>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w:t>
      </w:r>
      <w:r w:rsidR="00347343">
        <w:rPr>
          <w:rFonts w:ascii="Times New Roman" w:eastAsia="Times New Roman" w:hAnsi="Times New Roman" w:cs="Times New Roman"/>
          <w:sz w:val="28"/>
          <w:szCs w:val="28"/>
          <w:lang w:eastAsia="ru-RU"/>
        </w:rPr>
        <w:t>ообще исключены из состава показателей социально-экономического развития района показател</w:t>
      </w:r>
      <w:r>
        <w:rPr>
          <w:rFonts w:ascii="Times New Roman" w:eastAsia="Times New Roman" w:hAnsi="Times New Roman" w:cs="Times New Roman"/>
          <w:sz w:val="28"/>
          <w:szCs w:val="28"/>
          <w:lang w:eastAsia="ru-RU"/>
        </w:rPr>
        <w:t>и</w:t>
      </w:r>
      <w:r w:rsidR="00347343">
        <w:rPr>
          <w:rFonts w:ascii="Times New Roman" w:eastAsia="Times New Roman" w:hAnsi="Times New Roman" w:cs="Times New Roman"/>
          <w:sz w:val="28"/>
          <w:szCs w:val="28"/>
          <w:lang w:eastAsia="ru-RU"/>
        </w:rPr>
        <w:t xml:space="preserve">, участвующие в расчете </w:t>
      </w:r>
      <w:r w:rsidR="00B553B2" w:rsidRPr="00182590">
        <w:rPr>
          <w:rFonts w:ascii="Times New Roman" w:eastAsia="Times New Roman" w:hAnsi="Times New Roman" w:cs="Times New Roman"/>
          <w:sz w:val="28"/>
          <w:szCs w:val="28"/>
          <w:lang w:eastAsia="ru-RU"/>
        </w:rPr>
        <w:t xml:space="preserve"> доход</w:t>
      </w:r>
      <w:r w:rsidR="00347343">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w:t>
      </w:r>
      <w:r w:rsidR="00773D29">
        <w:rPr>
          <w:rFonts w:ascii="Times New Roman" w:eastAsia="Times New Roman" w:hAnsi="Times New Roman" w:cs="Times New Roman"/>
          <w:sz w:val="28"/>
          <w:szCs w:val="28"/>
          <w:lang w:eastAsia="ru-RU"/>
        </w:rPr>
        <w:t xml:space="preserve"> от </w:t>
      </w:r>
      <w:r w:rsidR="00B553B2" w:rsidRPr="00182590">
        <w:rPr>
          <w:rFonts w:ascii="Times New Roman" w:eastAsia="Times New Roman" w:hAnsi="Times New Roman" w:cs="Times New Roman"/>
          <w:sz w:val="28"/>
          <w:szCs w:val="28"/>
          <w:lang w:eastAsia="ru-RU"/>
        </w:rPr>
        <w:t>перечисления части прибыли, остающиеся после уплаты налогов и иных обязательных платежей муниципальных унитарных предпри</w:t>
      </w:r>
      <w:r w:rsidR="006B4CE4">
        <w:rPr>
          <w:rFonts w:ascii="Times New Roman" w:eastAsia="Times New Roman" w:hAnsi="Times New Roman" w:cs="Times New Roman"/>
          <w:sz w:val="28"/>
          <w:szCs w:val="28"/>
          <w:lang w:eastAsia="ru-RU"/>
        </w:rPr>
        <w:t>ятий</w:t>
      </w:r>
      <w:r>
        <w:rPr>
          <w:rFonts w:ascii="Times New Roman" w:eastAsia="Times New Roman" w:hAnsi="Times New Roman" w:cs="Times New Roman"/>
          <w:sz w:val="28"/>
          <w:szCs w:val="28"/>
          <w:lang w:eastAsia="ru-RU"/>
        </w:rPr>
        <w:t>, от использования имущества, находящегося в муниципальной собственности</w:t>
      </w:r>
      <w:r w:rsidR="003D7A68">
        <w:rPr>
          <w:rFonts w:ascii="Times New Roman" w:eastAsia="Times New Roman" w:hAnsi="Times New Roman" w:cs="Times New Roman"/>
          <w:sz w:val="28"/>
          <w:szCs w:val="28"/>
          <w:lang w:eastAsia="ru-RU"/>
        </w:rPr>
        <w:t>, от продажи материальных и нематериальных активов.</w:t>
      </w:r>
      <w:r w:rsidR="00A353AD">
        <w:rPr>
          <w:rFonts w:ascii="Times New Roman" w:eastAsia="Times New Roman" w:hAnsi="Times New Roman" w:cs="Times New Roman"/>
          <w:sz w:val="28"/>
          <w:szCs w:val="28"/>
          <w:lang w:eastAsia="ru-RU"/>
        </w:rPr>
        <w:t xml:space="preserve">  </w:t>
      </w:r>
      <w:r w:rsidR="00B553B2" w:rsidRPr="00182590">
        <w:rPr>
          <w:rFonts w:ascii="Times New Roman" w:eastAsia="Times New Roman" w:hAnsi="Times New Roman" w:cs="Times New Roman"/>
          <w:sz w:val="28"/>
          <w:szCs w:val="28"/>
          <w:lang w:eastAsia="ru-RU"/>
        </w:rPr>
        <w:t xml:space="preserve"> </w:t>
      </w:r>
      <w:r w:rsidR="00A353AD">
        <w:rPr>
          <w:rFonts w:ascii="Times New Roman" w:eastAsia="Times New Roman" w:hAnsi="Times New Roman" w:cs="Times New Roman"/>
          <w:sz w:val="28"/>
          <w:szCs w:val="28"/>
          <w:lang w:eastAsia="ru-RU"/>
        </w:rPr>
        <w:t>Данный факт</w:t>
      </w:r>
      <w:r w:rsidR="00B553B2" w:rsidRPr="00182590">
        <w:rPr>
          <w:rFonts w:ascii="Times New Roman" w:eastAsia="Times New Roman" w:hAnsi="Times New Roman" w:cs="Times New Roman"/>
          <w:sz w:val="28"/>
          <w:szCs w:val="28"/>
          <w:lang w:eastAsia="ru-RU"/>
        </w:rPr>
        <w:t xml:space="preserve"> не соответствует принципу </w:t>
      </w:r>
      <w:r w:rsidR="00182590" w:rsidRPr="00182590">
        <w:rPr>
          <w:rFonts w:ascii="Times New Roman" w:eastAsia="Times New Roman" w:hAnsi="Times New Roman" w:cs="Times New Roman"/>
          <w:sz w:val="28"/>
          <w:szCs w:val="28"/>
          <w:lang w:eastAsia="ru-RU"/>
        </w:rPr>
        <w:t xml:space="preserve">эффективности, установленного ст. 34 БК РФ, </w:t>
      </w:r>
      <w:r w:rsidR="00A353AD">
        <w:rPr>
          <w:rFonts w:ascii="Times New Roman" w:eastAsia="Times New Roman" w:hAnsi="Times New Roman" w:cs="Times New Roman"/>
          <w:sz w:val="28"/>
          <w:szCs w:val="28"/>
          <w:lang w:eastAsia="ru-RU"/>
        </w:rPr>
        <w:t xml:space="preserve"> согласно которому</w:t>
      </w:r>
      <w:r w:rsidR="00182590" w:rsidRPr="00182590">
        <w:rPr>
          <w:rFonts w:ascii="Times New Roman" w:eastAsia="Times New Roman" w:hAnsi="Times New Roman" w:cs="Times New Roman"/>
          <w:sz w:val="28"/>
          <w:szCs w:val="28"/>
          <w:lang w:eastAsia="ru-RU"/>
        </w:rPr>
        <w:t xml:space="preserve"> при распоряжении муниципальным имуществом собственник должен исходить из принципа эффективного его использования.</w:t>
      </w:r>
      <w:r w:rsidR="003D7A68">
        <w:rPr>
          <w:rFonts w:ascii="Times New Roman" w:eastAsia="Times New Roman" w:hAnsi="Times New Roman" w:cs="Times New Roman"/>
          <w:sz w:val="28"/>
          <w:szCs w:val="28"/>
          <w:lang w:eastAsia="ru-RU"/>
        </w:rPr>
        <w:t xml:space="preserve"> Кроме того, усматривается нарушение ч.2 ст.172 Бюджетного кодекса РФ, т.к. составление проекта бюджета должно основываться на прогнозе социально-экономического развития.</w:t>
      </w:r>
    </w:p>
    <w:p w:rsidR="00D34DC5" w:rsidRDefault="00D34DC5" w:rsidP="001F5152">
      <w:pPr>
        <w:autoSpaceDE w:val="0"/>
        <w:autoSpaceDN w:val="0"/>
        <w:adjustRightInd w:val="0"/>
        <w:spacing w:after="100" w:afterAutospacing="1" w:line="240" w:lineRule="auto"/>
        <w:ind w:firstLine="851"/>
        <w:jc w:val="both"/>
        <w:rPr>
          <w:rFonts w:ascii="Times New Roman" w:hAnsi="Times New Roman" w:cs="Times New Roman"/>
          <w:i/>
          <w:sz w:val="28"/>
          <w:szCs w:val="28"/>
        </w:rPr>
      </w:pPr>
      <w:r>
        <w:rPr>
          <w:rFonts w:ascii="Times New Roman" w:hAnsi="Times New Roman" w:cs="Times New Roman"/>
          <w:i/>
          <w:sz w:val="28"/>
          <w:szCs w:val="28"/>
        </w:rPr>
        <w:t>Бюджетный</w:t>
      </w:r>
      <w:r w:rsidR="00785342">
        <w:rPr>
          <w:rFonts w:ascii="Times New Roman" w:hAnsi="Times New Roman" w:cs="Times New Roman"/>
          <w:i/>
          <w:sz w:val="28"/>
          <w:szCs w:val="28"/>
        </w:rPr>
        <w:t xml:space="preserve"> </w:t>
      </w:r>
      <w:r>
        <w:rPr>
          <w:rFonts w:ascii="Times New Roman" w:hAnsi="Times New Roman" w:cs="Times New Roman"/>
          <w:i/>
          <w:sz w:val="28"/>
          <w:szCs w:val="28"/>
        </w:rPr>
        <w:t xml:space="preserve"> прогноз Сортавальского муниципального района</w:t>
      </w:r>
    </w:p>
    <w:p w:rsidR="00D34DC5" w:rsidRDefault="00D34DC5" w:rsidP="001F515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составе документов и материалов к проекту Решения о бюджете представлен </w:t>
      </w:r>
      <w:r w:rsidR="00743FDA">
        <w:rPr>
          <w:rFonts w:ascii="Times New Roman" w:hAnsi="Times New Roman" w:cs="Times New Roman"/>
          <w:sz w:val="28"/>
          <w:szCs w:val="28"/>
        </w:rPr>
        <w:t xml:space="preserve">проект </w:t>
      </w:r>
      <w:r>
        <w:rPr>
          <w:rFonts w:ascii="Times New Roman" w:hAnsi="Times New Roman" w:cs="Times New Roman"/>
          <w:sz w:val="28"/>
          <w:szCs w:val="28"/>
        </w:rPr>
        <w:t>Бюджетн</w:t>
      </w:r>
      <w:r w:rsidR="00743FDA">
        <w:rPr>
          <w:rFonts w:ascii="Times New Roman" w:hAnsi="Times New Roman" w:cs="Times New Roman"/>
          <w:sz w:val="28"/>
          <w:szCs w:val="28"/>
        </w:rPr>
        <w:t>ого</w:t>
      </w:r>
      <w:r>
        <w:rPr>
          <w:rFonts w:ascii="Times New Roman" w:hAnsi="Times New Roman" w:cs="Times New Roman"/>
          <w:sz w:val="28"/>
          <w:szCs w:val="28"/>
        </w:rPr>
        <w:t xml:space="preserve"> прогноз</w:t>
      </w:r>
      <w:r w:rsidR="00743FDA">
        <w:rPr>
          <w:rFonts w:ascii="Times New Roman" w:hAnsi="Times New Roman" w:cs="Times New Roman"/>
          <w:sz w:val="28"/>
          <w:szCs w:val="28"/>
        </w:rPr>
        <w:t>а</w:t>
      </w:r>
      <w:r>
        <w:rPr>
          <w:rFonts w:ascii="Times New Roman" w:hAnsi="Times New Roman" w:cs="Times New Roman"/>
          <w:sz w:val="28"/>
          <w:szCs w:val="28"/>
        </w:rPr>
        <w:t xml:space="preserve"> Сортавальского муниципального района на период до 202</w:t>
      </w:r>
      <w:r w:rsidR="009E4ACA">
        <w:rPr>
          <w:rFonts w:ascii="Times New Roman" w:hAnsi="Times New Roman" w:cs="Times New Roman"/>
          <w:sz w:val="28"/>
          <w:szCs w:val="28"/>
        </w:rPr>
        <w:t>5</w:t>
      </w:r>
      <w:r>
        <w:rPr>
          <w:rFonts w:ascii="Times New Roman" w:hAnsi="Times New Roman" w:cs="Times New Roman"/>
          <w:sz w:val="28"/>
          <w:szCs w:val="28"/>
        </w:rPr>
        <w:t xml:space="preserve"> года.</w:t>
      </w:r>
    </w:p>
    <w:p w:rsidR="001D1E37" w:rsidRDefault="009E4ACA" w:rsidP="001D1E37">
      <w:pPr>
        <w:pStyle w:val="ConsPlusNormal"/>
        <w:spacing w:line="276"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П</w:t>
      </w:r>
      <w:r w:rsidR="00D34DC5">
        <w:rPr>
          <w:rFonts w:ascii="Times New Roman" w:hAnsi="Times New Roman" w:cs="Times New Roman"/>
          <w:sz w:val="28"/>
          <w:szCs w:val="28"/>
        </w:rPr>
        <w:t xml:space="preserve">редставленный </w:t>
      </w:r>
      <w:r w:rsidR="00743FDA">
        <w:rPr>
          <w:rFonts w:ascii="Times New Roman" w:hAnsi="Times New Roman" w:cs="Times New Roman"/>
          <w:sz w:val="28"/>
          <w:szCs w:val="28"/>
        </w:rPr>
        <w:t xml:space="preserve">проект </w:t>
      </w:r>
      <w:r w:rsidR="00D34DC5">
        <w:rPr>
          <w:rFonts w:ascii="Times New Roman" w:hAnsi="Times New Roman" w:cs="Times New Roman"/>
          <w:sz w:val="28"/>
          <w:szCs w:val="28"/>
        </w:rPr>
        <w:t>Бюджетн</w:t>
      </w:r>
      <w:r w:rsidR="00743FDA">
        <w:rPr>
          <w:rFonts w:ascii="Times New Roman" w:hAnsi="Times New Roman" w:cs="Times New Roman"/>
          <w:sz w:val="28"/>
          <w:szCs w:val="28"/>
        </w:rPr>
        <w:t>ого</w:t>
      </w:r>
      <w:r w:rsidR="00D34DC5">
        <w:rPr>
          <w:rFonts w:ascii="Times New Roman" w:hAnsi="Times New Roman" w:cs="Times New Roman"/>
          <w:sz w:val="28"/>
          <w:szCs w:val="28"/>
        </w:rPr>
        <w:t xml:space="preserve"> прогноз</w:t>
      </w:r>
      <w:r w:rsidR="00743FDA">
        <w:rPr>
          <w:rFonts w:ascii="Times New Roman" w:hAnsi="Times New Roman" w:cs="Times New Roman"/>
          <w:sz w:val="28"/>
          <w:szCs w:val="28"/>
        </w:rPr>
        <w:t>а</w:t>
      </w:r>
      <w:r w:rsidR="00D34DC5">
        <w:rPr>
          <w:rFonts w:ascii="Times New Roman" w:hAnsi="Times New Roman" w:cs="Times New Roman"/>
          <w:sz w:val="28"/>
          <w:szCs w:val="28"/>
        </w:rPr>
        <w:t xml:space="preserve"> разработан на </w:t>
      </w:r>
      <w:r>
        <w:rPr>
          <w:rFonts w:ascii="Times New Roman" w:hAnsi="Times New Roman" w:cs="Times New Roman"/>
          <w:sz w:val="28"/>
          <w:szCs w:val="28"/>
        </w:rPr>
        <w:t>шесть</w:t>
      </w:r>
      <w:r w:rsidR="00D34DC5">
        <w:rPr>
          <w:rFonts w:ascii="Times New Roman" w:hAnsi="Times New Roman" w:cs="Times New Roman"/>
          <w:sz w:val="28"/>
          <w:szCs w:val="28"/>
        </w:rPr>
        <w:t xml:space="preserve"> </w:t>
      </w:r>
      <w:r w:rsidR="00B6216D">
        <w:rPr>
          <w:rFonts w:ascii="Times New Roman" w:hAnsi="Times New Roman" w:cs="Times New Roman"/>
          <w:sz w:val="28"/>
          <w:szCs w:val="28"/>
        </w:rPr>
        <w:t>лет</w:t>
      </w:r>
      <w:r w:rsidR="005A0C3C">
        <w:rPr>
          <w:rFonts w:ascii="Times New Roman" w:hAnsi="Times New Roman" w:cs="Times New Roman"/>
          <w:sz w:val="28"/>
          <w:szCs w:val="28"/>
        </w:rPr>
        <w:t xml:space="preserve"> и содержит прогноз основных характеристик бюджета Сортавальского муниципального района, консолидированного бюджета Сортавальского муниципального района с учетом базового </w:t>
      </w:r>
      <w:r w:rsidR="005A0C3C" w:rsidRPr="003F177C">
        <w:rPr>
          <w:rFonts w:ascii="Times New Roman" w:hAnsi="Times New Roman" w:cs="Times New Roman"/>
          <w:sz w:val="28"/>
          <w:szCs w:val="28"/>
        </w:rPr>
        <w:t>вариант</w:t>
      </w:r>
      <w:r w:rsidR="005A0C3C">
        <w:rPr>
          <w:rFonts w:ascii="Times New Roman" w:hAnsi="Times New Roman" w:cs="Times New Roman"/>
          <w:sz w:val="28"/>
          <w:szCs w:val="28"/>
        </w:rPr>
        <w:t>а</w:t>
      </w:r>
      <w:r w:rsidR="005A0C3C" w:rsidRPr="003F177C">
        <w:rPr>
          <w:rFonts w:ascii="Times New Roman" w:hAnsi="Times New Roman" w:cs="Times New Roman"/>
          <w:sz w:val="28"/>
          <w:szCs w:val="28"/>
        </w:rPr>
        <w:t xml:space="preserve"> долгосрочного прогноза</w:t>
      </w:r>
      <w:r w:rsidR="005A0C3C">
        <w:rPr>
          <w:rFonts w:ascii="Times New Roman" w:hAnsi="Times New Roman" w:cs="Times New Roman"/>
          <w:sz w:val="28"/>
          <w:szCs w:val="28"/>
        </w:rPr>
        <w:t xml:space="preserve">, который </w:t>
      </w:r>
      <w:r w:rsidR="005A0C3C" w:rsidRPr="003F177C">
        <w:rPr>
          <w:rFonts w:ascii="Times New Roman" w:hAnsi="Times New Roman" w:cs="Times New Roman"/>
          <w:sz w:val="28"/>
          <w:szCs w:val="28"/>
        </w:rPr>
        <w:t>характеризу</w:t>
      </w:r>
      <w:r w:rsidR="005A0C3C">
        <w:rPr>
          <w:rFonts w:ascii="Times New Roman" w:hAnsi="Times New Roman" w:cs="Times New Roman"/>
          <w:sz w:val="28"/>
          <w:szCs w:val="28"/>
        </w:rPr>
        <w:t>е</w:t>
      </w:r>
      <w:r w:rsidR="005A0C3C" w:rsidRPr="003F177C">
        <w:rPr>
          <w:rFonts w:ascii="Times New Roman" w:hAnsi="Times New Roman" w:cs="Times New Roman"/>
          <w:sz w:val="28"/>
          <w:szCs w:val="28"/>
        </w:rPr>
        <w:t>т основные тенденции и параметры развития экономики в условиях консервативных траекторий изменения внешних и внутренних фак</w:t>
      </w:r>
      <w:r w:rsidR="005A0C3C" w:rsidRPr="003F177C">
        <w:rPr>
          <w:rFonts w:ascii="Times New Roman" w:hAnsi="Times New Roman" w:cs="Times New Roman"/>
          <w:sz w:val="28"/>
          <w:szCs w:val="28"/>
        </w:rPr>
        <w:lastRenderedPageBreak/>
        <w:t xml:space="preserve">торов при сохранении основных тенденций изменения эффективности использования ресурсов, невысокий потребительский спрос и незначительное повышение доступности кредитов. </w:t>
      </w:r>
      <w:r w:rsidR="001D1E37">
        <w:rPr>
          <w:rFonts w:ascii="Times New Roman" w:hAnsi="Times New Roman"/>
          <w:sz w:val="28"/>
          <w:szCs w:val="28"/>
        </w:rPr>
        <w:t xml:space="preserve">Данный вариант предусматривает </w:t>
      </w:r>
      <w:r w:rsidR="001D1E37">
        <w:rPr>
          <w:rFonts w:ascii="Times New Roman" w:hAnsi="Times New Roman" w:cs="Times New Roman"/>
          <w:sz w:val="28"/>
          <w:szCs w:val="28"/>
        </w:rPr>
        <w:t>проведение умеренно-консервативной инвестиционной политики, среднегодовой прирост промышленного производства 7,7 %</w:t>
      </w:r>
      <w:r w:rsidR="001D1E37">
        <w:rPr>
          <w:rFonts w:ascii="Times New Roman" w:hAnsi="Times New Roman" w:cs="Times New Roman"/>
          <w:b/>
          <w:sz w:val="28"/>
          <w:szCs w:val="28"/>
        </w:rPr>
        <w:t xml:space="preserve"> </w:t>
      </w:r>
      <w:r w:rsidR="001D1E37">
        <w:rPr>
          <w:rFonts w:ascii="Times New Roman" w:hAnsi="Times New Roman" w:cs="Times New Roman"/>
          <w:sz w:val="28"/>
          <w:szCs w:val="28"/>
        </w:rPr>
        <w:t>и сохранение относительно низкой конкурентоспособности организаций, среднегодовая инфляция 5,5%.</w:t>
      </w:r>
    </w:p>
    <w:p w:rsidR="00743FDA" w:rsidRPr="00E24DEF" w:rsidRDefault="00743FDA" w:rsidP="001F5152">
      <w:pPr>
        <w:autoSpaceDE w:val="0"/>
        <w:autoSpaceDN w:val="0"/>
        <w:adjustRightInd w:val="0"/>
        <w:spacing w:after="100" w:afterAutospacing="1" w:line="240" w:lineRule="auto"/>
        <w:ind w:firstLine="709"/>
        <w:jc w:val="both"/>
        <w:rPr>
          <w:rFonts w:ascii="Times New Roman" w:hAnsi="Times New Roman" w:cs="Times New Roman"/>
          <w:sz w:val="28"/>
          <w:szCs w:val="28"/>
        </w:rPr>
      </w:pPr>
      <w:r w:rsidRPr="00E24DEF">
        <w:rPr>
          <w:rFonts w:ascii="Times New Roman" w:hAnsi="Times New Roman" w:cs="Times New Roman"/>
          <w:sz w:val="28"/>
          <w:szCs w:val="28"/>
        </w:rPr>
        <w:t>В соответствии с п.2 ч. 4 Порядка представленный проект Бюджетного прогноза имеет описание параметров вариантов и обоснование выбора варианта долгосрочного прогноза в качестве базового для целей бюджетного прогноза.</w:t>
      </w:r>
    </w:p>
    <w:p w:rsidR="00743FDA" w:rsidRPr="00AD4A17" w:rsidRDefault="00AD4A17" w:rsidP="001F5152">
      <w:pPr>
        <w:autoSpaceDE w:val="0"/>
        <w:autoSpaceDN w:val="0"/>
        <w:adjustRightInd w:val="0"/>
        <w:spacing w:after="100" w:afterAutospacing="1"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Основные направления бюджетной и налоговой политики Сортавальского муниципального района</w:t>
      </w:r>
    </w:p>
    <w:p w:rsidR="00173D98" w:rsidRPr="00FB2352" w:rsidRDefault="00173D98" w:rsidP="001F5152">
      <w:pPr>
        <w:spacing w:after="0" w:line="240" w:lineRule="auto"/>
        <w:ind w:firstLine="709"/>
        <w:jc w:val="both"/>
        <w:rPr>
          <w:rFonts w:ascii="Times New Roman" w:hAnsi="Times New Roman" w:cs="Times New Roman"/>
          <w:sz w:val="28"/>
          <w:szCs w:val="28"/>
        </w:rPr>
      </w:pPr>
      <w:r w:rsidRPr="00FB2352">
        <w:rPr>
          <w:rFonts w:ascii="Times New Roman" w:hAnsi="Times New Roman" w:cs="Times New Roman"/>
          <w:sz w:val="28"/>
          <w:szCs w:val="28"/>
        </w:rPr>
        <w:t>Одновременно с проектом Решения Совета Сортавальского муниципального района «О бюджете  Сортавальского муниципального района на 20</w:t>
      </w:r>
      <w:r w:rsidR="005F3FD1">
        <w:rPr>
          <w:rFonts w:ascii="Times New Roman" w:hAnsi="Times New Roman" w:cs="Times New Roman"/>
          <w:sz w:val="28"/>
          <w:szCs w:val="28"/>
        </w:rPr>
        <w:t>2</w:t>
      </w:r>
      <w:r w:rsidR="00382388">
        <w:rPr>
          <w:rFonts w:ascii="Times New Roman" w:hAnsi="Times New Roman" w:cs="Times New Roman"/>
          <w:sz w:val="28"/>
          <w:szCs w:val="28"/>
        </w:rPr>
        <w:t>3</w:t>
      </w:r>
      <w:r w:rsidRPr="00FB2352">
        <w:rPr>
          <w:rFonts w:ascii="Times New Roman" w:hAnsi="Times New Roman" w:cs="Times New Roman"/>
          <w:sz w:val="28"/>
          <w:szCs w:val="28"/>
        </w:rPr>
        <w:t xml:space="preserve"> год и на плановый период 20</w:t>
      </w:r>
      <w:r w:rsidR="0054382B">
        <w:rPr>
          <w:rFonts w:ascii="Times New Roman" w:hAnsi="Times New Roman" w:cs="Times New Roman"/>
          <w:sz w:val="28"/>
          <w:szCs w:val="28"/>
        </w:rPr>
        <w:t>2</w:t>
      </w:r>
      <w:r w:rsidR="00382388">
        <w:rPr>
          <w:rFonts w:ascii="Times New Roman" w:hAnsi="Times New Roman" w:cs="Times New Roman"/>
          <w:sz w:val="28"/>
          <w:szCs w:val="28"/>
        </w:rPr>
        <w:t>4</w:t>
      </w:r>
      <w:r w:rsidRPr="00FB2352">
        <w:rPr>
          <w:rFonts w:ascii="Times New Roman" w:hAnsi="Times New Roman" w:cs="Times New Roman"/>
          <w:sz w:val="28"/>
          <w:szCs w:val="28"/>
        </w:rPr>
        <w:t xml:space="preserve"> и 20</w:t>
      </w:r>
      <w:r w:rsidR="00AE436A" w:rsidRPr="00FB2352">
        <w:rPr>
          <w:rFonts w:ascii="Times New Roman" w:hAnsi="Times New Roman" w:cs="Times New Roman"/>
          <w:sz w:val="28"/>
          <w:szCs w:val="28"/>
        </w:rPr>
        <w:t>2</w:t>
      </w:r>
      <w:r w:rsidR="00382388">
        <w:rPr>
          <w:rFonts w:ascii="Times New Roman" w:hAnsi="Times New Roman" w:cs="Times New Roman"/>
          <w:sz w:val="28"/>
          <w:szCs w:val="28"/>
        </w:rPr>
        <w:t>5</w:t>
      </w:r>
      <w:r w:rsidRPr="00FB2352">
        <w:rPr>
          <w:rFonts w:ascii="Times New Roman" w:hAnsi="Times New Roman" w:cs="Times New Roman"/>
          <w:sz w:val="28"/>
          <w:szCs w:val="28"/>
        </w:rPr>
        <w:t xml:space="preserve"> годов» Администрацией Сортавальского муниципального района представлены Основные направления бюджетной</w:t>
      </w:r>
      <w:r w:rsidR="00AE436A" w:rsidRPr="00FB2352">
        <w:rPr>
          <w:rFonts w:ascii="Times New Roman" w:hAnsi="Times New Roman" w:cs="Times New Roman"/>
          <w:sz w:val="28"/>
          <w:szCs w:val="28"/>
        </w:rPr>
        <w:t xml:space="preserve"> и налоговой</w:t>
      </w:r>
      <w:r w:rsidRPr="00FB2352">
        <w:rPr>
          <w:rFonts w:ascii="Times New Roman" w:hAnsi="Times New Roman" w:cs="Times New Roman"/>
          <w:sz w:val="28"/>
          <w:szCs w:val="28"/>
        </w:rPr>
        <w:t xml:space="preserve"> политики </w:t>
      </w:r>
      <w:r w:rsidR="00E747B9" w:rsidRPr="00FB2352">
        <w:rPr>
          <w:rFonts w:ascii="Times New Roman" w:hAnsi="Times New Roman" w:cs="Times New Roman"/>
          <w:sz w:val="28"/>
          <w:szCs w:val="28"/>
        </w:rPr>
        <w:t>Сортавальского муниципального района</w:t>
      </w:r>
      <w:r w:rsidRPr="00FB2352">
        <w:rPr>
          <w:rFonts w:ascii="Times New Roman" w:hAnsi="Times New Roman" w:cs="Times New Roman"/>
          <w:sz w:val="28"/>
          <w:szCs w:val="28"/>
        </w:rPr>
        <w:t xml:space="preserve"> на 20</w:t>
      </w:r>
      <w:r w:rsidR="005F3FD1">
        <w:rPr>
          <w:rFonts w:ascii="Times New Roman" w:hAnsi="Times New Roman" w:cs="Times New Roman"/>
          <w:sz w:val="28"/>
          <w:szCs w:val="28"/>
        </w:rPr>
        <w:t>2</w:t>
      </w:r>
      <w:r w:rsidR="00382388">
        <w:rPr>
          <w:rFonts w:ascii="Times New Roman" w:hAnsi="Times New Roman" w:cs="Times New Roman"/>
          <w:sz w:val="28"/>
          <w:szCs w:val="28"/>
        </w:rPr>
        <w:t>3</w:t>
      </w:r>
      <w:r w:rsidRPr="00FB2352">
        <w:rPr>
          <w:rFonts w:ascii="Times New Roman" w:hAnsi="Times New Roman" w:cs="Times New Roman"/>
          <w:sz w:val="28"/>
          <w:szCs w:val="28"/>
        </w:rPr>
        <w:t xml:space="preserve"> год и  на плановый период 20</w:t>
      </w:r>
      <w:r w:rsidR="0054382B">
        <w:rPr>
          <w:rFonts w:ascii="Times New Roman" w:hAnsi="Times New Roman" w:cs="Times New Roman"/>
          <w:sz w:val="28"/>
          <w:szCs w:val="28"/>
        </w:rPr>
        <w:t>2</w:t>
      </w:r>
      <w:r w:rsidR="00382388">
        <w:rPr>
          <w:rFonts w:ascii="Times New Roman" w:hAnsi="Times New Roman" w:cs="Times New Roman"/>
          <w:sz w:val="28"/>
          <w:szCs w:val="28"/>
        </w:rPr>
        <w:t xml:space="preserve">4 </w:t>
      </w:r>
      <w:r w:rsidRPr="00FB2352">
        <w:rPr>
          <w:rFonts w:ascii="Times New Roman" w:hAnsi="Times New Roman" w:cs="Times New Roman"/>
          <w:sz w:val="28"/>
          <w:szCs w:val="28"/>
        </w:rPr>
        <w:t>и 20</w:t>
      </w:r>
      <w:r w:rsidR="005A481D">
        <w:rPr>
          <w:rFonts w:ascii="Times New Roman" w:hAnsi="Times New Roman" w:cs="Times New Roman"/>
          <w:sz w:val="28"/>
          <w:szCs w:val="28"/>
        </w:rPr>
        <w:t>2</w:t>
      </w:r>
      <w:r w:rsidR="00382388">
        <w:rPr>
          <w:rFonts w:ascii="Times New Roman" w:hAnsi="Times New Roman" w:cs="Times New Roman"/>
          <w:sz w:val="28"/>
          <w:szCs w:val="28"/>
        </w:rPr>
        <w:t>5</w:t>
      </w:r>
      <w:r w:rsidRPr="00FB2352">
        <w:rPr>
          <w:rFonts w:ascii="Times New Roman" w:hAnsi="Times New Roman" w:cs="Times New Roman"/>
          <w:sz w:val="28"/>
          <w:szCs w:val="28"/>
        </w:rPr>
        <w:t xml:space="preserve"> годов (далее – ОН</w:t>
      </w:r>
      <w:r w:rsidR="003E6E75">
        <w:rPr>
          <w:rFonts w:ascii="Times New Roman" w:hAnsi="Times New Roman" w:cs="Times New Roman"/>
          <w:sz w:val="28"/>
          <w:szCs w:val="28"/>
        </w:rPr>
        <w:t>Б</w:t>
      </w:r>
      <w:r w:rsidR="00AE436A" w:rsidRPr="00FB2352">
        <w:rPr>
          <w:rFonts w:ascii="Times New Roman" w:hAnsi="Times New Roman" w:cs="Times New Roman"/>
          <w:sz w:val="28"/>
          <w:szCs w:val="28"/>
        </w:rPr>
        <w:t>и</w:t>
      </w:r>
      <w:r w:rsidR="003E6E75">
        <w:rPr>
          <w:rFonts w:ascii="Times New Roman" w:hAnsi="Times New Roman" w:cs="Times New Roman"/>
          <w:sz w:val="28"/>
          <w:szCs w:val="28"/>
        </w:rPr>
        <w:t>Н</w:t>
      </w:r>
      <w:r w:rsidRPr="00FB2352">
        <w:rPr>
          <w:rFonts w:ascii="Times New Roman" w:hAnsi="Times New Roman" w:cs="Times New Roman"/>
          <w:sz w:val="28"/>
          <w:szCs w:val="28"/>
        </w:rPr>
        <w:t>П)</w:t>
      </w:r>
      <w:r w:rsidR="00743FDA">
        <w:rPr>
          <w:rFonts w:ascii="Times New Roman" w:hAnsi="Times New Roman" w:cs="Times New Roman"/>
          <w:sz w:val="28"/>
          <w:szCs w:val="28"/>
        </w:rPr>
        <w:t>.</w:t>
      </w:r>
      <w:r w:rsidRPr="00FB2352">
        <w:rPr>
          <w:rFonts w:ascii="Times New Roman" w:hAnsi="Times New Roman" w:cs="Times New Roman"/>
          <w:sz w:val="28"/>
          <w:szCs w:val="28"/>
        </w:rPr>
        <w:t xml:space="preserve"> </w:t>
      </w:r>
    </w:p>
    <w:p w:rsidR="00A43870" w:rsidRPr="0034507A" w:rsidRDefault="00A004E7" w:rsidP="00A43870">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представленному документу, </w:t>
      </w:r>
      <w:r w:rsidR="00382388">
        <w:rPr>
          <w:rFonts w:ascii="Times New Roman" w:hAnsi="Times New Roman" w:cs="Times New Roman"/>
          <w:sz w:val="28"/>
          <w:szCs w:val="28"/>
        </w:rPr>
        <w:t>б</w:t>
      </w:r>
      <w:r w:rsidR="00382388" w:rsidRPr="00B37D65">
        <w:rPr>
          <w:rFonts w:ascii="Times New Roman" w:hAnsi="Times New Roman" w:cs="Times New Roman"/>
          <w:sz w:val="28"/>
          <w:szCs w:val="28"/>
        </w:rPr>
        <w:t>юджетная и налоговая политика на среднесрочный период 2023-2025 годов должна стать адаптивным механизмом, обеспечивающим оперативную реакцию на изменение макроэкономической конъюнктуры.</w:t>
      </w:r>
      <w:r w:rsidR="00A43870" w:rsidRPr="00A43870">
        <w:rPr>
          <w:rFonts w:ascii="Times New Roman" w:hAnsi="Times New Roman" w:cs="Times New Roman"/>
          <w:sz w:val="28"/>
          <w:szCs w:val="28"/>
        </w:rPr>
        <w:t xml:space="preserve"> </w:t>
      </w:r>
      <w:r w:rsidR="00A43870">
        <w:rPr>
          <w:rFonts w:ascii="Times New Roman" w:hAnsi="Times New Roman" w:cs="Times New Roman"/>
          <w:sz w:val="28"/>
          <w:szCs w:val="28"/>
        </w:rPr>
        <w:t>П</w:t>
      </w:r>
      <w:r w:rsidR="00A43870" w:rsidRPr="0034507A">
        <w:rPr>
          <w:rFonts w:ascii="Times New Roman" w:hAnsi="Times New Roman" w:cs="Times New Roman"/>
          <w:sz w:val="28"/>
          <w:szCs w:val="28"/>
        </w:rPr>
        <w:t>родолжающаяся пандемия новой коронавирусной инфекции (</w:t>
      </w:r>
      <w:r w:rsidR="00A43870" w:rsidRPr="0034507A">
        <w:rPr>
          <w:rFonts w:ascii="Times New Roman" w:hAnsi="Times New Roman" w:cs="Times New Roman"/>
          <w:sz w:val="28"/>
          <w:szCs w:val="28"/>
          <w:lang w:val="en-US"/>
        </w:rPr>
        <w:t>COVID</w:t>
      </w:r>
      <w:r w:rsidR="00A43870" w:rsidRPr="0034507A">
        <w:rPr>
          <w:rFonts w:ascii="Times New Roman" w:hAnsi="Times New Roman" w:cs="Times New Roman"/>
          <w:sz w:val="28"/>
          <w:szCs w:val="28"/>
        </w:rPr>
        <w:t xml:space="preserve">-19), приводящая к снижению деловой и потребительской активности, </w:t>
      </w:r>
      <w:r w:rsidR="00A43870">
        <w:rPr>
          <w:rFonts w:ascii="Times New Roman" w:hAnsi="Times New Roman" w:cs="Times New Roman"/>
          <w:sz w:val="28"/>
          <w:szCs w:val="28"/>
        </w:rPr>
        <w:t>которая создает</w:t>
      </w:r>
      <w:r w:rsidR="00A43870" w:rsidRPr="0034507A">
        <w:rPr>
          <w:rFonts w:ascii="Times New Roman" w:hAnsi="Times New Roman" w:cs="Times New Roman"/>
          <w:sz w:val="28"/>
          <w:szCs w:val="28"/>
        </w:rPr>
        <w:t xml:space="preserve"> необходимост</w:t>
      </w:r>
      <w:r w:rsidR="00A43870">
        <w:rPr>
          <w:rFonts w:ascii="Times New Roman" w:hAnsi="Times New Roman" w:cs="Times New Roman"/>
          <w:sz w:val="28"/>
          <w:szCs w:val="28"/>
        </w:rPr>
        <w:t>ь</w:t>
      </w:r>
      <w:r w:rsidR="00A43870" w:rsidRPr="0034507A">
        <w:rPr>
          <w:rFonts w:ascii="Times New Roman" w:hAnsi="Times New Roman" w:cs="Times New Roman"/>
          <w:sz w:val="28"/>
          <w:szCs w:val="28"/>
        </w:rPr>
        <w:t xml:space="preserve"> одновременного финансового обеспечения реализации мероприятий, связанных с профилактикой и устранением последствий ее распространения. </w:t>
      </w:r>
      <w:r w:rsidR="00A43870">
        <w:rPr>
          <w:rFonts w:ascii="Times New Roman" w:hAnsi="Times New Roman" w:cs="Times New Roman"/>
          <w:sz w:val="28"/>
          <w:szCs w:val="28"/>
        </w:rPr>
        <w:t>Б</w:t>
      </w:r>
      <w:r w:rsidR="00A43870" w:rsidRPr="0034507A">
        <w:rPr>
          <w:rFonts w:ascii="Times New Roman" w:hAnsi="Times New Roman" w:cs="Times New Roman"/>
          <w:sz w:val="28"/>
          <w:szCs w:val="28"/>
        </w:rPr>
        <w:t>еспрецедентное санкционное давление на российскую экономику со стороны недружественных стран</w:t>
      </w:r>
      <w:r w:rsidR="00A43870">
        <w:rPr>
          <w:rFonts w:ascii="Times New Roman" w:hAnsi="Times New Roman" w:cs="Times New Roman"/>
          <w:sz w:val="28"/>
          <w:szCs w:val="28"/>
        </w:rPr>
        <w:t xml:space="preserve"> приводит к д</w:t>
      </w:r>
      <w:r w:rsidR="00A43870" w:rsidRPr="0034507A">
        <w:rPr>
          <w:rFonts w:ascii="Times New Roman" w:hAnsi="Times New Roman" w:cs="Times New Roman"/>
          <w:sz w:val="28"/>
          <w:szCs w:val="28"/>
        </w:rPr>
        <w:t>ополнительны</w:t>
      </w:r>
      <w:r w:rsidR="00A43870">
        <w:rPr>
          <w:rFonts w:ascii="Times New Roman" w:hAnsi="Times New Roman" w:cs="Times New Roman"/>
          <w:sz w:val="28"/>
          <w:szCs w:val="28"/>
        </w:rPr>
        <w:t>м</w:t>
      </w:r>
      <w:r w:rsidR="00A43870" w:rsidRPr="0034507A">
        <w:rPr>
          <w:rFonts w:ascii="Times New Roman" w:hAnsi="Times New Roman" w:cs="Times New Roman"/>
          <w:sz w:val="28"/>
          <w:szCs w:val="28"/>
        </w:rPr>
        <w:t xml:space="preserve"> риск</w:t>
      </w:r>
      <w:r w:rsidR="00A43870">
        <w:rPr>
          <w:rFonts w:ascii="Times New Roman" w:hAnsi="Times New Roman" w:cs="Times New Roman"/>
          <w:sz w:val="28"/>
          <w:szCs w:val="28"/>
        </w:rPr>
        <w:t>ам</w:t>
      </w:r>
      <w:r w:rsidR="00A43870" w:rsidRPr="0034507A">
        <w:rPr>
          <w:rFonts w:ascii="Times New Roman" w:hAnsi="Times New Roman" w:cs="Times New Roman"/>
          <w:sz w:val="28"/>
          <w:szCs w:val="28"/>
        </w:rPr>
        <w:t xml:space="preserve"> в реализации бюджетной и налоговой политики. Снижение выручки экспортеров одновременно с повышенными инфляционными ожиданиями несут риски снижения деловой активности и, соответственно, необходимость реализации ответственной бюджетной и налоговой политики, позволяющей обеспечить выполнение всех принятых расходных обязательств при сохранении сбалансированности консолидированного бюджета Сортавальского муниципального района.</w:t>
      </w:r>
    </w:p>
    <w:p w:rsidR="00831C28" w:rsidRPr="00F12A31" w:rsidRDefault="00382388" w:rsidP="00382388">
      <w:pPr>
        <w:spacing w:after="0"/>
        <w:ind w:firstLine="851"/>
        <w:contextualSpacing/>
        <w:jc w:val="both"/>
        <w:rPr>
          <w:rFonts w:ascii="Times New Roman" w:hAnsi="Times New Roman"/>
          <w:sz w:val="28"/>
          <w:szCs w:val="28"/>
        </w:rPr>
      </w:pPr>
      <w:r>
        <w:rPr>
          <w:rFonts w:ascii="Times New Roman" w:hAnsi="Times New Roman" w:cs="Times New Roman"/>
          <w:sz w:val="28"/>
          <w:szCs w:val="28"/>
        </w:rPr>
        <w:t xml:space="preserve"> </w:t>
      </w:r>
      <w:r w:rsidR="007B5BE5">
        <w:rPr>
          <w:rFonts w:ascii="Times New Roman" w:hAnsi="Times New Roman" w:cs="Times New Roman"/>
          <w:sz w:val="28"/>
          <w:szCs w:val="28"/>
        </w:rPr>
        <w:t xml:space="preserve"> </w:t>
      </w:r>
      <w:r w:rsidR="0013113C">
        <w:rPr>
          <w:rFonts w:ascii="Times New Roman" w:hAnsi="Times New Roman" w:cs="Times New Roman"/>
          <w:sz w:val="28"/>
          <w:szCs w:val="28"/>
        </w:rPr>
        <w:t>Направления бюджетной и налоговой политики района на 202</w:t>
      </w:r>
      <w:r>
        <w:rPr>
          <w:rFonts w:ascii="Times New Roman" w:hAnsi="Times New Roman" w:cs="Times New Roman"/>
          <w:sz w:val="28"/>
          <w:szCs w:val="28"/>
        </w:rPr>
        <w:t>3</w:t>
      </w:r>
      <w:r w:rsidR="0013113C">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005A481D">
        <w:rPr>
          <w:rFonts w:ascii="Times New Roman" w:hAnsi="Times New Roman" w:cs="Times New Roman"/>
          <w:sz w:val="28"/>
          <w:szCs w:val="28"/>
        </w:rPr>
        <w:t xml:space="preserve"> </w:t>
      </w:r>
      <w:r w:rsidR="0013113C">
        <w:rPr>
          <w:rFonts w:ascii="Times New Roman" w:hAnsi="Times New Roman" w:cs="Times New Roman"/>
          <w:sz w:val="28"/>
          <w:szCs w:val="28"/>
        </w:rPr>
        <w:t>и 202</w:t>
      </w:r>
      <w:r>
        <w:rPr>
          <w:rFonts w:ascii="Times New Roman" w:hAnsi="Times New Roman" w:cs="Times New Roman"/>
          <w:sz w:val="28"/>
          <w:szCs w:val="28"/>
        </w:rPr>
        <w:t>5</w:t>
      </w:r>
      <w:r w:rsidR="0013113C">
        <w:rPr>
          <w:rFonts w:ascii="Times New Roman" w:hAnsi="Times New Roman" w:cs="Times New Roman"/>
          <w:sz w:val="28"/>
          <w:szCs w:val="28"/>
        </w:rPr>
        <w:t xml:space="preserve"> годов</w:t>
      </w:r>
      <w:r w:rsidR="007B5BE5">
        <w:rPr>
          <w:rFonts w:ascii="Times New Roman" w:hAnsi="Times New Roman" w:cs="Times New Roman"/>
          <w:sz w:val="28"/>
          <w:szCs w:val="28"/>
        </w:rPr>
        <w:t xml:space="preserve"> </w:t>
      </w:r>
      <w:r>
        <w:rPr>
          <w:rFonts w:ascii="Times New Roman" w:hAnsi="Times New Roman" w:cs="Times New Roman"/>
          <w:sz w:val="28"/>
          <w:szCs w:val="28"/>
        </w:rPr>
        <w:t>должны соответствовать</w:t>
      </w:r>
      <w:r w:rsidR="007B5BE5">
        <w:rPr>
          <w:rFonts w:ascii="Times New Roman" w:hAnsi="Times New Roman" w:cs="Times New Roman"/>
          <w:sz w:val="28"/>
          <w:szCs w:val="28"/>
        </w:rPr>
        <w:t xml:space="preserve"> целям и задачам, установленным документами стратегического планирования</w:t>
      </w:r>
      <w:r w:rsidR="005A481D">
        <w:rPr>
          <w:rFonts w:ascii="Times New Roman" w:hAnsi="Times New Roman" w:cs="Times New Roman"/>
          <w:sz w:val="28"/>
          <w:szCs w:val="28"/>
        </w:rPr>
        <w:t xml:space="preserve">. </w:t>
      </w:r>
    </w:p>
    <w:p w:rsidR="000810F2" w:rsidRPr="005C38FA" w:rsidRDefault="000810F2" w:rsidP="001F5152">
      <w:pPr>
        <w:autoSpaceDE w:val="0"/>
        <w:autoSpaceDN w:val="0"/>
        <w:adjustRightInd w:val="0"/>
        <w:spacing w:after="0" w:line="240" w:lineRule="auto"/>
        <w:ind w:firstLine="851"/>
        <w:jc w:val="both"/>
        <w:rPr>
          <w:rFonts w:ascii="Times New Roman" w:hAnsi="Times New Roman" w:cs="Times New Roman"/>
          <w:sz w:val="28"/>
          <w:szCs w:val="28"/>
        </w:rPr>
      </w:pPr>
    </w:p>
    <w:p w:rsidR="00635979" w:rsidRPr="003317B0" w:rsidRDefault="00635979" w:rsidP="001F5152">
      <w:pPr>
        <w:spacing w:after="0" w:line="240" w:lineRule="auto"/>
        <w:ind w:firstLine="567"/>
        <w:contextualSpacing/>
        <w:jc w:val="both"/>
        <w:rPr>
          <w:rFonts w:ascii="Times New Roman" w:eastAsia="Times New Roman" w:hAnsi="Times New Roman"/>
          <w:color w:val="FF0000"/>
          <w:sz w:val="28"/>
          <w:szCs w:val="28"/>
        </w:rPr>
      </w:pPr>
      <w:r>
        <w:rPr>
          <w:rFonts w:ascii="Times New Roman" w:hAnsi="Times New Roman"/>
          <w:sz w:val="28"/>
          <w:szCs w:val="28"/>
        </w:rPr>
        <w:lastRenderedPageBreak/>
        <w:t>Бюджетная политика в среднесрочном периоде будет направлена на достижение стратегических приоритетов, установленных Правительством Российской Федерации в Едином плане по достижению национальных целей развития Российской Федерации до 2024 года и на плановый период до 2030 года</w:t>
      </w:r>
      <w:r w:rsidR="00A43870">
        <w:rPr>
          <w:rFonts w:ascii="Times New Roman" w:hAnsi="Times New Roman"/>
          <w:sz w:val="28"/>
          <w:szCs w:val="28"/>
        </w:rPr>
        <w:t>.</w:t>
      </w:r>
      <w:r>
        <w:rPr>
          <w:rFonts w:ascii="Times New Roman" w:hAnsi="Times New Roman"/>
          <w:sz w:val="28"/>
          <w:szCs w:val="28"/>
        </w:rPr>
        <w:t xml:space="preserve"> </w:t>
      </w:r>
      <w:r w:rsidR="00A43870" w:rsidRPr="00425DC6">
        <w:rPr>
          <w:rFonts w:ascii="Times New Roman" w:hAnsi="Times New Roman" w:cs="Times New Roman"/>
          <w:sz w:val="28"/>
          <w:szCs w:val="28"/>
        </w:rPr>
        <w:t>Актуальной задачей на среднесрочный период остается сохранение достигнутых соотношений средней заработной платы отдельных категорий педагогических работников, определенных Указами Президента Российской Федерации от 7 мая 2012 года.</w:t>
      </w:r>
    </w:p>
    <w:p w:rsidR="005A5CE0" w:rsidRPr="00F12A31" w:rsidRDefault="00952A2D" w:rsidP="00D47977">
      <w:pPr>
        <w:spacing w:after="0"/>
        <w:ind w:firstLine="851"/>
        <w:contextualSpacing/>
        <w:jc w:val="both"/>
        <w:rPr>
          <w:rFonts w:ascii="Times New Roman" w:hAnsi="Times New Roman"/>
          <w:sz w:val="28"/>
          <w:szCs w:val="28"/>
        </w:rPr>
      </w:pPr>
      <w:r>
        <w:rPr>
          <w:rFonts w:ascii="Times New Roman" w:hAnsi="Times New Roman" w:cs="Times New Roman"/>
          <w:sz w:val="28"/>
          <w:szCs w:val="28"/>
        </w:rPr>
        <w:t xml:space="preserve">Основные направления бюджетной политики района </w:t>
      </w:r>
      <w:r w:rsidR="00B23EB7">
        <w:rPr>
          <w:rFonts w:ascii="Times New Roman" w:hAnsi="Times New Roman" w:cs="Times New Roman"/>
          <w:sz w:val="28"/>
          <w:szCs w:val="28"/>
        </w:rPr>
        <w:t xml:space="preserve">будут </w:t>
      </w:r>
      <w:r>
        <w:rPr>
          <w:rFonts w:ascii="Times New Roman" w:hAnsi="Times New Roman" w:cs="Times New Roman"/>
          <w:sz w:val="28"/>
          <w:szCs w:val="28"/>
        </w:rPr>
        <w:t xml:space="preserve">направлены </w:t>
      </w:r>
      <w:r w:rsidR="00B23EB7">
        <w:rPr>
          <w:rFonts w:ascii="Times New Roman" w:hAnsi="Times New Roman" w:cs="Times New Roman"/>
          <w:sz w:val="28"/>
          <w:szCs w:val="28"/>
        </w:rPr>
        <w:t xml:space="preserve">на </w:t>
      </w:r>
      <w:r w:rsidR="00B23EB7" w:rsidRPr="00F12A31">
        <w:rPr>
          <w:rFonts w:ascii="Times New Roman" w:hAnsi="Times New Roman"/>
          <w:sz w:val="28"/>
          <w:szCs w:val="28"/>
        </w:rPr>
        <w:t>реализацию мероприятий по снижению (недопущению возникновения) просроченной кредиторской и дебиторской задолженности</w:t>
      </w:r>
      <w:r>
        <w:rPr>
          <w:rFonts w:ascii="Times New Roman" w:hAnsi="Times New Roman" w:cs="Times New Roman"/>
          <w:sz w:val="28"/>
          <w:szCs w:val="28"/>
        </w:rPr>
        <w:t>,</w:t>
      </w:r>
      <w:r w:rsidR="00B23EB7">
        <w:rPr>
          <w:rFonts w:ascii="Times New Roman" w:hAnsi="Times New Roman" w:cs="Times New Roman"/>
          <w:sz w:val="28"/>
          <w:szCs w:val="28"/>
        </w:rPr>
        <w:t xml:space="preserve"> </w:t>
      </w:r>
      <w:r w:rsidR="00A43870" w:rsidRPr="00425DC6">
        <w:rPr>
          <w:rFonts w:ascii="Times New Roman" w:hAnsi="Times New Roman" w:cs="Times New Roman"/>
          <w:sz w:val="28"/>
          <w:szCs w:val="28"/>
        </w:rPr>
        <w:t>приоритизацию расходов и их ориентацию на достижение национальных целей развития</w:t>
      </w:r>
      <w:r w:rsidR="00B23EB7">
        <w:rPr>
          <w:rFonts w:ascii="Times New Roman" w:hAnsi="Times New Roman"/>
          <w:sz w:val="28"/>
          <w:szCs w:val="28"/>
        </w:rPr>
        <w:t xml:space="preserve">, </w:t>
      </w:r>
      <w:r w:rsidR="00A43870" w:rsidRPr="00425DC6">
        <w:rPr>
          <w:rFonts w:ascii="Times New Roman" w:hAnsi="Times New Roman" w:cs="Times New Roman"/>
          <w:sz w:val="28"/>
          <w:szCs w:val="28"/>
        </w:rPr>
        <w:t>отказ от принятия новых расходных обязательств,</w:t>
      </w:r>
      <w:r w:rsidR="00A43870" w:rsidRPr="00425DC6">
        <w:t xml:space="preserve"> </w:t>
      </w:r>
      <w:r w:rsidR="00A43870" w:rsidRPr="00425DC6">
        <w:rPr>
          <w:rFonts w:ascii="Times New Roman" w:hAnsi="Times New Roman" w:cs="Times New Roman"/>
          <w:sz w:val="28"/>
          <w:szCs w:val="28"/>
        </w:rPr>
        <w:t>не отнесенных Конституцией Российской Федерации и федеральными законами, законами Республики Карелия к полномочиям органов местного самоуправления</w:t>
      </w:r>
      <w:r w:rsidR="00B23EB7">
        <w:rPr>
          <w:rFonts w:ascii="Times New Roman" w:hAnsi="Times New Roman"/>
          <w:sz w:val="28"/>
          <w:szCs w:val="28"/>
        </w:rPr>
        <w:t xml:space="preserve">, </w:t>
      </w:r>
      <w:r w:rsidR="00D47977" w:rsidRPr="00425DC6">
        <w:rPr>
          <w:rFonts w:ascii="Times New Roman" w:hAnsi="Times New Roman" w:cs="Times New Roman"/>
          <w:sz w:val="28"/>
          <w:szCs w:val="28"/>
        </w:rPr>
        <w:t>осуществление бюджетных инвестиций с приоритетом завершения ранее начатых объектов и сокращения объемов незавершенного строительства и реализации федеральных, региональных проектов и программ на территории Сортавальского муниципального района</w:t>
      </w:r>
      <w:r w:rsidR="00B23EB7">
        <w:rPr>
          <w:rFonts w:ascii="Times New Roman" w:eastAsia="Times New Roman" w:hAnsi="Times New Roman"/>
          <w:sz w:val="28"/>
          <w:szCs w:val="28"/>
        </w:rPr>
        <w:t>,</w:t>
      </w:r>
      <w:r w:rsidR="00D47977" w:rsidRPr="00D47977">
        <w:rPr>
          <w:rFonts w:ascii="Times New Roman" w:hAnsi="Times New Roman" w:cs="Times New Roman"/>
          <w:sz w:val="28"/>
          <w:szCs w:val="28"/>
        </w:rPr>
        <w:t xml:space="preserve"> </w:t>
      </w:r>
      <w:r w:rsidR="00D47977" w:rsidRPr="00425DC6">
        <w:rPr>
          <w:rFonts w:ascii="Times New Roman" w:hAnsi="Times New Roman" w:cs="Times New Roman"/>
          <w:sz w:val="28"/>
          <w:szCs w:val="28"/>
        </w:rPr>
        <w:t>ограничение предельного размера дефицита и объема муниципального долга Сортавальского муниципального района значениями, установленными Бюджетным кодексом Российской Федерации и Соглашениями, заключенными с Министерством финансов Республики Карелия</w:t>
      </w:r>
      <w:r w:rsidR="00D47977">
        <w:rPr>
          <w:rFonts w:ascii="Times New Roman" w:hAnsi="Times New Roman" w:cs="Times New Roman"/>
          <w:sz w:val="28"/>
          <w:szCs w:val="28"/>
        </w:rPr>
        <w:t xml:space="preserve">, </w:t>
      </w:r>
      <w:r w:rsidR="00B23EB7">
        <w:rPr>
          <w:rFonts w:ascii="Times New Roman" w:hAnsi="Times New Roman" w:cs="Times New Roman"/>
          <w:sz w:val="28"/>
          <w:szCs w:val="28"/>
        </w:rPr>
        <w:t>продолжению реализации</w:t>
      </w:r>
      <w:r>
        <w:rPr>
          <w:rFonts w:ascii="Times New Roman" w:hAnsi="Times New Roman" w:cs="Times New Roman"/>
          <w:sz w:val="28"/>
          <w:szCs w:val="28"/>
        </w:rPr>
        <w:t xml:space="preserve"> мероприятий Муниципальной программы оздоровления финансов муниципальных образований в районе с целью </w:t>
      </w:r>
      <w:r w:rsidR="005A5CE0" w:rsidRPr="005A5CE0">
        <w:rPr>
          <w:rFonts w:ascii="Times New Roman" w:hAnsi="Times New Roman" w:cs="Times New Roman"/>
          <w:sz w:val="28"/>
          <w:szCs w:val="28"/>
        </w:rPr>
        <w:t>централизация обеспечивающих функций  муниципальных  учреждений Сортавальского муниципального района</w:t>
      </w:r>
      <w:r w:rsidR="005A5CE0">
        <w:rPr>
          <w:sz w:val="28"/>
          <w:szCs w:val="28"/>
        </w:rPr>
        <w:t xml:space="preserve">, </w:t>
      </w:r>
      <w:r w:rsidR="005A5CE0" w:rsidRPr="00F12A31">
        <w:rPr>
          <w:rFonts w:ascii="Times New Roman" w:eastAsia="Times New Roman" w:hAnsi="Times New Roman"/>
          <w:sz w:val="28"/>
          <w:szCs w:val="28"/>
        </w:rPr>
        <w:t>совершенствовани</w:t>
      </w:r>
      <w:r w:rsidR="005A5CE0">
        <w:rPr>
          <w:rFonts w:ascii="Times New Roman" w:eastAsia="Times New Roman" w:hAnsi="Times New Roman"/>
          <w:sz w:val="28"/>
          <w:szCs w:val="28"/>
        </w:rPr>
        <w:t>ю</w:t>
      </w:r>
      <w:r w:rsidR="005A5CE0" w:rsidRPr="00F12A31">
        <w:rPr>
          <w:rFonts w:ascii="Times New Roman" w:eastAsia="Times New Roman" w:hAnsi="Times New Roman"/>
          <w:sz w:val="28"/>
          <w:szCs w:val="28"/>
        </w:rPr>
        <w:t xml:space="preserve"> нормирования и стандартизации предоставления муниципальных услуг, </w:t>
      </w:r>
      <w:r w:rsidR="00D47977" w:rsidRPr="00393D09">
        <w:rPr>
          <w:rFonts w:ascii="Times New Roman" w:hAnsi="Times New Roman" w:cs="Times New Roman"/>
          <w:sz w:val="28"/>
          <w:szCs w:val="28"/>
        </w:rPr>
        <w:t>активизацию работы по привлечению дополнительных внебюджетных источников финансового обеспечения муниципальных учреждений Сортавальского муниципального района, включая расширение приносящей доход деятельности</w:t>
      </w:r>
      <w:r w:rsidR="00D47977">
        <w:rPr>
          <w:rFonts w:ascii="Times New Roman" w:hAnsi="Times New Roman" w:cs="Times New Roman"/>
          <w:sz w:val="28"/>
          <w:szCs w:val="28"/>
        </w:rPr>
        <w:t>. Пла</w:t>
      </w:r>
      <w:r w:rsidR="003072A1">
        <w:rPr>
          <w:rFonts w:ascii="Times New Roman" w:hAnsi="Times New Roman" w:cs="Times New Roman"/>
          <w:sz w:val="28"/>
          <w:szCs w:val="28"/>
        </w:rPr>
        <w:t xml:space="preserve">нируется </w:t>
      </w:r>
      <w:r w:rsidR="005A5CE0" w:rsidRPr="00F12A31">
        <w:rPr>
          <w:rFonts w:ascii="Times New Roman" w:hAnsi="Times New Roman"/>
          <w:sz w:val="28"/>
          <w:szCs w:val="28"/>
        </w:rPr>
        <w:t>обеспечение надлежащего контроля за своевременностью и качеством использования средств на реализацию</w:t>
      </w:r>
      <w:r w:rsidR="005A5CE0">
        <w:rPr>
          <w:rFonts w:ascii="Times New Roman" w:hAnsi="Times New Roman"/>
          <w:sz w:val="28"/>
          <w:szCs w:val="28"/>
        </w:rPr>
        <w:t xml:space="preserve"> муниципальных и </w:t>
      </w:r>
      <w:r w:rsidR="005A5CE0" w:rsidRPr="00F12A31">
        <w:rPr>
          <w:rFonts w:ascii="Times New Roman" w:hAnsi="Times New Roman"/>
          <w:sz w:val="28"/>
          <w:szCs w:val="28"/>
        </w:rPr>
        <w:t xml:space="preserve"> региональных проектов, включая формирование планов-графиков помесячного освоения средств и регулярное рассмотрение итогов их выполнения на заседаниях проектного офиса</w:t>
      </w:r>
      <w:r w:rsidR="005A5CE0">
        <w:rPr>
          <w:rFonts w:ascii="Times New Roman" w:hAnsi="Times New Roman"/>
          <w:sz w:val="28"/>
          <w:szCs w:val="28"/>
        </w:rPr>
        <w:t xml:space="preserve"> и Проектного комитета</w:t>
      </w:r>
      <w:r w:rsidR="00D47977">
        <w:rPr>
          <w:rFonts w:ascii="Times New Roman" w:hAnsi="Times New Roman"/>
          <w:sz w:val="28"/>
          <w:szCs w:val="28"/>
        </w:rPr>
        <w:t>.</w:t>
      </w:r>
      <w:r w:rsidR="005A5CE0" w:rsidRPr="00F12A31">
        <w:rPr>
          <w:rFonts w:ascii="Times New Roman" w:hAnsi="Times New Roman"/>
          <w:sz w:val="28"/>
          <w:szCs w:val="28"/>
        </w:rPr>
        <w:t xml:space="preserve"> </w:t>
      </w:r>
    </w:p>
    <w:p w:rsidR="005A5CE0" w:rsidRDefault="003A3989" w:rsidP="00F54757">
      <w:pPr>
        <w:spacing w:after="0"/>
        <w:ind w:firstLine="851"/>
        <w:contextualSpacing/>
        <w:jc w:val="both"/>
        <w:rPr>
          <w:rFonts w:ascii="Times New Roman" w:hAnsi="Times New Roman"/>
          <w:sz w:val="28"/>
          <w:szCs w:val="28"/>
        </w:rPr>
      </w:pPr>
      <w:r>
        <w:rPr>
          <w:rFonts w:ascii="Times New Roman" w:hAnsi="Times New Roman" w:cs="Times New Roman"/>
          <w:sz w:val="28"/>
          <w:szCs w:val="28"/>
        </w:rPr>
        <w:t xml:space="preserve">В части проведения эффективной долговой политики определены задачи на </w:t>
      </w:r>
      <w:r w:rsidR="00850D86">
        <w:rPr>
          <w:rFonts w:ascii="Times New Roman" w:hAnsi="Times New Roman" w:cs="Times New Roman"/>
          <w:sz w:val="28"/>
          <w:szCs w:val="28"/>
        </w:rPr>
        <w:t xml:space="preserve">период </w:t>
      </w:r>
      <w:r w:rsidR="003072A1">
        <w:rPr>
          <w:rFonts w:ascii="Times New Roman" w:hAnsi="Times New Roman" w:cs="Times New Roman"/>
          <w:sz w:val="28"/>
          <w:szCs w:val="28"/>
        </w:rPr>
        <w:t>202</w:t>
      </w:r>
      <w:r w:rsidR="00D47977">
        <w:rPr>
          <w:rFonts w:ascii="Times New Roman" w:hAnsi="Times New Roman" w:cs="Times New Roman"/>
          <w:sz w:val="28"/>
          <w:szCs w:val="28"/>
        </w:rPr>
        <w:t>3</w:t>
      </w:r>
      <w:r>
        <w:rPr>
          <w:rFonts w:ascii="Times New Roman" w:hAnsi="Times New Roman" w:cs="Times New Roman"/>
          <w:sz w:val="28"/>
          <w:szCs w:val="28"/>
        </w:rPr>
        <w:t>-202</w:t>
      </w:r>
      <w:r w:rsidR="00D47977">
        <w:rPr>
          <w:rFonts w:ascii="Times New Roman" w:hAnsi="Times New Roman" w:cs="Times New Roman"/>
          <w:sz w:val="28"/>
          <w:szCs w:val="28"/>
        </w:rPr>
        <w:t>5</w:t>
      </w:r>
      <w:r>
        <w:rPr>
          <w:rFonts w:ascii="Times New Roman" w:hAnsi="Times New Roman" w:cs="Times New Roman"/>
          <w:sz w:val="28"/>
          <w:szCs w:val="28"/>
        </w:rPr>
        <w:t>год</w:t>
      </w:r>
      <w:r w:rsidR="003072A1">
        <w:rPr>
          <w:rFonts w:ascii="Times New Roman" w:hAnsi="Times New Roman" w:cs="Times New Roman"/>
          <w:sz w:val="28"/>
          <w:szCs w:val="28"/>
        </w:rPr>
        <w:t>ов</w:t>
      </w:r>
      <w:r>
        <w:rPr>
          <w:rFonts w:ascii="Times New Roman" w:hAnsi="Times New Roman" w:cs="Times New Roman"/>
          <w:sz w:val="28"/>
          <w:szCs w:val="28"/>
        </w:rPr>
        <w:t>, направленные на</w:t>
      </w:r>
      <w:r w:rsidR="003072A1">
        <w:rPr>
          <w:rFonts w:ascii="Times New Roman" w:hAnsi="Times New Roman" w:cs="Times New Roman"/>
          <w:sz w:val="28"/>
          <w:szCs w:val="28"/>
        </w:rPr>
        <w:t xml:space="preserve"> </w:t>
      </w:r>
      <w:r w:rsidR="00D47977" w:rsidRPr="005D316B">
        <w:rPr>
          <w:rFonts w:ascii="Times New Roman" w:hAnsi="Times New Roman" w:cs="Times New Roman"/>
          <w:sz w:val="28"/>
          <w:szCs w:val="28"/>
        </w:rPr>
        <w:t xml:space="preserve">обеспечение сбалансированности бюджета Сортавальского муниципального района, сохранение Сортавальским муниципальным районом долговых параметров, установленных Бюджетным кодексом Российской Федерации для муниципальных районов </w:t>
      </w:r>
      <w:r w:rsidR="00D47977" w:rsidRPr="005D316B">
        <w:rPr>
          <w:rFonts w:ascii="Times New Roman" w:hAnsi="Times New Roman" w:cs="Times New Roman"/>
          <w:sz w:val="28"/>
          <w:szCs w:val="28"/>
        </w:rPr>
        <w:lastRenderedPageBreak/>
        <w:t>со средним уровнем долговой устойчивости, формирование оптимальной и управляемой структуры муниципального долга, исключение долговых рисков</w:t>
      </w:r>
      <w:r w:rsidR="005A5CE0">
        <w:rPr>
          <w:rFonts w:ascii="Times New Roman" w:hAnsi="Times New Roman"/>
          <w:sz w:val="28"/>
          <w:szCs w:val="28"/>
        </w:rPr>
        <w:t>.</w:t>
      </w:r>
      <w:r w:rsidR="005A5CE0" w:rsidRPr="005A5CE0">
        <w:rPr>
          <w:rFonts w:ascii="Times New Roman" w:eastAsia="Times New Roman" w:hAnsi="Times New Roman"/>
          <w:sz w:val="28"/>
          <w:szCs w:val="28"/>
        </w:rPr>
        <w:t xml:space="preserve"> </w:t>
      </w:r>
      <w:r w:rsidR="00D47977">
        <w:rPr>
          <w:rFonts w:ascii="Times New Roman" w:hAnsi="Times New Roman" w:cs="Times New Roman"/>
          <w:sz w:val="28"/>
          <w:szCs w:val="28"/>
        </w:rPr>
        <w:t>П</w:t>
      </w:r>
      <w:r w:rsidR="00D47977" w:rsidRPr="005D316B">
        <w:rPr>
          <w:rFonts w:ascii="Times New Roman" w:hAnsi="Times New Roman" w:cs="Times New Roman"/>
          <w:sz w:val="28"/>
          <w:szCs w:val="28"/>
        </w:rPr>
        <w:t>ланирование основных параметров бюджета Сортавальского муниципального района будет осуществляться с учетом необходимости достижения целевых показателей по объему дефицита и уровню муниципального долга, установленных Соглашениями с Министерством финансов Республики Карелия</w:t>
      </w:r>
      <w:r w:rsidR="005A5CE0" w:rsidRPr="00F12A31">
        <w:rPr>
          <w:rFonts w:ascii="Times New Roman" w:eastAsia="Times New Roman" w:hAnsi="Times New Roman"/>
          <w:sz w:val="28"/>
          <w:szCs w:val="28"/>
        </w:rPr>
        <w:t>.</w:t>
      </w:r>
    </w:p>
    <w:p w:rsidR="00F54757" w:rsidRPr="008906B4" w:rsidRDefault="005A5CE0" w:rsidP="00F54757">
      <w:pPr>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54757" w:rsidRPr="008906B4">
        <w:rPr>
          <w:rFonts w:ascii="Times New Roman" w:hAnsi="Times New Roman" w:cs="Times New Roman"/>
          <w:sz w:val="28"/>
          <w:szCs w:val="28"/>
        </w:rPr>
        <w:t>Основные задачи бюджетной политики на среднесрочный период в сфере межбюджетных отношений сохранят преемственность реализуемой политики и будут направлены на поддержание сбалансированности местных бюджетов, стимулирование органов местного самоуправления к увеличению собственного доходного потенциала, сокращению уровня дефицита бюджета и объема муниципального долга, а также повышение качества управления муниципальными финансами.</w:t>
      </w:r>
    </w:p>
    <w:p w:rsidR="00B33BEF" w:rsidRPr="00BD6351" w:rsidRDefault="00C0720A" w:rsidP="001F5152">
      <w:pPr>
        <w:spacing w:after="100" w:afterAutospacing="1" w:line="240" w:lineRule="auto"/>
        <w:ind w:firstLine="567"/>
        <w:jc w:val="both"/>
        <w:rPr>
          <w:rFonts w:ascii="Times New Roman" w:hAnsi="Times New Roman" w:cs="Times New Roman"/>
          <w:sz w:val="28"/>
          <w:szCs w:val="28"/>
        </w:rPr>
      </w:pPr>
      <w:r w:rsidRPr="00BD6351">
        <w:rPr>
          <w:rFonts w:ascii="Times New Roman" w:hAnsi="Times New Roman" w:cs="Times New Roman"/>
          <w:sz w:val="28"/>
          <w:szCs w:val="28"/>
        </w:rPr>
        <w:t>С целью повышения открытости и прозрачности бюджетной политики в течение 20</w:t>
      </w:r>
      <w:r w:rsidR="003409C9">
        <w:rPr>
          <w:rFonts w:ascii="Times New Roman" w:hAnsi="Times New Roman" w:cs="Times New Roman"/>
          <w:sz w:val="28"/>
          <w:szCs w:val="28"/>
        </w:rPr>
        <w:t>2</w:t>
      </w:r>
      <w:r w:rsidR="00F54757">
        <w:rPr>
          <w:rFonts w:ascii="Times New Roman" w:hAnsi="Times New Roman" w:cs="Times New Roman"/>
          <w:sz w:val="28"/>
          <w:szCs w:val="28"/>
        </w:rPr>
        <w:t>3</w:t>
      </w:r>
      <w:r w:rsidRPr="00BD6351">
        <w:rPr>
          <w:rFonts w:ascii="Times New Roman" w:hAnsi="Times New Roman" w:cs="Times New Roman"/>
          <w:sz w:val="28"/>
          <w:szCs w:val="28"/>
        </w:rPr>
        <w:t>-202</w:t>
      </w:r>
      <w:r w:rsidR="00F54757">
        <w:rPr>
          <w:rFonts w:ascii="Times New Roman" w:hAnsi="Times New Roman" w:cs="Times New Roman"/>
          <w:sz w:val="28"/>
          <w:szCs w:val="28"/>
        </w:rPr>
        <w:t>5</w:t>
      </w:r>
      <w:r w:rsidRPr="00BD6351">
        <w:rPr>
          <w:rFonts w:ascii="Times New Roman" w:hAnsi="Times New Roman" w:cs="Times New Roman"/>
          <w:sz w:val="28"/>
          <w:szCs w:val="28"/>
        </w:rPr>
        <w:t xml:space="preserve"> год</w:t>
      </w:r>
      <w:r w:rsidR="003409C9">
        <w:rPr>
          <w:rFonts w:ascii="Times New Roman" w:hAnsi="Times New Roman" w:cs="Times New Roman"/>
          <w:sz w:val="28"/>
          <w:szCs w:val="28"/>
        </w:rPr>
        <w:t>ов</w:t>
      </w:r>
      <w:r w:rsidRPr="00BD6351">
        <w:rPr>
          <w:rFonts w:ascii="Times New Roman" w:hAnsi="Times New Roman" w:cs="Times New Roman"/>
          <w:sz w:val="28"/>
          <w:szCs w:val="28"/>
        </w:rPr>
        <w:t xml:space="preserve"> планируется </w:t>
      </w:r>
      <w:r w:rsidR="003409C9">
        <w:rPr>
          <w:rFonts w:ascii="Times New Roman" w:hAnsi="Times New Roman" w:cs="Times New Roman"/>
          <w:sz w:val="28"/>
          <w:szCs w:val="28"/>
        </w:rPr>
        <w:t xml:space="preserve">продолжить развитие инструментов открытости бюджетных данных, </w:t>
      </w:r>
      <w:r w:rsidR="006F6604">
        <w:rPr>
          <w:rFonts w:ascii="Times New Roman" w:hAnsi="Times New Roman"/>
          <w:sz w:val="28"/>
          <w:szCs w:val="28"/>
        </w:rPr>
        <w:t>посредством</w:t>
      </w:r>
      <w:r w:rsidR="006F6604" w:rsidRPr="00F12A31">
        <w:rPr>
          <w:rFonts w:ascii="Times New Roman" w:hAnsi="Times New Roman"/>
          <w:sz w:val="28"/>
          <w:szCs w:val="28"/>
        </w:rPr>
        <w:t xml:space="preserve"> размещени</w:t>
      </w:r>
      <w:r w:rsidR="006F6604">
        <w:rPr>
          <w:rFonts w:ascii="Times New Roman" w:hAnsi="Times New Roman"/>
          <w:sz w:val="28"/>
          <w:szCs w:val="28"/>
        </w:rPr>
        <w:t>я</w:t>
      </w:r>
      <w:r w:rsidR="006F6604" w:rsidRPr="00F12A31">
        <w:rPr>
          <w:rFonts w:ascii="Times New Roman" w:hAnsi="Times New Roman"/>
          <w:sz w:val="28"/>
          <w:szCs w:val="28"/>
        </w:rPr>
        <w:t xml:space="preserve"> в открытом доступе широкого перечня бюджетных данных, поддерживать высокий уровень открытости, в том числе продолжив совершенствование портала «Бюджет для граждан </w:t>
      </w:r>
      <w:r w:rsidR="006F6604">
        <w:rPr>
          <w:rFonts w:ascii="Times New Roman" w:hAnsi="Times New Roman"/>
          <w:sz w:val="28"/>
          <w:szCs w:val="28"/>
        </w:rPr>
        <w:t>Сортавальского муниципального района</w:t>
      </w:r>
      <w:r w:rsidR="006F6604" w:rsidRPr="00F12A31">
        <w:rPr>
          <w:rFonts w:ascii="Times New Roman" w:hAnsi="Times New Roman"/>
          <w:sz w:val="28"/>
          <w:szCs w:val="28"/>
        </w:rPr>
        <w:t>»</w:t>
      </w:r>
      <w:r w:rsidR="000245B6">
        <w:rPr>
          <w:rFonts w:ascii="Times New Roman" w:hAnsi="Times New Roman" w:cs="Times New Roman"/>
          <w:sz w:val="28"/>
          <w:szCs w:val="28"/>
        </w:rPr>
        <w:t>.</w:t>
      </w:r>
      <w:r w:rsidR="00F53B98">
        <w:rPr>
          <w:rFonts w:ascii="Times New Roman" w:hAnsi="Times New Roman" w:cs="Times New Roman"/>
          <w:sz w:val="28"/>
          <w:szCs w:val="28"/>
        </w:rPr>
        <w:t xml:space="preserve"> В 202</w:t>
      </w:r>
      <w:r w:rsidR="00F54757">
        <w:rPr>
          <w:rFonts w:ascii="Times New Roman" w:hAnsi="Times New Roman" w:cs="Times New Roman"/>
          <w:sz w:val="28"/>
          <w:szCs w:val="28"/>
        </w:rPr>
        <w:t>3</w:t>
      </w:r>
      <w:r w:rsidR="00F53B98">
        <w:rPr>
          <w:rFonts w:ascii="Times New Roman" w:hAnsi="Times New Roman" w:cs="Times New Roman"/>
          <w:sz w:val="28"/>
          <w:szCs w:val="28"/>
        </w:rPr>
        <w:t xml:space="preserve">году планируется продолжить работу </w:t>
      </w:r>
      <w:r w:rsidR="00946905" w:rsidRPr="00F12A31">
        <w:rPr>
          <w:rFonts w:ascii="Times New Roman" w:hAnsi="Times New Roman"/>
          <w:sz w:val="28"/>
          <w:szCs w:val="28"/>
        </w:rPr>
        <w:t xml:space="preserve"> по внедрению и применению на территории </w:t>
      </w:r>
      <w:r w:rsidR="00946905">
        <w:rPr>
          <w:rFonts w:ascii="Times New Roman" w:hAnsi="Times New Roman"/>
          <w:sz w:val="28"/>
          <w:szCs w:val="28"/>
        </w:rPr>
        <w:t>Сортавальского муниципального района</w:t>
      </w:r>
      <w:r w:rsidR="00946905" w:rsidRPr="00F12A31">
        <w:rPr>
          <w:rFonts w:ascii="Times New Roman" w:hAnsi="Times New Roman"/>
          <w:sz w:val="28"/>
          <w:szCs w:val="28"/>
        </w:rPr>
        <w:t xml:space="preserve"> утвержденных федеральных стандартов бухгалтерского учета для организаций государственного сектора</w:t>
      </w:r>
      <w:r w:rsidR="00946905">
        <w:rPr>
          <w:rFonts w:ascii="Times New Roman" w:hAnsi="Times New Roman"/>
          <w:sz w:val="28"/>
          <w:szCs w:val="28"/>
        </w:rPr>
        <w:t xml:space="preserve">, а также </w:t>
      </w:r>
      <w:r w:rsidR="00946905" w:rsidRPr="00F12A31">
        <w:rPr>
          <w:sz w:val="28"/>
          <w:szCs w:val="28"/>
        </w:rPr>
        <w:t xml:space="preserve"> </w:t>
      </w:r>
      <w:r w:rsidR="00946905" w:rsidRPr="00F12A31">
        <w:rPr>
          <w:rFonts w:ascii="Times New Roman" w:hAnsi="Times New Roman"/>
          <w:sz w:val="28"/>
          <w:szCs w:val="28"/>
        </w:rPr>
        <w:t xml:space="preserve">продолжить реализацию мероприятий по развитию инициативного и партисипаторного бюджетирования в </w:t>
      </w:r>
      <w:r w:rsidR="00946905">
        <w:rPr>
          <w:rFonts w:ascii="Times New Roman" w:hAnsi="Times New Roman"/>
          <w:sz w:val="28"/>
          <w:szCs w:val="28"/>
        </w:rPr>
        <w:t>Сортавальском муниципальном районе</w:t>
      </w:r>
      <w:r w:rsidR="00946905" w:rsidRPr="00F12A31">
        <w:rPr>
          <w:rFonts w:ascii="Times New Roman" w:hAnsi="Times New Roman"/>
          <w:sz w:val="28"/>
          <w:szCs w:val="28"/>
        </w:rPr>
        <w:t>, максимального вовлечения граждан в процесс принятия решений в бюджетной сфер</w:t>
      </w:r>
      <w:r w:rsidR="00946905">
        <w:rPr>
          <w:rFonts w:ascii="Times New Roman" w:hAnsi="Times New Roman"/>
          <w:sz w:val="28"/>
          <w:szCs w:val="28"/>
        </w:rPr>
        <w:t>е.</w:t>
      </w:r>
    </w:p>
    <w:p w:rsidR="00F54757" w:rsidRDefault="009F371E" w:rsidP="001F5152">
      <w:pPr>
        <w:spacing w:after="0" w:line="240" w:lineRule="auto"/>
        <w:ind w:firstLine="567"/>
        <w:contextualSpacing/>
        <w:jc w:val="both"/>
        <w:rPr>
          <w:rFonts w:ascii="Times New Roman" w:hAnsi="Times New Roman" w:cs="Times New Roman"/>
          <w:sz w:val="28"/>
          <w:szCs w:val="28"/>
        </w:rPr>
      </w:pPr>
      <w:r w:rsidRPr="00A472FD">
        <w:rPr>
          <w:rFonts w:ascii="Times New Roman" w:hAnsi="Times New Roman" w:cs="Times New Roman"/>
          <w:sz w:val="28"/>
          <w:szCs w:val="28"/>
        </w:rPr>
        <w:t>Налоговая политика</w:t>
      </w:r>
      <w:r w:rsidRPr="00A472FD">
        <w:rPr>
          <w:rFonts w:ascii="Times New Roman" w:hAnsi="Times New Roman" w:cs="Times New Roman"/>
          <w:b/>
          <w:sz w:val="28"/>
          <w:szCs w:val="28"/>
        </w:rPr>
        <w:t xml:space="preserve"> </w:t>
      </w:r>
      <w:r w:rsidRPr="00A472FD">
        <w:rPr>
          <w:rFonts w:ascii="Times New Roman" w:hAnsi="Times New Roman" w:cs="Times New Roman"/>
          <w:sz w:val="28"/>
          <w:szCs w:val="28"/>
        </w:rPr>
        <w:t xml:space="preserve">Сортавальского муниципального района </w:t>
      </w:r>
      <w:r w:rsidR="000245B6">
        <w:rPr>
          <w:rFonts w:ascii="Times New Roman" w:hAnsi="Times New Roman" w:cs="Times New Roman"/>
          <w:sz w:val="28"/>
          <w:szCs w:val="28"/>
        </w:rPr>
        <w:t>в</w:t>
      </w:r>
      <w:r w:rsidRPr="00A472FD">
        <w:rPr>
          <w:rFonts w:ascii="Times New Roman" w:hAnsi="Times New Roman" w:cs="Times New Roman"/>
          <w:sz w:val="28"/>
          <w:szCs w:val="28"/>
        </w:rPr>
        <w:t xml:space="preserve"> 20</w:t>
      </w:r>
      <w:r w:rsidR="00F53B98">
        <w:rPr>
          <w:rFonts w:ascii="Times New Roman" w:hAnsi="Times New Roman" w:cs="Times New Roman"/>
          <w:sz w:val="28"/>
          <w:szCs w:val="28"/>
        </w:rPr>
        <w:t>2</w:t>
      </w:r>
      <w:r w:rsidR="00F54757">
        <w:rPr>
          <w:rFonts w:ascii="Times New Roman" w:hAnsi="Times New Roman" w:cs="Times New Roman"/>
          <w:sz w:val="28"/>
          <w:szCs w:val="28"/>
        </w:rPr>
        <w:t>3</w:t>
      </w:r>
      <w:r w:rsidR="000245B6">
        <w:rPr>
          <w:rFonts w:ascii="Times New Roman" w:hAnsi="Times New Roman" w:cs="Times New Roman"/>
          <w:sz w:val="28"/>
          <w:szCs w:val="28"/>
        </w:rPr>
        <w:t>-</w:t>
      </w:r>
      <w:r w:rsidRPr="00A472FD">
        <w:rPr>
          <w:rFonts w:ascii="Times New Roman" w:hAnsi="Times New Roman" w:cs="Times New Roman"/>
          <w:sz w:val="28"/>
          <w:szCs w:val="28"/>
        </w:rPr>
        <w:t xml:space="preserve"> 20</w:t>
      </w:r>
      <w:r w:rsidR="00BD6351" w:rsidRPr="00A472FD">
        <w:rPr>
          <w:rFonts w:ascii="Times New Roman" w:hAnsi="Times New Roman" w:cs="Times New Roman"/>
          <w:sz w:val="28"/>
          <w:szCs w:val="28"/>
        </w:rPr>
        <w:t>2</w:t>
      </w:r>
      <w:r w:rsidR="00F54757">
        <w:rPr>
          <w:rFonts w:ascii="Times New Roman" w:hAnsi="Times New Roman" w:cs="Times New Roman"/>
          <w:sz w:val="28"/>
          <w:szCs w:val="28"/>
        </w:rPr>
        <w:t>5</w:t>
      </w:r>
      <w:r w:rsidRPr="00A472FD">
        <w:rPr>
          <w:rFonts w:ascii="Times New Roman" w:hAnsi="Times New Roman" w:cs="Times New Roman"/>
          <w:sz w:val="28"/>
          <w:szCs w:val="28"/>
        </w:rPr>
        <w:t>год</w:t>
      </w:r>
      <w:r w:rsidR="000245B6">
        <w:rPr>
          <w:rFonts w:ascii="Times New Roman" w:hAnsi="Times New Roman" w:cs="Times New Roman"/>
          <w:sz w:val="28"/>
          <w:szCs w:val="28"/>
        </w:rPr>
        <w:t>ах</w:t>
      </w:r>
      <w:r w:rsidRPr="00A472FD">
        <w:rPr>
          <w:rFonts w:ascii="Times New Roman" w:hAnsi="Times New Roman" w:cs="Times New Roman"/>
          <w:sz w:val="28"/>
          <w:szCs w:val="28"/>
        </w:rPr>
        <w:t xml:space="preserve"> </w:t>
      </w:r>
      <w:r w:rsidR="00BD6351" w:rsidRPr="00A472FD">
        <w:rPr>
          <w:rFonts w:ascii="Times New Roman" w:hAnsi="Times New Roman" w:cs="Times New Roman"/>
          <w:sz w:val="28"/>
          <w:szCs w:val="28"/>
        </w:rPr>
        <w:t xml:space="preserve">сохранит </w:t>
      </w:r>
      <w:r w:rsidR="00946905" w:rsidRPr="00F12A31">
        <w:rPr>
          <w:rFonts w:ascii="Times New Roman" w:hAnsi="Times New Roman"/>
          <w:sz w:val="28"/>
          <w:szCs w:val="28"/>
        </w:rPr>
        <w:t xml:space="preserve"> преемственность поставленных ранее целей и задач</w:t>
      </w:r>
      <w:r w:rsidR="00F53B98">
        <w:rPr>
          <w:rFonts w:ascii="Times New Roman" w:hAnsi="Times New Roman" w:cs="Times New Roman"/>
          <w:sz w:val="28"/>
          <w:szCs w:val="28"/>
        </w:rPr>
        <w:t xml:space="preserve">. </w:t>
      </w:r>
    </w:p>
    <w:p w:rsidR="00F54757" w:rsidRPr="00B37D65" w:rsidRDefault="00F54757" w:rsidP="00F54757">
      <w:pPr>
        <w:spacing w:after="0"/>
        <w:ind w:firstLine="851"/>
        <w:contextualSpacing/>
        <w:jc w:val="both"/>
        <w:rPr>
          <w:rFonts w:ascii="Times New Roman" w:hAnsi="Times New Roman" w:cs="Times New Roman"/>
          <w:sz w:val="28"/>
          <w:szCs w:val="28"/>
        </w:rPr>
      </w:pPr>
      <w:r w:rsidRPr="00B37D65">
        <w:rPr>
          <w:rFonts w:ascii="Times New Roman" w:hAnsi="Times New Roman" w:cs="Times New Roman"/>
          <w:sz w:val="28"/>
          <w:szCs w:val="28"/>
        </w:rPr>
        <w:t>Основная цель налоговой политики Сортавальского муниципального района в условиях текущей экономической ситуации - обеспечение стабильного и эффективного функционирования налоговой системы, сохранение условий, способствующих развитию экономики региона, поддержка предпринимательской и инвестиционной активности при сохранении бюджетной устойчивости.</w:t>
      </w:r>
    </w:p>
    <w:p w:rsidR="00267C45" w:rsidRDefault="00F53B98" w:rsidP="001F5152">
      <w:pPr>
        <w:tabs>
          <w:tab w:val="left" w:pos="567"/>
        </w:tabs>
        <w:spacing w:after="100" w:afterAutospacing="1"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В 202</w:t>
      </w:r>
      <w:r w:rsidR="00F54757">
        <w:rPr>
          <w:rFonts w:ascii="Times New Roman" w:hAnsi="Times New Roman" w:cs="Times New Roman"/>
          <w:sz w:val="28"/>
          <w:szCs w:val="28"/>
        </w:rPr>
        <w:t>3</w:t>
      </w:r>
      <w:r>
        <w:rPr>
          <w:rFonts w:ascii="Times New Roman" w:hAnsi="Times New Roman" w:cs="Times New Roman"/>
          <w:sz w:val="28"/>
          <w:szCs w:val="28"/>
        </w:rPr>
        <w:t>г.</w:t>
      </w:r>
      <w:r w:rsidR="00946905">
        <w:rPr>
          <w:rFonts w:ascii="Times New Roman" w:hAnsi="Times New Roman" w:cs="Times New Roman"/>
          <w:sz w:val="28"/>
          <w:szCs w:val="28"/>
        </w:rPr>
        <w:t>-202</w:t>
      </w:r>
      <w:r w:rsidR="00F54757">
        <w:rPr>
          <w:rFonts w:ascii="Times New Roman" w:hAnsi="Times New Roman" w:cs="Times New Roman"/>
          <w:sz w:val="28"/>
          <w:szCs w:val="28"/>
        </w:rPr>
        <w:t>5</w:t>
      </w:r>
      <w:r w:rsidR="00946905">
        <w:rPr>
          <w:rFonts w:ascii="Times New Roman" w:hAnsi="Times New Roman" w:cs="Times New Roman"/>
          <w:sz w:val="28"/>
          <w:szCs w:val="28"/>
        </w:rPr>
        <w:t>г.</w:t>
      </w:r>
      <w:r>
        <w:rPr>
          <w:rFonts w:ascii="Times New Roman" w:hAnsi="Times New Roman" w:cs="Times New Roman"/>
          <w:sz w:val="28"/>
          <w:szCs w:val="28"/>
        </w:rPr>
        <w:t xml:space="preserve"> налоговая политика Сортавальского муниципального района  будет ориентирована </w:t>
      </w:r>
      <w:r w:rsidR="00030644">
        <w:rPr>
          <w:rFonts w:ascii="Times New Roman" w:hAnsi="Times New Roman" w:cs="Times New Roman"/>
          <w:sz w:val="28"/>
          <w:szCs w:val="28"/>
        </w:rPr>
        <w:t xml:space="preserve">на </w:t>
      </w:r>
      <w:r w:rsidR="00F54757" w:rsidRPr="00B37D65">
        <w:rPr>
          <w:rFonts w:ascii="Times New Roman" w:hAnsi="Times New Roman" w:cs="Times New Roman"/>
          <w:sz w:val="28"/>
          <w:szCs w:val="28"/>
        </w:rPr>
        <w:t>создание условий для поддержания роста налогового потенциала района за счет сохранения всех действующих, а также введения новых механизмов налогового стимулирования инвестиционной деятельности, реализации высокоэффективных инвестиционных и инновационных проектов, повышения собираемости доходов</w:t>
      </w:r>
      <w:r w:rsidR="002032D7">
        <w:rPr>
          <w:rFonts w:ascii="Times New Roman" w:hAnsi="Times New Roman" w:cs="Times New Roman"/>
          <w:sz w:val="28"/>
          <w:szCs w:val="28"/>
        </w:rPr>
        <w:t xml:space="preserve">. Планируется </w:t>
      </w:r>
      <w:r w:rsidR="00030644" w:rsidRPr="00B37D65">
        <w:rPr>
          <w:rFonts w:ascii="Times New Roman" w:hAnsi="Times New Roman" w:cs="Times New Roman"/>
          <w:sz w:val="28"/>
          <w:szCs w:val="28"/>
        </w:rPr>
        <w:t xml:space="preserve">укрепление </w:t>
      </w:r>
      <w:r w:rsidR="00030644" w:rsidRPr="00B37D65">
        <w:rPr>
          <w:rFonts w:ascii="Times New Roman" w:hAnsi="Times New Roman" w:cs="Times New Roman"/>
          <w:sz w:val="28"/>
          <w:szCs w:val="28"/>
        </w:rPr>
        <w:lastRenderedPageBreak/>
        <w:t>доходной базы консолидированного бюджета Сортавальского муниципального района за счет наращивания стабильных доходных источников и мобилизации в бюджет имеющихся резервов</w:t>
      </w:r>
      <w:r w:rsidR="00030644">
        <w:rPr>
          <w:rFonts w:ascii="Times New Roman" w:hAnsi="Times New Roman" w:cs="Times New Roman"/>
          <w:sz w:val="28"/>
          <w:szCs w:val="28"/>
        </w:rPr>
        <w:t>.</w:t>
      </w:r>
      <w:r w:rsidR="00267C45">
        <w:rPr>
          <w:rFonts w:ascii="Times New Roman" w:hAnsi="Times New Roman"/>
          <w:sz w:val="28"/>
          <w:szCs w:val="28"/>
        </w:rPr>
        <w:t xml:space="preserve"> </w:t>
      </w:r>
      <w:r w:rsidR="00267C45" w:rsidRPr="00AB013F">
        <w:rPr>
          <w:rFonts w:ascii="Times New Roman" w:hAnsi="Times New Roman" w:cs="Times New Roman"/>
          <w:b/>
          <w:sz w:val="28"/>
          <w:szCs w:val="28"/>
        </w:rPr>
        <w:t xml:space="preserve"> </w:t>
      </w:r>
      <w:r w:rsidR="00267C45">
        <w:rPr>
          <w:rFonts w:ascii="Times New Roman" w:hAnsi="Times New Roman"/>
          <w:sz w:val="28"/>
          <w:szCs w:val="28"/>
        </w:rPr>
        <w:t>Т</w:t>
      </w:r>
      <w:r w:rsidR="00267C45" w:rsidRPr="00F12A31">
        <w:rPr>
          <w:rFonts w:ascii="Times New Roman" w:hAnsi="Times New Roman"/>
          <w:sz w:val="28"/>
          <w:szCs w:val="28"/>
        </w:rPr>
        <w:t>акже планируется реализация мер, направленных на повышение налоговой грамотности и дисциплины налогоплательщиков в рамках противодействия уклонению от исполнения налоговых обязательств по уплате налогов и сборов, а также на легализацию предпринимательской деятельности и сокращение неформальной занятости путем расширения практики применения специального налогового  режима «налог на профессиональный доход», регистрации граждан в качестве «самозанятых» и вовлечения их в экономику</w:t>
      </w:r>
      <w:r w:rsidR="00267C45">
        <w:rPr>
          <w:rFonts w:ascii="Times New Roman" w:hAnsi="Times New Roman"/>
          <w:sz w:val="28"/>
          <w:szCs w:val="28"/>
        </w:rPr>
        <w:t>.</w:t>
      </w:r>
    </w:p>
    <w:p w:rsidR="00585725" w:rsidRPr="00AB013F" w:rsidRDefault="00585725" w:rsidP="00267C45">
      <w:pPr>
        <w:tabs>
          <w:tab w:val="left" w:pos="567"/>
        </w:tabs>
        <w:spacing w:after="100" w:afterAutospacing="1"/>
        <w:ind w:firstLine="567"/>
        <w:jc w:val="both"/>
        <w:rPr>
          <w:rFonts w:ascii="Times New Roman" w:hAnsi="Times New Roman" w:cs="Times New Roman"/>
          <w:b/>
          <w:color w:val="FF0000"/>
          <w:sz w:val="28"/>
          <w:szCs w:val="28"/>
        </w:rPr>
      </w:pPr>
      <w:r w:rsidRPr="00AB013F">
        <w:rPr>
          <w:rFonts w:ascii="Times New Roman" w:hAnsi="Times New Roman" w:cs="Times New Roman"/>
          <w:b/>
          <w:sz w:val="28"/>
          <w:szCs w:val="28"/>
        </w:rPr>
        <w:t>3. АНАЛИЗ ОСНОВНЫХ ПАРАМЕТРОВ  ПРОЕКТА БЮДЖЕТА СОРТАВАЛЬСКОГО МУНИЦИПАЛЬНОГО РАЙОНА НА 20</w:t>
      </w:r>
      <w:r w:rsidR="002032D7">
        <w:rPr>
          <w:rFonts w:ascii="Times New Roman" w:hAnsi="Times New Roman" w:cs="Times New Roman"/>
          <w:b/>
          <w:sz w:val="28"/>
          <w:szCs w:val="28"/>
        </w:rPr>
        <w:t>2</w:t>
      </w:r>
      <w:r w:rsidR="00030644">
        <w:rPr>
          <w:rFonts w:ascii="Times New Roman" w:hAnsi="Times New Roman" w:cs="Times New Roman"/>
          <w:b/>
          <w:sz w:val="28"/>
          <w:szCs w:val="28"/>
        </w:rPr>
        <w:t>3</w:t>
      </w:r>
      <w:r w:rsidRPr="00AB013F">
        <w:rPr>
          <w:rFonts w:ascii="Times New Roman" w:hAnsi="Times New Roman" w:cs="Times New Roman"/>
          <w:b/>
          <w:sz w:val="28"/>
          <w:szCs w:val="28"/>
        </w:rPr>
        <w:t xml:space="preserve"> ГОД</w:t>
      </w:r>
      <w:r w:rsidR="0032795A" w:rsidRPr="00AB013F">
        <w:rPr>
          <w:rFonts w:ascii="Times New Roman" w:hAnsi="Times New Roman" w:cs="Times New Roman"/>
          <w:b/>
          <w:sz w:val="28"/>
          <w:szCs w:val="28"/>
        </w:rPr>
        <w:t xml:space="preserve"> И ПЛАНОВЫЙ ПЕРИОД 20</w:t>
      </w:r>
      <w:r w:rsidR="003C2477">
        <w:rPr>
          <w:rFonts w:ascii="Times New Roman" w:hAnsi="Times New Roman" w:cs="Times New Roman"/>
          <w:b/>
          <w:sz w:val="28"/>
          <w:szCs w:val="28"/>
        </w:rPr>
        <w:t>2</w:t>
      </w:r>
      <w:r w:rsidR="00030644">
        <w:rPr>
          <w:rFonts w:ascii="Times New Roman" w:hAnsi="Times New Roman" w:cs="Times New Roman"/>
          <w:b/>
          <w:sz w:val="28"/>
          <w:szCs w:val="28"/>
        </w:rPr>
        <w:t>4 и</w:t>
      </w:r>
      <w:r w:rsidR="0032795A" w:rsidRPr="00AB013F">
        <w:rPr>
          <w:rFonts w:ascii="Times New Roman" w:hAnsi="Times New Roman" w:cs="Times New Roman"/>
          <w:b/>
          <w:sz w:val="28"/>
          <w:szCs w:val="28"/>
        </w:rPr>
        <w:t xml:space="preserve"> 20</w:t>
      </w:r>
      <w:r w:rsidR="00AB013F" w:rsidRPr="00AB013F">
        <w:rPr>
          <w:rFonts w:ascii="Times New Roman" w:hAnsi="Times New Roman" w:cs="Times New Roman"/>
          <w:b/>
          <w:sz w:val="28"/>
          <w:szCs w:val="28"/>
        </w:rPr>
        <w:t>2</w:t>
      </w:r>
      <w:r w:rsidR="00030644">
        <w:rPr>
          <w:rFonts w:ascii="Times New Roman" w:hAnsi="Times New Roman" w:cs="Times New Roman"/>
          <w:b/>
          <w:sz w:val="28"/>
          <w:szCs w:val="28"/>
        </w:rPr>
        <w:t>5</w:t>
      </w:r>
      <w:r w:rsidR="0032795A" w:rsidRPr="00AB013F">
        <w:rPr>
          <w:rFonts w:ascii="Times New Roman" w:hAnsi="Times New Roman" w:cs="Times New Roman"/>
          <w:b/>
          <w:sz w:val="28"/>
          <w:szCs w:val="28"/>
        </w:rPr>
        <w:t xml:space="preserve"> ГОД</w:t>
      </w:r>
      <w:r w:rsidR="00AB013F" w:rsidRPr="00AB013F">
        <w:rPr>
          <w:rFonts w:ascii="Times New Roman" w:hAnsi="Times New Roman" w:cs="Times New Roman"/>
          <w:b/>
          <w:sz w:val="28"/>
          <w:szCs w:val="28"/>
        </w:rPr>
        <w:t>ОВ</w:t>
      </w:r>
    </w:p>
    <w:p w:rsidR="00585725" w:rsidRPr="00AB013F" w:rsidRDefault="00585725" w:rsidP="001F5152">
      <w:pPr>
        <w:tabs>
          <w:tab w:val="left" w:pos="567"/>
        </w:tabs>
        <w:spacing w:after="0" w:line="240" w:lineRule="auto"/>
        <w:ind w:firstLine="851"/>
        <w:jc w:val="both"/>
        <w:rPr>
          <w:rFonts w:ascii="Times New Roman" w:hAnsi="Times New Roman" w:cs="Times New Roman"/>
          <w:color w:val="FF0000"/>
          <w:sz w:val="28"/>
          <w:szCs w:val="28"/>
        </w:rPr>
      </w:pPr>
      <w:r w:rsidRPr="00AB013F">
        <w:rPr>
          <w:rFonts w:ascii="Times New Roman" w:hAnsi="Times New Roman" w:cs="Times New Roman"/>
          <w:sz w:val="28"/>
        </w:rPr>
        <w:t xml:space="preserve">Проект </w:t>
      </w:r>
      <w:r w:rsidRPr="00AB013F">
        <w:rPr>
          <w:rFonts w:ascii="Times New Roman" w:hAnsi="Times New Roman" w:cs="Times New Roman"/>
          <w:sz w:val="28"/>
          <w:szCs w:val="28"/>
        </w:rPr>
        <w:t>бюджета Сортавальского муниципального района на 20</w:t>
      </w:r>
      <w:r w:rsidR="00002BF5">
        <w:rPr>
          <w:rFonts w:ascii="Times New Roman" w:hAnsi="Times New Roman" w:cs="Times New Roman"/>
          <w:sz w:val="28"/>
          <w:szCs w:val="28"/>
        </w:rPr>
        <w:t>2</w:t>
      </w:r>
      <w:r w:rsidR="00030644">
        <w:rPr>
          <w:rFonts w:ascii="Times New Roman" w:hAnsi="Times New Roman" w:cs="Times New Roman"/>
          <w:sz w:val="28"/>
          <w:szCs w:val="28"/>
        </w:rPr>
        <w:t>3</w:t>
      </w:r>
      <w:r w:rsidR="00002BF5">
        <w:rPr>
          <w:rFonts w:ascii="Times New Roman" w:hAnsi="Times New Roman" w:cs="Times New Roman"/>
          <w:sz w:val="28"/>
          <w:szCs w:val="28"/>
        </w:rPr>
        <w:t xml:space="preserve"> </w:t>
      </w:r>
      <w:r w:rsidRPr="00AB013F">
        <w:rPr>
          <w:rFonts w:ascii="Times New Roman" w:hAnsi="Times New Roman" w:cs="Times New Roman"/>
          <w:sz w:val="28"/>
          <w:szCs w:val="28"/>
        </w:rPr>
        <w:t xml:space="preserve">год </w:t>
      </w:r>
      <w:r w:rsidR="0032795A" w:rsidRPr="00AB013F">
        <w:rPr>
          <w:rFonts w:ascii="Times New Roman" w:hAnsi="Times New Roman" w:cs="Times New Roman"/>
          <w:sz w:val="28"/>
          <w:szCs w:val="28"/>
        </w:rPr>
        <w:t>и плановый период 20</w:t>
      </w:r>
      <w:r w:rsidR="003C2477">
        <w:rPr>
          <w:rFonts w:ascii="Times New Roman" w:hAnsi="Times New Roman" w:cs="Times New Roman"/>
          <w:sz w:val="28"/>
          <w:szCs w:val="28"/>
        </w:rPr>
        <w:t>2</w:t>
      </w:r>
      <w:r w:rsidR="00030644">
        <w:rPr>
          <w:rFonts w:ascii="Times New Roman" w:hAnsi="Times New Roman" w:cs="Times New Roman"/>
          <w:sz w:val="28"/>
          <w:szCs w:val="28"/>
        </w:rPr>
        <w:t>4</w:t>
      </w:r>
      <w:r w:rsidR="0032795A" w:rsidRPr="00AB013F">
        <w:rPr>
          <w:rFonts w:ascii="Times New Roman" w:hAnsi="Times New Roman" w:cs="Times New Roman"/>
          <w:sz w:val="28"/>
          <w:szCs w:val="28"/>
        </w:rPr>
        <w:t xml:space="preserve"> и 20</w:t>
      </w:r>
      <w:r w:rsidR="00AB013F" w:rsidRPr="00AB013F">
        <w:rPr>
          <w:rFonts w:ascii="Times New Roman" w:hAnsi="Times New Roman" w:cs="Times New Roman"/>
          <w:sz w:val="28"/>
          <w:szCs w:val="28"/>
        </w:rPr>
        <w:t>2</w:t>
      </w:r>
      <w:r w:rsidR="00030644">
        <w:rPr>
          <w:rFonts w:ascii="Times New Roman" w:hAnsi="Times New Roman" w:cs="Times New Roman"/>
          <w:sz w:val="28"/>
          <w:szCs w:val="28"/>
        </w:rPr>
        <w:t>5</w:t>
      </w:r>
      <w:r w:rsidR="0032795A" w:rsidRPr="00AB013F">
        <w:rPr>
          <w:rFonts w:ascii="Times New Roman" w:hAnsi="Times New Roman" w:cs="Times New Roman"/>
          <w:sz w:val="28"/>
          <w:szCs w:val="28"/>
        </w:rPr>
        <w:t xml:space="preserve"> годов </w:t>
      </w:r>
      <w:r w:rsidRPr="00AB013F">
        <w:rPr>
          <w:rFonts w:ascii="Times New Roman" w:hAnsi="Times New Roman" w:cs="Times New Roman"/>
          <w:sz w:val="28"/>
          <w:szCs w:val="28"/>
        </w:rPr>
        <w:t>сформирован с объемом доходов на 20</w:t>
      </w:r>
      <w:r w:rsidR="00002BF5">
        <w:rPr>
          <w:rFonts w:ascii="Times New Roman" w:hAnsi="Times New Roman" w:cs="Times New Roman"/>
          <w:sz w:val="28"/>
          <w:szCs w:val="28"/>
        </w:rPr>
        <w:t>2</w:t>
      </w:r>
      <w:r w:rsidR="00030644">
        <w:rPr>
          <w:rFonts w:ascii="Times New Roman" w:hAnsi="Times New Roman" w:cs="Times New Roman"/>
          <w:sz w:val="28"/>
          <w:szCs w:val="28"/>
        </w:rPr>
        <w:t>3</w:t>
      </w:r>
      <w:r w:rsidRPr="00AB013F">
        <w:rPr>
          <w:rFonts w:ascii="Times New Roman" w:hAnsi="Times New Roman" w:cs="Times New Roman"/>
          <w:sz w:val="28"/>
          <w:szCs w:val="28"/>
        </w:rPr>
        <w:t xml:space="preserve"> год </w:t>
      </w:r>
      <w:r w:rsidR="002E1D50" w:rsidRPr="00AB013F">
        <w:rPr>
          <w:rFonts w:ascii="Times New Roman" w:hAnsi="Times New Roman" w:cs="Times New Roman"/>
          <w:sz w:val="28"/>
          <w:szCs w:val="28"/>
        </w:rPr>
        <w:t>в объеме</w:t>
      </w:r>
      <w:r w:rsidRPr="00AB013F">
        <w:rPr>
          <w:rFonts w:ascii="Times New Roman" w:hAnsi="Times New Roman" w:cs="Times New Roman"/>
          <w:sz w:val="28"/>
          <w:szCs w:val="28"/>
        </w:rPr>
        <w:t xml:space="preserve">  </w:t>
      </w:r>
      <w:r w:rsidR="00030644" w:rsidRPr="00030644">
        <w:rPr>
          <w:rFonts w:ascii="Times New Roman" w:hAnsi="Times New Roman" w:cs="Times New Roman"/>
          <w:sz w:val="28"/>
          <w:szCs w:val="28"/>
        </w:rPr>
        <w:t>1 107 233,63905</w:t>
      </w:r>
      <w:r w:rsidR="00030644" w:rsidRPr="0071653B">
        <w:rPr>
          <w:b/>
          <w:sz w:val="28"/>
          <w:szCs w:val="28"/>
        </w:rPr>
        <w:t xml:space="preserve"> </w:t>
      </w:r>
      <w:r w:rsidR="006B4581" w:rsidRPr="006B4581">
        <w:rPr>
          <w:rFonts w:ascii="Times New Roman" w:hAnsi="Times New Roman" w:cs="Times New Roman"/>
          <w:sz w:val="28"/>
          <w:szCs w:val="28"/>
        </w:rPr>
        <w:t xml:space="preserve"> тыс. руб</w:t>
      </w:r>
      <w:r w:rsidRPr="00AB013F">
        <w:rPr>
          <w:rFonts w:ascii="Times New Roman" w:hAnsi="Times New Roman" w:cs="Times New Roman"/>
          <w:sz w:val="28"/>
          <w:szCs w:val="28"/>
        </w:rPr>
        <w:t>.</w:t>
      </w:r>
      <w:r w:rsidR="0032795A" w:rsidRPr="00AB013F">
        <w:rPr>
          <w:rFonts w:ascii="Times New Roman" w:hAnsi="Times New Roman" w:cs="Times New Roman"/>
          <w:sz w:val="28"/>
          <w:szCs w:val="28"/>
        </w:rPr>
        <w:t>, на 20</w:t>
      </w:r>
      <w:r w:rsidR="003C2477">
        <w:rPr>
          <w:rFonts w:ascii="Times New Roman" w:hAnsi="Times New Roman" w:cs="Times New Roman"/>
          <w:sz w:val="28"/>
          <w:szCs w:val="28"/>
        </w:rPr>
        <w:t>2</w:t>
      </w:r>
      <w:r w:rsidR="00030644">
        <w:rPr>
          <w:rFonts w:ascii="Times New Roman" w:hAnsi="Times New Roman" w:cs="Times New Roman"/>
          <w:sz w:val="28"/>
          <w:szCs w:val="28"/>
        </w:rPr>
        <w:t>4</w:t>
      </w:r>
      <w:r w:rsidR="0032795A" w:rsidRPr="00AB013F">
        <w:rPr>
          <w:rFonts w:ascii="Times New Roman" w:hAnsi="Times New Roman" w:cs="Times New Roman"/>
          <w:sz w:val="28"/>
          <w:szCs w:val="28"/>
        </w:rPr>
        <w:t xml:space="preserve"> год </w:t>
      </w:r>
      <w:r w:rsidR="003C2477">
        <w:rPr>
          <w:rFonts w:ascii="Times New Roman" w:hAnsi="Times New Roman" w:cs="Times New Roman"/>
          <w:sz w:val="28"/>
          <w:szCs w:val="28"/>
        </w:rPr>
        <w:t>–</w:t>
      </w:r>
      <w:r w:rsidR="000C701D">
        <w:rPr>
          <w:rFonts w:ascii="Times New Roman" w:hAnsi="Times New Roman" w:cs="Times New Roman"/>
          <w:sz w:val="28"/>
          <w:szCs w:val="28"/>
        </w:rPr>
        <w:t xml:space="preserve"> </w:t>
      </w:r>
      <w:r w:rsidR="00030644" w:rsidRPr="00030644">
        <w:rPr>
          <w:rFonts w:ascii="Times New Roman" w:hAnsi="Times New Roman" w:cs="Times New Roman"/>
          <w:sz w:val="28"/>
          <w:szCs w:val="28"/>
        </w:rPr>
        <w:t>912 985,03586</w:t>
      </w:r>
      <w:r w:rsidR="00030644" w:rsidRPr="00574094">
        <w:rPr>
          <w:b/>
          <w:sz w:val="28"/>
          <w:szCs w:val="28"/>
        </w:rPr>
        <w:t xml:space="preserve"> </w:t>
      </w:r>
      <w:r w:rsidR="00135E02" w:rsidRPr="00AB013F">
        <w:rPr>
          <w:rFonts w:ascii="Times New Roman" w:hAnsi="Times New Roman" w:cs="Times New Roman"/>
          <w:sz w:val="28"/>
          <w:szCs w:val="28"/>
        </w:rPr>
        <w:t>тыс. руб., на 20</w:t>
      </w:r>
      <w:r w:rsidR="00AB013F" w:rsidRPr="00AB013F">
        <w:rPr>
          <w:rFonts w:ascii="Times New Roman" w:hAnsi="Times New Roman" w:cs="Times New Roman"/>
          <w:sz w:val="28"/>
          <w:szCs w:val="28"/>
        </w:rPr>
        <w:t>2</w:t>
      </w:r>
      <w:r w:rsidR="00030644">
        <w:rPr>
          <w:rFonts w:ascii="Times New Roman" w:hAnsi="Times New Roman" w:cs="Times New Roman"/>
          <w:sz w:val="28"/>
          <w:szCs w:val="28"/>
        </w:rPr>
        <w:t>5</w:t>
      </w:r>
      <w:r w:rsidR="00135E02" w:rsidRPr="00AB013F">
        <w:rPr>
          <w:rFonts w:ascii="Times New Roman" w:hAnsi="Times New Roman" w:cs="Times New Roman"/>
          <w:sz w:val="28"/>
          <w:szCs w:val="28"/>
        </w:rPr>
        <w:t xml:space="preserve"> год </w:t>
      </w:r>
      <w:r w:rsidR="003C2477">
        <w:rPr>
          <w:rFonts w:ascii="Times New Roman" w:hAnsi="Times New Roman" w:cs="Times New Roman"/>
          <w:sz w:val="28"/>
          <w:szCs w:val="28"/>
        </w:rPr>
        <w:t>–</w:t>
      </w:r>
      <w:r w:rsidR="000C701D">
        <w:rPr>
          <w:rFonts w:ascii="Times New Roman" w:hAnsi="Times New Roman" w:cs="Times New Roman"/>
          <w:sz w:val="28"/>
          <w:szCs w:val="28"/>
        </w:rPr>
        <w:t xml:space="preserve"> </w:t>
      </w:r>
      <w:r w:rsidR="00030644" w:rsidRPr="00030644">
        <w:rPr>
          <w:rFonts w:ascii="Times New Roman" w:hAnsi="Times New Roman" w:cs="Times New Roman"/>
          <w:sz w:val="28"/>
          <w:szCs w:val="28"/>
        </w:rPr>
        <w:t>944 361,57662</w:t>
      </w:r>
      <w:r w:rsidR="00030644" w:rsidRPr="00574094">
        <w:rPr>
          <w:b/>
          <w:sz w:val="28"/>
          <w:szCs w:val="28"/>
        </w:rPr>
        <w:t xml:space="preserve"> </w:t>
      </w:r>
      <w:r w:rsidR="00135E02" w:rsidRPr="00AB013F">
        <w:rPr>
          <w:rFonts w:ascii="Times New Roman" w:hAnsi="Times New Roman" w:cs="Times New Roman"/>
          <w:sz w:val="28"/>
          <w:szCs w:val="28"/>
        </w:rPr>
        <w:t>тыс. руб.</w:t>
      </w:r>
      <w:r w:rsidRPr="00AB013F">
        <w:rPr>
          <w:rFonts w:ascii="Times New Roman" w:hAnsi="Times New Roman" w:cs="Times New Roman"/>
          <w:sz w:val="28"/>
          <w:szCs w:val="28"/>
        </w:rPr>
        <w:t>. Объем расходов сформирован на 20</w:t>
      </w:r>
      <w:r w:rsidR="00002BF5">
        <w:rPr>
          <w:rFonts w:ascii="Times New Roman" w:hAnsi="Times New Roman" w:cs="Times New Roman"/>
          <w:sz w:val="28"/>
          <w:szCs w:val="28"/>
        </w:rPr>
        <w:t>2</w:t>
      </w:r>
      <w:r w:rsidR="00030644">
        <w:rPr>
          <w:rFonts w:ascii="Times New Roman" w:hAnsi="Times New Roman" w:cs="Times New Roman"/>
          <w:sz w:val="28"/>
          <w:szCs w:val="28"/>
        </w:rPr>
        <w:t>3</w:t>
      </w:r>
      <w:r w:rsidRPr="00AB013F">
        <w:rPr>
          <w:rFonts w:ascii="Times New Roman" w:hAnsi="Times New Roman" w:cs="Times New Roman"/>
          <w:sz w:val="28"/>
          <w:szCs w:val="28"/>
        </w:rPr>
        <w:t xml:space="preserve"> год </w:t>
      </w:r>
      <w:r w:rsidR="002E1D50" w:rsidRPr="00AB013F">
        <w:rPr>
          <w:rFonts w:ascii="Times New Roman" w:hAnsi="Times New Roman" w:cs="Times New Roman"/>
          <w:sz w:val="28"/>
          <w:szCs w:val="28"/>
        </w:rPr>
        <w:t>в сумме</w:t>
      </w:r>
      <w:r w:rsidRPr="00AB013F">
        <w:rPr>
          <w:rFonts w:ascii="Times New Roman" w:hAnsi="Times New Roman" w:cs="Times New Roman"/>
          <w:sz w:val="28"/>
          <w:szCs w:val="28"/>
        </w:rPr>
        <w:t xml:space="preserve"> </w:t>
      </w:r>
      <w:r w:rsidR="00030644" w:rsidRPr="00030644">
        <w:rPr>
          <w:rFonts w:ascii="Times New Roman" w:hAnsi="Times New Roman" w:cs="Times New Roman"/>
          <w:sz w:val="28"/>
          <w:szCs w:val="28"/>
        </w:rPr>
        <w:t>1 129 329,63905</w:t>
      </w:r>
      <w:r w:rsidR="00030644" w:rsidRPr="00950F3D">
        <w:rPr>
          <w:b/>
          <w:color w:val="FF0000"/>
          <w:sz w:val="28"/>
          <w:szCs w:val="28"/>
        </w:rPr>
        <w:t xml:space="preserve"> </w:t>
      </w:r>
      <w:r w:rsidRPr="00AB013F">
        <w:rPr>
          <w:rFonts w:ascii="Times New Roman" w:hAnsi="Times New Roman" w:cs="Times New Roman"/>
          <w:sz w:val="28"/>
          <w:szCs w:val="28"/>
        </w:rPr>
        <w:t>тыс. руб</w:t>
      </w:r>
      <w:r w:rsidR="00135E02" w:rsidRPr="00AB013F">
        <w:rPr>
          <w:rFonts w:ascii="Times New Roman" w:hAnsi="Times New Roman" w:cs="Times New Roman"/>
          <w:sz w:val="28"/>
          <w:szCs w:val="28"/>
        </w:rPr>
        <w:t>., на 20</w:t>
      </w:r>
      <w:r w:rsidR="003C2477">
        <w:rPr>
          <w:rFonts w:ascii="Times New Roman" w:hAnsi="Times New Roman" w:cs="Times New Roman"/>
          <w:sz w:val="28"/>
          <w:szCs w:val="28"/>
        </w:rPr>
        <w:t>2</w:t>
      </w:r>
      <w:r w:rsidR="00030644">
        <w:rPr>
          <w:rFonts w:ascii="Times New Roman" w:hAnsi="Times New Roman" w:cs="Times New Roman"/>
          <w:sz w:val="28"/>
          <w:szCs w:val="28"/>
        </w:rPr>
        <w:t>4</w:t>
      </w:r>
      <w:r w:rsidR="00135E02" w:rsidRPr="00AB013F">
        <w:rPr>
          <w:rFonts w:ascii="Times New Roman" w:hAnsi="Times New Roman" w:cs="Times New Roman"/>
          <w:sz w:val="28"/>
          <w:szCs w:val="28"/>
        </w:rPr>
        <w:t xml:space="preserve"> год</w:t>
      </w:r>
      <w:r w:rsidR="000C701D">
        <w:rPr>
          <w:rFonts w:ascii="Times New Roman" w:hAnsi="Times New Roman" w:cs="Times New Roman"/>
          <w:sz w:val="28"/>
          <w:szCs w:val="28"/>
        </w:rPr>
        <w:t xml:space="preserve"> </w:t>
      </w:r>
      <w:r w:rsidR="00F5769B">
        <w:rPr>
          <w:rFonts w:ascii="Times New Roman" w:hAnsi="Times New Roman" w:cs="Times New Roman"/>
          <w:sz w:val="28"/>
          <w:szCs w:val="28"/>
        </w:rPr>
        <w:t>–</w:t>
      </w:r>
      <w:r w:rsidR="00135E02" w:rsidRPr="00AB013F">
        <w:rPr>
          <w:rFonts w:ascii="Times New Roman" w:hAnsi="Times New Roman" w:cs="Times New Roman"/>
          <w:sz w:val="28"/>
          <w:szCs w:val="28"/>
        </w:rPr>
        <w:t xml:space="preserve"> </w:t>
      </w:r>
      <w:r w:rsidR="00030644" w:rsidRPr="00030644">
        <w:rPr>
          <w:rFonts w:ascii="Times New Roman" w:hAnsi="Times New Roman" w:cs="Times New Roman"/>
          <w:sz w:val="28"/>
          <w:szCs w:val="28"/>
        </w:rPr>
        <w:t>912 985,03586</w:t>
      </w:r>
      <w:r w:rsidR="00030644">
        <w:rPr>
          <w:rFonts w:ascii="Times New Roman" w:hAnsi="Times New Roman" w:cs="Times New Roman"/>
          <w:sz w:val="28"/>
          <w:szCs w:val="28"/>
        </w:rPr>
        <w:t xml:space="preserve"> </w:t>
      </w:r>
      <w:r w:rsidR="00135E02" w:rsidRPr="00AB013F">
        <w:rPr>
          <w:rFonts w:ascii="Times New Roman" w:hAnsi="Times New Roman" w:cs="Times New Roman"/>
          <w:sz w:val="28"/>
          <w:szCs w:val="28"/>
        </w:rPr>
        <w:t>тыс. руб., на 20</w:t>
      </w:r>
      <w:r w:rsidR="006B4581">
        <w:rPr>
          <w:rFonts w:ascii="Times New Roman" w:hAnsi="Times New Roman" w:cs="Times New Roman"/>
          <w:sz w:val="28"/>
          <w:szCs w:val="28"/>
        </w:rPr>
        <w:t>2</w:t>
      </w:r>
      <w:r w:rsidR="00030644">
        <w:rPr>
          <w:rFonts w:ascii="Times New Roman" w:hAnsi="Times New Roman" w:cs="Times New Roman"/>
          <w:sz w:val="28"/>
          <w:szCs w:val="28"/>
        </w:rPr>
        <w:t>5</w:t>
      </w:r>
      <w:r w:rsidR="00135E02" w:rsidRPr="00AB013F">
        <w:rPr>
          <w:rFonts w:ascii="Times New Roman" w:hAnsi="Times New Roman" w:cs="Times New Roman"/>
          <w:sz w:val="28"/>
          <w:szCs w:val="28"/>
        </w:rPr>
        <w:t xml:space="preserve"> год -</w:t>
      </w:r>
      <w:r w:rsidR="00030644">
        <w:rPr>
          <w:rFonts w:ascii="Times New Roman" w:hAnsi="Times New Roman" w:cs="Times New Roman"/>
          <w:sz w:val="28"/>
          <w:szCs w:val="28"/>
        </w:rPr>
        <w:t xml:space="preserve"> </w:t>
      </w:r>
      <w:r w:rsidR="00030644" w:rsidRPr="00030644">
        <w:rPr>
          <w:rFonts w:ascii="Times New Roman" w:hAnsi="Times New Roman" w:cs="Times New Roman"/>
          <w:sz w:val="28"/>
          <w:szCs w:val="28"/>
        </w:rPr>
        <w:t>925 594,42662</w:t>
      </w:r>
      <w:r w:rsidR="00030644" w:rsidRPr="00574094">
        <w:rPr>
          <w:b/>
          <w:sz w:val="28"/>
          <w:szCs w:val="28"/>
        </w:rPr>
        <w:t xml:space="preserve"> </w:t>
      </w:r>
      <w:r w:rsidR="00135E02" w:rsidRPr="00AB013F">
        <w:rPr>
          <w:rFonts w:ascii="Times New Roman" w:hAnsi="Times New Roman" w:cs="Times New Roman"/>
          <w:sz w:val="28"/>
          <w:szCs w:val="28"/>
        </w:rPr>
        <w:t>тыс. руб.</w:t>
      </w:r>
      <w:r w:rsidRPr="00AB013F">
        <w:rPr>
          <w:rFonts w:ascii="Times New Roman" w:hAnsi="Times New Roman" w:cs="Times New Roman"/>
          <w:sz w:val="28"/>
          <w:szCs w:val="28"/>
        </w:rPr>
        <w:t xml:space="preserve"> </w:t>
      </w:r>
      <w:r w:rsidR="00BB32A4">
        <w:rPr>
          <w:rFonts w:ascii="Times New Roman" w:hAnsi="Times New Roman" w:cs="Times New Roman"/>
          <w:sz w:val="28"/>
          <w:szCs w:val="28"/>
        </w:rPr>
        <w:t>Де</w:t>
      </w:r>
      <w:r w:rsidR="004130F6">
        <w:rPr>
          <w:rFonts w:ascii="Times New Roman" w:hAnsi="Times New Roman" w:cs="Times New Roman"/>
          <w:sz w:val="28"/>
          <w:szCs w:val="28"/>
        </w:rPr>
        <w:t>фицит</w:t>
      </w:r>
      <w:r w:rsidRPr="00AB013F">
        <w:rPr>
          <w:rFonts w:ascii="Times New Roman" w:hAnsi="Times New Roman" w:cs="Times New Roman"/>
          <w:sz w:val="28"/>
          <w:szCs w:val="28"/>
        </w:rPr>
        <w:t xml:space="preserve"> бюджета сформирован на 20</w:t>
      </w:r>
      <w:r w:rsidR="00002BF5">
        <w:rPr>
          <w:rFonts w:ascii="Times New Roman" w:hAnsi="Times New Roman" w:cs="Times New Roman"/>
          <w:sz w:val="28"/>
          <w:szCs w:val="28"/>
        </w:rPr>
        <w:t>2</w:t>
      </w:r>
      <w:r w:rsidR="00BB32A4">
        <w:rPr>
          <w:rFonts w:ascii="Times New Roman" w:hAnsi="Times New Roman" w:cs="Times New Roman"/>
          <w:sz w:val="28"/>
          <w:szCs w:val="28"/>
        </w:rPr>
        <w:t>3</w:t>
      </w:r>
      <w:r w:rsidRPr="00AB013F">
        <w:rPr>
          <w:rFonts w:ascii="Times New Roman" w:hAnsi="Times New Roman" w:cs="Times New Roman"/>
          <w:sz w:val="28"/>
          <w:szCs w:val="28"/>
        </w:rPr>
        <w:t xml:space="preserve"> год </w:t>
      </w:r>
      <w:r w:rsidR="00002BF5">
        <w:rPr>
          <w:rFonts w:ascii="Times New Roman" w:hAnsi="Times New Roman" w:cs="Times New Roman"/>
          <w:sz w:val="28"/>
          <w:szCs w:val="28"/>
        </w:rPr>
        <w:t xml:space="preserve">в объеме </w:t>
      </w:r>
      <w:bookmarkStart w:id="0" w:name="_GoBack"/>
      <w:bookmarkEnd w:id="0"/>
      <w:r w:rsidR="00BB32A4" w:rsidRPr="00BB32A4">
        <w:rPr>
          <w:rFonts w:ascii="Times New Roman" w:hAnsi="Times New Roman" w:cs="Times New Roman"/>
          <w:sz w:val="28"/>
          <w:szCs w:val="28"/>
        </w:rPr>
        <w:t>22 096,00000</w:t>
      </w:r>
      <w:r w:rsidR="00BB32A4" w:rsidRPr="00950F3D">
        <w:rPr>
          <w:b/>
          <w:sz w:val="28"/>
          <w:szCs w:val="28"/>
        </w:rPr>
        <w:t xml:space="preserve"> </w:t>
      </w:r>
      <w:r w:rsidRPr="00AB013F">
        <w:rPr>
          <w:rFonts w:ascii="Times New Roman" w:hAnsi="Times New Roman" w:cs="Times New Roman"/>
          <w:sz w:val="28"/>
          <w:szCs w:val="28"/>
        </w:rPr>
        <w:t>тыс. руб.</w:t>
      </w:r>
      <w:r w:rsidR="00BB32A4">
        <w:rPr>
          <w:rFonts w:ascii="Times New Roman" w:hAnsi="Times New Roman" w:cs="Times New Roman"/>
          <w:sz w:val="28"/>
          <w:szCs w:val="28"/>
        </w:rPr>
        <w:t xml:space="preserve"> На плановый период</w:t>
      </w:r>
      <w:r w:rsidR="00135E02" w:rsidRPr="00AB013F">
        <w:rPr>
          <w:rFonts w:ascii="Times New Roman" w:hAnsi="Times New Roman" w:cs="Times New Roman"/>
          <w:sz w:val="28"/>
          <w:szCs w:val="28"/>
        </w:rPr>
        <w:t xml:space="preserve"> 20</w:t>
      </w:r>
      <w:r w:rsidR="003C2477">
        <w:rPr>
          <w:rFonts w:ascii="Times New Roman" w:hAnsi="Times New Roman" w:cs="Times New Roman"/>
          <w:sz w:val="28"/>
          <w:szCs w:val="28"/>
        </w:rPr>
        <w:t>2</w:t>
      </w:r>
      <w:r w:rsidR="00BB32A4">
        <w:rPr>
          <w:rFonts w:ascii="Times New Roman" w:hAnsi="Times New Roman" w:cs="Times New Roman"/>
          <w:sz w:val="28"/>
          <w:szCs w:val="28"/>
        </w:rPr>
        <w:t>4 и 2025</w:t>
      </w:r>
      <w:r w:rsidR="00135E02" w:rsidRPr="00AB013F">
        <w:rPr>
          <w:rFonts w:ascii="Times New Roman" w:hAnsi="Times New Roman" w:cs="Times New Roman"/>
          <w:sz w:val="28"/>
          <w:szCs w:val="28"/>
        </w:rPr>
        <w:t xml:space="preserve"> год</w:t>
      </w:r>
      <w:r w:rsidR="00BB32A4">
        <w:rPr>
          <w:rFonts w:ascii="Times New Roman" w:hAnsi="Times New Roman" w:cs="Times New Roman"/>
          <w:sz w:val="28"/>
          <w:szCs w:val="28"/>
        </w:rPr>
        <w:t xml:space="preserve">ов сформирован профицит бюджета </w:t>
      </w:r>
      <w:r w:rsidR="000C701D">
        <w:rPr>
          <w:rFonts w:ascii="Times New Roman" w:hAnsi="Times New Roman" w:cs="Times New Roman"/>
          <w:sz w:val="28"/>
          <w:szCs w:val="28"/>
        </w:rPr>
        <w:t xml:space="preserve"> </w:t>
      </w:r>
      <w:r w:rsidR="00002BF5">
        <w:rPr>
          <w:rFonts w:ascii="Times New Roman" w:hAnsi="Times New Roman" w:cs="Times New Roman"/>
          <w:sz w:val="28"/>
          <w:szCs w:val="28"/>
        </w:rPr>
        <w:t>в объеме</w:t>
      </w:r>
      <w:r w:rsidR="00135E02" w:rsidRPr="00AB013F">
        <w:rPr>
          <w:rFonts w:ascii="Times New Roman" w:hAnsi="Times New Roman" w:cs="Times New Roman"/>
          <w:sz w:val="28"/>
          <w:szCs w:val="28"/>
        </w:rPr>
        <w:t xml:space="preserve"> тыс. руб.</w:t>
      </w:r>
      <w:r w:rsidR="00BB32A4">
        <w:rPr>
          <w:rFonts w:ascii="Times New Roman" w:hAnsi="Times New Roman" w:cs="Times New Roman"/>
          <w:sz w:val="28"/>
          <w:szCs w:val="28"/>
        </w:rPr>
        <w:t xml:space="preserve"> и </w:t>
      </w:r>
      <w:r w:rsidR="00BB32A4" w:rsidRPr="00BB32A4">
        <w:rPr>
          <w:rFonts w:ascii="Times New Roman" w:hAnsi="Times New Roman" w:cs="Times New Roman"/>
          <w:sz w:val="28"/>
          <w:szCs w:val="28"/>
        </w:rPr>
        <w:t>18 767,15000</w:t>
      </w:r>
      <w:r w:rsidR="00BB32A4" w:rsidRPr="00574094">
        <w:rPr>
          <w:sz w:val="28"/>
          <w:szCs w:val="28"/>
        </w:rPr>
        <w:t xml:space="preserve"> </w:t>
      </w:r>
      <w:r w:rsidR="00135E02" w:rsidRPr="00AB013F">
        <w:rPr>
          <w:rFonts w:ascii="Times New Roman" w:hAnsi="Times New Roman" w:cs="Times New Roman"/>
          <w:sz w:val="28"/>
          <w:szCs w:val="28"/>
        </w:rPr>
        <w:t xml:space="preserve"> тыс. руб.</w:t>
      </w:r>
      <w:r w:rsidRPr="00AB013F">
        <w:rPr>
          <w:rFonts w:ascii="Times New Roman" w:hAnsi="Times New Roman" w:cs="Times New Roman"/>
          <w:color w:val="FF0000"/>
          <w:sz w:val="28"/>
          <w:szCs w:val="28"/>
        </w:rPr>
        <w:t xml:space="preserve"> </w:t>
      </w:r>
      <w:r w:rsidR="00BB32A4" w:rsidRPr="00BB32A4">
        <w:rPr>
          <w:rFonts w:ascii="Times New Roman" w:hAnsi="Times New Roman" w:cs="Times New Roman"/>
          <w:sz w:val="28"/>
          <w:szCs w:val="28"/>
        </w:rPr>
        <w:t>соответственно.</w:t>
      </w:r>
    </w:p>
    <w:p w:rsidR="00585725" w:rsidRDefault="00585725" w:rsidP="001F5152">
      <w:pPr>
        <w:tabs>
          <w:tab w:val="left" w:pos="567"/>
        </w:tabs>
        <w:spacing w:after="0" w:line="240" w:lineRule="auto"/>
        <w:ind w:firstLine="567"/>
        <w:jc w:val="both"/>
        <w:rPr>
          <w:rFonts w:ascii="Times New Roman" w:hAnsi="Times New Roman" w:cs="Times New Roman"/>
          <w:sz w:val="28"/>
          <w:szCs w:val="28"/>
        </w:rPr>
      </w:pPr>
      <w:r w:rsidRPr="002C03F6">
        <w:rPr>
          <w:rFonts w:ascii="Times New Roman" w:hAnsi="Times New Roman" w:cs="Times New Roman"/>
          <w:sz w:val="28"/>
          <w:szCs w:val="28"/>
        </w:rPr>
        <w:t xml:space="preserve">Динамика основных параметров бюджета Сортавальского муниципального района свидетельствует о снижении </w:t>
      </w:r>
      <w:r w:rsidR="008319ED">
        <w:rPr>
          <w:rFonts w:ascii="Times New Roman" w:hAnsi="Times New Roman" w:cs="Times New Roman"/>
          <w:sz w:val="28"/>
          <w:szCs w:val="28"/>
        </w:rPr>
        <w:t xml:space="preserve">общего объема </w:t>
      </w:r>
      <w:r w:rsidRPr="002C03F6">
        <w:rPr>
          <w:rFonts w:ascii="Times New Roman" w:hAnsi="Times New Roman" w:cs="Times New Roman"/>
          <w:sz w:val="28"/>
          <w:szCs w:val="28"/>
        </w:rPr>
        <w:t>доходов и расходов по сравнению с оценкой ожидаемого исполнения бюджета Сортавальского муниципального района за 20</w:t>
      </w:r>
      <w:r w:rsidR="004130F6">
        <w:rPr>
          <w:rFonts w:ascii="Times New Roman" w:hAnsi="Times New Roman" w:cs="Times New Roman"/>
          <w:sz w:val="28"/>
          <w:szCs w:val="28"/>
        </w:rPr>
        <w:t>2</w:t>
      </w:r>
      <w:r w:rsidR="00BB32A4">
        <w:rPr>
          <w:rFonts w:ascii="Times New Roman" w:hAnsi="Times New Roman" w:cs="Times New Roman"/>
          <w:sz w:val="28"/>
          <w:szCs w:val="28"/>
        </w:rPr>
        <w:t>2</w:t>
      </w:r>
      <w:r w:rsidRPr="002C03F6">
        <w:rPr>
          <w:rFonts w:ascii="Times New Roman" w:hAnsi="Times New Roman" w:cs="Times New Roman"/>
          <w:sz w:val="28"/>
          <w:szCs w:val="28"/>
        </w:rPr>
        <w:t>год</w:t>
      </w:r>
      <w:r w:rsidR="00501CDC">
        <w:rPr>
          <w:rFonts w:ascii="Times New Roman" w:hAnsi="Times New Roman" w:cs="Times New Roman"/>
          <w:sz w:val="28"/>
          <w:szCs w:val="28"/>
        </w:rPr>
        <w:t xml:space="preserve"> </w:t>
      </w:r>
      <w:r w:rsidR="00674E04">
        <w:rPr>
          <w:rFonts w:ascii="Times New Roman" w:hAnsi="Times New Roman" w:cs="Times New Roman"/>
          <w:sz w:val="28"/>
          <w:szCs w:val="28"/>
        </w:rPr>
        <w:t>.</w:t>
      </w:r>
    </w:p>
    <w:p w:rsidR="00585725" w:rsidRDefault="00585725" w:rsidP="001F5152">
      <w:pPr>
        <w:tabs>
          <w:tab w:val="left" w:pos="567"/>
        </w:tabs>
        <w:spacing w:after="0" w:line="240" w:lineRule="auto"/>
        <w:ind w:firstLine="567"/>
        <w:jc w:val="both"/>
        <w:rPr>
          <w:rFonts w:ascii="Arial" w:hAnsi="Arial" w:cs="Arial"/>
          <w:sz w:val="28"/>
          <w:szCs w:val="28"/>
        </w:rPr>
      </w:pPr>
      <w:r w:rsidRPr="002C03F6">
        <w:rPr>
          <w:rFonts w:ascii="Times New Roman" w:hAnsi="Times New Roman" w:cs="Times New Roman"/>
          <w:sz w:val="28"/>
          <w:szCs w:val="28"/>
        </w:rPr>
        <w:t>Снижение прогнозируемого объема доходов бюджета Сортавальского муниципального района к уровню 20</w:t>
      </w:r>
      <w:r w:rsidR="004130F6">
        <w:rPr>
          <w:rFonts w:ascii="Times New Roman" w:hAnsi="Times New Roman" w:cs="Times New Roman"/>
          <w:sz w:val="28"/>
          <w:szCs w:val="28"/>
        </w:rPr>
        <w:t>2</w:t>
      </w:r>
      <w:r w:rsidR="00BB32A4">
        <w:rPr>
          <w:rFonts w:ascii="Times New Roman" w:hAnsi="Times New Roman" w:cs="Times New Roman"/>
          <w:sz w:val="28"/>
          <w:szCs w:val="28"/>
        </w:rPr>
        <w:t>2</w:t>
      </w:r>
      <w:r w:rsidRPr="002C03F6">
        <w:rPr>
          <w:rFonts w:ascii="Times New Roman" w:hAnsi="Times New Roman" w:cs="Times New Roman"/>
          <w:sz w:val="28"/>
          <w:szCs w:val="28"/>
        </w:rPr>
        <w:t xml:space="preserve"> года в 20</w:t>
      </w:r>
      <w:r w:rsidR="00002BF5">
        <w:rPr>
          <w:rFonts w:ascii="Times New Roman" w:hAnsi="Times New Roman" w:cs="Times New Roman"/>
          <w:sz w:val="28"/>
          <w:szCs w:val="28"/>
        </w:rPr>
        <w:t>2</w:t>
      </w:r>
      <w:r w:rsidR="00BB32A4">
        <w:rPr>
          <w:rFonts w:ascii="Times New Roman" w:hAnsi="Times New Roman" w:cs="Times New Roman"/>
          <w:sz w:val="28"/>
          <w:szCs w:val="28"/>
        </w:rPr>
        <w:t>3</w:t>
      </w:r>
      <w:r w:rsidRPr="002C03F6">
        <w:rPr>
          <w:rFonts w:ascii="Times New Roman" w:hAnsi="Times New Roman" w:cs="Times New Roman"/>
          <w:sz w:val="28"/>
          <w:szCs w:val="28"/>
        </w:rPr>
        <w:t xml:space="preserve"> году составляет </w:t>
      </w:r>
      <w:r w:rsidR="00BB32A4">
        <w:rPr>
          <w:rFonts w:ascii="Times New Roman" w:hAnsi="Times New Roman" w:cs="Times New Roman"/>
          <w:sz w:val="28"/>
          <w:szCs w:val="28"/>
        </w:rPr>
        <w:t>547 990,4</w:t>
      </w:r>
      <w:r w:rsidR="000A5A21">
        <w:rPr>
          <w:rFonts w:ascii="Times New Roman" w:hAnsi="Times New Roman" w:cs="Times New Roman"/>
          <w:sz w:val="28"/>
          <w:szCs w:val="28"/>
        </w:rPr>
        <w:t xml:space="preserve"> тыс. руб.</w:t>
      </w:r>
      <w:r w:rsidR="00135E02" w:rsidRPr="002C03F6">
        <w:rPr>
          <w:rFonts w:ascii="Times New Roman" w:hAnsi="Times New Roman" w:cs="Times New Roman"/>
          <w:sz w:val="28"/>
          <w:szCs w:val="28"/>
        </w:rPr>
        <w:t xml:space="preserve"> , в 20</w:t>
      </w:r>
      <w:r w:rsidR="000A5A21">
        <w:rPr>
          <w:rFonts w:ascii="Times New Roman" w:hAnsi="Times New Roman" w:cs="Times New Roman"/>
          <w:sz w:val="28"/>
          <w:szCs w:val="28"/>
        </w:rPr>
        <w:t>2</w:t>
      </w:r>
      <w:r w:rsidR="00BB32A4">
        <w:rPr>
          <w:rFonts w:ascii="Times New Roman" w:hAnsi="Times New Roman" w:cs="Times New Roman"/>
          <w:sz w:val="28"/>
          <w:szCs w:val="28"/>
        </w:rPr>
        <w:t>4</w:t>
      </w:r>
      <w:r w:rsidR="00135E02" w:rsidRPr="002C03F6">
        <w:rPr>
          <w:rFonts w:ascii="Times New Roman" w:hAnsi="Times New Roman" w:cs="Times New Roman"/>
          <w:sz w:val="28"/>
          <w:szCs w:val="28"/>
        </w:rPr>
        <w:t xml:space="preserve"> году – </w:t>
      </w:r>
      <w:r w:rsidR="00BB32A4">
        <w:rPr>
          <w:rFonts w:ascii="Times New Roman" w:hAnsi="Times New Roman" w:cs="Times New Roman"/>
          <w:sz w:val="28"/>
          <w:szCs w:val="28"/>
        </w:rPr>
        <w:t>742 239,0</w:t>
      </w:r>
      <w:r w:rsidR="00135E02" w:rsidRPr="002C03F6">
        <w:rPr>
          <w:rFonts w:ascii="Times New Roman" w:hAnsi="Times New Roman" w:cs="Times New Roman"/>
          <w:sz w:val="28"/>
          <w:szCs w:val="28"/>
        </w:rPr>
        <w:t xml:space="preserve"> тыс. руб., в 20</w:t>
      </w:r>
      <w:r w:rsidR="002C03F6" w:rsidRPr="002C03F6">
        <w:rPr>
          <w:rFonts w:ascii="Times New Roman" w:hAnsi="Times New Roman" w:cs="Times New Roman"/>
          <w:sz w:val="28"/>
          <w:szCs w:val="28"/>
        </w:rPr>
        <w:t>2</w:t>
      </w:r>
      <w:r w:rsidR="00BB32A4">
        <w:rPr>
          <w:rFonts w:ascii="Times New Roman" w:hAnsi="Times New Roman" w:cs="Times New Roman"/>
          <w:sz w:val="28"/>
          <w:szCs w:val="28"/>
        </w:rPr>
        <w:t>5</w:t>
      </w:r>
      <w:r w:rsidR="00135E02" w:rsidRPr="002C03F6">
        <w:rPr>
          <w:rFonts w:ascii="Times New Roman" w:hAnsi="Times New Roman" w:cs="Times New Roman"/>
          <w:sz w:val="28"/>
          <w:szCs w:val="28"/>
        </w:rPr>
        <w:t xml:space="preserve"> году – </w:t>
      </w:r>
      <w:r w:rsidR="00BB32A4">
        <w:rPr>
          <w:rFonts w:ascii="Times New Roman" w:hAnsi="Times New Roman" w:cs="Times New Roman"/>
          <w:sz w:val="28"/>
          <w:szCs w:val="28"/>
        </w:rPr>
        <w:t>710 862,4</w:t>
      </w:r>
      <w:r w:rsidR="00135E02" w:rsidRPr="002C03F6">
        <w:rPr>
          <w:rFonts w:ascii="Times New Roman" w:hAnsi="Times New Roman" w:cs="Times New Roman"/>
          <w:sz w:val="28"/>
          <w:szCs w:val="28"/>
        </w:rPr>
        <w:t xml:space="preserve"> тыс. руб.</w:t>
      </w:r>
      <w:r w:rsidRPr="002C03F6">
        <w:rPr>
          <w:rFonts w:ascii="Times New Roman" w:hAnsi="Times New Roman" w:cs="Times New Roman"/>
          <w:sz w:val="28"/>
          <w:szCs w:val="28"/>
        </w:rPr>
        <w:t xml:space="preserve"> или </w:t>
      </w:r>
      <w:r w:rsidR="00135E02" w:rsidRPr="002C03F6">
        <w:rPr>
          <w:rFonts w:ascii="Times New Roman" w:hAnsi="Times New Roman" w:cs="Times New Roman"/>
          <w:sz w:val="28"/>
          <w:szCs w:val="28"/>
        </w:rPr>
        <w:t xml:space="preserve"> на </w:t>
      </w:r>
      <w:r w:rsidR="00BB32A4">
        <w:rPr>
          <w:rFonts w:ascii="Times New Roman" w:hAnsi="Times New Roman" w:cs="Times New Roman"/>
          <w:sz w:val="28"/>
          <w:szCs w:val="28"/>
        </w:rPr>
        <w:t>33,1</w:t>
      </w:r>
      <w:r w:rsidRPr="002C03F6">
        <w:rPr>
          <w:rFonts w:ascii="Times New Roman" w:hAnsi="Times New Roman" w:cs="Times New Roman"/>
          <w:sz w:val="28"/>
          <w:szCs w:val="28"/>
        </w:rPr>
        <w:t xml:space="preserve"> </w:t>
      </w:r>
      <w:r w:rsidR="00135E02" w:rsidRPr="002C03F6">
        <w:rPr>
          <w:rFonts w:ascii="Times New Roman" w:hAnsi="Times New Roman" w:cs="Times New Roman"/>
          <w:sz w:val="28"/>
          <w:szCs w:val="28"/>
        </w:rPr>
        <w:t xml:space="preserve">%, </w:t>
      </w:r>
      <w:r w:rsidR="00BB32A4">
        <w:rPr>
          <w:rFonts w:ascii="Times New Roman" w:hAnsi="Times New Roman" w:cs="Times New Roman"/>
          <w:sz w:val="28"/>
          <w:szCs w:val="28"/>
        </w:rPr>
        <w:t>44,8</w:t>
      </w:r>
      <w:r w:rsidR="00135E02" w:rsidRPr="002C03F6">
        <w:rPr>
          <w:rFonts w:ascii="Times New Roman" w:hAnsi="Times New Roman" w:cs="Times New Roman"/>
          <w:sz w:val="28"/>
          <w:szCs w:val="28"/>
        </w:rPr>
        <w:t xml:space="preserve">%, </w:t>
      </w:r>
      <w:r w:rsidR="00BB32A4">
        <w:rPr>
          <w:rFonts w:ascii="Times New Roman" w:hAnsi="Times New Roman" w:cs="Times New Roman"/>
          <w:sz w:val="28"/>
          <w:szCs w:val="28"/>
        </w:rPr>
        <w:t>42,9</w:t>
      </w:r>
      <w:r w:rsidR="00135E02" w:rsidRPr="002C03F6">
        <w:rPr>
          <w:rFonts w:ascii="Times New Roman" w:hAnsi="Times New Roman" w:cs="Times New Roman"/>
          <w:sz w:val="28"/>
          <w:szCs w:val="28"/>
        </w:rPr>
        <w:t>% соответственно</w:t>
      </w:r>
      <w:r w:rsidRPr="00706E77">
        <w:rPr>
          <w:rFonts w:ascii="Arial" w:hAnsi="Arial" w:cs="Arial"/>
          <w:sz w:val="28"/>
          <w:szCs w:val="28"/>
        </w:rPr>
        <w:t xml:space="preserve">. </w:t>
      </w:r>
    </w:p>
    <w:p w:rsidR="000A5A21" w:rsidRPr="000A5A21" w:rsidRDefault="00674E04" w:rsidP="001F5152">
      <w:pPr>
        <w:tabs>
          <w:tab w:val="left" w:pos="567"/>
        </w:tabs>
        <w:spacing w:after="100" w:afterAutospacing="1"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Снижение</w:t>
      </w:r>
      <w:r w:rsidR="000A5A21" w:rsidRPr="000A5A21">
        <w:rPr>
          <w:rFonts w:ascii="Times New Roman" w:hAnsi="Times New Roman" w:cs="Times New Roman"/>
          <w:sz w:val="28"/>
          <w:szCs w:val="28"/>
        </w:rPr>
        <w:t xml:space="preserve"> прогнозируемого объема собственных доходов бюджета Сортавальского муниципального района к оценке 20</w:t>
      </w:r>
      <w:r w:rsidR="004130F6">
        <w:rPr>
          <w:rFonts w:ascii="Times New Roman" w:hAnsi="Times New Roman" w:cs="Times New Roman"/>
          <w:sz w:val="28"/>
          <w:szCs w:val="28"/>
        </w:rPr>
        <w:t>2</w:t>
      </w:r>
      <w:r w:rsidR="003103EF">
        <w:rPr>
          <w:rFonts w:ascii="Times New Roman" w:hAnsi="Times New Roman" w:cs="Times New Roman"/>
          <w:sz w:val="28"/>
          <w:szCs w:val="28"/>
        </w:rPr>
        <w:t>2</w:t>
      </w:r>
      <w:r w:rsidR="000A5A21" w:rsidRPr="000A5A21">
        <w:rPr>
          <w:rFonts w:ascii="Times New Roman" w:hAnsi="Times New Roman" w:cs="Times New Roman"/>
          <w:sz w:val="28"/>
          <w:szCs w:val="28"/>
        </w:rPr>
        <w:t xml:space="preserve"> года в 20</w:t>
      </w:r>
      <w:r w:rsidR="007D01D2">
        <w:rPr>
          <w:rFonts w:ascii="Times New Roman" w:hAnsi="Times New Roman" w:cs="Times New Roman"/>
          <w:sz w:val="28"/>
          <w:szCs w:val="28"/>
        </w:rPr>
        <w:t>2</w:t>
      </w:r>
      <w:r w:rsidR="00BB32A4">
        <w:rPr>
          <w:rFonts w:ascii="Times New Roman" w:hAnsi="Times New Roman" w:cs="Times New Roman"/>
          <w:sz w:val="28"/>
          <w:szCs w:val="28"/>
        </w:rPr>
        <w:t>3</w:t>
      </w:r>
      <w:r w:rsidR="000A5A21" w:rsidRPr="000A5A21">
        <w:rPr>
          <w:rFonts w:ascii="Times New Roman" w:hAnsi="Times New Roman" w:cs="Times New Roman"/>
          <w:sz w:val="28"/>
          <w:szCs w:val="28"/>
        </w:rPr>
        <w:t xml:space="preserve"> году состав</w:t>
      </w:r>
      <w:r>
        <w:rPr>
          <w:rFonts w:ascii="Times New Roman" w:hAnsi="Times New Roman" w:cs="Times New Roman"/>
          <w:sz w:val="28"/>
          <w:szCs w:val="28"/>
        </w:rPr>
        <w:t>ит</w:t>
      </w:r>
      <w:r w:rsidR="000A5A21">
        <w:rPr>
          <w:rFonts w:ascii="Times New Roman" w:hAnsi="Times New Roman" w:cs="Times New Roman"/>
          <w:sz w:val="28"/>
          <w:szCs w:val="28"/>
        </w:rPr>
        <w:t xml:space="preserve"> </w:t>
      </w:r>
      <w:r w:rsidR="003103EF">
        <w:rPr>
          <w:rFonts w:ascii="Times New Roman" w:hAnsi="Times New Roman" w:cs="Times New Roman"/>
          <w:sz w:val="28"/>
          <w:szCs w:val="28"/>
        </w:rPr>
        <w:t>41 325,3</w:t>
      </w:r>
      <w:r w:rsidR="000A5A21">
        <w:rPr>
          <w:rFonts w:ascii="Times New Roman" w:hAnsi="Times New Roman" w:cs="Times New Roman"/>
          <w:sz w:val="28"/>
          <w:szCs w:val="28"/>
        </w:rPr>
        <w:t xml:space="preserve"> тыс. руб. или</w:t>
      </w:r>
      <w:r>
        <w:rPr>
          <w:rFonts w:ascii="Times New Roman" w:hAnsi="Times New Roman" w:cs="Times New Roman"/>
          <w:sz w:val="28"/>
          <w:szCs w:val="28"/>
        </w:rPr>
        <w:t xml:space="preserve"> на </w:t>
      </w:r>
      <w:r w:rsidR="000A5A21">
        <w:rPr>
          <w:rFonts w:ascii="Times New Roman" w:hAnsi="Times New Roman" w:cs="Times New Roman"/>
          <w:sz w:val="28"/>
          <w:szCs w:val="28"/>
        </w:rPr>
        <w:t xml:space="preserve"> </w:t>
      </w:r>
      <w:r w:rsidR="00A429E8">
        <w:rPr>
          <w:rFonts w:ascii="Times New Roman" w:hAnsi="Times New Roman" w:cs="Times New Roman"/>
          <w:sz w:val="28"/>
          <w:szCs w:val="28"/>
        </w:rPr>
        <w:t>9</w:t>
      </w:r>
      <w:r w:rsidR="000A5A21">
        <w:rPr>
          <w:rFonts w:ascii="Times New Roman" w:hAnsi="Times New Roman" w:cs="Times New Roman"/>
          <w:sz w:val="28"/>
          <w:szCs w:val="28"/>
        </w:rPr>
        <w:t>%, в 202</w:t>
      </w:r>
      <w:r w:rsidR="003103EF">
        <w:rPr>
          <w:rFonts w:ascii="Times New Roman" w:hAnsi="Times New Roman" w:cs="Times New Roman"/>
          <w:sz w:val="28"/>
          <w:szCs w:val="28"/>
        </w:rPr>
        <w:t>4</w:t>
      </w:r>
      <w:r w:rsidR="000A5A21">
        <w:rPr>
          <w:rFonts w:ascii="Times New Roman" w:hAnsi="Times New Roman" w:cs="Times New Roman"/>
          <w:sz w:val="28"/>
          <w:szCs w:val="28"/>
        </w:rPr>
        <w:t xml:space="preserve"> году</w:t>
      </w:r>
      <w:r>
        <w:rPr>
          <w:rFonts w:ascii="Times New Roman" w:hAnsi="Times New Roman" w:cs="Times New Roman"/>
          <w:sz w:val="28"/>
          <w:szCs w:val="28"/>
        </w:rPr>
        <w:t xml:space="preserve"> снизятся на</w:t>
      </w:r>
      <w:r w:rsidR="000A5A21">
        <w:rPr>
          <w:rFonts w:ascii="Times New Roman" w:hAnsi="Times New Roman" w:cs="Times New Roman"/>
          <w:sz w:val="28"/>
          <w:szCs w:val="28"/>
        </w:rPr>
        <w:t xml:space="preserve"> </w:t>
      </w:r>
      <w:r w:rsidR="003103EF">
        <w:rPr>
          <w:rFonts w:ascii="Times New Roman" w:hAnsi="Times New Roman" w:cs="Times New Roman"/>
          <w:sz w:val="28"/>
          <w:szCs w:val="28"/>
        </w:rPr>
        <w:t>35 518,9</w:t>
      </w:r>
      <w:r w:rsidR="000A5A21">
        <w:rPr>
          <w:rFonts w:ascii="Times New Roman" w:hAnsi="Times New Roman" w:cs="Times New Roman"/>
          <w:sz w:val="28"/>
          <w:szCs w:val="28"/>
        </w:rPr>
        <w:t xml:space="preserve"> тыс. руб. или</w:t>
      </w:r>
      <w:r>
        <w:rPr>
          <w:rFonts w:ascii="Times New Roman" w:hAnsi="Times New Roman" w:cs="Times New Roman"/>
          <w:sz w:val="28"/>
          <w:szCs w:val="28"/>
        </w:rPr>
        <w:t xml:space="preserve"> на </w:t>
      </w:r>
      <w:r w:rsidR="000A5A21">
        <w:rPr>
          <w:rFonts w:ascii="Times New Roman" w:hAnsi="Times New Roman" w:cs="Times New Roman"/>
          <w:sz w:val="28"/>
          <w:szCs w:val="28"/>
        </w:rPr>
        <w:t xml:space="preserve"> </w:t>
      </w:r>
      <w:r w:rsidR="003103EF">
        <w:rPr>
          <w:rFonts w:ascii="Times New Roman" w:hAnsi="Times New Roman" w:cs="Times New Roman"/>
          <w:sz w:val="28"/>
          <w:szCs w:val="28"/>
        </w:rPr>
        <w:t>7,7</w:t>
      </w:r>
      <w:r w:rsidR="000A5A21">
        <w:rPr>
          <w:rFonts w:ascii="Times New Roman" w:hAnsi="Times New Roman" w:cs="Times New Roman"/>
          <w:sz w:val="28"/>
          <w:szCs w:val="28"/>
        </w:rPr>
        <w:t>%, в 202</w:t>
      </w:r>
      <w:r w:rsidR="003103EF">
        <w:rPr>
          <w:rFonts w:ascii="Times New Roman" w:hAnsi="Times New Roman" w:cs="Times New Roman"/>
          <w:sz w:val="28"/>
          <w:szCs w:val="28"/>
        </w:rPr>
        <w:t>5</w:t>
      </w:r>
      <w:r w:rsidR="000A5A21">
        <w:rPr>
          <w:rFonts w:ascii="Times New Roman" w:hAnsi="Times New Roman" w:cs="Times New Roman"/>
          <w:sz w:val="28"/>
          <w:szCs w:val="28"/>
        </w:rPr>
        <w:t>году</w:t>
      </w:r>
      <w:r>
        <w:rPr>
          <w:rFonts w:ascii="Times New Roman" w:hAnsi="Times New Roman" w:cs="Times New Roman"/>
          <w:sz w:val="28"/>
          <w:szCs w:val="28"/>
        </w:rPr>
        <w:t xml:space="preserve"> снизятся на </w:t>
      </w:r>
      <w:r w:rsidR="003103EF">
        <w:rPr>
          <w:rFonts w:ascii="Times New Roman" w:hAnsi="Times New Roman" w:cs="Times New Roman"/>
          <w:sz w:val="28"/>
          <w:szCs w:val="28"/>
        </w:rPr>
        <w:t>23 620,5</w:t>
      </w:r>
      <w:r w:rsidR="000A5A21">
        <w:rPr>
          <w:rFonts w:ascii="Times New Roman" w:hAnsi="Times New Roman" w:cs="Times New Roman"/>
          <w:sz w:val="28"/>
          <w:szCs w:val="28"/>
        </w:rPr>
        <w:t xml:space="preserve"> тыс. руб. или </w:t>
      </w:r>
      <w:r>
        <w:rPr>
          <w:rFonts w:ascii="Times New Roman" w:hAnsi="Times New Roman" w:cs="Times New Roman"/>
          <w:sz w:val="28"/>
          <w:szCs w:val="28"/>
        </w:rPr>
        <w:t xml:space="preserve">на </w:t>
      </w:r>
      <w:r w:rsidR="003103EF">
        <w:rPr>
          <w:rFonts w:ascii="Times New Roman" w:hAnsi="Times New Roman" w:cs="Times New Roman"/>
          <w:sz w:val="28"/>
          <w:szCs w:val="28"/>
        </w:rPr>
        <w:t>5,1</w:t>
      </w:r>
      <w:r w:rsidR="000A5A21">
        <w:rPr>
          <w:rFonts w:ascii="Times New Roman" w:hAnsi="Times New Roman" w:cs="Times New Roman"/>
          <w:sz w:val="28"/>
          <w:szCs w:val="28"/>
        </w:rPr>
        <w:t>%.</w:t>
      </w:r>
    </w:p>
    <w:p w:rsidR="00585725" w:rsidRPr="00DF4B18" w:rsidRDefault="00585725" w:rsidP="001F5152">
      <w:pPr>
        <w:tabs>
          <w:tab w:val="left" w:pos="567"/>
        </w:tabs>
        <w:spacing w:after="0"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t xml:space="preserve">Структура доходов бюджета Сортавальского муниципального района выглядит следующим образом:  </w:t>
      </w:r>
    </w:p>
    <w:p w:rsidR="00135E02" w:rsidRPr="00DF4B18" w:rsidRDefault="00135E02" w:rsidP="001F5152">
      <w:pPr>
        <w:tabs>
          <w:tab w:val="left" w:pos="567"/>
        </w:tabs>
        <w:spacing w:after="0" w:line="240" w:lineRule="auto"/>
        <w:ind w:firstLine="567"/>
        <w:jc w:val="both"/>
        <w:rPr>
          <w:rFonts w:ascii="Times New Roman" w:hAnsi="Times New Roman" w:cs="Times New Roman"/>
          <w:spacing w:val="-12"/>
          <w:sz w:val="28"/>
          <w:szCs w:val="28"/>
          <w:u w:val="single"/>
        </w:rPr>
      </w:pPr>
      <w:r w:rsidRPr="00DF4B18">
        <w:rPr>
          <w:rFonts w:ascii="Times New Roman" w:hAnsi="Times New Roman" w:cs="Times New Roman"/>
          <w:sz w:val="28"/>
          <w:szCs w:val="28"/>
          <w:u w:val="single"/>
        </w:rPr>
        <w:t>20</w:t>
      </w:r>
      <w:r w:rsidR="007D01D2">
        <w:rPr>
          <w:rFonts w:ascii="Times New Roman" w:hAnsi="Times New Roman" w:cs="Times New Roman"/>
          <w:sz w:val="28"/>
          <w:szCs w:val="28"/>
          <w:u w:val="single"/>
        </w:rPr>
        <w:t>2</w:t>
      </w:r>
      <w:r w:rsidR="003103EF">
        <w:rPr>
          <w:rFonts w:ascii="Times New Roman" w:hAnsi="Times New Roman" w:cs="Times New Roman"/>
          <w:sz w:val="28"/>
          <w:szCs w:val="28"/>
          <w:u w:val="single"/>
        </w:rPr>
        <w:t>3</w:t>
      </w:r>
      <w:r w:rsidRPr="00DF4B18">
        <w:rPr>
          <w:rFonts w:ascii="Times New Roman" w:hAnsi="Times New Roman" w:cs="Times New Roman"/>
          <w:sz w:val="28"/>
          <w:szCs w:val="28"/>
          <w:u w:val="single"/>
        </w:rPr>
        <w:t xml:space="preserve"> год</w:t>
      </w:r>
    </w:p>
    <w:p w:rsidR="00585725" w:rsidRPr="00DF4B18" w:rsidRDefault="00585725" w:rsidP="001F5152">
      <w:pPr>
        <w:tabs>
          <w:tab w:val="left" w:pos="567"/>
        </w:tabs>
        <w:spacing w:after="0"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t xml:space="preserve">налоговые и неналоговые доходы – </w:t>
      </w:r>
      <w:r w:rsidR="003103EF">
        <w:rPr>
          <w:rFonts w:ascii="Times New Roman" w:hAnsi="Times New Roman" w:cs="Times New Roman"/>
          <w:sz w:val="28"/>
          <w:szCs w:val="28"/>
        </w:rPr>
        <w:t>37,9</w:t>
      </w:r>
      <w:r w:rsidRPr="00DF4B18">
        <w:rPr>
          <w:rFonts w:ascii="Times New Roman" w:hAnsi="Times New Roman" w:cs="Times New Roman"/>
          <w:sz w:val="28"/>
          <w:szCs w:val="28"/>
        </w:rPr>
        <w:t xml:space="preserve"> процент</w:t>
      </w:r>
      <w:r w:rsidR="00A429E8">
        <w:rPr>
          <w:rFonts w:ascii="Times New Roman" w:hAnsi="Times New Roman" w:cs="Times New Roman"/>
          <w:sz w:val="28"/>
          <w:szCs w:val="28"/>
        </w:rPr>
        <w:t>ов</w:t>
      </w:r>
      <w:r w:rsidRPr="00DF4B18">
        <w:rPr>
          <w:rFonts w:ascii="Times New Roman" w:hAnsi="Times New Roman" w:cs="Times New Roman"/>
          <w:sz w:val="28"/>
          <w:szCs w:val="28"/>
        </w:rPr>
        <w:t>;</w:t>
      </w:r>
    </w:p>
    <w:p w:rsidR="00585725" w:rsidRPr="00DF4B18" w:rsidRDefault="00585725" w:rsidP="001F5152">
      <w:pPr>
        <w:tabs>
          <w:tab w:val="left" w:pos="567"/>
        </w:tabs>
        <w:spacing w:after="100" w:afterAutospacing="1"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t>безвозмездные поступления-</w:t>
      </w:r>
      <w:r w:rsidR="003103EF">
        <w:rPr>
          <w:rFonts w:ascii="Times New Roman" w:hAnsi="Times New Roman" w:cs="Times New Roman"/>
          <w:sz w:val="28"/>
          <w:szCs w:val="28"/>
        </w:rPr>
        <w:t>62,1</w:t>
      </w:r>
      <w:r w:rsidRPr="00DF4B18">
        <w:rPr>
          <w:rFonts w:ascii="Times New Roman" w:hAnsi="Times New Roman" w:cs="Times New Roman"/>
          <w:sz w:val="28"/>
          <w:szCs w:val="28"/>
        </w:rPr>
        <w:t xml:space="preserve"> процент</w:t>
      </w:r>
      <w:r w:rsidR="00A429E8">
        <w:rPr>
          <w:rFonts w:ascii="Times New Roman" w:hAnsi="Times New Roman" w:cs="Times New Roman"/>
          <w:sz w:val="28"/>
          <w:szCs w:val="28"/>
        </w:rPr>
        <w:t>ов</w:t>
      </w:r>
      <w:r w:rsidRPr="00DF4B18">
        <w:rPr>
          <w:rFonts w:ascii="Times New Roman" w:hAnsi="Times New Roman" w:cs="Times New Roman"/>
          <w:sz w:val="28"/>
          <w:szCs w:val="28"/>
        </w:rPr>
        <w:t>.</w:t>
      </w:r>
    </w:p>
    <w:p w:rsidR="00B81C6A" w:rsidRPr="00DF4B18" w:rsidRDefault="00B81C6A" w:rsidP="001F5152">
      <w:pPr>
        <w:tabs>
          <w:tab w:val="left" w:pos="567"/>
        </w:tabs>
        <w:spacing w:after="0" w:line="240" w:lineRule="auto"/>
        <w:ind w:firstLine="567"/>
        <w:jc w:val="both"/>
        <w:rPr>
          <w:rFonts w:ascii="Times New Roman" w:hAnsi="Times New Roman" w:cs="Times New Roman"/>
          <w:sz w:val="28"/>
          <w:szCs w:val="28"/>
          <w:u w:val="single"/>
        </w:rPr>
      </w:pPr>
      <w:r w:rsidRPr="00DF4B18">
        <w:rPr>
          <w:rFonts w:ascii="Times New Roman" w:hAnsi="Times New Roman" w:cs="Times New Roman"/>
          <w:sz w:val="28"/>
          <w:szCs w:val="28"/>
          <w:u w:val="single"/>
        </w:rPr>
        <w:t>20</w:t>
      </w:r>
      <w:r w:rsidR="00104607">
        <w:rPr>
          <w:rFonts w:ascii="Times New Roman" w:hAnsi="Times New Roman" w:cs="Times New Roman"/>
          <w:sz w:val="28"/>
          <w:szCs w:val="28"/>
          <w:u w:val="single"/>
        </w:rPr>
        <w:t>2</w:t>
      </w:r>
      <w:r w:rsidR="003103EF">
        <w:rPr>
          <w:rFonts w:ascii="Times New Roman" w:hAnsi="Times New Roman" w:cs="Times New Roman"/>
          <w:sz w:val="28"/>
          <w:szCs w:val="28"/>
          <w:u w:val="single"/>
        </w:rPr>
        <w:t>4</w:t>
      </w:r>
      <w:r w:rsidRPr="00DF4B18">
        <w:rPr>
          <w:rFonts w:ascii="Times New Roman" w:hAnsi="Times New Roman" w:cs="Times New Roman"/>
          <w:sz w:val="28"/>
          <w:szCs w:val="28"/>
          <w:u w:val="single"/>
        </w:rPr>
        <w:t xml:space="preserve"> год</w:t>
      </w:r>
    </w:p>
    <w:p w:rsidR="00B81C6A" w:rsidRPr="00DF4B18" w:rsidRDefault="00B81C6A" w:rsidP="001F5152">
      <w:pPr>
        <w:tabs>
          <w:tab w:val="left" w:pos="567"/>
        </w:tabs>
        <w:spacing w:after="0"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lastRenderedPageBreak/>
        <w:t xml:space="preserve">налоговые и неналоговые доходы – </w:t>
      </w:r>
      <w:r w:rsidR="003103EF">
        <w:rPr>
          <w:rFonts w:ascii="Times New Roman" w:hAnsi="Times New Roman" w:cs="Times New Roman"/>
          <w:sz w:val="28"/>
          <w:szCs w:val="28"/>
        </w:rPr>
        <w:t>46,6</w:t>
      </w:r>
      <w:r w:rsidRPr="00DF4B18">
        <w:rPr>
          <w:rFonts w:ascii="Times New Roman" w:hAnsi="Times New Roman" w:cs="Times New Roman"/>
          <w:sz w:val="28"/>
          <w:szCs w:val="28"/>
        </w:rPr>
        <w:t xml:space="preserve"> процент</w:t>
      </w:r>
      <w:r w:rsidR="00A429E8">
        <w:rPr>
          <w:rFonts w:ascii="Times New Roman" w:hAnsi="Times New Roman" w:cs="Times New Roman"/>
          <w:sz w:val="28"/>
          <w:szCs w:val="28"/>
        </w:rPr>
        <w:t>ов</w:t>
      </w:r>
      <w:r w:rsidRPr="00DF4B18">
        <w:rPr>
          <w:rFonts w:ascii="Times New Roman" w:hAnsi="Times New Roman" w:cs="Times New Roman"/>
          <w:sz w:val="28"/>
          <w:szCs w:val="28"/>
        </w:rPr>
        <w:t>;</w:t>
      </w:r>
    </w:p>
    <w:p w:rsidR="00B81C6A" w:rsidRPr="00DF4B18" w:rsidRDefault="00B81C6A" w:rsidP="001F5152">
      <w:pPr>
        <w:tabs>
          <w:tab w:val="left" w:pos="567"/>
        </w:tabs>
        <w:spacing w:after="100" w:afterAutospacing="1"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t>безвозмездные поступления-</w:t>
      </w:r>
      <w:r w:rsidR="003103EF">
        <w:rPr>
          <w:rFonts w:ascii="Times New Roman" w:hAnsi="Times New Roman" w:cs="Times New Roman"/>
          <w:sz w:val="28"/>
          <w:szCs w:val="28"/>
        </w:rPr>
        <w:t>53,4</w:t>
      </w:r>
      <w:r w:rsidRPr="00DF4B18">
        <w:rPr>
          <w:rFonts w:ascii="Times New Roman" w:hAnsi="Times New Roman" w:cs="Times New Roman"/>
          <w:sz w:val="28"/>
          <w:szCs w:val="28"/>
        </w:rPr>
        <w:t xml:space="preserve"> процент</w:t>
      </w:r>
      <w:r w:rsidR="00A429E8">
        <w:rPr>
          <w:rFonts w:ascii="Times New Roman" w:hAnsi="Times New Roman" w:cs="Times New Roman"/>
          <w:sz w:val="28"/>
          <w:szCs w:val="28"/>
        </w:rPr>
        <w:t>ов</w:t>
      </w:r>
      <w:r w:rsidRPr="00DF4B18">
        <w:rPr>
          <w:rFonts w:ascii="Times New Roman" w:hAnsi="Times New Roman" w:cs="Times New Roman"/>
          <w:sz w:val="28"/>
          <w:szCs w:val="28"/>
        </w:rPr>
        <w:t>.</w:t>
      </w:r>
    </w:p>
    <w:p w:rsidR="002C03F6" w:rsidRPr="00DF4B18" w:rsidRDefault="00B81C6A" w:rsidP="001F5152">
      <w:pPr>
        <w:tabs>
          <w:tab w:val="left" w:pos="567"/>
        </w:tabs>
        <w:spacing w:after="0" w:line="240" w:lineRule="auto"/>
        <w:ind w:firstLine="567"/>
        <w:jc w:val="both"/>
        <w:rPr>
          <w:rFonts w:ascii="Times New Roman" w:hAnsi="Times New Roman" w:cs="Times New Roman"/>
          <w:sz w:val="28"/>
          <w:szCs w:val="28"/>
          <w:u w:val="single"/>
        </w:rPr>
      </w:pPr>
      <w:r w:rsidRPr="00DF4B18">
        <w:rPr>
          <w:rFonts w:ascii="Times New Roman" w:hAnsi="Times New Roman" w:cs="Times New Roman"/>
          <w:sz w:val="28"/>
          <w:szCs w:val="28"/>
          <w:u w:val="single"/>
        </w:rPr>
        <w:t>20</w:t>
      </w:r>
      <w:r w:rsidR="002C03F6" w:rsidRPr="00DF4B18">
        <w:rPr>
          <w:rFonts w:ascii="Times New Roman" w:hAnsi="Times New Roman" w:cs="Times New Roman"/>
          <w:sz w:val="28"/>
          <w:szCs w:val="28"/>
          <w:u w:val="single"/>
        </w:rPr>
        <w:t>2</w:t>
      </w:r>
      <w:r w:rsidR="003103EF">
        <w:rPr>
          <w:rFonts w:ascii="Times New Roman" w:hAnsi="Times New Roman" w:cs="Times New Roman"/>
          <w:sz w:val="28"/>
          <w:szCs w:val="28"/>
          <w:u w:val="single"/>
        </w:rPr>
        <w:t>5</w:t>
      </w:r>
      <w:r w:rsidRPr="00DF4B18">
        <w:rPr>
          <w:rFonts w:ascii="Times New Roman" w:hAnsi="Times New Roman" w:cs="Times New Roman"/>
          <w:sz w:val="28"/>
          <w:szCs w:val="28"/>
          <w:u w:val="single"/>
        </w:rPr>
        <w:t xml:space="preserve"> год</w:t>
      </w:r>
    </w:p>
    <w:p w:rsidR="00B81C6A" w:rsidRPr="00DF4B18" w:rsidRDefault="00B81C6A" w:rsidP="001F5152">
      <w:pPr>
        <w:tabs>
          <w:tab w:val="left" w:pos="567"/>
        </w:tabs>
        <w:spacing w:after="0"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t xml:space="preserve">налоговые и неналоговые доходы – </w:t>
      </w:r>
      <w:r w:rsidR="003103EF">
        <w:rPr>
          <w:rFonts w:ascii="Times New Roman" w:hAnsi="Times New Roman" w:cs="Times New Roman"/>
          <w:sz w:val="28"/>
          <w:szCs w:val="28"/>
        </w:rPr>
        <w:t>46,4</w:t>
      </w:r>
      <w:r w:rsidRPr="00DF4B18">
        <w:rPr>
          <w:rFonts w:ascii="Times New Roman" w:hAnsi="Times New Roman" w:cs="Times New Roman"/>
          <w:sz w:val="28"/>
          <w:szCs w:val="28"/>
        </w:rPr>
        <w:t xml:space="preserve"> процент</w:t>
      </w:r>
      <w:r w:rsidR="00A429E8">
        <w:rPr>
          <w:rFonts w:ascii="Times New Roman" w:hAnsi="Times New Roman" w:cs="Times New Roman"/>
          <w:sz w:val="28"/>
          <w:szCs w:val="28"/>
        </w:rPr>
        <w:t>ов</w:t>
      </w:r>
      <w:r w:rsidRPr="00DF4B18">
        <w:rPr>
          <w:rFonts w:ascii="Times New Roman" w:hAnsi="Times New Roman" w:cs="Times New Roman"/>
          <w:sz w:val="28"/>
          <w:szCs w:val="28"/>
        </w:rPr>
        <w:t>;</w:t>
      </w:r>
    </w:p>
    <w:p w:rsidR="00B81C6A" w:rsidRPr="00DF4B18" w:rsidRDefault="00B81C6A" w:rsidP="001F5152">
      <w:pPr>
        <w:tabs>
          <w:tab w:val="left" w:pos="567"/>
        </w:tabs>
        <w:spacing w:after="100" w:afterAutospacing="1"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t>безвозмездные поступления-</w:t>
      </w:r>
      <w:r w:rsidR="003103EF">
        <w:rPr>
          <w:rFonts w:ascii="Times New Roman" w:hAnsi="Times New Roman" w:cs="Times New Roman"/>
          <w:sz w:val="28"/>
          <w:szCs w:val="28"/>
        </w:rPr>
        <w:t>53,6</w:t>
      </w:r>
      <w:r w:rsidRPr="00DF4B18">
        <w:rPr>
          <w:rFonts w:ascii="Times New Roman" w:hAnsi="Times New Roman" w:cs="Times New Roman"/>
          <w:sz w:val="28"/>
          <w:szCs w:val="28"/>
        </w:rPr>
        <w:t xml:space="preserve"> процент</w:t>
      </w:r>
      <w:r w:rsidR="00A429E8">
        <w:rPr>
          <w:rFonts w:ascii="Times New Roman" w:hAnsi="Times New Roman" w:cs="Times New Roman"/>
          <w:sz w:val="28"/>
          <w:szCs w:val="28"/>
        </w:rPr>
        <w:t>ов</w:t>
      </w:r>
      <w:r w:rsidRPr="00DF4B18">
        <w:rPr>
          <w:rFonts w:ascii="Times New Roman" w:hAnsi="Times New Roman" w:cs="Times New Roman"/>
          <w:sz w:val="28"/>
          <w:szCs w:val="28"/>
        </w:rPr>
        <w:t>.</w:t>
      </w:r>
    </w:p>
    <w:p w:rsidR="00AC4723" w:rsidRDefault="00585725" w:rsidP="001F5152">
      <w:pPr>
        <w:tabs>
          <w:tab w:val="left" w:pos="567"/>
        </w:tabs>
        <w:spacing w:after="100" w:afterAutospacing="1" w:line="240" w:lineRule="auto"/>
        <w:ind w:firstLine="567"/>
        <w:jc w:val="both"/>
        <w:rPr>
          <w:rFonts w:ascii="Times New Roman" w:hAnsi="Times New Roman" w:cs="Times New Roman"/>
          <w:sz w:val="28"/>
          <w:szCs w:val="28"/>
        </w:rPr>
      </w:pPr>
      <w:r w:rsidRPr="00DF4B18">
        <w:rPr>
          <w:rFonts w:ascii="Times New Roman" w:hAnsi="Times New Roman" w:cs="Times New Roman"/>
          <w:sz w:val="28"/>
          <w:szCs w:val="28"/>
        </w:rPr>
        <w:t>Объем безвозмездных поступлений из бюджетов другого уровня планируется в 20</w:t>
      </w:r>
      <w:r w:rsidR="00B31EF0">
        <w:rPr>
          <w:rFonts w:ascii="Times New Roman" w:hAnsi="Times New Roman" w:cs="Times New Roman"/>
          <w:sz w:val="28"/>
          <w:szCs w:val="28"/>
        </w:rPr>
        <w:t>2</w:t>
      </w:r>
      <w:r w:rsidR="003103EF">
        <w:rPr>
          <w:rFonts w:ascii="Times New Roman" w:hAnsi="Times New Roman" w:cs="Times New Roman"/>
          <w:sz w:val="28"/>
          <w:szCs w:val="28"/>
        </w:rPr>
        <w:t xml:space="preserve">3 </w:t>
      </w:r>
      <w:r w:rsidRPr="00DF4B18">
        <w:rPr>
          <w:rFonts w:ascii="Times New Roman" w:hAnsi="Times New Roman" w:cs="Times New Roman"/>
          <w:sz w:val="28"/>
          <w:szCs w:val="28"/>
        </w:rPr>
        <w:t xml:space="preserve">году в объеме </w:t>
      </w:r>
      <w:r w:rsidR="003103EF">
        <w:rPr>
          <w:rFonts w:ascii="Times New Roman" w:hAnsi="Times New Roman" w:cs="Times New Roman"/>
          <w:sz w:val="28"/>
          <w:szCs w:val="28"/>
        </w:rPr>
        <w:t>687 270,9</w:t>
      </w:r>
      <w:r w:rsidRPr="00DF4B18">
        <w:rPr>
          <w:rFonts w:ascii="Times New Roman" w:hAnsi="Times New Roman" w:cs="Times New Roman"/>
          <w:sz w:val="28"/>
          <w:szCs w:val="28"/>
        </w:rPr>
        <w:t xml:space="preserve"> тыс. рублей,</w:t>
      </w:r>
      <w:r w:rsidR="00B81C6A" w:rsidRPr="00DF4B18">
        <w:rPr>
          <w:rFonts w:ascii="Times New Roman" w:hAnsi="Times New Roman" w:cs="Times New Roman"/>
          <w:sz w:val="28"/>
          <w:szCs w:val="28"/>
        </w:rPr>
        <w:t xml:space="preserve"> в 20</w:t>
      </w:r>
      <w:r w:rsidR="00104607">
        <w:rPr>
          <w:rFonts w:ascii="Times New Roman" w:hAnsi="Times New Roman" w:cs="Times New Roman"/>
          <w:sz w:val="28"/>
          <w:szCs w:val="28"/>
        </w:rPr>
        <w:t>2</w:t>
      </w:r>
      <w:r w:rsidR="003103EF">
        <w:rPr>
          <w:rFonts w:ascii="Times New Roman" w:hAnsi="Times New Roman" w:cs="Times New Roman"/>
          <w:sz w:val="28"/>
          <w:szCs w:val="28"/>
        </w:rPr>
        <w:t>4</w:t>
      </w:r>
      <w:r w:rsidR="00B81C6A" w:rsidRPr="00DF4B18">
        <w:rPr>
          <w:rFonts w:ascii="Times New Roman" w:hAnsi="Times New Roman" w:cs="Times New Roman"/>
          <w:sz w:val="28"/>
          <w:szCs w:val="28"/>
        </w:rPr>
        <w:t xml:space="preserve"> году – </w:t>
      </w:r>
      <w:r w:rsidR="003103EF">
        <w:rPr>
          <w:rFonts w:ascii="Times New Roman" w:hAnsi="Times New Roman" w:cs="Times New Roman"/>
          <w:sz w:val="28"/>
          <w:szCs w:val="28"/>
        </w:rPr>
        <w:t>487 215,9</w:t>
      </w:r>
      <w:r w:rsidR="00B81C6A" w:rsidRPr="00DF4B18">
        <w:rPr>
          <w:rFonts w:ascii="Times New Roman" w:hAnsi="Times New Roman" w:cs="Times New Roman"/>
          <w:sz w:val="28"/>
          <w:szCs w:val="28"/>
        </w:rPr>
        <w:t xml:space="preserve"> тыс. руб., в 20</w:t>
      </w:r>
      <w:r w:rsidR="00DF4B18" w:rsidRPr="00DF4B18">
        <w:rPr>
          <w:rFonts w:ascii="Times New Roman" w:hAnsi="Times New Roman" w:cs="Times New Roman"/>
          <w:sz w:val="28"/>
          <w:szCs w:val="28"/>
        </w:rPr>
        <w:t>2</w:t>
      </w:r>
      <w:r w:rsidR="003103EF">
        <w:rPr>
          <w:rFonts w:ascii="Times New Roman" w:hAnsi="Times New Roman" w:cs="Times New Roman"/>
          <w:sz w:val="28"/>
          <w:szCs w:val="28"/>
        </w:rPr>
        <w:t>5</w:t>
      </w:r>
      <w:r w:rsidR="00B81C6A" w:rsidRPr="00DF4B18">
        <w:rPr>
          <w:rFonts w:ascii="Times New Roman" w:hAnsi="Times New Roman" w:cs="Times New Roman"/>
          <w:sz w:val="28"/>
          <w:szCs w:val="28"/>
        </w:rPr>
        <w:t xml:space="preserve"> году – </w:t>
      </w:r>
      <w:r w:rsidR="003103EF">
        <w:rPr>
          <w:rFonts w:ascii="Times New Roman" w:hAnsi="Times New Roman" w:cs="Times New Roman"/>
          <w:sz w:val="28"/>
          <w:szCs w:val="28"/>
        </w:rPr>
        <w:t>506 694,1</w:t>
      </w:r>
      <w:r w:rsidR="00B81C6A" w:rsidRPr="00DF4B18">
        <w:rPr>
          <w:rFonts w:ascii="Times New Roman" w:hAnsi="Times New Roman" w:cs="Times New Roman"/>
          <w:sz w:val="28"/>
          <w:szCs w:val="28"/>
        </w:rPr>
        <w:t xml:space="preserve"> тыс. руб.</w:t>
      </w:r>
      <w:r w:rsidRPr="00DF4B18">
        <w:rPr>
          <w:rFonts w:ascii="Times New Roman" w:hAnsi="Times New Roman" w:cs="Times New Roman"/>
          <w:sz w:val="28"/>
          <w:szCs w:val="28"/>
        </w:rPr>
        <w:t xml:space="preserve"> с </w:t>
      </w:r>
      <w:r w:rsidR="003103EF">
        <w:rPr>
          <w:rFonts w:ascii="Times New Roman" w:hAnsi="Times New Roman" w:cs="Times New Roman"/>
          <w:sz w:val="28"/>
          <w:szCs w:val="28"/>
        </w:rPr>
        <w:t>сокращением</w:t>
      </w:r>
      <w:r w:rsidRPr="00DF4B18">
        <w:rPr>
          <w:rFonts w:ascii="Times New Roman" w:hAnsi="Times New Roman" w:cs="Times New Roman"/>
          <w:sz w:val="28"/>
          <w:szCs w:val="28"/>
        </w:rPr>
        <w:t xml:space="preserve"> по сравнению с </w:t>
      </w:r>
      <w:r w:rsidR="00B81C6A" w:rsidRPr="00DF4B18">
        <w:rPr>
          <w:rFonts w:ascii="Times New Roman" w:hAnsi="Times New Roman" w:cs="Times New Roman"/>
          <w:sz w:val="28"/>
          <w:szCs w:val="28"/>
        </w:rPr>
        <w:t xml:space="preserve">оценкой </w:t>
      </w:r>
      <w:r w:rsidRPr="00DF4B18">
        <w:rPr>
          <w:rFonts w:ascii="Times New Roman" w:hAnsi="Times New Roman" w:cs="Times New Roman"/>
          <w:sz w:val="28"/>
          <w:szCs w:val="28"/>
        </w:rPr>
        <w:t>20</w:t>
      </w:r>
      <w:r w:rsidR="00A429E8">
        <w:rPr>
          <w:rFonts w:ascii="Times New Roman" w:hAnsi="Times New Roman" w:cs="Times New Roman"/>
          <w:sz w:val="28"/>
          <w:szCs w:val="28"/>
        </w:rPr>
        <w:t>21</w:t>
      </w:r>
      <w:r w:rsidRPr="00DF4B18">
        <w:rPr>
          <w:rFonts w:ascii="Times New Roman" w:hAnsi="Times New Roman" w:cs="Times New Roman"/>
          <w:sz w:val="28"/>
          <w:szCs w:val="28"/>
        </w:rPr>
        <w:t xml:space="preserve"> год</w:t>
      </w:r>
      <w:r w:rsidR="00B81C6A" w:rsidRPr="00DF4B18">
        <w:rPr>
          <w:rFonts w:ascii="Times New Roman" w:hAnsi="Times New Roman" w:cs="Times New Roman"/>
          <w:sz w:val="28"/>
          <w:szCs w:val="28"/>
        </w:rPr>
        <w:t>а</w:t>
      </w:r>
      <w:r w:rsidRPr="00DF4B18">
        <w:rPr>
          <w:rFonts w:ascii="Times New Roman" w:hAnsi="Times New Roman" w:cs="Times New Roman"/>
          <w:sz w:val="28"/>
          <w:szCs w:val="28"/>
        </w:rPr>
        <w:t xml:space="preserve"> </w:t>
      </w:r>
      <w:r w:rsidR="00B81C6A" w:rsidRPr="00DF4B18">
        <w:rPr>
          <w:rFonts w:ascii="Times New Roman" w:hAnsi="Times New Roman" w:cs="Times New Roman"/>
          <w:sz w:val="28"/>
          <w:szCs w:val="28"/>
        </w:rPr>
        <w:t xml:space="preserve"> в 20</w:t>
      </w:r>
      <w:r w:rsidR="00B31EF0">
        <w:rPr>
          <w:rFonts w:ascii="Times New Roman" w:hAnsi="Times New Roman" w:cs="Times New Roman"/>
          <w:sz w:val="28"/>
          <w:szCs w:val="28"/>
        </w:rPr>
        <w:t>2</w:t>
      </w:r>
      <w:r w:rsidR="003103EF">
        <w:rPr>
          <w:rFonts w:ascii="Times New Roman" w:hAnsi="Times New Roman" w:cs="Times New Roman"/>
          <w:sz w:val="28"/>
          <w:szCs w:val="28"/>
        </w:rPr>
        <w:t>3</w:t>
      </w:r>
      <w:r w:rsidR="00DF4B18" w:rsidRPr="00DF4B18">
        <w:rPr>
          <w:rFonts w:ascii="Times New Roman" w:hAnsi="Times New Roman" w:cs="Times New Roman"/>
          <w:sz w:val="28"/>
          <w:szCs w:val="28"/>
        </w:rPr>
        <w:t xml:space="preserve"> </w:t>
      </w:r>
      <w:r w:rsidR="00B81C6A" w:rsidRPr="00DF4B18">
        <w:rPr>
          <w:rFonts w:ascii="Times New Roman" w:hAnsi="Times New Roman" w:cs="Times New Roman"/>
          <w:sz w:val="28"/>
          <w:szCs w:val="28"/>
        </w:rPr>
        <w:t xml:space="preserve">году </w:t>
      </w:r>
      <w:r w:rsidRPr="00DF4B18">
        <w:rPr>
          <w:rFonts w:ascii="Times New Roman" w:hAnsi="Times New Roman" w:cs="Times New Roman"/>
          <w:sz w:val="28"/>
          <w:szCs w:val="28"/>
        </w:rPr>
        <w:t xml:space="preserve">на </w:t>
      </w:r>
      <w:r w:rsidR="000741E7">
        <w:rPr>
          <w:rFonts w:ascii="Times New Roman" w:hAnsi="Times New Roman" w:cs="Times New Roman"/>
          <w:sz w:val="28"/>
          <w:szCs w:val="28"/>
        </w:rPr>
        <w:t>506 665,1</w:t>
      </w:r>
      <w:r w:rsidRPr="00DF4B18">
        <w:rPr>
          <w:rFonts w:ascii="Times New Roman" w:hAnsi="Times New Roman" w:cs="Times New Roman"/>
          <w:sz w:val="28"/>
          <w:szCs w:val="28"/>
        </w:rPr>
        <w:t xml:space="preserve"> тыс. руб</w:t>
      </w:r>
      <w:r w:rsidR="00DF4B18" w:rsidRPr="00DF4B18">
        <w:rPr>
          <w:rFonts w:ascii="Times New Roman" w:hAnsi="Times New Roman" w:cs="Times New Roman"/>
          <w:sz w:val="28"/>
          <w:szCs w:val="28"/>
        </w:rPr>
        <w:t xml:space="preserve">. </w:t>
      </w:r>
      <w:r w:rsidR="000D701A" w:rsidRPr="00DF4B18">
        <w:rPr>
          <w:rFonts w:ascii="Times New Roman" w:hAnsi="Times New Roman" w:cs="Times New Roman"/>
          <w:sz w:val="28"/>
          <w:szCs w:val="28"/>
        </w:rPr>
        <w:t xml:space="preserve">или на </w:t>
      </w:r>
      <w:r w:rsidR="000741E7">
        <w:rPr>
          <w:rFonts w:ascii="Times New Roman" w:hAnsi="Times New Roman" w:cs="Times New Roman"/>
          <w:sz w:val="28"/>
          <w:szCs w:val="28"/>
        </w:rPr>
        <w:t>42,4</w:t>
      </w:r>
      <w:r w:rsidR="000D701A" w:rsidRPr="00DF4B18">
        <w:rPr>
          <w:rFonts w:ascii="Times New Roman" w:hAnsi="Times New Roman" w:cs="Times New Roman"/>
          <w:sz w:val="28"/>
          <w:szCs w:val="28"/>
        </w:rPr>
        <w:t xml:space="preserve">% </w:t>
      </w:r>
      <w:r w:rsidR="00B31EF0">
        <w:rPr>
          <w:rFonts w:ascii="Times New Roman" w:hAnsi="Times New Roman" w:cs="Times New Roman"/>
          <w:sz w:val="28"/>
          <w:szCs w:val="28"/>
        </w:rPr>
        <w:t>.В плановом периоде 202</w:t>
      </w:r>
      <w:r w:rsidR="000741E7">
        <w:rPr>
          <w:rFonts w:ascii="Times New Roman" w:hAnsi="Times New Roman" w:cs="Times New Roman"/>
          <w:sz w:val="28"/>
          <w:szCs w:val="28"/>
        </w:rPr>
        <w:t>4</w:t>
      </w:r>
      <w:r w:rsidR="00B31EF0">
        <w:rPr>
          <w:rFonts w:ascii="Times New Roman" w:hAnsi="Times New Roman" w:cs="Times New Roman"/>
          <w:sz w:val="28"/>
          <w:szCs w:val="28"/>
        </w:rPr>
        <w:t xml:space="preserve">г. произойдет по отношению к предыдущему году на </w:t>
      </w:r>
      <w:r w:rsidR="00B81C6A" w:rsidRPr="00DF4B18">
        <w:rPr>
          <w:rFonts w:ascii="Times New Roman" w:hAnsi="Times New Roman" w:cs="Times New Roman"/>
          <w:sz w:val="28"/>
          <w:szCs w:val="28"/>
        </w:rPr>
        <w:t xml:space="preserve"> </w:t>
      </w:r>
      <w:r w:rsidR="000741E7">
        <w:rPr>
          <w:rFonts w:ascii="Times New Roman" w:hAnsi="Times New Roman" w:cs="Times New Roman"/>
          <w:sz w:val="28"/>
          <w:szCs w:val="28"/>
        </w:rPr>
        <w:t>200 055,0</w:t>
      </w:r>
      <w:r w:rsidR="00B81C6A" w:rsidRPr="00DF4B18">
        <w:rPr>
          <w:rFonts w:ascii="Times New Roman" w:hAnsi="Times New Roman" w:cs="Times New Roman"/>
          <w:sz w:val="28"/>
          <w:szCs w:val="28"/>
        </w:rPr>
        <w:t xml:space="preserve"> тыс. руб. </w:t>
      </w:r>
      <w:r w:rsidR="000D701A" w:rsidRPr="00DF4B18">
        <w:rPr>
          <w:rFonts w:ascii="Times New Roman" w:hAnsi="Times New Roman" w:cs="Times New Roman"/>
          <w:sz w:val="28"/>
          <w:szCs w:val="28"/>
        </w:rPr>
        <w:t xml:space="preserve">или на </w:t>
      </w:r>
      <w:r w:rsidR="000741E7">
        <w:rPr>
          <w:rFonts w:ascii="Times New Roman" w:hAnsi="Times New Roman" w:cs="Times New Roman"/>
          <w:sz w:val="28"/>
          <w:szCs w:val="28"/>
        </w:rPr>
        <w:t>29,1</w:t>
      </w:r>
      <w:r w:rsidR="000D701A" w:rsidRPr="00DF4B18">
        <w:rPr>
          <w:rFonts w:ascii="Times New Roman" w:hAnsi="Times New Roman" w:cs="Times New Roman"/>
          <w:sz w:val="28"/>
          <w:szCs w:val="28"/>
        </w:rPr>
        <w:t>%</w:t>
      </w:r>
      <w:r w:rsidR="00B81C6A" w:rsidRPr="00DF4B18">
        <w:rPr>
          <w:rFonts w:ascii="Times New Roman" w:hAnsi="Times New Roman" w:cs="Times New Roman"/>
          <w:sz w:val="28"/>
          <w:szCs w:val="28"/>
        </w:rPr>
        <w:t xml:space="preserve">, </w:t>
      </w:r>
      <w:r w:rsidR="0086114F">
        <w:rPr>
          <w:rFonts w:ascii="Times New Roman" w:hAnsi="Times New Roman" w:cs="Times New Roman"/>
          <w:sz w:val="28"/>
          <w:szCs w:val="28"/>
        </w:rPr>
        <w:t>а в</w:t>
      </w:r>
      <w:r w:rsidR="00B81C6A" w:rsidRPr="00DF4B18">
        <w:rPr>
          <w:rFonts w:ascii="Times New Roman" w:hAnsi="Times New Roman" w:cs="Times New Roman"/>
          <w:sz w:val="28"/>
          <w:szCs w:val="28"/>
        </w:rPr>
        <w:t xml:space="preserve"> 20</w:t>
      </w:r>
      <w:r w:rsidR="00DF4B18" w:rsidRPr="00DF4B18">
        <w:rPr>
          <w:rFonts w:ascii="Times New Roman" w:hAnsi="Times New Roman" w:cs="Times New Roman"/>
          <w:sz w:val="28"/>
          <w:szCs w:val="28"/>
        </w:rPr>
        <w:t>2</w:t>
      </w:r>
      <w:r w:rsidR="000741E7">
        <w:rPr>
          <w:rFonts w:ascii="Times New Roman" w:hAnsi="Times New Roman" w:cs="Times New Roman"/>
          <w:sz w:val="28"/>
          <w:szCs w:val="28"/>
        </w:rPr>
        <w:t>5</w:t>
      </w:r>
      <w:r w:rsidR="00B81C6A" w:rsidRPr="00DF4B18">
        <w:rPr>
          <w:rFonts w:ascii="Times New Roman" w:hAnsi="Times New Roman" w:cs="Times New Roman"/>
          <w:sz w:val="28"/>
          <w:szCs w:val="28"/>
        </w:rPr>
        <w:t xml:space="preserve"> году</w:t>
      </w:r>
      <w:r w:rsidR="0086114F">
        <w:rPr>
          <w:rFonts w:ascii="Times New Roman" w:hAnsi="Times New Roman" w:cs="Times New Roman"/>
          <w:sz w:val="28"/>
          <w:szCs w:val="28"/>
        </w:rPr>
        <w:t xml:space="preserve"> к уровню прошлого года произойдет </w:t>
      </w:r>
      <w:r w:rsidR="000741E7">
        <w:rPr>
          <w:rFonts w:ascii="Times New Roman" w:hAnsi="Times New Roman" w:cs="Times New Roman"/>
          <w:sz w:val="28"/>
          <w:szCs w:val="28"/>
        </w:rPr>
        <w:t>увеличение</w:t>
      </w:r>
      <w:r w:rsidR="00B81C6A" w:rsidRPr="00DF4B18">
        <w:rPr>
          <w:rFonts w:ascii="Times New Roman" w:hAnsi="Times New Roman" w:cs="Times New Roman"/>
          <w:sz w:val="28"/>
          <w:szCs w:val="28"/>
        </w:rPr>
        <w:t xml:space="preserve"> на </w:t>
      </w:r>
      <w:r w:rsidR="000741E7">
        <w:rPr>
          <w:rFonts w:ascii="Times New Roman" w:hAnsi="Times New Roman" w:cs="Times New Roman"/>
          <w:sz w:val="28"/>
          <w:szCs w:val="28"/>
        </w:rPr>
        <w:t>194 782,2</w:t>
      </w:r>
      <w:r w:rsidR="00B81C6A" w:rsidRPr="00DF4B18">
        <w:rPr>
          <w:rFonts w:ascii="Times New Roman" w:hAnsi="Times New Roman" w:cs="Times New Roman"/>
          <w:sz w:val="28"/>
          <w:szCs w:val="28"/>
        </w:rPr>
        <w:t xml:space="preserve"> тыс. руб. </w:t>
      </w:r>
      <w:r w:rsidRPr="00DF4B18">
        <w:rPr>
          <w:rFonts w:ascii="Times New Roman" w:hAnsi="Times New Roman" w:cs="Times New Roman"/>
          <w:sz w:val="28"/>
          <w:szCs w:val="28"/>
        </w:rPr>
        <w:t xml:space="preserve">или </w:t>
      </w:r>
      <w:r w:rsidR="0086114F">
        <w:rPr>
          <w:rFonts w:ascii="Times New Roman" w:hAnsi="Times New Roman" w:cs="Times New Roman"/>
          <w:sz w:val="28"/>
          <w:szCs w:val="28"/>
        </w:rPr>
        <w:t xml:space="preserve">на </w:t>
      </w:r>
      <w:r w:rsidR="000741E7">
        <w:rPr>
          <w:rFonts w:ascii="Times New Roman" w:hAnsi="Times New Roman" w:cs="Times New Roman"/>
          <w:sz w:val="28"/>
          <w:szCs w:val="28"/>
        </w:rPr>
        <w:t>4</w:t>
      </w:r>
      <w:r w:rsidR="00B81C6A" w:rsidRPr="00DF4B18">
        <w:rPr>
          <w:rFonts w:ascii="Times New Roman" w:hAnsi="Times New Roman" w:cs="Times New Roman"/>
          <w:sz w:val="28"/>
          <w:szCs w:val="28"/>
        </w:rPr>
        <w:t>%</w:t>
      </w:r>
      <w:r w:rsidRPr="00DF4B18">
        <w:rPr>
          <w:rFonts w:ascii="Times New Roman" w:hAnsi="Times New Roman" w:cs="Times New Roman"/>
          <w:sz w:val="28"/>
          <w:szCs w:val="28"/>
        </w:rPr>
        <w:t xml:space="preserve">. </w:t>
      </w:r>
    </w:p>
    <w:p w:rsidR="00585725" w:rsidRDefault="00585725" w:rsidP="001F5152">
      <w:pPr>
        <w:tabs>
          <w:tab w:val="left" w:pos="567"/>
        </w:tabs>
        <w:spacing w:after="100" w:afterAutospacing="1" w:line="240" w:lineRule="auto"/>
        <w:ind w:firstLine="567"/>
        <w:jc w:val="both"/>
        <w:rPr>
          <w:rFonts w:ascii="Times New Roman" w:hAnsi="Times New Roman" w:cs="Times New Roman"/>
          <w:sz w:val="28"/>
          <w:szCs w:val="28"/>
        </w:rPr>
      </w:pPr>
      <w:r w:rsidRPr="0018542D">
        <w:rPr>
          <w:rFonts w:ascii="Times New Roman" w:hAnsi="Times New Roman" w:cs="Times New Roman"/>
          <w:sz w:val="28"/>
          <w:szCs w:val="28"/>
        </w:rPr>
        <w:t>Проект</w:t>
      </w:r>
      <w:r w:rsidRPr="00B1279C">
        <w:rPr>
          <w:rFonts w:ascii="Times New Roman" w:hAnsi="Times New Roman" w:cs="Times New Roman"/>
          <w:sz w:val="28"/>
          <w:szCs w:val="28"/>
        </w:rPr>
        <w:t xml:space="preserve"> бюджета Сортавальского муниципального района на 20</w:t>
      </w:r>
      <w:r w:rsidR="0086114F">
        <w:rPr>
          <w:rFonts w:ascii="Times New Roman" w:hAnsi="Times New Roman" w:cs="Times New Roman"/>
          <w:sz w:val="28"/>
          <w:szCs w:val="28"/>
        </w:rPr>
        <w:t>2</w:t>
      </w:r>
      <w:r w:rsidR="0018542D">
        <w:rPr>
          <w:rFonts w:ascii="Times New Roman" w:hAnsi="Times New Roman" w:cs="Times New Roman"/>
          <w:sz w:val="28"/>
          <w:szCs w:val="28"/>
        </w:rPr>
        <w:t>3</w:t>
      </w:r>
      <w:r w:rsidR="00DF4B18" w:rsidRPr="00B1279C">
        <w:rPr>
          <w:rFonts w:ascii="Times New Roman" w:hAnsi="Times New Roman" w:cs="Times New Roman"/>
          <w:sz w:val="28"/>
          <w:szCs w:val="28"/>
        </w:rPr>
        <w:t xml:space="preserve"> </w:t>
      </w:r>
      <w:r w:rsidRPr="00B1279C">
        <w:rPr>
          <w:rFonts w:ascii="Times New Roman" w:hAnsi="Times New Roman" w:cs="Times New Roman"/>
          <w:sz w:val="28"/>
          <w:szCs w:val="28"/>
        </w:rPr>
        <w:t>год</w:t>
      </w:r>
      <w:r w:rsidR="00B81C6A" w:rsidRPr="00B1279C">
        <w:rPr>
          <w:rFonts w:ascii="Times New Roman" w:hAnsi="Times New Roman" w:cs="Times New Roman"/>
          <w:sz w:val="28"/>
          <w:szCs w:val="28"/>
        </w:rPr>
        <w:t xml:space="preserve"> и плановый период 20</w:t>
      </w:r>
      <w:r w:rsidR="00104607">
        <w:rPr>
          <w:rFonts w:ascii="Times New Roman" w:hAnsi="Times New Roman" w:cs="Times New Roman"/>
          <w:sz w:val="28"/>
          <w:szCs w:val="28"/>
        </w:rPr>
        <w:t>2</w:t>
      </w:r>
      <w:r w:rsidR="0018542D">
        <w:rPr>
          <w:rFonts w:ascii="Times New Roman" w:hAnsi="Times New Roman" w:cs="Times New Roman"/>
          <w:sz w:val="28"/>
          <w:szCs w:val="28"/>
        </w:rPr>
        <w:t>4</w:t>
      </w:r>
      <w:r w:rsidR="00B81C6A" w:rsidRPr="00B1279C">
        <w:rPr>
          <w:rFonts w:ascii="Times New Roman" w:hAnsi="Times New Roman" w:cs="Times New Roman"/>
          <w:sz w:val="28"/>
          <w:szCs w:val="28"/>
        </w:rPr>
        <w:t xml:space="preserve"> и 20</w:t>
      </w:r>
      <w:r w:rsidR="00DF4B18" w:rsidRPr="00B1279C">
        <w:rPr>
          <w:rFonts w:ascii="Times New Roman" w:hAnsi="Times New Roman" w:cs="Times New Roman"/>
          <w:sz w:val="28"/>
          <w:szCs w:val="28"/>
        </w:rPr>
        <w:t>2</w:t>
      </w:r>
      <w:r w:rsidR="0018542D">
        <w:rPr>
          <w:rFonts w:ascii="Times New Roman" w:hAnsi="Times New Roman" w:cs="Times New Roman"/>
          <w:sz w:val="28"/>
          <w:szCs w:val="28"/>
        </w:rPr>
        <w:t>5</w:t>
      </w:r>
      <w:r w:rsidR="00B81C6A" w:rsidRPr="00B1279C">
        <w:rPr>
          <w:rFonts w:ascii="Times New Roman" w:hAnsi="Times New Roman" w:cs="Times New Roman"/>
          <w:sz w:val="28"/>
          <w:szCs w:val="28"/>
        </w:rPr>
        <w:t>годов</w:t>
      </w:r>
      <w:r w:rsidRPr="00B1279C">
        <w:rPr>
          <w:rFonts w:ascii="Times New Roman" w:hAnsi="Times New Roman" w:cs="Times New Roman"/>
          <w:sz w:val="28"/>
          <w:szCs w:val="28"/>
        </w:rPr>
        <w:t xml:space="preserve"> сформирован в условиях распределения дотации из республиканского бюджета на выравнивание бюджетной обеспеченности бюджету Сортавальского муниципального района</w:t>
      </w:r>
      <w:r w:rsidR="001E71E6">
        <w:rPr>
          <w:rFonts w:ascii="Times New Roman" w:hAnsi="Times New Roman" w:cs="Times New Roman"/>
          <w:sz w:val="28"/>
          <w:szCs w:val="28"/>
        </w:rPr>
        <w:t xml:space="preserve"> на 202</w:t>
      </w:r>
      <w:r w:rsidR="0018542D">
        <w:rPr>
          <w:rFonts w:ascii="Times New Roman" w:hAnsi="Times New Roman" w:cs="Times New Roman"/>
          <w:sz w:val="28"/>
          <w:szCs w:val="28"/>
        </w:rPr>
        <w:t>3 в объеме 21 696,0 тыс. руб.</w:t>
      </w:r>
      <w:r w:rsidR="001E71E6">
        <w:rPr>
          <w:rFonts w:ascii="Times New Roman" w:hAnsi="Times New Roman" w:cs="Times New Roman"/>
          <w:sz w:val="28"/>
          <w:szCs w:val="28"/>
        </w:rPr>
        <w:t xml:space="preserve"> и</w:t>
      </w:r>
      <w:r w:rsidR="0018542D">
        <w:rPr>
          <w:rFonts w:ascii="Times New Roman" w:hAnsi="Times New Roman" w:cs="Times New Roman"/>
          <w:sz w:val="28"/>
          <w:szCs w:val="28"/>
        </w:rPr>
        <w:t xml:space="preserve"> на </w:t>
      </w:r>
      <w:r w:rsidR="001E71E6">
        <w:rPr>
          <w:rFonts w:ascii="Times New Roman" w:hAnsi="Times New Roman" w:cs="Times New Roman"/>
          <w:sz w:val="28"/>
          <w:szCs w:val="28"/>
        </w:rPr>
        <w:t>202</w:t>
      </w:r>
      <w:r w:rsidR="0018542D">
        <w:rPr>
          <w:rFonts w:ascii="Times New Roman" w:hAnsi="Times New Roman" w:cs="Times New Roman"/>
          <w:sz w:val="28"/>
          <w:szCs w:val="28"/>
        </w:rPr>
        <w:t>4</w:t>
      </w:r>
      <w:r w:rsidR="001E71E6">
        <w:rPr>
          <w:rFonts w:ascii="Times New Roman" w:hAnsi="Times New Roman" w:cs="Times New Roman"/>
          <w:sz w:val="28"/>
          <w:szCs w:val="28"/>
        </w:rPr>
        <w:t xml:space="preserve"> год</w:t>
      </w:r>
      <w:r w:rsidRPr="00B1279C">
        <w:rPr>
          <w:rFonts w:ascii="Times New Roman" w:hAnsi="Times New Roman" w:cs="Times New Roman"/>
          <w:sz w:val="28"/>
          <w:szCs w:val="28"/>
        </w:rPr>
        <w:t xml:space="preserve"> в объеме </w:t>
      </w:r>
      <w:r w:rsidR="0018542D">
        <w:rPr>
          <w:rFonts w:ascii="Times New Roman" w:hAnsi="Times New Roman" w:cs="Times New Roman"/>
          <w:sz w:val="28"/>
          <w:szCs w:val="28"/>
        </w:rPr>
        <w:t>15 404,0</w:t>
      </w:r>
      <w:r w:rsidR="00A71CBF" w:rsidRPr="00B1279C">
        <w:rPr>
          <w:rFonts w:ascii="Times New Roman" w:hAnsi="Times New Roman" w:cs="Times New Roman"/>
          <w:sz w:val="28"/>
          <w:szCs w:val="28"/>
        </w:rPr>
        <w:t xml:space="preserve"> тыс. руб.</w:t>
      </w:r>
      <w:r w:rsidR="00B1279C">
        <w:rPr>
          <w:rFonts w:ascii="Times New Roman" w:hAnsi="Times New Roman" w:cs="Times New Roman"/>
          <w:sz w:val="28"/>
          <w:szCs w:val="28"/>
        </w:rPr>
        <w:t>.</w:t>
      </w:r>
      <w:r w:rsidR="001E71E6">
        <w:rPr>
          <w:rFonts w:ascii="Times New Roman" w:hAnsi="Times New Roman" w:cs="Times New Roman"/>
          <w:sz w:val="28"/>
          <w:szCs w:val="28"/>
        </w:rPr>
        <w:t xml:space="preserve"> На плановый 202</w:t>
      </w:r>
      <w:r w:rsidR="0018542D">
        <w:rPr>
          <w:rFonts w:ascii="Times New Roman" w:hAnsi="Times New Roman" w:cs="Times New Roman"/>
          <w:sz w:val="28"/>
          <w:szCs w:val="28"/>
        </w:rPr>
        <w:t>5</w:t>
      </w:r>
      <w:r w:rsidR="001E71E6">
        <w:rPr>
          <w:rFonts w:ascii="Times New Roman" w:hAnsi="Times New Roman" w:cs="Times New Roman"/>
          <w:sz w:val="28"/>
          <w:szCs w:val="28"/>
        </w:rPr>
        <w:t xml:space="preserve"> год дотация не предусмотрена</w:t>
      </w:r>
    </w:p>
    <w:p w:rsidR="0086114F" w:rsidRPr="00B1279C" w:rsidRDefault="0086114F" w:rsidP="001F5152">
      <w:pPr>
        <w:tabs>
          <w:tab w:val="left" w:pos="567"/>
        </w:tabs>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составе безвозмездных поступлений планиру</w:t>
      </w:r>
      <w:r w:rsidR="006F1363">
        <w:rPr>
          <w:rFonts w:ascii="Times New Roman" w:hAnsi="Times New Roman" w:cs="Times New Roman"/>
          <w:sz w:val="28"/>
          <w:szCs w:val="28"/>
        </w:rPr>
        <w:t>ю</w:t>
      </w:r>
      <w:r>
        <w:rPr>
          <w:rFonts w:ascii="Times New Roman" w:hAnsi="Times New Roman" w:cs="Times New Roman"/>
          <w:sz w:val="28"/>
          <w:szCs w:val="28"/>
        </w:rPr>
        <w:t xml:space="preserve">тся </w:t>
      </w:r>
      <w:r w:rsidR="006F1363">
        <w:rPr>
          <w:rFonts w:ascii="Times New Roman" w:hAnsi="Times New Roman" w:cs="Times New Roman"/>
          <w:sz w:val="28"/>
          <w:szCs w:val="28"/>
        </w:rPr>
        <w:t>доходы от</w:t>
      </w:r>
      <w:r>
        <w:rPr>
          <w:rFonts w:ascii="Times New Roman" w:hAnsi="Times New Roman" w:cs="Times New Roman"/>
          <w:sz w:val="28"/>
          <w:szCs w:val="28"/>
        </w:rPr>
        <w:t xml:space="preserve"> прочих безвозме</w:t>
      </w:r>
      <w:r w:rsidR="006F1363">
        <w:rPr>
          <w:rFonts w:ascii="Times New Roman" w:hAnsi="Times New Roman" w:cs="Times New Roman"/>
          <w:sz w:val="28"/>
          <w:szCs w:val="28"/>
        </w:rPr>
        <w:t>здных поступлений в 202</w:t>
      </w:r>
      <w:r w:rsidR="0018542D">
        <w:rPr>
          <w:rFonts w:ascii="Times New Roman" w:hAnsi="Times New Roman" w:cs="Times New Roman"/>
          <w:sz w:val="28"/>
          <w:szCs w:val="28"/>
        </w:rPr>
        <w:t>3</w:t>
      </w:r>
      <w:r w:rsidR="001E71E6">
        <w:rPr>
          <w:rFonts w:ascii="Times New Roman" w:hAnsi="Times New Roman" w:cs="Times New Roman"/>
          <w:sz w:val="28"/>
          <w:szCs w:val="28"/>
        </w:rPr>
        <w:t xml:space="preserve"> </w:t>
      </w:r>
      <w:r w:rsidR="006F1363">
        <w:rPr>
          <w:rFonts w:ascii="Times New Roman" w:hAnsi="Times New Roman" w:cs="Times New Roman"/>
          <w:sz w:val="28"/>
          <w:szCs w:val="28"/>
        </w:rPr>
        <w:t>году и в каждом году планового периода 202</w:t>
      </w:r>
      <w:r w:rsidR="0018542D">
        <w:rPr>
          <w:rFonts w:ascii="Times New Roman" w:hAnsi="Times New Roman" w:cs="Times New Roman"/>
          <w:sz w:val="28"/>
          <w:szCs w:val="28"/>
        </w:rPr>
        <w:t>4</w:t>
      </w:r>
      <w:r w:rsidR="006F1363">
        <w:rPr>
          <w:rFonts w:ascii="Times New Roman" w:hAnsi="Times New Roman" w:cs="Times New Roman"/>
          <w:sz w:val="28"/>
          <w:szCs w:val="28"/>
        </w:rPr>
        <w:t>-202</w:t>
      </w:r>
      <w:r w:rsidR="0018542D">
        <w:rPr>
          <w:rFonts w:ascii="Times New Roman" w:hAnsi="Times New Roman" w:cs="Times New Roman"/>
          <w:sz w:val="28"/>
          <w:szCs w:val="28"/>
        </w:rPr>
        <w:t>5</w:t>
      </w:r>
      <w:r w:rsidR="006F1363">
        <w:rPr>
          <w:rFonts w:ascii="Times New Roman" w:hAnsi="Times New Roman" w:cs="Times New Roman"/>
          <w:sz w:val="28"/>
          <w:szCs w:val="28"/>
        </w:rPr>
        <w:t xml:space="preserve"> годов  по </w:t>
      </w:r>
      <w:r w:rsidR="0018542D">
        <w:rPr>
          <w:rFonts w:ascii="Times New Roman" w:hAnsi="Times New Roman" w:cs="Times New Roman"/>
          <w:sz w:val="28"/>
          <w:szCs w:val="28"/>
        </w:rPr>
        <w:t>30</w:t>
      </w:r>
      <w:r w:rsidR="006F1363">
        <w:rPr>
          <w:rFonts w:ascii="Times New Roman" w:hAnsi="Times New Roman" w:cs="Times New Roman"/>
          <w:sz w:val="28"/>
          <w:szCs w:val="28"/>
        </w:rPr>
        <w:t>0,0 тыс. руб. ежегодно.</w:t>
      </w:r>
    </w:p>
    <w:p w:rsidR="00585725" w:rsidRPr="00B1279C" w:rsidRDefault="00585725" w:rsidP="001F5152">
      <w:pPr>
        <w:tabs>
          <w:tab w:val="left" w:pos="567"/>
        </w:tabs>
        <w:spacing w:after="0" w:line="240" w:lineRule="auto"/>
        <w:ind w:firstLine="567"/>
        <w:jc w:val="both"/>
        <w:rPr>
          <w:rFonts w:ascii="Times New Roman" w:hAnsi="Times New Roman" w:cs="Times New Roman"/>
          <w:sz w:val="28"/>
          <w:szCs w:val="28"/>
        </w:rPr>
      </w:pPr>
      <w:r w:rsidRPr="00B1279C">
        <w:rPr>
          <w:rFonts w:ascii="Times New Roman" w:hAnsi="Times New Roman" w:cs="Times New Roman"/>
          <w:sz w:val="28"/>
          <w:szCs w:val="28"/>
        </w:rPr>
        <w:t>При формировании проекта бюджета в условиях сокращения объема прогнозируемых доходов планируется снижение расходов в 20</w:t>
      </w:r>
      <w:r w:rsidR="006F1363">
        <w:rPr>
          <w:rFonts w:ascii="Times New Roman" w:hAnsi="Times New Roman" w:cs="Times New Roman"/>
          <w:sz w:val="28"/>
          <w:szCs w:val="28"/>
        </w:rPr>
        <w:t>2</w:t>
      </w:r>
      <w:r w:rsidR="0018542D">
        <w:rPr>
          <w:rFonts w:ascii="Times New Roman" w:hAnsi="Times New Roman" w:cs="Times New Roman"/>
          <w:sz w:val="28"/>
          <w:szCs w:val="28"/>
        </w:rPr>
        <w:t>3</w:t>
      </w:r>
      <w:r w:rsidRPr="00B1279C">
        <w:rPr>
          <w:rFonts w:ascii="Times New Roman" w:hAnsi="Times New Roman" w:cs="Times New Roman"/>
          <w:sz w:val="28"/>
          <w:szCs w:val="28"/>
        </w:rPr>
        <w:t xml:space="preserve"> году</w:t>
      </w:r>
      <w:r w:rsidR="00A71CBF" w:rsidRPr="00B1279C">
        <w:rPr>
          <w:rFonts w:ascii="Times New Roman" w:hAnsi="Times New Roman" w:cs="Times New Roman"/>
          <w:sz w:val="28"/>
          <w:szCs w:val="28"/>
        </w:rPr>
        <w:t xml:space="preserve"> и плановом периоде 20</w:t>
      </w:r>
      <w:r w:rsidR="00104607">
        <w:rPr>
          <w:rFonts w:ascii="Times New Roman" w:hAnsi="Times New Roman" w:cs="Times New Roman"/>
          <w:sz w:val="28"/>
          <w:szCs w:val="28"/>
        </w:rPr>
        <w:t>2</w:t>
      </w:r>
      <w:r w:rsidR="0018542D">
        <w:rPr>
          <w:rFonts w:ascii="Times New Roman" w:hAnsi="Times New Roman" w:cs="Times New Roman"/>
          <w:sz w:val="28"/>
          <w:szCs w:val="28"/>
        </w:rPr>
        <w:t>4</w:t>
      </w:r>
      <w:r w:rsidR="00A71CBF" w:rsidRPr="00B1279C">
        <w:rPr>
          <w:rFonts w:ascii="Times New Roman" w:hAnsi="Times New Roman" w:cs="Times New Roman"/>
          <w:sz w:val="28"/>
          <w:szCs w:val="28"/>
        </w:rPr>
        <w:t xml:space="preserve"> и 20</w:t>
      </w:r>
      <w:r w:rsidR="00B1279C" w:rsidRPr="00B1279C">
        <w:rPr>
          <w:rFonts w:ascii="Times New Roman" w:hAnsi="Times New Roman" w:cs="Times New Roman"/>
          <w:sz w:val="28"/>
          <w:szCs w:val="28"/>
        </w:rPr>
        <w:t>2</w:t>
      </w:r>
      <w:r w:rsidR="0018542D">
        <w:rPr>
          <w:rFonts w:ascii="Times New Roman" w:hAnsi="Times New Roman" w:cs="Times New Roman"/>
          <w:sz w:val="28"/>
          <w:szCs w:val="28"/>
        </w:rPr>
        <w:t>5</w:t>
      </w:r>
      <w:r w:rsidR="00A71CBF" w:rsidRPr="00B1279C">
        <w:rPr>
          <w:rFonts w:ascii="Times New Roman" w:hAnsi="Times New Roman" w:cs="Times New Roman"/>
          <w:sz w:val="28"/>
          <w:szCs w:val="28"/>
        </w:rPr>
        <w:t xml:space="preserve"> годов</w:t>
      </w:r>
      <w:r w:rsidRPr="00B1279C">
        <w:rPr>
          <w:rFonts w:ascii="Times New Roman" w:hAnsi="Times New Roman" w:cs="Times New Roman"/>
          <w:sz w:val="28"/>
          <w:szCs w:val="28"/>
        </w:rPr>
        <w:t xml:space="preserve"> по сравнению с оценкой ожидаемого исполнения за 20</w:t>
      </w:r>
      <w:r w:rsidR="001E71E6">
        <w:rPr>
          <w:rFonts w:ascii="Times New Roman" w:hAnsi="Times New Roman" w:cs="Times New Roman"/>
          <w:sz w:val="28"/>
          <w:szCs w:val="28"/>
        </w:rPr>
        <w:t>2</w:t>
      </w:r>
      <w:r w:rsidR="0018542D">
        <w:rPr>
          <w:rFonts w:ascii="Times New Roman" w:hAnsi="Times New Roman" w:cs="Times New Roman"/>
          <w:sz w:val="28"/>
          <w:szCs w:val="28"/>
        </w:rPr>
        <w:t>2</w:t>
      </w:r>
      <w:r w:rsidRPr="00B1279C">
        <w:rPr>
          <w:rFonts w:ascii="Times New Roman" w:hAnsi="Times New Roman" w:cs="Times New Roman"/>
          <w:sz w:val="28"/>
          <w:szCs w:val="28"/>
        </w:rPr>
        <w:t xml:space="preserve"> год. </w:t>
      </w:r>
    </w:p>
    <w:p w:rsidR="00585725" w:rsidRPr="00B1279C" w:rsidRDefault="00585725" w:rsidP="001F5152">
      <w:pPr>
        <w:tabs>
          <w:tab w:val="left" w:pos="567"/>
        </w:tabs>
        <w:spacing w:after="100" w:afterAutospacing="1" w:line="240" w:lineRule="auto"/>
        <w:ind w:firstLine="567"/>
        <w:jc w:val="both"/>
        <w:rPr>
          <w:rFonts w:ascii="Times New Roman" w:hAnsi="Times New Roman" w:cs="Times New Roman"/>
          <w:spacing w:val="-12"/>
          <w:sz w:val="28"/>
          <w:szCs w:val="28"/>
        </w:rPr>
      </w:pPr>
      <w:r w:rsidRPr="00B1279C">
        <w:rPr>
          <w:rFonts w:ascii="Times New Roman" w:hAnsi="Times New Roman" w:cs="Times New Roman"/>
          <w:sz w:val="28"/>
          <w:szCs w:val="28"/>
        </w:rPr>
        <w:t>Расходы бюджета Сортавальского муниципального района на 20</w:t>
      </w:r>
      <w:r w:rsidR="006F1363">
        <w:rPr>
          <w:rFonts w:ascii="Times New Roman" w:hAnsi="Times New Roman" w:cs="Times New Roman"/>
          <w:sz w:val="28"/>
          <w:szCs w:val="28"/>
        </w:rPr>
        <w:t>2</w:t>
      </w:r>
      <w:r w:rsidR="0018542D">
        <w:rPr>
          <w:rFonts w:ascii="Times New Roman" w:hAnsi="Times New Roman" w:cs="Times New Roman"/>
          <w:sz w:val="28"/>
          <w:szCs w:val="28"/>
        </w:rPr>
        <w:t>3</w:t>
      </w:r>
      <w:r w:rsidRPr="00B1279C">
        <w:rPr>
          <w:rFonts w:ascii="Times New Roman" w:hAnsi="Times New Roman" w:cs="Times New Roman"/>
          <w:sz w:val="28"/>
          <w:szCs w:val="28"/>
        </w:rPr>
        <w:t xml:space="preserve"> год запланированы в объеме </w:t>
      </w:r>
      <w:r w:rsidR="0018542D">
        <w:rPr>
          <w:rFonts w:ascii="Times New Roman" w:hAnsi="Times New Roman" w:cs="Times New Roman"/>
          <w:spacing w:val="-12"/>
          <w:sz w:val="28"/>
          <w:szCs w:val="28"/>
        </w:rPr>
        <w:t>1 129 329,63905</w:t>
      </w:r>
      <w:r w:rsidR="001E71E6">
        <w:rPr>
          <w:rFonts w:ascii="Times New Roman" w:hAnsi="Times New Roman" w:cs="Times New Roman"/>
          <w:spacing w:val="-12"/>
          <w:sz w:val="28"/>
          <w:szCs w:val="28"/>
        </w:rPr>
        <w:t xml:space="preserve"> </w:t>
      </w:r>
      <w:r w:rsidRPr="00B1279C">
        <w:rPr>
          <w:rFonts w:ascii="Times New Roman" w:hAnsi="Times New Roman" w:cs="Times New Roman"/>
          <w:spacing w:val="-12"/>
          <w:sz w:val="28"/>
          <w:szCs w:val="28"/>
        </w:rPr>
        <w:t xml:space="preserve"> тыс. рублей, </w:t>
      </w:r>
      <w:r w:rsidR="00A71CBF" w:rsidRPr="00B1279C">
        <w:rPr>
          <w:rFonts w:ascii="Times New Roman" w:hAnsi="Times New Roman" w:cs="Times New Roman"/>
          <w:spacing w:val="-12"/>
          <w:sz w:val="28"/>
          <w:szCs w:val="28"/>
        </w:rPr>
        <w:t>на 20</w:t>
      </w:r>
      <w:r w:rsidR="00104607">
        <w:rPr>
          <w:rFonts w:ascii="Times New Roman" w:hAnsi="Times New Roman" w:cs="Times New Roman"/>
          <w:spacing w:val="-12"/>
          <w:sz w:val="28"/>
          <w:szCs w:val="28"/>
        </w:rPr>
        <w:t>2</w:t>
      </w:r>
      <w:r w:rsidR="0018542D">
        <w:rPr>
          <w:rFonts w:ascii="Times New Roman" w:hAnsi="Times New Roman" w:cs="Times New Roman"/>
          <w:spacing w:val="-12"/>
          <w:sz w:val="28"/>
          <w:szCs w:val="28"/>
        </w:rPr>
        <w:t>4</w:t>
      </w:r>
      <w:r w:rsidR="00A71CBF" w:rsidRPr="00B1279C">
        <w:rPr>
          <w:rFonts w:ascii="Times New Roman" w:hAnsi="Times New Roman" w:cs="Times New Roman"/>
          <w:spacing w:val="-12"/>
          <w:sz w:val="28"/>
          <w:szCs w:val="28"/>
        </w:rPr>
        <w:t xml:space="preserve"> год в объеме </w:t>
      </w:r>
      <w:r w:rsidR="0018542D">
        <w:rPr>
          <w:rFonts w:ascii="Times New Roman" w:hAnsi="Times New Roman" w:cs="Times New Roman"/>
          <w:spacing w:val="-12"/>
          <w:sz w:val="28"/>
          <w:szCs w:val="28"/>
        </w:rPr>
        <w:t>912 985,03586</w:t>
      </w:r>
      <w:r w:rsidR="00A71CBF" w:rsidRPr="00B1279C">
        <w:rPr>
          <w:rFonts w:ascii="Times New Roman" w:hAnsi="Times New Roman" w:cs="Times New Roman"/>
          <w:spacing w:val="-12"/>
          <w:sz w:val="28"/>
          <w:szCs w:val="28"/>
        </w:rPr>
        <w:t xml:space="preserve"> тыс. руб., на 20</w:t>
      </w:r>
      <w:r w:rsidR="00B1279C" w:rsidRPr="00B1279C">
        <w:rPr>
          <w:rFonts w:ascii="Times New Roman" w:hAnsi="Times New Roman" w:cs="Times New Roman"/>
          <w:spacing w:val="-12"/>
          <w:sz w:val="28"/>
          <w:szCs w:val="28"/>
        </w:rPr>
        <w:t>2</w:t>
      </w:r>
      <w:r w:rsidR="0018542D">
        <w:rPr>
          <w:rFonts w:ascii="Times New Roman" w:hAnsi="Times New Roman" w:cs="Times New Roman"/>
          <w:spacing w:val="-12"/>
          <w:sz w:val="28"/>
          <w:szCs w:val="28"/>
        </w:rPr>
        <w:t>5</w:t>
      </w:r>
      <w:r w:rsidR="00A71CBF" w:rsidRPr="00B1279C">
        <w:rPr>
          <w:rFonts w:ascii="Times New Roman" w:hAnsi="Times New Roman" w:cs="Times New Roman"/>
          <w:spacing w:val="-12"/>
          <w:sz w:val="28"/>
          <w:szCs w:val="28"/>
        </w:rPr>
        <w:t xml:space="preserve"> год в объеме </w:t>
      </w:r>
      <w:r w:rsidR="0018542D">
        <w:rPr>
          <w:rFonts w:ascii="Times New Roman" w:hAnsi="Times New Roman" w:cs="Times New Roman"/>
          <w:spacing w:val="-12"/>
          <w:sz w:val="28"/>
          <w:szCs w:val="28"/>
        </w:rPr>
        <w:t>925 594,42662</w:t>
      </w:r>
      <w:r w:rsidR="00A71CBF" w:rsidRPr="00B1279C">
        <w:rPr>
          <w:rFonts w:ascii="Times New Roman" w:hAnsi="Times New Roman" w:cs="Times New Roman"/>
          <w:spacing w:val="-12"/>
          <w:sz w:val="28"/>
          <w:szCs w:val="28"/>
        </w:rPr>
        <w:t xml:space="preserve"> тыс. руб. </w:t>
      </w:r>
      <w:r w:rsidRPr="00B1279C">
        <w:rPr>
          <w:rFonts w:ascii="Times New Roman" w:hAnsi="Times New Roman" w:cs="Times New Roman"/>
          <w:spacing w:val="-12"/>
          <w:sz w:val="28"/>
          <w:szCs w:val="28"/>
        </w:rPr>
        <w:t xml:space="preserve">что составляет </w:t>
      </w:r>
      <w:r w:rsidR="000A3215">
        <w:rPr>
          <w:rFonts w:ascii="Times New Roman" w:hAnsi="Times New Roman" w:cs="Times New Roman"/>
          <w:spacing w:val="-12"/>
          <w:sz w:val="28"/>
          <w:szCs w:val="28"/>
        </w:rPr>
        <w:t>66,6</w:t>
      </w:r>
      <w:r w:rsidR="00A71CBF" w:rsidRPr="00B1279C">
        <w:rPr>
          <w:rFonts w:ascii="Times New Roman" w:hAnsi="Times New Roman" w:cs="Times New Roman"/>
          <w:spacing w:val="-12"/>
          <w:sz w:val="28"/>
          <w:szCs w:val="28"/>
        </w:rPr>
        <w:t xml:space="preserve">%, </w:t>
      </w:r>
      <w:r w:rsidR="000A3215">
        <w:rPr>
          <w:rFonts w:ascii="Times New Roman" w:hAnsi="Times New Roman" w:cs="Times New Roman"/>
          <w:spacing w:val="-12"/>
          <w:sz w:val="28"/>
          <w:szCs w:val="28"/>
        </w:rPr>
        <w:t>53,9</w:t>
      </w:r>
      <w:r w:rsidR="00A71CBF" w:rsidRPr="00B1279C">
        <w:rPr>
          <w:rFonts w:ascii="Times New Roman" w:hAnsi="Times New Roman" w:cs="Times New Roman"/>
          <w:spacing w:val="-12"/>
          <w:sz w:val="28"/>
          <w:szCs w:val="28"/>
        </w:rPr>
        <w:t xml:space="preserve">%, </w:t>
      </w:r>
      <w:r w:rsidR="000A3215">
        <w:rPr>
          <w:rFonts w:ascii="Times New Roman" w:hAnsi="Times New Roman" w:cs="Times New Roman"/>
          <w:spacing w:val="-12"/>
          <w:sz w:val="28"/>
          <w:szCs w:val="28"/>
        </w:rPr>
        <w:t>54,6</w:t>
      </w:r>
      <w:r w:rsidR="00A71CBF" w:rsidRPr="00B1279C">
        <w:rPr>
          <w:rFonts w:ascii="Times New Roman" w:hAnsi="Times New Roman" w:cs="Times New Roman"/>
          <w:spacing w:val="-12"/>
          <w:sz w:val="28"/>
          <w:szCs w:val="28"/>
        </w:rPr>
        <w:t>%</w:t>
      </w:r>
      <w:r w:rsidRPr="00B1279C">
        <w:rPr>
          <w:rFonts w:ascii="Times New Roman" w:hAnsi="Times New Roman" w:cs="Times New Roman"/>
          <w:spacing w:val="-12"/>
          <w:sz w:val="28"/>
          <w:szCs w:val="28"/>
        </w:rPr>
        <w:t xml:space="preserve"> к уровню </w:t>
      </w:r>
      <w:r w:rsidR="00973FC2" w:rsidRPr="00B1279C">
        <w:rPr>
          <w:rFonts w:ascii="Times New Roman" w:hAnsi="Times New Roman" w:cs="Times New Roman"/>
          <w:spacing w:val="-12"/>
          <w:sz w:val="28"/>
          <w:szCs w:val="28"/>
        </w:rPr>
        <w:t>ожидаемого исполнения за</w:t>
      </w:r>
      <w:r w:rsidR="00A71CBF" w:rsidRPr="00B1279C">
        <w:rPr>
          <w:rFonts w:ascii="Times New Roman" w:hAnsi="Times New Roman" w:cs="Times New Roman"/>
          <w:spacing w:val="-12"/>
          <w:sz w:val="28"/>
          <w:szCs w:val="28"/>
        </w:rPr>
        <w:t xml:space="preserve"> </w:t>
      </w:r>
      <w:r w:rsidRPr="00B1279C">
        <w:rPr>
          <w:rFonts w:ascii="Times New Roman" w:hAnsi="Times New Roman" w:cs="Times New Roman"/>
          <w:spacing w:val="-12"/>
          <w:sz w:val="28"/>
          <w:szCs w:val="28"/>
        </w:rPr>
        <w:t>20</w:t>
      </w:r>
      <w:r w:rsidR="008C5F5D">
        <w:rPr>
          <w:rFonts w:ascii="Times New Roman" w:hAnsi="Times New Roman" w:cs="Times New Roman"/>
          <w:spacing w:val="-12"/>
          <w:sz w:val="28"/>
          <w:szCs w:val="28"/>
        </w:rPr>
        <w:t>2</w:t>
      </w:r>
      <w:r w:rsidR="000A3215">
        <w:rPr>
          <w:rFonts w:ascii="Times New Roman" w:hAnsi="Times New Roman" w:cs="Times New Roman"/>
          <w:spacing w:val="-12"/>
          <w:sz w:val="28"/>
          <w:szCs w:val="28"/>
        </w:rPr>
        <w:t>2</w:t>
      </w:r>
      <w:r w:rsidRPr="00B1279C">
        <w:rPr>
          <w:rFonts w:ascii="Times New Roman" w:hAnsi="Times New Roman" w:cs="Times New Roman"/>
          <w:spacing w:val="-12"/>
          <w:sz w:val="28"/>
          <w:szCs w:val="28"/>
        </w:rPr>
        <w:t xml:space="preserve"> год (</w:t>
      </w:r>
      <w:r w:rsidR="000A3215">
        <w:rPr>
          <w:rFonts w:ascii="Times New Roman" w:hAnsi="Times New Roman" w:cs="Times New Roman"/>
          <w:spacing w:val="-12"/>
          <w:sz w:val="28"/>
          <w:szCs w:val="28"/>
        </w:rPr>
        <w:t>1 695 699,0</w:t>
      </w:r>
      <w:r w:rsidRPr="00B1279C">
        <w:rPr>
          <w:rFonts w:ascii="Times New Roman" w:hAnsi="Times New Roman" w:cs="Times New Roman"/>
          <w:spacing w:val="-12"/>
          <w:sz w:val="28"/>
          <w:szCs w:val="28"/>
        </w:rPr>
        <w:t xml:space="preserve"> тыс. рублей)</w:t>
      </w:r>
      <w:r w:rsidR="00A71CBF" w:rsidRPr="00B1279C">
        <w:rPr>
          <w:rFonts w:ascii="Times New Roman" w:hAnsi="Times New Roman" w:cs="Times New Roman"/>
          <w:spacing w:val="-12"/>
          <w:sz w:val="28"/>
          <w:szCs w:val="28"/>
        </w:rPr>
        <w:t xml:space="preserve"> соответственно</w:t>
      </w:r>
      <w:r w:rsidRPr="00B1279C">
        <w:rPr>
          <w:rFonts w:ascii="Times New Roman" w:hAnsi="Times New Roman" w:cs="Times New Roman"/>
          <w:spacing w:val="-12"/>
          <w:sz w:val="28"/>
          <w:szCs w:val="28"/>
        </w:rPr>
        <w:t xml:space="preserve">. </w:t>
      </w:r>
    </w:p>
    <w:p w:rsidR="006226BC" w:rsidRDefault="006226BC" w:rsidP="001F5152">
      <w:pPr>
        <w:pStyle w:val="af6"/>
        <w:spacing w:before="0" w:after="0"/>
        <w:rPr>
          <w:sz w:val="28"/>
          <w:szCs w:val="28"/>
        </w:rPr>
      </w:pPr>
      <w:r w:rsidRPr="00CA7535">
        <w:rPr>
          <w:sz w:val="28"/>
          <w:szCs w:val="28"/>
        </w:rPr>
        <w:t xml:space="preserve">Приоритетными направлениями расходов Сортавальского муниципального района </w:t>
      </w:r>
      <w:r w:rsidR="008112FC">
        <w:rPr>
          <w:sz w:val="28"/>
          <w:szCs w:val="28"/>
        </w:rPr>
        <w:t xml:space="preserve"> в 202</w:t>
      </w:r>
      <w:r w:rsidR="000D290C">
        <w:rPr>
          <w:sz w:val="28"/>
          <w:szCs w:val="28"/>
        </w:rPr>
        <w:t>3</w:t>
      </w:r>
      <w:r w:rsidR="008112FC">
        <w:rPr>
          <w:sz w:val="28"/>
          <w:szCs w:val="28"/>
        </w:rPr>
        <w:t xml:space="preserve"> году </w:t>
      </w:r>
      <w:r w:rsidRPr="00CA7535">
        <w:rPr>
          <w:sz w:val="28"/>
          <w:szCs w:val="28"/>
        </w:rPr>
        <w:t xml:space="preserve">по-прежнему будут являться расходы, направляемые на образование </w:t>
      </w:r>
      <w:r w:rsidR="000D290C">
        <w:rPr>
          <w:sz w:val="28"/>
          <w:szCs w:val="28"/>
        </w:rPr>
        <w:t>64,8</w:t>
      </w:r>
      <w:r w:rsidRPr="00CA7535">
        <w:rPr>
          <w:sz w:val="28"/>
          <w:szCs w:val="28"/>
        </w:rPr>
        <w:t xml:space="preserve">%; </w:t>
      </w:r>
      <w:r w:rsidR="008112FC">
        <w:rPr>
          <w:sz w:val="28"/>
          <w:szCs w:val="28"/>
        </w:rPr>
        <w:t>(</w:t>
      </w:r>
      <w:r w:rsidRPr="00CA7535">
        <w:rPr>
          <w:sz w:val="28"/>
          <w:szCs w:val="28"/>
        </w:rPr>
        <w:t>202</w:t>
      </w:r>
      <w:r w:rsidR="000D290C">
        <w:rPr>
          <w:sz w:val="28"/>
          <w:szCs w:val="28"/>
        </w:rPr>
        <w:t>2</w:t>
      </w:r>
      <w:r w:rsidRPr="00CA7535">
        <w:rPr>
          <w:sz w:val="28"/>
          <w:szCs w:val="28"/>
        </w:rPr>
        <w:t xml:space="preserve">- </w:t>
      </w:r>
      <w:r w:rsidR="000D290C">
        <w:rPr>
          <w:sz w:val="28"/>
          <w:szCs w:val="28"/>
        </w:rPr>
        <w:t>47,4</w:t>
      </w:r>
      <w:r w:rsidRPr="00CA7535">
        <w:rPr>
          <w:sz w:val="28"/>
          <w:szCs w:val="28"/>
        </w:rPr>
        <w:t xml:space="preserve">%), </w:t>
      </w:r>
      <w:r w:rsidR="008112FC">
        <w:rPr>
          <w:sz w:val="28"/>
          <w:szCs w:val="28"/>
        </w:rPr>
        <w:t xml:space="preserve">жилищно-коммунальное хозяйство </w:t>
      </w:r>
      <w:r w:rsidR="000D290C">
        <w:rPr>
          <w:sz w:val="28"/>
          <w:szCs w:val="28"/>
        </w:rPr>
        <w:t>8</w:t>
      </w:r>
      <w:r w:rsidR="00184AB8">
        <w:rPr>
          <w:sz w:val="28"/>
          <w:szCs w:val="28"/>
        </w:rPr>
        <w:t>% (202</w:t>
      </w:r>
      <w:r w:rsidR="000D290C">
        <w:rPr>
          <w:sz w:val="28"/>
          <w:szCs w:val="28"/>
        </w:rPr>
        <w:t>2</w:t>
      </w:r>
      <w:r w:rsidR="00184AB8">
        <w:rPr>
          <w:sz w:val="28"/>
          <w:szCs w:val="28"/>
        </w:rPr>
        <w:t>г. – 2</w:t>
      </w:r>
      <w:r w:rsidR="000D290C">
        <w:rPr>
          <w:sz w:val="28"/>
          <w:szCs w:val="28"/>
        </w:rPr>
        <w:t>8</w:t>
      </w:r>
      <w:r w:rsidR="00184AB8">
        <w:rPr>
          <w:sz w:val="28"/>
          <w:szCs w:val="28"/>
        </w:rPr>
        <w:t xml:space="preserve">,3%), </w:t>
      </w:r>
      <w:r w:rsidRPr="00CA7535">
        <w:rPr>
          <w:sz w:val="28"/>
          <w:szCs w:val="28"/>
        </w:rPr>
        <w:t xml:space="preserve">общегосударственные вопросы </w:t>
      </w:r>
      <w:r w:rsidR="000D290C">
        <w:rPr>
          <w:sz w:val="28"/>
          <w:szCs w:val="28"/>
        </w:rPr>
        <w:t>8</w:t>
      </w:r>
      <w:r w:rsidR="00184AB8">
        <w:rPr>
          <w:sz w:val="28"/>
          <w:szCs w:val="28"/>
        </w:rPr>
        <w:t>,8</w:t>
      </w:r>
      <w:r w:rsidRPr="00CA7535">
        <w:rPr>
          <w:sz w:val="28"/>
          <w:szCs w:val="28"/>
        </w:rPr>
        <w:t xml:space="preserve">%; </w:t>
      </w:r>
      <w:r w:rsidR="00184AB8">
        <w:rPr>
          <w:sz w:val="28"/>
          <w:szCs w:val="28"/>
        </w:rPr>
        <w:t>(</w:t>
      </w:r>
      <w:r w:rsidRPr="00CA7535">
        <w:rPr>
          <w:sz w:val="28"/>
          <w:szCs w:val="28"/>
        </w:rPr>
        <w:t>202</w:t>
      </w:r>
      <w:r w:rsidR="000D290C">
        <w:rPr>
          <w:sz w:val="28"/>
          <w:szCs w:val="28"/>
        </w:rPr>
        <w:t>2</w:t>
      </w:r>
      <w:r w:rsidR="00184AB8">
        <w:rPr>
          <w:sz w:val="28"/>
          <w:szCs w:val="28"/>
        </w:rPr>
        <w:t xml:space="preserve"> г. –</w:t>
      </w:r>
      <w:r w:rsidRPr="00CA7535">
        <w:rPr>
          <w:sz w:val="28"/>
          <w:szCs w:val="28"/>
        </w:rPr>
        <w:t xml:space="preserve"> </w:t>
      </w:r>
      <w:r w:rsidR="00184AB8">
        <w:rPr>
          <w:sz w:val="28"/>
          <w:szCs w:val="28"/>
        </w:rPr>
        <w:t>5,</w:t>
      </w:r>
      <w:r w:rsidR="000D290C">
        <w:rPr>
          <w:sz w:val="28"/>
          <w:szCs w:val="28"/>
        </w:rPr>
        <w:t>8</w:t>
      </w:r>
      <w:r w:rsidRPr="00CA7535">
        <w:rPr>
          <w:sz w:val="28"/>
          <w:szCs w:val="28"/>
        </w:rPr>
        <w:t xml:space="preserve">%), социальная политика </w:t>
      </w:r>
      <w:r w:rsidR="000D290C">
        <w:rPr>
          <w:sz w:val="28"/>
          <w:szCs w:val="28"/>
        </w:rPr>
        <w:t>4,6</w:t>
      </w:r>
      <w:r w:rsidRPr="00CA7535">
        <w:rPr>
          <w:sz w:val="28"/>
          <w:szCs w:val="28"/>
        </w:rPr>
        <w:t>%</w:t>
      </w:r>
      <w:r w:rsidR="00184AB8">
        <w:rPr>
          <w:sz w:val="28"/>
          <w:szCs w:val="28"/>
        </w:rPr>
        <w:t xml:space="preserve"> (</w:t>
      </w:r>
      <w:r w:rsidRPr="00CA7535">
        <w:rPr>
          <w:sz w:val="28"/>
          <w:szCs w:val="28"/>
        </w:rPr>
        <w:t xml:space="preserve"> 202</w:t>
      </w:r>
      <w:r w:rsidR="000D290C">
        <w:rPr>
          <w:sz w:val="28"/>
          <w:szCs w:val="28"/>
        </w:rPr>
        <w:t>2</w:t>
      </w:r>
      <w:r w:rsidRPr="00CA7535">
        <w:rPr>
          <w:sz w:val="28"/>
          <w:szCs w:val="28"/>
        </w:rPr>
        <w:t xml:space="preserve">г. – </w:t>
      </w:r>
      <w:r w:rsidR="000D290C">
        <w:rPr>
          <w:sz w:val="28"/>
          <w:szCs w:val="28"/>
        </w:rPr>
        <w:t>3</w:t>
      </w:r>
      <w:r w:rsidR="00184AB8">
        <w:rPr>
          <w:sz w:val="28"/>
          <w:szCs w:val="28"/>
        </w:rPr>
        <w:t>,</w:t>
      </w:r>
      <w:r w:rsidR="000D290C">
        <w:rPr>
          <w:sz w:val="28"/>
          <w:szCs w:val="28"/>
        </w:rPr>
        <w:t>5</w:t>
      </w:r>
      <w:r w:rsidRPr="00CA7535">
        <w:rPr>
          <w:sz w:val="28"/>
          <w:szCs w:val="28"/>
        </w:rPr>
        <w:t>%)</w:t>
      </w:r>
      <w:r w:rsidR="00184AB8">
        <w:rPr>
          <w:sz w:val="28"/>
          <w:szCs w:val="28"/>
        </w:rPr>
        <w:t>;</w:t>
      </w:r>
      <w:r w:rsidRPr="00CA7535">
        <w:rPr>
          <w:sz w:val="28"/>
          <w:szCs w:val="28"/>
        </w:rPr>
        <w:t xml:space="preserve"> культура, кинематография </w:t>
      </w:r>
      <w:r w:rsidR="000D290C">
        <w:rPr>
          <w:sz w:val="28"/>
          <w:szCs w:val="28"/>
        </w:rPr>
        <w:t>4,3</w:t>
      </w:r>
      <w:r w:rsidRPr="00CA7535">
        <w:rPr>
          <w:sz w:val="28"/>
          <w:szCs w:val="28"/>
        </w:rPr>
        <w:t xml:space="preserve">%; </w:t>
      </w:r>
      <w:r w:rsidR="00184AB8">
        <w:rPr>
          <w:sz w:val="28"/>
          <w:szCs w:val="28"/>
        </w:rPr>
        <w:t>(</w:t>
      </w:r>
      <w:r w:rsidRPr="00CA7535">
        <w:rPr>
          <w:sz w:val="28"/>
          <w:szCs w:val="28"/>
        </w:rPr>
        <w:t>202</w:t>
      </w:r>
      <w:r w:rsidR="000D290C">
        <w:rPr>
          <w:sz w:val="28"/>
          <w:szCs w:val="28"/>
        </w:rPr>
        <w:t>2</w:t>
      </w:r>
      <w:r w:rsidR="00184AB8">
        <w:rPr>
          <w:sz w:val="28"/>
          <w:szCs w:val="28"/>
        </w:rPr>
        <w:t xml:space="preserve"> г. –</w:t>
      </w:r>
      <w:r w:rsidRPr="00CA7535">
        <w:rPr>
          <w:sz w:val="28"/>
          <w:szCs w:val="28"/>
        </w:rPr>
        <w:t xml:space="preserve"> </w:t>
      </w:r>
      <w:r w:rsidR="00184AB8">
        <w:rPr>
          <w:sz w:val="28"/>
          <w:szCs w:val="28"/>
        </w:rPr>
        <w:t>4,</w:t>
      </w:r>
      <w:r w:rsidR="000D290C">
        <w:rPr>
          <w:sz w:val="28"/>
          <w:szCs w:val="28"/>
        </w:rPr>
        <w:t>0</w:t>
      </w:r>
      <w:r w:rsidRPr="00CA7535">
        <w:rPr>
          <w:sz w:val="28"/>
          <w:szCs w:val="28"/>
        </w:rPr>
        <w:t>%)</w:t>
      </w:r>
      <w:r w:rsidR="00184AB8">
        <w:rPr>
          <w:sz w:val="28"/>
          <w:szCs w:val="28"/>
        </w:rPr>
        <w:t xml:space="preserve">; физическая культура и спорт </w:t>
      </w:r>
      <w:r w:rsidR="000D290C">
        <w:rPr>
          <w:sz w:val="28"/>
          <w:szCs w:val="28"/>
        </w:rPr>
        <w:t>3,7</w:t>
      </w:r>
      <w:r w:rsidR="00184AB8">
        <w:rPr>
          <w:sz w:val="28"/>
          <w:szCs w:val="28"/>
        </w:rPr>
        <w:t>% (202</w:t>
      </w:r>
      <w:r w:rsidR="000D290C">
        <w:rPr>
          <w:sz w:val="28"/>
          <w:szCs w:val="28"/>
        </w:rPr>
        <w:t>2</w:t>
      </w:r>
      <w:r w:rsidR="00184AB8">
        <w:rPr>
          <w:sz w:val="28"/>
          <w:szCs w:val="28"/>
        </w:rPr>
        <w:t>г. – 4,</w:t>
      </w:r>
      <w:r w:rsidR="000D290C">
        <w:rPr>
          <w:sz w:val="28"/>
          <w:szCs w:val="28"/>
        </w:rPr>
        <w:t>4</w:t>
      </w:r>
      <w:r w:rsidR="00184AB8">
        <w:rPr>
          <w:sz w:val="28"/>
          <w:szCs w:val="28"/>
        </w:rPr>
        <w:t>%)</w:t>
      </w:r>
      <w:r w:rsidRPr="00CA7535">
        <w:rPr>
          <w:sz w:val="28"/>
          <w:szCs w:val="28"/>
        </w:rPr>
        <w:t>.</w:t>
      </w:r>
    </w:p>
    <w:p w:rsidR="006226BC" w:rsidRDefault="006226BC" w:rsidP="001F5152">
      <w:pPr>
        <w:pStyle w:val="af6"/>
        <w:spacing w:before="0" w:after="100" w:afterAutospacing="1"/>
        <w:rPr>
          <w:sz w:val="28"/>
          <w:szCs w:val="28"/>
        </w:rPr>
      </w:pPr>
      <w:r>
        <w:rPr>
          <w:sz w:val="28"/>
          <w:szCs w:val="28"/>
        </w:rPr>
        <w:t>В плановом периоде 202</w:t>
      </w:r>
      <w:r w:rsidR="00184AB8">
        <w:rPr>
          <w:sz w:val="28"/>
          <w:szCs w:val="28"/>
        </w:rPr>
        <w:t>3 и 2024</w:t>
      </w:r>
      <w:r>
        <w:rPr>
          <w:sz w:val="28"/>
          <w:szCs w:val="28"/>
        </w:rPr>
        <w:t xml:space="preserve"> год</w:t>
      </w:r>
      <w:r w:rsidR="00184AB8">
        <w:rPr>
          <w:sz w:val="28"/>
          <w:szCs w:val="28"/>
        </w:rPr>
        <w:t>ов</w:t>
      </w:r>
      <w:r>
        <w:rPr>
          <w:sz w:val="28"/>
          <w:szCs w:val="28"/>
        </w:rPr>
        <w:t xml:space="preserve"> структура расходов бюджета района несколько изменится</w:t>
      </w:r>
      <w:r w:rsidR="00184AB8">
        <w:rPr>
          <w:sz w:val="28"/>
          <w:szCs w:val="28"/>
        </w:rPr>
        <w:t xml:space="preserve">, </w:t>
      </w:r>
      <w:r>
        <w:rPr>
          <w:sz w:val="28"/>
          <w:szCs w:val="28"/>
        </w:rPr>
        <w:t>приоритетн</w:t>
      </w:r>
      <w:r w:rsidR="00184AB8">
        <w:rPr>
          <w:sz w:val="28"/>
          <w:szCs w:val="28"/>
        </w:rPr>
        <w:t>ыми планируются</w:t>
      </w:r>
      <w:r>
        <w:rPr>
          <w:sz w:val="28"/>
          <w:szCs w:val="28"/>
        </w:rPr>
        <w:t xml:space="preserve"> направлени</w:t>
      </w:r>
      <w:r w:rsidR="00184AB8">
        <w:rPr>
          <w:sz w:val="28"/>
          <w:szCs w:val="28"/>
        </w:rPr>
        <w:t>я</w:t>
      </w:r>
      <w:r>
        <w:rPr>
          <w:sz w:val="28"/>
          <w:szCs w:val="28"/>
        </w:rPr>
        <w:t xml:space="preserve"> </w:t>
      </w:r>
      <w:r w:rsidR="00184AB8">
        <w:rPr>
          <w:sz w:val="28"/>
          <w:szCs w:val="28"/>
        </w:rPr>
        <w:t>:</w:t>
      </w:r>
      <w:r>
        <w:rPr>
          <w:sz w:val="28"/>
          <w:szCs w:val="28"/>
        </w:rPr>
        <w:t xml:space="preserve"> </w:t>
      </w:r>
      <w:r w:rsidR="00184AB8">
        <w:rPr>
          <w:sz w:val="28"/>
          <w:szCs w:val="28"/>
        </w:rPr>
        <w:t>образование (202</w:t>
      </w:r>
      <w:r w:rsidR="000D290C">
        <w:rPr>
          <w:sz w:val="28"/>
          <w:szCs w:val="28"/>
        </w:rPr>
        <w:t>4</w:t>
      </w:r>
      <w:r w:rsidR="00184AB8">
        <w:rPr>
          <w:sz w:val="28"/>
          <w:szCs w:val="28"/>
        </w:rPr>
        <w:t xml:space="preserve">г. – </w:t>
      </w:r>
      <w:r w:rsidR="000D290C">
        <w:rPr>
          <w:sz w:val="28"/>
          <w:szCs w:val="28"/>
        </w:rPr>
        <w:t>71,5</w:t>
      </w:r>
      <w:r w:rsidR="00184AB8">
        <w:rPr>
          <w:sz w:val="28"/>
          <w:szCs w:val="28"/>
        </w:rPr>
        <w:t>%, 202</w:t>
      </w:r>
      <w:r w:rsidR="000D290C">
        <w:rPr>
          <w:sz w:val="28"/>
          <w:szCs w:val="28"/>
        </w:rPr>
        <w:t>5</w:t>
      </w:r>
      <w:r w:rsidR="00184AB8">
        <w:rPr>
          <w:sz w:val="28"/>
          <w:szCs w:val="28"/>
        </w:rPr>
        <w:t xml:space="preserve">г. – </w:t>
      </w:r>
      <w:r w:rsidR="000D290C">
        <w:rPr>
          <w:sz w:val="28"/>
          <w:szCs w:val="28"/>
        </w:rPr>
        <w:t>74,5</w:t>
      </w:r>
      <w:r w:rsidR="00184AB8">
        <w:rPr>
          <w:sz w:val="28"/>
          <w:szCs w:val="28"/>
        </w:rPr>
        <w:t xml:space="preserve">%), общегосударственные вопросы ( </w:t>
      </w:r>
      <w:r w:rsidR="00184AB8">
        <w:rPr>
          <w:sz w:val="28"/>
          <w:szCs w:val="28"/>
        </w:rPr>
        <w:lastRenderedPageBreak/>
        <w:t>202</w:t>
      </w:r>
      <w:r w:rsidR="000D290C">
        <w:rPr>
          <w:sz w:val="28"/>
          <w:szCs w:val="28"/>
        </w:rPr>
        <w:t>4</w:t>
      </w:r>
      <w:r w:rsidR="00184AB8">
        <w:rPr>
          <w:sz w:val="28"/>
          <w:szCs w:val="28"/>
        </w:rPr>
        <w:t xml:space="preserve">г. – </w:t>
      </w:r>
      <w:r w:rsidR="000D290C">
        <w:rPr>
          <w:sz w:val="28"/>
          <w:szCs w:val="28"/>
        </w:rPr>
        <w:t>9,2</w:t>
      </w:r>
      <w:r w:rsidR="00184AB8">
        <w:rPr>
          <w:sz w:val="28"/>
          <w:szCs w:val="28"/>
        </w:rPr>
        <w:t>%, 202</w:t>
      </w:r>
      <w:r w:rsidR="000D290C">
        <w:rPr>
          <w:sz w:val="28"/>
          <w:szCs w:val="28"/>
        </w:rPr>
        <w:t>5</w:t>
      </w:r>
      <w:r w:rsidR="00184AB8">
        <w:rPr>
          <w:sz w:val="28"/>
          <w:szCs w:val="28"/>
        </w:rPr>
        <w:t xml:space="preserve">г. – </w:t>
      </w:r>
      <w:r w:rsidR="000D290C">
        <w:rPr>
          <w:sz w:val="28"/>
          <w:szCs w:val="28"/>
        </w:rPr>
        <w:t>7,7</w:t>
      </w:r>
      <w:r w:rsidR="00184AB8">
        <w:rPr>
          <w:sz w:val="28"/>
          <w:szCs w:val="28"/>
        </w:rPr>
        <w:t>%), культура и кинематография (202</w:t>
      </w:r>
      <w:r w:rsidR="000D290C">
        <w:rPr>
          <w:sz w:val="28"/>
          <w:szCs w:val="28"/>
        </w:rPr>
        <w:t>4</w:t>
      </w:r>
      <w:r w:rsidR="00184AB8">
        <w:rPr>
          <w:sz w:val="28"/>
          <w:szCs w:val="28"/>
        </w:rPr>
        <w:t>г. -4,</w:t>
      </w:r>
      <w:r w:rsidR="000D290C">
        <w:rPr>
          <w:sz w:val="28"/>
          <w:szCs w:val="28"/>
        </w:rPr>
        <w:t>0</w:t>
      </w:r>
      <w:r w:rsidR="00184AB8">
        <w:rPr>
          <w:sz w:val="28"/>
          <w:szCs w:val="28"/>
        </w:rPr>
        <w:t>%, 202</w:t>
      </w:r>
      <w:r w:rsidR="000D290C">
        <w:rPr>
          <w:sz w:val="28"/>
          <w:szCs w:val="28"/>
        </w:rPr>
        <w:t>5</w:t>
      </w:r>
      <w:r w:rsidR="00184AB8">
        <w:rPr>
          <w:sz w:val="28"/>
          <w:szCs w:val="28"/>
        </w:rPr>
        <w:t xml:space="preserve">г. – </w:t>
      </w:r>
      <w:r w:rsidR="000D290C">
        <w:rPr>
          <w:sz w:val="28"/>
          <w:szCs w:val="28"/>
        </w:rPr>
        <w:t>3,8</w:t>
      </w:r>
      <w:r w:rsidR="00184AB8">
        <w:rPr>
          <w:sz w:val="28"/>
          <w:szCs w:val="28"/>
        </w:rPr>
        <w:t>%), физкультура и спорт (202</w:t>
      </w:r>
      <w:r w:rsidR="000D290C">
        <w:rPr>
          <w:sz w:val="28"/>
          <w:szCs w:val="28"/>
        </w:rPr>
        <w:t>4</w:t>
      </w:r>
      <w:r w:rsidR="00184AB8">
        <w:rPr>
          <w:sz w:val="28"/>
          <w:szCs w:val="28"/>
        </w:rPr>
        <w:t>г. – 5,8%, 202</w:t>
      </w:r>
      <w:r w:rsidR="000D290C">
        <w:rPr>
          <w:sz w:val="28"/>
          <w:szCs w:val="28"/>
        </w:rPr>
        <w:t>5</w:t>
      </w:r>
      <w:r w:rsidR="00184AB8">
        <w:rPr>
          <w:sz w:val="28"/>
          <w:szCs w:val="28"/>
        </w:rPr>
        <w:t xml:space="preserve">г. – </w:t>
      </w:r>
      <w:r w:rsidR="000D290C">
        <w:rPr>
          <w:sz w:val="28"/>
          <w:szCs w:val="28"/>
        </w:rPr>
        <w:t>4,1</w:t>
      </w:r>
      <w:r w:rsidR="00184AB8">
        <w:rPr>
          <w:sz w:val="28"/>
          <w:szCs w:val="28"/>
        </w:rPr>
        <w:t>%),</w:t>
      </w:r>
      <w:r>
        <w:rPr>
          <w:sz w:val="28"/>
          <w:szCs w:val="28"/>
        </w:rPr>
        <w:t xml:space="preserve"> а доля </w:t>
      </w:r>
      <w:r w:rsidR="00184AB8">
        <w:rPr>
          <w:sz w:val="28"/>
          <w:szCs w:val="28"/>
        </w:rPr>
        <w:t>расходов на жилищно-коммунальное хозяйство</w:t>
      </w:r>
      <w:r>
        <w:rPr>
          <w:sz w:val="28"/>
          <w:szCs w:val="28"/>
        </w:rPr>
        <w:t xml:space="preserve"> сократится </w:t>
      </w:r>
      <w:r w:rsidR="000D290C">
        <w:rPr>
          <w:sz w:val="28"/>
          <w:szCs w:val="28"/>
        </w:rPr>
        <w:t>в</w:t>
      </w:r>
      <w:r w:rsidR="00184AB8">
        <w:rPr>
          <w:sz w:val="28"/>
          <w:szCs w:val="28"/>
        </w:rPr>
        <w:t xml:space="preserve"> 202</w:t>
      </w:r>
      <w:r w:rsidR="000D290C">
        <w:rPr>
          <w:sz w:val="28"/>
          <w:szCs w:val="28"/>
        </w:rPr>
        <w:t>4</w:t>
      </w:r>
      <w:r w:rsidR="00184AB8">
        <w:rPr>
          <w:sz w:val="28"/>
          <w:szCs w:val="28"/>
        </w:rPr>
        <w:t>г</w:t>
      </w:r>
      <w:r w:rsidR="000D290C">
        <w:rPr>
          <w:sz w:val="28"/>
          <w:szCs w:val="28"/>
        </w:rPr>
        <w:t xml:space="preserve"> и в 2025г.до </w:t>
      </w:r>
      <w:r w:rsidR="00184AB8">
        <w:rPr>
          <w:sz w:val="28"/>
          <w:szCs w:val="28"/>
        </w:rPr>
        <w:t xml:space="preserve"> 0,</w:t>
      </w:r>
      <w:r w:rsidR="000D290C">
        <w:rPr>
          <w:sz w:val="28"/>
          <w:szCs w:val="28"/>
        </w:rPr>
        <w:t>6% ежегодно.</w:t>
      </w:r>
    </w:p>
    <w:p w:rsidR="007B0E2C" w:rsidRPr="000075E8" w:rsidRDefault="00E22255" w:rsidP="001F5152">
      <w:pPr>
        <w:tabs>
          <w:tab w:val="left" w:pos="567"/>
        </w:tabs>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585725" w:rsidRPr="00E22255">
        <w:rPr>
          <w:rFonts w:ascii="Times New Roman" w:hAnsi="Times New Roman" w:cs="Times New Roman"/>
          <w:sz w:val="28"/>
          <w:szCs w:val="28"/>
        </w:rPr>
        <w:t xml:space="preserve">роект бюджета Сортавальского муниципального района </w:t>
      </w:r>
      <w:r w:rsidR="00292063" w:rsidRPr="00E22255">
        <w:rPr>
          <w:rFonts w:ascii="Times New Roman" w:hAnsi="Times New Roman" w:cs="Times New Roman"/>
          <w:sz w:val="28"/>
          <w:szCs w:val="28"/>
        </w:rPr>
        <w:t>на 20</w:t>
      </w:r>
      <w:r w:rsidR="006226BC" w:rsidRPr="00E22255">
        <w:rPr>
          <w:rFonts w:ascii="Times New Roman" w:hAnsi="Times New Roman" w:cs="Times New Roman"/>
          <w:sz w:val="28"/>
          <w:szCs w:val="28"/>
        </w:rPr>
        <w:t>2</w:t>
      </w:r>
      <w:r w:rsidR="000D290C">
        <w:rPr>
          <w:rFonts w:ascii="Times New Roman" w:hAnsi="Times New Roman" w:cs="Times New Roman"/>
          <w:sz w:val="28"/>
          <w:szCs w:val="28"/>
        </w:rPr>
        <w:t>3</w:t>
      </w:r>
      <w:r w:rsidR="00292063" w:rsidRPr="00E22255">
        <w:rPr>
          <w:rFonts w:ascii="Times New Roman" w:hAnsi="Times New Roman" w:cs="Times New Roman"/>
          <w:sz w:val="28"/>
          <w:szCs w:val="28"/>
        </w:rPr>
        <w:t>-202</w:t>
      </w:r>
      <w:r w:rsidR="000D290C">
        <w:rPr>
          <w:rFonts w:ascii="Times New Roman" w:hAnsi="Times New Roman" w:cs="Times New Roman"/>
          <w:sz w:val="28"/>
          <w:szCs w:val="28"/>
        </w:rPr>
        <w:t>5</w:t>
      </w:r>
      <w:r w:rsidR="00292063" w:rsidRPr="00E22255">
        <w:rPr>
          <w:rFonts w:ascii="Times New Roman" w:hAnsi="Times New Roman" w:cs="Times New Roman"/>
          <w:sz w:val="28"/>
          <w:szCs w:val="28"/>
        </w:rPr>
        <w:t xml:space="preserve"> годы </w:t>
      </w:r>
      <w:r w:rsidR="00585725" w:rsidRPr="00E22255">
        <w:rPr>
          <w:rFonts w:ascii="Times New Roman" w:hAnsi="Times New Roman" w:cs="Times New Roman"/>
          <w:sz w:val="28"/>
          <w:szCs w:val="28"/>
        </w:rPr>
        <w:t xml:space="preserve">сформирован </w:t>
      </w:r>
      <w:r w:rsidR="00292063" w:rsidRPr="00E22255">
        <w:rPr>
          <w:rFonts w:ascii="Times New Roman" w:hAnsi="Times New Roman" w:cs="Times New Roman"/>
          <w:sz w:val="28"/>
          <w:szCs w:val="28"/>
        </w:rPr>
        <w:t xml:space="preserve">в </w:t>
      </w:r>
      <w:r w:rsidR="007B0E2C" w:rsidRPr="00E22255">
        <w:rPr>
          <w:rFonts w:ascii="Times New Roman" w:hAnsi="Times New Roman" w:cs="Times New Roman"/>
          <w:sz w:val="28"/>
          <w:szCs w:val="28"/>
        </w:rPr>
        <w:t>программном формате</w:t>
      </w:r>
      <w:r w:rsidR="00292063" w:rsidRPr="00E22255">
        <w:rPr>
          <w:rFonts w:ascii="Times New Roman" w:hAnsi="Times New Roman" w:cs="Times New Roman"/>
          <w:sz w:val="28"/>
          <w:szCs w:val="28"/>
        </w:rPr>
        <w:t>.</w:t>
      </w:r>
      <w:r w:rsidR="00AA65BE" w:rsidRPr="00E22255">
        <w:rPr>
          <w:rFonts w:ascii="Times New Roman" w:hAnsi="Times New Roman" w:cs="Times New Roman"/>
          <w:sz w:val="28"/>
          <w:szCs w:val="28"/>
        </w:rPr>
        <w:t xml:space="preserve"> </w:t>
      </w:r>
      <w:r w:rsidR="00AA7837" w:rsidRPr="00E22255">
        <w:rPr>
          <w:rFonts w:ascii="Times New Roman" w:hAnsi="Times New Roman" w:cs="Times New Roman"/>
          <w:sz w:val="28"/>
          <w:szCs w:val="28"/>
        </w:rPr>
        <w:t xml:space="preserve">На </w:t>
      </w:r>
      <w:r w:rsidR="00AA65BE" w:rsidRPr="00E22255">
        <w:rPr>
          <w:rFonts w:ascii="Times New Roman" w:hAnsi="Times New Roman" w:cs="Times New Roman"/>
          <w:sz w:val="28"/>
          <w:szCs w:val="28"/>
        </w:rPr>
        <w:t>20</w:t>
      </w:r>
      <w:r w:rsidR="006226BC" w:rsidRPr="00E22255">
        <w:rPr>
          <w:rFonts w:ascii="Times New Roman" w:hAnsi="Times New Roman" w:cs="Times New Roman"/>
          <w:sz w:val="28"/>
          <w:szCs w:val="28"/>
        </w:rPr>
        <w:t>2</w:t>
      </w:r>
      <w:r w:rsidR="000D290C">
        <w:rPr>
          <w:rFonts w:ascii="Times New Roman" w:hAnsi="Times New Roman" w:cs="Times New Roman"/>
          <w:sz w:val="28"/>
          <w:szCs w:val="28"/>
        </w:rPr>
        <w:t>3</w:t>
      </w:r>
      <w:r w:rsidR="007B0E2C" w:rsidRPr="00E22255">
        <w:rPr>
          <w:rFonts w:ascii="Times New Roman" w:hAnsi="Times New Roman" w:cs="Times New Roman"/>
          <w:sz w:val="28"/>
          <w:szCs w:val="28"/>
        </w:rPr>
        <w:t>-202</w:t>
      </w:r>
      <w:r w:rsidR="000D290C">
        <w:rPr>
          <w:rFonts w:ascii="Times New Roman" w:hAnsi="Times New Roman" w:cs="Times New Roman"/>
          <w:sz w:val="28"/>
          <w:szCs w:val="28"/>
        </w:rPr>
        <w:t>5</w:t>
      </w:r>
      <w:r w:rsidR="00AA65BE" w:rsidRPr="00E22255">
        <w:rPr>
          <w:rFonts w:ascii="Times New Roman" w:hAnsi="Times New Roman" w:cs="Times New Roman"/>
          <w:sz w:val="28"/>
          <w:szCs w:val="28"/>
        </w:rPr>
        <w:t xml:space="preserve"> год</w:t>
      </w:r>
      <w:r w:rsidR="007B0E2C" w:rsidRPr="00E22255">
        <w:rPr>
          <w:rFonts w:ascii="Times New Roman" w:hAnsi="Times New Roman" w:cs="Times New Roman"/>
          <w:sz w:val="28"/>
          <w:szCs w:val="28"/>
        </w:rPr>
        <w:t>ы</w:t>
      </w:r>
      <w:r w:rsidR="00AA65BE" w:rsidRPr="00E22255">
        <w:rPr>
          <w:rFonts w:ascii="Times New Roman" w:hAnsi="Times New Roman" w:cs="Times New Roman"/>
          <w:sz w:val="28"/>
          <w:szCs w:val="28"/>
        </w:rPr>
        <w:t xml:space="preserve"> </w:t>
      </w:r>
      <w:r w:rsidR="00AA7837" w:rsidRPr="00E22255">
        <w:rPr>
          <w:rFonts w:ascii="Times New Roman" w:hAnsi="Times New Roman" w:cs="Times New Roman"/>
          <w:sz w:val="28"/>
          <w:szCs w:val="28"/>
        </w:rPr>
        <w:t xml:space="preserve">предусмотрены бюджетные ассигнования на реализацию </w:t>
      </w:r>
      <w:r w:rsidR="005B1E55">
        <w:rPr>
          <w:rFonts w:ascii="Times New Roman" w:hAnsi="Times New Roman" w:cs="Times New Roman"/>
          <w:sz w:val="28"/>
          <w:szCs w:val="28"/>
        </w:rPr>
        <w:t>6</w:t>
      </w:r>
      <w:r w:rsidR="00AA7837" w:rsidRPr="00E22255">
        <w:rPr>
          <w:rFonts w:ascii="Times New Roman" w:hAnsi="Times New Roman" w:cs="Times New Roman"/>
          <w:sz w:val="28"/>
          <w:szCs w:val="28"/>
        </w:rPr>
        <w:t xml:space="preserve"> </w:t>
      </w:r>
      <w:r w:rsidR="007B0E2C" w:rsidRPr="00E22255">
        <w:rPr>
          <w:rFonts w:ascii="Times New Roman" w:hAnsi="Times New Roman" w:cs="Times New Roman"/>
          <w:sz w:val="28"/>
          <w:szCs w:val="28"/>
        </w:rPr>
        <w:t>муниципальных</w:t>
      </w:r>
      <w:r w:rsidR="00AA7837" w:rsidRPr="00E22255">
        <w:rPr>
          <w:rFonts w:ascii="Times New Roman" w:hAnsi="Times New Roman" w:cs="Times New Roman"/>
          <w:sz w:val="28"/>
          <w:szCs w:val="28"/>
        </w:rPr>
        <w:t xml:space="preserve"> программ</w:t>
      </w:r>
      <w:r w:rsidR="00585725" w:rsidRPr="00E22255">
        <w:rPr>
          <w:rFonts w:ascii="Times New Roman" w:hAnsi="Times New Roman" w:cs="Times New Roman"/>
          <w:sz w:val="28"/>
          <w:szCs w:val="28"/>
        </w:rPr>
        <w:t xml:space="preserve">. Расходы на реализацию </w:t>
      </w:r>
      <w:r w:rsidR="007B0E2C" w:rsidRPr="00E22255">
        <w:rPr>
          <w:rFonts w:ascii="Times New Roman" w:hAnsi="Times New Roman" w:cs="Times New Roman"/>
          <w:sz w:val="28"/>
          <w:szCs w:val="28"/>
        </w:rPr>
        <w:t>муниципальных</w:t>
      </w:r>
      <w:r w:rsidR="00585725" w:rsidRPr="00E22255">
        <w:rPr>
          <w:rFonts w:ascii="Times New Roman" w:hAnsi="Times New Roman" w:cs="Times New Roman"/>
          <w:sz w:val="28"/>
          <w:szCs w:val="28"/>
        </w:rPr>
        <w:t xml:space="preserve"> программ охват</w:t>
      </w:r>
      <w:r w:rsidRPr="00E22255">
        <w:rPr>
          <w:rFonts w:ascii="Times New Roman" w:hAnsi="Times New Roman" w:cs="Times New Roman"/>
          <w:sz w:val="28"/>
          <w:szCs w:val="28"/>
        </w:rPr>
        <w:t>ят</w:t>
      </w:r>
      <w:r w:rsidR="00585725" w:rsidRPr="00E22255">
        <w:rPr>
          <w:rFonts w:ascii="Times New Roman" w:hAnsi="Times New Roman" w:cs="Times New Roman"/>
          <w:sz w:val="28"/>
          <w:szCs w:val="28"/>
        </w:rPr>
        <w:t xml:space="preserve"> в 20</w:t>
      </w:r>
      <w:r w:rsidRPr="00E22255">
        <w:rPr>
          <w:rFonts w:ascii="Times New Roman" w:hAnsi="Times New Roman" w:cs="Times New Roman"/>
          <w:sz w:val="28"/>
          <w:szCs w:val="28"/>
        </w:rPr>
        <w:t>2</w:t>
      </w:r>
      <w:r w:rsidR="005B1E55">
        <w:rPr>
          <w:rFonts w:ascii="Times New Roman" w:hAnsi="Times New Roman" w:cs="Times New Roman"/>
          <w:sz w:val="28"/>
          <w:szCs w:val="28"/>
        </w:rPr>
        <w:t>3</w:t>
      </w:r>
      <w:r w:rsidR="00585725" w:rsidRPr="00E22255">
        <w:rPr>
          <w:rFonts w:ascii="Times New Roman" w:hAnsi="Times New Roman" w:cs="Times New Roman"/>
          <w:sz w:val="28"/>
          <w:szCs w:val="28"/>
        </w:rPr>
        <w:t xml:space="preserve"> году </w:t>
      </w:r>
      <w:r w:rsidR="005B1E55">
        <w:rPr>
          <w:rFonts w:ascii="Times New Roman" w:hAnsi="Times New Roman" w:cs="Times New Roman"/>
          <w:sz w:val="28"/>
          <w:szCs w:val="28"/>
        </w:rPr>
        <w:t>92,9</w:t>
      </w:r>
      <w:r w:rsidR="00585725" w:rsidRPr="00E22255">
        <w:rPr>
          <w:rFonts w:ascii="Times New Roman" w:hAnsi="Times New Roman" w:cs="Times New Roman"/>
          <w:sz w:val="28"/>
          <w:szCs w:val="28"/>
        </w:rPr>
        <w:t xml:space="preserve"> процент</w:t>
      </w:r>
      <w:r w:rsidR="007B0E2C" w:rsidRPr="00E22255">
        <w:rPr>
          <w:rFonts w:ascii="Times New Roman" w:hAnsi="Times New Roman" w:cs="Times New Roman"/>
          <w:sz w:val="28"/>
          <w:szCs w:val="28"/>
        </w:rPr>
        <w:t>ов</w:t>
      </w:r>
      <w:r w:rsidR="00AA7837" w:rsidRPr="00E22255">
        <w:rPr>
          <w:rFonts w:ascii="Times New Roman" w:hAnsi="Times New Roman" w:cs="Times New Roman"/>
          <w:sz w:val="28"/>
          <w:szCs w:val="28"/>
        </w:rPr>
        <w:t>; в 20</w:t>
      </w:r>
      <w:r w:rsidRPr="00E22255">
        <w:rPr>
          <w:rFonts w:ascii="Times New Roman" w:hAnsi="Times New Roman" w:cs="Times New Roman"/>
          <w:sz w:val="28"/>
          <w:szCs w:val="28"/>
        </w:rPr>
        <w:t>2</w:t>
      </w:r>
      <w:r w:rsidR="005B1E55">
        <w:rPr>
          <w:rFonts w:ascii="Times New Roman" w:hAnsi="Times New Roman" w:cs="Times New Roman"/>
          <w:sz w:val="28"/>
          <w:szCs w:val="28"/>
        </w:rPr>
        <w:t>4</w:t>
      </w:r>
      <w:r w:rsidR="00AA7837" w:rsidRPr="00E22255">
        <w:rPr>
          <w:rFonts w:ascii="Times New Roman" w:hAnsi="Times New Roman" w:cs="Times New Roman"/>
          <w:sz w:val="28"/>
          <w:szCs w:val="28"/>
        </w:rPr>
        <w:t xml:space="preserve"> </w:t>
      </w:r>
      <w:r w:rsidR="00CE19A1">
        <w:rPr>
          <w:rFonts w:ascii="Times New Roman" w:hAnsi="Times New Roman" w:cs="Times New Roman"/>
          <w:sz w:val="28"/>
          <w:szCs w:val="28"/>
        </w:rPr>
        <w:t>и</w:t>
      </w:r>
      <w:r w:rsidR="007B0E2C" w:rsidRPr="00E22255">
        <w:rPr>
          <w:rFonts w:ascii="Times New Roman" w:hAnsi="Times New Roman" w:cs="Times New Roman"/>
          <w:sz w:val="28"/>
          <w:szCs w:val="28"/>
        </w:rPr>
        <w:t xml:space="preserve"> </w:t>
      </w:r>
      <w:r w:rsidR="005B1E55">
        <w:rPr>
          <w:rFonts w:ascii="Times New Roman" w:hAnsi="Times New Roman" w:cs="Times New Roman"/>
          <w:sz w:val="28"/>
          <w:szCs w:val="28"/>
        </w:rPr>
        <w:t xml:space="preserve"> </w:t>
      </w:r>
      <w:r w:rsidR="007B0E2C" w:rsidRPr="00E22255">
        <w:rPr>
          <w:rFonts w:ascii="Times New Roman" w:hAnsi="Times New Roman" w:cs="Times New Roman"/>
          <w:sz w:val="28"/>
          <w:szCs w:val="28"/>
        </w:rPr>
        <w:t>202</w:t>
      </w:r>
      <w:r w:rsidR="005B1E55">
        <w:rPr>
          <w:rFonts w:ascii="Times New Roman" w:hAnsi="Times New Roman" w:cs="Times New Roman"/>
          <w:sz w:val="28"/>
          <w:szCs w:val="28"/>
        </w:rPr>
        <w:t xml:space="preserve">5 </w:t>
      </w:r>
      <w:r w:rsidR="00CE19A1">
        <w:rPr>
          <w:rFonts w:ascii="Times New Roman" w:hAnsi="Times New Roman" w:cs="Times New Roman"/>
          <w:sz w:val="28"/>
          <w:szCs w:val="28"/>
        </w:rPr>
        <w:t>г</w:t>
      </w:r>
      <w:r w:rsidR="005B1E55">
        <w:rPr>
          <w:rFonts w:ascii="Times New Roman" w:hAnsi="Times New Roman" w:cs="Times New Roman"/>
          <w:sz w:val="28"/>
          <w:szCs w:val="28"/>
        </w:rPr>
        <w:t>одах</w:t>
      </w:r>
      <w:r w:rsidR="00CE19A1">
        <w:rPr>
          <w:rFonts w:ascii="Times New Roman" w:hAnsi="Times New Roman" w:cs="Times New Roman"/>
          <w:sz w:val="28"/>
          <w:szCs w:val="28"/>
        </w:rPr>
        <w:t xml:space="preserve"> –</w:t>
      </w:r>
      <w:r w:rsidR="007B0E2C" w:rsidRPr="00E22255">
        <w:rPr>
          <w:rFonts w:ascii="Times New Roman" w:hAnsi="Times New Roman" w:cs="Times New Roman"/>
          <w:sz w:val="28"/>
          <w:szCs w:val="28"/>
        </w:rPr>
        <w:t xml:space="preserve"> </w:t>
      </w:r>
      <w:r w:rsidR="005B1E55">
        <w:rPr>
          <w:rFonts w:ascii="Times New Roman" w:hAnsi="Times New Roman" w:cs="Times New Roman"/>
          <w:sz w:val="28"/>
          <w:szCs w:val="28"/>
        </w:rPr>
        <w:t>98,5</w:t>
      </w:r>
      <w:r w:rsidR="007B0E2C" w:rsidRPr="00E22255">
        <w:rPr>
          <w:rFonts w:ascii="Times New Roman" w:hAnsi="Times New Roman" w:cs="Times New Roman"/>
          <w:sz w:val="28"/>
          <w:szCs w:val="28"/>
        </w:rPr>
        <w:t xml:space="preserve"> п</w:t>
      </w:r>
      <w:r w:rsidR="00AA7837" w:rsidRPr="00E22255">
        <w:rPr>
          <w:rFonts w:ascii="Times New Roman" w:hAnsi="Times New Roman" w:cs="Times New Roman"/>
          <w:sz w:val="28"/>
          <w:szCs w:val="28"/>
        </w:rPr>
        <w:t>роцент</w:t>
      </w:r>
      <w:r w:rsidR="007B0E2C" w:rsidRPr="00E22255">
        <w:rPr>
          <w:rFonts w:ascii="Times New Roman" w:hAnsi="Times New Roman" w:cs="Times New Roman"/>
          <w:sz w:val="28"/>
          <w:szCs w:val="28"/>
        </w:rPr>
        <w:t xml:space="preserve">ов </w:t>
      </w:r>
      <w:r w:rsidRPr="00E22255">
        <w:rPr>
          <w:rFonts w:ascii="Times New Roman" w:hAnsi="Times New Roman" w:cs="Times New Roman"/>
          <w:sz w:val="28"/>
          <w:szCs w:val="28"/>
        </w:rPr>
        <w:t xml:space="preserve"> и 99,</w:t>
      </w:r>
      <w:r w:rsidR="005B1E55">
        <w:rPr>
          <w:rFonts w:ascii="Times New Roman" w:hAnsi="Times New Roman" w:cs="Times New Roman"/>
          <w:sz w:val="28"/>
          <w:szCs w:val="28"/>
        </w:rPr>
        <w:t>3</w:t>
      </w:r>
      <w:r w:rsidRPr="00E22255">
        <w:rPr>
          <w:rFonts w:ascii="Times New Roman" w:hAnsi="Times New Roman" w:cs="Times New Roman"/>
          <w:sz w:val="28"/>
          <w:szCs w:val="28"/>
        </w:rPr>
        <w:t xml:space="preserve"> процентов соответственно</w:t>
      </w:r>
      <w:r w:rsidR="007B0E2C" w:rsidRPr="00E22255">
        <w:rPr>
          <w:rFonts w:ascii="Times New Roman" w:hAnsi="Times New Roman" w:cs="Times New Roman"/>
          <w:sz w:val="28"/>
          <w:szCs w:val="28"/>
        </w:rPr>
        <w:t xml:space="preserve"> </w:t>
      </w:r>
      <w:r w:rsidR="007251E1" w:rsidRPr="00E22255">
        <w:rPr>
          <w:rFonts w:ascii="Times New Roman" w:hAnsi="Times New Roman" w:cs="Times New Roman"/>
          <w:sz w:val="28"/>
          <w:szCs w:val="28"/>
        </w:rPr>
        <w:t>от общих расходов районного бюджета</w:t>
      </w:r>
      <w:r w:rsidR="00AA65BE" w:rsidRPr="00E22255">
        <w:rPr>
          <w:rFonts w:ascii="Times New Roman" w:hAnsi="Times New Roman" w:cs="Times New Roman"/>
          <w:sz w:val="28"/>
          <w:szCs w:val="28"/>
        </w:rPr>
        <w:t>.</w:t>
      </w:r>
      <w:r w:rsidR="007B0E2C" w:rsidRPr="00E22255">
        <w:rPr>
          <w:rFonts w:ascii="Times New Roman" w:hAnsi="Times New Roman" w:cs="Times New Roman"/>
          <w:sz w:val="28"/>
          <w:szCs w:val="28"/>
        </w:rPr>
        <w:t xml:space="preserve"> Наибольшая доля расходов в общих расходах на реализацию мероприятий муниципальных программ в 20</w:t>
      </w:r>
      <w:r w:rsidRPr="00E22255">
        <w:rPr>
          <w:rFonts w:ascii="Times New Roman" w:hAnsi="Times New Roman" w:cs="Times New Roman"/>
          <w:sz w:val="28"/>
          <w:szCs w:val="28"/>
        </w:rPr>
        <w:t>2</w:t>
      </w:r>
      <w:r w:rsidR="005B1E55">
        <w:rPr>
          <w:rFonts w:ascii="Times New Roman" w:hAnsi="Times New Roman" w:cs="Times New Roman"/>
          <w:sz w:val="28"/>
          <w:szCs w:val="28"/>
        </w:rPr>
        <w:t>3</w:t>
      </w:r>
      <w:r w:rsidR="007B0E2C" w:rsidRPr="00E22255">
        <w:rPr>
          <w:rFonts w:ascii="Times New Roman" w:hAnsi="Times New Roman" w:cs="Times New Roman"/>
          <w:sz w:val="28"/>
          <w:szCs w:val="28"/>
        </w:rPr>
        <w:t>-202</w:t>
      </w:r>
      <w:r w:rsidR="005B1E55">
        <w:rPr>
          <w:rFonts w:ascii="Times New Roman" w:hAnsi="Times New Roman" w:cs="Times New Roman"/>
          <w:sz w:val="28"/>
          <w:szCs w:val="28"/>
        </w:rPr>
        <w:t>5</w:t>
      </w:r>
      <w:r w:rsidR="007B0E2C" w:rsidRPr="00E22255">
        <w:rPr>
          <w:rFonts w:ascii="Times New Roman" w:hAnsi="Times New Roman" w:cs="Times New Roman"/>
          <w:sz w:val="28"/>
          <w:szCs w:val="28"/>
        </w:rPr>
        <w:t xml:space="preserve">годах будет направлена </w:t>
      </w:r>
      <w:r w:rsidR="007B0E2C" w:rsidRPr="000075E8">
        <w:rPr>
          <w:rFonts w:ascii="Times New Roman" w:hAnsi="Times New Roman" w:cs="Times New Roman"/>
          <w:sz w:val="28"/>
          <w:szCs w:val="28"/>
        </w:rPr>
        <w:t xml:space="preserve">по </w:t>
      </w:r>
      <w:r w:rsidR="00CE19A1" w:rsidRPr="000075E8">
        <w:rPr>
          <w:rFonts w:ascii="Times New Roman" w:hAnsi="Times New Roman" w:cs="Times New Roman"/>
          <w:sz w:val="28"/>
          <w:szCs w:val="28"/>
        </w:rPr>
        <w:t>стратегическому направлению</w:t>
      </w:r>
      <w:r w:rsidR="007B0E2C" w:rsidRPr="000075E8">
        <w:rPr>
          <w:rFonts w:ascii="Times New Roman" w:hAnsi="Times New Roman" w:cs="Times New Roman"/>
          <w:sz w:val="28"/>
          <w:szCs w:val="28"/>
        </w:rPr>
        <w:t xml:space="preserve"> социально-экономическо</w:t>
      </w:r>
      <w:r w:rsidR="00AC4723" w:rsidRPr="000075E8">
        <w:rPr>
          <w:rFonts w:ascii="Times New Roman" w:hAnsi="Times New Roman" w:cs="Times New Roman"/>
          <w:sz w:val="28"/>
          <w:szCs w:val="28"/>
        </w:rPr>
        <w:t>го</w:t>
      </w:r>
      <w:r w:rsidR="007B0E2C" w:rsidRPr="000075E8">
        <w:rPr>
          <w:rFonts w:ascii="Times New Roman" w:hAnsi="Times New Roman" w:cs="Times New Roman"/>
          <w:sz w:val="28"/>
          <w:szCs w:val="28"/>
        </w:rPr>
        <w:t xml:space="preserve"> развити</w:t>
      </w:r>
      <w:r w:rsidR="00AC4723" w:rsidRPr="000075E8">
        <w:rPr>
          <w:rFonts w:ascii="Times New Roman" w:hAnsi="Times New Roman" w:cs="Times New Roman"/>
          <w:sz w:val="28"/>
          <w:szCs w:val="28"/>
        </w:rPr>
        <w:t>я</w:t>
      </w:r>
      <w:r w:rsidR="007B0E2C" w:rsidRPr="000075E8">
        <w:rPr>
          <w:rFonts w:ascii="Times New Roman" w:hAnsi="Times New Roman" w:cs="Times New Roman"/>
          <w:sz w:val="28"/>
          <w:szCs w:val="28"/>
        </w:rPr>
        <w:t xml:space="preserve"> Сортавальского муниципального района «Развитие человеческого потенциала»</w:t>
      </w:r>
    </w:p>
    <w:p w:rsidR="003D192C" w:rsidRPr="00E22255" w:rsidRDefault="003F5F00" w:rsidP="001F5152">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Программ</w:t>
      </w:r>
      <w:r w:rsidR="003F2C21">
        <w:rPr>
          <w:rFonts w:ascii="Times New Roman" w:hAnsi="Times New Roman" w:cs="Times New Roman"/>
          <w:sz w:val="28"/>
          <w:szCs w:val="28"/>
        </w:rPr>
        <w:t>е</w:t>
      </w:r>
      <w:r>
        <w:rPr>
          <w:rFonts w:ascii="Times New Roman" w:hAnsi="Times New Roman" w:cs="Times New Roman"/>
          <w:sz w:val="28"/>
          <w:szCs w:val="28"/>
        </w:rPr>
        <w:t xml:space="preserve"> муниципальных внутренних заимствований Сортавальского муниципального района, в</w:t>
      </w:r>
      <w:r w:rsidR="00585725" w:rsidRPr="00E22255">
        <w:rPr>
          <w:rFonts w:ascii="Times New Roman" w:hAnsi="Times New Roman" w:cs="Times New Roman"/>
          <w:sz w:val="28"/>
          <w:szCs w:val="28"/>
        </w:rPr>
        <w:t xml:space="preserve"> проекте бюджета </w:t>
      </w:r>
      <w:r w:rsidR="003D192C" w:rsidRPr="00E22255">
        <w:rPr>
          <w:rFonts w:ascii="Times New Roman" w:hAnsi="Times New Roman" w:cs="Times New Roman"/>
          <w:sz w:val="28"/>
          <w:szCs w:val="28"/>
        </w:rPr>
        <w:t>на 20</w:t>
      </w:r>
      <w:r w:rsidR="00E22255" w:rsidRPr="00E22255">
        <w:rPr>
          <w:rFonts w:ascii="Times New Roman" w:hAnsi="Times New Roman" w:cs="Times New Roman"/>
          <w:sz w:val="28"/>
          <w:szCs w:val="28"/>
        </w:rPr>
        <w:t>2</w:t>
      </w:r>
      <w:r w:rsidR="005B1E55">
        <w:rPr>
          <w:rFonts w:ascii="Times New Roman" w:hAnsi="Times New Roman" w:cs="Times New Roman"/>
          <w:sz w:val="28"/>
          <w:szCs w:val="28"/>
        </w:rPr>
        <w:t>3</w:t>
      </w:r>
      <w:r w:rsidR="003D192C" w:rsidRPr="00E22255">
        <w:rPr>
          <w:rFonts w:ascii="Times New Roman" w:hAnsi="Times New Roman" w:cs="Times New Roman"/>
          <w:sz w:val="28"/>
          <w:szCs w:val="28"/>
        </w:rPr>
        <w:t>-202</w:t>
      </w:r>
      <w:r w:rsidR="005B1E55">
        <w:rPr>
          <w:rFonts w:ascii="Times New Roman" w:hAnsi="Times New Roman" w:cs="Times New Roman"/>
          <w:sz w:val="28"/>
          <w:szCs w:val="28"/>
        </w:rPr>
        <w:t>5</w:t>
      </w:r>
      <w:r w:rsidR="003D192C" w:rsidRPr="00E22255">
        <w:rPr>
          <w:rFonts w:ascii="Times New Roman" w:hAnsi="Times New Roman" w:cs="Times New Roman"/>
          <w:sz w:val="28"/>
          <w:szCs w:val="28"/>
        </w:rPr>
        <w:t>г.</w:t>
      </w:r>
      <w:r w:rsidR="00AC41E9" w:rsidRPr="00E22255">
        <w:rPr>
          <w:rFonts w:ascii="Times New Roman" w:hAnsi="Times New Roman" w:cs="Times New Roman"/>
          <w:sz w:val="28"/>
          <w:szCs w:val="28"/>
        </w:rPr>
        <w:t xml:space="preserve"> </w:t>
      </w:r>
      <w:r w:rsidR="007251E1" w:rsidRPr="00E22255">
        <w:rPr>
          <w:rFonts w:ascii="Times New Roman" w:hAnsi="Times New Roman" w:cs="Times New Roman"/>
          <w:sz w:val="28"/>
          <w:szCs w:val="28"/>
        </w:rPr>
        <w:t xml:space="preserve">не </w:t>
      </w:r>
      <w:r w:rsidR="00585725" w:rsidRPr="00E22255">
        <w:rPr>
          <w:rFonts w:ascii="Times New Roman" w:hAnsi="Times New Roman" w:cs="Times New Roman"/>
          <w:sz w:val="28"/>
          <w:szCs w:val="28"/>
        </w:rPr>
        <w:t>предусмотрено привлечение бюджетных кредитов из республиканского бюджета</w:t>
      </w:r>
      <w:r w:rsidR="00BF70C0" w:rsidRPr="00BB25AC">
        <w:rPr>
          <w:rFonts w:ascii="Times New Roman" w:hAnsi="Times New Roman" w:cs="Times New Roman"/>
          <w:sz w:val="28"/>
          <w:szCs w:val="28"/>
        </w:rPr>
        <w:t>.</w:t>
      </w:r>
      <w:r w:rsidR="00BF70C0">
        <w:rPr>
          <w:rFonts w:ascii="Times New Roman" w:hAnsi="Times New Roman" w:cs="Times New Roman"/>
          <w:sz w:val="28"/>
          <w:szCs w:val="28"/>
          <w:u w:val="single"/>
        </w:rPr>
        <w:t xml:space="preserve"> </w:t>
      </w:r>
      <w:r w:rsidR="00E22255" w:rsidRPr="00E22255">
        <w:rPr>
          <w:rFonts w:ascii="Times New Roman" w:hAnsi="Times New Roman" w:cs="Times New Roman"/>
          <w:sz w:val="28"/>
          <w:szCs w:val="28"/>
        </w:rPr>
        <w:t>Привлечение к</w:t>
      </w:r>
      <w:r w:rsidR="00585725" w:rsidRPr="00E22255">
        <w:rPr>
          <w:rFonts w:ascii="Times New Roman" w:hAnsi="Times New Roman" w:cs="Times New Roman"/>
          <w:sz w:val="28"/>
          <w:szCs w:val="28"/>
        </w:rPr>
        <w:t>редит</w:t>
      </w:r>
      <w:r w:rsidR="00E22255" w:rsidRPr="00E22255">
        <w:rPr>
          <w:rFonts w:ascii="Times New Roman" w:hAnsi="Times New Roman" w:cs="Times New Roman"/>
          <w:sz w:val="28"/>
          <w:szCs w:val="28"/>
        </w:rPr>
        <w:t>ов</w:t>
      </w:r>
      <w:r w:rsidR="00585725" w:rsidRPr="00E22255">
        <w:rPr>
          <w:rFonts w:ascii="Times New Roman" w:hAnsi="Times New Roman" w:cs="Times New Roman"/>
          <w:sz w:val="28"/>
          <w:szCs w:val="28"/>
        </w:rPr>
        <w:t xml:space="preserve"> кредитных организаций в </w:t>
      </w:r>
      <w:r w:rsidR="007251E1" w:rsidRPr="00E22255">
        <w:rPr>
          <w:rFonts w:ascii="Times New Roman" w:hAnsi="Times New Roman" w:cs="Times New Roman"/>
          <w:sz w:val="28"/>
          <w:szCs w:val="28"/>
        </w:rPr>
        <w:t>проекте бюджета предусмотрены на 20</w:t>
      </w:r>
      <w:r w:rsidR="00E22255" w:rsidRPr="00E22255">
        <w:rPr>
          <w:rFonts w:ascii="Times New Roman" w:hAnsi="Times New Roman" w:cs="Times New Roman"/>
          <w:sz w:val="28"/>
          <w:szCs w:val="28"/>
        </w:rPr>
        <w:t>2</w:t>
      </w:r>
      <w:r w:rsidR="00BB25AC">
        <w:rPr>
          <w:rFonts w:ascii="Times New Roman" w:hAnsi="Times New Roman" w:cs="Times New Roman"/>
          <w:sz w:val="28"/>
          <w:szCs w:val="28"/>
        </w:rPr>
        <w:t>3</w:t>
      </w:r>
      <w:r w:rsidR="007251E1" w:rsidRPr="00E22255">
        <w:rPr>
          <w:rFonts w:ascii="Times New Roman" w:hAnsi="Times New Roman" w:cs="Times New Roman"/>
          <w:sz w:val="28"/>
          <w:szCs w:val="28"/>
        </w:rPr>
        <w:t xml:space="preserve"> год </w:t>
      </w:r>
      <w:r w:rsidR="003D192C" w:rsidRPr="00E22255">
        <w:rPr>
          <w:rFonts w:ascii="Times New Roman" w:hAnsi="Times New Roman" w:cs="Times New Roman"/>
          <w:sz w:val="28"/>
          <w:szCs w:val="28"/>
        </w:rPr>
        <w:t xml:space="preserve">в </w:t>
      </w:r>
      <w:r w:rsidR="00585725" w:rsidRPr="00E22255">
        <w:rPr>
          <w:rFonts w:ascii="Times New Roman" w:hAnsi="Times New Roman" w:cs="Times New Roman"/>
          <w:sz w:val="28"/>
          <w:szCs w:val="28"/>
        </w:rPr>
        <w:t xml:space="preserve">объеме </w:t>
      </w:r>
      <w:r w:rsidR="00BB25AC">
        <w:rPr>
          <w:rFonts w:ascii="Times New Roman" w:hAnsi="Times New Roman" w:cs="Times New Roman"/>
          <w:sz w:val="28"/>
          <w:szCs w:val="28"/>
        </w:rPr>
        <w:t>149 330,7</w:t>
      </w:r>
      <w:r w:rsidR="00585725" w:rsidRPr="00E22255">
        <w:rPr>
          <w:rFonts w:ascii="Times New Roman" w:hAnsi="Times New Roman" w:cs="Times New Roman"/>
          <w:sz w:val="28"/>
          <w:szCs w:val="28"/>
        </w:rPr>
        <w:t xml:space="preserve"> тыс. рублей</w:t>
      </w:r>
      <w:r w:rsidR="003D192C" w:rsidRPr="00E22255">
        <w:rPr>
          <w:rFonts w:ascii="Times New Roman" w:hAnsi="Times New Roman" w:cs="Times New Roman"/>
          <w:sz w:val="28"/>
          <w:szCs w:val="28"/>
        </w:rPr>
        <w:t>, на 20</w:t>
      </w:r>
      <w:r w:rsidR="00CD4574" w:rsidRPr="00E22255">
        <w:rPr>
          <w:rFonts w:ascii="Times New Roman" w:hAnsi="Times New Roman" w:cs="Times New Roman"/>
          <w:sz w:val="28"/>
          <w:szCs w:val="28"/>
        </w:rPr>
        <w:t>2</w:t>
      </w:r>
      <w:r w:rsidR="00BB25AC">
        <w:rPr>
          <w:rFonts w:ascii="Times New Roman" w:hAnsi="Times New Roman" w:cs="Times New Roman"/>
          <w:sz w:val="28"/>
          <w:szCs w:val="28"/>
        </w:rPr>
        <w:t>4</w:t>
      </w:r>
      <w:r w:rsidR="003D192C" w:rsidRPr="00E22255">
        <w:rPr>
          <w:rFonts w:ascii="Times New Roman" w:hAnsi="Times New Roman" w:cs="Times New Roman"/>
          <w:sz w:val="28"/>
          <w:szCs w:val="28"/>
        </w:rPr>
        <w:t xml:space="preserve">г. </w:t>
      </w:r>
      <w:r w:rsidR="00BB25AC">
        <w:rPr>
          <w:rFonts w:ascii="Times New Roman" w:hAnsi="Times New Roman" w:cs="Times New Roman"/>
          <w:sz w:val="28"/>
          <w:szCs w:val="28"/>
        </w:rPr>
        <w:t>60 000,0</w:t>
      </w:r>
      <w:r w:rsidR="003D192C" w:rsidRPr="00E22255">
        <w:rPr>
          <w:rFonts w:ascii="Times New Roman" w:hAnsi="Times New Roman" w:cs="Times New Roman"/>
          <w:sz w:val="28"/>
          <w:szCs w:val="28"/>
        </w:rPr>
        <w:t xml:space="preserve"> тыс. руб., на 202</w:t>
      </w:r>
      <w:r w:rsidR="00BB25AC">
        <w:rPr>
          <w:rFonts w:ascii="Times New Roman" w:hAnsi="Times New Roman" w:cs="Times New Roman"/>
          <w:sz w:val="28"/>
          <w:szCs w:val="28"/>
        </w:rPr>
        <w:t>5</w:t>
      </w:r>
      <w:r w:rsidR="003D192C" w:rsidRPr="00E22255">
        <w:rPr>
          <w:rFonts w:ascii="Times New Roman" w:hAnsi="Times New Roman" w:cs="Times New Roman"/>
          <w:sz w:val="28"/>
          <w:szCs w:val="28"/>
        </w:rPr>
        <w:t xml:space="preserve">г. в объеме </w:t>
      </w:r>
      <w:r w:rsidR="00DA5B9E">
        <w:rPr>
          <w:rFonts w:ascii="Times New Roman" w:hAnsi="Times New Roman" w:cs="Times New Roman"/>
          <w:sz w:val="28"/>
          <w:szCs w:val="28"/>
        </w:rPr>
        <w:t>7</w:t>
      </w:r>
      <w:r w:rsidR="00BB25AC">
        <w:rPr>
          <w:rFonts w:ascii="Times New Roman" w:hAnsi="Times New Roman" w:cs="Times New Roman"/>
          <w:sz w:val="28"/>
          <w:szCs w:val="28"/>
        </w:rPr>
        <w:t xml:space="preserve">3 </w:t>
      </w:r>
      <w:r w:rsidR="00DA5B9E">
        <w:rPr>
          <w:rFonts w:ascii="Times New Roman" w:hAnsi="Times New Roman" w:cs="Times New Roman"/>
          <w:sz w:val="28"/>
          <w:szCs w:val="28"/>
        </w:rPr>
        <w:t>000,0</w:t>
      </w:r>
      <w:r w:rsidR="003D192C" w:rsidRPr="00E22255">
        <w:rPr>
          <w:rFonts w:ascii="Times New Roman" w:hAnsi="Times New Roman" w:cs="Times New Roman"/>
          <w:sz w:val="28"/>
          <w:szCs w:val="28"/>
        </w:rPr>
        <w:t xml:space="preserve"> тыс. руб.</w:t>
      </w:r>
    </w:p>
    <w:p w:rsidR="004578CF" w:rsidRDefault="00585725" w:rsidP="001F5152">
      <w:pPr>
        <w:tabs>
          <w:tab w:val="left" w:pos="567"/>
        </w:tabs>
        <w:spacing w:after="0" w:line="240" w:lineRule="auto"/>
        <w:ind w:firstLine="567"/>
        <w:jc w:val="both"/>
        <w:rPr>
          <w:rFonts w:ascii="Times New Roman" w:hAnsi="Times New Roman" w:cs="Times New Roman"/>
          <w:sz w:val="28"/>
          <w:szCs w:val="28"/>
        </w:rPr>
      </w:pPr>
      <w:r w:rsidRPr="00E22255">
        <w:rPr>
          <w:rFonts w:ascii="Times New Roman" w:hAnsi="Times New Roman" w:cs="Times New Roman"/>
          <w:sz w:val="28"/>
          <w:szCs w:val="28"/>
        </w:rPr>
        <w:t>Возврат бюджетных  кредитов планируется в 20</w:t>
      </w:r>
      <w:r w:rsidR="00E22255" w:rsidRPr="00E22255">
        <w:rPr>
          <w:rFonts w:ascii="Times New Roman" w:hAnsi="Times New Roman" w:cs="Times New Roman"/>
          <w:sz w:val="28"/>
          <w:szCs w:val="28"/>
        </w:rPr>
        <w:t>2</w:t>
      </w:r>
      <w:r w:rsidR="00BB25AC">
        <w:rPr>
          <w:rFonts w:ascii="Times New Roman" w:hAnsi="Times New Roman" w:cs="Times New Roman"/>
          <w:sz w:val="28"/>
          <w:szCs w:val="28"/>
        </w:rPr>
        <w:t>3</w:t>
      </w:r>
      <w:r w:rsidRPr="00E22255">
        <w:rPr>
          <w:rFonts w:ascii="Times New Roman" w:hAnsi="Times New Roman" w:cs="Times New Roman"/>
          <w:sz w:val="28"/>
          <w:szCs w:val="28"/>
        </w:rPr>
        <w:t xml:space="preserve"> году в объеме </w:t>
      </w:r>
      <w:r w:rsidR="00BB25AC">
        <w:rPr>
          <w:rFonts w:ascii="Times New Roman" w:hAnsi="Times New Roman" w:cs="Times New Roman"/>
          <w:sz w:val="28"/>
          <w:szCs w:val="28"/>
        </w:rPr>
        <w:t>2 904</w:t>
      </w:r>
      <w:r w:rsidR="00DA5B9E">
        <w:rPr>
          <w:rFonts w:ascii="Times New Roman" w:hAnsi="Times New Roman" w:cs="Times New Roman"/>
          <w:sz w:val="28"/>
          <w:szCs w:val="28"/>
        </w:rPr>
        <w:t>,0</w:t>
      </w:r>
      <w:r w:rsidRPr="00E22255">
        <w:rPr>
          <w:rFonts w:ascii="Times New Roman" w:hAnsi="Times New Roman" w:cs="Times New Roman"/>
          <w:sz w:val="28"/>
          <w:szCs w:val="28"/>
        </w:rPr>
        <w:t xml:space="preserve"> тыс.</w:t>
      </w:r>
      <w:r w:rsidR="00DA5B9E">
        <w:rPr>
          <w:rFonts w:ascii="Times New Roman" w:hAnsi="Times New Roman" w:cs="Times New Roman"/>
          <w:sz w:val="28"/>
          <w:szCs w:val="28"/>
        </w:rPr>
        <w:t xml:space="preserve"> руб.</w:t>
      </w:r>
      <w:r w:rsidR="007251E1" w:rsidRPr="00E22255">
        <w:rPr>
          <w:rFonts w:ascii="Times New Roman" w:hAnsi="Times New Roman" w:cs="Times New Roman"/>
          <w:sz w:val="28"/>
          <w:szCs w:val="28"/>
        </w:rPr>
        <w:t>, в 20</w:t>
      </w:r>
      <w:r w:rsidR="00CD4574" w:rsidRPr="00E22255">
        <w:rPr>
          <w:rFonts w:ascii="Times New Roman" w:hAnsi="Times New Roman" w:cs="Times New Roman"/>
          <w:sz w:val="28"/>
          <w:szCs w:val="28"/>
        </w:rPr>
        <w:t>2</w:t>
      </w:r>
      <w:r w:rsidR="00BB25AC">
        <w:rPr>
          <w:rFonts w:ascii="Times New Roman" w:hAnsi="Times New Roman" w:cs="Times New Roman"/>
          <w:sz w:val="28"/>
          <w:szCs w:val="28"/>
        </w:rPr>
        <w:t>4</w:t>
      </w:r>
      <w:r w:rsidR="007251E1" w:rsidRPr="00E22255">
        <w:rPr>
          <w:rFonts w:ascii="Times New Roman" w:hAnsi="Times New Roman" w:cs="Times New Roman"/>
          <w:sz w:val="28"/>
          <w:szCs w:val="28"/>
        </w:rPr>
        <w:t xml:space="preserve"> году – </w:t>
      </w:r>
      <w:r w:rsidR="00BB25AC">
        <w:rPr>
          <w:rFonts w:ascii="Times New Roman" w:hAnsi="Times New Roman" w:cs="Times New Roman"/>
          <w:sz w:val="28"/>
          <w:szCs w:val="28"/>
        </w:rPr>
        <w:t>0</w:t>
      </w:r>
      <w:r w:rsidR="007251E1" w:rsidRPr="00E22255">
        <w:rPr>
          <w:rFonts w:ascii="Times New Roman" w:hAnsi="Times New Roman" w:cs="Times New Roman"/>
          <w:sz w:val="28"/>
          <w:szCs w:val="28"/>
        </w:rPr>
        <w:t xml:space="preserve"> тыс.</w:t>
      </w:r>
      <w:r w:rsidRPr="00E22255">
        <w:rPr>
          <w:rFonts w:ascii="Times New Roman" w:hAnsi="Times New Roman" w:cs="Times New Roman"/>
          <w:sz w:val="28"/>
          <w:szCs w:val="28"/>
        </w:rPr>
        <w:t xml:space="preserve"> руб.,</w:t>
      </w:r>
      <w:r w:rsidR="007251E1" w:rsidRPr="00E22255">
        <w:rPr>
          <w:rFonts w:ascii="Times New Roman" w:hAnsi="Times New Roman" w:cs="Times New Roman"/>
          <w:sz w:val="28"/>
          <w:szCs w:val="28"/>
        </w:rPr>
        <w:t xml:space="preserve"> в 20</w:t>
      </w:r>
      <w:r w:rsidR="003D192C" w:rsidRPr="00E22255">
        <w:rPr>
          <w:rFonts w:ascii="Times New Roman" w:hAnsi="Times New Roman" w:cs="Times New Roman"/>
          <w:sz w:val="28"/>
          <w:szCs w:val="28"/>
        </w:rPr>
        <w:t>2</w:t>
      </w:r>
      <w:r w:rsidR="00BB25AC">
        <w:rPr>
          <w:rFonts w:ascii="Times New Roman" w:hAnsi="Times New Roman" w:cs="Times New Roman"/>
          <w:sz w:val="28"/>
          <w:szCs w:val="28"/>
        </w:rPr>
        <w:t>5</w:t>
      </w:r>
      <w:r w:rsidR="00311B22" w:rsidRPr="00E22255">
        <w:rPr>
          <w:rFonts w:ascii="Times New Roman" w:hAnsi="Times New Roman" w:cs="Times New Roman"/>
          <w:sz w:val="28"/>
          <w:szCs w:val="28"/>
        </w:rPr>
        <w:t xml:space="preserve">году </w:t>
      </w:r>
      <w:r w:rsidR="00BB25AC">
        <w:rPr>
          <w:rFonts w:ascii="Times New Roman" w:hAnsi="Times New Roman" w:cs="Times New Roman"/>
          <w:sz w:val="28"/>
          <w:szCs w:val="28"/>
        </w:rPr>
        <w:t>– 34 767,15 тыс. руб.</w:t>
      </w:r>
      <w:r w:rsidR="007251E1" w:rsidRPr="00E22255">
        <w:rPr>
          <w:rFonts w:ascii="Times New Roman" w:hAnsi="Times New Roman" w:cs="Times New Roman"/>
          <w:sz w:val="28"/>
          <w:szCs w:val="28"/>
        </w:rPr>
        <w:t>.</w:t>
      </w:r>
      <w:r w:rsidR="003D192C" w:rsidRPr="00E22255">
        <w:rPr>
          <w:rFonts w:ascii="Times New Roman" w:hAnsi="Times New Roman" w:cs="Times New Roman"/>
          <w:sz w:val="28"/>
          <w:szCs w:val="28"/>
        </w:rPr>
        <w:t xml:space="preserve"> </w:t>
      </w:r>
      <w:r w:rsidR="00020E70" w:rsidRPr="00E22255">
        <w:rPr>
          <w:rFonts w:ascii="Times New Roman" w:hAnsi="Times New Roman" w:cs="Times New Roman"/>
          <w:sz w:val="28"/>
          <w:szCs w:val="28"/>
        </w:rPr>
        <w:t>Возврат</w:t>
      </w:r>
      <w:r w:rsidRPr="00E22255">
        <w:rPr>
          <w:rFonts w:ascii="Times New Roman" w:hAnsi="Times New Roman" w:cs="Times New Roman"/>
          <w:sz w:val="28"/>
          <w:szCs w:val="28"/>
        </w:rPr>
        <w:t xml:space="preserve"> кредитов кредитных организаций</w:t>
      </w:r>
      <w:r w:rsidR="004578CF" w:rsidRPr="00E22255">
        <w:rPr>
          <w:rFonts w:ascii="Times New Roman" w:hAnsi="Times New Roman" w:cs="Times New Roman"/>
          <w:sz w:val="28"/>
          <w:szCs w:val="28"/>
        </w:rPr>
        <w:t xml:space="preserve"> в 20</w:t>
      </w:r>
      <w:r w:rsidR="00E22255" w:rsidRPr="00E22255">
        <w:rPr>
          <w:rFonts w:ascii="Times New Roman" w:hAnsi="Times New Roman" w:cs="Times New Roman"/>
          <w:sz w:val="28"/>
          <w:szCs w:val="28"/>
        </w:rPr>
        <w:t>2</w:t>
      </w:r>
      <w:r w:rsidR="00BB25AC">
        <w:rPr>
          <w:rFonts w:ascii="Times New Roman" w:hAnsi="Times New Roman" w:cs="Times New Roman"/>
          <w:sz w:val="28"/>
          <w:szCs w:val="28"/>
        </w:rPr>
        <w:t>3</w:t>
      </w:r>
      <w:r w:rsidR="00311B22" w:rsidRPr="00E22255">
        <w:rPr>
          <w:rFonts w:ascii="Times New Roman" w:hAnsi="Times New Roman" w:cs="Times New Roman"/>
          <w:sz w:val="28"/>
          <w:szCs w:val="28"/>
        </w:rPr>
        <w:t xml:space="preserve"> </w:t>
      </w:r>
      <w:r w:rsidR="00E22255" w:rsidRPr="00E22255">
        <w:rPr>
          <w:rFonts w:ascii="Times New Roman" w:hAnsi="Times New Roman" w:cs="Times New Roman"/>
          <w:sz w:val="28"/>
          <w:szCs w:val="28"/>
        </w:rPr>
        <w:t>году</w:t>
      </w:r>
      <w:r w:rsidR="00311B22" w:rsidRPr="00E22255">
        <w:rPr>
          <w:rFonts w:ascii="Times New Roman" w:hAnsi="Times New Roman" w:cs="Times New Roman"/>
          <w:sz w:val="28"/>
          <w:szCs w:val="28"/>
        </w:rPr>
        <w:t xml:space="preserve"> </w:t>
      </w:r>
      <w:r w:rsidR="00020E70" w:rsidRPr="00E22255">
        <w:rPr>
          <w:rFonts w:ascii="Times New Roman" w:hAnsi="Times New Roman" w:cs="Times New Roman"/>
          <w:sz w:val="28"/>
          <w:szCs w:val="28"/>
        </w:rPr>
        <w:t>планируется</w:t>
      </w:r>
      <w:r w:rsidR="00DA5B9E">
        <w:rPr>
          <w:rFonts w:ascii="Times New Roman" w:hAnsi="Times New Roman" w:cs="Times New Roman"/>
          <w:sz w:val="28"/>
          <w:szCs w:val="28"/>
        </w:rPr>
        <w:t xml:space="preserve"> в объеме </w:t>
      </w:r>
      <w:r w:rsidR="00BB25AC">
        <w:rPr>
          <w:rFonts w:ascii="Times New Roman" w:hAnsi="Times New Roman" w:cs="Times New Roman"/>
          <w:sz w:val="28"/>
          <w:szCs w:val="28"/>
        </w:rPr>
        <w:t>124 330,7</w:t>
      </w:r>
      <w:r w:rsidR="00DA5B9E">
        <w:rPr>
          <w:rFonts w:ascii="Times New Roman" w:hAnsi="Times New Roman" w:cs="Times New Roman"/>
          <w:sz w:val="28"/>
          <w:szCs w:val="28"/>
        </w:rPr>
        <w:t xml:space="preserve"> тыс. руб.</w:t>
      </w:r>
      <w:r w:rsidR="004578CF" w:rsidRPr="00E22255">
        <w:rPr>
          <w:rFonts w:ascii="Times New Roman" w:hAnsi="Times New Roman" w:cs="Times New Roman"/>
          <w:sz w:val="28"/>
          <w:szCs w:val="28"/>
        </w:rPr>
        <w:t>, в 20</w:t>
      </w:r>
      <w:r w:rsidR="00020E70" w:rsidRPr="00E22255">
        <w:rPr>
          <w:rFonts w:ascii="Times New Roman" w:hAnsi="Times New Roman" w:cs="Times New Roman"/>
          <w:sz w:val="28"/>
          <w:szCs w:val="28"/>
        </w:rPr>
        <w:t>2</w:t>
      </w:r>
      <w:r w:rsidR="00BB25AC">
        <w:rPr>
          <w:rFonts w:ascii="Times New Roman" w:hAnsi="Times New Roman" w:cs="Times New Roman"/>
          <w:sz w:val="28"/>
          <w:szCs w:val="28"/>
        </w:rPr>
        <w:t>4</w:t>
      </w:r>
      <w:r w:rsidR="004578CF" w:rsidRPr="00E22255">
        <w:rPr>
          <w:rFonts w:ascii="Times New Roman" w:hAnsi="Times New Roman" w:cs="Times New Roman"/>
          <w:sz w:val="28"/>
          <w:szCs w:val="28"/>
        </w:rPr>
        <w:t xml:space="preserve"> году </w:t>
      </w:r>
      <w:r w:rsidR="00BB25AC">
        <w:rPr>
          <w:rFonts w:ascii="Times New Roman" w:hAnsi="Times New Roman" w:cs="Times New Roman"/>
          <w:sz w:val="28"/>
          <w:szCs w:val="28"/>
        </w:rPr>
        <w:t>60 000,0</w:t>
      </w:r>
      <w:r w:rsidR="004578CF" w:rsidRPr="00E22255">
        <w:rPr>
          <w:rFonts w:ascii="Times New Roman" w:hAnsi="Times New Roman" w:cs="Times New Roman"/>
          <w:sz w:val="28"/>
          <w:szCs w:val="28"/>
        </w:rPr>
        <w:t xml:space="preserve"> тыс. руб.</w:t>
      </w:r>
      <w:r w:rsidRPr="00E22255">
        <w:rPr>
          <w:rFonts w:ascii="Times New Roman" w:hAnsi="Times New Roman" w:cs="Times New Roman"/>
          <w:sz w:val="28"/>
          <w:szCs w:val="28"/>
        </w:rPr>
        <w:t xml:space="preserve"> </w:t>
      </w:r>
      <w:r w:rsidR="00E22255" w:rsidRPr="00E22255">
        <w:rPr>
          <w:rFonts w:ascii="Times New Roman" w:hAnsi="Times New Roman" w:cs="Times New Roman"/>
          <w:sz w:val="28"/>
          <w:szCs w:val="28"/>
        </w:rPr>
        <w:t>, в 202</w:t>
      </w:r>
      <w:r w:rsidR="00BB25AC">
        <w:rPr>
          <w:rFonts w:ascii="Times New Roman" w:hAnsi="Times New Roman" w:cs="Times New Roman"/>
          <w:sz w:val="28"/>
          <w:szCs w:val="28"/>
        </w:rPr>
        <w:t>5</w:t>
      </w:r>
      <w:r w:rsidR="00E22255" w:rsidRPr="00E22255">
        <w:rPr>
          <w:rFonts w:ascii="Times New Roman" w:hAnsi="Times New Roman" w:cs="Times New Roman"/>
          <w:sz w:val="28"/>
          <w:szCs w:val="28"/>
        </w:rPr>
        <w:t xml:space="preserve"> году </w:t>
      </w:r>
      <w:r w:rsidR="00BB25AC">
        <w:rPr>
          <w:rFonts w:ascii="Times New Roman" w:hAnsi="Times New Roman" w:cs="Times New Roman"/>
          <w:sz w:val="28"/>
          <w:szCs w:val="28"/>
        </w:rPr>
        <w:t xml:space="preserve">65 </w:t>
      </w:r>
      <w:r w:rsidR="00E22255" w:rsidRPr="00E22255">
        <w:rPr>
          <w:rFonts w:ascii="Times New Roman" w:hAnsi="Times New Roman" w:cs="Times New Roman"/>
          <w:sz w:val="28"/>
          <w:szCs w:val="28"/>
        </w:rPr>
        <w:t>000,0 тыс. руб.</w:t>
      </w:r>
    </w:p>
    <w:p w:rsidR="007D21F4" w:rsidRDefault="007D21F4" w:rsidP="001F5152">
      <w:pPr>
        <w:tabs>
          <w:tab w:val="left" w:pos="567"/>
        </w:tabs>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Согласно ч.2 ст.106 БК РФ, </w:t>
      </w:r>
      <w:r w:rsidRPr="007D21F4">
        <w:rPr>
          <w:rFonts w:ascii="Times New Roman" w:hAnsi="Times New Roman" w:cs="Times New Roman"/>
          <w:color w:val="22272F"/>
          <w:sz w:val="28"/>
          <w:szCs w:val="28"/>
          <w:shd w:val="clear" w:color="auto" w:fill="FFFFFF"/>
        </w:rPr>
        <w:t>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местного бюджета, и объемов погашения долговых обязательств муниципального образования</w:t>
      </w:r>
      <w:r>
        <w:rPr>
          <w:rFonts w:ascii="Times New Roman" w:hAnsi="Times New Roman" w:cs="Times New Roman"/>
          <w:color w:val="22272F"/>
          <w:sz w:val="28"/>
          <w:szCs w:val="28"/>
          <w:shd w:val="clear" w:color="auto" w:fill="FFFFFF"/>
        </w:rPr>
        <w:t>.</w:t>
      </w:r>
    </w:p>
    <w:p w:rsidR="007D21F4" w:rsidRPr="007D21F4" w:rsidRDefault="007D21F4" w:rsidP="001F5152">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В проекте бюджета в 202</w:t>
      </w:r>
      <w:r w:rsidR="00BB25AC">
        <w:rPr>
          <w:rFonts w:ascii="Times New Roman" w:hAnsi="Times New Roman" w:cs="Times New Roman"/>
          <w:color w:val="22272F"/>
          <w:sz w:val="28"/>
          <w:szCs w:val="28"/>
          <w:shd w:val="clear" w:color="auto" w:fill="FFFFFF"/>
        </w:rPr>
        <w:t>3</w:t>
      </w:r>
      <w:r>
        <w:rPr>
          <w:rFonts w:ascii="Times New Roman" w:hAnsi="Times New Roman" w:cs="Times New Roman"/>
          <w:color w:val="22272F"/>
          <w:sz w:val="28"/>
          <w:szCs w:val="28"/>
          <w:shd w:val="clear" w:color="auto" w:fill="FFFFFF"/>
        </w:rPr>
        <w:t xml:space="preserve"> году объем привлечения (</w:t>
      </w:r>
      <w:r w:rsidR="00BB25AC">
        <w:rPr>
          <w:rFonts w:ascii="Times New Roman" w:hAnsi="Times New Roman" w:cs="Times New Roman"/>
          <w:color w:val="22272F"/>
          <w:sz w:val="28"/>
          <w:szCs w:val="28"/>
          <w:shd w:val="clear" w:color="auto" w:fill="FFFFFF"/>
        </w:rPr>
        <w:t>149 330,7</w:t>
      </w:r>
      <w:r>
        <w:rPr>
          <w:rFonts w:ascii="Times New Roman" w:hAnsi="Times New Roman" w:cs="Times New Roman"/>
          <w:color w:val="22272F"/>
          <w:sz w:val="28"/>
          <w:szCs w:val="28"/>
          <w:shd w:val="clear" w:color="auto" w:fill="FFFFFF"/>
        </w:rPr>
        <w:t xml:space="preserve"> тыс.руб.) не превысит сумму средств, направляемых на погашение долговых обязательств (</w:t>
      </w:r>
      <w:r w:rsidR="00BB25AC">
        <w:rPr>
          <w:rFonts w:ascii="Times New Roman" w:hAnsi="Times New Roman" w:cs="Times New Roman"/>
          <w:color w:val="22272F"/>
          <w:sz w:val="28"/>
          <w:szCs w:val="28"/>
          <w:shd w:val="clear" w:color="auto" w:fill="FFFFFF"/>
        </w:rPr>
        <w:t>127 234,7</w:t>
      </w:r>
      <w:r>
        <w:rPr>
          <w:rFonts w:ascii="Times New Roman" w:hAnsi="Times New Roman" w:cs="Times New Roman"/>
          <w:color w:val="22272F"/>
          <w:sz w:val="28"/>
          <w:szCs w:val="28"/>
          <w:shd w:val="clear" w:color="auto" w:fill="FFFFFF"/>
        </w:rPr>
        <w:t xml:space="preserve"> тыс.руб. +</w:t>
      </w:r>
      <w:r w:rsidR="00BB25AC">
        <w:rPr>
          <w:rFonts w:ascii="Times New Roman" w:hAnsi="Times New Roman" w:cs="Times New Roman"/>
          <w:color w:val="22272F"/>
          <w:sz w:val="28"/>
          <w:szCs w:val="28"/>
          <w:shd w:val="clear" w:color="auto" w:fill="FFFFFF"/>
        </w:rPr>
        <w:t>22 096,0</w:t>
      </w:r>
      <w:r>
        <w:rPr>
          <w:rFonts w:ascii="Times New Roman" w:hAnsi="Times New Roman" w:cs="Times New Roman"/>
          <w:color w:val="22272F"/>
          <w:sz w:val="28"/>
          <w:szCs w:val="28"/>
          <w:shd w:val="clear" w:color="auto" w:fill="FFFFFF"/>
        </w:rPr>
        <w:t xml:space="preserve"> тыс. руб. = </w:t>
      </w:r>
      <w:r w:rsidR="00BB25AC">
        <w:rPr>
          <w:rFonts w:ascii="Times New Roman" w:hAnsi="Times New Roman" w:cs="Times New Roman"/>
          <w:color w:val="22272F"/>
          <w:sz w:val="28"/>
          <w:szCs w:val="28"/>
          <w:shd w:val="clear" w:color="auto" w:fill="FFFFFF"/>
        </w:rPr>
        <w:t>149 330,7</w:t>
      </w:r>
      <w:r>
        <w:rPr>
          <w:rFonts w:ascii="Times New Roman" w:hAnsi="Times New Roman" w:cs="Times New Roman"/>
          <w:color w:val="22272F"/>
          <w:sz w:val="28"/>
          <w:szCs w:val="28"/>
          <w:shd w:val="clear" w:color="auto" w:fill="FFFFFF"/>
        </w:rPr>
        <w:t xml:space="preserve"> тыс. руб.). В плановом периоде 202</w:t>
      </w:r>
      <w:r w:rsidR="00BB25AC">
        <w:rPr>
          <w:rFonts w:ascii="Times New Roman" w:hAnsi="Times New Roman" w:cs="Times New Roman"/>
          <w:color w:val="22272F"/>
          <w:sz w:val="28"/>
          <w:szCs w:val="28"/>
          <w:shd w:val="clear" w:color="auto" w:fill="FFFFFF"/>
        </w:rPr>
        <w:t>4</w:t>
      </w:r>
      <w:r>
        <w:rPr>
          <w:rFonts w:ascii="Times New Roman" w:hAnsi="Times New Roman" w:cs="Times New Roman"/>
          <w:color w:val="22272F"/>
          <w:sz w:val="28"/>
          <w:szCs w:val="28"/>
          <w:shd w:val="clear" w:color="auto" w:fill="FFFFFF"/>
        </w:rPr>
        <w:t xml:space="preserve"> и 202</w:t>
      </w:r>
      <w:r w:rsidR="00BB25AC">
        <w:rPr>
          <w:rFonts w:ascii="Times New Roman" w:hAnsi="Times New Roman" w:cs="Times New Roman"/>
          <w:color w:val="22272F"/>
          <w:sz w:val="28"/>
          <w:szCs w:val="28"/>
          <w:shd w:val="clear" w:color="auto" w:fill="FFFFFF"/>
        </w:rPr>
        <w:t>5</w:t>
      </w:r>
      <w:r>
        <w:rPr>
          <w:rFonts w:ascii="Times New Roman" w:hAnsi="Times New Roman" w:cs="Times New Roman"/>
          <w:color w:val="22272F"/>
          <w:sz w:val="28"/>
          <w:szCs w:val="28"/>
          <w:shd w:val="clear" w:color="auto" w:fill="FFFFFF"/>
        </w:rPr>
        <w:t xml:space="preserve"> годов, ограничения, установленные ч.2 ст.106 БК, также не нарушены.  </w:t>
      </w:r>
    </w:p>
    <w:p w:rsidR="00932EA5" w:rsidRDefault="003F5F00" w:rsidP="001F5152">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585725" w:rsidRPr="00D341EA">
        <w:rPr>
          <w:rFonts w:ascii="Times New Roman" w:hAnsi="Times New Roman" w:cs="Times New Roman"/>
          <w:sz w:val="28"/>
          <w:szCs w:val="28"/>
        </w:rPr>
        <w:t xml:space="preserve">бъем </w:t>
      </w:r>
      <w:r>
        <w:rPr>
          <w:rFonts w:ascii="Times New Roman" w:hAnsi="Times New Roman" w:cs="Times New Roman"/>
          <w:sz w:val="28"/>
          <w:szCs w:val="28"/>
        </w:rPr>
        <w:t xml:space="preserve">внутреннего </w:t>
      </w:r>
      <w:r w:rsidR="00585725" w:rsidRPr="00D341EA">
        <w:rPr>
          <w:rFonts w:ascii="Times New Roman" w:hAnsi="Times New Roman" w:cs="Times New Roman"/>
          <w:sz w:val="28"/>
          <w:szCs w:val="28"/>
        </w:rPr>
        <w:t xml:space="preserve">муниципального долга </w:t>
      </w:r>
      <w:r w:rsidR="00E35C88" w:rsidRPr="00D341EA">
        <w:rPr>
          <w:rFonts w:ascii="Times New Roman" w:hAnsi="Times New Roman" w:cs="Times New Roman"/>
          <w:sz w:val="28"/>
          <w:szCs w:val="28"/>
        </w:rPr>
        <w:t>на</w:t>
      </w:r>
      <w:r w:rsidR="00585725" w:rsidRPr="00D341EA">
        <w:rPr>
          <w:rFonts w:ascii="Times New Roman" w:hAnsi="Times New Roman" w:cs="Times New Roman"/>
          <w:sz w:val="28"/>
          <w:szCs w:val="28"/>
        </w:rPr>
        <w:t xml:space="preserve"> </w:t>
      </w:r>
      <w:r>
        <w:rPr>
          <w:rFonts w:ascii="Times New Roman" w:hAnsi="Times New Roman" w:cs="Times New Roman"/>
          <w:sz w:val="28"/>
          <w:szCs w:val="28"/>
        </w:rPr>
        <w:t xml:space="preserve"> 01.01.202</w:t>
      </w:r>
      <w:r w:rsidR="00BB25AC">
        <w:rPr>
          <w:rFonts w:ascii="Times New Roman" w:hAnsi="Times New Roman" w:cs="Times New Roman"/>
          <w:sz w:val="28"/>
          <w:szCs w:val="28"/>
        </w:rPr>
        <w:t>3</w:t>
      </w:r>
      <w:r w:rsidR="00585725" w:rsidRPr="00D341EA">
        <w:rPr>
          <w:rFonts w:ascii="Times New Roman" w:hAnsi="Times New Roman" w:cs="Times New Roman"/>
          <w:sz w:val="28"/>
          <w:szCs w:val="28"/>
        </w:rPr>
        <w:t xml:space="preserve"> год</w:t>
      </w:r>
      <w:r>
        <w:rPr>
          <w:rFonts w:ascii="Times New Roman" w:hAnsi="Times New Roman" w:cs="Times New Roman"/>
          <w:sz w:val="28"/>
          <w:szCs w:val="28"/>
        </w:rPr>
        <w:t>а</w:t>
      </w:r>
      <w:r w:rsidR="00585725" w:rsidRPr="00D341EA">
        <w:rPr>
          <w:rFonts w:ascii="Times New Roman" w:hAnsi="Times New Roman" w:cs="Times New Roman"/>
          <w:sz w:val="28"/>
          <w:szCs w:val="28"/>
        </w:rPr>
        <w:t xml:space="preserve"> </w:t>
      </w:r>
      <w:r w:rsidR="00020E70" w:rsidRPr="00D341EA">
        <w:rPr>
          <w:rFonts w:ascii="Times New Roman" w:hAnsi="Times New Roman" w:cs="Times New Roman"/>
          <w:sz w:val="28"/>
          <w:szCs w:val="28"/>
        </w:rPr>
        <w:t>прогнозируется в объеме</w:t>
      </w:r>
      <w:r w:rsidR="00585725" w:rsidRPr="00D341EA">
        <w:rPr>
          <w:rFonts w:ascii="Times New Roman" w:hAnsi="Times New Roman" w:cs="Times New Roman"/>
          <w:sz w:val="28"/>
          <w:szCs w:val="28"/>
        </w:rPr>
        <w:t xml:space="preserve"> </w:t>
      </w:r>
      <w:r w:rsidR="00BB25AC">
        <w:rPr>
          <w:rFonts w:ascii="Times New Roman" w:hAnsi="Times New Roman" w:cs="Times New Roman"/>
          <w:sz w:val="28"/>
          <w:szCs w:val="28"/>
        </w:rPr>
        <w:t>188 769,0</w:t>
      </w:r>
      <w:r w:rsidR="00585725" w:rsidRPr="00D341EA">
        <w:rPr>
          <w:rFonts w:ascii="Times New Roman" w:hAnsi="Times New Roman" w:cs="Times New Roman"/>
          <w:sz w:val="28"/>
          <w:szCs w:val="28"/>
        </w:rPr>
        <w:t xml:space="preserve"> тыс. рублей</w:t>
      </w:r>
      <w:r w:rsidR="00E35C88" w:rsidRPr="00D341EA">
        <w:rPr>
          <w:rFonts w:ascii="Times New Roman" w:hAnsi="Times New Roman" w:cs="Times New Roman"/>
          <w:sz w:val="28"/>
          <w:szCs w:val="28"/>
        </w:rPr>
        <w:t xml:space="preserve">, на </w:t>
      </w:r>
      <w:r>
        <w:rPr>
          <w:rFonts w:ascii="Times New Roman" w:hAnsi="Times New Roman" w:cs="Times New Roman"/>
          <w:sz w:val="28"/>
          <w:szCs w:val="28"/>
        </w:rPr>
        <w:t>01.01.</w:t>
      </w:r>
      <w:r w:rsidR="00E35C88" w:rsidRPr="00D341EA">
        <w:rPr>
          <w:rFonts w:ascii="Times New Roman" w:hAnsi="Times New Roman" w:cs="Times New Roman"/>
          <w:sz w:val="28"/>
          <w:szCs w:val="28"/>
        </w:rPr>
        <w:t>20</w:t>
      </w:r>
      <w:r w:rsidR="00B5048E" w:rsidRPr="00D341EA">
        <w:rPr>
          <w:rFonts w:ascii="Times New Roman" w:hAnsi="Times New Roman" w:cs="Times New Roman"/>
          <w:sz w:val="28"/>
          <w:szCs w:val="28"/>
        </w:rPr>
        <w:t>2</w:t>
      </w:r>
      <w:r w:rsidR="00BB25AC">
        <w:rPr>
          <w:rFonts w:ascii="Times New Roman" w:hAnsi="Times New Roman" w:cs="Times New Roman"/>
          <w:sz w:val="28"/>
          <w:szCs w:val="28"/>
        </w:rPr>
        <w:t>4</w:t>
      </w:r>
      <w:r w:rsidR="00E35C88" w:rsidRPr="00D341EA">
        <w:rPr>
          <w:rFonts w:ascii="Times New Roman" w:hAnsi="Times New Roman" w:cs="Times New Roman"/>
          <w:sz w:val="28"/>
          <w:szCs w:val="28"/>
        </w:rPr>
        <w:t xml:space="preserve"> год</w:t>
      </w:r>
      <w:r w:rsidR="00D341EA" w:rsidRPr="00D341EA">
        <w:rPr>
          <w:rFonts w:ascii="Times New Roman" w:hAnsi="Times New Roman" w:cs="Times New Roman"/>
          <w:sz w:val="28"/>
          <w:szCs w:val="28"/>
        </w:rPr>
        <w:t xml:space="preserve"> – </w:t>
      </w:r>
      <w:r w:rsidR="00BB25AC">
        <w:rPr>
          <w:rFonts w:ascii="Times New Roman" w:hAnsi="Times New Roman" w:cs="Times New Roman"/>
          <w:sz w:val="28"/>
          <w:szCs w:val="28"/>
        </w:rPr>
        <w:t>210 865,0</w:t>
      </w:r>
      <w:r w:rsidR="00E35C88" w:rsidRPr="00D341EA">
        <w:rPr>
          <w:rFonts w:ascii="Times New Roman" w:hAnsi="Times New Roman" w:cs="Times New Roman"/>
          <w:sz w:val="28"/>
          <w:szCs w:val="28"/>
        </w:rPr>
        <w:t xml:space="preserve"> тыс. рублей и на </w:t>
      </w:r>
      <w:r>
        <w:rPr>
          <w:rFonts w:ascii="Times New Roman" w:hAnsi="Times New Roman" w:cs="Times New Roman"/>
          <w:sz w:val="28"/>
          <w:szCs w:val="28"/>
        </w:rPr>
        <w:t>01.01.</w:t>
      </w:r>
      <w:r w:rsidR="00E35C88" w:rsidRPr="00D341EA">
        <w:rPr>
          <w:rFonts w:ascii="Times New Roman" w:hAnsi="Times New Roman" w:cs="Times New Roman"/>
          <w:sz w:val="28"/>
          <w:szCs w:val="28"/>
        </w:rPr>
        <w:t>20</w:t>
      </w:r>
      <w:r w:rsidR="00932EA5" w:rsidRPr="00D341EA">
        <w:rPr>
          <w:rFonts w:ascii="Times New Roman" w:hAnsi="Times New Roman" w:cs="Times New Roman"/>
          <w:sz w:val="28"/>
          <w:szCs w:val="28"/>
        </w:rPr>
        <w:t>2</w:t>
      </w:r>
      <w:r w:rsidR="00BB25AC">
        <w:rPr>
          <w:rFonts w:ascii="Times New Roman" w:hAnsi="Times New Roman" w:cs="Times New Roman"/>
          <w:sz w:val="28"/>
          <w:szCs w:val="28"/>
        </w:rPr>
        <w:t>5</w:t>
      </w:r>
      <w:r w:rsidR="00E35C88" w:rsidRPr="00D341EA">
        <w:rPr>
          <w:rFonts w:ascii="Times New Roman" w:hAnsi="Times New Roman" w:cs="Times New Roman"/>
          <w:sz w:val="28"/>
          <w:szCs w:val="28"/>
        </w:rPr>
        <w:t xml:space="preserve"> год – </w:t>
      </w:r>
      <w:r w:rsidR="00BB25AC">
        <w:rPr>
          <w:rFonts w:ascii="Times New Roman" w:hAnsi="Times New Roman" w:cs="Times New Roman"/>
          <w:sz w:val="28"/>
          <w:szCs w:val="28"/>
        </w:rPr>
        <w:t>210 865,0</w:t>
      </w:r>
      <w:r w:rsidR="00E35C88" w:rsidRPr="00D341EA">
        <w:rPr>
          <w:rFonts w:ascii="Times New Roman" w:hAnsi="Times New Roman" w:cs="Times New Roman"/>
          <w:sz w:val="28"/>
          <w:szCs w:val="28"/>
        </w:rPr>
        <w:t xml:space="preserve"> тыс. рублей</w:t>
      </w:r>
      <w:r w:rsidR="00585725" w:rsidRPr="00D341EA">
        <w:rPr>
          <w:rFonts w:ascii="Times New Roman" w:hAnsi="Times New Roman" w:cs="Times New Roman"/>
          <w:sz w:val="28"/>
          <w:szCs w:val="28"/>
        </w:rPr>
        <w:t xml:space="preserve">. </w:t>
      </w:r>
    </w:p>
    <w:p w:rsidR="003F5F00" w:rsidRDefault="00932EA5" w:rsidP="00104331">
      <w:pPr>
        <w:spacing w:after="100" w:afterAutospacing="1" w:line="240" w:lineRule="auto"/>
        <w:ind w:firstLine="567"/>
        <w:jc w:val="both"/>
        <w:rPr>
          <w:rFonts w:ascii="Times New Roman" w:hAnsi="Times New Roman" w:cs="Times New Roman"/>
          <w:sz w:val="28"/>
          <w:szCs w:val="28"/>
        </w:rPr>
      </w:pPr>
      <w:r w:rsidRPr="00D341EA">
        <w:rPr>
          <w:rFonts w:ascii="Times New Roman" w:hAnsi="Times New Roman" w:cs="Times New Roman"/>
          <w:sz w:val="28"/>
          <w:szCs w:val="28"/>
        </w:rPr>
        <w:t>Согласно ч.</w:t>
      </w:r>
      <w:r w:rsidR="003F5F00">
        <w:rPr>
          <w:rFonts w:ascii="Times New Roman" w:hAnsi="Times New Roman" w:cs="Times New Roman"/>
          <w:sz w:val="28"/>
          <w:szCs w:val="28"/>
        </w:rPr>
        <w:t>5</w:t>
      </w:r>
      <w:r w:rsidRPr="00D341EA">
        <w:rPr>
          <w:rFonts w:ascii="Times New Roman" w:hAnsi="Times New Roman" w:cs="Times New Roman"/>
          <w:sz w:val="28"/>
          <w:szCs w:val="28"/>
        </w:rPr>
        <w:t xml:space="preserve"> ст. 107 БК РФ</w:t>
      </w:r>
      <w:r w:rsidR="003F5F00">
        <w:rPr>
          <w:rFonts w:ascii="Times New Roman" w:hAnsi="Times New Roman" w:cs="Times New Roman"/>
          <w:sz w:val="28"/>
          <w:szCs w:val="28"/>
        </w:rPr>
        <w:t>,</w:t>
      </w:r>
      <w:r w:rsidRPr="00D341EA">
        <w:rPr>
          <w:rFonts w:ascii="Times New Roman" w:hAnsi="Times New Roman" w:cs="Times New Roman"/>
          <w:sz w:val="28"/>
          <w:szCs w:val="28"/>
        </w:rPr>
        <w:t xml:space="preserve"> </w:t>
      </w:r>
      <w:r w:rsidR="003F5F00">
        <w:rPr>
          <w:rFonts w:ascii="Times New Roman" w:hAnsi="Times New Roman" w:cs="Times New Roman"/>
          <w:color w:val="22272F"/>
          <w:sz w:val="28"/>
          <w:szCs w:val="28"/>
          <w:shd w:val="clear" w:color="auto" w:fill="FFFFFF"/>
        </w:rPr>
        <w:t>о</w:t>
      </w:r>
      <w:r w:rsidR="003F5F00" w:rsidRPr="003F5F00">
        <w:rPr>
          <w:rFonts w:ascii="Times New Roman" w:hAnsi="Times New Roman" w:cs="Times New Roman"/>
          <w:color w:val="22272F"/>
          <w:sz w:val="28"/>
          <w:szCs w:val="28"/>
          <w:shd w:val="clear" w:color="auto" w:fill="FFFFFF"/>
        </w:rPr>
        <w:t>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Pr="00D341EA">
        <w:rPr>
          <w:rFonts w:ascii="Times New Roman" w:hAnsi="Times New Roman" w:cs="Times New Roman"/>
          <w:sz w:val="28"/>
          <w:szCs w:val="28"/>
        </w:rPr>
        <w:t>.</w:t>
      </w:r>
      <w:r w:rsidR="00B5048E" w:rsidRPr="00D341EA">
        <w:rPr>
          <w:rFonts w:ascii="Times New Roman" w:hAnsi="Times New Roman" w:cs="Times New Roman"/>
          <w:sz w:val="28"/>
          <w:szCs w:val="28"/>
        </w:rPr>
        <w:t xml:space="preserve"> </w:t>
      </w:r>
    </w:p>
    <w:p w:rsidR="00BF70C0" w:rsidRDefault="00A72238" w:rsidP="001043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проекте бюджета общий объем доходов бюджета района без объема безвозмездных поступлений планируется на 202</w:t>
      </w:r>
      <w:r w:rsidR="006B364F">
        <w:rPr>
          <w:rFonts w:ascii="Times New Roman" w:hAnsi="Times New Roman" w:cs="Times New Roman"/>
          <w:sz w:val="28"/>
          <w:szCs w:val="28"/>
        </w:rPr>
        <w:t>3</w:t>
      </w:r>
      <w:r>
        <w:rPr>
          <w:rFonts w:ascii="Times New Roman" w:hAnsi="Times New Roman" w:cs="Times New Roman"/>
          <w:sz w:val="28"/>
          <w:szCs w:val="28"/>
        </w:rPr>
        <w:t xml:space="preserve">г. </w:t>
      </w:r>
      <w:r w:rsidR="006B364F">
        <w:rPr>
          <w:rFonts w:ascii="Times New Roman" w:hAnsi="Times New Roman" w:cs="Times New Roman"/>
          <w:sz w:val="28"/>
          <w:szCs w:val="28"/>
        </w:rPr>
        <w:t>419 962,7</w:t>
      </w:r>
      <w:r>
        <w:rPr>
          <w:rFonts w:ascii="Times New Roman" w:hAnsi="Times New Roman" w:cs="Times New Roman"/>
          <w:sz w:val="28"/>
          <w:szCs w:val="28"/>
        </w:rPr>
        <w:t xml:space="preserve"> тыс. руб., на 202</w:t>
      </w:r>
      <w:r w:rsidR="006B364F">
        <w:rPr>
          <w:rFonts w:ascii="Times New Roman" w:hAnsi="Times New Roman" w:cs="Times New Roman"/>
          <w:sz w:val="28"/>
          <w:szCs w:val="28"/>
        </w:rPr>
        <w:t>4</w:t>
      </w:r>
      <w:r>
        <w:rPr>
          <w:rFonts w:ascii="Times New Roman" w:hAnsi="Times New Roman" w:cs="Times New Roman"/>
          <w:sz w:val="28"/>
          <w:szCs w:val="28"/>
        </w:rPr>
        <w:t xml:space="preserve"> год – </w:t>
      </w:r>
      <w:r w:rsidR="006B364F">
        <w:rPr>
          <w:rFonts w:ascii="Times New Roman" w:hAnsi="Times New Roman" w:cs="Times New Roman"/>
          <w:sz w:val="28"/>
          <w:szCs w:val="28"/>
        </w:rPr>
        <w:t>425 769,1</w:t>
      </w:r>
      <w:r>
        <w:rPr>
          <w:rFonts w:ascii="Times New Roman" w:hAnsi="Times New Roman" w:cs="Times New Roman"/>
          <w:sz w:val="28"/>
          <w:szCs w:val="28"/>
        </w:rPr>
        <w:t xml:space="preserve"> тыс. руб. и на 202</w:t>
      </w:r>
      <w:r w:rsidR="006B364F">
        <w:rPr>
          <w:rFonts w:ascii="Times New Roman" w:hAnsi="Times New Roman" w:cs="Times New Roman"/>
          <w:sz w:val="28"/>
          <w:szCs w:val="28"/>
        </w:rPr>
        <w:t>5</w:t>
      </w:r>
      <w:r>
        <w:rPr>
          <w:rFonts w:ascii="Times New Roman" w:hAnsi="Times New Roman" w:cs="Times New Roman"/>
          <w:sz w:val="28"/>
          <w:szCs w:val="28"/>
        </w:rPr>
        <w:t xml:space="preserve"> год в сумме </w:t>
      </w:r>
      <w:r w:rsidR="006B364F">
        <w:rPr>
          <w:rFonts w:ascii="Times New Roman" w:hAnsi="Times New Roman" w:cs="Times New Roman"/>
          <w:sz w:val="28"/>
          <w:szCs w:val="28"/>
        </w:rPr>
        <w:t>437 667,5</w:t>
      </w:r>
      <w:r>
        <w:rPr>
          <w:rFonts w:ascii="Times New Roman" w:hAnsi="Times New Roman" w:cs="Times New Roman"/>
          <w:sz w:val="28"/>
          <w:szCs w:val="28"/>
        </w:rPr>
        <w:t xml:space="preserve"> тыс. руб.  Следовательно, ограничения, установленные ч.5 ст. 107 БК РФ в проекте бюджета на 2022-2024 годы соблюдены.</w:t>
      </w:r>
    </w:p>
    <w:p w:rsidR="00585725" w:rsidRPr="00D341EA" w:rsidRDefault="00585725" w:rsidP="001F5152">
      <w:pPr>
        <w:tabs>
          <w:tab w:val="left" w:pos="567"/>
        </w:tabs>
        <w:spacing w:after="0" w:line="240" w:lineRule="auto"/>
        <w:ind w:firstLine="567"/>
        <w:jc w:val="both"/>
        <w:rPr>
          <w:rFonts w:ascii="Times New Roman" w:hAnsi="Times New Roman" w:cs="Times New Roman"/>
          <w:sz w:val="28"/>
          <w:szCs w:val="28"/>
        </w:rPr>
      </w:pPr>
      <w:r w:rsidRPr="00D341EA">
        <w:rPr>
          <w:rFonts w:ascii="Times New Roman" w:hAnsi="Times New Roman" w:cs="Times New Roman"/>
          <w:sz w:val="28"/>
          <w:szCs w:val="28"/>
        </w:rPr>
        <w:t xml:space="preserve">Удельный вес муниципального долга в общем объеме доходов бюджета без учета объема безвозмездных поступлений </w:t>
      </w:r>
      <w:r w:rsidR="006B364F">
        <w:rPr>
          <w:rFonts w:ascii="Times New Roman" w:hAnsi="Times New Roman" w:cs="Times New Roman"/>
          <w:sz w:val="28"/>
          <w:szCs w:val="28"/>
        </w:rPr>
        <w:t>увеличится</w:t>
      </w:r>
      <w:r w:rsidRPr="00D341EA">
        <w:rPr>
          <w:rFonts w:ascii="Times New Roman" w:hAnsi="Times New Roman" w:cs="Times New Roman"/>
          <w:sz w:val="28"/>
          <w:szCs w:val="28"/>
        </w:rPr>
        <w:t xml:space="preserve"> с </w:t>
      </w:r>
      <w:r w:rsidR="006B364F">
        <w:rPr>
          <w:rFonts w:ascii="Times New Roman" w:hAnsi="Times New Roman" w:cs="Times New Roman"/>
          <w:sz w:val="28"/>
          <w:szCs w:val="28"/>
        </w:rPr>
        <w:t>45</w:t>
      </w:r>
      <w:r w:rsidRPr="00D341EA">
        <w:rPr>
          <w:rFonts w:ascii="Times New Roman" w:hAnsi="Times New Roman" w:cs="Times New Roman"/>
          <w:sz w:val="28"/>
          <w:szCs w:val="28"/>
        </w:rPr>
        <w:t xml:space="preserve"> процент</w:t>
      </w:r>
      <w:r w:rsidR="00821912" w:rsidRPr="00D341EA">
        <w:rPr>
          <w:rFonts w:ascii="Times New Roman" w:hAnsi="Times New Roman" w:cs="Times New Roman"/>
          <w:sz w:val="28"/>
          <w:szCs w:val="28"/>
        </w:rPr>
        <w:t>ов</w:t>
      </w:r>
      <w:r w:rsidRPr="00D341EA">
        <w:rPr>
          <w:rFonts w:ascii="Times New Roman" w:hAnsi="Times New Roman" w:cs="Times New Roman"/>
          <w:sz w:val="28"/>
          <w:szCs w:val="28"/>
        </w:rPr>
        <w:t xml:space="preserve"> </w:t>
      </w:r>
      <w:r w:rsidR="00E35C88" w:rsidRPr="00D341EA">
        <w:rPr>
          <w:rFonts w:ascii="Times New Roman" w:hAnsi="Times New Roman" w:cs="Times New Roman"/>
          <w:sz w:val="28"/>
          <w:szCs w:val="28"/>
        </w:rPr>
        <w:t xml:space="preserve">в </w:t>
      </w:r>
      <w:r w:rsidRPr="00D341EA">
        <w:rPr>
          <w:rFonts w:ascii="Times New Roman" w:hAnsi="Times New Roman" w:cs="Times New Roman"/>
          <w:sz w:val="28"/>
          <w:szCs w:val="28"/>
        </w:rPr>
        <w:t xml:space="preserve"> 20</w:t>
      </w:r>
      <w:r w:rsidR="00A72238">
        <w:rPr>
          <w:rFonts w:ascii="Times New Roman" w:hAnsi="Times New Roman" w:cs="Times New Roman"/>
          <w:sz w:val="28"/>
          <w:szCs w:val="28"/>
        </w:rPr>
        <w:t>2</w:t>
      </w:r>
      <w:r w:rsidR="006B364F">
        <w:rPr>
          <w:rFonts w:ascii="Times New Roman" w:hAnsi="Times New Roman" w:cs="Times New Roman"/>
          <w:sz w:val="28"/>
          <w:szCs w:val="28"/>
        </w:rPr>
        <w:t>3</w:t>
      </w:r>
      <w:r w:rsidRPr="00D341EA">
        <w:rPr>
          <w:rFonts w:ascii="Times New Roman" w:hAnsi="Times New Roman" w:cs="Times New Roman"/>
          <w:sz w:val="28"/>
          <w:szCs w:val="28"/>
        </w:rPr>
        <w:t xml:space="preserve"> году до </w:t>
      </w:r>
      <w:r w:rsidR="006B364F">
        <w:rPr>
          <w:rFonts w:ascii="Times New Roman" w:hAnsi="Times New Roman" w:cs="Times New Roman"/>
          <w:sz w:val="28"/>
          <w:szCs w:val="28"/>
        </w:rPr>
        <w:t>48</w:t>
      </w:r>
      <w:r w:rsidRPr="00D341EA">
        <w:rPr>
          <w:rFonts w:ascii="Times New Roman" w:hAnsi="Times New Roman" w:cs="Times New Roman"/>
          <w:sz w:val="28"/>
          <w:szCs w:val="28"/>
        </w:rPr>
        <w:t xml:space="preserve"> процент</w:t>
      </w:r>
      <w:r w:rsidR="00821912" w:rsidRPr="00D341EA">
        <w:rPr>
          <w:rFonts w:ascii="Times New Roman" w:hAnsi="Times New Roman" w:cs="Times New Roman"/>
          <w:sz w:val="28"/>
          <w:szCs w:val="28"/>
        </w:rPr>
        <w:t>ов</w:t>
      </w:r>
      <w:r w:rsidRPr="00D341EA">
        <w:rPr>
          <w:rFonts w:ascii="Times New Roman" w:hAnsi="Times New Roman" w:cs="Times New Roman"/>
          <w:sz w:val="28"/>
          <w:szCs w:val="28"/>
        </w:rPr>
        <w:t xml:space="preserve"> </w:t>
      </w:r>
      <w:r w:rsidR="00E35C88" w:rsidRPr="00D341EA">
        <w:rPr>
          <w:rFonts w:ascii="Times New Roman" w:hAnsi="Times New Roman" w:cs="Times New Roman"/>
          <w:sz w:val="28"/>
          <w:szCs w:val="28"/>
        </w:rPr>
        <w:t xml:space="preserve">к </w:t>
      </w:r>
      <w:r w:rsidR="00A72238">
        <w:rPr>
          <w:rFonts w:ascii="Times New Roman" w:hAnsi="Times New Roman" w:cs="Times New Roman"/>
          <w:sz w:val="28"/>
          <w:szCs w:val="28"/>
        </w:rPr>
        <w:t>202</w:t>
      </w:r>
      <w:r w:rsidR="006B364F">
        <w:rPr>
          <w:rFonts w:ascii="Times New Roman" w:hAnsi="Times New Roman" w:cs="Times New Roman"/>
          <w:sz w:val="28"/>
          <w:szCs w:val="28"/>
        </w:rPr>
        <w:t>5</w:t>
      </w:r>
      <w:r w:rsidRPr="00D341EA">
        <w:rPr>
          <w:rFonts w:ascii="Times New Roman" w:hAnsi="Times New Roman" w:cs="Times New Roman"/>
          <w:sz w:val="28"/>
          <w:szCs w:val="28"/>
        </w:rPr>
        <w:t xml:space="preserve"> году. </w:t>
      </w:r>
    </w:p>
    <w:p w:rsidR="00585725" w:rsidRPr="00893058" w:rsidRDefault="00585725" w:rsidP="001F5152">
      <w:pPr>
        <w:tabs>
          <w:tab w:val="left" w:pos="567"/>
          <w:tab w:val="left" w:pos="851"/>
        </w:tabs>
        <w:spacing w:after="0" w:line="240" w:lineRule="auto"/>
        <w:ind w:firstLine="567"/>
        <w:jc w:val="both"/>
        <w:rPr>
          <w:rFonts w:ascii="Times New Roman" w:hAnsi="Times New Roman" w:cs="Times New Roman"/>
          <w:sz w:val="28"/>
          <w:szCs w:val="28"/>
        </w:rPr>
      </w:pPr>
      <w:r w:rsidRPr="00893058">
        <w:rPr>
          <w:rFonts w:ascii="Times New Roman" w:hAnsi="Times New Roman" w:cs="Times New Roman"/>
          <w:sz w:val="28"/>
          <w:szCs w:val="28"/>
        </w:rPr>
        <w:t>Расходы на обслуживание муниципального долга на 20</w:t>
      </w:r>
      <w:r w:rsidR="00D341EA" w:rsidRPr="00893058">
        <w:rPr>
          <w:rFonts w:ascii="Times New Roman" w:hAnsi="Times New Roman" w:cs="Times New Roman"/>
          <w:sz w:val="28"/>
          <w:szCs w:val="28"/>
        </w:rPr>
        <w:t>2</w:t>
      </w:r>
      <w:r w:rsidR="006B364F">
        <w:rPr>
          <w:rFonts w:ascii="Times New Roman" w:hAnsi="Times New Roman" w:cs="Times New Roman"/>
          <w:sz w:val="28"/>
          <w:szCs w:val="28"/>
        </w:rPr>
        <w:t>3</w:t>
      </w:r>
      <w:r w:rsidR="00E747B9" w:rsidRPr="00893058">
        <w:rPr>
          <w:rFonts w:ascii="Times New Roman" w:hAnsi="Times New Roman" w:cs="Times New Roman"/>
          <w:sz w:val="28"/>
          <w:szCs w:val="28"/>
        </w:rPr>
        <w:t>-20</w:t>
      </w:r>
      <w:r w:rsidR="00894F8F" w:rsidRPr="00893058">
        <w:rPr>
          <w:rFonts w:ascii="Times New Roman" w:hAnsi="Times New Roman" w:cs="Times New Roman"/>
          <w:sz w:val="28"/>
          <w:szCs w:val="28"/>
        </w:rPr>
        <w:t>2</w:t>
      </w:r>
      <w:r w:rsidR="006B364F">
        <w:rPr>
          <w:rFonts w:ascii="Times New Roman" w:hAnsi="Times New Roman" w:cs="Times New Roman"/>
          <w:sz w:val="28"/>
          <w:szCs w:val="28"/>
        </w:rPr>
        <w:t>5</w:t>
      </w:r>
      <w:r w:rsidRPr="00893058">
        <w:rPr>
          <w:rFonts w:ascii="Times New Roman" w:hAnsi="Times New Roman" w:cs="Times New Roman"/>
          <w:sz w:val="28"/>
          <w:szCs w:val="28"/>
        </w:rPr>
        <w:t xml:space="preserve"> год</w:t>
      </w:r>
      <w:r w:rsidR="006B364F">
        <w:rPr>
          <w:rFonts w:ascii="Times New Roman" w:hAnsi="Times New Roman" w:cs="Times New Roman"/>
          <w:sz w:val="28"/>
          <w:szCs w:val="28"/>
        </w:rPr>
        <w:t>ы</w:t>
      </w:r>
      <w:r w:rsidRPr="00893058">
        <w:rPr>
          <w:rFonts w:ascii="Times New Roman" w:hAnsi="Times New Roman" w:cs="Times New Roman"/>
          <w:sz w:val="28"/>
          <w:szCs w:val="28"/>
        </w:rPr>
        <w:t xml:space="preserve"> спроектированы в объеме </w:t>
      </w:r>
      <w:r w:rsidR="006B364F">
        <w:rPr>
          <w:rFonts w:ascii="Times New Roman" w:hAnsi="Times New Roman" w:cs="Times New Roman"/>
          <w:sz w:val="28"/>
          <w:szCs w:val="28"/>
        </w:rPr>
        <w:t>13091,9</w:t>
      </w:r>
      <w:r w:rsidRPr="00893058">
        <w:rPr>
          <w:rFonts w:ascii="Times New Roman" w:hAnsi="Times New Roman" w:cs="Times New Roman"/>
          <w:sz w:val="28"/>
          <w:szCs w:val="28"/>
        </w:rPr>
        <w:t xml:space="preserve"> тыс. руб.</w:t>
      </w:r>
      <w:r w:rsidR="00894F8F" w:rsidRPr="00893058">
        <w:rPr>
          <w:rFonts w:ascii="Times New Roman" w:hAnsi="Times New Roman" w:cs="Times New Roman"/>
          <w:sz w:val="28"/>
          <w:szCs w:val="28"/>
        </w:rPr>
        <w:t xml:space="preserve">, </w:t>
      </w:r>
      <w:r w:rsidR="006B364F">
        <w:rPr>
          <w:rFonts w:ascii="Times New Roman" w:hAnsi="Times New Roman" w:cs="Times New Roman"/>
          <w:sz w:val="28"/>
          <w:szCs w:val="28"/>
        </w:rPr>
        <w:t>18470,6</w:t>
      </w:r>
      <w:r w:rsidR="007D21F4">
        <w:rPr>
          <w:rFonts w:ascii="Times New Roman" w:hAnsi="Times New Roman" w:cs="Times New Roman"/>
          <w:sz w:val="28"/>
          <w:szCs w:val="28"/>
        </w:rPr>
        <w:t xml:space="preserve"> </w:t>
      </w:r>
      <w:r w:rsidR="00894F8F" w:rsidRPr="00893058">
        <w:rPr>
          <w:rFonts w:ascii="Times New Roman" w:hAnsi="Times New Roman" w:cs="Times New Roman"/>
          <w:sz w:val="28"/>
          <w:szCs w:val="28"/>
        </w:rPr>
        <w:t xml:space="preserve">тыс. руб. , </w:t>
      </w:r>
      <w:r w:rsidR="006B364F">
        <w:rPr>
          <w:rFonts w:ascii="Times New Roman" w:hAnsi="Times New Roman" w:cs="Times New Roman"/>
          <w:sz w:val="28"/>
          <w:szCs w:val="28"/>
        </w:rPr>
        <w:t>18453,5</w:t>
      </w:r>
      <w:r w:rsidR="00894F8F" w:rsidRPr="00893058">
        <w:rPr>
          <w:rFonts w:ascii="Times New Roman" w:hAnsi="Times New Roman" w:cs="Times New Roman"/>
          <w:sz w:val="28"/>
          <w:szCs w:val="28"/>
        </w:rPr>
        <w:t xml:space="preserve"> тыс. руб. соответственно</w:t>
      </w:r>
      <w:r w:rsidRPr="00893058">
        <w:rPr>
          <w:rFonts w:ascii="Times New Roman" w:hAnsi="Times New Roman" w:cs="Times New Roman"/>
          <w:sz w:val="28"/>
          <w:szCs w:val="28"/>
        </w:rPr>
        <w:t xml:space="preserve"> и составят </w:t>
      </w:r>
      <w:r w:rsidR="006B364F">
        <w:rPr>
          <w:rFonts w:ascii="Times New Roman" w:hAnsi="Times New Roman" w:cs="Times New Roman"/>
          <w:sz w:val="28"/>
          <w:szCs w:val="28"/>
        </w:rPr>
        <w:t>1,2</w:t>
      </w:r>
      <w:r w:rsidR="00894F8F" w:rsidRPr="00893058">
        <w:rPr>
          <w:rFonts w:ascii="Times New Roman" w:hAnsi="Times New Roman" w:cs="Times New Roman"/>
          <w:sz w:val="28"/>
          <w:szCs w:val="28"/>
        </w:rPr>
        <w:t xml:space="preserve">%, </w:t>
      </w:r>
      <w:r w:rsidR="006B364F">
        <w:rPr>
          <w:rFonts w:ascii="Times New Roman" w:hAnsi="Times New Roman" w:cs="Times New Roman"/>
          <w:sz w:val="28"/>
          <w:szCs w:val="28"/>
        </w:rPr>
        <w:t>2,1</w:t>
      </w:r>
      <w:r w:rsidR="00894F8F" w:rsidRPr="00893058">
        <w:rPr>
          <w:rFonts w:ascii="Times New Roman" w:hAnsi="Times New Roman" w:cs="Times New Roman"/>
          <w:sz w:val="28"/>
          <w:szCs w:val="28"/>
        </w:rPr>
        <w:t xml:space="preserve">% и </w:t>
      </w:r>
      <w:r w:rsidR="00893058" w:rsidRPr="00893058">
        <w:rPr>
          <w:rFonts w:ascii="Times New Roman" w:hAnsi="Times New Roman" w:cs="Times New Roman"/>
          <w:sz w:val="28"/>
          <w:szCs w:val="28"/>
        </w:rPr>
        <w:t>2,</w:t>
      </w:r>
      <w:r w:rsidR="006B364F" w:rsidRPr="00893058">
        <w:rPr>
          <w:rFonts w:ascii="Times New Roman" w:hAnsi="Times New Roman" w:cs="Times New Roman"/>
          <w:sz w:val="28"/>
          <w:szCs w:val="28"/>
        </w:rPr>
        <w:t xml:space="preserve"> </w:t>
      </w:r>
      <w:r w:rsidR="00893058" w:rsidRPr="00893058">
        <w:rPr>
          <w:rFonts w:ascii="Times New Roman" w:hAnsi="Times New Roman" w:cs="Times New Roman"/>
          <w:sz w:val="28"/>
          <w:szCs w:val="28"/>
        </w:rPr>
        <w:t>1</w:t>
      </w:r>
      <w:r w:rsidR="00894F8F" w:rsidRPr="00893058">
        <w:rPr>
          <w:rFonts w:ascii="Times New Roman" w:hAnsi="Times New Roman" w:cs="Times New Roman"/>
          <w:sz w:val="28"/>
          <w:szCs w:val="28"/>
        </w:rPr>
        <w:t>%</w:t>
      </w:r>
      <w:r w:rsidRPr="00893058">
        <w:rPr>
          <w:rFonts w:ascii="Times New Roman" w:hAnsi="Times New Roman" w:cs="Times New Roman"/>
          <w:sz w:val="28"/>
          <w:szCs w:val="28"/>
        </w:rPr>
        <w:t xml:space="preserve"> от общего объема расходов</w:t>
      </w:r>
      <w:r w:rsidR="00894F8F" w:rsidRPr="00893058">
        <w:rPr>
          <w:rFonts w:ascii="Times New Roman" w:hAnsi="Times New Roman" w:cs="Times New Roman"/>
          <w:sz w:val="28"/>
          <w:szCs w:val="28"/>
        </w:rPr>
        <w:t xml:space="preserve"> на 20</w:t>
      </w:r>
      <w:r w:rsidR="00893058" w:rsidRPr="00893058">
        <w:rPr>
          <w:rFonts w:ascii="Times New Roman" w:hAnsi="Times New Roman" w:cs="Times New Roman"/>
          <w:sz w:val="28"/>
          <w:szCs w:val="28"/>
        </w:rPr>
        <w:t>2</w:t>
      </w:r>
      <w:r w:rsidR="006B364F">
        <w:rPr>
          <w:rFonts w:ascii="Times New Roman" w:hAnsi="Times New Roman" w:cs="Times New Roman"/>
          <w:sz w:val="28"/>
          <w:szCs w:val="28"/>
        </w:rPr>
        <w:t>3</w:t>
      </w:r>
      <w:r w:rsidR="00894F8F" w:rsidRPr="00893058">
        <w:rPr>
          <w:rFonts w:ascii="Times New Roman" w:hAnsi="Times New Roman" w:cs="Times New Roman"/>
          <w:sz w:val="28"/>
          <w:szCs w:val="28"/>
        </w:rPr>
        <w:t>-202</w:t>
      </w:r>
      <w:r w:rsidR="006B364F">
        <w:rPr>
          <w:rFonts w:ascii="Times New Roman" w:hAnsi="Times New Roman" w:cs="Times New Roman"/>
          <w:sz w:val="28"/>
          <w:szCs w:val="28"/>
        </w:rPr>
        <w:t>5</w:t>
      </w:r>
      <w:r w:rsidR="00894F8F" w:rsidRPr="00893058">
        <w:rPr>
          <w:rFonts w:ascii="Times New Roman" w:hAnsi="Times New Roman" w:cs="Times New Roman"/>
          <w:sz w:val="28"/>
          <w:szCs w:val="28"/>
        </w:rPr>
        <w:t>г.</w:t>
      </w:r>
      <w:r w:rsidR="00E66EAA">
        <w:rPr>
          <w:rFonts w:ascii="Times New Roman" w:hAnsi="Times New Roman" w:cs="Times New Roman"/>
          <w:sz w:val="28"/>
          <w:szCs w:val="28"/>
        </w:rPr>
        <w:t>г.</w:t>
      </w:r>
      <w:r w:rsidR="00894F8F" w:rsidRPr="00893058">
        <w:rPr>
          <w:rFonts w:ascii="Times New Roman" w:hAnsi="Times New Roman" w:cs="Times New Roman"/>
          <w:sz w:val="28"/>
          <w:szCs w:val="28"/>
        </w:rPr>
        <w:t xml:space="preserve"> соответственно</w:t>
      </w:r>
      <w:r w:rsidRPr="00893058">
        <w:rPr>
          <w:rFonts w:ascii="Times New Roman" w:hAnsi="Times New Roman" w:cs="Times New Roman"/>
          <w:sz w:val="28"/>
          <w:szCs w:val="28"/>
        </w:rPr>
        <w:t xml:space="preserve">. </w:t>
      </w:r>
    </w:p>
    <w:p w:rsidR="00585725" w:rsidRPr="00893058" w:rsidRDefault="00585725" w:rsidP="001F5152">
      <w:pPr>
        <w:tabs>
          <w:tab w:val="left" w:pos="567"/>
        </w:tabs>
        <w:spacing w:after="100" w:afterAutospacing="1" w:line="240" w:lineRule="auto"/>
        <w:ind w:firstLine="567"/>
        <w:jc w:val="both"/>
        <w:rPr>
          <w:rFonts w:ascii="Times New Roman" w:hAnsi="Times New Roman" w:cs="Times New Roman"/>
          <w:sz w:val="28"/>
          <w:szCs w:val="28"/>
        </w:rPr>
      </w:pPr>
      <w:r w:rsidRPr="00893058">
        <w:rPr>
          <w:rFonts w:ascii="Times New Roman" w:hAnsi="Times New Roman" w:cs="Times New Roman"/>
          <w:sz w:val="28"/>
          <w:szCs w:val="28"/>
        </w:rPr>
        <w:t>Прогнозируемые расходы, связанные с погашением и обслуживанием муниципального долга остаются значительными. Объем расходов  на погашение и обслуживание муниципального долга в процентах к общему объему заимствований (коэффициент покрытия) составит в 20</w:t>
      </w:r>
      <w:r w:rsidR="00893058" w:rsidRPr="00893058">
        <w:rPr>
          <w:rFonts w:ascii="Times New Roman" w:hAnsi="Times New Roman" w:cs="Times New Roman"/>
          <w:sz w:val="28"/>
          <w:szCs w:val="28"/>
        </w:rPr>
        <w:t>2</w:t>
      </w:r>
      <w:r w:rsidR="0022041E">
        <w:rPr>
          <w:rFonts w:ascii="Times New Roman" w:hAnsi="Times New Roman" w:cs="Times New Roman"/>
          <w:sz w:val="28"/>
          <w:szCs w:val="28"/>
        </w:rPr>
        <w:t>3 году 94%, в 2024 году 130,8%, в 2025 году 114,3%</w:t>
      </w:r>
      <w:r w:rsidR="000A4D71" w:rsidRPr="00893058">
        <w:rPr>
          <w:rFonts w:ascii="Times New Roman" w:hAnsi="Times New Roman" w:cs="Times New Roman"/>
          <w:sz w:val="28"/>
          <w:szCs w:val="28"/>
        </w:rPr>
        <w:t>.</w:t>
      </w:r>
      <w:r w:rsidRPr="00893058">
        <w:rPr>
          <w:rFonts w:ascii="Times New Roman" w:hAnsi="Times New Roman" w:cs="Times New Roman"/>
          <w:sz w:val="28"/>
          <w:szCs w:val="28"/>
        </w:rPr>
        <w:t xml:space="preserve"> </w:t>
      </w:r>
    </w:p>
    <w:p w:rsidR="0005079B" w:rsidRPr="00797380" w:rsidRDefault="005F6057" w:rsidP="00AC4723">
      <w:pPr>
        <w:spacing w:after="100" w:afterAutospacing="1" w:line="240" w:lineRule="auto"/>
        <w:jc w:val="both"/>
        <w:rPr>
          <w:rFonts w:ascii="Times New Roman" w:hAnsi="Times New Roman" w:cs="Times New Roman"/>
          <w:b/>
          <w:sz w:val="28"/>
          <w:szCs w:val="28"/>
        </w:rPr>
      </w:pPr>
      <w:r w:rsidRPr="00797380">
        <w:rPr>
          <w:rFonts w:ascii="Times New Roman" w:hAnsi="Times New Roman" w:cs="Times New Roman"/>
          <w:b/>
          <w:sz w:val="28"/>
          <w:szCs w:val="28"/>
        </w:rPr>
        <w:t>4</w:t>
      </w:r>
      <w:r w:rsidRPr="00706E77">
        <w:rPr>
          <w:rFonts w:ascii="Arial" w:hAnsi="Arial" w:cs="Arial"/>
          <w:b/>
          <w:sz w:val="28"/>
          <w:szCs w:val="28"/>
        </w:rPr>
        <w:t xml:space="preserve">. </w:t>
      </w:r>
      <w:r w:rsidR="00B46659" w:rsidRPr="00797380">
        <w:rPr>
          <w:rFonts w:ascii="Times New Roman" w:hAnsi="Times New Roman" w:cs="Times New Roman"/>
          <w:b/>
          <w:sz w:val="28"/>
          <w:szCs w:val="28"/>
        </w:rPr>
        <w:t xml:space="preserve">РЕЗУЛЬТАТЫ ПРОВЕРКИ И АНАЛИЗА ПРОГНОЗА </w:t>
      </w:r>
      <w:r w:rsidRPr="00797380">
        <w:rPr>
          <w:rFonts w:ascii="Times New Roman" w:hAnsi="Times New Roman" w:cs="Times New Roman"/>
          <w:b/>
          <w:sz w:val="28"/>
          <w:szCs w:val="28"/>
        </w:rPr>
        <w:t>ДОХОД</w:t>
      </w:r>
      <w:r w:rsidR="00B46659" w:rsidRPr="00797380">
        <w:rPr>
          <w:rFonts w:ascii="Times New Roman" w:hAnsi="Times New Roman" w:cs="Times New Roman"/>
          <w:b/>
          <w:sz w:val="28"/>
          <w:szCs w:val="28"/>
        </w:rPr>
        <w:t>ОВ</w:t>
      </w:r>
      <w:r w:rsidRPr="00797380">
        <w:rPr>
          <w:rFonts w:ascii="Times New Roman" w:hAnsi="Times New Roman" w:cs="Times New Roman"/>
          <w:b/>
          <w:sz w:val="28"/>
          <w:szCs w:val="28"/>
        </w:rPr>
        <w:t xml:space="preserve"> ПРОЕКТА БЮДЖЕТА СОРТАВАЛЬСКОГО МУНИЦИПАЛЬНОГО РАЙОНА</w:t>
      </w:r>
      <w:r w:rsidR="0005079B" w:rsidRPr="00797380">
        <w:rPr>
          <w:rFonts w:ascii="Times New Roman" w:hAnsi="Times New Roman" w:cs="Times New Roman"/>
          <w:b/>
          <w:sz w:val="28"/>
          <w:szCs w:val="28"/>
        </w:rPr>
        <w:t xml:space="preserve"> НА 20</w:t>
      </w:r>
      <w:r w:rsidR="006F1363">
        <w:rPr>
          <w:rFonts w:ascii="Times New Roman" w:hAnsi="Times New Roman" w:cs="Times New Roman"/>
          <w:b/>
          <w:sz w:val="28"/>
          <w:szCs w:val="28"/>
        </w:rPr>
        <w:t>2</w:t>
      </w:r>
      <w:r w:rsidR="0022041E">
        <w:rPr>
          <w:rFonts w:ascii="Times New Roman" w:hAnsi="Times New Roman" w:cs="Times New Roman"/>
          <w:b/>
          <w:sz w:val="28"/>
          <w:szCs w:val="28"/>
        </w:rPr>
        <w:t>3</w:t>
      </w:r>
      <w:r w:rsidR="0005079B" w:rsidRPr="00797380">
        <w:rPr>
          <w:rFonts w:ascii="Times New Roman" w:hAnsi="Times New Roman" w:cs="Times New Roman"/>
          <w:b/>
          <w:sz w:val="28"/>
          <w:szCs w:val="28"/>
        </w:rPr>
        <w:t xml:space="preserve"> ГОД И ПЛАНОВЫЙ ПЕРИОД 20</w:t>
      </w:r>
      <w:r w:rsidR="009D1932">
        <w:rPr>
          <w:rFonts w:ascii="Times New Roman" w:hAnsi="Times New Roman" w:cs="Times New Roman"/>
          <w:b/>
          <w:sz w:val="28"/>
          <w:szCs w:val="28"/>
        </w:rPr>
        <w:t>2</w:t>
      </w:r>
      <w:r w:rsidR="0022041E">
        <w:rPr>
          <w:rFonts w:ascii="Times New Roman" w:hAnsi="Times New Roman" w:cs="Times New Roman"/>
          <w:b/>
          <w:sz w:val="28"/>
          <w:szCs w:val="28"/>
        </w:rPr>
        <w:t>4</w:t>
      </w:r>
      <w:r w:rsidR="0005079B" w:rsidRPr="00797380">
        <w:rPr>
          <w:rFonts w:ascii="Times New Roman" w:hAnsi="Times New Roman" w:cs="Times New Roman"/>
          <w:b/>
          <w:sz w:val="28"/>
          <w:szCs w:val="28"/>
        </w:rPr>
        <w:t xml:space="preserve"> И 20</w:t>
      </w:r>
      <w:r w:rsidR="00797380" w:rsidRPr="00797380">
        <w:rPr>
          <w:rFonts w:ascii="Times New Roman" w:hAnsi="Times New Roman" w:cs="Times New Roman"/>
          <w:b/>
          <w:sz w:val="28"/>
          <w:szCs w:val="28"/>
        </w:rPr>
        <w:t>2</w:t>
      </w:r>
      <w:r w:rsidR="0022041E">
        <w:rPr>
          <w:rFonts w:ascii="Times New Roman" w:hAnsi="Times New Roman" w:cs="Times New Roman"/>
          <w:b/>
          <w:sz w:val="28"/>
          <w:szCs w:val="28"/>
        </w:rPr>
        <w:t>5</w:t>
      </w:r>
      <w:r w:rsidR="0005079B" w:rsidRPr="00797380">
        <w:rPr>
          <w:rFonts w:ascii="Times New Roman" w:hAnsi="Times New Roman" w:cs="Times New Roman"/>
          <w:b/>
          <w:sz w:val="28"/>
          <w:szCs w:val="28"/>
        </w:rPr>
        <w:t xml:space="preserve"> ГОДОВ.</w:t>
      </w:r>
    </w:p>
    <w:p w:rsidR="0005079B" w:rsidRPr="002F46F0" w:rsidRDefault="0005079B" w:rsidP="001F5152">
      <w:pPr>
        <w:spacing w:after="0" w:line="240" w:lineRule="auto"/>
        <w:jc w:val="both"/>
        <w:rPr>
          <w:rFonts w:ascii="Times New Roman" w:hAnsi="Times New Roman" w:cs="Times New Roman"/>
          <w:bCs/>
          <w:sz w:val="28"/>
          <w:szCs w:val="28"/>
        </w:rPr>
      </w:pPr>
      <w:r w:rsidRPr="002F46F0">
        <w:rPr>
          <w:rFonts w:ascii="Times New Roman" w:eastAsia="Calibri" w:hAnsi="Times New Roman" w:cs="Times New Roman"/>
          <w:b/>
          <w:sz w:val="28"/>
          <w:szCs w:val="28"/>
        </w:rPr>
        <w:t>4</w:t>
      </w:r>
      <w:r w:rsidR="003E5E9E" w:rsidRPr="002F46F0">
        <w:rPr>
          <w:rFonts w:ascii="Times New Roman" w:eastAsia="Calibri" w:hAnsi="Times New Roman" w:cs="Times New Roman"/>
          <w:b/>
          <w:sz w:val="28"/>
          <w:szCs w:val="28"/>
        </w:rPr>
        <w:t>.</w:t>
      </w:r>
      <w:r w:rsidRPr="002F46F0">
        <w:rPr>
          <w:rFonts w:ascii="Times New Roman" w:eastAsia="Calibri" w:hAnsi="Times New Roman" w:cs="Times New Roman"/>
          <w:b/>
          <w:sz w:val="28"/>
          <w:szCs w:val="28"/>
        </w:rPr>
        <w:t>1.</w:t>
      </w:r>
      <w:r w:rsidRPr="002F46F0">
        <w:rPr>
          <w:rFonts w:ascii="Times New Roman" w:eastAsia="Calibri" w:hAnsi="Times New Roman" w:cs="Times New Roman"/>
          <w:sz w:val="28"/>
          <w:szCs w:val="28"/>
        </w:rPr>
        <w:t xml:space="preserve"> В соответствии с проектом доходы районного бюджета </w:t>
      </w:r>
      <w:r w:rsidRPr="002F46F0">
        <w:rPr>
          <w:rFonts w:ascii="Times New Roman" w:eastAsia="Calibri" w:hAnsi="Times New Roman" w:cs="Times New Roman"/>
          <w:b/>
          <w:sz w:val="28"/>
          <w:szCs w:val="28"/>
        </w:rPr>
        <w:t>в 20</w:t>
      </w:r>
      <w:r w:rsidR="006F1363">
        <w:rPr>
          <w:rFonts w:ascii="Times New Roman" w:eastAsia="Calibri" w:hAnsi="Times New Roman" w:cs="Times New Roman"/>
          <w:b/>
          <w:sz w:val="28"/>
          <w:szCs w:val="28"/>
        </w:rPr>
        <w:t>2</w:t>
      </w:r>
      <w:r w:rsidR="00761A59">
        <w:rPr>
          <w:rFonts w:ascii="Times New Roman" w:eastAsia="Calibri" w:hAnsi="Times New Roman" w:cs="Times New Roman"/>
          <w:b/>
          <w:sz w:val="28"/>
          <w:szCs w:val="28"/>
        </w:rPr>
        <w:t>3</w:t>
      </w:r>
      <w:r w:rsidRPr="002F46F0">
        <w:rPr>
          <w:rFonts w:ascii="Times New Roman" w:eastAsia="Calibri" w:hAnsi="Times New Roman" w:cs="Times New Roman"/>
          <w:b/>
          <w:sz w:val="28"/>
          <w:szCs w:val="28"/>
        </w:rPr>
        <w:t xml:space="preserve"> году</w:t>
      </w:r>
      <w:r w:rsidRPr="002F46F0">
        <w:rPr>
          <w:rFonts w:ascii="Times New Roman" w:eastAsia="Calibri" w:hAnsi="Times New Roman" w:cs="Times New Roman"/>
          <w:sz w:val="28"/>
          <w:szCs w:val="28"/>
        </w:rPr>
        <w:t xml:space="preserve"> составят </w:t>
      </w:r>
      <w:r w:rsidR="00761A59">
        <w:rPr>
          <w:rFonts w:ascii="Times New Roman" w:eastAsia="Calibri" w:hAnsi="Times New Roman" w:cs="Times New Roman"/>
          <w:b/>
          <w:sz w:val="28"/>
          <w:szCs w:val="28"/>
        </w:rPr>
        <w:t>1 107 233,6</w:t>
      </w:r>
      <w:r w:rsidRPr="002F46F0">
        <w:rPr>
          <w:rFonts w:ascii="Times New Roman" w:eastAsia="Calibri" w:hAnsi="Times New Roman" w:cs="Times New Roman"/>
          <w:b/>
          <w:sz w:val="28"/>
          <w:szCs w:val="28"/>
        </w:rPr>
        <w:t xml:space="preserve"> тыс. рублей,</w:t>
      </w:r>
      <w:r w:rsidRPr="002F46F0">
        <w:rPr>
          <w:rFonts w:ascii="Times New Roman" w:eastAsia="Calibri" w:hAnsi="Times New Roman" w:cs="Times New Roman"/>
          <w:sz w:val="28"/>
          <w:szCs w:val="28"/>
        </w:rPr>
        <w:t xml:space="preserve"> в том числе налоговые доходы – </w:t>
      </w:r>
      <w:r w:rsidR="00761A59">
        <w:rPr>
          <w:rFonts w:ascii="Times New Roman" w:eastAsia="Calibri" w:hAnsi="Times New Roman" w:cs="Times New Roman"/>
          <w:sz w:val="28"/>
          <w:szCs w:val="28"/>
        </w:rPr>
        <w:t>306 931,94</w:t>
      </w:r>
      <w:r w:rsidRPr="002F46F0">
        <w:rPr>
          <w:rFonts w:ascii="Times New Roman" w:eastAsia="Calibri" w:hAnsi="Times New Roman" w:cs="Times New Roman"/>
          <w:sz w:val="28"/>
          <w:szCs w:val="28"/>
        </w:rPr>
        <w:t xml:space="preserve"> тыс. рублей или </w:t>
      </w:r>
      <w:r w:rsidR="00761A59">
        <w:rPr>
          <w:rFonts w:ascii="Times New Roman" w:eastAsia="Calibri" w:hAnsi="Times New Roman" w:cs="Times New Roman"/>
          <w:sz w:val="28"/>
          <w:szCs w:val="28"/>
        </w:rPr>
        <w:t>27,7</w:t>
      </w:r>
      <w:r w:rsidRPr="002F46F0">
        <w:rPr>
          <w:rFonts w:ascii="Times New Roman" w:eastAsia="Calibri" w:hAnsi="Times New Roman" w:cs="Times New Roman"/>
          <w:sz w:val="28"/>
          <w:szCs w:val="28"/>
        </w:rPr>
        <w:t xml:space="preserve"> % объема доходов районного бюджета, неналоговые доходы – </w:t>
      </w:r>
      <w:r w:rsidR="00761A59">
        <w:rPr>
          <w:rFonts w:ascii="Times New Roman" w:eastAsia="Calibri" w:hAnsi="Times New Roman" w:cs="Times New Roman"/>
          <w:sz w:val="28"/>
          <w:szCs w:val="28"/>
        </w:rPr>
        <w:t>113 030,8</w:t>
      </w:r>
      <w:r w:rsidRPr="002F46F0">
        <w:rPr>
          <w:rFonts w:ascii="Times New Roman" w:eastAsia="Calibri" w:hAnsi="Times New Roman" w:cs="Times New Roman"/>
          <w:sz w:val="28"/>
          <w:szCs w:val="28"/>
        </w:rPr>
        <w:t xml:space="preserve"> тыс. рублей (</w:t>
      </w:r>
      <w:r w:rsidR="000435D6">
        <w:rPr>
          <w:rFonts w:ascii="Times New Roman" w:eastAsia="Calibri" w:hAnsi="Times New Roman" w:cs="Times New Roman"/>
          <w:sz w:val="28"/>
          <w:szCs w:val="28"/>
        </w:rPr>
        <w:t>10,2</w:t>
      </w:r>
      <w:r w:rsidRPr="002F46F0">
        <w:rPr>
          <w:rFonts w:ascii="Times New Roman" w:eastAsia="Calibri" w:hAnsi="Times New Roman" w:cs="Times New Roman"/>
          <w:sz w:val="28"/>
          <w:szCs w:val="28"/>
          <w:lang w:val="en-US"/>
        </w:rPr>
        <w:t> </w:t>
      </w:r>
      <w:r w:rsidRPr="002F46F0">
        <w:rPr>
          <w:rFonts w:ascii="Times New Roman" w:eastAsia="Calibri" w:hAnsi="Times New Roman" w:cs="Times New Roman"/>
          <w:sz w:val="28"/>
          <w:szCs w:val="28"/>
        </w:rPr>
        <w:t xml:space="preserve">%), безвозмездные поступления </w:t>
      </w:r>
      <w:r w:rsidR="000435D6">
        <w:rPr>
          <w:rFonts w:ascii="Times New Roman" w:eastAsia="Calibri" w:hAnsi="Times New Roman" w:cs="Times New Roman"/>
          <w:sz w:val="28"/>
          <w:szCs w:val="28"/>
        </w:rPr>
        <w:t>687 270,9</w:t>
      </w:r>
      <w:r w:rsidRPr="002F46F0">
        <w:rPr>
          <w:rFonts w:ascii="Times New Roman" w:hAnsi="Times New Roman" w:cs="Times New Roman"/>
          <w:bCs/>
          <w:sz w:val="28"/>
          <w:szCs w:val="28"/>
        </w:rPr>
        <w:t xml:space="preserve"> </w:t>
      </w:r>
      <w:r w:rsidR="003E5E9E" w:rsidRPr="002F46F0">
        <w:rPr>
          <w:rFonts w:ascii="Times New Roman" w:hAnsi="Times New Roman" w:cs="Times New Roman"/>
          <w:bCs/>
          <w:sz w:val="28"/>
          <w:szCs w:val="28"/>
        </w:rPr>
        <w:t>тыс</w:t>
      </w:r>
      <w:r w:rsidRPr="002F46F0">
        <w:rPr>
          <w:rFonts w:ascii="Times New Roman" w:hAnsi="Times New Roman" w:cs="Times New Roman"/>
          <w:bCs/>
          <w:sz w:val="28"/>
          <w:szCs w:val="28"/>
        </w:rPr>
        <w:t>. рублей (</w:t>
      </w:r>
      <w:r w:rsidR="000435D6">
        <w:rPr>
          <w:rFonts w:ascii="Times New Roman" w:hAnsi="Times New Roman" w:cs="Times New Roman"/>
          <w:bCs/>
          <w:sz w:val="28"/>
          <w:szCs w:val="28"/>
        </w:rPr>
        <w:t>62,1</w:t>
      </w:r>
      <w:r w:rsidRPr="002F46F0">
        <w:rPr>
          <w:rFonts w:ascii="Times New Roman" w:hAnsi="Times New Roman" w:cs="Times New Roman"/>
          <w:bCs/>
          <w:sz w:val="28"/>
          <w:szCs w:val="28"/>
        </w:rPr>
        <w:t> %).</w:t>
      </w:r>
    </w:p>
    <w:p w:rsidR="0005079B" w:rsidRPr="002F46F0" w:rsidRDefault="0005079B" w:rsidP="001F5152">
      <w:pPr>
        <w:spacing w:after="0" w:line="240" w:lineRule="auto"/>
        <w:ind w:firstLine="709"/>
        <w:jc w:val="both"/>
        <w:rPr>
          <w:rFonts w:ascii="Times New Roman" w:hAnsi="Times New Roman" w:cs="Times New Roman"/>
          <w:bCs/>
          <w:sz w:val="28"/>
          <w:szCs w:val="28"/>
        </w:rPr>
      </w:pPr>
      <w:r w:rsidRPr="002F46F0">
        <w:rPr>
          <w:rFonts w:ascii="Times New Roman" w:eastAsia="Calibri" w:hAnsi="Times New Roman" w:cs="Times New Roman"/>
          <w:b/>
          <w:sz w:val="28"/>
          <w:szCs w:val="28"/>
        </w:rPr>
        <w:t>В 20</w:t>
      </w:r>
      <w:r w:rsidR="006D0E69">
        <w:rPr>
          <w:rFonts w:ascii="Times New Roman" w:eastAsia="Calibri" w:hAnsi="Times New Roman" w:cs="Times New Roman"/>
          <w:b/>
          <w:sz w:val="28"/>
          <w:szCs w:val="28"/>
        </w:rPr>
        <w:t>2</w:t>
      </w:r>
      <w:r w:rsidR="000435D6">
        <w:rPr>
          <w:rFonts w:ascii="Times New Roman" w:eastAsia="Calibri" w:hAnsi="Times New Roman" w:cs="Times New Roman"/>
          <w:b/>
          <w:sz w:val="28"/>
          <w:szCs w:val="28"/>
        </w:rPr>
        <w:t>4</w:t>
      </w:r>
      <w:r w:rsidRPr="002F46F0">
        <w:rPr>
          <w:rFonts w:ascii="Times New Roman" w:eastAsia="Calibri" w:hAnsi="Times New Roman" w:cs="Times New Roman"/>
          <w:b/>
          <w:sz w:val="28"/>
          <w:szCs w:val="28"/>
        </w:rPr>
        <w:t xml:space="preserve"> году</w:t>
      </w:r>
      <w:r w:rsidRPr="002F46F0">
        <w:rPr>
          <w:rFonts w:ascii="Times New Roman" w:eastAsia="Calibri" w:hAnsi="Times New Roman" w:cs="Times New Roman"/>
          <w:sz w:val="28"/>
          <w:szCs w:val="28"/>
        </w:rPr>
        <w:t xml:space="preserve"> доходы </w:t>
      </w:r>
      <w:r w:rsidR="003E5E9E" w:rsidRPr="002F46F0">
        <w:rPr>
          <w:rFonts w:ascii="Times New Roman" w:eastAsia="Calibri" w:hAnsi="Times New Roman" w:cs="Times New Roman"/>
          <w:sz w:val="28"/>
          <w:szCs w:val="28"/>
        </w:rPr>
        <w:t>районного</w:t>
      </w:r>
      <w:r w:rsidRPr="002F46F0">
        <w:rPr>
          <w:rFonts w:ascii="Times New Roman" w:eastAsia="Calibri" w:hAnsi="Times New Roman" w:cs="Times New Roman"/>
          <w:sz w:val="28"/>
          <w:szCs w:val="28"/>
        </w:rPr>
        <w:t xml:space="preserve"> бюджета составят </w:t>
      </w:r>
      <w:r w:rsidR="000435D6">
        <w:rPr>
          <w:rFonts w:ascii="Times New Roman" w:eastAsia="Calibri" w:hAnsi="Times New Roman" w:cs="Times New Roman"/>
          <w:b/>
          <w:sz w:val="28"/>
          <w:szCs w:val="28"/>
        </w:rPr>
        <w:t>912 985,04</w:t>
      </w:r>
      <w:r w:rsidRPr="002F46F0">
        <w:rPr>
          <w:rFonts w:ascii="Times New Roman" w:eastAsia="Calibri" w:hAnsi="Times New Roman" w:cs="Times New Roman"/>
          <w:b/>
          <w:sz w:val="28"/>
          <w:szCs w:val="28"/>
        </w:rPr>
        <w:t xml:space="preserve"> </w:t>
      </w:r>
      <w:r w:rsidR="003E5E9E" w:rsidRPr="002F46F0">
        <w:rPr>
          <w:rFonts w:ascii="Times New Roman" w:eastAsia="Calibri" w:hAnsi="Times New Roman" w:cs="Times New Roman"/>
          <w:b/>
          <w:sz w:val="28"/>
          <w:szCs w:val="28"/>
        </w:rPr>
        <w:t>тыс</w:t>
      </w:r>
      <w:r w:rsidRPr="002F46F0">
        <w:rPr>
          <w:rFonts w:ascii="Times New Roman" w:eastAsia="Calibri" w:hAnsi="Times New Roman" w:cs="Times New Roman"/>
          <w:b/>
          <w:sz w:val="28"/>
          <w:szCs w:val="28"/>
        </w:rPr>
        <w:t>. рублей,</w:t>
      </w:r>
      <w:r w:rsidRPr="002F46F0">
        <w:rPr>
          <w:rFonts w:ascii="Times New Roman" w:eastAsia="Calibri" w:hAnsi="Times New Roman" w:cs="Times New Roman"/>
          <w:sz w:val="28"/>
          <w:szCs w:val="28"/>
        </w:rPr>
        <w:t xml:space="preserve"> в том числе налоговые доходы – </w:t>
      </w:r>
      <w:r w:rsidR="000435D6">
        <w:rPr>
          <w:rFonts w:ascii="Times New Roman" w:eastAsia="Calibri" w:hAnsi="Times New Roman" w:cs="Times New Roman"/>
          <w:sz w:val="28"/>
          <w:szCs w:val="28"/>
        </w:rPr>
        <w:t xml:space="preserve">321 545,92 </w:t>
      </w:r>
      <w:r w:rsidRPr="002F46F0">
        <w:rPr>
          <w:rFonts w:ascii="Times New Roman" w:eastAsia="Calibri" w:hAnsi="Times New Roman" w:cs="Times New Roman"/>
          <w:sz w:val="28"/>
          <w:szCs w:val="28"/>
        </w:rPr>
        <w:t xml:space="preserve"> </w:t>
      </w:r>
      <w:r w:rsidR="003E5E9E" w:rsidRPr="002F46F0">
        <w:rPr>
          <w:rFonts w:ascii="Times New Roman" w:eastAsia="Calibri" w:hAnsi="Times New Roman" w:cs="Times New Roman"/>
          <w:sz w:val="28"/>
          <w:szCs w:val="28"/>
        </w:rPr>
        <w:t>тыс</w:t>
      </w:r>
      <w:r w:rsidRPr="002F46F0">
        <w:rPr>
          <w:rFonts w:ascii="Times New Roman" w:eastAsia="Calibri" w:hAnsi="Times New Roman" w:cs="Times New Roman"/>
          <w:sz w:val="28"/>
          <w:szCs w:val="28"/>
        </w:rPr>
        <w:t xml:space="preserve">. рублей, или </w:t>
      </w:r>
      <w:r w:rsidR="000435D6">
        <w:rPr>
          <w:rFonts w:ascii="Times New Roman" w:eastAsia="Calibri" w:hAnsi="Times New Roman" w:cs="Times New Roman"/>
          <w:sz w:val="28"/>
          <w:szCs w:val="28"/>
        </w:rPr>
        <w:t>35,2</w:t>
      </w:r>
      <w:r w:rsidRPr="002F46F0">
        <w:rPr>
          <w:rFonts w:ascii="Times New Roman" w:eastAsia="Calibri" w:hAnsi="Times New Roman" w:cs="Times New Roman"/>
          <w:sz w:val="28"/>
          <w:szCs w:val="28"/>
        </w:rPr>
        <w:t xml:space="preserve"> % объема доходов </w:t>
      </w:r>
      <w:r w:rsidR="003E5E9E" w:rsidRPr="002F46F0">
        <w:rPr>
          <w:rFonts w:ascii="Times New Roman" w:eastAsia="Calibri" w:hAnsi="Times New Roman" w:cs="Times New Roman"/>
          <w:sz w:val="28"/>
          <w:szCs w:val="28"/>
        </w:rPr>
        <w:t>районного</w:t>
      </w:r>
      <w:r w:rsidRPr="002F46F0">
        <w:rPr>
          <w:rFonts w:ascii="Times New Roman" w:eastAsia="Calibri" w:hAnsi="Times New Roman" w:cs="Times New Roman"/>
          <w:sz w:val="28"/>
          <w:szCs w:val="28"/>
        </w:rPr>
        <w:t xml:space="preserve"> бюджета, неналоговые доходы – </w:t>
      </w:r>
      <w:r w:rsidR="000435D6">
        <w:rPr>
          <w:rFonts w:ascii="Times New Roman" w:eastAsia="Calibri" w:hAnsi="Times New Roman" w:cs="Times New Roman"/>
          <w:sz w:val="28"/>
          <w:szCs w:val="28"/>
        </w:rPr>
        <w:t>104 223,2</w:t>
      </w:r>
      <w:r w:rsidRPr="002F46F0">
        <w:rPr>
          <w:rFonts w:ascii="Times New Roman" w:eastAsia="Calibri" w:hAnsi="Times New Roman" w:cs="Times New Roman"/>
          <w:sz w:val="28"/>
          <w:szCs w:val="28"/>
        </w:rPr>
        <w:t xml:space="preserve"> </w:t>
      </w:r>
      <w:r w:rsidR="003E5E9E" w:rsidRPr="002F46F0">
        <w:rPr>
          <w:rFonts w:ascii="Times New Roman" w:eastAsia="Calibri" w:hAnsi="Times New Roman" w:cs="Times New Roman"/>
          <w:sz w:val="28"/>
          <w:szCs w:val="28"/>
        </w:rPr>
        <w:t>тыс</w:t>
      </w:r>
      <w:r w:rsidRPr="002F46F0">
        <w:rPr>
          <w:rFonts w:ascii="Times New Roman" w:eastAsia="Calibri" w:hAnsi="Times New Roman" w:cs="Times New Roman"/>
          <w:sz w:val="28"/>
          <w:szCs w:val="28"/>
        </w:rPr>
        <w:t>. рублей (</w:t>
      </w:r>
      <w:r w:rsidR="000435D6">
        <w:rPr>
          <w:rFonts w:ascii="Times New Roman" w:eastAsia="Calibri" w:hAnsi="Times New Roman" w:cs="Times New Roman"/>
          <w:sz w:val="28"/>
          <w:szCs w:val="28"/>
        </w:rPr>
        <w:t>11,4</w:t>
      </w:r>
      <w:r w:rsidRPr="002F46F0">
        <w:rPr>
          <w:rFonts w:ascii="Times New Roman" w:eastAsia="Calibri" w:hAnsi="Times New Roman" w:cs="Times New Roman"/>
          <w:sz w:val="28"/>
          <w:szCs w:val="28"/>
          <w:lang w:val="en-US"/>
        </w:rPr>
        <w:t> </w:t>
      </w:r>
      <w:r w:rsidRPr="002F46F0">
        <w:rPr>
          <w:rFonts w:ascii="Times New Roman" w:eastAsia="Calibri" w:hAnsi="Times New Roman" w:cs="Times New Roman"/>
          <w:sz w:val="28"/>
          <w:szCs w:val="28"/>
        </w:rPr>
        <w:t xml:space="preserve">%), безвозмездные поступления – </w:t>
      </w:r>
      <w:r w:rsidR="000435D6">
        <w:rPr>
          <w:rFonts w:ascii="Times New Roman" w:hAnsi="Times New Roman" w:cs="Times New Roman"/>
          <w:bCs/>
          <w:sz w:val="28"/>
          <w:szCs w:val="28"/>
        </w:rPr>
        <w:t>487 215,92</w:t>
      </w:r>
      <w:r w:rsidRPr="002F46F0">
        <w:rPr>
          <w:rFonts w:ascii="Times New Roman" w:hAnsi="Times New Roman" w:cs="Times New Roman"/>
          <w:bCs/>
          <w:sz w:val="28"/>
          <w:szCs w:val="28"/>
        </w:rPr>
        <w:t xml:space="preserve"> </w:t>
      </w:r>
      <w:r w:rsidR="003E5E9E" w:rsidRPr="002F46F0">
        <w:rPr>
          <w:rFonts w:ascii="Times New Roman" w:hAnsi="Times New Roman" w:cs="Times New Roman"/>
          <w:bCs/>
          <w:sz w:val="28"/>
          <w:szCs w:val="28"/>
        </w:rPr>
        <w:t>тыс</w:t>
      </w:r>
      <w:r w:rsidRPr="002F46F0">
        <w:rPr>
          <w:rFonts w:ascii="Times New Roman" w:hAnsi="Times New Roman" w:cs="Times New Roman"/>
          <w:bCs/>
          <w:sz w:val="28"/>
          <w:szCs w:val="28"/>
        </w:rPr>
        <w:t>. рублей (</w:t>
      </w:r>
      <w:r w:rsidR="007E4E65">
        <w:rPr>
          <w:rFonts w:ascii="Times New Roman" w:eastAsia="Calibri" w:hAnsi="Times New Roman" w:cs="Times New Roman"/>
          <w:sz w:val="28"/>
          <w:szCs w:val="28"/>
        </w:rPr>
        <w:t>53,4</w:t>
      </w:r>
      <w:r w:rsidRPr="002F46F0">
        <w:rPr>
          <w:rFonts w:ascii="Times New Roman" w:hAnsi="Times New Roman" w:cs="Times New Roman"/>
          <w:bCs/>
          <w:sz w:val="28"/>
          <w:szCs w:val="28"/>
        </w:rPr>
        <w:t> %).</w:t>
      </w:r>
    </w:p>
    <w:p w:rsidR="0005079B" w:rsidRPr="002F46F0" w:rsidRDefault="0005079B" w:rsidP="001F5152">
      <w:pPr>
        <w:spacing w:after="0" w:line="240" w:lineRule="auto"/>
        <w:ind w:firstLine="709"/>
        <w:jc w:val="both"/>
        <w:rPr>
          <w:rFonts w:ascii="Times New Roman" w:hAnsi="Times New Roman" w:cs="Times New Roman"/>
          <w:bCs/>
          <w:sz w:val="28"/>
          <w:szCs w:val="28"/>
        </w:rPr>
      </w:pPr>
      <w:r w:rsidRPr="002F46F0">
        <w:rPr>
          <w:rFonts w:ascii="Times New Roman" w:eastAsia="Calibri" w:hAnsi="Times New Roman" w:cs="Times New Roman"/>
          <w:b/>
          <w:sz w:val="28"/>
          <w:szCs w:val="28"/>
        </w:rPr>
        <w:t>В 20</w:t>
      </w:r>
      <w:r w:rsidR="002F46F0" w:rsidRPr="002F46F0">
        <w:rPr>
          <w:rFonts w:ascii="Times New Roman" w:eastAsia="Calibri" w:hAnsi="Times New Roman" w:cs="Times New Roman"/>
          <w:b/>
          <w:sz w:val="28"/>
          <w:szCs w:val="28"/>
        </w:rPr>
        <w:t>2</w:t>
      </w:r>
      <w:r w:rsidR="007E4E65">
        <w:rPr>
          <w:rFonts w:ascii="Times New Roman" w:eastAsia="Calibri" w:hAnsi="Times New Roman" w:cs="Times New Roman"/>
          <w:b/>
          <w:sz w:val="28"/>
          <w:szCs w:val="28"/>
        </w:rPr>
        <w:t>5</w:t>
      </w:r>
      <w:r w:rsidRPr="002F46F0">
        <w:rPr>
          <w:rFonts w:ascii="Times New Roman" w:eastAsia="Calibri" w:hAnsi="Times New Roman" w:cs="Times New Roman"/>
          <w:b/>
          <w:sz w:val="28"/>
          <w:szCs w:val="28"/>
        </w:rPr>
        <w:t xml:space="preserve"> году </w:t>
      </w:r>
      <w:r w:rsidRPr="002F46F0">
        <w:rPr>
          <w:rFonts w:ascii="Times New Roman" w:eastAsia="Calibri" w:hAnsi="Times New Roman" w:cs="Times New Roman"/>
          <w:sz w:val="28"/>
          <w:szCs w:val="28"/>
        </w:rPr>
        <w:t xml:space="preserve">доходы </w:t>
      </w:r>
      <w:r w:rsidR="003E5E9E" w:rsidRPr="002F46F0">
        <w:rPr>
          <w:rFonts w:ascii="Times New Roman" w:eastAsia="Calibri" w:hAnsi="Times New Roman" w:cs="Times New Roman"/>
          <w:sz w:val="28"/>
          <w:szCs w:val="28"/>
        </w:rPr>
        <w:t>районного</w:t>
      </w:r>
      <w:r w:rsidRPr="002F46F0">
        <w:rPr>
          <w:rFonts w:ascii="Times New Roman" w:eastAsia="Calibri" w:hAnsi="Times New Roman" w:cs="Times New Roman"/>
          <w:sz w:val="28"/>
          <w:szCs w:val="28"/>
        </w:rPr>
        <w:t xml:space="preserve"> бюджета составят </w:t>
      </w:r>
      <w:r w:rsidR="007E4E65">
        <w:rPr>
          <w:rFonts w:ascii="Times New Roman" w:eastAsia="Calibri" w:hAnsi="Times New Roman" w:cs="Times New Roman"/>
          <w:b/>
          <w:sz w:val="28"/>
          <w:szCs w:val="28"/>
        </w:rPr>
        <w:t>944 361,58</w:t>
      </w:r>
      <w:r w:rsidRPr="002F46F0">
        <w:rPr>
          <w:rFonts w:ascii="Times New Roman" w:eastAsia="Calibri" w:hAnsi="Times New Roman" w:cs="Times New Roman"/>
          <w:sz w:val="28"/>
          <w:szCs w:val="28"/>
        </w:rPr>
        <w:t> </w:t>
      </w:r>
      <w:r w:rsidR="003E5E9E" w:rsidRPr="002F46F0">
        <w:rPr>
          <w:rFonts w:ascii="Times New Roman" w:eastAsia="Calibri" w:hAnsi="Times New Roman" w:cs="Times New Roman"/>
          <w:sz w:val="28"/>
          <w:szCs w:val="28"/>
        </w:rPr>
        <w:t>тыс</w:t>
      </w:r>
      <w:r w:rsidRPr="002F46F0">
        <w:rPr>
          <w:rFonts w:ascii="Times New Roman" w:eastAsia="Calibri" w:hAnsi="Times New Roman" w:cs="Times New Roman"/>
          <w:sz w:val="28"/>
          <w:szCs w:val="28"/>
        </w:rPr>
        <w:t xml:space="preserve">. рублей, в том числе налоговые доходы – </w:t>
      </w:r>
      <w:r w:rsidR="007E4E65">
        <w:rPr>
          <w:rFonts w:ascii="Times New Roman" w:eastAsia="Calibri" w:hAnsi="Times New Roman" w:cs="Times New Roman"/>
          <w:sz w:val="28"/>
          <w:szCs w:val="28"/>
        </w:rPr>
        <w:t>333 431,29</w:t>
      </w:r>
      <w:r w:rsidRPr="002F46F0">
        <w:rPr>
          <w:rFonts w:ascii="Times New Roman" w:eastAsia="Calibri" w:hAnsi="Times New Roman" w:cs="Times New Roman"/>
          <w:sz w:val="28"/>
          <w:szCs w:val="28"/>
        </w:rPr>
        <w:t xml:space="preserve"> </w:t>
      </w:r>
      <w:r w:rsidR="003E5E9E" w:rsidRPr="002F46F0">
        <w:rPr>
          <w:rFonts w:ascii="Times New Roman" w:eastAsia="Calibri" w:hAnsi="Times New Roman" w:cs="Times New Roman"/>
          <w:sz w:val="28"/>
          <w:szCs w:val="28"/>
        </w:rPr>
        <w:t>тыс</w:t>
      </w:r>
      <w:r w:rsidRPr="002F46F0">
        <w:rPr>
          <w:rFonts w:ascii="Times New Roman" w:eastAsia="Calibri" w:hAnsi="Times New Roman" w:cs="Times New Roman"/>
          <w:sz w:val="28"/>
          <w:szCs w:val="28"/>
        </w:rPr>
        <w:t xml:space="preserve">. рублей, или </w:t>
      </w:r>
      <w:r w:rsidR="007E4E65">
        <w:rPr>
          <w:rFonts w:ascii="Times New Roman" w:eastAsia="Calibri" w:hAnsi="Times New Roman" w:cs="Times New Roman"/>
          <w:sz w:val="28"/>
          <w:szCs w:val="28"/>
        </w:rPr>
        <w:t>35,3</w:t>
      </w:r>
      <w:r w:rsidRPr="002F46F0">
        <w:rPr>
          <w:rFonts w:ascii="Times New Roman" w:eastAsia="Calibri" w:hAnsi="Times New Roman" w:cs="Times New Roman"/>
          <w:sz w:val="28"/>
          <w:szCs w:val="28"/>
        </w:rPr>
        <w:t xml:space="preserve"> % объема доходов </w:t>
      </w:r>
      <w:r w:rsidR="003E5E9E" w:rsidRPr="002F46F0">
        <w:rPr>
          <w:rFonts w:ascii="Times New Roman" w:eastAsia="Calibri" w:hAnsi="Times New Roman" w:cs="Times New Roman"/>
          <w:sz w:val="28"/>
          <w:szCs w:val="28"/>
        </w:rPr>
        <w:t>районного</w:t>
      </w:r>
      <w:r w:rsidRPr="002F46F0">
        <w:rPr>
          <w:rFonts w:ascii="Times New Roman" w:eastAsia="Calibri" w:hAnsi="Times New Roman" w:cs="Times New Roman"/>
          <w:sz w:val="28"/>
          <w:szCs w:val="28"/>
        </w:rPr>
        <w:t xml:space="preserve"> бюджета, неналоговые доходы – </w:t>
      </w:r>
      <w:r w:rsidR="007E4E65">
        <w:rPr>
          <w:rFonts w:ascii="Times New Roman" w:eastAsia="Calibri" w:hAnsi="Times New Roman" w:cs="Times New Roman"/>
          <w:sz w:val="28"/>
          <w:szCs w:val="28"/>
        </w:rPr>
        <w:t>104 236,18</w:t>
      </w:r>
      <w:r w:rsidR="001D44DC">
        <w:rPr>
          <w:rFonts w:ascii="Times New Roman" w:eastAsia="Calibri" w:hAnsi="Times New Roman" w:cs="Times New Roman"/>
          <w:sz w:val="28"/>
          <w:szCs w:val="28"/>
        </w:rPr>
        <w:t xml:space="preserve"> </w:t>
      </w:r>
      <w:r w:rsidR="003E5E9E" w:rsidRPr="002F46F0">
        <w:rPr>
          <w:rFonts w:ascii="Times New Roman" w:eastAsia="Calibri" w:hAnsi="Times New Roman" w:cs="Times New Roman"/>
          <w:sz w:val="28"/>
          <w:szCs w:val="28"/>
        </w:rPr>
        <w:t>тыс</w:t>
      </w:r>
      <w:r w:rsidRPr="002F46F0">
        <w:rPr>
          <w:rFonts w:ascii="Times New Roman" w:eastAsia="Calibri" w:hAnsi="Times New Roman" w:cs="Times New Roman"/>
          <w:sz w:val="28"/>
          <w:szCs w:val="28"/>
        </w:rPr>
        <w:t>. рублей (</w:t>
      </w:r>
      <w:r w:rsidR="007E4E65">
        <w:rPr>
          <w:rFonts w:ascii="Times New Roman" w:eastAsia="Calibri" w:hAnsi="Times New Roman" w:cs="Times New Roman"/>
          <w:sz w:val="28"/>
          <w:szCs w:val="28"/>
        </w:rPr>
        <w:t>11</w:t>
      </w:r>
      <w:r w:rsidRPr="002F46F0">
        <w:rPr>
          <w:rFonts w:ascii="Times New Roman" w:eastAsia="Calibri" w:hAnsi="Times New Roman" w:cs="Times New Roman"/>
          <w:sz w:val="28"/>
          <w:szCs w:val="28"/>
          <w:lang w:val="en-US"/>
        </w:rPr>
        <w:t> </w:t>
      </w:r>
      <w:r w:rsidRPr="002F46F0">
        <w:rPr>
          <w:rFonts w:ascii="Times New Roman" w:eastAsia="Calibri" w:hAnsi="Times New Roman" w:cs="Times New Roman"/>
          <w:sz w:val="28"/>
          <w:szCs w:val="28"/>
        </w:rPr>
        <w:t xml:space="preserve">%), безвозмездные поступления – </w:t>
      </w:r>
      <w:r w:rsidR="007E4E65">
        <w:rPr>
          <w:rFonts w:ascii="Times New Roman" w:hAnsi="Times New Roman" w:cs="Times New Roman"/>
          <w:bCs/>
          <w:sz w:val="28"/>
          <w:szCs w:val="28"/>
        </w:rPr>
        <w:t>506 694,12</w:t>
      </w:r>
      <w:r w:rsidRPr="002F46F0">
        <w:rPr>
          <w:rFonts w:ascii="Times New Roman" w:hAnsi="Times New Roman" w:cs="Times New Roman"/>
          <w:bCs/>
          <w:sz w:val="28"/>
          <w:szCs w:val="28"/>
        </w:rPr>
        <w:t xml:space="preserve"> </w:t>
      </w:r>
      <w:r w:rsidR="003E5E9E" w:rsidRPr="002F46F0">
        <w:rPr>
          <w:rFonts w:ascii="Times New Roman" w:hAnsi="Times New Roman" w:cs="Times New Roman"/>
          <w:bCs/>
          <w:sz w:val="28"/>
          <w:szCs w:val="28"/>
        </w:rPr>
        <w:t>тыс</w:t>
      </w:r>
      <w:r w:rsidRPr="002F46F0">
        <w:rPr>
          <w:rFonts w:ascii="Times New Roman" w:hAnsi="Times New Roman" w:cs="Times New Roman"/>
          <w:bCs/>
          <w:sz w:val="28"/>
          <w:szCs w:val="28"/>
        </w:rPr>
        <w:t>. рублей (</w:t>
      </w:r>
      <w:r w:rsidR="007E4E65">
        <w:rPr>
          <w:rFonts w:ascii="Times New Roman" w:hAnsi="Times New Roman" w:cs="Times New Roman"/>
          <w:bCs/>
          <w:sz w:val="28"/>
          <w:szCs w:val="28"/>
        </w:rPr>
        <w:t>53,7</w:t>
      </w:r>
      <w:r w:rsidRPr="002F46F0">
        <w:rPr>
          <w:rFonts w:ascii="Times New Roman" w:hAnsi="Times New Roman" w:cs="Times New Roman"/>
          <w:bCs/>
          <w:sz w:val="28"/>
          <w:szCs w:val="28"/>
        </w:rPr>
        <w:t> %).</w:t>
      </w:r>
    </w:p>
    <w:p w:rsidR="0005079B" w:rsidRPr="00F7609E" w:rsidRDefault="00F9459E" w:rsidP="001F5152">
      <w:pPr>
        <w:widowControl w:val="0"/>
        <w:autoSpaceDE w:val="0"/>
        <w:autoSpaceDN w:val="0"/>
        <w:adjustRightInd w:val="0"/>
        <w:spacing w:after="100" w:afterAutospacing="1" w:line="240" w:lineRule="auto"/>
        <w:ind w:firstLine="851"/>
        <w:jc w:val="both"/>
        <w:rPr>
          <w:rFonts w:ascii="Times New Roman" w:eastAsia="Calibri" w:hAnsi="Times New Roman" w:cs="Times New Roman"/>
          <w:sz w:val="28"/>
          <w:szCs w:val="28"/>
        </w:rPr>
      </w:pPr>
      <w:r w:rsidRPr="00F7609E">
        <w:rPr>
          <w:rFonts w:ascii="Times New Roman" w:eastAsia="Calibri" w:hAnsi="Times New Roman" w:cs="Times New Roman"/>
          <w:sz w:val="28"/>
          <w:szCs w:val="28"/>
        </w:rPr>
        <w:t>Доходы районного бюджета спрогнозированы в условиях действующего на день внесения проекта о бюджете на 20</w:t>
      </w:r>
      <w:r w:rsidR="001D44DC">
        <w:rPr>
          <w:rFonts w:ascii="Times New Roman" w:eastAsia="Calibri" w:hAnsi="Times New Roman" w:cs="Times New Roman"/>
          <w:sz w:val="28"/>
          <w:szCs w:val="28"/>
        </w:rPr>
        <w:t>2</w:t>
      </w:r>
      <w:r w:rsidR="007E4E65">
        <w:rPr>
          <w:rFonts w:ascii="Times New Roman" w:eastAsia="Calibri" w:hAnsi="Times New Roman" w:cs="Times New Roman"/>
          <w:sz w:val="28"/>
          <w:szCs w:val="28"/>
        </w:rPr>
        <w:t>3</w:t>
      </w:r>
      <w:r w:rsidRPr="00F7609E">
        <w:rPr>
          <w:rFonts w:ascii="Times New Roman" w:eastAsia="Calibri" w:hAnsi="Times New Roman" w:cs="Times New Roman"/>
          <w:sz w:val="28"/>
          <w:szCs w:val="28"/>
        </w:rPr>
        <w:t xml:space="preserve"> год и </w:t>
      </w:r>
      <w:r w:rsidR="009A2B48">
        <w:rPr>
          <w:rFonts w:ascii="Times New Roman" w:eastAsia="Calibri" w:hAnsi="Times New Roman" w:cs="Times New Roman"/>
          <w:sz w:val="28"/>
          <w:szCs w:val="28"/>
        </w:rPr>
        <w:t xml:space="preserve">на </w:t>
      </w:r>
      <w:r w:rsidRPr="00F7609E">
        <w:rPr>
          <w:rFonts w:ascii="Times New Roman" w:eastAsia="Calibri" w:hAnsi="Times New Roman" w:cs="Times New Roman"/>
          <w:sz w:val="28"/>
          <w:szCs w:val="28"/>
        </w:rPr>
        <w:t xml:space="preserve">плановый период </w:t>
      </w:r>
      <w:r w:rsidR="009A2B48">
        <w:rPr>
          <w:rFonts w:ascii="Times New Roman" w:eastAsia="Calibri" w:hAnsi="Times New Roman" w:cs="Times New Roman"/>
          <w:sz w:val="28"/>
          <w:szCs w:val="28"/>
        </w:rPr>
        <w:t>20</w:t>
      </w:r>
      <w:r w:rsidR="006D0E69">
        <w:rPr>
          <w:rFonts w:ascii="Times New Roman" w:eastAsia="Calibri" w:hAnsi="Times New Roman" w:cs="Times New Roman"/>
          <w:sz w:val="28"/>
          <w:szCs w:val="28"/>
        </w:rPr>
        <w:t>2</w:t>
      </w:r>
      <w:r w:rsidR="007E4E65">
        <w:rPr>
          <w:rFonts w:ascii="Times New Roman" w:eastAsia="Calibri" w:hAnsi="Times New Roman" w:cs="Times New Roman"/>
          <w:sz w:val="28"/>
          <w:szCs w:val="28"/>
        </w:rPr>
        <w:t>4</w:t>
      </w:r>
      <w:r w:rsidR="009A2B48">
        <w:rPr>
          <w:rFonts w:ascii="Times New Roman" w:eastAsia="Calibri" w:hAnsi="Times New Roman" w:cs="Times New Roman"/>
          <w:sz w:val="28"/>
          <w:szCs w:val="28"/>
        </w:rPr>
        <w:t xml:space="preserve"> и 202</w:t>
      </w:r>
      <w:r w:rsidR="007E4E65">
        <w:rPr>
          <w:rFonts w:ascii="Times New Roman" w:eastAsia="Calibri" w:hAnsi="Times New Roman" w:cs="Times New Roman"/>
          <w:sz w:val="28"/>
          <w:szCs w:val="28"/>
        </w:rPr>
        <w:t>5</w:t>
      </w:r>
      <w:r w:rsidR="009A2B48">
        <w:rPr>
          <w:rFonts w:ascii="Times New Roman" w:eastAsia="Calibri" w:hAnsi="Times New Roman" w:cs="Times New Roman"/>
          <w:sz w:val="28"/>
          <w:szCs w:val="28"/>
        </w:rPr>
        <w:t xml:space="preserve"> годов </w:t>
      </w:r>
      <w:r w:rsidRPr="00F7609E">
        <w:rPr>
          <w:rFonts w:ascii="Times New Roman" w:eastAsia="Calibri" w:hAnsi="Times New Roman" w:cs="Times New Roman"/>
          <w:sz w:val="28"/>
          <w:szCs w:val="28"/>
        </w:rPr>
        <w:t xml:space="preserve">в представительный орган Сортавальского муниципального района законодательства о налогах и сборах и бюджетного законодательства РФ, а также законодательства РФ, законов субъектов РФ и муниципальных правовых актов </w:t>
      </w:r>
      <w:r w:rsidR="00BF5AC9" w:rsidRPr="00F7609E">
        <w:rPr>
          <w:rFonts w:ascii="Times New Roman" w:eastAsia="Calibri" w:hAnsi="Times New Roman" w:cs="Times New Roman"/>
          <w:sz w:val="28"/>
          <w:szCs w:val="28"/>
        </w:rPr>
        <w:t xml:space="preserve">Совета Сортавальского муниципального района, устанавливающих неналоговые доходы  районного бюджета </w:t>
      </w:r>
      <w:r w:rsidR="0005079B" w:rsidRPr="00F7609E">
        <w:rPr>
          <w:rFonts w:ascii="Times New Roman" w:eastAsia="Calibri" w:hAnsi="Times New Roman" w:cs="Times New Roman"/>
          <w:sz w:val="28"/>
          <w:szCs w:val="28"/>
        </w:rPr>
        <w:t xml:space="preserve">. </w:t>
      </w:r>
    </w:p>
    <w:p w:rsidR="00CB4BC1" w:rsidRDefault="00382665" w:rsidP="001F5152">
      <w:pPr>
        <w:widowControl w:val="0"/>
        <w:autoSpaceDE w:val="0"/>
        <w:autoSpaceDN w:val="0"/>
        <w:adjustRightInd w:val="0"/>
        <w:spacing w:after="100" w:afterAutospacing="1" w:line="240" w:lineRule="auto"/>
        <w:jc w:val="both"/>
        <w:rPr>
          <w:rFonts w:ascii="Times New Roman" w:hAnsi="Times New Roman" w:cs="Times New Roman"/>
          <w:sz w:val="28"/>
          <w:szCs w:val="28"/>
        </w:rPr>
      </w:pPr>
      <w:r w:rsidRPr="00EC5877">
        <w:rPr>
          <w:rFonts w:ascii="Times New Roman" w:eastAsia="Calibri" w:hAnsi="Times New Roman" w:cs="Times New Roman"/>
          <w:b/>
          <w:sz w:val="28"/>
          <w:szCs w:val="28"/>
        </w:rPr>
        <w:t>4.2. </w:t>
      </w:r>
      <w:r w:rsidRPr="00EC5877">
        <w:rPr>
          <w:rFonts w:ascii="Times New Roman" w:hAnsi="Times New Roman" w:cs="Times New Roman"/>
          <w:b/>
          <w:sz w:val="28"/>
          <w:szCs w:val="28"/>
        </w:rPr>
        <w:t>Оценка</w:t>
      </w:r>
      <w:r w:rsidRPr="009A2B48">
        <w:rPr>
          <w:rFonts w:ascii="Times New Roman" w:hAnsi="Times New Roman" w:cs="Times New Roman"/>
          <w:b/>
          <w:sz w:val="28"/>
          <w:szCs w:val="28"/>
        </w:rPr>
        <w:t xml:space="preserve"> полноты и соответствия состава информации, содержащейся </w:t>
      </w:r>
      <w:r w:rsidRPr="009A2B48">
        <w:rPr>
          <w:rFonts w:ascii="Times New Roman" w:hAnsi="Times New Roman" w:cs="Times New Roman"/>
          <w:b/>
          <w:sz w:val="28"/>
          <w:szCs w:val="28"/>
        </w:rPr>
        <w:lastRenderedPageBreak/>
        <w:t xml:space="preserve">в реестре источников доходов районного бюджета, требованиям Бюджетного кодекса Российской Федерации и иным нормативным правовым актам </w:t>
      </w:r>
      <w:r w:rsidRPr="009A2B48">
        <w:rPr>
          <w:rFonts w:ascii="Times New Roman" w:hAnsi="Times New Roman" w:cs="Times New Roman"/>
          <w:sz w:val="28"/>
          <w:szCs w:val="28"/>
        </w:rPr>
        <w:t>показала следующее.</w:t>
      </w:r>
    </w:p>
    <w:p w:rsidR="00DB7DDC" w:rsidRDefault="00DB7DDC" w:rsidP="001F51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4BC1">
        <w:rPr>
          <w:rFonts w:ascii="Times New Roman" w:hAnsi="Times New Roman" w:cs="Times New Roman"/>
          <w:sz w:val="28"/>
          <w:szCs w:val="28"/>
        </w:rPr>
        <w:t>В Реестр источников доходов бюджета Сортавальского муниципального района</w:t>
      </w:r>
      <w:r>
        <w:rPr>
          <w:rFonts w:ascii="Times New Roman" w:hAnsi="Times New Roman" w:cs="Times New Roman"/>
          <w:sz w:val="28"/>
          <w:szCs w:val="28"/>
        </w:rPr>
        <w:t xml:space="preserve"> (далее  Реестр)</w:t>
      </w:r>
      <w:r w:rsidRPr="00CB4BC1">
        <w:rPr>
          <w:rFonts w:ascii="Times New Roman" w:hAnsi="Times New Roman" w:cs="Times New Roman"/>
          <w:sz w:val="28"/>
          <w:szCs w:val="28"/>
        </w:rPr>
        <w:t>, представленный в составе документов и материалов одновременно с проектом бюджета</w:t>
      </w:r>
      <w:r w:rsidR="007E4E65">
        <w:rPr>
          <w:rFonts w:ascii="Times New Roman" w:hAnsi="Times New Roman" w:cs="Times New Roman"/>
          <w:sz w:val="28"/>
          <w:szCs w:val="28"/>
        </w:rPr>
        <w:t>,</w:t>
      </w:r>
      <w:r w:rsidRPr="00CB4BC1">
        <w:rPr>
          <w:rFonts w:ascii="Times New Roman" w:hAnsi="Times New Roman" w:cs="Times New Roman"/>
          <w:sz w:val="28"/>
          <w:szCs w:val="28"/>
        </w:rPr>
        <w:t xml:space="preserve"> включена информация соответствующая составу информации, предусмотренной ст.11 </w:t>
      </w:r>
      <w:r>
        <w:rPr>
          <w:rFonts w:ascii="Times New Roman" w:hAnsi="Times New Roman" w:cs="Times New Roman"/>
          <w:sz w:val="28"/>
          <w:szCs w:val="28"/>
        </w:rPr>
        <w:t>«</w:t>
      </w:r>
      <w:r w:rsidRPr="00CB4BC1">
        <w:rPr>
          <w:rFonts w:ascii="Times New Roman" w:hAnsi="Times New Roman" w:cs="Times New Roman"/>
          <w:sz w:val="28"/>
          <w:szCs w:val="28"/>
        </w:rPr>
        <w:t>Общи</w:t>
      </w:r>
      <w:r>
        <w:rPr>
          <w:rFonts w:ascii="Times New Roman" w:hAnsi="Times New Roman" w:cs="Times New Roman"/>
          <w:sz w:val="28"/>
          <w:szCs w:val="28"/>
        </w:rPr>
        <w:t>х</w:t>
      </w:r>
      <w:r w:rsidRPr="00CB4BC1">
        <w:rPr>
          <w:rFonts w:ascii="Times New Roman" w:hAnsi="Times New Roman" w:cs="Times New Roman"/>
          <w:sz w:val="28"/>
          <w:szCs w:val="28"/>
        </w:rPr>
        <w:t xml:space="preserve"> требовани</w:t>
      </w:r>
      <w:r>
        <w:rPr>
          <w:rFonts w:ascii="Times New Roman" w:hAnsi="Times New Roman" w:cs="Times New Roman"/>
          <w:sz w:val="28"/>
          <w:szCs w:val="28"/>
        </w:rPr>
        <w:t xml:space="preserve">й </w:t>
      </w:r>
      <w:r w:rsidRPr="00CB4BC1">
        <w:rPr>
          <w:rFonts w:ascii="Times New Roman" w:hAnsi="Times New Roman" w:cs="Times New Roman"/>
          <w:sz w:val="28"/>
          <w:szCs w:val="28"/>
        </w:rPr>
        <w:t>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w:t>
      </w:r>
      <w:r w:rsidRPr="00CB4BC1">
        <w:rPr>
          <w:rFonts w:ascii="Times New Roman" w:hAnsi="Times New Roman" w:cs="Times New Roman"/>
          <w:b/>
        </w:rPr>
        <w:t xml:space="preserve"> </w:t>
      </w:r>
      <w:r w:rsidRPr="00CB4BC1">
        <w:rPr>
          <w:rFonts w:ascii="Times New Roman" w:hAnsi="Times New Roman" w:cs="Times New Roman"/>
          <w:sz w:val="28"/>
          <w:szCs w:val="28"/>
        </w:rPr>
        <w:t>фондов</w:t>
      </w:r>
      <w:r>
        <w:rPr>
          <w:rFonts w:ascii="Times New Roman" w:hAnsi="Times New Roman" w:cs="Times New Roman"/>
          <w:sz w:val="28"/>
          <w:szCs w:val="28"/>
        </w:rPr>
        <w:t xml:space="preserve">», утвержденных </w:t>
      </w:r>
      <w:r w:rsidRPr="00CB4BC1">
        <w:rPr>
          <w:rFonts w:ascii="Times New Roman" w:hAnsi="Times New Roman" w:cs="Times New Roman"/>
          <w:sz w:val="28"/>
          <w:szCs w:val="28"/>
        </w:rPr>
        <w:t>Постановлением Правительства Российской Федерации от 31 августа 2016 г. № 868</w:t>
      </w:r>
      <w:r>
        <w:rPr>
          <w:rFonts w:ascii="Times New Roman" w:hAnsi="Times New Roman" w:cs="Times New Roman"/>
          <w:sz w:val="28"/>
          <w:szCs w:val="28"/>
        </w:rPr>
        <w:t>.</w:t>
      </w:r>
    </w:p>
    <w:p w:rsidR="00DB7DDC" w:rsidRDefault="00DB7DDC" w:rsidP="001F5152">
      <w:pPr>
        <w:autoSpaceDE w:val="0"/>
        <w:autoSpaceDN w:val="0"/>
        <w:adjustRightInd w:val="0"/>
        <w:spacing w:after="100" w:afterAutospacing="1"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анализе информации, содержащейся в Реестре, нарушений не установлено. </w:t>
      </w:r>
    </w:p>
    <w:p w:rsidR="009C741E" w:rsidRPr="007B2D7A" w:rsidRDefault="001E4969" w:rsidP="00907824">
      <w:pPr>
        <w:tabs>
          <w:tab w:val="left" w:pos="567"/>
        </w:tabs>
        <w:spacing w:after="100" w:afterAutospacing="1" w:line="240" w:lineRule="auto"/>
        <w:jc w:val="both"/>
        <w:rPr>
          <w:rFonts w:ascii="Times New Roman" w:hAnsi="Times New Roman" w:cs="Times New Roman"/>
          <w:sz w:val="28"/>
          <w:szCs w:val="28"/>
        </w:rPr>
      </w:pPr>
      <w:r w:rsidRPr="007B2D7A">
        <w:rPr>
          <w:rFonts w:ascii="Times New Roman" w:hAnsi="Times New Roman" w:cs="Times New Roman"/>
          <w:b/>
          <w:sz w:val="28"/>
          <w:szCs w:val="28"/>
        </w:rPr>
        <w:t xml:space="preserve">4.3. </w:t>
      </w:r>
      <w:r w:rsidR="005F6057" w:rsidRPr="007B2D7A">
        <w:rPr>
          <w:rFonts w:ascii="Times New Roman" w:hAnsi="Times New Roman" w:cs="Times New Roman"/>
          <w:b/>
          <w:sz w:val="28"/>
          <w:szCs w:val="28"/>
        </w:rPr>
        <w:t xml:space="preserve">Динамика показателей доходной части бюджета </w:t>
      </w:r>
      <w:r w:rsidR="008A0FB9" w:rsidRPr="007B2D7A">
        <w:rPr>
          <w:rFonts w:ascii="Times New Roman" w:hAnsi="Times New Roman" w:cs="Times New Roman"/>
          <w:b/>
          <w:sz w:val="28"/>
          <w:szCs w:val="28"/>
        </w:rPr>
        <w:t xml:space="preserve">Сортавальского муниципального района </w:t>
      </w:r>
      <w:r w:rsidR="005F6057" w:rsidRPr="007B2D7A">
        <w:rPr>
          <w:rFonts w:ascii="Times New Roman" w:hAnsi="Times New Roman" w:cs="Times New Roman"/>
          <w:b/>
          <w:sz w:val="28"/>
          <w:szCs w:val="28"/>
        </w:rPr>
        <w:t xml:space="preserve">за </w:t>
      </w:r>
      <w:r w:rsidRPr="007B2D7A">
        <w:rPr>
          <w:rFonts w:ascii="Times New Roman" w:hAnsi="Times New Roman" w:cs="Times New Roman"/>
          <w:b/>
          <w:sz w:val="28"/>
          <w:szCs w:val="28"/>
        </w:rPr>
        <w:t>пятилетний</w:t>
      </w:r>
      <w:r w:rsidR="005F6057" w:rsidRPr="007B2D7A">
        <w:rPr>
          <w:rFonts w:ascii="Times New Roman" w:hAnsi="Times New Roman" w:cs="Times New Roman"/>
          <w:b/>
          <w:sz w:val="28"/>
          <w:szCs w:val="28"/>
        </w:rPr>
        <w:t xml:space="preserve"> период (с 20</w:t>
      </w:r>
      <w:r w:rsidR="00DB7DDC">
        <w:rPr>
          <w:rFonts w:ascii="Times New Roman" w:hAnsi="Times New Roman" w:cs="Times New Roman"/>
          <w:b/>
          <w:sz w:val="28"/>
          <w:szCs w:val="28"/>
        </w:rPr>
        <w:t>2</w:t>
      </w:r>
      <w:r w:rsidR="007E4E65">
        <w:rPr>
          <w:rFonts w:ascii="Times New Roman" w:hAnsi="Times New Roman" w:cs="Times New Roman"/>
          <w:b/>
          <w:sz w:val="28"/>
          <w:szCs w:val="28"/>
        </w:rPr>
        <w:t>1</w:t>
      </w:r>
      <w:r w:rsidR="005F6057" w:rsidRPr="007B2D7A">
        <w:rPr>
          <w:rFonts w:ascii="Times New Roman" w:hAnsi="Times New Roman" w:cs="Times New Roman"/>
          <w:b/>
          <w:sz w:val="28"/>
          <w:szCs w:val="28"/>
        </w:rPr>
        <w:t xml:space="preserve"> по 20</w:t>
      </w:r>
      <w:r w:rsidR="0085650A" w:rsidRPr="007B2D7A">
        <w:rPr>
          <w:rFonts w:ascii="Times New Roman" w:hAnsi="Times New Roman" w:cs="Times New Roman"/>
          <w:b/>
          <w:sz w:val="28"/>
          <w:szCs w:val="28"/>
        </w:rPr>
        <w:t>2</w:t>
      </w:r>
      <w:r w:rsidR="007E4E65">
        <w:rPr>
          <w:rFonts w:ascii="Times New Roman" w:hAnsi="Times New Roman" w:cs="Times New Roman"/>
          <w:b/>
          <w:sz w:val="28"/>
          <w:szCs w:val="28"/>
        </w:rPr>
        <w:t>5</w:t>
      </w:r>
      <w:r w:rsidR="005F6057" w:rsidRPr="007B2D7A">
        <w:rPr>
          <w:rFonts w:ascii="Times New Roman" w:hAnsi="Times New Roman" w:cs="Times New Roman"/>
          <w:b/>
          <w:sz w:val="28"/>
          <w:szCs w:val="28"/>
        </w:rPr>
        <w:t xml:space="preserve"> годы) представлена в таблице:</w:t>
      </w:r>
      <w:r w:rsidR="00CE63D5" w:rsidRPr="007B2D7A">
        <w:rPr>
          <w:rFonts w:ascii="Times New Roman" w:hAnsi="Times New Roman" w:cs="Times New Roman"/>
          <w:b/>
          <w:sz w:val="28"/>
          <w:szCs w:val="28"/>
        </w:rPr>
        <w:t xml:space="preserve">                           </w:t>
      </w:r>
      <w:r w:rsidR="00CE63D5" w:rsidRPr="007B2D7A">
        <w:rPr>
          <w:rFonts w:ascii="Times New Roman" w:hAnsi="Times New Roman" w:cs="Times New Roman"/>
          <w:sz w:val="28"/>
          <w:szCs w:val="28"/>
        </w:rPr>
        <w:t xml:space="preserve">                                          </w:t>
      </w:r>
      <w:r w:rsidR="008B3BD7" w:rsidRPr="007B2D7A">
        <w:rPr>
          <w:rFonts w:ascii="Times New Roman" w:hAnsi="Times New Roman" w:cs="Times New Roman"/>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5"/>
        <w:gridCol w:w="667"/>
        <w:gridCol w:w="678"/>
        <w:gridCol w:w="528"/>
        <w:gridCol w:w="468"/>
        <w:gridCol w:w="669"/>
        <w:gridCol w:w="682"/>
        <w:gridCol w:w="566"/>
        <w:gridCol w:w="669"/>
        <w:gridCol w:w="749"/>
        <w:gridCol w:w="500"/>
        <w:gridCol w:w="777"/>
        <w:gridCol w:w="661"/>
        <w:gridCol w:w="476"/>
      </w:tblGrid>
      <w:tr w:rsidR="00DD1043" w:rsidRPr="00706E77" w:rsidTr="00C1572E">
        <w:trPr>
          <w:trHeight w:val="429"/>
        </w:trPr>
        <w:tc>
          <w:tcPr>
            <w:tcW w:w="681" w:type="pct"/>
            <w:vMerge w:val="restart"/>
            <w:tcBorders>
              <w:top w:val="single" w:sz="4" w:space="0" w:color="auto"/>
              <w:left w:val="single" w:sz="4" w:space="0" w:color="auto"/>
              <w:right w:val="single" w:sz="4" w:space="0" w:color="auto"/>
            </w:tcBorders>
            <w:hideMark/>
          </w:tcPr>
          <w:p w:rsidR="00D2440B" w:rsidRPr="007B2D7A" w:rsidRDefault="00D2440B" w:rsidP="007F2771">
            <w:pPr>
              <w:widowControl w:val="0"/>
              <w:jc w:val="center"/>
              <w:rPr>
                <w:rFonts w:ascii="Times New Roman" w:hAnsi="Times New Roman" w:cs="Times New Roman"/>
              </w:rPr>
            </w:pPr>
            <w:r w:rsidRPr="007B2D7A">
              <w:rPr>
                <w:rFonts w:ascii="Times New Roman" w:hAnsi="Times New Roman" w:cs="Times New Roman"/>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hideMark/>
          </w:tcPr>
          <w:p w:rsidR="00D2440B" w:rsidRPr="007B2D7A" w:rsidRDefault="00D2440B" w:rsidP="007E4E65">
            <w:pPr>
              <w:widowControl w:val="0"/>
              <w:jc w:val="center"/>
              <w:rPr>
                <w:rFonts w:ascii="Times New Roman" w:hAnsi="Times New Roman" w:cs="Times New Roman"/>
              </w:rPr>
            </w:pPr>
            <w:r w:rsidRPr="007B2D7A">
              <w:rPr>
                <w:rFonts w:ascii="Times New Roman" w:hAnsi="Times New Roman" w:cs="Times New Roman"/>
              </w:rPr>
              <w:t>20</w:t>
            </w:r>
            <w:r w:rsidR="00DB7DDC">
              <w:rPr>
                <w:rFonts w:ascii="Times New Roman" w:hAnsi="Times New Roman" w:cs="Times New Roman"/>
              </w:rPr>
              <w:t>2</w:t>
            </w:r>
            <w:r w:rsidR="007E4E65">
              <w:rPr>
                <w:rFonts w:ascii="Times New Roman" w:hAnsi="Times New Roman" w:cs="Times New Roman"/>
              </w:rPr>
              <w:t>1</w:t>
            </w:r>
            <w:r w:rsidRPr="007B2D7A">
              <w:rPr>
                <w:rFonts w:ascii="Times New Roman" w:hAnsi="Times New Roman" w:cs="Times New Roman"/>
              </w:rPr>
              <w:t xml:space="preserve"> год (факт)</w:t>
            </w:r>
          </w:p>
        </w:tc>
        <w:tc>
          <w:tcPr>
            <w:tcW w:w="362" w:type="pct"/>
            <w:tcBorders>
              <w:top w:val="single" w:sz="4" w:space="0" w:color="auto"/>
              <w:left w:val="single" w:sz="4" w:space="0" w:color="auto"/>
              <w:bottom w:val="single" w:sz="4" w:space="0" w:color="auto"/>
              <w:right w:val="single" w:sz="4" w:space="0" w:color="auto"/>
            </w:tcBorders>
            <w:hideMark/>
          </w:tcPr>
          <w:p w:rsidR="00D2440B" w:rsidRPr="007B2D7A" w:rsidRDefault="00D2440B" w:rsidP="007E4E65">
            <w:pPr>
              <w:widowControl w:val="0"/>
              <w:ind w:right="-127"/>
              <w:jc w:val="center"/>
              <w:rPr>
                <w:rFonts w:ascii="Times New Roman" w:hAnsi="Times New Roman" w:cs="Times New Roman"/>
              </w:rPr>
            </w:pPr>
            <w:r w:rsidRPr="007B2D7A">
              <w:rPr>
                <w:rFonts w:ascii="Times New Roman" w:hAnsi="Times New Roman" w:cs="Times New Roman"/>
              </w:rPr>
              <w:t>20</w:t>
            </w:r>
            <w:r w:rsidR="00DB7DDC">
              <w:rPr>
                <w:rFonts w:ascii="Times New Roman" w:hAnsi="Times New Roman" w:cs="Times New Roman"/>
              </w:rPr>
              <w:t>2</w:t>
            </w:r>
            <w:r w:rsidR="007E4E65">
              <w:rPr>
                <w:rFonts w:ascii="Times New Roman" w:hAnsi="Times New Roman" w:cs="Times New Roman"/>
              </w:rPr>
              <w:t>2</w:t>
            </w:r>
            <w:r w:rsidRPr="007B2D7A">
              <w:rPr>
                <w:rFonts w:ascii="Times New Roman" w:hAnsi="Times New Roman" w:cs="Times New Roman"/>
              </w:rPr>
              <w:t xml:space="preserve"> год (оценка)</w:t>
            </w:r>
          </w:p>
        </w:tc>
        <w:tc>
          <w:tcPr>
            <w:tcW w:w="532" w:type="pct"/>
            <w:gridSpan w:val="2"/>
            <w:tcBorders>
              <w:top w:val="single" w:sz="4" w:space="0" w:color="auto"/>
              <w:left w:val="single" w:sz="4" w:space="0" w:color="auto"/>
              <w:bottom w:val="single" w:sz="4" w:space="0" w:color="auto"/>
              <w:right w:val="single" w:sz="4" w:space="0" w:color="auto"/>
            </w:tcBorders>
          </w:tcPr>
          <w:p w:rsidR="00D2440B" w:rsidRPr="007B2D7A" w:rsidRDefault="00D2440B" w:rsidP="007E4E65">
            <w:pPr>
              <w:widowControl w:val="0"/>
              <w:jc w:val="center"/>
              <w:rPr>
                <w:rFonts w:ascii="Times New Roman" w:hAnsi="Times New Roman" w:cs="Times New Roman"/>
              </w:rPr>
            </w:pPr>
            <w:r w:rsidRPr="007B2D7A">
              <w:rPr>
                <w:rFonts w:ascii="Times New Roman" w:hAnsi="Times New Roman" w:cs="Times New Roman"/>
                <w:sz w:val="20"/>
                <w:szCs w:val="20"/>
              </w:rPr>
              <w:t>Отклонение оценки 20</w:t>
            </w:r>
            <w:r w:rsidR="00DB7DDC">
              <w:rPr>
                <w:rFonts w:ascii="Times New Roman" w:hAnsi="Times New Roman" w:cs="Times New Roman"/>
                <w:sz w:val="20"/>
                <w:szCs w:val="20"/>
              </w:rPr>
              <w:t>2</w:t>
            </w:r>
            <w:r w:rsidR="007E4E65">
              <w:rPr>
                <w:rFonts w:ascii="Times New Roman" w:hAnsi="Times New Roman" w:cs="Times New Roman"/>
                <w:sz w:val="20"/>
                <w:szCs w:val="20"/>
              </w:rPr>
              <w:t>2</w:t>
            </w:r>
            <w:r w:rsidRPr="007B2D7A">
              <w:rPr>
                <w:rFonts w:ascii="Times New Roman" w:hAnsi="Times New Roman" w:cs="Times New Roman"/>
                <w:sz w:val="20"/>
                <w:szCs w:val="20"/>
              </w:rPr>
              <w:t xml:space="preserve"> г. от факта 20</w:t>
            </w:r>
            <w:r w:rsidR="00DB7DDC">
              <w:rPr>
                <w:rFonts w:ascii="Times New Roman" w:hAnsi="Times New Roman" w:cs="Times New Roman"/>
                <w:sz w:val="20"/>
                <w:szCs w:val="20"/>
              </w:rPr>
              <w:t>2</w:t>
            </w:r>
            <w:r w:rsidR="007E4E65">
              <w:rPr>
                <w:rFonts w:ascii="Times New Roman" w:hAnsi="Times New Roman" w:cs="Times New Roman"/>
                <w:sz w:val="20"/>
                <w:szCs w:val="20"/>
              </w:rPr>
              <w:t>1</w:t>
            </w:r>
            <w:r w:rsidRPr="007B2D7A">
              <w:rPr>
                <w:rFonts w:ascii="Times New Roman" w:hAnsi="Times New Roman" w:cs="Times New Roman"/>
                <w:sz w:val="20"/>
                <w:szCs w:val="20"/>
              </w:rPr>
              <w:t>г</w:t>
            </w:r>
          </w:p>
        </w:tc>
        <w:tc>
          <w:tcPr>
            <w:tcW w:w="1023" w:type="pct"/>
            <w:gridSpan w:val="3"/>
            <w:tcBorders>
              <w:top w:val="single" w:sz="4" w:space="0" w:color="auto"/>
              <w:left w:val="single" w:sz="4" w:space="0" w:color="auto"/>
              <w:bottom w:val="single" w:sz="4" w:space="0" w:color="auto"/>
              <w:right w:val="single" w:sz="4" w:space="0" w:color="auto"/>
            </w:tcBorders>
          </w:tcPr>
          <w:p w:rsidR="00D2440B" w:rsidRPr="007B2D7A" w:rsidRDefault="00D2440B" w:rsidP="007F2771">
            <w:pPr>
              <w:widowControl w:val="0"/>
              <w:jc w:val="center"/>
              <w:rPr>
                <w:rFonts w:ascii="Times New Roman" w:hAnsi="Times New Roman" w:cs="Times New Roman"/>
              </w:rPr>
            </w:pPr>
            <w:r w:rsidRPr="007B2D7A">
              <w:rPr>
                <w:rFonts w:ascii="Times New Roman" w:hAnsi="Times New Roman" w:cs="Times New Roman"/>
              </w:rPr>
              <w:t>20</w:t>
            </w:r>
            <w:r w:rsidR="0028524D">
              <w:rPr>
                <w:rFonts w:ascii="Times New Roman" w:hAnsi="Times New Roman" w:cs="Times New Roman"/>
              </w:rPr>
              <w:t>2</w:t>
            </w:r>
            <w:r w:rsidR="007E4E65">
              <w:rPr>
                <w:rFonts w:ascii="Times New Roman" w:hAnsi="Times New Roman" w:cs="Times New Roman"/>
              </w:rPr>
              <w:t>3</w:t>
            </w:r>
            <w:r w:rsidRPr="007B2D7A">
              <w:rPr>
                <w:rFonts w:ascii="Times New Roman" w:hAnsi="Times New Roman" w:cs="Times New Roman"/>
              </w:rPr>
              <w:t>год</w:t>
            </w:r>
          </w:p>
          <w:p w:rsidR="00D2440B" w:rsidRPr="007B2D7A" w:rsidRDefault="00D2440B" w:rsidP="007F2771">
            <w:pPr>
              <w:widowControl w:val="0"/>
              <w:jc w:val="center"/>
              <w:rPr>
                <w:rFonts w:ascii="Times New Roman" w:hAnsi="Times New Roman" w:cs="Times New Roman"/>
              </w:rPr>
            </w:pPr>
            <w:r w:rsidRPr="007B2D7A">
              <w:rPr>
                <w:rFonts w:ascii="Times New Roman" w:hAnsi="Times New Roman" w:cs="Times New Roman"/>
              </w:rPr>
              <w:t>(прогноз)</w:t>
            </w:r>
          </w:p>
        </w:tc>
        <w:tc>
          <w:tcPr>
            <w:tcW w:w="1024" w:type="pct"/>
            <w:gridSpan w:val="3"/>
            <w:tcBorders>
              <w:top w:val="single" w:sz="4" w:space="0" w:color="auto"/>
              <w:left w:val="single" w:sz="4" w:space="0" w:color="auto"/>
              <w:bottom w:val="single" w:sz="4" w:space="0" w:color="auto"/>
              <w:right w:val="single" w:sz="4" w:space="0" w:color="auto"/>
            </w:tcBorders>
          </w:tcPr>
          <w:p w:rsidR="00D2440B" w:rsidRPr="007B2D7A" w:rsidRDefault="00D2440B" w:rsidP="007F2771">
            <w:pPr>
              <w:widowControl w:val="0"/>
              <w:jc w:val="center"/>
              <w:rPr>
                <w:rFonts w:ascii="Times New Roman" w:hAnsi="Times New Roman" w:cs="Times New Roman"/>
              </w:rPr>
            </w:pPr>
            <w:r w:rsidRPr="007B2D7A">
              <w:rPr>
                <w:rFonts w:ascii="Times New Roman" w:hAnsi="Times New Roman" w:cs="Times New Roman"/>
              </w:rPr>
              <w:t>20</w:t>
            </w:r>
            <w:r w:rsidR="0028524D">
              <w:rPr>
                <w:rFonts w:ascii="Times New Roman" w:hAnsi="Times New Roman" w:cs="Times New Roman"/>
              </w:rPr>
              <w:t>2</w:t>
            </w:r>
            <w:r w:rsidR="007E4E65">
              <w:rPr>
                <w:rFonts w:ascii="Times New Roman" w:hAnsi="Times New Roman" w:cs="Times New Roman"/>
              </w:rPr>
              <w:t>4</w:t>
            </w:r>
            <w:r w:rsidRPr="007B2D7A">
              <w:rPr>
                <w:rFonts w:ascii="Times New Roman" w:hAnsi="Times New Roman" w:cs="Times New Roman"/>
              </w:rPr>
              <w:t xml:space="preserve"> год</w:t>
            </w:r>
          </w:p>
          <w:p w:rsidR="00D2440B" w:rsidRPr="007B2D7A" w:rsidRDefault="00D2440B" w:rsidP="007F2771">
            <w:pPr>
              <w:widowControl w:val="0"/>
              <w:jc w:val="center"/>
              <w:rPr>
                <w:rFonts w:ascii="Times New Roman" w:hAnsi="Times New Roman" w:cs="Times New Roman"/>
              </w:rPr>
            </w:pPr>
            <w:r w:rsidRPr="007B2D7A">
              <w:rPr>
                <w:rFonts w:ascii="Times New Roman" w:hAnsi="Times New Roman" w:cs="Times New Roman"/>
              </w:rPr>
              <w:t>(прогноз)</w:t>
            </w:r>
          </w:p>
        </w:tc>
        <w:tc>
          <w:tcPr>
            <w:tcW w:w="1022" w:type="pct"/>
            <w:gridSpan w:val="3"/>
            <w:tcBorders>
              <w:top w:val="single" w:sz="4" w:space="0" w:color="auto"/>
              <w:left w:val="single" w:sz="4" w:space="0" w:color="auto"/>
              <w:bottom w:val="single" w:sz="4" w:space="0" w:color="auto"/>
              <w:right w:val="single" w:sz="4" w:space="0" w:color="auto"/>
            </w:tcBorders>
          </w:tcPr>
          <w:p w:rsidR="00D2440B" w:rsidRPr="007B2D7A" w:rsidRDefault="00D2440B" w:rsidP="007F2771">
            <w:pPr>
              <w:widowControl w:val="0"/>
              <w:jc w:val="center"/>
              <w:rPr>
                <w:rFonts w:ascii="Times New Roman" w:hAnsi="Times New Roman" w:cs="Times New Roman"/>
              </w:rPr>
            </w:pPr>
            <w:r w:rsidRPr="007B2D7A">
              <w:rPr>
                <w:rFonts w:ascii="Times New Roman" w:hAnsi="Times New Roman" w:cs="Times New Roman"/>
              </w:rPr>
              <w:t>20</w:t>
            </w:r>
            <w:r w:rsidR="0085650A" w:rsidRPr="007B2D7A">
              <w:rPr>
                <w:rFonts w:ascii="Times New Roman" w:hAnsi="Times New Roman" w:cs="Times New Roman"/>
              </w:rPr>
              <w:t>2</w:t>
            </w:r>
            <w:r w:rsidR="007E4E65">
              <w:rPr>
                <w:rFonts w:ascii="Times New Roman" w:hAnsi="Times New Roman" w:cs="Times New Roman"/>
              </w:rPr>
              <w:t>5</w:t>
            </w:r>
            <w:r w:rsidRPr="007B2D7A">
              <w:rPr>
                <w:rFonts w:ascii="Times New Roman" w:hAnsi="Times New Roman" w:cs="Times New Roman"/>
              </w:rPr>
              <w:t>год</w:t>
            </w:r>
          </w:p>
          <w:p w:rsidR="00D2440B" w:rsidRPr="007B2D7A" w:rsidRDefault="00D2440B" w:rsidP="007F2771">
            <w:pPr>
              <w:widowControl w:val="0"/>
              <w:jc w:val="center"/>
              <w:rPr>
                <w:rFonts w:ascii="Times New Roman" w:hAnsi="Times New Roman" w:cs="Times New Roman"/>
              </w:rPr>
            </w:pPr>
            <w:r w:rsidRPr="007B2D7A">
              <w:rPr>
                <w:rFonts w:ascii="Times New Roman" w:hAnsi="Times New Roman" w:cs="Times New Roman"/>
              </w:rPr>
              <w:t>(прогноз)</w:t>
            </w:r>
          </w:p>
        </w:tc>
      </w:tr>
      <w:tr w:rsidR="00DD1043" w:rsidRPr="00706E77" w:rsidTr="004C624F">
        <w:trPr>
          <w:trHeight w:val="876"/>
        </w:trPr>
        <w:tc>
          <w:tcPr>
            <w:tcW w:w="681" w:type="pct"/>
            <w:vMerge/>
            <w:tcBorders>
              <w:left w:val="single" w:sz="4" w:space="0" w:color="auto"/>
              <w:right w:val="single" w:sz="4" w:space="0" w:color="auto"/>
            </w:tcBorders>
            <w:vAlign w:val="center"/>
            <w:hideMark/>
          </w:tcPr>
          <w:p w:rsidR="00DD1043" w:rsidRPr="007B2D7A" w:rsidRDefault="00DD1043" w:rsidP="007F2771">
            <w:pPr>
              <w:rPr>
                <w:rFonts w:ascii="Times New Roman" w:hAnsi="Times New Roman" w:cs="Times New Roman"/>
              </w:rPr>
            </w:pPr>
          </w:p>
        </w:tc>
        <w:tc>
          <w:tcPr>
            <w:tcW w:w="356" w:type="pct"/>
            <w:vMerge w:val="restart"/>
            <w:tcBorders>
              <w:top w:val="single" w:sz="4" w:space="0" w:color="auto"/>
              <w:left w:val="single" w:sz="4" w:space="0" w:color="auto"/>
              <w:right w:val="single" w:sz="4" w:space="0" w:color="auto"/>
            </w:tcBorders>
            <w:hideMark/>
          </w:tcPr>
          <w:p w:rsidR="00DD1043" w:rsidRPr="007B2D7A" w:rsidRDefault="00DD1043" w:rsidP="00C1572E">
            <w:pPr>
              <w:widowControl w:val="0"/>
              <w:tabs>
                <w:tab w:val="left" w:pos="567"/>
              </w:tabs>
              <w:jc w:val="center"/>
              <w:rPr>
                <w:rFonts w:ascii="Times New Roman" w:hAnsi="Times New Roman" w:cs="Times New Roman"/>
              </w:rPr>
            </w:pPr>
            <w:r w:rsidRPr="007B2D7A">
              <w:rPr>
                <w:rFonts w:ascii="Times New Roman" w:hAnsi="Times New Roman" w:cs="Times New Roman"/>
              </w:rPr>
              <w:t>тыс. руб</w:t>
            </w:r>
            <w:r w:rsidR="00C1572E" w:rsidRPr="007B2D7A">
              <w:rPr>
                <w:rFonts w:ascii="Times New Roman" w:hAnsi="Times New Roman" w:cs="Times New Roman"/>
              </w:rPr>
              <w:t>.</w:t>
            </w:r>
          </w:p>
        </w:tc>
        <w:tc>
          <w:tcPr>
            <w:tcW w:w="362" w:type="pct"/>
            <w:vMerge w:val="restart"/>
            <w:tcBorders>
              <w:top w:val="single" w:sz="4" w:space="0" w:color="auto"/>
              <w:left w:val="single" w:sz="4" w:space="0" w:color="auto"/>
              <w:right w:val="single" w:sz="4" w:space="0" w:color="auto"/>
            </w:tcBorders>
          </w:tcPr>
          <w:p w:rsidR="00DD1043" w:rsidRPr="007B2D7A" w:rsidRDefault="00DD1043" w:rsidP="00DD1043">
            <w:pPr>
              <w:widowControl w:val="0"/>
              <w:tabs>
                <w:tab w:val="left" w:pos="567"/>
              </w:tabs>
              <w:jc w:val="center"/>
              <w:rPr>
                <w:rFonts w:ascii="Times New Roman" w:hAnsi="Times New Roman" w:cs="Times New Roman"/>
              </w:rPr>
            </w:pPr>
            <w:r w:rsidRPr="007B2D7A">
              <w:rPr>
                <w:rFonts w:ascii="Times New Roman" w:hAnsi="Times New Roman" w:cs="Times New Roman"/>
              </w:rPr>
              <w:t>тыс. руб.</w:t>
            </w:r>
          </w:p>
        </w:tc>
        <w:tc>
          <w:tcPr>
            <w:tcW w:w="282" w:type="pct"/>
            <w:vMerge w:val="restart"/>
            <w:tcBorders>
              <w:top w:val="single" w:sz="4" w:space="0" w:color="auto"/>
              <w:left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sz w:val="20"/>
                <w:szCs w:val="20"/>
              </w:rPr>
            </w:pPr>
            <w:r w:rsidRPr="007B2D7A">
              <w:rPr>
                <w:rFonts w:ascii="Times New Roman" w:hAnsi="Times New Roman" w:cs="Times New Roman"/>
                <w:sz w:val="20"/>
                <w:szCs w:val="20"/>
              </w:rPr>
              <w:t>+/-</w:t>
            </w:r>
            <w:r w:rsidR="00AD0B14" w:rsidRPr="007B2D7A">
              <w:rPr>
                <w:rFonts w:ascii="Times New Roman" w:hAnsi="Times New Roman" w:cs="Times New Roman"/>
              </w:rPr>
              <w:t xml:space="preserve"> тыс. руб.</w:t>
            </w:r>
          </w:p>
        </w:tc>
        <w:tc>
          <w:tcPr>
            <w:tcW w:w="250" w:type="pct"/>
            <w:vMerge w:val="restart"/>
            <w:tcBorders>
              <w:top w:val="single" w:sz="4" w:space="0" w:color="auto"/>
              <w:left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sz w:val="20"/>
                <w:szCs w:val="20"/>
              </w:rPr>
            </w:pPr>
            <w:r w:rsidRPr="007B2D7A">
              <w:rPr>
                <w:rFonts w:ascii="Times New Roman" w:hAnsi="Times New Roman" w:cs="Times New Roman"/>
                <w:sz w:val="20"/>
                <w:szCs w:val="20"/>
              </w:rPr>
              <w:t>%</w:t>
            </w:r>
          </w:p>
        </w:tc>
        <w:tc>
          <w:tcPr>
            <w:tcW w:w="357" w:type="pct"/>
            <w:vMerge w:val="restart"/>
            <w:tcBorders>
              <w:top w:val="single" w:sz="4" w:space="0" w:color="auto"/>
              <w:left w:val="single" w:sz="4" w:space="0" w:color="auto"/>
              <w:right w:val="single" w:sz="4" w:space="0" w:color="auto"/>
            </w:tcBorders>
            <w:hideMark/>
          </w:tcPr>
          <w:p w:rsidR="00DD1043" w:rsidRPr="007B2D7A" w:rsidRDefault="00DD1043" w:rsidP="00C1572E">
            <w:pPr>
              <w:widowControl w:val="0"/>
              <w:tabs>
                <w:tab w:val="left" w:pos="567"/>
              </w:tabs>
              <w:jc w:val="center"/>
              <w:rPr>
                <w:rFonts w:ascii="Times New Roman" w:hAnsi="Times New Roman" w:cs="Times New Roman"/>
              </w:rPr>
            </w:pPr>
            <w:r w:rsidRPr="007B2D7A">
              <w:rPr>
                <w:rFonts w:ascii="Times New Roman" w:hAnsi="Times New Roman" w:cs="Times New Roman"/>
              </w:rPr>
              <w:t>тыс. руб</w:t>
            </w:r>
            <w:r w:rsidR="00C1572E" w:rsidRPr="007B2D7A">
              <w:rPr>
                <w:rFonts w:ascii="Times New Roman" w:hAnsi="Times New Roman" w:cs="Times New Roman"/>
              </w:rPr>
              <w:t>.</w:t>
            </w:r>
          </w:p>
        </w:tc>
        <w:tc>
          <w:tcPr>
            <w:tcW w:w="666" w:type="pct"/>
            <w:gridSpan w:val="2"/>
            <w:tcBorders>
              <w:top w:val="single" w:sz="4" w:space="0" w:color="auto"/>
              <w:left w:val="single" w:sz="4" w:space="0" w:color="auto"/>
              <w:bottom w:val="single" w:sz="4" w:space="0" w:color="auto"/>
              <w:right w:val="single" w:sz="4" w:space="0" w:color="auto"/>
            </w:tcBorders>
          </w:tcPr>
          <w:p w:rsidR="00DD1043" w:rsidRPr="007B2D7A" w:rsidRDefault="00DD1043" w:rsidP="00D2440B">
            <w:pPr>
              <w:widowControl w:val="0"/>
              <w:tabs>
                <w:tab w:val="left" w:pos="567"/>
              </w:tabs>
              <w:jc w:val="center"/>
              <w:rPr>
                <w:rFonts w:ascii="Times New Roman" w:hAnsi="Times New Roman" w:cs="Times New Roman"/>
                <w:sz w:val="20"/>
                <w:szCs w:val="20"/>
              </w:rPr>
            </w:pPr>
            <w:r w:rsidRPr="007B2D7A">
              <w:rPr>
                <w:rFonts w:ascii="Times New Roman" w:hAnsi="Times New Roman" w:cs="Times New Roman"/>
                <w:sz w:val="20"/>
                <w:szCs w:val="20"/>
              </w:rPr>
              <w:t>к предыдущему году</w:t>
            </w:r>
          </w:p>
        </w:tc>
        <w:tc>
          <w:tcPr>
            <w:tcW w:w="357" w:type="pct"/>
            <w:vMerge w:val="restart"/>
            <w:tcBorders>
              <w:top w:val="single" w:sz="4" w:space="0" w:color="auto"/>
              <w:left w:val="single" w:sz="4" w:space="0" w:color="auto"/>
              <w:right w:val="single" w:sz="4" w:space="0" w:color="auto"/>
            </w:tcBorders>
            <w:hideMark/>
          </w:tcPr>
          <w:p w:rsidR="00DD1043" w:rsidRPr="007B2D7A" w:rsidRDefault="00DD1043" w:rsidP="007F2771">
            <w:pPr>
              <w:widowControl w:val="0"/>
              <w:tabs>
                <w:tab w:val="left" w:pos="567"/>
              </w:tabs>
              <w:jc w:val="center"/>
              <w:rPr>
                <w:rFonts w:ascii="Times New Roman" w:hAnsi="Times New Roman" w:cs="Times New Roman"/>
              </w:rPr>
            </w:pPr>
            <w:r w:rsidRPr="007B2D7A">
              <w:rPr>
                <w:rFonts w:ascii="Times New Roman" w:hAnsi="Times New Roman" w:cs="Times New Roman"/>
              </w:rPr>
              <w:t>тыс. руб</w:t>
            </w:r>
            <w:r w:rsidR="00C1572E" w:rsidRPr="007B2D7A">
              <w:rPr>
                <w:rFonts w:ascii="Times New Roman" w:hAnsi="Times New Roman" w:cs="Times New Roman"/>
              </w:rPr>
              <w:t>.</w:t>
            </w:r>
          </w:p>
          <w:p w:rsidR="00DD1043" w:rsidRPr="007B2D7A" w:rsidRDefault="00DD1043" w:rsidP="007F2771">
            <w:pPr>
              <w:widowControl w:val="0"/>
              <w:tabs>
                <w:tab w:val="left" w:pos="567"/>
              </w:tabs>
              <w:jc w:val="center"/>
              <w:rPr>
                <w:rFonts w:ascii="Times New Roman" w:hAnsi="Times New Roman" w:cs="Times New Roman"/>
              </w:rPr>
            </w:pPr>
          </w:p>
        </w:tc>
        <w:tc>
          <w:tcPr>
            <w:tcW w:w="667" w:type="pct"/>
            <w:gridSpan w:val="2"/>
            <w:tcBorders>
              <w:top w:val="single" w:sz="4" w:space="0" w:color="auto"/>
              <w:left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sz w:val="20"/>
                <w:szCs w:val="20"/>
              </w:rPr>
            </w:pPr>
            <w:r w:rsidRPr="007B2D7A">
              <w:rPr>
                <w:rFonts w:ascii="Times New Roman" w:hAnsi="Times New Roman" w:cs="Times New Roman"/>
                <w:sz w:val="20"/>
                <w:szCs w:val="20"/>
              </w:rPr>
              <w:t>к предыдущему году</w:t>
            </w:r>
          </w:p>
        </w:tc>
        <w:tc>
          <w:tcPr>
            <w:tcW w:w="415" w:type="pct"/>
            <w:vMerge w:val="restart"/>
            <w:tcBorders>
              <w:top w:val="single" w:sz="4" w:space="0" w:color="auto"/>
              <w:left w:val="single" w:sz="4" w:space="0" w:color="auto"/>
              <w:right w:val="single" w:sz="4" w:space="0" w:color="auto"/>
            </w:tcBorders>
            <w:hideMark/>
          </w:tcPr>
          <w:p w:rsidR="00DD1043" w:rsidRPr="007B2D7A" w:rsidRDefault="00DD1043" w:rsidP="007F2771">
            <w:pPr>
              <w:widowControl w:val="0"/>
              <w:tabs>
                <w:tab w:val="left" w:pos="567"/>
              </w:tabs>
              <w:jc w:val="center"/>
              <w:rPr>
                <w:rFonts w:ascii="Times New Roman" w:hAnsi="Times New Roman" w:cs="Times New Roman"/>
              </w:rPr>
            </w:pPr>
            <w:r w:rsidRPr="007B2D7A">
              <w:rPr>
                <w:rFonts w:ascii="Times New Roman" w:hAnsi="Times New Roman" w:cs="Times New Roman"/>
              </w:rPr>
              <w:t>тыс. руб</w:t>
            </w:r>
            <w:r w:rsidR="00C1572E" w:rsidRPr="007B2D7A">
              <w:rPr>
                <w:rFonts w:ascii="Times New Roman" w:hAnsi="Times New Roman" w:cs="Times New Roman"/>
              </w:rPr>
              <w:t>.</w:t>
            </w:r>
          </w:p>
          <w:p w:rsidR="00DD1043" w:rsidRPr="007B2D7A" w:rsidRDefault="00DD1043" w:rsidP="007F2771">
            <w:pPr>
              <w:widowControl w:val="0"/>
              <w:tabs>
                <w:tab w:val="left" w:pos="567"/>
              </w:tabs>
              <w:jc w:val="center"/>
              <w:rPr>
                <w:rFonts w:ascii="Times New Roman" w:hAnsi="Times New Roman" w:cs="Times New Roman"/>
              </w:rPr>
            </w:pPr>
          </w:p>
        </w:tc>
        <w:tc>
          <w:tcPr>
            <w:tcW w:w="607" w:type="pct"/>
            <w:gridSpan w:val="2"/>
            <w:tcBorders>
              <w:top w:val="single" w:sz="4" w:space="0" w:color="auto"/>
              <w:left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sz w:val="18"/>
                <w:szCs w:val="18"/>
              </w:rPr>
            </w:pPr>
            <w:r w:rsidRPr="007B2D7A">
              <w:rPr>
                <w:rFonts w:ascii="Times New Roman" w:hAnsi="Times New Roman" w:cs="Times New Roman"/>
                <w:sz w:val="18"/>
                <w:szCs w:val="18"/>
              </w:rPr>
              <w:t>к предыдущему году</w:t>
            </w:r>
          </w:p>
        </w:tc>
      </w:tr>
      <w:tr w:rsidR="00DD1043" w:rsidRPr="00706E77" w:rsidTr="004C624F">
        <w:trPr>
          <w:trHeight w:val="780"/>
        </w:trPr>
        <w:tc>
          <w:tcPr>
            <w:tcW w:w="681" w:type="pct"/>
            <w:vMerge/>
            <w:tcBorders>
              <w:left w:val="single" w:sz="4" w:space="0" w:color="auto"/>
              <w:bottom w:val="single" w:sz="4" w:space="0" w:color="auto"/>
              <w:right w:val="single" w:sz="4" w:space="0" w:color="auto"/>
            </w:tcBorders>
            <w:vAlign w:val="center"/>
          </w:tcPr>
          <w:p w:rsidR="00DD1043" w:rsidRPr="007B2D7A" w:rsidRDefault="00DD1043" w:rsidP="007F2771">
            <w:pPr>
              <w:rPr>
                <w:rFonts w:ascii="Times New Roman" w:hAnsi="Times New Roman" w:cs="Times New Roman"/>
              </w:rPr>
            </w:pPr>
          </w:p>
        </w:tc>
        <w:tc>
          <w:tcPr>
            <w:tcW w:w="356" w:type="pct"/>
            <w:vMerge/>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rPr>
            </w:pPr>
          </w:p>
        </w:tc>
        <w:tc>
          <w:tcPr>
            <w:tcW w:w="362" w:type="pct"/>
            <w:vMerge/>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rPr>
            </w:pPr>
          </w:p>
        </w:tc>
        <w:tc>
          <w:tcPr>
            <w:tcW w:w="282" w:type="pct"/>
            <w:vMerge/>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sz w:val="20"/>
                <w:szCs w:val="20"/>
              </w:rPr>
            </w:pPr>
          </w:p>
        </w:tc>
        <w:tc>
          <w:tcPr>
            <w:tcW w:w="250" w:type="pct"/>
            <w:vMerge/>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sz w:val="20"/>
                <w:szCs w:val="20"/>
              </w:rPr>
            </w:pPr>
          </w:p>
        </w:tc>
        <w:tc>
          <w:tcPr>
            <w:tcW w:w="357" w:type="pct"/>
            <w:vMerge/>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rPr>
            </w:pPr>
          </w:p>
        </w:tc>
        <w:tc>
          <w:tcPr>
            <w:tcW w:w="364" w:type="pct"/>
            <w:tcBorders>
              <w:top w:val="single" w:sz="4" w:space="0" w:color="auto"/>
              <w:left w:val="single" w:sz="4" w:space="0" w:color="auto"/>
              <w:bottom w:val="nil"/>
              <w:right w:val="single" w:sz="4" w:space="0" w:color="auto"/>
            </w:tcBorders>
          </w:tcPr>
          <w:p w:rsidR="00DD1043" w:rsidRPr="007B2D7A" w:rsidRDefault="00DD1043" w:rsidP="00AD0B14">
            <w:pPr>
              <w:widowControl w:val="0"/>
              <w:tabs>
                <w:tab w:val="left" w:pos="567"/>
              </w:tabs>
              <w:jc w:val="center"/>
              <w:rPr>
                <w:rFonts w:ascii="Times New Roman" w:hAnsi="Times New Roman" w:cs="Times New Roman"/>
              </w:rPr>
            </w:pPr>
            <w:r w:rsidRPr="007B2D7A">
              <w:rPr>
                <w:rFonts w:ascii="Times New Roman" w:hAnsi="Times New Roman" w:cs="Times New Roman"/>
              </w:rPr>
              <w:t xml:space="preserve">+ </w:t>
            </w:r>
            <w:r w:rsidR="00AD0B14">
              <w:rPr>
                <w:rFonts w:ascii="Times New Roman" w:hAnsi="Times New Roman" w:cs="Times New Roman"/>
              </w:rPr>
              <w:t>/</w:t>
            </w:r>
            <w:r w:rsidRPr="007B2D7A">
              <w:rPr>
                <w:rFonts w:ascii="Times New Roman" w:hAnsi="Times New Roman" w:cs="Times New Roman"/>
              </w:rPr>
              <w:t>-</w:t>
            </w:r>
            <w:r w:rsidR="00AD0B14" w:rsidRPr="007B2D7A">
              <w:rPr>
                <w:rFonts w:ascii="Times New Roman" w:hAnsi="Times New Roman" w:cs="Times New Roman"/>
              </w:rPr>
              <w:t xml:space="preserve"> тыс. руб.</w:t>
            </w:r>
          </w:p>
        </w:tc>
        <w:tc>
          <w:tcPr>
            <w:tcW w:w="302" w:type="pct"/>
            <w:tcBorders>
              <w:top w:val="single" w:sz="4" w:space="0" w:color="auto"/>
              <w:left w:val="single" w:sz="4" w:space="0" w:color="auto"/>
              <w:bottom w:val="nil"/>
              <w:right w:val="single" w:sz="4" w:space="0" w:color="auto"/>
            </w:tcBorders>
          </w:tcPr>
          <w:p w:rsidR="00DD1043" w:rsidRPr="007B2D7A" w:rsidRDefault="00DD1043" w:rsidP="00D2440B">
            <w:pPr>
              <w:widowControl w:val="0"/>
              <w:tabs>
                <w:tab w:val="left" w:pos="567"/>
              </w:tabs>
              <w:jc w:val="center"/>
              <w:rPr>
                <w:rFonts w:ascii="Times New Roman" w:hAnsi="Times New Roman" w:cs="Times New Roman"/>
              </w:rPr>
            </w:pPr>
            <w:r w:rsidRPr="007B2D7A">
              <w:rPr>
                <w:rFonts w:ascii="Times New Roman" w:hAnsi="Times New Roman" w:cs="Times New Roman"/>
              </w:rPr>
              <w:t>%</w:t>
            </w:r>
          </w:p>
        </w:tc>
        <w:tc>
          <w:tcPr>
            <w:tcW w:w="357" w:type="pct"/>
            <w:vMerge/>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rPr>
            </w:pPr>
          </w:p>
        </w:tc>
        <w:tc>
          <w:tcPr>
            <w:tcW w:w="400" w:type="pct"/>
            <w:tcBorders>
              <w:left w:val="single" w:sz="4" w:space="0" w:color="auto"/>
              <w:bottom w:val="single" w:sz="4" w:space="0" w:color="auto"/>
              <w:right w:val="single" w:sz="4" w:space="0" w:color="auto"/>
            </w:tcBorders>
          </w:tcPr>
          <w:p w:rsidR="00DD1043" w:rsidRPr="007B2D7A" w:rsidRDefault="00DD1043" w:rsidP="00AD0B14">
            <w:pPr>
              <w:widowControl w:val="0"/>
              <w:tabs>
                <w:tab w:val="left" w:pos="567"/>
              </w:tabs>
              <w:jc w:val="center"/>
              <w:rPr>
                <w:rFonts w:ascii="Times New Roman" w:hAnsi="Times New Roman" w:cs="Times New Roman"/>
              </w:rPr>
            </w:pPr>
            <w:r w:rsidRPr="007B2D7A">
              <w:rPr>
                <w:rFonts w:ascii="Times New Roman" w:hAnsi="Times New Roman" w:cs="Times New Roman"/>
              </w:rPr>
              <w:t>+</w:t>
            </w:r>
            <w:r w:rsidR="00AD0B14">
              <w:rPr>
                <w:rFonts w:ascii="Times New Roman" w:hAnsi="Times New Roman" w:cs="Times New Roman"/>
              </w:rPr>
              <w:t>/</w:t>
            </w:r>
            <w:r w:rsidRPr="007B2D7A">
              <w:rPr>
                <w:rFonts w:ascii="Times New Roman" w:hAnsi="Times New Roman" w:cs="Times New Roman"/>
              </w:rPr>
              <w:t>-</w:t>
            </w:r>
            <w:r w:rsidR="00AD0B14">
              <w:rPr>
                <w:rFonts w:ascii="Times New Roman" w:hAnsi="Times New Roman" w:cs="Times New Roman"/>
              </w:rPr>
              <w:t xml:space="preserve"> </w:t>
            </w:r>
            <w:r w:rsidR="00AD0B14" w:rsidRPr="007B2D7A">
              <w:rPr>
                <w:rFonts w:ascii="Times New Roman" w:hAnsi="Times New Roman" w:cs="Times New Roman"/>
              </w:rPr>
              <w:t xml:space="preserve"> тыс. руб.</w:t>
            </w:r>
          </w:p>
        </w:tc>
        <w:tc>
          <w:tcPr>
            <w:tcW w:w="267" w:type="pct"/>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rPr>
            </w:pPr>
            <w:r w:rsidRPr="007B2D7A">
              <w:rPr>
                <w:rFonts w:ascii="Times New Roman" w:hAnsi="Times New Roman" w:cs="Times New Roman"/>
              </w:rPr>
              <w:t>%</w:t>
            </w:r>
          </w:p>
        </w:tc>
        <w:tc>
          <w:tcPr>
            <w:tcW w:w="415" w:type="pct"/>
            <w:vMerge/>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rPr>
            </w:pPr>
          </w:p>
        </w:tc>
        <w:tc>
          <w:tcPr>
            <w:tcW w:w="353" w:type="pct"/>
            <w:tcBorders>
              <w:left w:val="single" w:sz="4" w:space="0" w:color="auto"/>
              <w:bottom w:val="single" w:sz="4" w:space="0" w:color="auto"/>
              <w:right w:val="single" w:sz="4" w:space="0" w:color="auto"/>
            </w:tcBorders>
          </w:tcPr>
          <w:p w:rsidR="00DD1043" w:rsidRPr="007B2D7A" w:rsidRDefault="00DD1043" w:rsidP="00AD0B14">
            <w:pPr>
              <w:widowControl w:val="0"/>
              <w:tabs>
                <w:tab w:val="left" w:pos="567"/>
              </w:tabs>
              <w:jc w:val="center"/>
              <w:rPr>
                <w:rFonts w:ascii="Times New Roman" w:hAnsi="Times New Roman" w:cs="Times New Roman"/>
              </w:rPr>
            </w:pPr>
            <w:r w:rsidRPr="007B2D7A">
              <w:rPr>
                <w:rFonts w:ascii="Times New Roman" w:hAnsi="Times New Roman" w:cs="Times New Roman"/>
              </w:rPr>
              <w:t>+</w:t>
            </w:r>
            <w:r w:rsidR="00AD0B14">
              <w:rPr>
                <w:rFonts w:ascii="Times New Roman" w:hAnsi="Times New Roman" w:cs="Times New Roman"/>
              </w:rPr>
              <w:t>/</w:t>
            </w:r>
            <w:r w:rsidRPr="007B2D7A">
              <w:rPr>
                <w:rFonts w:ascii="Times New Roman" w:hAnsi="Times New Roman" w:cs="Times New Roman"/>
              </w:rPr>
              <w:t>-</w:t>
            </w:r>
            <w:r w:rsidR="00AD0B14">
              <w:rPr>
                <w:rFonts w:ascii="Times New Roman" w:hAnsi="Times New Roman" w:cs="Times New Roman"/>
              </w:rPr>
              <w:t xml:space="preserve"> </w:t>
            </w:r>
            <w:r w:rsidR="00AD0B14" w:rsidRPr="007B2D7A">
              <w:rPr>
                <w:rFonts w:ascii="Times New Roman" w:hAnsi="Times New Roman" w:cs="Times New Roman"/>
              </w:rPr>
              <w:t>тыс. руб.</w:t>
            </w:r>
          </w:p>
        </w:tc>
        <w:tc>
          <w:tcPr>
            <w:tcW w:w="254" w:type="pct"/>
            <w:tcBorders>
              <w:left w:val="single" w:sz="4" w:space="0" w:color="auto"/>
              <w:bottom w:val="single" w:sz="4" w:space="0" w:color="auto"/>
              <w:right w:val="single" w:sz="4" w:space="0" w:color="auto"/>
            </w:tcBorders>
          </w:tcPr>
          <w:p w:rsidR="00DD1043" w:rsidRPr="007B2D7A" w:rsidRDefault="00DD1043" w:rsidP="007F2771">
            <w:pPr>
              <w:widowControl w:val="0"/>
              <w:tabs>
                <w:tab w:val="left" w:pos="567"/>
              </w:tabs>
              <w:jc w:val="center"/>
              <w:rPr>
                <w:rFonts w:ascii="Times New Roman" w:hAnsi="Times New Roman" w:cs="Times New Roman"/>
              </w:rPr>
            </w:pPr>
            <w:r w:rsidRPr="007B2D7A">
              <w:rPr>
                <w:rFonts w:ascii="Times New Roman" w:hAnsi="Times New Roman" w:cs="Times New Roman"/>
              </w:rPr>
              <w:t>%</w:t>
            </w:r>
          </w:p>
        </w:tc>
      </w:tr>
      <w:tr w:rsidR="00DD1043" w:rsidRPr="00706E77" w:rsidTr="004C624F">
        <w:trPr>
          <w:trHeight w:val="504"/>
        </w:trPr>
        <w:tc>
          <w:tcPr>
            <w:tcW w:w="681" w:type="pct"/>
            <w:tcBorders>
              <w:left w:val="single" w:sz="4" w:space="0" w:color="auto"/>
              <w:bottom w:val="single" w:sz="4" w:space="0" w:color="auto"/>
              <w:right w:val="single" w:sz="4" w:space="0" w:color="auto"/>
            </w:tcBorders>
            <w:vAlign w:val="center"/>
          </w:tcPr>
          <w:p w:rsidR="00DD1043" w:rsidRPr="002802AD" w:rsidRDefault="00DD1043" w:rsidP="008B3BD7">
            <w:pPr>
              <w:jc w:val="center"/>
              <w:rPr>
                <w:rFonts w:ascii="Times New Roman" w:hAnsi="Times New Roman" w:cs="Times New Roman"/>
                <w:sz w:val="16"/>
                <w:szCs w:val="16"/>
              </w:rPr>
            </w:pPr>
            <w:r w:rsidRPr="002802AD">
              <w:rPr>
                <w:rFonts w:ascii="Times New Roman" w:hAnsi="Times New Roman" w:cs="Times New Roman"/>
                <w:sz w:val="16"/>
                <w:szCs w:val="16"/>
              </w:rPr>
              <w:t>1</w:t>
            </w:r>
          </w:p>
        </w:tc>
        <w:tc>
          <w:tcPr>
            <w:tcW w:w="356"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2</w:t>
            </w:r>
          </w:p>
        </w:tc>
        <w:tc>
          <w:tcPr>
            <w:tcW w:w="362" w:type="pct"/>
            <w:tcBorders>
              <w:left w:val="single" w:sz="4" w:space="0" w:color="auto"/>
              <w:bottom w:val="single" w:sz="4" w:space="0" w:color="auto"/>
              <w:right w:val="single" w:sz="4" w:space="0" w:color="auto"/>
            </w:tcBorders>
            <w:vAlign w:val="center"/>
          </w:tcPr>
          <w:p w:rsidR="00DD1043" w:rsidRPr="002802AD" w:rsidRDefault="00DD1043" w:rsidP="00DD1043">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3</w:t>
            </w:r>
          </w:p>
        </w:tc>
        <w:tc>
          <w:tcPr>
            <w:tcW w:w="282"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4</w:t>
            </w:r>
          </w:p>
        </w:tc>
        <w:tc>
          <w:tcPr>
            <w:tcW w:w="250"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5</w:t>
            </w:r>
          </w:p>
        </w:tc>
        <w:tc>
          <w:tcPr>
            <w:tcW w:w="357" w:type="pct"/>
            <w:tcBorders>
              <w:left w:val="single" w:sz="4" w:space="0" w:color="auto"/>
              <w:bottom w:val="single" w:sz="4" w:space="0" w:color="auto"/>
              <w:right w:val="single" w:sz="4" w:space="0" w:color="auto"/>
            </w:tcBorders>
            <w:vAlign w:val="center"/>
          </w:tcPr>
          <w:p w:rsidR="00DD1043" w:rsidRPr="002802AD" w:rsidRDefault="00DD1043" w:rsidP="00DD1043">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6</w:t>
            </w:r>
          </w:p>
        </w:tc>
        <w:tc>
          <w:tcPr>
            <w:tcW w:w="364" w:type="pct"/>
            <w:tcBorders>
              <w:top w:val="single" w:sz="4" w:space="0" w:color="auto"/>
              <w:left w:val="single" w:sz="4" w:space="0" w:color="auto"/>
              <w:bottom w:val="nil"/>
              <w:right w:val="single" w:sz="4" w:space="0" w:color="auto"/>
            </w:tcBorders>
            <w:vAlign w:val="center"/>
          </w:tcPr>
          <w:p w:rsidR="00DD1043" w:rsidRPr="002802AD" w:rsidRDefault="00DD1043" w:rsidP="00DD1043">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7</w:t>
            </w:r>
          </w:p>
        </w:tc>
        <w:tc>
          <w:tcPr>
            <w:tcW w:w="302" w:type="pct"/>
            <w:tcBorders>
              <w:top w:val="single" w:sz="4" w:space="0" w:color="auto"/>
              <w:left w:val="single" w:sz="4" w:space="0" w:color="auto"/>
              <w:bottom w:val="nil"/>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8</w:t>
            </w:r>
          </w:p>
        </w:tc>
        <w:tc>
          <w:tcPr>
            <w:tcW w:w="357"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9</w:t>
            </w:r>
          </w:p>
        </w:tc>
        <w:tc>
          <w:tcPr>
            <w:tcW w:w="400"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10</w:t>
            </w:r>
          </w:p>
        </w:tc>
        <w:tc>
          <w:tcPr>
            <w:tcW w:w="267"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11</w:t>
            </w:r>
          </w:p>
        </w:tc>
        <w:tc>
          <w:tcPr>
            <w:tcW w:w="415"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12</w:t>
            </w:r>
          </w:p>
        </w:tc>
        <w:tc>
          <w:tcPr>
            <w:tcW w:w="353" w:type="pct"/>
            <w:tcBorders>
              <w:left w:val="single" w:sz="4" w:space="0" w:color="auto"/>
              <w:bottom w:val="single" w:sz="4" w:space="0" w:color="auto"/>
              <w:right w:val="single" w:sz="4" w:space="0" w:color="auto"/>
            </w:tcBorders>
            <w:vAlign w:val="center"/>
          </w:tcPr>
          <w:p w:rsidR="00DD1043" w:rsidRPr="002802AD" w:rsidRDefault="00DD1043" w:rsidP="008B3BD7">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13</w:t>
            </w:r>
          </w:p>
        </w:tc>
        <w:tc>
          <w:tcPr>
            <w:tcW w:w="254" w:type="pct"/>
            <w:tcBorders>
              <w:left w:val="single" w:sz="4" w:space="0" w:color="auto"/>
              <w:bottom w:val="single" w:sz="4" w:space="0" w:color="auto"/>
              <w:right w:val="single" w:sz="4" w:space="0" w:color="auto"/>
            </w:tcBorders>
            <w:vAlign w:val="center"/>
          </w:tcPr>
          <w:p w:rsidR="00DD1043" w:rsidRPr="002802AD" w:rsidRDefault="00DD1043" w:rsidP="00DD1043">
            <w:pPr>
              <w:widowControl w:val="0"/>
              <w:tabs>
                <w:tab w:val="left" w:pos="567"/>
              </w:tabs>
              <w:jc w:val="center"/>
              <w:rPr>
                <w:rFonts w:ascii="Times New Roman" w:hAnsi="Times New Roman" w:cs="Times New Roman"/>
                <w:sz w:val="16"/>
                <w:szCs w:val="16"/>
              </w:rPr>
            </w:pPr>
            <w:r w:rsidRPr="002802AD">
              <w:rPr>
                <w:rFonts w:ascii="Times New Roman" w:hAnsi="Times New Roman" w:cs="Times New Roman"/>
                <w:sz w:val="16"/>
                <w:szCs w:val="16"/>
              </w:rPr>
              <w:t>14</w:t>
            </w:r>
          </w:p>
        </w:tc>
      </w:tr>
      <w:tr w:rsidR="00DD1043" w:rsidRPr="00706E77" w:rsidTr="004C624F">
        <w:trPr>
          <w:trHeight w:val="278"/>
        </w:trPr>
        <w:tc>
          <w:tcPr>
            <w:tcW w:w="681" w:type="pct"/>
            <w:tcBorders>
              <w:top w:val="single" w:sz="4" w:space="0" w:color="auto"/>
              <w:left w:val="single" w:sz="4" w:space="0" w:color="auto"/>
              <w:bottom w:val="single" w:sz="4" w:space="0" w:color="auto"/>
              <w:right w:val="single" w:sz="4" w:space="0" w:color="auto"/>
            </w:tcBorders>
            <w:vAlign w:val="center"/>
            <w:hideMark/>
          </w:tcPr>
          <w:p w:rsidR="00DD1043" w:rsidRPr="007B2D7A" w:rsidRDefault="00DD1043" w:rsidP="008B3BD7">
            <w:pPr>
              <w:widowControl w:val="0"/>
              <w:ind w:left="33" w:right="-131"/>
              <w:rPr>
                <w:rFonts w:ascii="Times New Roman" w:hAnsi="Times New Roman" w:cs="Times New Roman"/>
                <w:sz w:val="16"/>
                <w:szCs w:val="16"/>
              </w:rPr>
            </w:pPr>
            <w:r w:rsidRPr="007B2D7A">
              <w:rPr>
                <w:rFonts w:ascii="Times New Roman" w:hAnsi="Times New Roman" w:cs="Times New Roman"/>
                <w:sz w:val="20"/>
                <w:szCs w:val="20"/>
              </w:rPr>
              <w:t>Налоговые доходы</w:t>
            </w:r>
          </w:p>
        </w:tc>
        <w:tc>
          <w:tcPr>
            <w:tcW w:w="356" w:type="pct"/>
            <w:tcBorders>
              <w:top w:val="single" w:sz="4" w:space="0" w:color="auto"/>
              <w:left w:val="single" w:sz="4" w:space="0" w:color="auto"/>
              <w:bottom w:val="single" w:sz="4" w:space="0" w:color="auto"/>
              <w:right w:val="single" w:sz="4" w:space="0" w:color="auto"/>
            </w:tcBorders>
            <w:vAlign w:val="center"/>
            <w:hideMark/>
          </w:tcPr>
          <w:p w:rsidR="00DD1043" w:rsidRPr="007B2D7A" w:rsidRDefault="00607DE0" w:rsidP="007F4335">
            <w:pPr>
              <w:widowControl w:val="0"/>
              <w:jc w:val="center"/>
              <w:rPr>
                <w:rFonts w:ascii="Times New Roman" w:hAnsi="Times New Roman" w:cs="Times New Roman"/>
                <w:spacing w:val="-8"/>
                <w:sz w:val="16"/>
                <w:szCs w:val="16"/>
              </w:rPr>
            </w:pPr>
            <w:r>
              <w:rPr>
                <w:rFonts w:ascii="Times New Roman" w:hAnsi="Times New Roman" w:cs="Times New Roman"/>
                <w:spacing w:val="-8"/>
                <w:sz w:val="16"/>
                <w:szCs w:val="16"/>
              </w:rPr>
              <w:t>318099,6</w:t>
            </w:r>
          </w:p>
        </w:tc>
        <w:tc>
          <w:tcPr>
            <w:tcW w:w="362"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7F2771">
            <w:pPr>
              <w:jc w:val="center"/>
              <w:rPr>
                <w:rFonts w:ascii="Times New Roman" w:hAnsi="Times New Roman" w:cs="Times New Roman"/>
                <w:spacing w:val="-8"/>
                <w:sz w:val="16"/>
                <w:szCs w:val="16"/>
              </w:rPr>
            </w:pPr>
            <w:r>
              <w:rPr>
                <w:rFonts w:ascii="Times New Roman" w:hAnsi="Times New Roman" w:cs="Times New Roman"/>
                <w:spacing w:val="-8"/>
                <w:sz w:val="16"/>
                <w:szCs w:val="16"/>
              </w:rPr>
              <w:t>334470,0</w:t>
            </w:r>
          </w:p>
        </w:tc>
        <w:tc>
          <w:tcPr>
            <w:tcW w:w="282"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607DE0">
            <w:pPr>
              <w:widowControl w:val="0"/>
              <w:jc w:val="center"/>
              <w:rPr>
                <w:rFonts w:ascii="Times New Roman" w:hAnsi="Times New Roman" w:cs="Times New Roman"/>
                <w:spacing w:val="-12"/>
                <w:sz w:val="16"/>
                <w:szCs w:val="16"/>
              </w:rPr>
            </w:pPr>
            <w:r>
              <w:rPr>
                <w:rFonts w:ascii="Times New Roman" w:hAnsi="Times New Roman" w:cs="Times New Roman"/>
                <w:spacing w:val="-12"/>
                <w:sz w:val="16"/>
                <w:szCs w:val="16"/>
              </w:rPr>
              <w:t>+</w:t>
            </w:r>
            <w:r w:rsidR="00607DE0">
              <w:rPr>
                <w:rFonts w:ascii="Times New Roman" w:hAnsi="Times New Roman" w:cs="Times New Roman"/>
                <w:spacing w:val="-12"/>
                <w:sz w:val="16"/>
                <w:szCs w:val="16"/>
              </w:rPr>
              <w:t>16370,4</w:t>
            </w:r>
          </w:p>
        </w:tc>
        <w:tc>
          <w:tcPr>
            <w:tcW w:w="250"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B6678A">
            <w:pPr>
              <w:widowControl w:val="0"/>
              <w:jc w:val="center"/>
              <w:rPr>
                <w:rFonts w:ascii="Times New Roman" w:hAnsi="Times New Roman" w:cs="Times New Roman"/>
                <w:spacing w:val="-12"/>
                <w:sz w:val="16"/>
                <w:szCs w:val="16"/>
              </w:rPr>
            </w:pPr>
            <w:r>
              <w:rPr>
                <w:rFonts w:ascii="Times New Roman" w:hAnsi="Times New Roman" w:cs="Times New Roman"/>
                <w:spacing w:val="-12"/>
                <w:sz w:val="16"/>
                <w:szCs w:val="16"/>
              </w:rPr>
              <w:t>105,2</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jc w:val="center"/>
              <w:rPr>
                <w:rFonts w:ascii="Times New Roman" w:hAnsi="Times New Roman" w:cs="Times New Roman"/>
                <w:spacing w:val="-12"/>
                <w:sz w:val="16"/>
                <w:szCs w:val="16"/>
              </w:rPr>
            </w:pPr>
            <w:r>
              <w:rPr>
                <w:rFonts w:ascii="Times New Roman" w:hAnsi="Times New Roman" w:cs="Times New Roman"/>
                <w:spacing w:val="-12"/>
                <w:sz w:val="16"/>
                <w:szCs w:val="16"/>
              </w:rPr>
              <w:t>306931,9</w:t>
            </w:r>
          </w:p>
        </w:tc>
        <w:tc>
          <w:tcPr>
            <w:tcW w:w="364"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5D480A">
            <w:pPr>
              <w:widowControl w:val="0"/>
              <w:jc w:val="center"/>
              <w:rPr>
                <w:rFonts w:ascii="Times New Roman" w:hAnsi="Times New Roman" w:cs="Times New Roman"/>
                <w:sz w:val="16"/>
                <w:szCs w:val="16"/>
              </w:rPr>
            </w:pPr>
            <w:r>
              <w:rPr>
                <w:rFonts w:ascii="Times New Roman" w:hAnsi="Times New Roman" w:cs="Times New Roman"/>
                <w:sz w:val="16"/>
                <w:szCs w:val="16"/>
              </w:rPr>
              <w:t>-</w:t>
            </w:r>
            <w:r w:rsidR="005D480A">
              <w:rPr>
                <w:rFonts w:ascii="Times New Roman" w:hAnsi="Times New Roman" w:cs="Times New Roman"/>
                <w:sz w:val="16"/>
                <w:szCs w:val="16"/>
              </w:rPr>
              <w:t>27538,1</w:t>
            </w:r>
          </w:p>
        </w:tc>
        <w:tc>
          <w:tcPr>
            <w:tcW w:w="302"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jc w:val="center"/>
              <w:rPr>
                <w:rFonts w:ascii="Times New Roman" w:hAnsi="Times New Roman" w:cs="Times New Roman"/>
                <w:sz w:val="16"/>
                <w:szCs w:val="16"/>
              </w:rPr>
            </w:pPr>
            <w:r>
              <w:rPr>
                <w:rFonts w:ascii="Times New Roman" w:hAnsi="Times New Roman" w:cs="Times New Roman"/>
                <w:sz w:val="16"/>
                <w:szCs w:val="16"/>
              </w:rPr>
              <w:t>91,8</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4C624F">
            <w:pPr>
              <w:widowControl w:val="0"/>
              <w:tabs>
                <w:tab w:val="left" w:pos="567"/>
              </w:tabs>
              <w:jc w:val="center"/>
              <w:rPr>
                <w:rFonts w:ascii="Times New Roman" w:hAnsi="Times New Roman" w:cs="Times New Roman"/>
                <w:spacing w:val="-12"/>
                <w:sz w:val="16"/>
                <w:szCs w:val="16"/>
              </w:rPr>
            </w:pPr>
            <w:r>
              <w:rPr>
                <w:rFonts w:ascii="Times New Roman" w:hAnsi="Times New Roman" w:cs="Times New Roman"/>
                <w:spacing w:val="-12"/>
                <w:sz w:val="16"/>
                <w:szCs w:val="16"/>
              </w:rPr>
              <w:t>321545,9</w:t>
            </w:r>
          </w:p>
        </w:tc>
        <w:tc>
          <w:tcPr>
            <w:tcW w:w="400"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C923B2">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C923B2">
              <w:rPr>
                <w:rFonts w:ascii="Times New Roman" w:hAnsi="Times New Roman" w:cs="Times New Roman"/>
                <w:sz w:val="16"/>
                <w:szCs w:val="16"/>
              </w:rPr>
              <w:t>14614,0</w:t>
            </w:r>
          </w:p>
        </w:tc>
        <w:tc>
          <w:tcPr>
            <w:tcW w:w="267"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E331A7">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104,8</w:t>
            </w:r>
          </w:p>
        </w:tc>
        <w:tc>
          <w:tcPr>
            <w:tcW w:w="415"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137FDF">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333431,3</w:t>
            </w:r>
          </w:p>
        </w:tc>
        <w:tc>
          <w:tcPr>
            <w:tcW w:w="353"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B2D7A">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+11885,4</w:t>
            </w:r>
          </w:p>
        </w:tc>
        <w:tc>
          <w:tcPr>
            <w:tcW w:w="254"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1D7D06">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103,7</w:t>
            </w:r>
          </w:p>
        </w:tc>
      </w:tr>
      <w:tr w:rsidR="00DD1043" w:rsidRPr="00706E77" w:rsidTr="004C624F">
        <w:trPr>
          <w:trHeight w:val="278"/>
        </w:trPr>
        <w:tc>
          <w:tcPr>
            <w:tcW w:w="681" w:type="pct"/>
            <w:tcBorders>
              <w:top w:val="single" w:sz="4" w:space="0" w:color="auto"/>
              <w:left w:val="single" w:sz="4" w:space="0" w:color="auto"/>
              <w:bottom w:val="single" w:sz="4" w:space="0" w:color="auto"/>
              <w:right w:val="single" w:sz="4" w:space="0" w:color="auto"/>
            </w:tcBorders>
            <w:vAlign w:val="center"/>
          </w:tcPr>
          <w:p w:rsidR="00DD1043" w:rsidRPr="007B2D7A" w:rsidRDefault="00DD1043" w:rsidP="007F2771">
            <w:pPr>
              <w:widowControl w:val="0"/>
              <w:ind w:left="33" w:right="-131"/>
              <w:rPr>
                <w:rFonts w:ascii="Times New Roman" w:hAnsi="Times New Roman" w:cs="Times New Roman"/>
                <w:sz w:val="20"/>
                <w:szCs w:val="20"/>
              </w:rPr>
            </w:pPr>
            <w:r w:rsidRPr="007B2D7A">
              <w:rPr>
                <w:rFonts w:ascii="Times New Roman" w:hAnsi="Times New Roman" w:cs="Times New Roman"/>
                <w:sz w:val="20"/>
                <w:szCs w:val="20"/>
              </w:rPr>
              <w:t>Неналоговые доходы</w:t>
            </w:r>
          </w:p>
        </w:tc>
        <w:tc>
          <w:tcPr>
            <w:tcW w:w="356"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7F4335">
            <w:pPr>
              <w:widowControl w:val="0"/>
              <w:jc w:val="center"/>
              <w:rPr>
                <w:rFonts w:ascii="Times New Roman" w:hAnsi="Times New Roman" w:cs="Times New Roman"/>
                <w:spacing w:val="-8"/>
                <w:sz w:val="14"/>
                <w:szCs w:val="14"/>
              </w:rPr>
            </w:pPr>
            <w:r>
              <w:rPr>
                <w:rFonts w:ascii="Times New Roman" w:hAnsi="Times New Roman" w:cs="Times New Roman"/>
                <w:spacing w:val="-8"/>
                <w:sz w:val="14"/>
                <w:szCs w:val="14"/>
              </w:rPr>
              <w:t>123561,1</w:t>
            </w:r>
          </w:p>
        </w:tc>
        <w:tc>
          <w:tcPr>
            <w:tcW w:w="362"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DD1043">
            <w:pPr>
              <w:jc w:val="center"/>
              <w:rPr>
                <w:rFonts w:ascii="Times New Roman" w:hAnsi="Times New Roman" w:cs="Times New Roman"/>
                <w:spacing w:val="-8"/>
                <w:sz w:val="14"/>
                <w:szCs w:val="14"/>
              </w:rPr>
            </w:pPr>
            <w:r>
              <w:rPr>
                <w:rFonts w:ascii="Times New Roman" w:hAnsi="Times New Roman" w:cs="Times New Roman"/>
                <w:spacing w:val="-8"/>
                <w:sz w:val="14"/>
                <w:szCs w:val="14"/>
              </w:rPr>
              <w:t>126818,0</w:t>
            </w:r>
          </w:p>
        </w:tc>
        <w:tc>
          <w:tcPr>
            <w:tcW w:w="282"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607DE0">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w:t>
            </w:r>
            <w:r w:rsidR="00607DE0">
              <w:rPr>
                <w:rFonts w:ascii="Times New Roman" w:hAnsi="Times New Roman" w:cs="Times New Roman"/>
                <w:spacing w:val="-12"/>
                <w:sz w:val="14"/>
                <w:szCs w:val="14"/>
              </w:rPr>
              <w:t>3256,9</w:t>
            </w:r>
          </w:p>
        </w:tc>
        <w:tc>
          <w:tcPr>
            <w:tcW w:w="250"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B6678A">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102,6</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113030,8</w:t>
            </w:r>
          </w:p>
        </w:tc>
        <w:tc>
          <w:tcPr>
            <w:tcW w:w="364"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5D480A">
            <w:pPr>
              <w:widowControl w:val="0"/>
              <w:jc w:val="center"/>
              <w:rPr>
                <w:rFonts w:ascii="Times New Roman" w:hAnsi="Times New Roman" w:cs="Times New Roman"/>
                <w:sz w:val="14"/>
                <w:szCs w:val="14"/>
              </w:rPr>
            </w:pPr>
            <w:r>
              <w:rPr>
                <w:rFonts w:ascii="Times New Roman" w:hAnsi="Times New Roman" w:cs="Times New Roman"/>
                <w:sz w:val="14"/>
                <w:szCs w:val="14"/>
              </w:rPr>
              <w:t>-</w:t>
            </w:r>
            <w:r w:rsidR="005D480A">
              <w:rPr>
                <w:rFonts w:ascii="Times New Roman" w:hAnsi="Times New Roman" w:cs="Times New Roman"/>
                <w:sz w:val="14"/>
                <w:szCs w:val="14"/>
              </w:rPr>
              <w:t>13787,2</w:t>
            </w:r>
          </w:p>
        </w:tc>
        <w:tc>
          <w:tcPr>
            <w:tcW w:w="302"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jc w:val="center"/>
              <w:rPr>
                <w:rFonts w:ascii="Times New Roman" w:hAnsi="Times New Roman" w:cs="Times New Roman"/>
                <w:sz w:val="14"/>
                <w:szCs w:val="14"/>
              </w:rPr>
            </w:pPr>
            <w:r>
              <w:rPr>
                <w:rFonts w:ascii="Times New Roman" w:hAnsi="Times New Roman" w:cs="Times New Roman"/>
                <w:sz w:val="14"/>
                <w:szCs w:val="14"/>
              </w:rPr>
              <w:t>89,1</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tabs>
                <w:tab w:val="left" w:pos="567"/>
              </w:tabs>
              <w:jc w:val="center"/>
              <w:rPr>
                <w:rFonts w:ascii="Times New Roman" w:hAnsi="Times New Roman" w:cs="Times New Roman"/>
                <w:spacing w:val="-12"/>
                <w:sz w:val="14"/>
                <w:szCs w:val="14"/>
              </w:rPr>
            </w:pPr>
            <w:r>
              <w:rPr>
                <w:rFonts w:ascii="Times New Roman" w:hAnsi="Times New Roman" w:cs="Times New Roman"/>
                <w:spacing w:val="-12"/>
                <w:sz w:val="14"/>
                <w:szCs w:val="14"/>
              </w:rPr>
              <w:t>104223,2</w:t>
            </w:r>
          </w:p>
        </w:tc>
        <w:tc>
          <w:tcPr>
            <w:tcW w:w="400"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B6678A">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-8807,6</w:t>
            </w:r>
          </w:p>
        </w:tc>
        <w:tc>
          <w:tcPr>
            <w:tcW w:w="267"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B2D7A">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92,2</w:t>
            </w:r>
          </w:p>
        </w:tc>
        <w:tc>
          <w:tcPr>
            <w:tcW w:w="415"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F2771">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104236,2</w:t>
            </w:r>
          </w:p>
        </w:tc>
        <w:tc>
          <w:tcPr>
            <w:tcW w:w="353"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B6678A">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+13,0</w:t>
            </w:r>
          </w:p>
        </w:tc>
        <w:tc>
          <w:tcPr>
            <w:tcW w:w="254" w:type="pct"/>
            <w:tcBorders>
              <w:top w:val="single" w:sz="4" w:space="0" w:color="auto"/>
              <w:left w:val="single" w:sz="4" w:space="0" w:color="auto"/>
              <w:bottom w:val="single" w:sz="4" w:space="0" w:color="auto"/>
              <w:right w:val="single" w:sz="4" w:space="0" w:color="auto"/>
            </w:tcBorders>
            <w:vAlign w:val="center"/>
          </w:tcPr>
          <w:p w:rsidR="00DD1043" w:rsidRPr="007B2D7A" w:rsidRDefault="000B7E2F" w:rsidP="007F2771">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100,0</w:t>
            </w:r>
          </w:p>
        </w:tc>
      </w:tr>
      <w:tr w:rsidR="00DD1043" w:rsidRPr="00706E77" w:rsidTr="004C624F">
        <w:trPr>
          <w:trHeight w:val="278"/>
        </w:trPr>
        <w:tc>
          <w:tcPr>
            <w:tcW w:w="681" w:type="pct"/>
            <w:tcBorders>
              <w:top w:val="single" w:sz="4" w:space="0" w:color="auto"/>
              <w:left w:val="single" w:sz="4" w:space="0" w:color="auto"/>
              <w:bottom w:val="single" w:sz="4" w:space="0" w:color="auto"/>
              <w:right w:val="single" w:sz="4" w:space="0" w:color="auto"/>
            </w:tcBorders>
            <w:vAlign w:val="center"/>
          </w:tcPr>
          <w:p w:rsidR="00DD1043" w:rsidRPr="007B2D7A" w:rsidRDefault="00DD1043" w:rsidP="008B3BD7">
            <w:pPr>
              <w:widowControl w:val="0"/>
              <w:ind w:left="33" w:right="-131"/>
              <w:rPr>
                <w:rFonts w:ascii="Times New Roman" w:hAnsi="Times New Roman" w:cs="Times New Roman"/>
                <w:sz w:val="20"/>
                <w:szCs w:val="20"/>
              </w:rPr>
            </w:pPr>
            <w:r w:rsidRPr="007B2D7A">
              <w:rPr>
                <w:rFonts w:ascii="Times New Roman" w:hAnsi="Times New Roman" w:cs="Times New Roman"/>
                <w:sz w:val="20"/>
                <w:szCs w:val="20"/>
              </w:rPr>
              <w:t>Безвозмездные поступления</w:t>
            </w:r>
          </w:p>
        </w:tc>
        <w:tc>
          <w:tcPr>
            <w:tcW w:w="356"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7F2771">
            <w:pPr>
              <w:widowControl w:val="0"/>
              <w:jc w:val="center"/>
              <w:rPr>
                <w:rFonts w:ascii="Times New Roman" w:hAnsi="Times New Roman" w:cs="Times New Roman"/>
                <w:spacing w:val="-8"/>
                <w:sz w:val="14"/>
                <w:szCs w:val="14"/>
              </w:rPr>
            </w:pPr>
            <w:r>
              <w:rPr>
                <w:rFonts w:ascii="Times New Roman" w:hAnsi="Times New Roman" w:cs="Times New Roman"/>
                <w:spacing w:val="-8"/>
                <w:sz w:val="14"/>
                <w:szCs w:val="14"/>
              </w:rPr>
              <w:t>838901,9</w:t>
            </w:r>
          </w:p>
        </w:tc>
        <w:tc>
          <w:tcPr>
            <w:tcW w:w="362"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D11FDD">
            <w:pPr>
              <w:jc w:val="center"/>
              <w:rPr>
                <w:rFonts w:ascii="Times New Roman" w:hAnsi="Times New Roman" w:cs="Times New Roman"/>
                <w:spacing w:val="-8"/>
                <w:sz w:val="14"/>
                <w:szCs w:val="14"/>
              </w:rPr>
            </w:pPr>
            <w:r>
              <w:rPr>
                <w:rFonts w:ascii="Times New Roman" w:hAnsi="Times New Roman" w:cs="Times New Roman"/>
                <w:spacing w:val="-8"/>
                <w:sz w:val="14"/>
                <w:szCs w:val="14"/>
              </w:rPr>
              <w:t>1193936,0</w:t>
            </w:r>
          </w:p>
        </w:tc>
        <w:tc>
          <w:tcPr>
            <w:tcW w:w="282"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607DE0">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w:t>
            </w:r>
            <w:r w:rsidR="00607DE0">
              <w:rPr>
                <w:rFonts w:ascii="Times New Roman" w:hAnsi="Times New Roman" w:cs="Times New Roman"/>
                <w:spacing w:val="-12"/>
                <w:sz w:val="14"/>
                <w:szCs w:val="14"/>
              </w:rPr>
              <w:t>355034,1</w:t>
            </w:r>
          </w:p>
        </w:tc>
        <w:tc>
          <w:tcPr>
            <w:tcW w:w="250"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B6678A">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142,3</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687270,9</w:t>
            </w:r>
          </w:p>
        </w:tc>
        <w:tc>
          <w:tcPr>
            <w:tcW w:w="364"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5D480A">
            <w:pPr>
              <w:widowControl w:val="0"/>
              <w:jc w:val="center"/>
              <w:rPr>
                <w:rFonts w:ascii="Times New Roman" w:hAnsi="Times New Roman" w:cs="Times New Roman"/>
                <w:sz w:val="14"/>
                <w:szCs w:val="14"/>
              </w:rPr>
            </w:pPr>
            <w:r>
              <w:rPr>
                <w:rFonts w:ascii="Times New Roman" w:hAnsi="Times New Roman" w:cs="Times New Roman"/>
                <w:sz w:val="14"/>
                <w:szCs w:val="14"/>
              </w:rPr>
              <w:t>-</w:t>
            </w:r>
            <w:r w:rsidR="005D480A">
              <w:rPr>
                <w:rFonts w:ascii="Times New Roman" w:hAnsi="Times New Roman" w:cs="Times New Roman"/>
                <w:sz w:val="14"/>
                <w:szCs w:val="14"/>
              </w:rPr>
              <w:t>506665,1</w:t>
            </w:r>
          </w:p>
        </w:tc>
        <w:tc>
          <w:tcPr>
            <w:tcW w:w="302"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C1572E">
            <w:pPr>
              <w:widowControl w:val="0"/>
              <w:jc w:val="center"/>
              <w:rPr>
                <w:rFonts w:ascii="Times New Roman" w:hAnsi="Times New Roman" w:cs="Times New Roman"/>
                <w:sz w:val="14"/>
                <w:szCs w:val="14"/>
              </w:rPr>
            </w:pPr>
            <w:r>
              <w:rPr>
                <w:rFonts w:ascii="Times New Roman" w:hAnsi="Times New Roman" w:cs="Times New Roman"/>
                <w:sz w:val="14"/>
                <w:szCs w:val="14"/>
              </w:rPr>
              <w:t>57,6</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tabs>
                <w:tab w:val="left" w:pos="567"/>
              </w:tabs>
              <w:jc w:val="center"/>
              <w:rPr>
                <w:rFonts w:ascii="Times New Roman" w:hAnsi="Times New Roman" w:cs="Times New Roman"/>
                <w:spacing w:val="-12"/>
                <w:sz w:val="14"/>
                <w:szCs w:val="14"/>
              </w:rPr>
            </w:pPr>
            <w:r>
              <w:rPr>
                <w:rFonts w:ascii="Times New Roman" w:hAnsi="Times New Roman" w:cs="Times New Roman"/>
                <w:spacing w:val="-12"/>
                <w:sz w:val="14"/>
                <w:szCs w:val="14"/>
              </w:rPr>
              <w:t>487215,9</w:t>
            </w:r>
          </w:p>
        </w:tc>
        <w:tc>
          <w:tcPr>
            <w:tcW w:w="400"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C1572E">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-200055,0</w:t>
            </w:r>
          </w:p>
        </w:tc>
        <w:tc>
          <w:tcPr>
            <w:tcW w:w="267"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F2771">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70,9</w:t>
            </w:r>
          </w:p>
        </w:tc>
        <w:tc>
          <w:tcPr>
            <w:tcW w:w="415"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137FDF">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506694,1</w:t>
            </w:r>
          </w:p>
        </w:tc>
        <w:tc>
          <w:tcPr>
            <w:tcW w:w="353"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B2D7A">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+19478,3</w:t>
            </w:r>
          </w:p>
        </w:tc>
        <w:tc>
          <w:tcPr>
            <w:tcW w:w="254"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F2771">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104</w:t>
            </w:r>
          </w:p>
        </w:tc>
      </w:tr>
      <w:tr w:rsidR="00DD1043" w:rsidRPr="00706E77" w:rsidTr="004C624F">
        <w:trPr>
          <w:cantSplit/>
          <w:trHeight w:val="1134"/>
        </w:trPr>
        <w:tc>
          <w:tcPr>
            <w:tcW w:w="681" w:type="pct"/>
            <w:tcBorders>
              <w:top w:val="single" w:sz="4" w:space="0" w:color="auto"/>
              <w:left w:val="single" w:sz="4" w:space="0" w:color="auto"/>
              <w:bottom w:val="single" w:sz="4" w:space="0" w:color="auto"/>
              <w:right w:val="single" w:sz="4" w:space="0" w:color="auto"/>
            </w:tcBorders>
            <w:vAlign w:val="center"/>
          </w:tcPr>
          <w:p w:rsidR="00DD1043" w:rsidRPr="007B2D7A" w:rsidRDefault="00DD1043" w:rsidP="008B3BD7">
            <w:pPr>
              <w:widowControl w:val="0"/>
              <w:ind w:left="33" w:right="-131"/>
              <w:rPr>
                <w:rFonts w:ascii="Times New Roman" w:hAnsi="Times New Roman" w:cs="Times New Roman"/>
                <w:b/>
                <w:sz w:val="20"/>
                <w:szCs w:val="20"/>
              </w:rPr>
            </w:pPr>
            <w:r w:rsidRPr="007B2D7A">
              <w:rPr>
                <w:rFonts w:ascii="Times New Roman" w:hAnsi="Times New Roman" w:cs="Times New Roman"/>
                <w:b/>
                <w:sz w:val="20"/>
                <w:szCs w:val="20"/>
              </w:rPr>
              <w:t>Всего доходов</w:t>
            </w:r>
          </w:p>
        </w:tc>
        <w:tc>
          <w:tcPr>
            <w:tcW w:w="356"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7F2771">
            <w:pPr>
              <w:widowControl w:val="0"/>
              <w:jc w:val="center"/>
              <w:rPr>
                <w:rFonts w:ascii="Times New Roman" w:hAnsi="Times New Roman" w:cs="Times New Roman"/>
                <w:spacing w:val="-8"/>
                <w:sz w:val="14"/>
                <w:szCs w:val="14"/>
              </w:rPr>
            </w:pPr>
            <w:r>
              <w:rPr>
                <w:rFonts w:ascii="Times New Roman" w:hAnsi="Times New Roman" w:cs="Times New Roman"/>
                <w:spacing w:val="-8"/>
                <w:sz w:val="14"/>
                <w:szCs w:val="14"/>
              </w:rPr>
              <w:t>1280562,6</w:t>
            </w:r>
          </w:p>
        </w:tc>
        <w:tc>
          <w:tcPr>
            <w:tcW w:w="362" w:type="pct"/>
            <w:tcBorders>
              <w:top w:val="single" w:sz="4" w:space="0" w:color="auto"/>
              <w:left w:val="single" w:sz="4" w:space="0" w:color="auto"/>
              <w:bottom w:val="single" w:sz="4" w:space="0" w:color="auto"/>
              <w:right w:val="single" w:sz="4" w:space="0" w:color="auto"/>
            </w:tcBorders>
            <w:vAlign w:val="center"/>
          </w:tcPr>
          <w:p w:rsidR="00DD1043" w:rsidRPr="007B2D7A" w:rsidRDefault="00607DE0" w:rsidP="007F2771">
            <w:pPr>
              <w:jc w:val="center"/>
              <w:rPr>
                <w:rFonts w:ascii="Times New Roman" w:hAnsi="Times New Roman" w:cs="Times New Roman"/>
                <w:spacing w:val="-8"/>
                <w:sz w:val="14"/>
                <w:szCs w:val="14"/>
              </w:rPr>
            </w:pPr>
            <w:r>
              <w:rPr>
                <w:rFonts w:ascii="Times New Roman" w:hAnsi="Times New Roman" w:cs="Times New Roman"/>
                <w:spacing w:val="-8"/>
                <w:sz w:val="14"/>
                <w:szCs w:val="14"/>
              </w:rPr>
              <w:t>1655224,0</w:t>
            </w:r>
          </w:p>
        </w:tc>
        <w:tc>
          <w:tcPr>
            <w:tcW w:w="282"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607DE0">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w:t>
            </w:r>
            <w:r w:rsidR="00607DE0">
              <w:rPr>
                <w:rFonts w:ascii="Times New Roman" w:hAnsi="Times New Roman" w:cs="Times New Roman"/>
                <w:spacing w:val="-12"/>
                <w:sz w:val="14"/>
                <w:szCs w:val="14"/>
              </w:rPr>
              <w:t>374661,4</w:t>
            </w:r>
          </w:p>
        </w:tc>
        <w:tc>
          <w:tcPr>
            <w:tcW w:w="250"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B6678A">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129,3</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jc w:val="center"/>
              <w:rPr>
                <w:rFonts w:ascii="Times New Roman" w:hAnsi="Times New Roman" w:cs="Times New Roman"/>
                <w:spacing w:val="-12"/>
                <w:sz w:val="14"/>
                <w:szCs w:val="14"/>
              </w:rPr>
            </w:pPr>
            <w:r>
              <w:rPr>
                <w:rFonts w:ascii="Times New Roman" w:hAnsi="Times New Roman" w:cs="Times New Roman"/>
                <w:spacing w:val="-12"/>
                <w:sz w:val="14"/>
                <w:szCs w:val="14"/>
              </w:rPr>
              <w:t>1107233,6</w:t>
            </w:r>
          </w:p>
        </w:tc>
        <w:tc>
          <w:tcPr>
            <w:tcW w:w="364" w:type="pct"/>
            <w:tcBorders>
              <w:top w:val="single" w:sz="4" w:space="0" w:color="auto"/>
              <w:left w:val="single" w:sz="4" w:space="0" w:color="auto"/>
              <w:bottom w:val="single" w:sz="4" w:space="0" w:color="auto"/>
              <w:right w:val="single" w:sz="4" w:space="0" w:color="auto"/>
            </w:tcBorders>
            <w:vAlign w:val="center"/>
          </w:tcPr>
          <w:p w:rsidR="00DD1043" w:rsidRPr="007B2D7A" w:rsidRDefault="00AD0B14" w:rsidP="005D480A">
            <w:pPr>
              <w:widowControl w:val="0"/>
              <w:jc w:val="center"/>
              <w:rPr>
                <w:rFonts w:ascii="Times New Roman" w:hAnsi="Times New Roman" w:cs="Times New Roman"/>
                <w:sz w:val="14"/>
                <w:szCs w:val="14"/>
              </w:rPr>
            </w:pPr>
            <w:r>
              <w:rPr>
                <w:rFonts w:ascii="Times New Roman" w:hAnsi="Times New Roman" w:cs="Times New Roman"/>
                <w:sz w:val="14"/>
                <w:szCs w:val="14"/>
              </w:rPr>
              <w:t>-</w:t>
            </w:r>
            <w:r w:rsidR="005D480A">
              <w:rPr>
                <w:rFonts w:ascii="Times New Roman" w:hAnsi="Times New Roman" w:cs="Times New Roman"/>
                <w:sz w:val="14"/>
                <w:szCs w:val="14"/>
              </w:rPr>
              <w:t>547990,4</w:t>
            </w:r>
          </w:p>
        </w:tc>
        <w:tc>
          <w:tcPr>
            <w:tcW w:w="302"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jc w:val="center"/>
              <w:rPr>
                <w:rFonts w:ascii="Times New Roman" w:hAnsi="Times New Roman" w:cs="Times New Roman"/>
                <w:sz w:val="14"/>
                <w:szCs w:val="14"/>
              </w:rPr>
            </w:pPr>
            <w:r>
              <w:rPr>
                <w:rFonts w:ascii="Times New Roman" w:hAnsi="Times New Roman" w:cs="Times New Roman"/>
                <w:sz w:val="14"/>
                <w:szCs w:val="14"/>
              </w:rPr>
              <w:t>66,9</w:t>
            </w:r>
          </w:p>
        </w:tc>
        <w:tc>
          <w:tcPr>
            <w:tcW w:w="357" w:type="pct"/>
            <w:tcBorders>
              <w:top w:val="single" w:sz="4" w:space="0" w:color="auto"/>
              <w:left w:val="single" w:sz="4" w:space="0" w:color="auto"/>
              <w:bottom w:val="single" w:sz="4" w:space="0" w:color="auto"/>
              <w:right w:val="single" w:sz="4" w:space="0" w:color="auto"/>
            </w:tcBorders>
            <w:vAlign w:val="center"/>
          </w:tcPr>
          <w:p w:rsidR="00DD1043" w:rsidRPr="007B2D7A" w:rsidRDefault="005D480A" w:rsidP="007F2771">
            <w:pPr>
              <w:widowControl w:val="0"/>
              <w:tabs>
                <w:tab w:val="left" w:pos="567"/>
              </w:tabs>
              <w:jc w:val="center"/>
              <w:rPr>
                <w:rFonts w:ascii="Times New Roman" w:hAnsi="Times New Roman" w:cs="Times New Roman"/>
                <w:spacing w:val="-12"/>
                <w:sz w:val="14"/>
                <w:szCs w:val="14"/>
              </w:rPr>
            </w:pPr>
            <w:r>
              <w:rPr>
                <w:rFonts w:ascii="Times New Roman" w:hAnsi="Times New Roman" w:cs="Times New Roman"/>
                <w:spacing w:val="-12"/>
                <w:sz w:val="14"/>
                <w:szCs w:val="14"/>
              </w:rPr>
              <w:t>912985,0</w:t>
            </w:r>
          </w:p>
        </w:tc>
        <w:tc>
          <w:tcPr>
            <w:tcW w:w="400"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B6678A">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-194248,6</w:t>
            </w:r>
          </w:p>
        </w:tc>
        <w:tc>
          <w:tcPr>
            <w:tcW w:w="267"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F2771">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82,5</w:t>
            </w:r>
          </w:p>
        </w:tc>
        <w:tc>
          <w:tcPr>
            <w:tcW w:w="415"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F2771">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944361,6</w:t>
            </w:r>
          </w:p>
        </w:tc>
        <w:tc>
          <w:tcPr>
            <w:tcW w:w="353"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B6678A">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+31376,6</w:t>
            </w:r>
          </w:p>
        </w:tc>
        <w:tc>
          <w:tcPr>
            <w:tcW w:w="254" w:type="pct"/>
            <w:tcBorders>
              <w:top w:val="single" w:sz="4" w:space="0" w:color="auto"/>
              <w:left w:val="single" w:sz="4" w:space="0" w:color="auto"/>
              <w:bottom w:val="single" w:sz="4" w:space="0" w:color="auto"/>
              <w:right w:val="single" w:sz="4" w:space="0" w:color="auto"/>
            </w:tcBorders>
            <w:vAlign w:val="center"/>
          </w:tcPr>
          <w:p w:rsidR="00DD1043" w:rsidRPr="007B2D7A" w:rsidRDefault="00C923B2" w:rsidP="007F2771">
            <w:pPr>
              <w:widowControl w:val="0"/>
              <w:tabs>
                <w:tab w:val="left" w:pos="567"/>
              </w:tabs>
              <w:jc w:val="center"/>
              <w:rPr>
                <w:rFonts w:ascii="Times New Roman" w:hAnsi="Times New Roman" w:cs="Times New Roman"/>
                <w:sz w:val="14"/>
                <w:szCs w:val="14"/>
              </w:rPr>
            </w:pPr>
            <w:r>
              <w:rPr>
                <w:rFonts w:ascii="Times New Roman" w:hAnsi="Times New Roman" w:cs="Times New Roman"/>
                <w:sz w:val="14"/>
                <w:szCs w:val="14"/>
              </w:rPr>
              <w:t>103,4</w:t>
            </w:r>
          </w:p>
        </w:tc>
      </w:tr>
    </w:tbl>
    <w:p w:rsidR="005F6057" w:rsidRPr="00CD709F" w:rsidRDefault="005F6057" w:rsidP="001F5152">
      <w:pPr>
        <w:pStyle w:val="a8"/>
        <w:widowControl w:val="0"/>
        <w:tabs>
          <w:tab w:val="left" w:pos="567"/>
        </w:tabs>
        <w:spacing w:before="100" w:beforeAutospacing="1" w:after="100" w:afterAutospacing="1" w:line="240" w:lineRule="auto"/>
        <w:ind w:left="0" w:firstLine="567"/>
        <w:jc w:val="both"/>
        <w:rPr>
          <w:rFonts w:ascii="Times New Roman" w:hAnsi="Times New Roman" w:cs="Times New Roman"/>
          <w:sz w:val="28"/>
          <w:szCs w:val="28"/>
        </w:rPr>
      </w:pPr>
      <w:r w:rsidRPr="00CD709F">
        <w:rPr>
          <w:rFonts w:ascii="Times New Roman" w:hAnsi="Times New Roman" w:cs="Times New Roman"/>
          <w:sz w:val="28"/>
          <w:szCs w:val="28"/>
        </w:rPr>
        <w:lastRenderedPageBreak/>
        <w:t xml:space="preserve">Доходы проекта бюджета </w:t>
      </w:r>
      <w:r w:rsidR="009A23C2" w:rsidRPr="00CD709F">
        <w:rPr>
          <w:rFonts w:ascii="Times New Roman" w:hAnsi="Times New Roman" w:cs="Times New Roman"/>
          <w:sz w:val="28"/>
          <w:szCs w:val="28"/>
        </w:rPr>
        <w:t>Сортавальского муниципального района</w:t>
      </w:r>
      <w:r w:rsidRPr="00CD709F">
        <w:rPr>
          <w:rFonts w:ascii="Times New Roman" w:hAnsi="Times New Roman" w:cs="Times New Roman"/>
          <w:sz w:val="28"/>
          <w:szCs w:val="28"/>
        </w:rPr>
        <w:t xml:space="preserve"> на 20</w:t>
      </w:r>
      <w:r w:rsidR="000B7E2F">
        <w:rPr>
          <w:rFonts w:ascii="Times New Roman" w:hAnsi="Times New Roman" w:cs="Times New Roman"/>
          <w:sz w:val="28"/>
          <w:szCs w:val="28"/>
        </w:rPr>
        <w:t>2</w:t>
      </w:r>
      <w:r w:rsidR="00C923B2">
        <w:rPr>
          <w:rFonts w:ascii="Times New Roman" w:hAnsi="Times New Roman" w:cs="Times New Roman"/>
          <w:sz w:val="28"/>
          <w:szCs w:val="28"/>
        </w:rPr>
        <w:t>3</w:t>
      </w:r>
      <w:r w:rsidRPr="00CD709F">
        <w:rPr>
          <w:rFonts w:ascii="Times New Roman" w:hAnsi="Times New Roman" w:cs="Times New Roman"/>
          <w:sz w:val="28"/>
          <w:szCs w:val="28"/>
        </w:rPr>
        <w:t xml:space="preserve"> год предусмотрены в объеме </w:t>
      </w:r>
      <w:r w:rsidR="00C923B2">
        <w:rPr>
          <w:rFonts w:ascii="Times New Roman" w:hAnsi="Times New Roman" w:cs="Times New Roman"/>
          <w:sz w:val="28"/>
          <w:szCs w:val="28"/>
        </w:rPr>
        <w:t>1 107 233,6</w:t>
      </w:r>
      <w:r w:rsidRPr="00CD709F">
        <w:rPr>
          <w:rFonts w:ascii="Times New Roman" w:hAnsi="Times New Roman" w:cs="Times New Roman"/>
          <w:sz w:val="28"/>
          <w:szCs w:val="28"/>
        </w:rPr>
        <w:t xml:space="preserve"> тыс. рублей, что ниже </w:t>
      </w:r>
      <w:r w:rsidR="009A23C2" w:rsidRPr="00CD709F">
        <w:rPr>
          <w:rFonts w:ascii="Times New Roman" w:hAnsi="Times New Roman" w:cs="Times New Roman"/>
          <w:sz w:val="28"/>
          <w:szCs w:val="28"/>
        </w:rPr>
        <w:t>ожидаемого уровня</w:t>
      </w:r>
      <w:r w:rsidRPr="00CD709F">
        <w:rPr>
          <w:rFonts w:ascii="Times New Roman" w:hAnsi="Times New Roman" w:cs="Times New Roman"/>
          <w:sz w:val="28"/>
          <w:szCs w:val="28"/>
        </w:rPr>
        <w:t xml:space="preserve"> текущего</w:t>
      </w:r>
      <w:r w:rsidR="009A23C2" w:rsidRPr="00CD709F">
        <w:rPr>
          <w:rFonts w:ascii="Times New Roman" w:hAnsi="Times New Roman" w:cs="Times New Roman"/>
          <w:sz w:val="28"/>
          <w:szCs w:val="28"/>
        </w:rPr>
        <w:t xml:space="preserve"> </w:t>
      </w:r>
      <w:r w:rsidRPr="00CD709F">
        <w:rPr>
          <w:rFonts w:ascii="Times New Roman" w:hAnsi="Times New Roman" w:cs="Times New Roman"/>
          <w:sz w:val="28"/>
          <w:szCs w:val="28"/>
        </w:rPr>
        <w:t>20</w:t>
      </w:r>
      <w:r w:rsidR="003E34A4">
        <w:rPr>
          <w:rFonts w:ascii="Times New Roman" w:hAnsi="Times New Roman" w:cs="Times New Roman"/>
          <w:sz w:val="28"/>
          <w:szCs w:val="28"/>
        </w:rPr>
        <w:t>2</w:t>
      </w:r>
      <w:r w:rsidR="00C923B2">
        <w:rPr>
          <w:rFonts w:ascii="Times New Roman" w:hAnsi="Times New Roman" w:cs="Times New Roman"/>
          <w:sz w:val="28"/>
          <w:szCs w:val="28"/>
        </w:rPr>
        <w:t>2</w:t>
      </w:r>
      <w:r w:rsidRPr="00CD709F">
        <w:rPr>
          <w:rFonts w:ascii="Times New Roman" w:hAnsi="Times New Roman" w:cs="Times New Roman"/>
          <w:sz w:val="28"/>
          <w:szCs w:val="28"/>
        </w:rPr>
        <w:t xml:space="preserve"> года на </w:t>
      </w:r>
      <w:r w:rsidR="00C923B2">
        <w:rPr>
          <w:rFonts w:ascii="Times New Roman" w:hAnsi="Times New Roman" w:cs="Times New Roman"/>
          <w:sz w:val="28"/>
          <w:szCs w:val="28"/>
        </w:rPr>
        <w:t>547 990,4</w:t>
      </w:r>
      <w:r w:rsidRPr="00CD709F">
        <w:rPr>
          <w:rFonts w:ascii="Times New Roman" w:hAnsi="Times New Roman" w:cs="Times New Roman"/>
          <w:sz w:val="28"/>
          <w:szCs w:val="28"/>
        </w:rPr>
        <w:t xml:space="preserve"> тыс. рублей, или на </w:t>
      </w:r>
      <w:r w:rsidR="00C923B2">
        <w:rPr>
          <w:rFonts w:ascii="Times New Roman" w:hAnsi="Times New Roman" w:cs="Times New Roman"/>
          <w:sz w:val="28"/>
          <w:szCs w:val="28"/>
        </w:rPr>
        <w:t>33,1</w:t>
      </w:r>
      <w:r w:rsidRPr="00CD709F">
        <w:rPr>
          <w:rFonts w:ascii="Times New Roman" w:hAnsi="Times New Roman" w:cs="Times New Roman"/>
          <w:sz w:val="28"/>
          <w:szCs w:val="28"/>
        </w:rPr>
        <w:t xml:space="preserve"> процент</w:t>
      </w:r>
      <w:r w:rsidR="009A23C2" w:rsidRPr="00CD709F">
        <w:rPr>
          <w:rFonts w:ascii="Times New Roman" w:hAnsi="Times New Roman" w:cs="Times New Roman"/>
          <w:sz w:val="28"/>
          <w:szCs w:val="28"/>
        </w:rPr>
        <w:t>ов</w:t>
      </w:r>
      <w:r w:rsidRPr="00CD709F">
        <w:rPr>
          <w:rFonts w:ascii="Times New Roman" w:hAnsi="Times New Roman" w:cs="Times New Roman"/>
          <w:sz w:val="28"/>
          <w:szCs w:val="28"/>
        </w:rPr>
        <w:t>. Снижение доходов бюджета в 20</w:t>
      </w:r>
      <w:r w:rsidR="000B7E2F">
        <w:rPr>
          <w:rFonts w:ascii="Times New Roman" w:hAnsi="Times New Roman" w:cs="Times New Roman"/>
          <w:sz w:val="28"/>
          <w:szCs w:val="28"/>
        </w:rPr>
        <w:t>2</w:t>
      </w:r>
      <w:r w:rsidR="00C923B2">
        <w:rPr>
          <w:rFonts w:ascii="Times New Roman" w:hAnsi="Times New Roman" w:cs="Times New Roman"/>
          <w:sz w:val="28"/>
          <w:szCs w:val="28"/>
        </w:rPr>
        <w:t>3</w:t>
      </w:r>
      <w:r w:rsidRPr="00CD709F">
        <w:rPr>
          <w:rFonts w:ascii="Times New Roman" w:hAnsi="Times New Roman" w:cs="Times New Roman"/>
          <w:sz w:val="28"/>
          <w:szCs w:val="28"/>
        </w:rPr>
        <w:t xml:space="preserve"> году по сравнению с 20</w:t>
      </w:r>
      <w:r w:rsidR="003E34A4">
        <w:rPr>
          <w:rFonts w:ascii="Times New Roman" w:hAnsi="Times New Roman" w:cs="Times New Roman"/>
          <w:sz w:val="28"/>
          <w:szCs w:val="28"/>
        </w:rPr>
        <w:t>21</w:t>
      </w:r>
      <w:r w:rsidR="00296741" w:rsidRPr="00CD709F">
        <w:rPr>
          <w:rFonts w:ascii="Times New Roman" w:hAnsi="Times New Roman" w:cs="Times New Roman"/>
          <w:sz w:val="28"/>
          <w:szCs w:val="28"/>
        </w:rPr>
        <w:t xml:space="preserve"> </w:t>
      </w:r>
      <w:r w:rsidRPr="00CD709F">
        <w:rPr>
          <w:rFonts w:ascii="Times New Roman" w:hAnsi="Times New Roman" w:cs="Times New Roman"/>
          <w:sz w:val="28"/>
          <w:szCs w:val="28"/>
        </w:rPr>
        <w:t xml:space="preserve">годом произошло за счет планируемого снижения поступлений </w:t>
      </w:r>
      <w:r w:rsidR="00920C60">
        <w:rPr>
          <w:rFonts w:ascii="Times New Roman" w:hAnsi="Times New Roman" w:cs="Times New Roman"/>
          <w:sz w:val="28"/>
          <w:szCs w:val="28"/>
        </w:rPr>
        <w:t>как налоговых</w:t>
      </w:r>
      <w:r w:rsidR="000B7E2F">
        <w:rPr>
          <w:rFonts w:ascii="Times New Roman" w:hAnsi="Times New Roman" w:cs="Times New Roman"/>
          <w:sz w:val="28"/>
          <w:szCs w:val="28"/>
        </w:rPr>
        <w:t>,</w:t>
      </w:r>
      <w:r w:rsidR="00920C60">
        <w:rPr>
          <w:rFonts w:ascii="Times New Roman" w:hAnsi="Times New Roman" w:cs="Times New Roman"/>
          <w:sz w:val="28"/>
          <w:szCs w:val="28"/>
        </w:rPr>
        <w:t xml:space="preserve"> так и </w:t>
      </w:r>
      <w:r w:rsidR="00CD709F" w:rsidRPr="00CD709F">
        <w:rPr>
          <w:rFonts w:ascii="Times New Roman" w:hAnsi="Times New Roman" w:cs="Times New Roman"/>
          <w:sz w:val="28"/>
          <w:szCs w:val="28"/>
        </w:rPr>
        <w:t>не</w:t>
      </w:r>
      <w:r w:rsidRPr="00CD709F">
        <w:rPr>
          <w:rFonts w:ascii="Times New Roman" w:hAnsi="Times New Roman" w:cs="Times New Roman"/>
          <w:sz w:val="28"/>
          <w:szCs w:val="28"/>
        </w:rPr>
        <w:t xml:space="preserve">налоговых доходов на </w:t>
      </w:r>
      <w:r w:rsidR="000B7E2F">
        <w:rPr>
          <w:rFonts w:ascii="Times New Roman" w:hAnsi="Times New Roman" w:cs="Times New Roman"/>
          <w:sz w:val="28"/>
          <w:szCs w:val="28"/>
        </w:rPr>
        <w:t xml:space="preserve">общую сумму </w:t>
      </w:r>
      <w:r w:rsidR="00C923B2">
        <w:rPr>
          <w:rFonts w:ascii="Times New Roman" w:hAnsi="Times New Roman" w:cs="Times New Roman"/>
          <w:sz w:val="28"/>
          <w:szCs w:val="28"/>
        </w:rPr>
        <w:t>41 325,3</w:t>
      </w:r>
      <w:r w:rsidRPr="00CD709F">
        <w:rPr>
          <w:rFonts w:ascii="Times New Roman" w:hAnsi="Times New Roman" w:cs="Times New Roman"/>
          <w:sz w:val="28"/>
          <w:szCs w:val="28"/>
        </w:rPr>
        <w:t xml:space="preserve"> тыс. рублей, или на </w:t>
      </w:r>
      <w:r w:rsidR="003E34A4">
        <w:rPr>
          <w:rFonts w:ascii="Times New Roman" w:hAnsi="Times New Roman" w:cs="Times New Roman"/>
          <w:sz w:val="28"/>
          <w:szCs w:val="28"/>
        </w:rPr>
        <w:t>9</w:t>
      </w:r>
      <w:r w:rsidR="006527FA">
        <w:rPr>
          <w:rFonts w:ascii="Times New Roman" w:hAnsi="Times New Roman" w:cs="Times New Roman"/>
          <w:sz w:val="28"/>
          <w:szCs w:val="28"/>
        </w:rPr>
        <w:t xml:space="preserve"> </w:t>
      </w:r>
      <w:r w:rsidRPr="00CD709F">
        <w:rPr>
          <w:rFonts w:ascii="Times New Roman" w:hAnsi="Times New Roman" w:cs="Times New Roman"/>
          <w:sz w:val="28"/>
          <w:szCs w:val="28"/>
        </w:rPr>
        <w:t>процент</w:t>
      </w:r>
      <w:r w:rsidR="000B7E2F">
        <w:rPr>
          <w:rFonts w:ascii="Times New Roman" w:hAnsi="Times New Roman" w:cs="Times New Roman"/>
          <w:sz w:val="28"/>
          <w:szCs w:val="28"/>
        </w:rPr>
        <w:t>ов</w:t>
      </w:r>
      <w:r w:rsidR="009A23C2" w:rsidRPr="00CD709F">
        <w:rPr>
          <w:rFonts w:ascii="Times New Roman" w:hAnsi="Times New Roman" w:cs="Times New Roman"/>
          <w:sz w:val="28"/>
          <w:szCs w:val="28"/>
        </w:rPr>
        <w:t xml:space="preserve">, а также снижения безвозмездных поступлений на </w:t>
      </w:r>
      <w:r w:rsidR="006527FA">
        <w:rPr>
          <w:rFonts w:ascii="Times New Roman" w:hAnsi="Times New Roman" w:cs="Times New Roman"/>
          <w:sz w:val="28"/>
          <w:szCs w:val="28"/>
        </w:rPr>
        <w:t>506 665,1</w:t>
      </w:r>
      <w:r w:rsidR="009A23C2" w:rsidRPr="00CD709F">
        <w:rPr>
          <w:rFonts w:ascii="Times New Roman" w:hAnsi="Times New Roman" w:cs="Times New Roman"/>
          <w:sz w:val="28"/>
          <w:szCs w:val="28"/>
        </w:rPr>
        <w:t xml:space="preserve"> тыс. руб. или </w:t>
      </w:r>
      <w:r w:rsidR="008851CC" w:rsidRPr="00CD709F">
        <w:rPr>
          <w:rFonts w:ascii="Times New Roman" w:hAnsi="Times New Roman" w:cs="Times New Roman"/>
          <w:sz w:val="28"/>
          <w:szCs w:val="28"/>
        </w:rPr>
        <w:t xml:space="preserve">на </w:t>
      </w:r>
      <w:r w:rsidR="006527FA">
        <w:rPr>
          <w:rFonts w:ascii="Times New Roman" w:hAnsi="Times New Roman" w:cs="Times New Roman"/>
          <w:sz w:val="28"/>
          <w:szCs w:val="28"/>
        </w:rPr>
        <w:t>42,4</w:t>
      </w:r>
      <w:r w:rsidR="003E34A4">
        <w:rPr>
          <w:rFonts w:ascii="Times New Roman" w:hAnsi="Times New Roman" w:cs="Times New Roman"/>
          <w:sz w:val="28"/>
          <w:szCs w:val="28"/>
        </w:rPr>
        <w:t xml:space="preserve"> </w:t>
      </w:r>
      <w:r w:rsidR="009A23C2" w:rsidRPr="00CD709F">
        <w:rPr>
          <w:rFonts w:ascii="Times New Roman" w:hAnsi="Times New Roman" w:cs="Times New Roman"/>
          <w:sz w:val="28"/>
          <w:szCs w:val="28"/>
        </w:rPr>
        <w:t>процент</w:t>
      </w:r>
      <w:r w:rsidR="00296741" w:rsidRPr="00CD709F">
        <w:rPr>
          <w:rFonts w:ascii="Times New Roman" w:hAnsi="Times New Roman" w:cs="Times New Roman"/>
          <w:sz w:val="28"/>
          <w:szCs w:val="28"/>
        </w:rPr>
        <w:t>ов</w:t>
      </w:r>
      <w:r w:rsidR="009A23C2" w:rsidRPr="00CD709F">
        <w:rPr>
          <w:rFonts w:ascii="Times New Roman" w:hAnsi="Times New Roman" w:cs="Times New Roman"/>
          <w:sz w:val="28"/>
          <w:szCs w:val="28"/>
        </w:rPr>
        <w:t>.</w:t>
      </w:r>
    </w:p>
    <w:p w:rsidR="00296741" w:rsidRPr="00CD709F" w:rsidRDefault="00296741"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CD709F">
        <w:rPr>
          <w:rFonts w:ascii="Times New Roman" w:hAnsi="Times New Roman" w:cs="Times New Roman"/>
          <w:sz w:val="28"/>
          <w:szCs w:val="28"/>
        </w:rPr>
        <w:t xml:space="preserve">В плановом периоде </w:t>
      </w:r>
      <w:r w:rsidR="000B7E2F">
        <w:rPr>
          <w:rFonts w:ascii="Times New Roman" w:hAnsi="Times New Roman" w:cs="Times New Roman"/>
          <w:sz w:val="28"/>
          <w:szCs w:val="28"/>
        </w:rPr>
        <w:t>202</w:t>
      </w:r>
      <w:r w:rsidR="00D84165">
        <w:rPr>
          <w:rFonts w:ascii="Times New Roman" w:hAnsi="Times New Roman" w:cs="Times New Roman"/>
          <w:sz w:val="28"/>
          <w:szCs w:val="28"/>
        </w:rPr>
        <w:t>4</w:t>
      </w:r>
      <w:r w:rsidR="000B7E2F">
        <w:rPr>
          <w:rFonts w:ascii="Times New Roman" w:hAnsi="Times New Roman" w:cs="Times New Roman"/>
          <w:sz w:val="28"/>
          <w:szCs w:val="28"/>
        </w:rPr>
        <w:t xml:space="preserve"> года</w:t>
      </w:r>
      <w:r w:rsidRPr="00CD709F">
        <w:rPr>
          <w:rFonts w:ascii="Times New Roman" w:hAnsi="Times New Roman" w:cs="Times New Roman"/>
          <w:sz w:val="28"/>
          <w:szCs w:val="28"/>
        </w:rPr>
        <w:t xml:space="preserve"> прогнозируется </w:t>
      </w:r>
      <w:r w:rsidR="003E34A4">
        <w:rPr>
          <w:rFonts w:ascii="Times New Roman" w:hAnsi="Times New Roman" w:cs="Times New Roman"/>
          <w:sz w:val="28"/>
          <w:szCs w:val="28"/>
        </w:rPr>
        <w:t>сокращение</w:t>
      </w:r>
      <w:r w:rsidR="000B7E2F">
        <w:rPr>
          <w:rFonts w:ascii="Times New Roman" w:hAnsi="Times New Roman" w:cs="Times New Roman"/>
          <w:sz w:val="28"/>
          <w:szCs w:val="28"/>
        </w:rPr>
        <w:t xml:space="preserve"> общего</w:t>
      </w:r>
      <w:r w:rsidRPr="00CD709F">
        <w:rPr>
          <w:rFonts w:ascii="Times New Roman" w:hAnsi="Times New Roman" w:cs="Times New Roman"/>
          <w:sz w:val="28"/>
          <w:szCs w:val="28"/>
        </w:rPr>
        <w:t xml:space="preserve"> объем</w:t>
      </w:r>
      <w:r w:rsidR="000B7E2F">
        <w:rPr>
          <w:rFonts w:ascii="Times New Roman" w:hAnsi="Times New Roman" w:cs="Times New Roman"/>
          <w:sz w:val="28"/>
          <w:szCs w:val="28"/>
        </w:rPr>
        <w:t>а</w:t>
      </w:r>
      <w:r w:rsidRPr="00CD709F">
        <w:rPr>
          <w:rFonts w:ascii="Times New Roman" w:hAnsi="Times New Roman" w:cs="Times New Roman"/>
          <w:sz w:val="28"/>
          <w:szCs w:val="28"/>
        </w:rPr>
        <w:t xml:space="preserve"> доходной части районного бюджета к предыдущему году</w:t>
      </w:r>
      <w:r w:rsidR="000B7E2F">
        <w:rPr>
          <w:rFonts w:ascii="Times New Roman" w:hAnsi="Times New Roman" w:cs="Times New Roman"/>
          <w:sz w:val="28"/>
          <w:szCs w:val="28"/>
        </w:rPr>
        <w:t xml:space="preserve">  на </w:t>
      </w:r>
      <w:r w:rsidR="00D84165">
        <w:rPr>
          <w:rFonts w:ascii="Times New Roman" w:hAnsi="Times New Roman" w:cs="Times New Roman"/>
          <w:sz w:val="28"/>
          <w:szCs w:val="28"/>
        </w:rPr>
        <w:t>17,5</w:t>
      </w:r>
      <w:r w:rsidR="000B7E2F">
        <w:rPr>
          <w:rFonts w:ascii="Times New Roman" w:hAnsi="Times New Roman" w:cs="Times New Roman"/>
          <w:sz w:val="28"/>
          <w:szCs w:val="28"/>
        </w:rPr>
        <w:t xml:space="preserve"> процентов, что в абсолютном выражении составит </w:t>
      </w:r>
      <w:r w:rsidR="00D84165">
        <w:rPr>
          <w:rFonts w:ascii="Times New Roman" w:hAnsi="Times New Roman" w:cs="Times New Roman"/>
          <w:sz w:val="28"/>
          <w:szCs w:val="28"/>
        </w:rPr>
        <w:t>194 248,6</w:t>
      </w:r>
      <w:r w:rsidR="000B7E2F">
        <w:rPr>
          <w:rFonts w:ascii="Times New Roman" w:hAnsi="Times New Roman" w:cs="Times New Roman"/>
          <w:sz w:val="28"/>
          <w:szCs w:val="28"/>
        </w:rPr>
        <w:t xml:space="preserve"> тыс. руб.</w:t>
      </w:r>
    </w:p>
    <w:p w:rsidR="00296741" w:rsidRPr="00CD709F" w:rsidRDefault="00D84165"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00296741" w:rsidRPr="00CD709F">
        <w:rPr>
          <w:rFonts w:ascii="Times New Roman" w:hAnsi="Times New Roman" w:cs="Times New Roman"/>
          <w:sz w:val="28"/>
          <w:szCs w:val="28"/>
        </w:rPr>
        <w:t xml:space="preserve"> 20</w:t>
      </w:r>
      <w:r w:rsidR="00CD709F" w:rsidRPr="00CD709F">
        <w:rPr>
          <w:rFonts w:ascii="Times New Roman" w:hAnsi="Times New Roman" w:cs="Times New Roman"/>
          <w:sz w:val="28"/>
          <w:szCs w:val="28"/>
        </w:rPr>
        <w:t>2</w:t>
      </w:r>
      <w:r>
        <w:rPr>
          <w:rFonts w:ascii="Times New Roman" w:hAnsi="Times New Roman" w:cs="Times New Roman"/>
          <w:sz w:val="28"/>
          <w:szCs w:val="28"/>
        </w:rPr>
        <w:t xml:space="preserve">5 </w:t>
      </w:r>
      <w:r w:rsidR="00296741" w:rsidRPr="00CD709F">
        <w:rPr>
          <w:rFonts w:ascii="Times New Roman" w:hAnsi="Times New Roman" w:cs="Times New Roman"/>
          <w:sz w:val="28"/>
          <w:szCs w:val="28"/>
        </w:rPr>
        <w:t>году</w:t>
      </w:r>
      <w:r>
        <w:rPr>
          <w:rFonts w:ascii="Times New Roman" w:hAnsi="Times New Roman" w:cs="Times New Roman"/>
          <w:sz w:val="28"/>
          <w:szCs w:val="28"/>
        </w:rPr>
        <w:t xml:space="preserve"> по отношению к 2024 году </w:t>
      </w:r>
      <w:r w:rsidR="00296741" w:rsidRPr="00CD709F">
        <w:rPr>
          <w:rFonts w:ascii="Times New Roman" w:hAnsi="Times New Roman" w:cs="Times New Roman"/>
          <w:sz w:val="28"/>
          <w:szCs w:val="28"/>
        </w:rPr>
        <w:t xml:space="preserve"> </w:t>
      </w:r>
      <w:r w:rsidR="000B7E2F">
        <w:rPr>
          <w:rFonts w:ascii="Times New Roman" w:hAnsi="Times New Roman" w:cs="Times New Roman"/>
          <w:sz w:val="28"/>
          <w:szCs w:val="28"/>
        </w:rPr>
        <w:t xml:space="preserve">прогнозируется </w:t>
      </w:r>
      <w:r>
        <w:rPr>
          <w:rFonts w:ascii="Times New Roman" w:hAnsi="Times New Roman" w:cs="Times New Roman"/>
          <w:sz w:val="28"/>
          <w:szCs w:val="28"/>
        </w:rPr>
        <w:t>увеличение</w:t>
      </w:r>
      <w:r w:rsidR="000B7E2F">
        <w:rPr>
          <w:rFonts w:ascii="Times New Roman" w:hAnsi="Times New Roman" w:cs="Times New Roman"/>
          <w:sz w:val="28"/>
          <w:szCs w:val="28"/>
        </w:rPr>
        <w:t xml:space="preserve"> общего объема доходной части бюджета на </w:t>
      </w:r>
      <w:r w:rsidR="00296741" w:rsidRPr="00CD709F">
        <w:rPr>
          <w:rFonts w:ascii="Times New Roman" w:hAnsi="Times New Roman" w:cs="Times New Roman"/>
          <w:sz w:val="28"/>
          <w:szCs w:val="28"/>
        </w:rPr>
        <w:t xml:space="preserve"> </w:t>
      </w:r>
      <w:r>
        <w:rPr>
          <w:rFonts w:ascii="Times New Roman" w:hAnsi="Times New Roman" w:cs="Times New Roman"/>
          <w:sz w:val="28"/>
          <w:szCs w:val="28"/>
        </w:rPr>
        <w:t>3</w:t>
      </w:r>
      <w:r w:rsidR="008C7FF4">
        <w:rPr>
          <w:rFonts w:ascii="Times New Roman" w:hAnsi="Times New Roman" w:cs="Times New Roman"/>
          <w:sz w:val="28"/>
          <w:szCs w:val="28"/>
        </w:rPr>
        <w:t>,4</w:t>
      </w:r>
      <w:r w:rsidR="00296741" w:rsidRPr="00CD709F">
        <w:rPr>
          <w:rFonts w:ascii="Times New Roman" w:hAnsi="Times New Roman" w:cs="Times New Roman"/>
          <w:sz w:val="28"/>
          <w:szCs w:val="28"/>
        </w:rPr>
        <w:t xml:space="preserve"> процент</w:t>
      </w:r>
      <w:r w:rsidR="00920C60">
        <w:rPr>
          <w:rFonts w:ascii="Times New Roman" w:hAnsi="Times New Roman" w:cs="Times New Roman"/>
          <w:sz w:val="28"/>
          <w:szCs w:val="28"/>
        </w:rPr>
        <w:t>ов</w:t>
      </w:r>
      <w:r w:rsidR="00EF4BEE">
        <w:rPr>
          <w:rFonts w:ascii="Times New Roman" w:hAnsi="Times New Roman" w:cs="Times New Roman"/>
          <w:sz w:val="28"/>
          <w:szCs w:val="28"/>
        </w:rPr>
        <w:t xml:space="preserve"> или на </w:t>
      </w:r>
      <w:r>
        <w:rPr>
          <w:rFonts w:ascii="Times New Roman" w:hAnsi="Times New Roman" w:cs="Times New Roman"/>
          <w:sz w:val="28"/>
          <w:szCs w:val="28"/>
        </w:rPr>
        <w:t>31 376,6</w:t>
      </w:r>
      <w:r w:rsidR="00296741" w:rsidRPr="00CD709F">
        <w:rPr>
          <w:rFonts w:ascii="Times New Roman" w:hAnsi="Times New Roman" w:cs="Times New Roman"/>
          <w:sz w:val="28"/>
          <w:szCs w:val="28"/>
        </w:rPr>
        <w:t xml:space="preserve"> тыс. рублей.</w:t>
      </w:r>
    </w:p>
    <w:p w:rsidR="0001444D" w:rsidRDefault="00296741"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CD709F">
        <w:rPr>
          <w:rFonts w:ascii="Times New Roman" w:hAnsi="Times New Roman" w:cs="Times New Roman"/>
          <w:sz w:val="28"/>
          <w:szCs w:val="28"/>
        </w:rPr>
        <w:t>В 20</w:t>
      </w:r>
      <w:r w:rsidR="00CD709F" w:rsidRPr="00CD709F">
        <w:rPr>
          <w:rFonts w:ascii="Times New Roman" w:hAnsi="Times New Roman" w:cs="Times New Roman"/>
          <w:sz w:val="28"/>
          <w:szCs w:val="28"/>
        </w:rPr>
        <w:t>2</w:t>
      </w:r>
      <w:r w:rsidR="00D84165">
        <w:rPr>
          <w:rFonts w:ascii="Times New Roman" w:hAnsi="Times New Roman" w:cs="Times New Roman"/>
          <w:sz w:val="28"/>
          <w:szCs w:val="28"/>
        </w:rPr>
        <w:t>5</w:t>
      </w:r>
      <w:r w:rsidRPr="00CD709F">
        <w:rPr>
          <w:rFonts w:ascii="Times New Roman" w:hAnsi="Times New Roman" w:cs="Times New Roman"/>
          <w:sz w:val="28"/>
          <w:szCs w:val="28"/>
        </w:rPr>
        <w:t xml:space="preserve"> году по сравнению с 20</w:t>
      </w:r>
      <w:r w:rsidR="008C7FF4">
        <w:rPr>
          <w:rFonts w:ascii="Times New Roman" w:hAnsi="Times New Roman" w:cs="Times New Roman"/>
          <w:sz w:val="28"/>
          <w:szCs w:val="28"/>
        </w:rPr>
        <w:t>2</w:t>
      </w:r>
      <w:r w:rsidR="00D84165">
        <w:rPr>
          <w:rFonts w:ascii="Times New Roman" w:hAnsi="Times New Roman" w:cs="Times New Roman"/>
          <w:sz w:val="28"/>
          <w:szCs w:val="28"/>
        </w:rPr>
        <w:t>2</w:t>
      </w:r>
      <w:r w:rsidRPr="00CD709F">
        <w:rPr>
          <w:rFonts w:ascii="Times New Roman" w:hAnsi="Times New Roman" w:cs="Times New Roman"/>
          <w:sz w:val="28"/>
          <w:szCs w:val="28"/>
        </w:rPr>
        <w:t xml:space="preserve"> годом  </w:t>
      </w:r>
      <w:r w:rsidR="00920C60">
        <w:rPr>
          <w:rFonts w:ascii="Times New Roman" w:hAnsi="Times New Roman" w:cs="Times New Roman"/>
          <w:sz w:val="28"/>
          <w:szCs w:val="28"/>
        </w:rPr>
        <w:t>налоговые</w:t>
      </w:r>
      <w:r w:rsidR="00EF4BEE">
        <w:rPr>
          <w:rFonts w:ascii="Times New Roman" w:hAnsi="Times New Roman" w:cs="Times New Roman"/>
          <w:sz w:val="28"/>
          <w:szCs w:val="28"/>
        </w:rPr>
        <w:t xml:space="preserve"> поступления сократятся на </w:t>
      </w:r>
      <w:r w:rsidR="00D84165">
        <w:rPr>
          <w:rFonts w:ascii="Times New Roman" w:hAnsi="Times New Roman" w:cs="Times New Roman"/>
          <w:sz w:val="28"/>
          <w:szCs w:val="28"/>
        </w:rPr>
        <w:t>1 038,7</w:t>
      </w:r>
      <w:r w:rsidR="00EF4BEE">
        <w:rPr>
          <w:rFonts w:ascii="Times New Roman" w:hAnsi="Times New Roman" w:cs="Times New Roman"/>
          <w:sz w:val="28"/>
          <w:szCs w:val="28"/>
        </w:rPr>
        <w:t xml:space="preserve"> тыс. руб. или на </w:t>
      </w:r>
      <w:r w:rsidR="00D84165">
        <w:rPr>
          <w:rFonts w:ascii="Times New Roman" w:hAnsi="Times New Roman" w:cs="Times New Roman"/>
          <w:sz w:val="28"/>
          <w:szCs w:val="28"/>
        </w:rPr>
        <w:t>0,3</w:t>
      </w:r>
      <w:r w:rsidR="00EF4BEE">
        <w:rPr>
          <w:rFonts w:ascii="Times New Roman" w:hAnsi="Times New Roman" w:cs="Times New Roman"/>
          <w:sz w:val="28"/>
          <w:szCs w:val="28"/>
        </w:rPr>
        <w:t xml:space="preserve"> процентов</w:t>
      </w:r>
      <w:r w:rsidR="0001444D">
        <w:rPr>
          <w:rFonts w:ascii="Times New Roman" w:hAnsi="Times New Roman" w:cs="Times New Roman"/>
          <w:sz w:val="28"/>
          <w:szCs w:val="28"/>
        </w:rPr>
        <w:t>,</w:t>
      </w:r>
      <w:r w:rsidR="00920C60">
        <w:rPr>
          <w:rFonts w:ascii="Times New Roman" w:hAnsi="Times New Roman" w:cs="Times New Roman"/>
          <w:sz w:val="28"/>
          <w:szCs w:val="28"/>
        </w:rPr>
        <w:t xml:space="preserve"> </w:t>
      </w:r>
      <w:r w:rsidR="0001444D">
        <w:rPr>
          <w:rFonts w:ascii="Times New Roman" w:hAnsi="Times New Roman" w:cs="Times New Roman"/>
          <w:sz w:val="28"/>
          <w:szCs w:val="28"/>
        </w:rPr>
        <w:t>н</w:t>
      </w:r>
      <w:r w:rsidR="00920C60">
        <w:rPr>
          <w:rFonts w:ascii="Times New Roman" w:hAnsi="Times New Roman" w:cs="Times New Roman"/>
          <w:sz w:val="28"/>
          <w:szCs w:val="28"/>
        </w:rPr>
        <w:t xml:space="preserve">еналоговые </w:t>
      </w:r>
      <w:r w:rsidRPr="00CD709F">
        <w:rPr>
          <w:rFonts w:ascii="Times New Roman" w:hAnsi="Times New Roman" w:cs="Times New Roman"/>
          <w:sz w:val="28"/>
          <w:szCs w:val="28"/>
        </w:rPr>
        <w:t xml:space="preserve">доходы бюджета </w:t>
      </w:r>
      <w:r w:rsidR="00EF4BEE">
        <w:rPr>
          <w:rFonts w:ascii="Times New Roman" w:hAnsi="Times New Roman" w:cs="Times New Roman"/>
          <w:sz w:val="28"/>
          <w:szCs w:val="28"/>
        </w:rPr>
        <w:t>сократятся</w:t>
      </w:r>
      <w:r w:rsidRPr="00CD709F">
        <w:rPr>
          <w:rFonts w:ascii="Times New Roman" w:hAnsi="Times New Roman" w:cs="Times New Roman"/>
          <w:sz w:val="28"/>
          <w:szCs w:val="28"/>
        </w:rPr>
        <w:t xml:space="preserve"> на  </w:t>
      </w:r>
      <w:r w:rsidR="00D84165">
        <w:rPr>
          <w:rFonts w:ascii="Times New Roman" w:hAnsi="Times New Roman" w:cs="Times New Roman"/>
          <w:sz w:val="28"/>
          <w:szCs w:val="28"/>
        </w:rPr>
        <w:t>22 581,8</w:t>
      </w:r>
      <w:r w:rsidRPr="00CD709F">
        <w:rPr>
          <w:rFonts w:ascii="Times New Roman" w:hAnsi="Times New Roman" w:cs="Times New Roman"/>
          <w:sz w:val="28"/>
          <w:szCs w:val="28"/>
        </w:rPr>
        <w:t xml:space="preserve"> тыс. рублей, или на </w:t>
      </w:r>
      <w:r w:rsidR="00D84165">
        <w:rPr>
          <w:rFonts w:ascii="Times New Roman" w:hAnsi="Times New Roman" w:cs="Times New Roman"/>
          <w:sz w:val="28"/>
          <w:szCs w:val="28"/>
        </w:rPr>
        <w:t>17,8</w:t>
      </w:r>
      <w:r w:rsidRPr="00CD709F">
        <w:rPr>
          <w:rFonts w:ascii="Times New Roman" w:hAnsi="Times New Roman" w:cs="Times New Roman"/>
          <w:sz w:val="28"/>
          <w:szCs w:val="28"/>
        </w:rPr>
        <w:t xml:space="preserve"> процент</w:t>
      </w:r>
      <w:r w:rsidR="00301F96">
        <w:rPr>
          <w:rFonts w:ascii="Times New Roman" w:hAnsi="Times New Roman" w:cs="Times New Roman"/>
          <w:sz w:val="28"/>
          <w:szCs w:val="28"/>
        </w:rPr>
        <w:t>ов</w:t>
      </w:r>
      <w:r w:rsidRPr="00CD709F">
        <w:rPr>
          <w:rFonts w:ascii="Times New Roman" w:hAnsi="Times New Roman" w:cs="Times New Roman"/>
          <w:sz w:val="28"/>
          <w:szCs w:val="28"/>
        </w:rPr>
        <w:t xml:space="preserve">. </w:t>
      </w:r>
    </w:p>
    <w:p w:rsidR="00296741" w:rsidRPr="0001444D" w:rsidRDefault="0001444D" w:rsidP="001F5152">
      <w:pPr>
        <w:pStyle w:val="a8"/>
        <w:widowControl w:val="0"/>
        <w:tabs>
          <w:tab w:val="left" w:pos="567"/>
        </w:tabs>
        <w:spacing w:after="0" w:line="240" w:lineRule="auto"/>
        <w:ind w:left="0" w:firstLine="567"/>
        <w:jc w:val="both"/>
        <w:rPr>
          <w:rFonts w:ascii="Times New Roman" w:hAnsi="Times New Roman" w:cs="Times New Roman"/>
          <w:sz w:val="28"/>
          <w:szCs w:val="28"/>
          <w:u w:val="single"/>
        </w:rPr>
      </w:pPr>
      <w:r w:rsidRPr="0001444D">
        <w:rPr>
          <w:rFonts w:ascii="Times New Roman" w:hAnsi="Times New Roman" w:cs="Times New Roman"/>
          <w:sz w:val="28"/>
          <w:szCs w:val="28"/>
          <w:u w:val="single"/>
        </w:rPr>
        <w:t xml:space="preserve">Данный факт идет в разрез с </w:t>
      </w:r>
      <w:r>
        <w:rPr>
          <w:rFonts w:ascii="Times New Roman" w:hAnsi="Times New Roman" w:cs="Times New Roman"/>
          <w:sz w:val="28"/>
          <w:szCs w:val="28"/>
          <w:u w:val="single"/>
        </w:rPr>
        <w:t>одной из задач</w:t>
      </w:r>
      <w:r w:rsidRPr="0001444D">
        <w:rPr>
          <w:rFonts w:ascii="Times New Roman" w:hAnsi="Times New Roman" w:cs="Times New Roman"/>
          <w:sz w:val="28"/>
          <w:szCs w:val="28"/>
          <w:u w:val="single"/>
        </w:rPr>
        <w:t xml:space="preserve"> </w:t>
      </w:r>
      <w:r w:rsidR="008C7FF4">
        <w:rPr>
          <w:rFonts w:ascii="Times New Roman" w:hAnsi="Times New Roman" w:cs="Times New Roman"/>
          <w:sz w:val="28"/>
          <w:szCs w:val="28"/>
          <w:u w:val="single"/>
        </w:rPr>
        <w:t>налоговой политики Сортавальского муниципального района на 202</w:t>
      </w:r>
      <w:r w:rsidR="00D84165">
        <w:rPr>
          <w:rFonts w:ascii="Times New Roman" w:hAnsi="Times New Roman" w:cs="Times New Roman"/>
          <w:sz w:val="28"/>
          <w:szCs w:val="28"/>
          <w:u w:val="single"/>
        </w:rPr>
        <w:t>3</w:t>
      </w:r>
      <w:r w:rsidR="008C7FF4">
        <w:rPr>
          <w:rFonts w:ascii="Times New Roman" w:hAnsi="Times New Roman" w:cs="Times New Roman"/>
          <w:sz w:val="28"/>
          <w:szCs w:val="28"/>
          <w:u w:val="single"/>
        </w:rPr>
        <w:t xml:space="preserve"> год и плановый период 202</w:t>
      </w:r>
      <w:r w:rsidR="00D84165">
        <w:rPr>
          <w:rFonts w:ascii="Times New Roman" w:hAnsi="Times New Roman" w:cs="Times New Roman"/>
          <w:sz w:val="28"/>
          <w:szCs w:val="28"/>
          <w:u w:val="single"/>
        </w:rPr>
        <w:t>4</w:t>
      </w:r>
      <w:r w:rsidR="008C7FF4">
        <w:rPr>
          <w:rFonts w:ascii="Times New Roman" w:hAnsi="Times New Roman" w:cs="Times New Roman"/>
          <w:sz w:val="28"/>
          <w:szCs w:val="28"/>
          <w:u w:val="single"/>
        </w:rPr>
        <w:t xml:space="preserve"> и 202</w:t>
      </w:r>
      <w:r w:rsidR="00D84165">
        <w:rPr>
          <w:rFonts w:ascii="Times New Roman" w:hAnsi="Times New Roman" w:cs="Times New Roman"/>
          <w:sz w:val="28"/>
          <w:szCs w:val="28"/>
          <w:u w:val="single"/>
        </w:rPr>
        <w:t>5</w:t>
      </w:r>
      <w:r w:rsidR="008C7FF4">
        <w:rPr>
          <w:rFonts w:ascii="Times New Roman" w:hAnsi="Times New Roman" w:cs="Times New Roman"/>
          <w:sz w:val="28"/>
          <w:szCs w:val="28"/>
          <w:u w:val="single"/>
        </w:rPr>
        <w:t xml:space="preserve"> годов</w:t>
      </w:r>
      <w:r>
        <w:rPr>
          <w:rFonts w:ascii="Times New Roman" w:hAnsi="Times New Roman" w:cs="Times New Roman"/>
          <w:sz w:val="28"/>
          <w:szCs w:val="28"/>
          <w:u w:val="single"/>
        </w:rPr>
        <w:t xml:space="preserve"> (</w:t>
      </w:r>
      <w:r w:rsidR="008C7FF4" w:rsidRPr="008C7FF4">
        <w:rPr>
          <w:rFonts w:ascii="Times New Roman" w:hAnsi="Times New Roman"/>
          <w:sz w:val="28"/>
          <w:szCs w:val="28"/>
          <w:u w:val="single"/>
        </w:rPr>
        <w:t>восстановление и укрепление доходной базы консолидированного бюджета Сортавальского муниципального района за счет наращивания стабильных доходных источников</w:t>
      </w:r>
      <w:r>
        <w:rPr>
          <w:rFonts w:ascii="Times New Roman" w:hAnsi="Times New Roman" w:cs="Times New Roman"/>
          <w:sz w:val="28"/>
          <w:szCs w:val="28"/>
          <w:u w:val="single"/>
        </w:rPr>
        <w:t>)</w:t>
      </w:r>
      <w:r w:rsidRPr="0001444D">
        <w:rPr>
          <w:rFonts w:ascii="Times New Roman" w:hAnsi="Times New Roman" w:cs="Times New Roman"/>
          <w:sz w:val="28"/>
          <w:szCs w:val="28"/>
          <w:u w:val="single"/>
        </w:rPr>
        <w:t xml:space="preserve">, т.к. вместо роста </w:t>
      </w:r>
      <w:r w:rsidR="008C7FF4">
        <w:rPr>
          <w:rFonts w:ascii="Times New Roman" w:hAnsi="Times New Roman" w:cs="Times New Roman"/>
          <w:sz w:val="28"/>
          <w:szCs w:val="28"/>
          <w:u w:val="single"/>
        </w:rPr>
        <w:t>наращивания</w:t>
      </w:r>
      <w:r w:rsidRPr="0001444D">
        <w:rPr>
          <w:rFonts w:ascii="Times New Roman" w:hAnsi="Times New Roman" w:cs="Times New Roman"/>
          <w:sz w:val="28"/>
          <w:szCs w:val="28"/>
          <w:u w:val="single"/>
        </w:rPr>
        <w:t xml:space="preserve"> </w:t>
      </w:r>
      <w:r w:rsidR="008C7FF4">
        <w:rPr>
          <w:rFonts w:ascii="Times New Roman" w:hAnsi="Times New Roman" w:cs="Times New Roman"/>
          <w:sz w:val="28"/>
          <w:szCs w:val="28"/>
          <w:u w:val="single"/>
        </w:rPr>
        <w:t>доходных источников</w:t>
      </w:r>
      <w:r w:rsidRPr="0001444D">
        <w:rPr>
          <w:rFonts w:ascii="Times New Roman" w:hAnsi="Times New Roman" w:cs="Times New Roman"/>
          <w:sz w:val="28"/>
          <w:szCs w:val="28"/>
          <w:u w:val="single"/>
        </w:rPr>
        <w:t xml:space="preserve"> прослеживается </w:t>
      </w:r>
      <w:r w:rsidR="008C7FF4">
        <w:rPr>
          <w:rFonts w:ascii="Times New Roman" w:hAnsi="Times New Roman" w:cs="Times New Roman"/>
          <w:sz w:val="28"/>
          <w:szCs w:val="28"/>
          <w:u w:val="single"/>
        </w:rPr>
        <w:t>их</w:t>
      </w:r>
      <w:r w:rsidRPr="0001444D">
        <w:rPr>
          <w:rFonts w:ascii="Times New Roman" w:hAnsi="Times New Roman" w:cs="Times New Roman"/>
          <w:sz w:val="28"/>
          <w:szCs w:val="28"/>
          <w:u w:val="single"/>
        </w:rPr>
        <w:t xml:space="preserve"> </w:t>
      </w:r>
      <w:r w:rsidR="008C7FF4">
        <w:rPr>
          <w:rFonts w:ascii="Times New Roman" w:hAnsi="Times New Roman" w:cs="Times New Roman"/>
          <w:sz w:val="28"/>
          <w:szCs w:val="28"/>
          <w:u w:val="single"/>
        </w:rPr>
        <w:t>сокращение</w:t>
      </w:r>
      <w:r w:rsidRPr="0001444D">
        <w:rPr>
          <w:rFonts w:ascii="Times New Roman" w:hAnsi="Times New Roman" w:cs="Times New Roman"/>
          <w:sz w:val="28"/>
          <w:szCs w:val="28"/>
          <w:u w:val="single"/>
        </w:rPr>
        <w:t>.</w:t>
      </w:r>
    </w:p>
    <w:p w:rsidR="00001551" w:rsidRPr="00F46FE0" w:rsidRDefault="00001551"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F46FE0">
        <w:rPr>
          <w:rFonts w:ascii="Times New Roman" w:hAnsi="Times New Roman" w:cs="Times New Roman"/>
          <w:sz w:val="28"/>
          <w:szCs w:val="28"/>
        </w:rPr>
        <w:t>Удельный вес налоговых доходов в общем объеме доходов бюджета в 20</w:t>
      </w:r>
      <w:r w:rsidR="008C7FF4">
        <w:rPr>
          <w:rFonts w:ascii="Times New Roman" w:hAnsi="Times New Roman" w:cs="Times New Roman"/>
          <w:sz w:val="28"/>
          <w:szCs w:val="28"/>
        </w:rPr>
        <w:t>2</w:t>
      </w:r>
      <w:r w:rsidR="00D84165">
        <w:rPr>
          <w:rFonts w:ascii="Times New Roman" w:hAnsi="Times New Roman" w:cs="Times New Roman"/>
          <w:sz w:val="28"/>
          <w:szCs w:val="28"/>
        </w:rPr>
        <w:t>2</w:t>
      </w:r>
      <w:r w:rsidRPr="00F46FE0">
        <w:rPr>
          <w:rFonts w:ascii="Times New Roman" w:hAnsi="Times New Roman" w:cs="Times New Roman"/>
          <w:sz w:val="28"/>
          <w:szCs w:val="28"/>
        </w:rPr>
        <w:t xml:space="preserve"> году по сравнению с 20</w:t>
      </w:r>
      <w:r w:rsidR="008C7FF4">
        <w:rPr>
          <w:rFonts w:ascii="Times New Roman" w:hAnsi="Times New Roman" w:cs="Times New Roman"/>
          <w:sz w:val="28"/>
          <w:szCs w:val="28"/>
        </w:rPr>
        <w:t>2</w:t>
      </w:r>
      <w:r w:rsidR="00D84165">
        <w:rPr>
          <w:rFonts w:ascii="Times New Roman" w:hAnsi="Times New Roman" w:cs="Times New Roman"/>
          <w:sz w:val="28"/>
          <w:szCs w:val="28"/>
        </w:rPr>
        <w:t>1</w:t>
      </w:r>
      <w:r w:rsidRPr="00F46FE0">
        <w:rPr>
          <w:rFonts w:ascii="Times New Roman" w:hAnsi="Times New Roman" w:cs="Times New Roman"/>
          <w:sz w:val="28"/>
          <w:szCs w:val="28"/>
        </w:rPr>
        <w:t xml:space="preserve">годом </w:t>
      </w:r>
      <w:r w:rsidR="001F3AD0">
        <w:rPr>
          <w:rFonts w:ascii="Times New Roman" w:hAnsi="Times New Roman" w:cs="Times New Roman"/>
          <w:sz w:val="28"/>
          <w:szCs w:val="28"/>
        </w:rPr>
        <w:t>сократится</w:t>
      </w:r>
      <w:r w:rsidRPr="00F46FE0">
        <w:rPr>
          <w:rFonts w:ascii="Times New Roman" w:hAnsi="Times New Roman" w:cs="Times New Roman"/>
          <w:sz w:val="28"/>
          <w:szCs w:val="28"/>
        </w:rPr>
        <w:t xml:space="preserve"> на </w:t>
      </w:r>
      <w:r w:rsidR="00D84165">
        <w:rPr>
          <w:rFonts w:ascii="Times New Roman" w:hAnsi="Times New Roman" w:cs="Times New Roman"/>
          <w:sz w:val="28"/>
          <w:szCs w:val="28"/>
        </w:rPr>
        <w:t>4,6</w:t>
      </w:r>
      <w:r w:rsidRPr="00F46FE0">
        <w:rPr>
          <w:rFonts w:ascii="Times New Roman" w:hAnsi="Times New Roman" w:cs="Times New Roman"/>
          <w:sz w:val="28"/>
          <w:szCs w:val="28"/>
        </w:rPr>
        <w:t xml:space="preserve"> процент</w:t>
      </w:r>
      <w:r w:rsidR="00B71E95">
        <w:rPr>
          <w:rFonts w:ascii="Times New Roman" w:hAnsi="Times New Roman" w:cs="Times New Roman"/>
          <w:sz w:val="28"/>
          <w:szCs w:val="28"/>
        </w:rPr>
        <w:t>ов</w:t>
      </w:r>
      <w:r w:rsidRPr="00F46FE0">
        <w:rPr>
          <w:rFonts w:ascii="Times New Roman" w:hAnsi="Times New Roman" w:cs="Times New Roman"/>
          <w:sz w:val="28"/>
          <w:szCs w:val="28"/>
        </w:rPr>
        <w:t xml:space="preserve"> и составит </w:t>
      </w:r>
      <w:r w:rsidR="00B71E95">
        <w:rPr>
          <w:rFonts w:ascii="Times New Roman" w:hAnsi="Times New Roman" w:cs="Times New Roman"/>
          <w:sz w:val="28"/>
          <w:szCs w:val="28"/>
        </w:rPr>
        <w:t>20,</w:t>
      </w:r>
      <w:r w:rsidR="00D84165">
        <w:rPr>
          <w:rFonts w:ascii="Times New Roman" w:hAnsi="Times New Roman" w:cs="Times New Roman"/>
          <w:sz w:val="28"/>
          <w:szCs w:val="28"/>
        </w:rPr>
        <w:t>2</w:t>
      </w:r>
      <w:r w:rsidRPr="00F46FE0">
        <w:rPr>
          <w:rFonts w:ascii="Times New Roman" w:hAnsi="Times New Roman" w:cs="Times New Roman"/>
          <w:sz w:val="28"/>
          <w:szCs w:val="28"/>
        </w:rPr>
        <w:t xml:space="preserve"> процент</w:t>
      </w:r>
      <w:r w:rsidR="005B5C1D">
        <w:rPr>
          <w:rFonts w:ascii="Times New Roman" w:hAnsi="Times New Roman" w:cs="Times New Roman"/>
          <w:sz w:val="28"/>
          <w:szCs w:val="28"/>
        </w:rPr>
        <w:t>ов</w:t>
      </w:r>
      <w:r w:rsidRPr="00F46FE0">
        <w:rPr>
          <w:rFonts w:ascii="Times New Roman" w:hAnsi="Times New Roman" w:cs="Times New Roman"/>
          <w:sz w:val="28"/>
          <w:szCs w:val="28"/>
        </w:rPr>
        <w:t xml:space="preserve"> (в 20</w:t>
      </w:r>
      <w:r w:rsidR="00B71E95">
        <w:rPr>
          <w:rFonts w:ascii="Times New Roman" w:hAnsi="Times New Roman" w:cs="Times New Roman"/>
          <w:sz w:val="28"/>
          <w:szCs w:val="28"/>
        </w:rPr>
        <w:t>2</w:t>
      </w:r>
      <w:r w:rsidR="00D84165">
        <w:rPr>
          <w:rFonts w:ascii="Times New Roman" w:hAnsi="Times New Roman" w:cs="Times New Roman"/>
          <w:sz w:val="28"/>
          <w:szCs w:val="28"/>
        </w:rPr>
        <w:t>1</w:t>
      </w:r>
      <w:r w:rsidRPr="00F46FE0">
        <w:rPr>
          <w:rFonts w:ascii="Times New Roman" w:hAnsi="Times New Roman" w:cs="Times New Roman"/>
          <w:sz w:val="28"/>
          <w:szCs w:val="28"/>
        </w:rPr>
        <w:t xml:space="preserve"> году – </w:t>
      </w:r>
      <w:r w:rsidR="00D84165">
        <w:rPr>
          <w:rFonts w:ascii="Times New Roman" w:hAnsi="Times New Roman" w:cs="Times New Roman"/>
          <w:sz w:val="28"/>
          <w:szCs w:val="28"/>
        </w:rPr>
        <w:t>24,8</w:t>
      </w:r>
      <w:r w:rsidRPr="00F46FE0">
        <w:rPr>
          <w:rFonts w:ascii="Times New Roman" w:hAnsi="Times New Roman" w:cs="Times New Roman"/>
          <w:sz w:val="28"/>
          <w:szCs w:val="28"/>
        </w:rPr>
        <w:t xml:space="preserve"> процент</w:t>
      </w:r>
      <w:r w:rsidR="001F3AD0">
        <w:rPr>
          <w:rFonts w:ascii="Times New Roman" w:hAnsi="Times New Roman" w:cs="Times New Roman"/>
          <w:sz w:val="28"/>
          <w:szCs w:val="28"/>
        </w:rPr>
        <w:t>ов</w:t>
      </w:r>
      <w:r w:rsidRPr="00F46FE0">
        <w:rPr>
          <w:rFonts w:ascii="Times New Roman" w:hAnsi="Times New Roman" w:cs="Times New Roman"/>
          <w:sz w:val="28"/>
          <w:szCs w:val="28"/>
        </w:rPr>
        <w:t>). В 20</w:t>
      </w:r>
      <w:r w:rsidR="001F3AD0">
        <w:rPr>
          <w:rFonts w:ascii="Times New Roman" w:hAnsi="Times New Roman" w:cs="Times New Roman"/>
          <w:sz w:val="28"/>
          <w:szCs w:val="28"/>
        </w:rPr>
        <w:t>2</w:t>
      </w:r>
      <w:r w:rsidR="00D84165">
        <w:rPr>
          <w:rFonts w:ascii="Times New Roman" w:hAnsi="Times New Roman" w:cs="Times New Roman"/>
          <w:sz w:val="28"/>
          <w:szCs w:val="28"/>
        </w:rPr>
        <w:t>3</w:t>
      </w:r>
      <w:r w:rsidRPr="00F46FE0">
        <w:rPr>
          <w:rFonts w:ascii="Times New Roman" w:hAnsi="Times New Roman" w:cs="Times New Roman"/>
          <w:sz w:val="28"/>
          <w:szCs w:val="28"/>
        </w:rPr>
        <w:t xml:space="preserve"> году удельный вес налоговых доходов составит </w:t>
      </w:r>
      <w:r w:rsidR="00D84165">
        <w:rPr>
          <w:rFonts w:ascii="Times New Roman" w:hAnsi="Times New Roman" w:cs="Times New Roman"/>
          <w:sz w:val="28"/>
          <w:szCs w:val="28"/>
        </w:rPr>
        <w:t>27,7</w:t>
      </w:r>
      <w:r w:rsidRPr="00F46FE0">
        <w:rPr>
          <w:rFonts w:ascii="Times New Roman" w:hAnsi="Times New Roman" w:cs="Times New Roman"/>
          <w:sz w:val="28"/>
          <w:szCs w:val="28"/>
        </w:rPr>
        <w:t xml:space="preserve"> процент</w:t>
      </w:r>
      <w:r w:rsidR="005B5C1D">
        <w:rPr>
          <w:rFonts w:ascii="Times New Roman" w:hAnsi="Times New Roman" w:cs="Times New Roman"/>
          <w:sz w:val="28"/>
          <w:szCs w:val="28"/>
        </w:rPr>
        <w:t>ов</w:t>
      </w:r>
      <w:r w:rsidRPr="00F46FE0">
        <w:rPr>
          <w:rFonts w:ascii="Times New Roman" w:hAnsi="Times New Roman" w:cs="Times New Roman"/>
          <w:sz w:val="28"/>
          <w:szCs w:val="28"/>
        </w:rPr>
        <w:t xml:space="preserve"> (рост </w:t>
      </w:r>
      <w:r w:rsidR="00D84165">
        <w:rPr>
          <w:rFonts w:ascii="Times New Roman" w:hAnsi="Times New Roman" w:cs="Times New Roman"/>
          <w:sz w:val="28"/>
          <w:szCs w:val="28"/>
        </w:rPr>
        <w:t>7</w:t>
      </w:r>
      <w:r w:rsidR="00345B49" w:rsidRPr="00F46FE0">
        <w:rPr>
          <w:rFonts w:ascii="Times New Roman" w:hAnsi="Times New Roman" w:cs="Times New Roman"/>
          <w:sz w:val="28"/>
          <w:szCs w:val="28"/>
        </w:rPr>
        <w:t xml:space="preserve"> </w:t>
      </w:r>
      <w:r w:rsidRPr="00F46FE0">
        <w:rPr>
          <w:rFonts w:ascii="Times New Roman" w:hAnsi="Times New Roman" w:cs="Times New Roman"/>
          <w:sz w:val="28"/>
          <w:szCs w:val="28"/>
        </w:rPr>
        <w:t>процентн</w:t>
      </w:r>
      <w:r w:rsidR="00E66E31" w:rsidRPr="00F46FE0">
        <w:rPr>
          <w:rFonts w:ascii="Times New Roman" w:hAnsi="Times New Roman" w:cs="Times New Roman"/>
          <w:sz w:val="28"/>
          <w:szCs w:val="28"/>
        </w:rPr>
        <w:t>ых</w:t>
      </w:r>
      <w:r w:rsidRPr="00F46FE0">
        <w:rPr>
          <w:rFonts w:ascii="Times New Roman" w:hAnsi="Times New Roman" w:cs="Times New Roman"/>
          <w:sz w:val="28"/>
          <w:szCs w:val="28"/>
        </w:rPr>
        <w:t xml:space="preserve"> пункт</w:t>
      </w:r>
      <w:r w:rsidR="00D84165">
        <w:rPr>
          <w:rFonts w:ascii="Times New Roman" w:hAnsi="Times New Roman" w:cs="Times New Roman"/>
          <w:sz w:val="28"/>
          <w:szCs w:val="28"/>
        </w:rPr>
        <w:t>ов</w:t>
      </w:r>
      <w:r w:rsidRPr="00F46FE0">
        <w:rPr>
          <w:rFonts w:ascii="Times New Roman" w:hAnsi="Times New Roman" w:cs="Times New Roman"/>
          <w:sz w:val="28"/>
          <w:szCs w:val="28"/>
        </w:rPr>
        <w:t xml:space="preserve"> к 20</w:t>
      </w:r>
      <w:r w:rsidR="00B71E95">
        <w:rPr>
          <w:rFonts w:ascii="Times New Roman" w:hAnsi="Times New Roman" w:cs="Times New Roman"/>
          <w:sz w:val="28"/>
          <w:szCs w:val="28"/>
        </w:rPr>
        <w:t>2</w:t>
      </w:r>
      <w:r w:rsidR="00D84165">
        <w:rPr>
          <w:rFonts w:ascii="Times New Roman" w:hAnsi="Times New Roman" w:cs="Times New Roman"/>
          <w:sz w:val="28"/>
          <w:szCs w:val="28"/>
        </w:rPr>
        <w:t>2</w:t>
      </w:r>
      <w:r w:rsidRPr="00F46FE0">
        <w:rPr>
          <w:rFonts w:ascii="Times New Roman" w:hAnsi="Times New Roman" w:cs="Times New Roman"/>
          <w:sz w:val="28"/>
          <w:szCs w:val="28"/>
        </w:rPr>
        <w:t xml:space="preserve"> году), в 20</w:t>
      </w:r>
      <w:r w:rsidR="005B5C1D">
        <w:rPr>
          <w:rFonts w:ascii="Times New Roman" w:hAnsi="Times New Roman" w:cs="Times New Roman"/>
          <w:sz w:val="28"/>
          <w:szCs w:val="28"/>
        </w:rPr>
        <w:t>2</w:t>
      </w:r>
      <w:r w:rsidR="00D84165">
        <w:rPr>
          <w:rFonts w:ascii="Times New Roman" w:hAnsi="Times New Roman" w:cs="Times New Roman"/>
          <w:sz w:val="28"/>
          <w:szCs w:val="28"/>
        </w:rPr>
        <w:t>4</w:t>
      </w:r>
      <w:r w:rsidRPr="00F46FE0">
        <w:rPr>
          <w:rFonts w:ascii="Times New Roman" w:hAnsi="Times New Roman" w:cs="Times New Roman"/>
          <w:sz w:val="28"/>
          <w:szCs w:val="28"/>
        </w:rPr>
        <w:t xml:space="preserve"> году – </w:t>
      </w:r>
      <w:r w:rsidR="00D84165">
        <w:rPr>
          <w:rFonts w:ascii="Times New Roman" w:hAnsi="Times New Roman" w:cs="Times New Roman"/>
          <w:sz w:val="28"/>
          <w:szCs w:val="28"/>
        </w:rPr>
        <w:t>35,2</w:t>
      </w:r>
      <w:r w:rsidRPr="00F46FE0">
        <w:rPr>
          <w:rFonts w:ascii="Times New Roman" w:hAnsi="Times New Roman" w:cs="Times New Roman"/>
          <w:sz w:val="28"/>
          <w:szCs w:val="28"/>
        </w:rPr>
        <w:t xml:space="preserve"> процент</w:t>
      </w:r>
      <w:r w:rsidR="001F3AD0">
        <w:rPr>
          <w:rFonts w:ascii="Times New Roman" w:hAnsi="Times New Roman" w:cs="Times New Roman"/>
          <w:sz w:val="28"/>
          <w:szCs w:val="28"/>
        </w:rPr>
        <w:t>ов</w:t>
      </w:r>
      <w:r w:rsidRPr="00F46FE0">
        <w:rPr>
          <w:rFonts w:ascii="Times New Roman" w:hAnsi="Times New Roman" w:cs="Times New Roman"/>
          <w:sz w:val="28"/>
          <w:szCs w:val="28"/>
        </w:rPr>
        <w:t xml:space="preserve"> (</w:t>
      </w:r>
      <w:r w:rsidR="00B71E95">
        <w:rPr>
          <w:rFonts w:ascii="Times New Roman" w:hAnsi="Times New Roman" w:cs="Times New Roman"/>
          <w:sz w:val="28"/>
          <w:szCs w:val="28"/>
        </w:rPr>
        <w:t>рост</w:t>
      </w:r>
      <w:r w:rsidR="001F3AD0">
        <w:rPr>
          <w:rFonts w:ascii="Times New Roman" w:hAnsi="Times New Roman" w:cs="Times New Roman"/>
          <w:sz w:val="28"/>
          <w:szCs w:val="28"/>
        </w:rPr>
        <w:t xml:space="preserve"> на </w:t>
      </w:r>
      <w:r w:rsidRPr="00F46FE0">
        <w:rPr>
          <w:rFonts w:ascii="Times New Roman" w:hAnsi="Times New Roman" w:cs="Times New Roman"/>
          <w:sz w:val="28"/>
          <w:szCs w:val="28"/>
        </w:rPr>
        <w:t xml:space="preserve"> </w:t>
      </w:r>
      <w:r w:rsidR="00D84165">
        <w:rPr>
          <w:rFonts w:ascii="Times New Roman" w:hAnsi="Times New Roman" w:cs="Times New Roman"/>
          <w:sz w:val="28"/>
          <w:szCs w:val="28"/>
        </w:rPr>
        <w:t>7,5</w:t>
      </w:r>
      <w:r w:rsidRPr="00F46FE0">
        <w:rPr>
          <w:rFonts w:ascii="Times New Roman" w:hAnsi="Times New Roman" w:cs="Times New Roman"/>
          <w:sz w:val="28"/>
          <w:szCs w:val="28"/>
        </w:rPr>
        <w:t xml:space="preserve"> процентн</w:t>
      </w:r>
      <w:r w:rsidR="00F46FE0" w:rsidRPr="00F46FE0">
        <w:rPr>
          <w:rFonts w:ascii="Times New Roman" w:hAnsi="Times New Roman" w:cs="Times New Roman"/>
          <w:sz w:val="28"/>
          <w:szCs w:val="28"/>
        </w:rPr>
        <w:t>ых</w:t>
      </w:r>
      <w:r w:rsidRPr="00F46FE0">
        <w:rPr>
          <w:rFonts w:ascii="Times New Roman" w:hAnsi="Times New Roman" w:cs="Times New Roman"/>
          <w:sz w:val="28"/>
          <w:szCs w:val="28"/>
        </w:rPr>
        <w:t xml:space="preserve"> пункт</w:t>
      </w:r>
      <w:r w:rsidR="00D84165">
        <w:rPr>
          <w:rFonts w:ascii="Times New Roman" w:hAnsi="Times New Roman" w:cs="Times New Roman"/>
          <w:sz w:val="28"/>
          <w:szCs w:val="28"/>
        </w:rPr>
        <w:t>ов</w:t>
      </w:r>
      <w:r w:rsidRPr="00F46FE0">
        <w:rPr>
          <w:rFonts w:ascii="Times New Roman" w:hAnsi="Times New Roman" w:cs="Times New Roman"/>
          <w:sz w:val="28"/>
          <w:szCs w:val="28"/>
        </w:rPr>
        <w:t xml:space="preserve"> к 20</w:t>
      </w:r>
      <w:r w:rsidR="001F3AD0">
        <w:rPr>
          <w:rFonts w:ascii="Times New Roman" w:hAnsi="Times New Roman" w:cs="Times New Roman"/>
          <w:sz w:val="28"/>
          <w:szCs w:val="28"/>
        </w:rPr>
        <w:t>2</w:t>
      </w:r>
      <w:r w:rsidR="00D84165">
        <w:rPr>
          <w:rFonts w:ascii="Times New Roman" w:hAnsi="Times New Roman" w:cs="Times New Roman"/>
          <w:sz w:val="28"/>
          <w:szCs w:val="28"/>
        </w:rPr>
        <w:t>3</w:t>
      </w:r>
      <w:r w:rsidRPr="00F46FE0">
        <w:rPr>
          <w:rFonts w:ascii="Times New Roman" w:hAnsi="Times New Roman" w:cs="Times New Roman"/>
          <w:sz w:val="28"/>
          <w:szCs w:val="28"/>
        </w:rPr>
        <w:t>году)</w:t>
      </w:r>
      <w:r w:rsidR="00345B49" w:rsidRPr="00F46FE0">
        <w:rPr>
          <w:rFonts w:ascii="Times New Roman" w:hAnsi="Times New Roman" w:cs="Times New Roman"/>
          <w:sz w:val="28"/>
          <w:szCs w:val="28"/>
        </w:rPr>
        <w:t>, в 20</w:t>
      </w:r>
      <w:r w:rsidR="00F46FE0" w:rsidRPr="00F46FE0">
        <w:rPr>
          <w:rFonts w:ascii="Times New Roman" w:hAnsi="Times New Roman" w:cs="Times New Roman"/>
          <w:sz w:val="28"/>
          <w:szCs w:val="28"/>
        </w:rPr>
        <w:t>2</w:t>
      </w:r>
      <w:r w:rsidR="00D84165">
        <w:rPr>
          <w:rFonts w:ascii="Times New Roman" w:hAnsi="Times New Roman" w:cs="Times New Roman"/>
          <w:sz w:val="28"/>
          <w:szCs w:val="28"/>
        </w:rPr>
        <w:t>5</w:t>
      </w:r>
      <w:r w:rsidR="00345B49" w:rsidRPr="00F46FE0">
        <w:rPr>
          <w:rFonts w:ascii="Times New Roman" w:hAnsi="Times New Roman" w:cs="Times New Roman"/>
          <w:sz w:val="28"/>
          <w:szCs w:val="28"/>
        </w:rPr>
        <w:t xml:space="preserve"> году </w:t>
      </w:r>
      <w:r w:rsidR="001F3AD0">
        <w:rPr>
          <w:rFonts w:ascii="Times New Roman" w:hAnsi="Times New Roman" w:cs="Times New Roman"/>
          <w:sz w:val="28"/>
          <w:szCs w:val="28"/>
        </w:rPr>
        <w:t xml:space="preserve">– </w:t>
      </w:r>
      <w:r w:rsidR="00D84165">
        <w:rPr>
          <w:rFonts w:ascii="Times New Roman" w:hAnsi="Times New Roman" w:cs="Times New Roman"/>
          <w:sz w:val="28"/>
          <w:szCs w:val="28"/>
        </w:rPr>
        <w:t>35,3</w:t>
      </w:r>
      <w:r w:rsidR="00345B49" w:rsidRPr="00F46FE0">
        <w:rPr>
          <w:rFonts w:ascii="Times New Roman" w:hAnsi="Times New Roman" w:cs="Times New Roman"/>
          <w:sz w:val="28"/>
          <w:szCs w:val="28"/>
        </w:rPr>
        <w:t xml:space="preserve"> процент</w:t>
      </w:r>
      <w:r w:rsidR="001F3AD0">
        <w:rPr>
          <w:rFonts w:ascii="Times New Roman" w:hAnsi="Times New Roman" w:cs="Times New Roman"/>
          <w:sz w:val="28"/>
          <w:szCs w:val="28"/>
        </w:rPr>
        <w:t>ов</w:t>
      </w:r>
      <w:r w:rsidR="00345B49" w:rsidRPr="00F46FE0">
        <w:rPr>
          <w:rFonts w:ascii="Times New Roman" w:hAnsi="Times New Roman" w:cs="Times New Roman"/>
          <w:sz w:val="28"/>
          <w:szCs w:val="28"/>
        </w:rPr>
        <w:t xml:space="preserve"> (рост </w:t>
      </w:r>
      <w:r w:rsidR="00D84165">
        <w:rPr>
          <w:rFonts w:ascii="Times New Roman" w:hAnsi="Times New Roman" w:cs="Times New Roman"/>
          <w:sz w:val="28"/>
          <w:szCs w:val="28"/>
        </w:rPr>
        <w:t>0,1</w:t>
      </w:r>
      <w:r w:rsidR="00345B49" w:rsidRPr="00F46FE0">
        <w:rPr>
          <w:rFonts w:ascii="Times New Roman" w:hAnsi="Times New Roman" w:cs="Times New Roman"/>
          <w:sz w:val="28"/>
          <w:szCs w:val="28"/>
        </w:rPr>
        <w:t xml:space="preserve"> процентных пункта к предыдущему году).</w:t>
      </w:r>
      <w:r w:rsidRPr="00F46FE0">
        <w:rPr>
          <w:rFonts w:ascii="Times New Roman" w:hAnsi="Times New Roman" w:cs="Times New Roman"/>
          <w:sz w:val="28"/>
          <w:szCs w:val="28"/>
        </w:rPr>
        <w:t xml:space="preserve"> </w:t>
      </w:r>
    </w:p>
    <w:p w:rsidR="00001551" w:rsidRPr="00F46FE0" w:rsidRDefault="00001551"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F46FE0">
        <w:rPr>
          <w:rFonts w:ascii="Times New Roman" w:hAnsi="Times New Roman" w:cs="Times New Roman"/>
          <w:sz w:val="28"/>
          <w:szCs w:val="28"/>
        </w:rPr>
        <w:t>Основную долю в составе налоговых доходов в 20</w:t>
      </w:r>
      <w:r w:rsidR="001F3AD0">
        <w:rPr>
          <w:rFonts w:ascii="Times New Roman" w:hAnsi="Times New Roman" w:cs="Times New Roman"/>
          <w:sz w:val="28"/>
          <w:szCs w:val="28"/>
        </w:rPr>
        <w:t>2</w:t>
      </w:r>
      <w:r w:rsidR="00CA7150">
        <w:rPr>
          <w:rFonts w:ascii="Times New Roman" w:hAnsi="Times New Roman" w:cs="Times New Roman"/>
          <w:sz w:val="28"/>
          <w:szCs w:val="28"/>
        </w:rPr>
        <w:t>3</w:t>
      </w:r>
      <w:r w:rsidRPr="00F46FE0">
        <w:rPr>
          <w:rFonts w:ascii="Times New Roman" w:hAnsi="Times New Roman" w:cs="Times New Roman"/>
          <w:sz w:val="28"/>
          <w:szCs w:val="28"/>
        </w:rPr>
        <w:t>-20</w:t>
      </w:r>
      <w:r w:rsidR="00F46FE0" w:rsidRPr="00F46FE0">
        <w:rPr>
          <w:rFonts w:ascii="Times New Roman" w:hAnsi="Times New Roman" w:cs="Times New Roman"/>
          <w:sz w:val="28"/>
          <w:szCs w:val="28"/>
        </w:rPr>
        <w:t>2</w:t>
      </w:r>
      <w:r w:rsidR="00CA7150">
        <w:rPr>
          <w:rFonts w:ascii="Times New Roman" w:hAnsi="Times New Roman" w:cs="Times New Roman"/>
          <w:sz w:val="28"/>
          <w:szCs w:val="28"/>
        </w:rPr>
        <w:t>5</w:t>
      </w:r>
      <w:r w:rsidRPr="00F46FE0">
        <w:rPr>
          <w:rFonts w:ascii="Times New Roman" w:hAnsi="Times New Roman" w:cs="Times New Roman"/>
          <w:sz w:val="28"/>
          <w:szCs w:val="28"/>
        </w:rPr>
        <w:t xml:space="preserve"> годах занимает налог на доходы физических лиц: в 20</w:t>
      </w:r>
      <w:r w:rsidR="001F3AD0">
        <w:rPr>
          <w:rFonts w:ascii="Times New Roman" w:hAnsi="Times New Roman" w:cs="Times New Roman"/>
          <w:sz w:val="28"/>
          <w:szCs w:val="28"/>
        </w:rPr>
        <w:t>2</w:t>
      </w:r>
      <w:r w:rsidR="00CA7150">
        <w:rPr>
          <w:rFonts w:ascii="Times New Roman" w:hAnsi="Times New Roman" w:cs="Times New Roman"/>
          <w:sz w:val="28"/>
          <w:szCs w:val="28"/>
        </w:rPr>
        <w:t>3</w:t>
      </w:r>
      <w:r w:rsidRPr="00F46FE0">
        <w:rPr>
          <w:rFonts w:ascii="Times New Roman" w:hAnsi="Times New Roman" w:cs="Times New Roman"/>
          <w:sz w:val="28"/>
          <w:szCs w:val="28"/>
        </w:rPr>
        <w:t xml:space="preserve">г.– </w:t>
      </w:r>
      <w:r w:rsidR="00CA7150">
        <w:rPr>
          <w:rFonts w:ascii="Times New Roman" w:hAnsi="Times New Roman" w:cs="Times New Roman"/>
          <w:sz w:val="28"/>
          <w:szCs w:val="28"/>
        </w:rPr>
        <w:t>92,4</w:t>
      </w:r>
      <w:r w:rsidRPr="00F46FE0">
        <w:rPr>
          <w:rFonts w:ascii="Times New Roman" w:hAnsi="Times New Roman" w:cs="Times New Roman"/>
          <w:sz w:val="28"/>
          <w:szCs w:val="28"/>
        </w:rPr>
        <w:t xml:space="preserve"> процент</w:t>
      </w:r>
      <w:r w:rsidR="00B71E95">
        <w:rPr>
          <w:rFonts w:ascii="Times New Roman" w:hAnsi="Times New Roman" w:cs="Times New Roman"/>
          <w:sz w:val="28"/>
          <w:szCs w:val="28"/>
        </w:rPr>
        <w:t>ов</w:t>
      </w:r>
      <w:r w:rsidRPr="00F46FE0">
        <w:rPr>
          <w:rFonts w:ascii="Times New Roman" w:hAnsi="Times New Roman" w:cs="Times New Roman"/>
          <w:sz w:val="28"/>
          <w:szCs w:val="28"/>
        </w:rPr>
        <w:t xml:space="preserve"> (</w:t>
      </w:r>
      <w:r w:rsidR="00CA7150">
        <w:rPr>
          <w:rFonts w:ascii="Times New Roman" w:hAnsi="Times New Roman" w:cs="Times New Roman"/>
          <w:sz w:val="28"/>
          <w:szCs w:val="28"/>
        </w:rPr>
        <w:t>283 676,7</w:t>
      </w:r>
      <w:r w:rsidRPr="00F46FE0">
        <w:rPr>
          <w:rFonts w:ascii="Times New Roman" w:hAnsi="Times New Roman" w:cs="Times New Roman"/>
          <w:sz w:val="28"/>
          <w:szCs w:val="28"/>
        </w:rPr>
        <w:t xml:space="preserve"> тыс. рублей), в 20</w:t>
      </w:r>
      <w:r w:rsidR="005B5C1D">
        <w:rPr>
          <w:rFonts w:ascii="Times New Roman" w:hAnsi="Times New Roman" w:cs="Times New Roman"/>
          <w:sz w:val="28"/>
          <w:szCs w:val="28"/>
        </w:rPr>
        <w:t>2</w:t>
      </w:r>
      <w:r w:rsidR="00CA7150">
        <w:rPr>
          <w:rFonts w:ascii="Times New Roman" w:hAnsi="Times New Roman" w:cs="Times New Roman"/>
          <w:sz w:val="28"/>
          <w:szCs w:val="28"/>
        </w:rPr>
        <w:t>4</w:t>
      </w:r>
      <w:r w:rsidRPr="00F46FE0">
        <w:rPr>
          <w:rFonts w:ascii="Times New Roman" w:hAnsi="Times New Roman" w:cs="Times New Roman"/>
          <w:sz w:val="28"/>
          <w:szCs w:val="28"/>
        </w:rPr>
        <w:t xml:space="preserve"> г. – </w:t>
      </w:r>
      <w:r w:rsidR="00CA7150">
        <w:rPr>
          <w:rFonts w:ascii="Times New Roman" w:hAnsi="Times New Roman" w:cs="Times New Roman"/>
          <w:sz w:val="28"/>
          <w:szCs w:val="28"/>
        </w:rPr>
        <w:t>92,4</w:t>
      </w:r>
      <w:r w:rsidRPr="00F46FE0">
        <w:rPr>
          <w:rFonts w:ascii="Times New Roman" w:hAnsi="Times New Roman" w:cs="Times New Roman"/>
          <w:sz w:val="28"/>
          <w:szCs w:val="28"/>
        </w:rPr>
        <w:t xml:space="preserve"> процент</w:t>
      </w:r>
      <w:r w:rsidR="008417BD">
        <w:rPr>
          <w:rFonts w:ascii="Times New Roman" w:hAnsi="Times New Roman" w:cs="Times New Roman"/>
          <w:sz w:val="28"/>
          <w:szCs w:val="28"/>
        </w:rPr>
        <w:t>ов</w:t>
      </w:r>
      <w:r w:rsidRPr="00F46FE0">
        <w:rPr>
          <w:rFonts w:ascii="Times New Roman" w:hAnsi="Times New Roman" w:cs="Times New Roman"/>
          <w:sz w:val="28"/>
          <w:szCs w:val="28"/>
        </w:rPr>
        <w:t xml:space="preserve"> (</w:t>
      </w:r>
      <w:r w:rsidR="00CA7150">
        <w:rPr>
          <w:rFonts w:ascii="Times New Roman" w:hAnsi="Times New Roman" w:cs="Times New Roman"/>
          <w:sz w:val="28"/>
          <w:szCs w:val="28"/>
        </w:rPr>
        <w:t xml:space="preserve">297 527,2 </w:t>
      </w:r>
      <w:r w:rsidRPr="00F46FE0">
        <w:rPr>
          <w:rFonts w:ascii="Times New Roman" w:hAnsi="Times New Roman" w:cs="Times New Roman"/>
          <w:sz w:val="28"/>
          <w:szCs w:val="28"/>
        </w:rPr>
        <w:t>тыс. руб. ), в 20</w:t>
      </w:r>
      <w:r w:rsidR="00F46FE0" w:rsidRPr="00F46FE0">
        <w:rPr>
          <w:rFonts w:ascii="Times New Roman" w:hAnsi="Times New Roman" w:cs="Times New Roman"/>
          <w:sz w:val="28"/>
          <w:szCs w:val="28"/>
        </w:rPr>
        <w:t>2</w:t>
      </w:r>
      <w:r w:rsidR="00CA7150">
        <w:rPr>
          <w:rFonts w:ascii="Times New Roman" w:hAnsi="Times New Roman" w:cs="Times New Roman"/>
          <w:sz w:val="28"/>
          <w:szCs w:val="28"/>
        </w:rPr>
        <w:t>5</w:t>
      </w:r>
      <w:r w:rsidRPr="00F46FE0">
        <w:rPr>
          <w:rFonts w:ascii="Times New Roman" w:hAnsi="Times New Roman" w:cs="Times New Roman"/>
          <w:sz w:val="28"/>
          <w:szCs w:val="28"/>
        </w:rPr>
        <w:t xml:space="preserve"> г. – </w:t>
      </w:r>
      <w:r w:rsidR="00CA7150">
        <w:rPr>
          <w:rFonts w:ascii="Times New Roman" w:hAnsi="Times New Roman" w:cs="Times New Roman"/>
          <w:sz w:val="28"/>
          <w:szCs w:val="28"/>
        </w:rPr>
        <w:t>92,7</w:t>
      </w:r>
      <w:r w:rsidRPr="00F46FE0">
        <w:rPr>
          <w:rFonts w:ascii="Times New Roman" w:hAnsi="Times New Roman" w:cs="Times New Roman"/>
          <w:sz w:val="28"/>
          <w:szCs w:val="28"/>
        </w:rPr>
        <w:t xml:space="preserve"> процент</w:t>
      </w:r>
      <w:r w:rsidR="008417BD">
        <w:rPr>
          <w:rFonts w:ascii="Times New Roman" w:hAnsi="Times New Roman" w:cs="Times New Roman"/>
          <w:sz w:val="28"/>
          <w:szCs w:val="28"/>
        </w:rPr>
        <w:t>ов</w:t>
      </w:r>
      <w:r w:rsidRPr="00F46FE0">
        <w:rPr>
          <w:rFonts w:ascii="Times New Roman" w:hAnsi="Times New Roman" w:cs="Times New Roman"/>
          <w:sz w:val="28"/>
          <w:szCs w:val="28"/>
        </w:rPr>
        <w:t xml:space="preserve"> (</w:t>
      </w:r>
      <w:r w:rsidR="00CA7150">
        <w:rPr>
          <w:rFonts w:ascii="Times New Roman" w:hAnsi="Times New Roman" w:cs="Times New Roman"/>
          <w:sz w:val="28"/>
          <w:szCs w:val="28"/>
        </w:rPr>
        <w:t>309 112,1</w:t>
      </w:r>
      <w:r w:rsidR="00F46FE0" w:rsidRPr="00F46FE0">
        <w:rPr>
          <w:rFonts w:ascii="Times New Roman" w:hAnsi="Times New Roman" w:cs="Times New Roman"/>
          <w:sz w:val="28"/>
          <w:szCs w:val="28"/>
        </w:rPr>
        <w:t xml:space="preserve"> </w:t>
      </w:r>
      <w:r w:rsidRPr="00F46FE0">
        <w:rPr>
          <w:rFonts w:ascii="Times New Roman" w:hAnsi="Times New Roman" w:cs="Times New Roman"/>
          <w:sz w:val="28"/>
          <w:szCs w:val="28"/>
        </w:rPr>
        <w:t xml:space="preserve">тыс. руб.). </w:t>
      </w:r>
    </w:p>
    <w:p w:rsidR="00001551" w:rsidRPr="00F46FE0" w:rsidRDefault="00001551"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F46FE0">
        <w:rPr>
          <w:rFonts w:ascii="Times New Roman" w:hAnsi="Times New Roman" w:cs="Times New Roman"/>
          <w:sz w:val="28"/>
          <w:szCs w:val="28"/>
        </w:rPr>
        <w:t>Удельный вес неналоговых доходов в общем объеме доходов бюджета в 20</w:t>
      </w:r>
      <w:r w:rsidR="008417BD">
        <w:rPr>
          <w:rFonts w:ascii="Times New Roman" w:hAnsi="Times New Roman" w:cs="Times New Roman"/>
          <w:sz w:val="28"/>
          <w:szCs w:val="28"/>
        </w:rPr>
        <w:t>2</w:t>
      </w:r>
      <w:r w:rsidR="00CA7150">
        <w:rPr>
          <w:rFonts w:ascii="Times New Roman" w:hAnsi="Times New Roman" w:cs="Times New Roman"/>
          <w:sz w:val="28"/>
          <w:szCs w:val="28"/>
        </w:rPr>
        <w:t xml:space="preserve">3 </w:t>
      </w:r>
      <w:r w:rsidRPr="00F46FE0">
        <w:rPr>
          <w:rFonts w:ascii="Times New Roman" w:hAnsi="Times New Roman" w:cs="Times New Roman"/>
          <w:sz w:val="28"/>
          <w:szCs w:val="28"/>
        </w:rPr>
        <w:t>году по сравнению с 20</w:t>
      </w:r>
      <w:r w:rsidR="00B71E95">
        <w:rPr>
          <w:rFonts w:ascii="Times New Roman" w:hAnsi="Times New Roman" w:cs="Times New Roman"/>
          <w:sz w:val="28"/>
          <w:szCs w:val="28"/>
        </w:rPr>
        <w:t>2</w:t>
      </w:r>
      <w:r w:rsidR="00CA7150">
        <w:rPr>
          <w:rFonts w:ascii="Times New Roman" w:hAnsi="Times New Roman" w:cs="Times New Roman"/>
          <w:sz w:val="28"/>
          <w:szCs w:val="28"/>
        </w:rPr>
        <w:t>2</w:t>
      </w:r>
      <w:r w:rsidRPr="00F46FE0">
        <w:rPr>
          <w:rFonts w:ascii="Times New Roman" w:hAnsi="Times New Roman" w:cs="Times New Roman"/>
          <w:sz w:val="28"/>
          <w:szCs w:val="28"/>
        </w:rPr>
        <w:t xml:space="preserve"> годом </w:t>
      </w:r>
      <w:r w:rsidR="008417BD">
        <w:rPr>
          <w:rFonts w:ascii="Times New Roman" w:hAnsi="Times New Roman" w:cs="Times New Roman"/>
          <w:sz w:val="28"/>
          <w:szCs w:val="28"/>
        </w:rPr>
        <w:t>увеличится</w:t>
      </w:r>
      <w:r w:rsidRPr="00F46FE0">
        <w:rPr>
          <w:rFonts w:ascii="Times New Roman" w:hAnsi="Times New Roman" w:cs="Times New Roman"/>
          <w:sz w:val="28"/>
          <w:szCs w:val="28"/>
        </w:rPr>
        <w:t xml:space="preserve"> на </w:t>
      </w:r>
      <w:r w:rsidR="00CA7150">
        <w:rPr>
          <w:rFonts w:ascii="Times New Roman" w:hAnsi="Times New Roman" w:cs="Times New Roman"/>
          <w:sz w:val="28"/>
          <w:szCs w:val="28"/>
        </w:rPr>
        <w:t>2,5</w:t>
      </w:r>
      <w:r w:rsidRPr="00F46FE0">
        <w:rPr>
          <w:rFonts w:ascii="Times New Roman" w:hAnsi="Times New Roman" w:cs="Times New Roman"/>
          <w:sz w:val="28"/>
          <w:szCs w:val="28"/>
        </w:rPr>
        <w:t xml:space="preserve"> процентных пункта и составит </w:t>
      </w:r>
      <w:r w:rsidR="00CA7150">
        <w:rPr>
          <w:rFonts w:ascii="Times New Roman" w:hAnsi="Times New Roman" w:cs="Times New Roman"/>
          <w:sz w:val="28"/>
          <w:szCs w:val="28"/>
        </w:rPr>
        <w:t>10,2</w:t>
      </w:r>
      <w:r w:rsidRPr="00F46FE0">
        <w:rPr>
          <w:rFonts w:ascii="Times New Roman" w:hAnsi="Times New Roman" w:cs="Times New Roman"/>
          <w:sz w:val="28"/>
          <w:szCs w:val="28"/>
        </w:rPr>
        <w:t xml:space="preserve"> процент</w:t>
      </w:r>
      <w:r w:rsidR="00545C9F">
        <w:rPr>
          <w:rFonts w:ascii="Times New Roman" w:hAnsi="Times New Roman" w:cs="Times New Roman"/>
          <w:sz w:val="28"/>
          <w:szCs w:val="28"/>
        </w:rPr>
        <w:t>ов</w:t>
      </w:r>
      <w:r w:rsidRPr="00F46FE0">
        <w:rPr>
          <w:rFonts w:ascii="Times New Roman" w:hAnsi="Times New Roman" w:cs="Times New Roman"/>
          <w:sz w:val="28"/>
          <w:szCs w:val="28"/>
        </w:rPr>
        <w:t xml:space="preserve"> (в 20</w:t>
      </w:r>
      <w:r w:rsidR="00B71E95">
        <w:rPr>
          <w:rFonts w:ascii="Times New Roman" w:hAnsi="Times New Roman" w:cs="Times New Roman"/>
          <w:sz w:val="28"/>
          <w:szCs w:val="28"/>
        </w:rPr>
        <w:t>2</w:t>
      </w:r>
      <w:r w:rsidR="00CA7150">
        <w:rPr>
          <w:rFonts w:ascii="Times New Roman" w:hAnsi="Times New Roman" w:cs="Times New Roman"/>
          <w:sz w:val="28"/>
          <w:szCs w:val="28"/>
        </w:rPr>
        <w:t>2</w:t>
      </w:r>
      <w:r w:rsidRPr="00F46FE0">
        <w:rPr>
          <w:rFonts w:ascii="Times New Roman" w:hAnsi="Times New Roman" w:cs="Times New Roman"/>
          <w:sz w:val="28"/>
          <w:szCs w:val="28"/>
        </w:rPr>
        <w:t xml:space="preserve"> году – </w:t>
      </w:r>
      <w:r w:rsidR="00CA7150">
        <w:rPr>
          <w:rFonts w:ascii="Times New Roman" w:hAnsi="Times New Roman" w:cs="Times New Roman"/>
          <w:sz w:val="28"/>
          <w:szCs w:val="28"/>
        </w:rPr>
        <w:t>7,7</w:t>
      </w:r>
      <w:r w:rsidR="008417BD">
        <w:rPr>
          <w:rFonts w:ascii="Times New Roman" w:hAnsi="Times New Roman" w:cs="Times New Roman"/>
          <w:sz w:val="28"/>
          <w:szCs w:val="28"/>
        </w:rPr>
        <w:t xml:space="preserve"> </w:t>
      </w:r>
      <w:r w:rsidRPr="00F46FE0">
        <w:rPr>
          <w:rFonts w:ascii="Times New Roman" w:hAnsi="Times New Roman" w:cs="Times New Roman"/>
          <w:sz w:val="28"/>
          <w:szCs w:val="28"/>
        </w:rPr>
        <w:t>процент</w:t>
      </w:r>
      <w:r w:rsidR="008417BD">
        <w:rPr>
          <w:rFonts w:ascii="Times New Roman" w:hAnsi="Times New Roman" w:cs="Times New Roman"/>
          <w:sz w:val="28"/>
          <w:szCs w:val="28"/>
        </w:rPr>
        <w:t>ов</w:t>
      </w:r>
      <w:r w:rsidRPr="00F46FE0">
        <w:rPr>
          <w:rFonts w:ascii="Times New Roman" w:hAnsi="Times New Roman" w:cs="Times New Roman"/>
          <w:sz w:val="28"/>
          <w:szCs w:val="28"/>
        </w:rPr>
        <w:t>). В 20</w:t>
      </w:r>
      <w:r w:rsidR="00545C9F">
        <w:rPr>
          <w:rFonts w:ascii="Times New Roman" w:hAnsi="Times New Roman" w:cs="Times New Roman"/>
          <w:sz w:val="28"/>
          <w:szCs w:val="28"/>
        </w:rPr>
        <w:t>2</w:t>
      </w:r>
      <w:r w:rsidR="00CA7150">
        <w:rPr>
          <w:rFonts w:ascii="Times New Roman" w:hAnsi="Times New Roman" w:cs="Times New Roman"/>
          <w:sz w:val="28"/>
          <w:szCs w:val="28"/>
        </w:rPr>
        <w:t>4</w:t>
      </w:r>
      <w:r w:rsidRPr="00F46FE0">
        <w:rPr>
          <w:rFonts w:ascii="Times New Roman" w:hAnsi="Times New Roman" w:cs="Times New Roman"/>
          <w:sz w:val="28"/>
          <w:szCs w:val="28"/>
        </w:rPr>
        <w:t xml:space="preserve"> году удельный вес неналоговых доходов составит </w:t>
      </w:r>
      <w:r w:rsidR="00CA7150">
        <w:rPr>
          <w:rFonts w:ascii="Times New Roman" w:hAnsi="Times New Roman" w:cs="Times New Roman"/>
          <w:sz w:val="28"/>
          <w:szCs w:val="28"/>
        </w:rPr>
        <w:t>11,4</w:t>
      </w:r>
      <w:r w:rsidRPr="00F46FE0">
        <w:rPr>
          <w:rFonts w:ascii="Times New Roman" w:hAnsi="Times New Roman" w:cs="Times New Roman"/>
          <w:sz w:val="28"/>
          <w:szCs w:val="28"/>
        </w:rPr>
        <w:t xml:space="preserve"> процент</w:t>
      </w:r>
      <w:r w:rsidR="008417BD">
        <w:rPr>
          <w:rFonts w:ascii="Times New Roman" w:hAnsi="Times New Roman" w:cs="Times New Roman"/>
          <w:sz w:val="28"/>
          <w:szCs w:val="28"/>
        </w:rPr>
        <w:t>ов</w:t>
      </w:r>
      <w:r w:rsidRPr="00F46FE0">
        <w:rPr>
          <w:rFonts w:ascii="Times New Roman" w:hAnsi="Times New Roman" w:cs="Times New Roman"/>
          <w:sz w:val="28"/>
          <w:szCs w:val="28"/>
        </w:rPr>
        <w:t xml:space="preserve"> (</w:t>
      </w:r>
      <w:r w:rsidR="00B71E95">
        <w:rPr>
          <w:rFonts w:ascii="Times New Roman" w:hAnsi="Times New Roman" w:cs="Times New Roman"/>
          <w:sz w:val="28"/>
          <w:szCs w:val="28"/>
        </w:rPr>
        <w:t>рост</w:t>
      </w:r>
      <w:r w:rsidRPr="00F46FE0">
        <w:rPr>
          <w:rFonts w:ascii="Times New Roman" w:hAnsi="Times New Roman" w:cs="Times New Roman"/>
          <w:sz w:val="28"/>
          <w:szCs w:val="28"/>
        </w:rPr>
        <w:t xml:space="preserve"> к 20</w:t>
      </w:r>
      <w:r w:rsidR="008417BD">
        <w:rPr>
          <w:rFonts w:ascii="Times New Roman" w:hAnsi="Times New Roman" w:cs="Times New Roman"/>
          <w:sz w:val="28"/>
          <w:szCs w:val="28"/>
        </w:rPr>
        <w:t>2</w:t>
      </w:r>
      <w:r w:rsidR="00CA7150">
        <w:rPr>
          <w:rFonts w:ascii="Times New Roman" w:hAnsi="Times New Roman" w:cs="Times New Roman"/>
          <w:sz w:val="28"/>
          <w:szCs w:val="28"/>
        </w:rPr>
        <w:t>3</w:t>
      </w:r>
      <w:r w:rsidRPr="00F46FE0">
        <w:rPr>
          <w:rFonts w:ascii="Times New Roman" w:hAnsi="Times New Roman" w:cs="Times New Roman"/>
          <w:sz w:val="28"/>
          <w:szCs w:val="28"/>
        </w:rPr>
        <w:t xml:space="preserve"> году – </w:t>
      </w:r>
      <w:r w:rsidR="00CA7150">
        <w:rPr>
          <w:rFonts w:ascii="Times New Roman" w:hAnsi="Times New Roman" w:cs="Times New Roman"/>
          <w:sz w:val="28"/>
          <w:szCs w:val="28"/>
        </w:rPr>
        <w:t>1,2</w:t>
      </w:r>
      <w:r w:rsidR="00B71E95">
        <w:rPr>
          <w:rFonts w:ascii="Times New Roman" w:hAnsi="Times New Roman" w:cs="Times New Roman"/>
          <w:sz w:val="28"/>
          <w:szCs w:val="28"/>
        </w:rPr>
        <w:t xml:space="preserve"> </w:t>
      </w:r>
      <w:r w:rsidRPr="00F46FE0">
        <w:rPr>
          <w:rFonts w:ascii="Times New Roman" w:hAnsi="Times New Roman" w:cs="Times New Roman"/>
          <w:sz w:val="28"/>
          <w:szCs w:val="28"/>
        </w:rPr>
        <w:t>процентн</w:t>
      </w:r>
      <w:r w:rsidR="008417BD">
        <w:rPr>
          <w:rFonts w:ascii="Times New Roman" w:hAnsi="Times New Roman" w:cs="Times New Roman"/>
          <w:sz w:val="28"/>
          <w:szCs w:val="28"/>
        </w:rPr>
        <w:t>ых</w:t>
      </w:r>
      <w:r w:rsidRPr="00F46FE0">
        <w:rPr>
          <w:rFonts w:ascii="Times New Roman" w:hAnsi="Times New Roman" w:cs="Times New Roman"/>
          <w:sz w:val="28"/>
          <w:szCs w:val="28"/>
        </w:rPr>
        <w:t xml:space="preserve"> пункт</w:t>
      </w:r>
      <w:r w:rsidR="008417BD">
        <w:rPr>
          <w:rFonts w:ascii="Times New Roman" w:hAnsi="Times New Roman" w:cs="Times New Roman"/>
          <w:sz w:val="28"/>
          <w:szCs w:val="28"/>
        </w:rPr>
        <w:t>ов</w:t>
      </w:r>
      <w:r w:rsidR="00345B49" w:rsidRPr="00F46FE0">
        <w:rPr>
          <w:rFonts w:ascii="Times New Roman" w:hAnsi="Times New Roman" w:cs="Times New Roman"/>
          <w:sz w:val="28"/>
          <w:szCs w:val="28"/>
        </w:rPr>
        <w:t xml:space="preserve"> </w:t>
      </w:r>
      <w:r w:rsidRPr="00F46FE0">
        <w:rPr>
          <w:rFonts w:ascii="Times New Roman" w:hAnsi="Times New Roman" w:cs="Times New Roman"/>
          <w:sz w:val="28"/>
          <w:szCs w:val="28"/>
        </w:rPr>
        <w:t>), в 20</w:t>
      </w:r>
      <w:r w:rsidR="00F46FE0" w:rsidRPr="00F46FE0">
        <w:rPr>
          <w:rFonts w:ascii="Times New Roman" w:hAnsi="Times New Roman" w:cs="Times New Roman"/>
          <w:sz w:val="28"/>
          <w:szCs w:val="28"/>
        </w:rPr>
        <w:t>2</w:t>
      </w:r>
      <w:r w:rsidR="00CA7150">
        <w:rPr>
          <w:rFonts w:ascii="Times New Roman" w:hAnsi="Times New Roman" w:cs="Times New Roman"/>
          <w:sz w:val="28"/>
          <w:szCs w:val="28"/>
        </w:rPr>
        <w:t>5</w:t>
      </w:r>
      <w:r w:rsidRPr="00F46FE0">
        <w:rPr>
          <w:rFonts w:ascii="Times New Roman" w:hAnsi="Times New Roman" w:cs="Times New Roman"/>
          <w:sz w:val="28"/>
          <w:szCs w:val="28"/>
        </w:rPr>
        <w:t xml:space="preserve"> году</w:t>
      </w:r>
      <w:r w:rsidR="00956EB9" w:rsidRPr="00F46FE0">
        <w:rPr>
          <w:rFonts w:ascii="Times New Roman" w:hAnsi="Times New Roman" w:cs="Times New Roman"/>
          <w:sz w:val="28"/>
          <w:szCs w:val="28"/>
        </w:rPr>
        <w:t xml:space="preserve"> </w:t>
      </w:r>
      <w:r w:rsidR="00545C9F">
        <w:rPr>
          <w:rFonts w:ascii="Times New Roman" w:hAnsi="Times New Roman" w:cs="Times New Roman"/>
          <w:sz w:val="28"/>
          <w:szCs w:val="28"/>
        </w:rPr>
        <w:t xml:space="preserve">удельный вес неналоговых доходов в общем объеме доходов района прогнозируется </w:t>
      </w:r>
      <w:r w:rsidR="00CA7150">
        <w:rPr>
          <w:rFonts w:ascii="Times New Roman" w:hAnsi="Times New Roman" w:cs="Times New Roman"/>
          <w:sz w:val="28"/>
          <w:szCs w:val="28"/>
        </w:rPr>
        <w:t>11</w:t>
      </w:r>
      <w:r w:rsidR="008417BD">
        <w:rPr>
          <w:rFonts w:ascii="Times New Roman" w:hAnsi="Times New Roman" w:cs="Times New Roman"/>
          <w:sz w:val="28"/>
          <w:szCs w:val="28"/>
        </w:rPr>
        <w:t xml:space="preserve"> процентов ( </w:t>
      </w:r>
      <w:r w:rsidR="00CA7150">
        <w:rPr>
          <w:rFonts w:ascii="Times New Roman" w:hAnsi="Times New Roman" w:cs="Times New Roman"/>
          <w:sz w:val="28"/>
          <w:szCs w:val="28"/>
        </w:rPr>
        <w:t>снижение</w:t>
      </w:r>
      <w:r w:rsidR="008417BD">
        <w:rPr>
          <w:rFonts w:ascii="Times New Roman" w:hAnsi="Times New Roman" w:cs="Times New Roman"/>
          <w:sz w:val="28"/>
          <w:szCs w:val="28"/>
        </w:rPr>
        <w:t xml:space="preserve"> к предыдущему году составит </w:t>
      </w:r>
      <w:r w:rsidR="00E20940">
        <w:rPr>
          <w:rFonts w:ascii="Times New Roman" w:hAnsi="Times New Roman" w:cs="Times New Roman"/>
          <w:sz w:val="28"/>
          <w:szCs w:val="28"/>
        </w:rPr>
        <w:t>0,4</w:t>
      </w:r>
      <w:r w:rsidR="008417BD">
        <w:rPr>
          <w:rFonts w:ascii="Times New Roman" w:hAnsi="Times New Roman" w:cs="Times New Roman"/>
          <w:sz w:val="28"/>
          <w:szCs w:val="28"/>
        </w:rPr>
        <w:t xml:space="preserve"> процентов)</w:t>
      </w:r>
      <w:r w:rsidR="00545C9F">
        <w:rPr>
          <w:rFonts w:ascii="Times New Roman" w:hAnsi="Times New Roman" w:cs="Times New Roman"/>
          <w:sz w:val="28"/>
          <w:szCs w:val="28"/>
        </w:rPr>
        <w:t>.</w:t>
      </w:r>
    </w:p>
    <w:p w:rsidR="008702FC" w:rsidRDefault="00001551" w:rsidP="001F5152">
      <w:pPr>
        <w:pStyle w:val="a8"/>
        <w:widowControl w:val="0"/>
        <w:tabs>
          <w:tab w:val="left" w:pos="567"/>
        </w:tabs>
        <w:spacing w:after="100" w:afterAutospacing="1" w:line="240" w:lineRule="auto"/>
        <w:ind w:left="0" w:firstLine="567"/>
        <w:jc w:val="both"/>
        <w:rPr>
          <w:rFonts w:ascii="Times New Roman" w:hAnsi="Times New Roman" w:cs="Times New Roman"/>
          <w:sz w:val="28"/>
          <w:szCs w:val="28"/>
        </w:rPr>
      </w:pPr>
      <w:r w:rsidRPr="007C3B85">
        <w:rPr>
          <w:rFonts w:ascii="Times New Roman" w:hAnsi="Times New Roman" w:cs="Times New Roman"/>
          <w:sz w:val="28"/>
          <w:szCs w:val="28"/>
        </w:rPr>
        <w:t xml:space="preserve">Основную долю в составе неналоговых доходов </w:t>
      </w:r>
      <w:r w:rsidR="00BE0FFA" w:rsidRPr="007C3B85">
        <w:rPr>
          <w:rFonts w:ascii="Times New Roman" w:hAnsi="Times New Roman" w:cs="Times New Roman"/>
          <w:sz w:val="28"/>
          <w:szCs w:val="28"/>
        </w:rPr>
        <w:t xml:space="preserve">будут </w:t>
      </w:r>
      <w:r w:rsidRPr="007C3B85">
        <w:rPr>
          <w:rFonts w:ascii="Times New Roman" w:hAnsi="Times New Roman" w:cs="Times New Roman"/>
          <w:sz w:val="28"/>
          <w:szCs w:val="28"/>
        </w:rPr>
        <w:t>занимат</w:t>
      </w:r>
      <w:r w:rsidR="00BE0FFA" w:rsidRPr="007C3B85">
        <w:rPr>
          <w:rFonts w:ascii="Times New Roman" w:hAnsi="Times New Roman" w:cs="Times New Roman"/>
          <w:sz w:val="28"/>
          <w:szCs w:val="28"/>
        </w:rPr>
        <w:t>ь</w:t>
      </w:r>
      <w:r w:rsidRPr="007C3B85">
        <w:rPr>
          <w:rFonts w:ascii="Times New Roman" w:hAnsi="Times New Roman" w:cs="Times New Roman"/>
          <w:sz w:val="28"/>
          <w:szCs w:val="28"/>
        </w:rPr>
        <w:t xml:space="preserve"> доходы от оказания платных услуг и компенсации затрат государства : в 20</w:t>
      </w:r>
      <w:r w:rsidR="00771FAF">
        <w:rPr>
          <w:rFonts w:ascii="Times New Roman" w:hAnsi="Times New Roman" w:cs="Times New Roman"/>
          <w:sz w:val="28"/>
          <w:szCs w:val="28"/>
        </w:rPr>
        <w:t>2</w:t>
      </w:r>
      <w:r w:rsidR="00E20940">
        <w:rPr>
          <w:rFonts w:ascii="Times New Roman" w:hAnsi="Times New Roman" w:cs="Times New Roman"/>
          <w:sz w:val="28"/>
          <w:szCs w:val="28"/>
        </w:rPr>
        <w:t>3</w:t>
      </w:r>
      <w:r w:rsidRPr="007C3B85">
        <w:rPr>
          <w:rFonts w:ascii="Times New Roman" w:hAnsi="Times New Roman" w:cs="Times New Roman"/>
          <w:sz w:val="28"/>
          <w:szCs w:val="28"/>
        </w:rPr>
        <w:t xml:space="preserve">году –  </w:t>
      </w:r>
      <w:r w:rsidR="00E20940">
        <w:rPr>
          <w:rFonts w:ascii="Times New Roman" w:hAnsi="Times New Roman" w:cs="Times New Roman"/>
          <w:sz w:val="28"/>
          <w:szCs w:val="28"/>
        </w:rPr>
        <w:t>55,3</w:t>
      </w:r>
      <w:r w:rsidRPr="007C3B85">
        <w:rPr>
          <w:rFonts w:ascii="Times New Roman" w:hAnsi="Times New Roman" w:cs="Times New Roman"/>
          <w:sz w:val="28"/>
          <w:szCs w:val="28"/>
        </w:rPr>
        <w:t xml:space="preserve"> процент</w:t>
      </w:r>
      <w:r w:rsidR="00545C9F">
        <w:rPr>
          <w:rFonts w:ascii="Times New Roman" w:hAnsi="Times New Roman" w:cs="Times New Roman"/>
          <w:sz w:val="28"/>
          <w:szCs w:val="28"/>
        </w:rPr>
        <w:t>ов</w:t>
      </w:r>
      <w:r w:rsidRPr="007C3B85">
        <w:rPr>
          <w:rFonts w:ascii="Times New Roman" w:hAnsi="Times New Roman" w:cs="Times New Roman"/>
          <w:sz w:val="28"/>
          <w:szCs w:val="28"/>
        </w:rPr>
        <w:t xml:space="preserve"> (</w:t>
      </w:r>
      <w:r w:rsidR="00E20940">
        <w:rPr>
          <w:rFonts w:ascii="Times New Roman" w:hAnsi="Times New Roman" w:cs="Times New Roman"/>
          <w:sz w:val="28"/>
          <w:szCs w:val="28"/>
        </w:rPr>
        <w:t>62 485,8</w:t>
      </w:r>
      <w:r w:rsidRPr="007C3B85">
        <w:rPr>
          <w:rFonts w:ascii="Times New Roman" w:hAnsi="Times New Roman" w:cs="Times New Roman"/>
          <w:sz w:val="28"/>
          <w:szCs w:val="28"/>
        </w:rPr>
        <w:t>тыс. рублей), в 20</w:t>
      </w:r>
      <w:r w:rsidR="00545C9F">
        <w:rPr>
          <w:rFonts w:ascii="Times New Roman" w:hAnsi="Times New Roman" w:cs="Times New Roman"/>
          <w:sz w:val="28"/>
          <w:szCs w:val="28"/>
        </w:rPr>
        <w:t>2</w:t>
      </w:r>
      <w:r w:rsidR="00E20940">
        <w:rPr>
          <w:rFonts w:ascii="Times New Roman" w:hAnsi="Times New Roman" w:cs="Times New Roman"/>
          <w:sz w:val="28"/>
          <w:szCs w:val="28"/>
        </w:rPr>
        <w:t>4</w:t>
      </w:r>
      <w:r w:rsidRPr="007C3B85">
        <w:rPr>
          <w:rFonts w:ascii="Times New Roman" w:hAnsi="Times New Roman" w:cs="Times New Roman"/>
          <w:sz w:val="28"/>
          <w:szCs w:val="28"/>
        </w:rPr>
        <w:t xml:space="preserve"> году – </w:t>
      </w:r>
      <w:r w:rsidR="00E20940">
        <w:rPr>
          <w:rFonts w:ascii="Times New Roman" w:hAnsi="Times New Roman" w:cs="Times New Roman"/>
          <w:sz w:val="28"/>
          <w:szCs w:val="28"/>
        </w:rPr>
        <w:t>60</w:t>
      </w:r>
      <w:r w:rsidRPr="007C3B85">
        <w:rPr>
          <w:rFonts w:ascii="Times New Roman" w:hAnsi="Times New Roman" w:cs="Times New Roman"/>
          <w:sz w:val="28"/>
          <w:szCs w:val="28"/>
        </w:rPr>
        <w:t xml:space="preserve"> процент</w:t>
      </w:r>
      <w:r w:rsidR="00545C9F">
        <w:rPr>
          <w:rFonts w:ascii="Times New Roman" w:hAnsi="Times New Roman" w:cs="Times New Roman"/>
          <w:sz w:val="28"/>
          <w:szCs w:val="28"/>
        </w:rPr>
        <w:t>ов</w:t>
      </w:r>
      <w:r w:rsidRPr="007C3B85">
        <w:rPr>
          <w:rFonts w:ascii="Times New Roman" w:hAnsi="Times New Roman" w:cs="Times New Roman"/>
          <w:sz w:val="28"/>
          <w:szCs w:val="28"/>
        </w:rPr>
        <w:t xml:space="preserve"> (</w:t>
      </w:r>
      <w:r w:rsidR="00E20940">
        <w:rPr>
          <w:rFonts w:ascii="Times New Roman" w:hAnsi="Times New Roman" w:cs="Times New Roman"/>
          <w:sz w:val="28"/>
          <w:szCs w:val="28"/>
        </w:rPr>
        <w:t>62 508,2</w:t>
      </w:r>
      <w:r w:rsidRPr="007C3B85">
        <w:rPr>
          <w:rFonts w:ascii="Times New Roman" w:hAnsi="Times New Roman" w:cs="Times New Roman"/>
          <w:sz w:val="28"/>
          <w:szCs w:val="28"/>
        </w:rPr>
        <w:t xml:space="preserve"> </w:t>
      </w:r>
      <w:r w:rsidRPr="007C3B85">
        <w:rPr>
          <w:rFonts w:ascii="Times New Roman" w:hAnsi="Times New Roman" w:cs="Times New Roman"/>
          <w:sz w:val="28"/>
          <w:szCs w:val="28"/>
        </w:rPr>
        <w:lastRenderedPageBreak/>
        <w:t>тыс. руб.), в 20</w:t>
      </w:r>
      <w:r w:rsidR="008702FC" w:rsidRPr="007C3B85">
        <w:rPr>
          <w:rFonts w:ascii="Times New Roman" w:hAnsi="Times New Roman" w:cs="Times New Roman"/>
          <w:sz w:val="28"/>
          <w:szCs w:val="28"/>
        </w:rPr>
        <w:t>2</w:t>
      </w:r>
      <w:r w:rsidR="00E20940">
        <w:rPr>
          <w:rFonts w:ascii="Times New Roman" w:hAnsi="Times New Roman" w:cs="Times New Roman"/>
          <w:sz w:val="28"/>
          <w:szCs w:val="28"/>
        </w:rPr>
        <w:t>5</w:t>
      </w:r>
      <w:r w:rsidRPr="007C3B85">
        <w:rPr>
          <w:rFonts w:ascii="Times New Roman" w:hAnsi="Times New Roman" w:cs="Times New Roman"/>
          <w:sz w:val="28"/>
          <w:szCs w:val="28"/>
        </w:rPr>
        <w:t xml:space="preserve"> году – </w:t>
      </w:r>
      <w:r w:rsidR="00E20940">
        <w:rPr>
          <w:rFonts w:ascii="Times New Roman" w:hAnsi="Times New Roman" w:cs="Times New Roman"/>
          <w:sz w:val="28"/>
          <w:szCs w:val="28"/>
        </w:rPr>
        <w:t>60</w:t>
      </w:r>
      <w:r w:rsidRPr="007C3B85">
        <w:rPr>
          <w:rFonts w:ascii="Times New Roman" w:hAnsi="Times New Roman" w:cs="Times New Roman"/>
          <w:sz w:val="28"/>
          <w:szCs w:val="28"/>
        </w:rPr>
        <w:t xml:space="preserve"> процент</w:t>
      </w:r>
      <w:r w:rsidR="00545C9F">
        <w:rPr>
          <w:rFonts w:ascii="Times New Roman" w:hAnsi="Times New Roman" w:cs="Times New Roman"/>
          <w:sz w:val="28"/>
          <w:szCs w:val="28"/>
        </w:rPr>
        <w:t>ов</w:t>
      </w:r>
      <w:r w:rsidRPr="007C3B85">
        <w:rPr>
          <w:rFonts w:ascii="Times New Roman" w:hAnsi="Times New Roman" w:cs="Times New Roman"/>
          <w:sz w:val="28"/>
          <w:szCs w:val="28"/>
        </w:rPr>
        <w:t xml:space="preserve"> (</w:t>
      </w:r>
      <w:r w:rsidR="00E20940">
        <w:rPr>
          <w:rFonts w:ascii="Times New Roman" w:hAnsi="Times New Roman" w:cs="Times New Roman"/>
          <w:sz w:val="28"/>
          <w:szCs w:val="28"/>
        </w:rPr>
        <w:t>62 527,0</w:t>
      </w:r>
      <w:r w:rsidRPr="007C3B85">
        <w:rPr>
          <w:rFonts w:ascii="Times New Roman" w:hAnsi="Times New Roman" w:cs="Times New Roman"/>
          <w:sz w:val="28"/>
          <w:szCs w:val="28"/>
        </w:rPr>
        <w:t xml:space="preserve"> тыс. руб.).</w:t>
      </w:r>
      <w:r w:rsidR="00BE0FFA" w:rsidRPr="007C3B85">
        <w:rPr>
          <w:rFonts w:ascii="Times New Roman" w:hAnsi="Times New Roman" w:cs="Times New Roman"/>
          <w:sz w:val="28"/>
          <w:szCs w:val="28"/>
        </w:rPr>
        <w:t xml:space="preserve"> </w:t>
      </w:r>
      <w:r w:rsidR="008702FC" w:rsidRPr="007C3B85">
        <w:rPr>
          <w:rFonts w:ascii="Times New Roman" w:hAnsi="Times New Roman" w:cs="Times New Roman"/>
          <w:sz w:val="28"/>
          <w:szCs w:val="28"/>
        </w:rPr>
        <w:t>Также значительный удельный вес в составе неналоговых доходов как в 20</w:t>
      </w:r>
      <w:r w:rsidR="00771FAF">
        <w:rPr>
          <w:rFonts w:ascii="Times New Roman" w:hAnsi="Times New Roman" w:cs="Times New Roman"/>
          <w:sz w:val="28"/>
          <w:szCs w:val="28"/>
        </w:rPr>
        <w:t>2</w:t>
      </w:r>
      <w:r w:rsidR="00E20940">
        <w:rPr>
          <w:rFonts w:ascii="Times New Roman" w:hAnsi="Times New Roman" w:cs="Times New Roman"/>
          <w:sz w:val="28"/>
          <w:szCs w:val="28"/>
        </w:rPr>
        <w:t>3</w:t>
      </w:r>
      <w:r w:rsidR="008702FC" w:rsidRPr="007C3B85">
        <w:rPr>
          <w:rFonts w:ascii="Times New Roman" w:hAnsi="Times New Roman" w:cs="Times New Roman"/>
          <w:sz w:val="28"/>
          <w:szCs w:val="28"/>
        </w:rPr>
        <w:t>году, так и в плановом периоде будет занимать доходы от использования имущества, находящегося в муниципальной собственности</w:t>
      </w:r>
      <w:r w:rsidR="007C3B85" w:rsidRPr="007C3B85">
        <w:rPr>
          <w:rFonts w:ascii="Times New Roman" w:hAnsi="Times New Roman" w:cs="Times New Roman"/>
          <w:sz w:val="28"/>
          <w:szCs w:val="28"/>
        </w:rPr>
        <w:t>: в 20</w:t>
      </w:r>
      <w:r w:rsidR="00771FAF">
        <w:rPr>
          <w:rFonts w:ascii="Times New Roman" w:hAnsi="Times New Roman" w:cs="Times New Roman"/>
          <w:sz w:val="28"/>
          <w:szCs w:val="28"/>
        </w:rPr>
        <w:t>2</w:t>
      </w:r>
      <w:r w:rsidR="00E20940">
        <w:rPr>
          <w:rFonts w:ascii="Times New Roman" w:hAnsi="Times New Roman" w:cs="Times New Roman"/>
          <w:sz w:val="28"/>
          <w:szCs w:val="28"/>
        </w:rPr>
        <w:t>3</w:t>
      </w:r>
      <w:r w:rsidR="007C3B85" w:rsidRPr="007C3B85">
        <w:rPr>
          <w:rFonts w:ascii="Times New Roman" w:hAnsi="Times New Roman" w:cs="Times New Roman"/>
          <w:sz w:val="28"/>
          <w:szCs w:val="28"/>
        </w:rPr>
        <w:t xml:space="preserve"> году </w:t>
      </w:r>
      <w:r w:rsidR="00E20940">
        <w:rPr>
          <w:rFonts w:ascii="Times New Roman" w:hAnsi="Times New Roman" w:cs="Times New Roman"/>
          <w:sz w:val="28"/>
          <w:szCs w:val="28"/>
        </w:rPr>
        <w:t>32,4</w:t>
      </w:r>
      <w:r w:rsidR="007C3B85" w:rsidRPr="007C3B85">
        <w:rPr>
          <w:rFonts w:ascii="Times New Roman" w:hAnsi="Times New Roman" w:cs="Times New Roman"/>
          <w:sz w:val="28"/>
          <w:szCs w:val="28"/>
        </w:rPr>
        <w:t xml:space="preserve"> процентов (</w:t>
      </w:r>
      <w:r w:rsidR="00E20940">
        <w:rPr>
          <w:rFonts w:ascii="Times New Roman" w:hAnsi="Times New Roman" w:cs="Times New Roman"/>
          <w:sz w:val="28"/>
          <w:szCs w:val="28"/>
        </w:rPr>
        <w:t>36 569,7</w:t>
      </w:r>
      <w:r w:rsidR="007C3B85" w:rsidRPr="007C3B85">
        <w:rPr>
          <w:rFonts w:ascii="Times New Roman" w:hAnsi="Times New Roman" w:cs="Times New Roman"/>
          <w:sz w:val="28"/>
          <w:szCs w:val="28"/>
        </w:rPr>
        <w:t xml:space="preserve"> тыс. руб.), в 20</w:t>
      </w:r>
      <w:r w:rsidR="00545C9F">
        <w:rPr>
          <w:rFonts w:ascii="Times New Roman" w:hAnsi="Times New Roman" w:cs="Times New Roman"/>
          <w:sz w:val="28"/>
          <w:szCs w:val="28"/>
        </w:rPr>
        <w:t>2</w:t>
      </w:r>
      <w:r w:rsidR="00E20940">
        <w:rPr>
          <w:rFonts w:ascii="Times New Roman" w:hAnsi="Times New Roman" w:cs="Times New Roman"/>
          <w:sz w:val="28"/>
          <w:szCs w:val="28"/>
        </w:rPr>
        <w:t>4</w:t>
      </w:r>
      <w:r w:rsidR="00B2024F">
        <w:rPr>
          <w:rFonts w:ascii="Times New Roman" w:hAnsi="Times New Roman" w:cs="Times New Roman"/>
          <w:sz w:val="28"/>
          <w:szCs w:val="28"/>
        </w:rPr>
        <w:t xml:space="preserve"> и 202</w:t>
      </w:r>
      <w:r w:rsidR="00E20940">
        <w:rPr>
          <w:rFonts w:ascii="Times New Roman" w:hAnsi="Times New Roman" w:cs="Times New Roman"/>
          <w:sz w:val="28"/>
          <w:szCs w:val="28"/>
        </w:rPr>
        <w:t>5</w:t>
      </w:r>
      <w:r w:rsidR="00B2024F">
        <w:rPr>
          <w:rFonts w:ascii="Times New Roman" w:hAnsi="Times New Roman" w:cs="Times New Roman"/>
          <w:sz w:val="28"/>
          <w:szCs w:val="28"/>
        </w:rPr>
        <w:t xml:space="preserve"> </w:t>
      </w:r>
      <w:r w:rsidR="007C3B85" w:rsidRPr="007C3B85">
        <w:rPr>
          <w:rFonts w:ascii="Times New Roman" w:hAnsi="Times New Roman" w:cs="Times New Roman"/>
          <w:sz w:val="28"/>
          <w:szCs w:val="28"/>
        </w:rPr>
        <w:t>год</w:t>
      </w:r>
      <w:r w:rsidR="00B2024F">
        <w:rPr>
          <w:rFonts w:ascii="Times New Roman" w:hAnsi="Times New Roman" w:cs="Times New Roman"/>
          <w:sz w:val="28"/>
          <w:szCs w:val="28"/>
        </w:rPr>
        <w:t>ах по</w:t>
      </w:r>
      <w:r w:rsidR="007C3B85" w:rsidRPr="007C3B85">
        <w:rPr>
          <w:rFonts w:ascii="Times New Roman" w:hAnsi="Times New Roman" w:cs="Times New Roman"/>
          <w:sz w:val="28"/>
          <w:szCs w:val="28"/>
        </w:rPr>
        <w:t xml:space="preserve"> </w:t>
      </w:r>
      <w:r w:rsidR="00E20940">
        <w:rPr>
          <w:rFonts w:ascii="Times New Roman" w:hAnsi="Times New Roman" w:cs="Times New Roman"/>
          <w:sz w:val="28"/>
          <w:szCs w:val="28"/>
        </w:rPr>
        <w:t>35,1</w:t>
      </w:r>
      <w:r w:rsidR="007C3B85" w:rsidRPr="007C3B85">
        <w:rPr>
          <w:rFonts w:ascii="Times New Roman" w:hAnsi="Times New Roman" w:cs="Times New Roman"/>
          <w:sz w:val="28"/>
          <w:szCs w:val="28"/>
        </w:rPr>
        <w:t xml:space="preserve"> процентов (</w:t>
      </w:r>
      <w:r w:rsidR="00E20940">
        <w:rPr>
          <w:rFonts w:ascii="Times New Roman" w:hAnsi="Times New Roman" w:cs="Times New Roman"/>
          <w:sz w:val="28"/>
          <w:szCs w:val="28"/>
        </w:rPr>
        <w:t>36 569,7 тыс. руб. и 36 563,9</w:t>
      </w:r>
      <w:r w:rsidR="007C3B85" w:rsidRPr="007C3B85">
        <w:rPr>
          <w:rFonts w:ascii="Times New Roman" w:hAnsi="Times New Roman" w:cs="Times New Roman"/>
          <w:sz w:val="28"/>
          <w:szCs w:val="28"/>
        </w:rPr>
        <w:t xml:space="preserve"> тыс. руб.</w:t>
      </w:r>
      <w:r w:rsidR="00E20940">
        <w:rPr>
          <w:rFonts w:ascii="Times New Roman" w:hAnsi="Times New Roman" w:cs="Times New Roman"/>
          <w:sz w:val="28"/>
          <w:szCs w:val="28"/>
        </w:rPr>
        <w:t xml:space="preserve"> соответственно</w:t>
      </w:r>
      <w:r w:rsidR="007C3B85" w:rsidRPr="007C3B85">
        <w:rPr>
          <w:rFonts w:ascii="Times New Roman" w:hAnsi="Times New Roman" w:cs="Times New Roman"/>
          <w:sz w:val="28"/>
          <w:szCs w:val="28"/>
        </w:rPr>
        <w:t>)</w:t>
      </w:r>
      <w:r w:rsidR="00627322">
        <w:rPr>
          <w:rFonts w:ascii="Times New Roman" w:hAnsi="Times New Roman" w:cs="Times New Roman"/>
          <w:sz w:val="28"/>
          <w:szCs w:val="28"/>
        </w:rPr>
        <w:t>.</w:t>
      </w:r>
    </w:p>
    <w:p w:rsidR="009C5F27" w:rsidRPr="007C3B85" w:rsidRDefault="009C5F27" w:rsidP="00907824">
      <w:pPr>
        <w:tabs>
          <w:tab w:val="left" w:pos="567"/>
        </w:tabs>
        <w:spacing w:after="100" w:afterAutospacing="1" w:line="240" w:lineRule="auto"/>
        <w:ind w:firstLine="567"/>
        <w:jc w:val="center"/>
        <w:rPr>
          <w:rFonts w:ascii="Times New Roman" w:hAnsi="Times New Roman" w:cs="Times New Roman"/>
          <w:b/>
          <w:sz w:val="28"/>
          <w:szCs w:val="28"/>
        </w:rPr>
      </w:pPr>
      <w:r w:rsidRPr="007C3B85">
        <w:rPr>
          <w:rFonts w:ascii="Times New Roman" w:hAnsi="Times New Roman" w:cs="Times New Roman"/>
          <w:b/>
          <w:sz w:val="28"/>
          <w:szCs w:val="28"/>
        </w:rPr>
        <w:t>4.</w:t>
      </w:r>
      <w:r w:rsidR="001E4969" w:rsidRPr="007C3B85">
        <w:rPr>
          <w:rFonts w:ascii="Times New Roman" w:hAnsi="Times New Roman" w:cs="Times New Roman"/>
          <w:b/>
          <w:sz w:val="28"/>
          <w:szCs w:val="28"/>
        </w:rPr>
        <w:t>3.1</w:t>
      </w:r>
      <w:r w:rsidRPr="007C3B85">
        <w:rPr>
          <w:rFonts w:ascii="Times New Roman" w:hAnsi="Times New Roman" w:cs="Times New Roman"/>
          <w:b/>
          <w:sz w:val="28"/>
          <w:szCs w:val="28"/>
        </w:rPr>
        <w:t>. Налоговые доходы бюджета Сортавальского муниципального района</w:t>
      </w:r>
    </w:p>
    <w:p w:rsidR="003A4354" w:rsidRPr="007C3B85" w:rsidRDefault="003A4354"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7C3B85">
        <w:rPr>
          <w:rFonts w:ascii="Times New Roman" w:hAnsi="Times New Roman" w:cs="Times New Roman"/>
          <w:sz w:val="28"/>
          <w:szCs w:val="28"/>
        </w:rPr>
        <w:t>Налоговые доходы бюджета Сортавальского муниципального района на 20</w:t>
      </w:r>
      <w:r>
        <w:rPr>
          <w:rFonts w:ascii="Times New Roman" w:hAnsi="Times New Roman" w:cs="Times New Roman"/>
          <w:sz w:val="28"/>
          <w:szCs w:val="28"/>
        </w:rPr>
        <w:t>2</w:t>
      </w:r>
      <w:r w:rsidR="004B296A">
        <w:rPr>
          <w:rFonts w:ascii="Times New Roman" w:hAnsi="Times New Roman" w:cs="Times New Roman"/>
          <w:sz w:val="28"/>
          <w:szCs w:val="28"/>
        </w:rPr>
        <w:t>3</w:t>
      </w:r>
      <w:r w:rsidRPr="007C3B85">
        <w:rPr>
          <w:rFonts w:ascii="Times New Roman" w:hAnsi="Times New Roman" w:cs="Times New Roman"/>
          <w:sz w:val="28"/>
          <w:szCs w:val="28"/>
        </w:rPr>
        <w:t xml:space="preserve"> год прогнозируются в объеме </w:t>
      </w:r>
      <w:r w:rsidR="004B296A">
        <w:rPr>
          <w:rFonts w:ascii="Times New Roman" w:hAnsi="Times New Roman" w:cs="Times New Roman"/>
          <w:spacing w:val="-12"/>
          <w:sz w:val="28"/>
          <w:szCs w:val="28"/>
        </w:rPr>
        <w:t xml:space="preserve">306 931,94 </w:t>
      </w:r>
      <w:r>
        <w:rPr>
          <w:rFonts w:ascii="Times New Roman" w:hAnsi="Times New Roman" w:cs="Times New Roman"/>
          <w:sz w:val="28"/>
          <w:szCs w:val="28"/>
        </w:rPr>
        <w:t xml:space="preserve"> </w:t>
      </w:r>
      <w:r w:rsidRPr="007C3B85">
        <w:rPr>
          <w:rFonts w:ascii="Times New Roman" w:hAnsi="Times New Roman" w:cs="Times New Roman"/>
          <w:sz w:val="28"/>
          <w:szCs w:val="28"/>
        </w:rPr>
        <w:t>тыс. руб., на 20</w:t>
      </w:r>
      <w:r>
        <w:rPr>
          <w:rFonts w:ascii="Times New Roman" w:hAnsi="Times New Roman" w:cs="Times New Roman"/>
          <w:sz w:val="28"/>
          <w:szCs w:val="28"/>
        </w:rPr>
        <w:t>2</w:t>
      </w:r>
      <w:r w:rsidR="004B296A">
        <w:rPr>
          <w:rFonts w:ascii="Times New Roman" w:hAnsi="Times New Roman" w:cs="Times New Roman"/>
          <w:sz w:val="28"/>
          <w:szCs w:val="28"/>
        </w:rPr>
        <w:t>4</w:t>
      </w:r>
      <w:r w:rsidRPr="007C3B85">
        <w:rPr>
          <w:rFonts w:ascii="Times New Roman" w:hAnsi="Times New Roman" w:cs="Times New Roman"/>
          <w:sz w:val="28"/>
          <w:szCs w:val="28"/>
        </w:rPr>
        <w:t>г.-</w:t>
      </w:r>
      <w:r w:rsidRPr="00627322">
        <w:rPr>
          <w:rFonts w:ascii="Times New Roman" w:hAnsi="Times New Roman" w:cs="Times New Roman"/>
          <w:spacing w:val="-12"/>
          <w:sz w:val="16"/>
          <w:szCs w:val="16"/>
        </w:rPr>
        <w:t xml:space="preserve"> </w:t>
      </w:r>
      <w:r w:rsidR="004B296A">
        <w:rPr>
          <w:rFonts w:ascii="Times New Roman" w:hAnsi="Times New Roman" w:cs="Times New Roman"/>
          <w:spacing w:val="-12"/>
          <w:sz w:val="28"/>
          <w:szCs w:val="28"/>
        </w:rPr>
        <w:t>321 545,92</w:t>
      </w:r>
      <w:r>
        <w:rPr>
          <w:rFonts w:ascii="Times New Roman" w:hAnsi="Times New Roman" w:cs="Times New Roman"/>
          <w:spacing w:val="-12"/>
          <w:sz w:val="28"/>
          <w:szCs w:val="28"/>
        </w:rPr>
        <w:t xml:space="preserve"> </w:t>
      </w:r>
      <w:r w:rsidRPr="007C3B85">
        <w:rPr>
          <w:rFonts w:ascii="Times New Roman" w:hAnsi="Times New Roman" w:cs="Times New Roman"/>
          <w:sz w:val="28"/>
          <w:szCs w:val="28"/>
        </w:rPr>
        <w:t>тыс. руб., на 202</w:t>
      </w:r>
      <w:r w:rsidR="004B296A">
        <w:rPr>
          <w:rFonts w:ascii="Times New Roman" w:hAnsi="Times New Roman" w:cs="Times New Roman"/>
          <w:sz w:val="28"/>
          <w:szCs w:val="28"/>
        </w:rPr>
        <w:t>5</w:t>
      </w:r>
      <w:r>
        <w:rPr>
          <w:rFonts w:ascii="Times New Roman" w:hAnsi="Times New Roman" w:cs="Times New Roman"/>
          <w:sz w:val="28"/>
          <w:szCs w:val="28"/>
        </w:rPr>
        <w:t>3г.</w:t>
      </w:r>
      <w:r w:rsidRPr="007C3B85">
        <w:rPr>
          <w:rFonts w:ascii="Times New Roman" w:hAnsi="Times New Roman" w:cs="Times New Roman"/>
          <w:sz w:val="28"/>
          <w:szCs w:val="28"/>
        </w:rPr>
        <w:t>-</w:t>
      </w:r>
      <w:r w:rsidRPr="00627322">
        <w:rPr>
          <w:rFonts w:ascii="Times New Roman" w:hAnsi="Times New Roman" w:cs="Times New Roman"/>
          <w:sz w:val="16"/>
          <w:szCs w:val="16"/>
        </w:rPr>
        <w:t xml:space="preserve"> </w:t>
      </w:r>
      <w:r w:rsidR="004B296A">
        <w:rPr>
          <w:rFonts w:ascii="Times New Roman" w:hAnsi="Times New Roman" w:cs="Times New Roman"/>
          <w:sz w:val="28"/>
          <w:szCs w:val="28"/>
        </w:rPr>
        <w:t>333 431,29</w:t>
      </w:r>
      <w:r>
        <w:rPr>
          <w:rFonts w:ascii="Times New Roman" w:hAnsi="Times New Roman" w:cs="Times New Roman"/>
          <w:sz w:val="28"/>
          <w:szCs w:val="28"/>
        </w:rPr>
        <w:t xml:space="preserve"> </w:t>
      </w:r>
      <w:r w:rsidRPr="007C3B85">
        <w:rPr>
          <w:rFonts w:ascii="Times New Roman" w:hAnsi="Times New Roman" w:cs="Times New Roman"/>
          <w:sz w:val="28"/>
          <w:szCs w:val="28"/>
        </w:rPr>
        <w:t>тыс. руб.</w:t>
      </w:r>
    </w:p>
    <w:p w:rsidR="003A4354" w:rsidRPr="001D7D06" w:rsidRDefault="003A4354" w:rsidP="001F5152">
      <w:pPr>
        <w:pStyle w:val="a8"/>
        <w:widowControl w:val="0"/>
        <w:tabs>
          <w:tab w:val="left" w:pos="567"/>
        </w:tabs>
        <w:spacing w:after="0" w:line="240" w:lineRule="auto"/>
        <w:ind w:left="0" w:firstLine="567"/>
        <w:jc w:val="both"/>
        <w:rPr>
          <w:rFonts w:ascii="Times New Roman" w:hAnsi="Times New Roman" w:cs="Times New Roman"/>
          <w:color w:val="FF0000"/>
          <w:sz w:val="28"/>
          <w:szCs w:val="28"/>
        </w:rPr>
      </w:pPr>
      <w:r w:rsidRPr="001D7D06">
        <w:rPr>
          <w:rFonts w:ascii="Times New Roman" w:hAnsi="Times New Roman" w:cs="Times New Roman"/>
          <w:sz w:val="28"/>
          <w:szCs w:val="28"/>
        </w:rPr>
        <w:t>В сравнении с 20</w:t>
      </w:r>
      <w:r>
        <w:rPr>
          <w:rFonts w:ascii="Times New Roman" w:hAnsi="Times New Roman" w:cs="Times New Roman"/>
          <w:sz w:val="28"/>
          <w:szCs w:val="28"/>
        </w:rPr>
        <w:t>2</w:t>
      </w:r>
      <w:r w:rsidR="004B296A">
        <w:rPr>
          <w:rFonts w:ascii="Times New Roman" w:hAnsi="Times New Roman" w:cs="Times New Roman"/>
          <w:sz w:val="28"/>
          <w:szCs w:val="28"/>
        </w:rPr>
        <w:t>2</w:t>
      </w:r>
      <w:r w:rsidRPr="001D7D06">
        <w:rPr>
          <w:rFonts w:ascii="Times New Roman" w:hAnsi="Times New Roman" w:cs="Times New Roman"/>
          <w:sz w:val="28"/>
          <w:szCs w:val="28"/>
        </w:rPr>
        <w:t xml:space="preserve"> годом поступления налоговых доходов в 20</w:t>
      </w:r>
      <w:r>
        <w:rPr>
          <w:rFonts w:ascii="Times New Roman" w:hAnsi="Times New Roman" w:cs="Times New Roman"/>
          <w:sz w:val="28"/>
          <w:szCs w:val="28"/>
        </w:rPr>
        <w:t>2</w:t>
      </w:r>
      <w:r w:rsidR="004B296A">
        <w:rPr>
          <w:rFonts w:ascii="Times New Roman" w:hAnsi="Times New Roman" w:cs="Times New Roman"/>
          <w:sz w:val="28"/>
          <w:szCs w:val="28"/>
        </w:rPr>
        <w:t>3</w:t>
      </w:r>
      <w:r w:rsidRPr="001D7D06">
        <w:rPr>
          <w:rFonts w:ascii="Times New Roman" w:hAnsi="Times New Roman" w:cs="Times New Roman"/>
          <w:sz w:val="28"/>
          <w:szCs w:val="28"/>
        </w:rPr>
        <w:t xml:space="preserve"> году прогнозируются с</w:t>
      </w:r>
      <w:r>
        <w:rPr>
          <w:rFonts w:ascii="Times New Roman" w:hAnsi="Times New Roman" w:cs="Times New Roman"/>
          <w:sz w:val="28"/>
          <w:szCs w:val="28"/>
        </w:rPr>
        <w:t>о</w:t>
      </w:r>
      <w:r w:rsidRPr="001D7D06">
        <w:rPr>
          <w:rFonts w:ascii="Times New Roman" w:hAnsi="Times New Roman" w:cs="Times New Roman"/>
          <w:sz w:val="28"/>
          <w:szCs w:val="28"/>
        </w:rPr>
        <w:t xml:space="preserve"> </w:t>
      </w:r>
      <w:r>
        <w:rPr>
          <w:rFonts w:ascii="Times New Roman" w:hAnsi="Times New Roman" w:cs="Times New Roman"/>
          <w:sz w:val="28"/>
          <w:szCs w:val="28"/>
        </w:rPr>
        <w:t>снижением</w:t>
      </w:r>
      <w:r w:rsidRPr="001D7D06">
        <w:rPr>
          <w:rFonts w:ascii="Times New Roman" w:hAnsi="Times New Roman" w:cs="Times New Roman"/>
          <w:sz w:val="28"/>
          <w:szCs w:val="28"/>
        </w:rPr>
        <w:t xml:space="preserve"> объема</w:t>
      </w:r>
      <w:r>
        <w:rPr>
          <w:rFonts w:ascii="Times New Roman" w:hAnsi="Times New Roman" w:cs="Times New Roman"/>
          <w:sz w:val="28"/>
          <w:szCs w:val="28"/>
        </w:rPr>
        <w:t xml:space="preserve"> на</w:t>
      </w:r>
      <w:r w:rsidRPr="001D7D06">
        <w:rPr>
          <w:rFonts w:ascii="Times New Roman" w:hAnsi="Times New Roman" w:cs="Times New Roman"/>
          <w:sz w:val="28"/>
          <w:szCs w:val="28"/>
        </w:rPr>
        <w:t xml:space="preserve"> </w:t>
      </w:r>
      <w:r w:rsidR="004B296A">
        <w:rPr>
          <w:rFonts w:ascii="Times New Roman" w:hAnsi="Times New Roman" w:cs="Times New Roman"/>
          <w:sz w:val="28"/>
          <w:szCs w:val="28"/>
        </w:rPr>
        <w:t>8,2</w:t>
      </w:r>
      <w:r w:rsidRPr="001D7D06">
        <w:rPr>
          <w:rFonts w:ascii="Times New Roman" w:hAnsi="Times New Roman" w:cs="Times New Roman"/>
          <w:sz w:val="28"/>
          <w:szCs w:val="28"/>
        </w:rPr>
        <w:t xml:space="preserve"> процент</w:t>
      </w:r>
      <w:r>
        <w:rPr>
          <w:rFonts w:ascii="Times New Roman" w:hAnsi="Times New Roman" w:cs="Times New Roman"/>
          <w:sz w:val="28"/>
          <w:szCs w:val="28"/>
        </w:rPr>
        <w:t>ов</w:t>
      </w:r>
      <w:r w:rsidRPr="001D7D06">
        <w:rPr>
          <w:rFonts w:ascii="Times New Roman" w:hAnsi="Times New Roman" w:cs="Times New Roman"/>
          <w:sz w:val="28"/>
          <w:szCs w:val="28"/>
        </w:rPr>
        <w:t>. В плановом периоде 20</w:t>
      </w:r>
      <w:r>
        <w:rPr>
          <w:rFonts w:ascii="Times New Roman" w:hAnsi="Times New Roman" w:cs="Times New Roman"/>
          <w:sz w:val="28"/>
          <w:szCs w:val="28"/>
        </w:rPr>
        <w:t>2</w:t>
      </w:r>
      <w:r w:rsidR="004B296A">
        <w:rPr>
          <w:rFonts w:ascii="Times New Roman" w:hAnsi="Times New Roman" w:cs="Times New Roman"/>
          <w:sz w:val="28"/>
          <w:szCs w:val="28"/>
        </w:rPr>
        <w:t>4</w:t>
      </w:r>
      <w:r w:rsidRPr="001D7D06">
        <w:rPr>
          <w:rFonts w:ascii="Times New Roman" w:hAnsi="Times New Roman" w:cs="Times New Roman"/>
          <w:sz w:val="28"/>
          <w:szCs w:val="28"/>
        </w:rPr>
        <w:t xml:space="preserve"> </w:t>
      </w:r>
      <w:r>
        <w:rPr>
          <w:rFonts w:ascii="Times New Roman" w:hAnsi="Times New Roman" w:cs="Times New Roman"/>
          <w:sz w:val="28"/>
          <w:szCs w:val="28"/>
        </w:rPr>
        <w:t>по сравнению с 202</w:t>
      </w:r>
      <w:r w:rsidR="004B296A">
        <w:rPr>
          <w:rFonts w:ascii="Times New Roman" w:hAnsi="Times New Roman" w:cs="Times New Roman"/>
          <w:sz w:val="28"/>
          <w:szCs w:val="28"/>
        </w:rPr>
        <w:t>3</w:t>
      </w:r>
      <w:r>
        <w:rPr>
          <w:rFonts w:ascii="Times New Roman" w:hAnsi="Times New Roman" w:cs="Times New Roman"/>
          <w:sz w:val="28"/>
          <w:szCs w:val="28"/>
        </w:rPr>
        <w:t xml:space="preserve">годом прогнозируется рост на </w:t>
      </w:r>
      <w:r w:rsidR="004B296A">
        <w:rPr>
          <w:rFonts w:ascii="Times New Roman" w:hAnsi="Times New Roman" w:cs="Times New Roman"/>
          <w:sz w:val="28"/>
          <w:szCs w:val="28"/>
        </w:rPr>
        <w:t>4,7</w:t>
      </w:r>
      <w:r>
        <w:rPr>
          <w:rFonts w:ascii="Times New Roman" w:hAnsi="Times New Roman" w:cs="Times New Roman"/>
          <w:sz w:val="28"/>
          <w:szCs w:val="28"/>
        </w:rPr>
        <w:t xml:space="preserve"> процентных пункта. На </w:t>
      </w:r>
      <w:r w:rsidRPr="001D7D06">
        <w:rPr>
          <w:rFonts w:ascii="Times New Roman" w:hAnsi="Times New Roman" w:cs="Times New Roman"/>
          <w:sz w:val="28"/>
          <w:szCs w:val="28"/>
        </w:rPr>
        <w:t>202</w:t>
      </w:r>
      <w:r w:rsidR="004B296A">
        <w:rPr>
          <w:rFonts w:ascii="Times New Roman" w:hAnsi="Times New Roman" w:cs="Times New Roman"/>
          <w:sz w:val="28"/>
          <w:szCs w:val="28"/>
        </w:rPr>
        <w:t>5</w:t>
      </w:r>
      <w:r w:rsidRPr="001D7D06">
        <w:rPr>
          <w:rFonts w:ascii="Times New Roman" w:hAnsi="Times New Roman" w:cs="Times New Roman"/>
          <w:sz w:val="28"/>
          <w:szCs w:val="28"/>
        </w:rPr>
        <w:t xml:space="preserve"> год планируется увеличение темпов роста налоговых доходов </w:t>
      </w:r>
      <w:r>
        <w:rPr>
          <w:rFonts w:ascii="Times New Roman" w:hAnsi="Times New Roman" w:cs="Times New Roman"/>
          <w:sz w:val="28"/>
          <w:szCs w:val="28"/>
        </w:rPr>
        <w:t xml:space="preserve">к предыдущему году планового периода на </w:t>
      </w:r>
      <w:r w:rsidR="004B296A">
        <w:rPr>
          <w:rFonts w:ascii="Times New Roman" w:hAnsi="Times New Roman" w:cs="Times New Roman"/>
          <w:sz w:val="28"/>
          <w:szCs w:val="28"/>
        </w:rPr>
        <w:t>3,7</w:t>
      </w:r>
      <w:r>
        <w:rPr>
          <w:rFonts w:ascii="Times New Roman" w:hAnsi="Times New Roman" w:cs="Times New Roman"/>
          <w:sz w:val="28"/>
          <w:szCs w:val="28"/>
        </w:rPr>
        <w:t xml:space="preserve"> процентов</w:t>
      </w:r>
      <w:r w:rsidRPr="001D7D06">
        <w:rPr>
          <w:rFonts w:ascii="Times New Roman" w:hAnsi="Times New Roman" w:cs="Times New Roman"/>
          <w:sz w:val="28"/>
          <w:szCs w:val="28"/>
        </w:rPr>
        <w:t>.</w:t>
      </w:r>
    </w:p>
    <w:p w:rsidR="003A4354" w:rsidRPr="001D7D06" w:rsidRDefault="003A4354"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1D7D06">
        <w:rPr>
          <w:rFonts w:ascii="Times New Roman" w:hAnsi="Times New Roman" w:cs="Times New Roman"/>
          <w:sz w:val="28"/>
          <w:szCs w:val="28"/>
        </w:rPr>
        <w:t>Наибольшую долю налоговых доходов бюджета в 20</w:t>
      </w:r>
      <w:r>
        <w:rPr>
          <w:rFonts w:ascii="Times New Roman" w:hAnsi="Times New Roman" w:cs="Times New Roman"/>
          <w:sz w:val="28"/>
          <w:szCs w:val="28"/>
        </w:rPr>
        <w:t>2</w:t>
      </w:r>
      <w:r w:rsidR="004B296A">
        <w:rPr>
          <w:rFonts w:ascii="Times New Roman" w:hAnsi="Times New Roman" w:cs="Times New Roman"/>
          <w:sz w:val="28"/>
          <w:szCs w:val="28"/>
        </w:rPr>
        <w:t>3</w:t>
      </w:r>
      <w:r w:rsidRPr="001D7D06">
        <w:rPr>
          <w:rFonts w:ascii="Times New Roman" w:hAnsi="Times New Roman" w:cs="Times New Roman"/>
          <w:sz w:val="28"/>
          <w:szCs w:val="28"/>
        </w:rPr>
        <w:t>-202</w:t>
      </w:r>
      <w:r w:rsidR="004B296A">
        <w:rPr>
          <w:rFonts w:ascii="Times New Roman" w:hAnsi="Times New Roman" w:cs="Times New Roman"/>
          <w:sz w:val="28"/>
          <w:szCs w:val="28"/>
        </w:rPr>
        <w:t>5</w:t>
      </w:r>
      <w:r w:rsidRPr="001D7D06">
        <w:rPr>
          <w:rFonts w:ascii="Times New Roman" w:hAnsi="Times New Roman" w:cs="Times New Roman"/>
          <w:sz w:val="28"/>
          <w:szCs w:val="28"/>
        </w:rPr>
        <w:t xml:space="preserve"> годах по-прежнему будут составлять поступления от уплаты налога на доходы физических лиц . </w:t>
      </w:r>
    </w:p>
    <w:p w:rsidR="003A4354" w:rsidRPr="00706E77" w:rsidRDefault="003A4354" w:rsidP="001F5152">
      <w:pPr>
        <w:pStyle w:val="a8"/>
        <w:widowControl w:val="0"/>
        <w:tabs>
          <w:tab w:val="left" w:pos="567"/>
        </w:tabs>
        <w:spacing w:after="0" w:line="240" w:lineRule="auto"/>
        <w:ind w:left="0" w:firstLine="567"/>
        <w:jc w:val="both"/>
        <w:rPr>
          <w:rFonts w:ascii="Arial" w:hAnsi="Arial" w:cs="Arial"/>
          <w:b/>
          <w:sz w:val="28"/>
          <w:szCs w:val="28"/>
        </w:rPr>
      </w:pPr>
      <w:r w:rsidRPr="001D7D06">
        <w:rPr>
          <w:rFonts w:ascii="Times New Roman" w:hAnsi="Times New Roman" w:cs="Times New Roman"/>
          <w:sz w:val="28"/>
          <w:szCs w:val="28"/>
        </w:rPr>
        <w:t xml:space="preserve">Динамика прогнозируемого поступления налога на доходы физических лиц, а также поступлений по другим основным налоговым источникам представлена в таблице:                                                                    </w:t>
      </w:r>
      <w:r w:rsidRPr="001D7D06">
        <w:rPr>
          <w:rFonts w:ascii="Times New Roman" w:hAnsi="Times New Roman" w:cs="Times New Roman"/>
          <w:b/>
          <w:sz w:val="28"/>
          <w:szCs w:val="28"/>
        </w:rPr>
        <w:t xml:space="preserve"> (тыс. руб.)</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658"/>
        <w:gridCol w:w="678"/>
        <w:gridCol w:w="646"/>
        <w:gridCol w:w="425"/>
        <w:gridCol w:w="709"/>
        <w:gridCol w:w="709"/>
        <w:gridCol w:w="429"/>
        <w:gridCol w:w="664"/>
        <w:gridCol w:w="751"/>
        <w:gridCol w:w="504"/>
        <w:gridCol w:w="777"/>
        <w:gridCol w:w="661"/>
        <w:gridCol w:w="472"/>
      </w:tblGrid>
      <w:tr w:rsidR="003A4354" w:rsidRPr="00706E77" w:rsidTr="00DE032C">
        <w:trPr>
          <w:trHeight w:val="429"/>
        </w:trPr>
        <w:tc>
          <w:tcPr>
            <w:tcW w:w="682" w:type="pct"/>
            <w:vMerge w:val="restart"/>
            <w:tcBorders>
              <w:top w:val="single" w:sz="4" w:space="0" w:color="auto"/>
              <w:left w:val="single" w:sz="4" w:space="0" w:color="auto"/>
              <w:right w:val="single" w:sz="4" w:space="0" w:color="auto"/>
            </w:tcBorders>
            <w:hideMark/>
          </w:tcPr>
          <w:p w:rsidR="003A4354" w:rsidRPr="001D7D06" w:rsidRDefault="003A4354" w:rsidP="002612E4">
            <w:pPr>
              <w:widowControl w:val="0"/>
              <w:jc w:val="center"/>
              <w:rPr>
                <w:rFonts w:ascii="Times New Roman" w:hAnsi="Times New Roman" w:cs="Times New Roman"/>
              </w:rPr>
            </w:pPr>
            <w:r w:rsidRPr="001D7D06">
              <w:rPr>
                <w:rFonts w:ascii="Times New Roman" w:hAnsi="Times New Roman" w:cs="Times New Roman"/>
              </w:rPr>
              <w:t>Наименование показателя</w:t>
            </w:r>
          </w:p>
        </w:tc>
        <w:tc>
          <w:tcPr>
            <w:tcW w:w="352" w:type="pct"/>
            <w:tcBorders>
              <w:top w:val="single" w:sz="4" w:space="0" w:color="auto"/>
              <w:left w:val="single" w:sz="4" w:space="0" w:color="auto"/>
              <w:bottom w:val="single" w:sz="4" w:space="0" w:color="auto"/>
              <w:right w:val="single" w:sz="4" w:space="0" w:color="auto"/>
            </w:tcBorders>
            <w:hideMark/>
          </w:tcPr>
          <w:p w:rsidR="003A4354" w:rsidRPr="001D7D06" w:rsidRDefault="003A4354" w:rsidP="004B296A">
            <w:pPr>
              <w:widowControl w:val="0"/>
              <w:jc w:val="center"/>
              <w:rPr>
                <w:rFonts w:ascii="Times New Roman" w:hAnsi="Times New Roman" w:cs="Times New Roman"/>
              </w:rPr>
            </w:pPr>
            <w:r w:rsidRPr="001D7D06">
              <w:rPr>
                <w:rFonts w:ascii="Times New Roman" w:hAnsi="Times New Roman" w:cs="Times New Roman"/>
              </w:rPr>
              <w:t>20</w:t>
            </w:r>
            <w:r>
              <w:rPr>
                <w:rFonts w:ascii="Times New Roman" w:hAnsi="Times New Roman" w:cs="Times New Roman"/>
              </w:rPr>
              <w:t>2</w:t>
            </w:r>
            <w:r w:rsidR="004B296A">
              <w:rPr>
                <w:rFonts w:ascii="Times New Roman" w:hAnsi="Times New Roman" w:cs="Times New Roman"/>
              </w:rPr>
              <w:t>1</w:t>
            </w:r>
            <w:r w:rsidRPr="001D7D06">
              <w:rPr>
                <w:rFonts w:ascii="Times New Roman" w:hAnsi="Times New Roman" w:cs="Times New Roman"/>
              </w:rPr>
              <w:t xml:space="preserve"> год (факт)</w:t>
            </w:r>
          </w:p>
        </w:tc>
        <w:tc>
          <w:tcPr>
            <w:tcW w:w="362" w:type="pct"/>
            <w:tcBorders>
              <w:top w:val="single" w:sz="4" w:space="0" w:color="auto"/>
              <w:left w:val="single" w:sz="4" w:space="0" w:color="auto"/>
              <w:bottom w:val="single" w:sz="4" w:space="0" w:color="auto"/>
              <w:right w:val="single" w:sz="4" w:space="0" w:color="auto"/>
            </w:tcBorders>
            <w:hideMark/>
          </w:tcPr>
          <w:p w:rsidR="003A4354" w:rsidRPr="001D7D06" w:rsidRDefault="003A4354" w:rsidP="004B296A">
            <w:pPr>
              <w:widowControl w:val="0"/>
              <w:ind w:right="-127"/>
              <w:jc w:val="center"/>
              <w:rPr>
                <w:rFonts w:ascii="Times New Roman" w:hAnsi="Times New Roman" w:cs="Times New Roman"/>
              </w:rPr>
            </w:pPr>
            <w:r w:rsidRPr="001D7D06">
              <w:rPr>
                <w:rFonts w:ascii="Times New Roman" w:hAnsi="Times New Roman" w:cs="Times New Roman"/>
              </w:rPr>
              <w:t>20</w:t>
            </w:r>
            <w:r>
              <w:rPr>
                <w:rFonts w:ascii="Times New Roman" w:hAnsi="Times New Roman" w:cs="Times New Roman"/>
              </w:rPr>
              <w:t>2</w:t>
            </w:r>
            <w:r w:rsidR="004B296A">
              <w:rPr>
                <w:rFonts w:ascii="Times New Roman" w:hAnsi="Times New Roman" w:cs="Times New Roman"/>
              </w:rPr>
              <w:t>2</w:t>
            </w:r>
            <w:r w:rsidRPr="001D7D06">
              <w:rPr>
                <w:rFonts w:ascii="Times New Roman" w:hAnsi="Times New Roman" w:cs="Times New Roman"/>
              </w:rPr>
              <w:t xml:space="preserve"> год (оценка)</w:t>
            </w:r>
          </w:p>
        </w:tc>
        <w:tc>
          <w:tcPr>
            <w:tcW w:w="572" w:type="pct"/>
            <w:gridSpan w:val="2"/>
            <w:tcBorders>
              <w:top w:val="single" w:sz="4" w:space="0" w:color="auto"/>
              <w:left w:val="single" w:sz="4" w:space="0" w:color="auto"/>
              <w:bottom w:val="single" w:sz="4" w:space="0" w:color="auto"/>
              <w:right w:val="single" w:sz="4" w:space="0" w:color="auto"/>
            </w:tcBorders>
          </w:tcPr>
          <w:p w:rsidR="003A4354" w:rsidRPr="001D7D06" w:rsidRDefault="003A4354" w:rsidP="004B296A">
            <w:pPr>
              <w:widowControl w:val="0"/>
              <w:jc w:val="center"/>
              <w:rPr>
                <w:rFonts w:ascii="Times New Roman" w:hAnsi="Times New Roman" w:cs="Times New Roman"/>
              </w:rPr>
            </w:pPr>
            <w:r w:rsidRPr="001D7D06">
              <w:rPr>
                <w:rFonts w:ascii="Times New Roman" w:hAnsi="Times New Roman" w:cs="Times New Roman"/>
                <w:sz w:val="20"/>
                <w:szCs w:val="20"/>
              </w:rPr>
              <w:t>Отклонение оценки 20</w:t>
            </w:r>
            <w:r>
              <w:rPr>
                <w:rFonts w:ascii="Times New Roman" w:hAnsi="Times New Roman" w:cs="Times New Roman"/>
                <w:sz w:val="20"/>
                <w:szCs w:val="20"/>
              </w:rPr>
              <w:t>2</w:t>
            </w:r>
            <w:r w:rsidR="004B296A">
              <w:rPr>
                <w:rFonts w:ascii="Times New Roman" w:hAnsi="Times New Roman" w:cs="Times New Roman"/>
                <w:sz w:val="20"/>
                <w:szCs w:val="20"/>
              </w:rPr>
              <w:t>2</w:t>
            </w:r>
            <w:r w:rsidRPr="001D7D06">
              <w:rPr>
                <w:rFonts w:ascii="Times New Roman" w:hAnsi="Times New Roman" w:cs="Times New Roman"/>
                <w:sz w:val="20"/>
                <w:szCs w:val="20"/>
              </w:rPr>
              <w:t xml:space="preserve"> г. от факта 20</w:t>
            </w:r>
            <w:r>
              <w:rPr>
                <w:rFonts w:ascii="Times New Roman" w:hAnsi="Times New Roman" w:cs="Times New Roman"/>
                <w:sz w:val="20"/>
                <w:szCs w:val="20"/>
              </w:rPr>
              <w:t>2</w:t>
            </w:r>
            <w:r w:rsidR="004B296A">
              <w:rPr>
                <w:rFonts w:ascii="Times New Roman" w:hAnsi="Times New Roman" w:cs="Times New Roman"/>
                <w:sz w:val="20"/>
                <w:szCs w:val="20"/>
              </w:rPr>
              <w:t>1</w:t>
            </w:r>
            <w:r w:rsidRPr="001D7D06">
              <w:rPr>
                <w:rFonts w:ascii="Times New Roman" w:hAnsi="Times New Roman" w:cs="Times New Roman"/>
                <w:sz w:val="20"/>
                <w:szCs w:val="20"/>
              </w:rPr>
              <w:t>г</w:t>
            </w:r>
          </w:p>
        </w:tc>
        <w:tc>
          <w:tcPr>
            <w:tcW w:w="986" w:type="pct"/>
            <w:gridSpan w:val="3"/>
            <w:tcBorders>
              <w:top w:val="single" w:sz="4" w:space="0" w:color="auto"/>
              <w:left w:val="single" w:sz="4" w:space="0" w:color="auto"/>
              <w:bottom w:val="single" w:sz="4" w:space="0" w:color="auto"/>
              <w:right w:val="single" w:sz="4" w:space="0" w:color="auto"/>
            </w:tcBorders>
          </w:tcPr>
          <w:p w:rsidR="003A4354" w:rsidRPr="001D7D06" w:rsidRDefault="003A4354" w:rsidP="002612E4">
            <w:pPr>
              <w:widowControl w:val="0"/>
              <w:jc w:val="center"/>
              <w:rPr>
                <w:rFonts w:ascii="Times New Roman" w:hAnsi="Times New Roman" w:cs="Times New Roman"/>
              </w:rPr>
            </w:pPr>
            <w:r w:rsidRPr="001D7D06">
              <w:rPr>
                <w:rFonts w:ascii="Times New Roman" w:hAnsi="Times New Roman" w:cs="Times New Roman"/>
              </w:rPr>
              <w:t>20</w:t>
            </w:r>
            <w:r>
              <w:rPr>
                <w:rFonts w:ascii="Times New Roman" w:hAnsi="Times New Roman" w:cs="Times New Roman"/>
              </w:rPr>
              <w:t>2</w:t>
            </w:r>
            <w:r w:rsidR="004B296A">
              <w:rPr>
                <w:rFonts w:ascii="Times New Roman" w:hAnsi="Times New Roman" w:cs="Times New Roman"/>
              </w:rPr>
              <w:t>3</w:t>
            </w:r>
            <w:r w:rsidRPr="001D7D06">
              <w:rPr>
                <w:rFonts w:ascii="Times New Roman" w:hAnsi="Times New Roman" w:cs="Times New Roman"/>
              </w:rPr>
              <w:t>год</w:t>
            </w:r>
          </w:p>
          <w:p w:rsidR="003A4354" w:rsidRPr="001D7D06" w:rsidRDefault="003A4354" w:rsidP="002612E4">
            <w:pPr>
              <w:widowControl w:val="0"/>
              <w:jc w:val="center"/>
              <w:rPr>
                <w:rFonts w:ascii="Times New Roman" w:hAnsi="Times New Roman" w:cs="Times New Roman"/>
              </w:rPr>
            </w:pPr>
            <w:r w:rsidRPr="001D7D06">
              <w:rPr>
                <w:rFonts w:ascii="Times New Roman" w:hAnsi="Times New Roman" w:cs="Times New Roman"/>
              </w:rPr>
              <w:t>(прогноз)</w:t>
            </w:r>
          </w:p>
        </w:tc>
        <w:tc>
          <w:tcPr>
            <w:tcW w:w="1025" w:type="pct"/>
            <w:gridSpan w:val="3"/>
            <w:tcBorders>
              <w:top w:val="single" w:sz="4" w:space="0" w:color="auto"/>
              <w:left w:val="single" w:sz="4" w:space="0" w:color="auto"/>
              <w:bottom w:val="single" w:sz="4" w:space="0" w:color="auto"/>
              <w:right w:val="single" w:sz="4" w:space="0" w:color="auto"/>
            </w:tcBorders>
          </w:tcPr>
          <w:p w:rsidR="003A4354" w:rsidRPr="001D7D06" w:rsidRDefault="003A4354" w:rsidP="002612E4">
            <w:pPr>
              <w:widowControl w:val="0"/>
              <w:jc w:val="center"/>
              <w:rPr>
                <w:rFonts w:ascii="Times New Roman" w:hAnsi="Times New Roman" w:cs="Times New Roman"/>
              </w:rPr>
            </w:pPr>
            <w:r w:rsidRPr="001D7D06">
              <w:rPr>
                <w:rFonts w:ascii="Times New Roman" w:hAnsi="Times New Roman" w:cs="Times New Roman"/>
              </w:rPr>
              <w:t>20</w:t>
            </w:r>
            <w:r>
              <w:rPr>
                <w:rFonts w:ascii="Times New Roman" w:hAnsi="Times New Roman" w:cs="Times New Roman"/>
              </w:rPr>
              <w:t>2</w:t>
            </w:r>
            <w:r w:rsidR="004B296A">
              <w:rPr>
                <w:rFonts w:ascii="Times New Roman" w:hAnsi="Times New Roman" w:cs="Times New Roman"/>
              </w:rPr>
              <w:t>4</w:t>
            </w:r>
            <w:r w:rsidRPr="001D7D06">
              <w:rPr>
                <w:rFonts w:ascii="Times New Roman" w:hAnsi="Times New Roman" w:cs="Times New Roman"/>
              </w:rPr>
              <w:t xml:space="preserve"> год</w:t>
            </w:r>
          </w:p>
          <w:p w:rsidR="003A4354" w:rsidRPr="001D7D06" w:rsidRDefault="003A4354" w:rsidP="002612E4">
            <w:pPr>
              <w:widowControl w:val="0"/>
              <w:jc w:val="center"/>
              <w:rPr>
                <w:rFonts w:ascii="Times New Roman" w:hAnsi="Times New Roman" w:cs="Times New Roman"/>
              </w:rPr>
            </w:pPr>
            <w:r w:rsidRPr="001D7D06">
              <w:rPr>
                <w:rFonts w:ascii="Times New Roman" w:hAnsi="Times New Roman" w:cs="Times New Roman"/>
              </w:rPr>
              <w:t>(прогноз)</w:t>
            </w:r>
          </w:p>
        </w:tc>
        <w:tc>
          <w:tcPr>
            <w:tcW w:w="1021" w:type="pct"/>
            <w:gridSpan w:val="3"/>
            <w:tcBorders>
              <w:top w:val="single" w:sz="4" w:space="0" w:color="auto"/>
              <w:left w:val="single" w:sz="4" w:space="0" w:color="auto"/>
              <w:bottom w:val="single" w:sz="4" w:space="0" w:color="auto"/>
              <w:right w:val="single" w:sz="4" w:space="0" w:color="auto"/>
            </w:tcBorders>
          </w:tcPr>
          <w:p w:rsidR="003A4354" w:rsidRPr="001D7D06" w:rsidRDefault="003A4354" w:rsidP="002612E4">
            <w:pPr>
              <w:widowControl w:val="0"/>
              <w:jc w:val="center"/>
              <w:rPr>
                <w:rFonts w:ascii="Times New Roman" w:hAnsi="Times New Roman" w:cs="Times New Roman"/>
              </w:rPr>
            </w:pPr>
            <w:r w:rsidRPr="001D7D06">
              <w:rPr>
                <w:rFonts w:ascii="Times New Roman" w:hAnsi="Times New Roman" w:cs="Times New Roman"/>
              </w:rPr>
              <w:t>202</w:t>
            </w:r>
            <w:r w:rsidR="004B296A">
              <w:rPr>
                <w:rFonts w:ascii="Times New Roman" w:hAnsi="Times New Roman" w:cs="Times New Roman"/>
              </w:rPr>
              <w:t>5</w:t>
            </w:r>
            <w:r w:rsidRPr="001D7D06">
              <w:rPr>
                <w:rFonts w:ascii="Times New Roman" w:hAnsi="Times New Roman" w:cs="Times New Roman"/>
              </w:rPr>
              <w:t>год</w:t>
            </w:r>
          </w:p>
          <w:p w:rsidR="003A4354" w:rsidRPr="001D7D06" w:rsidRDefault="003A4354" w:rsidP="002612E4">
            <w:pPr>
              <w:widowControl w:val="0"/>
              <w:jc w:val="center"/>
              <w:rPr>
                <w:rFonts w:ascii="Times New Roman" w:hAnsi="Times New Roman" w:cs="Times New Roman"/>
              </w:rPr>
            </w:pPr>
            <w:r w:rsidRPr="001D7D06">
              <w:rPr>
                <w:rFonts w:ascii="Times New Roman" w:hAnsi="Times New Roman" w:cs="Times New Roman"/>
              </w:rPr>
              <w:t>(прогноз)</w:t>
            </w:r>
          </w:p>
        </w:tc>
      </w:tr>
      <w:tr w:rsidR="003A4354" w:rsidRPr="00706E77" w:rsidTr="00DE032C">
        <w:trPr>
          <w:trHeight w:val="876"/>
        </w:trPr>
        <w:tc>
          <w:tcPr>
            <w:tcW w:w="682" w:type="pct"/>
            <w:vMerge/>
            <w:tcBorders>
              <w:left w:val="single" w:sz="4" w:space="0" w:color="auto"/>
              <w:right w:val="single" w:sz="4" w:space="0" w:color="auto"/>
            </w:tcBorders>
            <w:vAlign w:val="center"/>
            <w:hideMark/>
          </w:tcPr>
          <w:p w:rsidR="003A4354" w:rsidRPr="001D7D06" w:rsidRDefault="003A4354" w:rsidP="002612E4">
            <w:pPr>
              <w:rPr>
                <w:rFonts w:ascii="Times New Roman" w:hAnsi="Times New Roman" w:cs="Times New Roman"/>
              </w:rPr>
            </w:pPr>
          </w:p>
        </w:tc>
        <w:tc>
          <w:tcPr>
            <w:tcW w:w="352" w:type="pct"/>
            <w:vMerge w:val="restart"/>
            <w:tcBorders>
              <w:top w:val="single" w:sz="4" w:space="0" w:color="auto"/>
              <w:left w:val="single" w:sz="4" w:space="0" w:color="auto"/>
              <w:right w:val="single" w:sz="4" w:space="0" w:color="auto"/>
            </w:tcBorders>
            <w:hideMark/>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тыс. руб.</w:t>
            </w:r>
          </w:p>
        </w:tc>
        <w:tc>
          <w:tcPr>
            <w:tcW w:w="362" w:type="pct"/>
            <w:vMerge w:val="restart"/>
            <w:tcBorders>
              <w:top w:val="single" w:sz="4" w:space="0" w:color="auto"/>
              <w:left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тыс. руб.</w:t>
            </w:r>
          </w:p>
        </w:tc>
        <w:tc>
          <w:tcPr>
            <w:tcW w:w="345" w:type="pct"/>
            <w:vMerge w:val="restart"/>
            <w:tcBorders>
              <w:top w:val="single" w:sz="4" w:space="0" w:color="auto"/>
              <w:left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sz w:val="20"/>
                <w:szCs w:val="20"/>
              </w:rPr>
            </w:pPr>
            <w:r w:rsidRPr="001D7D06">
              <w:rPr>
                <w:rFonts w:ascii="Times New Roman" w:hAnsi="Times New Roman" w:cs="Times New Roman"/>
                <w:sz w:val="20"/>
                <w:szCs w:val="20"/>
              </w:rPr>
              <w:t>+/-</w:t>
            </w:r>
            <w:r>
              <w:rPr>
                <w:rFonts w:ascii="Times New Roman" w:hAnsi="Times New Roman" w:cs="Times New Roman"/>
                <w:sz w:val="20"/>
                <w:szCs w:val="20"/>
              </w:rPr>
              <w:t xml:space="preserve"> </w:t>
            </w:r>
            <w:r w:rsidRPr="001D7D06">
              <w:rPr>
                <w:rFonts w:ascii="Times New Roman" w:hAnsi="Times New Roman" w:cs="Times New Roman"/>
              </w:rPr>
              <w:t>тыс. руб.</w:t>
            </w:r>
          </w:p>
        </w:tc>
        <w:tc>
          <w:tcPr>
            <w:tcW w:w="227" w:type="pct"/>
            <w:vMerge w:val="restart"/>
            <w:tcBorders>
              <w:top w:val="single" w:sz="4" w:space="0" w:color="auto"/>
              <w:left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sz w:val="20"/>
                <w:szCs w:val="20"/>
              </w:rPr>
            </w:pPr>
            <w:r w:rsidRPr="001D7D06">
              <w:rPr>
                <w:rFonts w:ascii="Times New Roman" w:hAnsi="Times New Roman" w:cs="Times New Roman"/>
                <w:sz w:val="20"/>
                <w:szCs w:val="20"/>
              </w:rPr>
              <w:t>%</w:t>
            </w:r>
          </w:p>
        </w:tc>
        <w:tc>
          <w:tcPr>
            <w:tcW w:w="379" w:type="pct"/>
            <w:vMerge w:val="restart"/>
            <w:tcBorders>
              <w:top w:val="single" w:sz="4" w:space="0" w:color="auto"/>
              <w:left w:val="single" w:sz="4" w:space="0" w:color="auto"/>
              <w:right w:val="single" w:sz="4" w:space="0" w:color="auto"/>
            </w:tcBorders>
            <w:hideMark/>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тыс. руб.</w:t>
            </w:r>
          </w:p>
        </w:tc>
        <w:tc>
          <w:tcPr>
            <w:tcW w:w="607" w:type="pct"/>
            <w:gridSpan w:val="2"/>
            <w:tcBorders>
              <w:top w:val="single" w:sz="4" w:space="0" w:color="auto"/>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sz w:val="20"/>
                <w:szCs w:val="20"/>
              </w:rPr>
            </w:pPr>
            <w:r w:rsidRPr="001D7D06">
              <w:rPr>
                <w:rFonts w:ascii="Times New Roman" w:hAnsi="Times New Roman" w:cs="Times New Roman"/>
                <w:sz w:val="20"/>
                <w:szCs w:val="20"/>
              </w:rPr>
              <w:t>к предыдущему году</w:t>
            </w:r>
          </w:p>
        </w:tc>
        <w:tc>
          <w:tcPr>
            <w:tcW w:w="355" w:type="pct"/>
            <w:vMerge w:val="restart"/>
            <w:tcBorders>
              <w:top w:val="single" w:sz="4" w:space="0" w:color="auto"/>
              <w:left w:val="single" w:sz="4" w:space="0" w:color="auto"/>
              <w:right w:val="single" w:sz="4" w:space="0" w:color="auto"/>
            </w:tcBorders>
            <w:hideMark/>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тыс. руб.</w:t>
            </w:r>
          </w:p>
          <w:p w:rsidR="003A4354" w:rsidRPr="001D7D06" w:rsidRDefault="003A4354" w:rsidP="002612E4">
            <w:pPr>
              <w:widowControl w:val="0"/>
              <w:tabs>
                <w:tab w:val="left" w:pos="567"/>
              </w:tabs>
              <w:jc w:val="center"/>
              <w:rPr>
                <w:rFonts w:ascii="Times New Roman" w:hAnsi="Times New Roman" w:cs="Times New Roman"/>
              </w:rPr>
            </w:pPr>
          </w:p>
        </w:tc>
        <w:tc>
          <w:tcPr>
            <w:tcW w:w="669" w:type="pct"/>
            <w:gridSpan w:val="2"/>
            <w:tcBorders>
              <w:top w:val="single" w:sz="4" w:space="0" w:color="auto"/>
              <w:left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sz w:val="20"/>
                <w:szCs w:val="20"/>
              </w:rPr>
            </w:pPr>
            <w:r w:rsidRPr="001D7D06">
              <w:rPr>
                <w:rFonts w:ascii="Times New Roman" w:hAnsi="Times New Roman" w:cs="Times New Roman"/>
                <w:sz w:val="20"/>
                <w:szCs w:val="20"/>
              </w:rPr>
              <w:t>к предыдущему году</w:t>
            </w:r>
          </w:p>
        </w:tc>
        <w:tc>
          <w:tcPr>
            <w:tcW w:w="415" w:type="pct"/>
            <w:vMerge w:val="restart"/>
            <w:tcBorders>
              <w:top w:val="single" w:sz="4" w:space="0" w:color="auto"/>
              <w:left w:val="single" w:sz="4" w:space="0" w:color="auto"/>
              <w:right w:val="single" w:sz="4" w:space="0" w:color="auto"/>
            </w:tcBorders>
            <w:hideMark/>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тыс. руб.</w:t>
            </w:r>
          </w:p>
          <w:p w:rsidR="003A4354" w:rsidRPr="001D7D06" w:rsidRDefault="003A4354" w:rsidP="002612E4">
            <w:pPr>
              <w:widowControl w:val="0"/>
              <w:tabs>
                <w:tab w:val="left" w:pos="567"/>
              </w:tabs>
              <w:jc w:val="center"/>
              <w:rPr>
                <w:rFonts w:ascii="Times New Roman" w:hAnsi="Times New Roman" w:cs="Times New Roman"/>
              </w:rPr>
            </w:pPr>
          </w:p>
        </w:tc>
        <w:tc>
          <w:tcPr>
            <w:tcW w:w="606" w:type="pct"/>
            <w:gridSpan w:val="2"/>
            <w:tcBorders>
              <w:top w:val="single" w:sz="4" w:space="0" w:color="auto"/>
              <w:left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sz w:val="18"/>
                <w:szCs w:val="18"/>
              </w:rPr>
            </w:pPr>
            <w:r w:rsidRPr="001D7D06">
              <w:rPr>
                <w:rFonts w:ascii="Times New Roman" w:hAnsi="Times New Roman" w:cs="Times New Roman"/>
                <w:sz w:val="18"/>
                <w:szCs w:val="18"/>
              </w:rPr>
              <w:t>к предыдущему году</w:t>
            </w:r>
          </w:p>
        </w:tc>
      </w:tr>
      <w:tr w:rsidR="003A4354" w:rsidRPr="00706E77" w:rsidTr="00DE032C">
        <w:trPr>
          <w:trHeight w:val="463"/>
        </w:trPr>
        <w:tc>
          <w:tcPr>
            <w:tcW w:w="682" w:type="pct"/>
            <w:vMerge/>
            <w:tcBorders>
              <w:left w:val="single" w:sz="4" w:space="0" w:color="auto"/>
              <w:bottom w:val="single" w:sz="4" w:space="0" w:color="auto"/>
              <w:right w:val="single" w:sz="4" w:space="0" w:color="auto"/>
            </w:tcBorders>
            <w:vAlign w:val="center"/>
          </w:tcPr>
          <w:p w:rsidR="003A4354" w:rsidRPr="001D7D06" w:rsidRDefault="003A4354" w:rsidP="002612E4">
            <w:pPr>
              <w:rPr>
                <w:rFonts w:ascii="Times New Roman" w:hAnsi="Times New Roman" w:cs="Times New Roman"/>
              </w:rPr>
            </w:pPr>
          </w:p>
        </w:tc>
        <w:tc>
          <w:tcPr>
            <w:tcW w:w="352" w:type="pct"/>
            <w:vMerge/>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p>
        </w:tc>
        <w:tc>
          <w:tcPr>
            <w:tcW w:w="362" w:type="pct"/>
            <w:vMerge/>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p>
        </w:tc>
        <w:tc>
          <w:tcPr>
            <w:tcW w:w="345" w:type="pct"/>
            <w:vMerge/>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sz w:val="20"/>
                <w:szCs w:val="20"/>
              </w:rPr>
            </w:pPr>
          </w:p>
        </w:tc>
        <w:tc>
          <w:tcPr>
            <w:tcW w:w="227" w:type="pct"/>
            <w:vMerge/>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sz w:val="20"/>
                <w:szCs w:val="20"/>
              </w:rPr>
            </w:pPr>
          </w:p>
        </w:tc>
        <w:tc>
          <w:tcPr>
            <w:tcW w:w="379" w:type="pct"/>
            <w:vMerge/>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p>
        </w:tc>
        <w:tc>
          <w:tcPr>
            <w:tcW w:w="379" w:type="pct"/>
            <w:tcBorders>
              <w:top w:val="single" w:sz="4" w:space="0" w:color="auto"/>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 xml:space="preserve">+ </w:t>
            </w:r>
            <w:r>
              <w:rPr>
                <w:rFonts w:ascii="Times New Roman" w:hAnsi="Times New Roman" w:cs="Times New Roman"/>
              </w:rPr>
              <w:t>/</w:t>
            </w:r>
            <w:r w:rsidRPr="001D7D06">
              <w:rPr>
                <w:rFonts w:ascii="Times New Roman" w:hAnsi="Times New Roman" w:cs="Times New Roman"/>
              </w:rPr>
              <w:t>-</w:t>
            </w:r>
            <w:r>
              <w:rPr>
                <w:rFonts w:ascii="Times New Roman" w:hAnsi="Times New Roman" w:cs="Times New Roman"/>
              </w:rPr>
              <w:t xml:space="preserve"> </w:t>
            </w:r>
            <w:r w:rsidRPr="001D7D06">
              <w:rPr>
                <w:rFonts w:ascii="Times New Roman" w:hAnsi="Times New Roman" w:cs="Times New Roman"/>
              </w:rPr>
              <w:t>тыс. руб.</w:t>
            </w:r>
          </w:p>
        </w:tc>
        <w:tc>
          <w:tcPr>
            <w:tcW w:w="229" w:type="pct"/>
            <w:tcBorders>
              <w:top w:val="single" w:sz="4" w:space="0" w:color="auto"/>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w:t>
            </w:r>
          </w:p>
        </w:tc>
        <w:tc>
          <w:tcPr>
            <w:tcW w:w="355" w:type="pct"/>
            <w:vMerge/>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p>
        </w:tc>
        <w:tc>
          <w:tcPr>
            <w:tcW w:w="401" w:type="pct"/>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w:t>
            </w:r>
            <w:r>
              <w:rPr>
                <w:rFonts w:ascii="Times New Roman" w:hAnsi="Times New Roman" w:cs="Times New Roman"/>
              </w:rPr>
              <w:t>/</w:t>
            </w:r>
            <w:r w:rsidRPr="001D7D06">
              <w:rPr>
                <w:rFonts w:ascii="Times New Roman" w:hAnsi="Times New Roman" w:cs="Times New Roman"/>
              </w:rPr>
              <w:t>-</w:t>
            </w:r>
            <w:r>
              <w:rPr>
                <w:rFonts w:ascii="Times New Roman" w:hAnsi="Times New Roman" w:cs="Times New Roman"/>
              </w:rPr>
              <w:t xml:space="preserve">  </w:t>
            </w:r>
            <w:r w:rsidRPr="001D7D06">
              <w:rPr>
                <w:rFonts w:ascii="Times New Roman" w:hAnsi="Times New Roman" w:cs="Times New Roman"/>
              </w:rPr>
              <w:t>тыс. руб.</w:t>
            </w:r>
          </w:p>
        </w:tc>
        <w:tc>
          <w:tcPr>
            <w:tcW w:w="268" w:type="pct"/>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w:t>
            </w:r>
          </w:p>
        </w:tc>
        <w:tc>
          <w:tcPr>
            <w:tcW w:w="415" w:type="pct"/>
            <w:vMerge/>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p>
        </w:tc>
        <w:tc>
          <w:tcPr>
            <w:tcW w:w="353" w:type="pct"/>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w:t>
            </w:r>
            <w:r>
              <w:rPr>
                <w:rFonts w:ascii="Times New Roman" w:hAnsi="Times New Roman" w:cs="Times New Roman"/>
              </w:rPr>
              <w:t>/</w:t>
            </w:r>
            <w:r w:rsidRPr="001D7D06">
              <w:rPr>
                <w:rFonts w:ascii="Times New Roman" w:hAnsi="Times New Roman" w:cs="Times New Roman"/>
              </w:rPr>
              <w:t>-</w:t>
            </w:r>
            <w:r>
              <w:rPr>
                <w:rFonts w:ascii="Times New Roman" w:hAnsi="Times New Roman" w:cs="Times New Roman"/>
              </w:rPr>
              <w:t xml:space="preserve">  </w:t>
            </w:r>
            <w:r w:rsidRPr="001D7D06">
              <w:rPr>
                <w:rFonts w:ascii="Times New Roman" w:hAnsi="Times New Roman" w:cs="Times New Roman"/>
              </w:rPr>
              <w:t>тыс. руб.</w:t>
            </w:r>
          </w:p>
        </w:tc>
        <w:tc>
          <w:tcPr>
            <w:tcW w:w="253" w:type="pct"/>
            <w:tcBorders>
              <w:left w:val="single" w:sz="4" w:space="0" w:color="auto"/>
              <w:bottom w:val="single" w:sz="4" w:space="0" w:color="auto"/>
              <w:right w:val="single" w:sz="4" w:space="0" w:color="auto"/>
            </w:tcBorders>
          </w:tcPr>
          <w:p w:rsidR="003A4354" w:rsidRPr="001D7D06" w:rsidRDefault="003A4354" w:rsidP="002612E4">
            <w:pPr>
              <w:widowControl w:val="0"/>
              <w:tabs>
                <w:tab w:val="left" w:pos="567"/>
              </w:tabs>
              <w:jc w:val="center"/>
              <w:rPr>
                <w:rFonts w:ascii="Times New Roman" w:hAnsi="Times New Roman" w:cs="Times New Roman"/>
              </w:rPr>
            </w:pPr>
            <w:r w:rsidRPr="001D7D06">
              <w:rPr>
                <w:rFonts w:ascii="Times New Roman" w:hAnsi="Times New Roman" w:cs="Times New Roman"/>
              </w:rPr>
              <w:t>%</w:t>
            </w:r>
          </w:p>
        </w:tc>
      </w:tr>
      <w:tr w:rsidR="003A4354" w:rsidRPr="00706E77" w:rsidTr="00DE032C">
        <w:trPr>
          <w:trHeight w:val="504"/>
        </w:trPr>
        <w:tc>
          <w:tcPr>
            <w:tcW w:w="682" w:type="pct"/>
            <w:tcBorders>
              <w:left w:val="single" w:sz="4" w:space="0" w:color="auto"/>
              <w:right w:val="single" w:sz="4" w:space="0" w:color="auto"/>
            </w:tcBorders>
            <w:vAlign w:val="center"/>
          </w:tcPr>
          <w:p w:rsidR="003A4354" w:rsidRPr="00902087" w:rsidRDefault="003A4354" w:rsidP="002612E4">
            <w:pPr>
              <w:jc w:val="center"/>
              <w:rPr>
                <w:rFonts w:ascii="Times New Roman" w:hAnsi="Times New Roman" w:cs="Times New Roman"/>
                <w:sz w:val="16"/>
                <w:szCs w:val="16"/>
              </w:rPr>
            </w:pPr>
            <w:r w:rsidRPr="00902087">
              <w:rPr>
                <w:rFonts w:ascii="Times New Roman" w:hAnsi="Times New Roman" w:cs="Times New Roman"/>
                <w:sz w:val="16"/>
                <w:szCs w:val="16"/>
              </w:rPr>
              <w:t>1</w:t>
            </w:r>
          </w:p>
        </w:tc>
        <w:tc>
          <w:tcPr>
            <w:tcW w:w="352"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2</w:t>
            </w:r>
          </w:p>
        </w:tc>
        <w:tc>
          <w:tcPr>
            <w:tcW w:w="362"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3</w:t>
            </w:r>
          </w:p>
        </w:tc>
        <w:tc>
          <w:tcPr>
            <w:tcW w:w="345"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4</w:t>
            </w:r>
          </w:p>
        </w:tc>
        <w:tc>
          <w:tcPr>
            <w:tcW w:w="227"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5</w:t>
            </w:r>
          </w:p>
        </w:tc>
        <w:tc>
          <w:tcPr>
            <w:tcW w:w="379"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6</w:t>
            </w:r>
          </w:p>
        </w:tc>
        <w:tc>
          <w:tcPr>
            <w:tcW w:w="379" w:type="pct"/>
            <w:tcBorders>
              <w:top w:val="single" w:sz="4" w:space="0" w:color="auto"/>
              <w:left w:val="single" w:sz="4" w:space="0" w:color="auto"/>
              <w:bottom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7</w:t>
            </w:r>
          </w:p>
        </w:tc>
        <w:tc>
          <w:tcPr>
            <w:tcW w:w="229" w:type="pct"/>
            <w:tcBorders>
              <w:top w:val="single" w:sz="4" w:space="0" w:color="auto"/>
              <w:left w:val="single" w:sz="4" w:space="0" w:color="auto"/>
              <w:bottom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8</w:t>
            </w:r>
          </w:p>
        </w:tc>
        <w:tc>
          <w:tcPr>
            <w:tcW w:w="355"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9</w:t>
            </w:r>
          </w:p>
        </w:tc>
        <w:tc>
          <w:tcPr>
            <w:tcW w:w="401"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10</w:t>
            </w:r>
          </w:p>
        </w:tc>
        <w:tc>
          <w:tcPr>
            <w:tcW w:w="268"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11</w:t>
            </w:r>
          </w:p>
        </w:tc>
        <w:tc>
          <w:tcPr>
            <w:tcW w:w="415"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12</w:t>
            </w:r>
          </w:p>
        </w:tc>
        <w:tc>
          <w:tcPr>
            <w:tcW w:w="353"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13</w:t>
            </w:r>
          </w:p>
        </w:tc>
        <w:tc>
          <w:tcPr>
            <w:tcW w:w="253" w:type="pct"/>
            <w:tcBorders>
              <w:left w:val="single" w:sz="4" w:space="0" w:color="auto"/>
              <w:right w:val="single" w:sz="4" w:space="0" w:color="auto"/>
            </w:tcBorders>
            <w:vAlign w:val="center"/>
          </w:tcPr>
          <w:p w:rsidR="003A4354" w:rsidRPr="00902087" w:rsidRDefault="003A4354" w:rsidP="002612E4">
            <w:pPr>
              <w:widowControl w:val="0"/>
              <w:tabs>
                <w:tab w:val="left" w:pos="567"/>
              </w:tabs>
              <w:jc w:val="center"/>
              <w:rPr>
                <w:rFonts w:ascii="Times New Roman" w:hAnsi="Times New Roman" w:cs="Times New Roman"/>
                <w:sz w:val="16"/>
                <w:szCs w:val="16"/>
              </w:rPr>
            </w:pPr>
            <w:r w:rsidRPr="00902087">
              <w:rPr>
                <w:rFonts w:ascii="Times New Roman" w:hAnsi="Times New Roman" w:cs="Times New Roman"/>
                <w:sz w:val="16"/>
                <w:szCs w:val="16"/>
              </w:rPr>
              <w:t>14</w:t>
            </w:r>
          </w:p>
        </w:tc>
      </w:tr>
      <w:tr w:rsidR="003A4354" w:rsidRPr="00706E77" w:rsidTr="00DE032C">
        <w:trPr>
          <w:trHeight w:val="504"/>
        </w:trPr>
        <w:tc>
          <w:tcPr>
            <w:tcW w:w="682" w:type="pct"/>
            <w:tcBorders>
              <w:left w:val="single" w:sz="4" w:space="0" w:color="auto"/>
              <w:right w:val="single" w:sz="4" w:space="0" w:color="auto"/>
            </w:tcBorders>
            <w:vAlign w:val="center"/>
          </w:tcPr>
          <w:p w:rsidR="003A4354" w:rsidRPr="00555B99" w:rsidRDefault="003A4354" w:rsidP="002612E4">
            <w:pPr>
              <w:jc w:val="center"/>
              <w:rPr>
                <w:rFonts w:ascii="Times New Roman" w:hAnsi="Times New Roman" w:cs="Times New Roman"/>
              </w:rPr>
            </w:pPr>
            <w:r w:rsidRPr="00555B99">
              <w:rPr>
                <w:rFonts w:ascii="Times New Roman" w:hAnsi="Times New Roman" w:cs="Times New Roman"/>
              </w:rPr>
              <w:t>Налог на доходы физических лиц</w:t>
            </w:r>
          </w:p>
        </w:tc>
        <w:tc>
          <w:tcPr>
            <w:tcW w:w="352"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299637,0</w:t>
            </w:r>
          </w:p>
        </w:tc>
        <w:tc>
          <w:tcPr>
            <w:tcW w:w="362" w:type="pct"/>
            <w:tcBorders>
              <w:left w:val="single" w:sz="4" w:space="0" w:color="auto"/>
              <w:right w:val="single" w:sz="4" w:space="0" w:color="auto"/>
            </w:tcBorders>
            <w:vAlign w:val="center"/>
          </w:tcPr>
          <w:p w:rsidR="003A4354" w:rsidRPr="00555B99" w:rsidRDefault="004B296A" w:rsidP="004B296A">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307083,0</w:t>
            </w:r>
          </w:p>
        </w:tc>
        <w:tc>
          <w:tcPr>
            <w:tcW w:w="345" w:type="pct"/>
            <w:tcBorders>
              <w:left w:val="single" w:sz="4" w:space="0" w:color="auto"/>
              <w:right w:val="single" w:sz="4" w:space="0" w:color="auto"/>
            </w:tcBorders>
            <w:vAlign w:val="center"/>
          </w:tcPr>
          <w:p w:rsidR="003A4354" w:rsidRPr="00555B99" w:rsidRDefault="003A4354" w:rsidP="004B296A">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4B296A">
              <w:rPr>
                <w:rFonts w:ascii="Times New Roman" w:hAnsi="Times New Roman" w:cs="Times New Roman"/>
                <w:sz w:val="16"/>
                <w:szCs w:val="16"/>
              </w:rPr>
              <w:t>7446,0</w:t>
            </w:r>
          </w:p>
        </w:tc>
        <w:tc>
          <w:tcPr>
            <w:tcW w:w="227"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102,5</w:t>
            </w:r>
          </w:p>
        </w:tc>
        <w:tc>
          <w:tcPr>
            <w:tcW w:w="379"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283676,7</w:t>
            </w:r>
          </w:p>
        </w:tc>
        <w:tc>
          <w:tcPr>
            <w:tcW w:w="37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-23406,3</w:t>
            </w:r>
          </w:p>
        </w:tc>
        <w:tc>
          <w:tcPr>
            <w:tcW w:w="22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92,4</w:t>
            </w:r>
          </w:p>
        </w:tc>
        <w:tc>
          <w:tcPr>
            <w:tcW w:w="355"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297527,2</w:t>
            </w:r>
          </w:p>
        </w:tc>
        <w:tc>
          <w:tcPr>
            <w:tcW w:w="401"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+13850,5</w:t>
            </w:r>
          </w:p>
        </w:tc>
        <w:tc>
          <w:tcPr>
            <w:tcW w:w="268"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104,9</w:t>
            </w:r>
          </w:p>
        </w:tc>
        <w:tc>
          <w:tcPr>
            <w:tcW w:w="415"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309112,1</w:t>
            </w:r>
          </w:p>
        </w:tc>
        <w:tc>
          <w:tcPr>
            <w:tcW w:w="353"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+11584,9</w:t>
            </w:r>
          </w:p>
        </w:tc>
        <w:tc>
          <w:tcPr>
            <w:tcW w:w="253"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103,9</w:t>
            </w:r>
          </w:p>
        </w:tc>
      </w:tr>
      <w:tr w:rsidR="003A4354" w:rsidRPr="00706E77" w:rsidTr="00DE032C">
        <w:trPr>
          <w:trHeight w:val="504"/>
        </w:trPr>
        <w:tc>
          <w:tcPr>
            <w:tcW w:w="682" w:type="pct"/>
            <w:tcBorders>
              <w:left w:val="single" w:sz="4" w:space="0" w:color="auto"/>
              <w:right w:val="single" w:sz="4" w:space="0" w:color="auto"/>
            </w:tcBorders>
            <w:vAlign w:val="center"/>
          </w:tcPr>
          <w:p w:rsidR="003A4354" w:rsidRPr="00555B99" w:rsidRDefault="003A4354" w:rsidP="002612E4">
            <w:pPr>
              <w:jc w:val="center"/>
              <w:rPr>
                <w:rFonts w:ascii="Times New Roman" w:hAnsi="Times New Roman" w:cs="Times New Roman"/>
              </w:rPr>
            </w:pPr>
            <w:r w:rsidRPr="00555B99">
              <w:rPr>
                <w:rFonts w:ascii="Times New Roman" w:hAnsi="Times New Roman" w:cs="Times New Roman"/>
              </w:rPr>
              <w:t>Доходы от уплаты акцизов</w:t>
            </w:r>
          </w:p>
        </w:tc>
        <w:tc>
          <w:tcPr>
            <w:tcW w:w="352"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1959,3</w:t>
            </w:r>
          </w:p>
        </w:tc>
        <w:tc>
          <w:tcPr>
            <w:tcW w:w="362"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2073,0</w:t>
            </w:r>
          </w:p>
        </w:tc>
        <w:tc>
          <w:tcPr>
            <w:tcW w:w="345"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+113,7</w:t>
            </w:r>
          </w:p>
        </w:tc>
        <w:tc>
          <w:tcPr>
            <w:tcW w:w="227"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105,8</w:t>
            </w:r>
          </w:p>
        </w:tc>
        <w:tc>
          <w:tcPr>
            <w:tcW w:w="379"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2036,7</w:t>
            </w:r>
          </w:p>
        </w:tc>
        <w:tc>
          <w:tcPr>
            <w:tcW w:w="37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-36,3</w:t>
            </w:r>
          </w:p>
        </w:tc>
        <w:tc>
          <w:tcPr>
            <w:tcW w:w="22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98,3</w:t>
            </w:r>
          </w:p>
        </w:tc>
        <w:tc>
          <w:tcPr>
            <w:tcW w:w="355"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2125,1</w:t>
            </w:r>
          </w:p>
        </w:tc>
        <w:tc>
          <w:tcPr>
            <w:tcW w:w="401" w:type="pct"/>
            <w:tcBorders>
              <w:left w:val="single" w:sz="4" w:space="0" w:color="auto"/>
              <w:right w:val="single" w:sz="4" w:space="0" w:color="auto"/>
            </w:tcBorders>
            <w:vAlign w:val="center"/>
          </w:tcPr>
          <w:p w:rsidR="003A4354" w:rsidRPr="00555B99" w:rsidRDefault="00DE032C" w:rsidP="00DE032C">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+88,4</w:t>
            </w:r>
          </w:p>
        </w:tc>
        <w:tc>
          <w:tcPr>
            <w:tcW w:w="268"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104,3</w:t>
            </w:r>
          </w:p>
        </w:tc>
        <w:tc>
          <w:tcPr>
            <w:tcW w:w="415"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2315,6</w:t>
            </w:r>
          </w:p>
        </w:tc>
        <w:tc>
          <w:tcPr>
            <w:tcW w:w="353"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+190,5</w:t>
            </w:r>
          </w:p>
        </w:tc>
        <w:tc>
          <w:tcPr>
            <w:tcW w:w="253"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109</w:t>
            </w:r>
          </w:p>
        </w:tc>
      </w:tr>
      <w:tr w:rsidR="003A4354" w:rsidRPr="00706E77" w:rsidTr="00DE032C">
        <w:trPr>
          <w:trHeight w:val="504"/>
        </w:trPr>
        <w:tc>
          <w:tcPr>
            <w:tcW w:w="682" w:type="pct"/>
            <w:tcBorders>
              <w:left w:val="single" w:sz="4" w:space="0" w:color="auto"/>
              <w:right w:val="single" w:sz="4" w:space="0" w:color="auto"/>
            </w:tcBorders>
            <w:vAlign w:val="center"/>
          </w:tcPr>
          <w:p w:rsidR="003A4354" w:rsidRPr="00555B99" w:rsidRDefault="003A4354" w:rsidP="002612E4">
            <w:pPr>
              <w:jc w:val="center"/>
              <w:rPr>
                <w:rFonts w:ascii="Times New Roman" w:hAnsi="Times New Roman" w:cs="Times New Roman"/>
              </w:rPr>
            </w:pPr>
            <w:r>
              <w:rPr>
                <w:rFonts w:ascii="Times New Roman" w:hAnsi="Times New Roman" w:cs="Times New Roman"/>
              </w:rPr>
              <w:t xml:space="preserve">Налоги на совокупный </w:t>
            </w:r>
            <w:r>
              <w:rPr>
                <w:rFonts w:ascii="Times New Roman" w:hAnsi="Times New Roman" w:cs="Times New Roman"/>
              </w:rPr>
              <w:lastRenderedPageBreak/>
              <w:t>доход</w:t>
            </w:r>
          </w:p>
        </w:tc>
        <w:tc>
          <w:tcPr>
            <w:tcW w:w="352"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lastRenderedPageBreak/>
              <w:t>11592,7</w:t>
            </w:r>
          </w:p>
        </w:tc>
        <w:tc>
          <w:tcPr>
            <w:tcW w:w="362"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19794,0</w:t>
            </w:r>
          </w:p>
        </w:tc>
        <w:tc>
          <w:tcPr>
            <w:tcW w:w="345"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+8201,3</w:t>
            </w:r>
          </w:p>
        </w:tc>
        <w:tc>
          <w:tcPr>
            <w:tcW w:w="227"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170,7</w:t>
            </w:r>
          </w:p>
        </w:tc>
        <w:tc>
          <w:tcPr>
            <w:tcW w:w="379"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14997,5</w:t>
            </w:r>
          </w:p>
        </w:tc>
        <w:tc>
          <w:tcPr>
            <w:tcW w:w="37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-4796,5</w:t>
            </w:r>
          </w:p>
        </w:tc>
        <w:tc>
          <w:tcPr>
            <w:tcW w:w="22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75,8</w:t>
            </w:r>
          </w:p>
        </w:tc>
        <w:tc>
          <w:tcPr>
            <w:tcW w:w="355"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15635,6</w:t>
            </w:r>
          </w:p>
        </w:tc>
        <w:tc>
          <w:tcPr>
            <w:tcW w:w="401"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+638,1</w:t>
            </w:r>
          </w:p>
        </w:tc>
        <w:tc>
          <w:tcPr>
            <w:tcW w:w="268"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104,3</w:t>
            </w:r>
          </w:p>
        </w:tc>
        <w:tc>
          <w:tcPr>
            <w:tcW w:w="415"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15688,6</w:t>
            </w:r>
          </w:p>
        </w:tc>
        <w:tc>
          <w:tcPr>
            <w:tcW w:w="353"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+53,0</w:t>
            </w:r>
          </w:p>
        </w:tc>
        <w:tc>
          <w:tcPr>
            <w:tcW w:w="253"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100,3</w:t>
            </w:r>
          </w:p>
        </w:tc>
      </w:tr>
      <w:tr w:rsidR="003A4354" w:rsidRPr="00706E77" w:rsidTr="00DE032C">
        <w:trPr>
          <w:trHeight w:val="504"/>
        </w:trPr>
        <w:tc>
          <w:tcPr>
            <w:tcW w:w="682" w:type="pct"/>
            <w:tcBorders>
              <w:left w:val="single" w:sz="4" w:space="0" w:color="auto"/>
              <w:right w:val="single" w:sz="4" w:space="0" w:color="auto"/>
            </w:tcBorders>
            <w:vAlign w:val="center"/>
          </w:tcPr>
          <w:p w:rsidR="003A4354" w:rsidRPr="00555B99" w:rsidRDefault="003A4354" w:rsidP="002612E4">
            <w:pPr>
              <w:jc w:val="center"/>
              <w:rPr>
                <w:rFonts w:ascii="Times New Roman" w:hAnsi="Times New Roman" w:cs="Times New Roman"/>
              </w:rPr>
            </w:pPr>
            <w:r w:rsidRPr="00555B99">
              <w:rPr>
                <w:rFonts w:ascii="Times New Roman" w:hAnsi="Times New Roman" w:cs="Times New Roman"/>
              </w:rPr>
              <w:t>Государственная пошлина</w:t>
            </w:r>
          </w:p>
        </w:tc>
        <w:tc>
          <w:tcPr>
            <w:tcW w:w="352"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4910,6</w:t>
            </w:r>
          </w:p>
        </w:tc>
        <w:tc>
          <w:tcPr>
            <w:tcW w:w="362"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5520,0</w:t>
            </w:r>
          </w:p>
        </w:tc>
        <w:tc>
          <w:tcPr>
            <w:tcW w:w="345" w:type="pct"/>
            <w:tcBorders>
              <w:left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+609,4</w:t>
            </w:r>
          </w:p>
        </w:tc>
        <w:tc>
          <w:tcPr>
            <w:tcW w:w="227"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112,4</w:t>
            </w:r>
          </w:p>
        </w:tc>
        <w:tc>
          <w:tcPr>
            <w:tcW w:w="379"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6221,0</w:t>
            </w:r>
          </w:p>
        </w:tc>
        <w:tc>
          <w:tcPr>
            <w:tcW w:w="37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+701</w:t>
            </w:r>
          </w:p>
        </w:tc>
        <w:tc>
          <w:tcPr>
            <w:tcW w:w="22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112,7</w:t>
            </w:r>
          </w:p>
        </w:tc>
        <w:tc>
          <w:tcPr>
            <w:tcW w:w="355"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6258,0</w:t>
            </w:r>
          </w:p>
        </w:tc>
        <w:tc>
          <w:tcPr>
            <w:tcW w:w="401"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+37,0</w:t>
            </w:r>
          </w:p>
        </w:tc>
        <w:tc>
          <w:tcPr>
            <w:tcW w:w="268" w:type="pct"/>
            <w:tcBorders>
              <w:left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100,6</w:t>
            </w:r>
          </w:p>
        </w:tc>
        <w:tc>
          <w:tcPr>
            <w:tcW w:w="415"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6315,0</w:t>
            </w:r>
          </w:p>
        </w:tc>
        <w:tc>
          <w:tcPr>
            <w:tcW w:w="353" w:type="pct"/>
            <w:tcBorders>
              <w:left w:val="single" w:sz="4" w:space="0" w:color="auto"/>
              <w:right w:val="single" w:sz="4" w:space="0" w:color="auto"/>
            </w:tcBorders>
            <w:vAlign w:val="center"/>
          </w:tcPr>
          <w:p w:rsidR="003A4354" w:rsidRPr="00555B99" w:rsidRDefault="003A4354" w:rsidP="00567AC1">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567AC1">
              <w:rPr>
                <w:rFonts w:ascii="Times New Roman" w:hAnsi="Times New Roman" w:cs="Times New Roman"/>
                <w:sz w:val="16"/>
                <w:szCs w:val="16"/>
              </w:rPr>
              <w:t>57</w:t>
            </w:r>
            <w:r>
              <w:rPr>
                <w:rFonts w:ascii="Times New Roman" w:hAnsi="Times New Roman" w:cs="Times New Roman"/>
                <w:sz w:val="16"/>
                <w:szCs w:val="16"/>
              </w:rPr>
              <w:t>,0</w:t>
            </w:r>
          </w:p>
        </w:tc>
        <w:tc>
          <w:tcPr>
            <w:tcW w:w="253" w:type="pct"/>
            <w:tcBorders>
              <w:left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100,9</w:t>
            </w:r>
          </w:p>
        </w:tc>
      </w:tr>
      <w:tr w:rsidR="003A4354" w:rsidRPr="00706E77" w:rsidTr="00DE032C">
        <w:trPr>
          <w:trHeight w:val="504"/>
        </w:trPr>
        <w:tc>
          <w:tcPr>
            <w:tcW w:w="682" w:type="pct"/>
            <w:tcBorders>
              <w:left w:val="single" w:sz="4" w:space="0" w:color="auto"/>
              <w:bottom w:val="single" w:sz="4" w:space="0" w:color="auto"/>
              <w:right w:val="single" w:sz="4" w:space="0" w:color="auto"/>
            </w:tcBorders>
            <w:vAlign w:val="center"/>
          </w:tcPr>
          <w:p w:rsidR="003A4354" w:rsidRPr="00555B99" w:rsidRDefault="003A4354" w:rsidP="002612E4">
            <w:pPr>
              <w:jc w:val="center"/>
              <w:rPr>
                <w:rFonts w:ascii="Times New Roman" w:hAnsi="Times New Roman" w:cs="Times New Roman"/>
              </w:rPr>
            </w:pPr>
            <w:r w:rsidRPr="00555B99">
              <w:rPr>
                <w:rFonts w:ascii="Times New Roman" w:hAnsi="Times New Roman" w:cs="Times New Roman"/>
              </w:rPr>
              <w:t>Всего налоговые доходы</w:t>
            </w:r>
          </w:p>
        </w:tc>
        <w:tc>
          <w:tcPr>
            <w:tcW w:w="352" w:type="pct"/>
            <w:tcBorders>
              <w:left w:val="single" w:sz="4" w:space="0" w:color="auto"/>
              <w:bottom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318099,6</w:t>
            </w:r>
          </w:p>
        </w:tc>
        <w:tc>
          <w:tcPr>
            <w:tcW w:w="362" w:type="pct"/>
            <w:tcBorders>
              <w:left w:val="single" w:sz="4" w:space="0" w:color="auto"/>
              <w:bottom w:val="single" w:sz="4" w:space="0" w:color="auto"/>
              <w:right w:val="single" w:sz="4" w:space="0" w:color="auto"/>
            </w:tcBorders>
            <w:vAlign w:val="center"/>
          </w:tcPr>
          <w:p w:rsidR="003A4354" w:rsidRPr="00555B99" w:rsidRDefault="004B296A" w:rsidP="004B296A">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334470,0</w:t>
            </w:r>
          </w:p>
        </w:tc>
        <w:tc>
          <w:tcPr>
            <w:tcW w:w="345" w:type="pct"/>
            <w:tcBorders>
              <w:left w:val="single" w:sz="4" w:space="0" w:color="auto"/>
              <w:bottom w:val="single" w:sz="4" w:space="0" w:color="auto"/>
              <w:right w:val="single" w:sz="4" w:space="0" w:color="auto"/>
            </w:tcBorders>
            <w:vAlign w:val="center"/>
          </w:tcPr>
          <w:p w:rsidR="003A4354" w:rsidRPr="00555B99" w:rsidRDefault="004B296A"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+16370,4</w:t>
            </w:r>
          </w:p>
        </w:tc>
        <w:tc>
          <w:tcPr>
            <w:tcW w:w="227" w:type="pct"/>
            <w:tcBorders>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105,2</w:t>
            </w:r>
          </w:p>
        </w:tc>
        <w:tc>
          <w:tcPr>
            <w:tcW w:w="379" w:type="pct"/>
            <w:tcBorders>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306931,9</w:t>
            </w:r>
          </w:p>
        </w:tc>
        <w:tc>
          <w:tcPr>
            <w:tcW w:w="37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-27538,1</w:t>
            </w:r>
          </w:p>
        </w:tc>
        <w:tc>
          <w:tcPr>
            <w:tcW w:w="229" w:type="pct"/>
            <w:tcBorders>
              <w:top w:val="single" w:sz="4" w:space="0" w:color="auto"/>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91,8</w:t>
            </w:r>
          </w:p>
        </w:tc>
        <w:tc>
          <w:tcPr>
            <w:tcW w:w="355" w:type="pct"/>
            <w:tcBorders>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321545,9</w:t>
            </w:r>
          </w:p>
        </w:tc>
        <w:tc>
          <w:tcPr>
            <w:tcW w:w="401" w:type="pct"/>
            <w:tcBorders>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+14614,0</w:t>
            </w:r>
          </w:p>
        </w:tc>
        <w:tc>
          <w:tcPr>
            <w:tcW w:w="268" w:type="pct"/>
            <w:tcBorders>
              <w:left w:val="single" w:sz="4" w:space="0" w:color="auto"/>
              <w:bottom w:val="single" w:sz="4" w:space="0" w:color="auto"/>
              <w:right w:val="single" w:sz="4" w:space="0" w:color="auto"/>
            </w:tcBorders>
            <w:vAlign w:val="center"/>
          </w:tcPr>
          <w:p w:rsidR="003A4354" w:rsidRPr="00555B99" w:rsidRDefault="00DE032C"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104,8</w:t>
            </w:r>
          </w:p>
        </w:tc>
        <w:tc>
          <w:tcPr>
            <w:tcW w:w="415" w:type="pct"/>
            <w:tcBorders>
              <w:left w:val="single" w:sz="4" w:space="0" w:color="auto"/>
              <w:bottom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333431,3</w:t>
            </w:r>
          </w:p>
        </w:tc>
        <w:tc>
          <w:tcPr>
            <w:tcW w:w="353" w:type="pct"/>
            <w:tcBorders>
              <w:left w:val="single" w:sz="4" w:space="0" w:color="auto"/>
              <w:bottom w:val="single" w:sz="4" w:space="0" w:color="auto"/>
              <w:right w:val="single" w:sz="4" w:space="0" w:color="auto"/>
            </w:tcBorders>
            <w:vAlign w:val="center"/>
          </w:tcPr>
          <w:p w:rsidR="003A4354" w:rsidRPr="00555B99" w:rsidRDefault="003A4354" w:rsidP="00567AC1">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567AC1">
              <w:rPr>
                <w:rFonts w:ascii="Times New Roman" w:hAnsi="Times New Roman" w:cs="Times New Roman"/>
                <w:sz w:val="16"/>
                <w:szCs w:val="16"/>
              </w:rPr>
              <w:t>11885,4</w:t>
            </w:r>
          </w:p>
        </w:tc>
        <w:tc>
          <w:tcPr>
            <w:tcW w:w="253" w:type="pct"/>
            <w:tcBorders>
              <w:left w:val="single" w:sz="4" w:space="0" w:color="auto"/>
              <w:bottom w:val="single" w:sz="4" w:space="0" w:color="auto"/>
              <w:right w:val="single" w:sz="4" w:space="0" w:color="auto"/>
            </w:tcBorders>
            <w:vAlign w:val="center"/>
          </w:tcPr>
          <w:p w:rsidR="003A4354" w:rsidRPr="00555B99" w:rsidRDefault="00567AC1" w:rsidP="002612E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103,7</w:t>
            </w:r>
          </w:p>
        </w:tc>
      </w:tr>
    </w:tbl>
    <w:p w:rsidR="009C5F27" w:rsidRPr="00555B99" w:rsidRDefault="009C5F27" w:rsidP="001F5152">
      <w:pPr>
        <w:pStyle w:val="a8"/>
        <w:widowControl w:val="0"/>
        <w:tabs>
          <w:tab w:val="left" w:pos="567"/>
        </w:tabs>
        <w:spacing w:before="100" w:beforeAutospacing="1" w:after="0" w:line="240" w:lineRule="auto"/>
        <w:ind w:left="0" w:firstLine="567"/>
        <w:jc w:val="both"/>
        <w:rPr>
          <w:rFonts w:ascii="Times New Roman" w:hAnsi="Times New Roman" w:cs="Times New Roman"/>
          <w:sz w:val="28"/>
          <w:szCs w:val="28"/>
        </w:rPr>
      </w:pPr>
      <w:r w:rsidRPr="00555B99">
        <w:rPr>
          <w:rFonts w:ascii="Times New Roman" w:hAnsi="Times New Roman" w:cs="Times New Roman"/>
          <w:sz w:val="28"/>
          <w:szCs w:val="28"/>
        </w:rPr>
        <w:t xml:space="preserve">Анализ приведенных данных свидетельствует, что доходы бюджета </w:t>
      </w:r>
      <w:r w:rsidR="00AE0EE1" w:rsidRPr="00555B99">
        <w:rPr>
          <w:rFonts w:ascii="Times New Roman" w:hAnsi="Times New Roman" w:cs="Times New Roman"/>
          <w:sz w:val="28"/>
          <w:szCs w:val="28"/>
        </w:rPr>
        <w:t>от поступлений налога на доходы физ. лиц</w:t>
      </w:r>
      <w:r w:rsidRPr="00555B99">
        <w:rPr>
          <w:rFonts w:ascii="Times New Roman" w:hAnsi="Times New Roman" w:cs="Times New Roman"/>
          <w:sz w:val="28"/>
          <w:szCs w:val="28"/>
        </w:rPr>
        <w:t xml:space="preserve"> </w:t>
      </w:r>
      <w:r w:rsidR="00AE0EE1" w:rsidRPr="00555B99">
        <w:rPr>
          <w:rFonts w:ascii="Times New Roman" w:hAnsi="Times New Roman" w:cs="Times New Roman"/>
          <w:sz w:val="28"/>
          <w:szCs w:val="28"/>
        </w:rPr>
        <w:t>в 20</w:t>
      </w:r>
      <w:r w:rsidR="00A80F2F">
        <w:rPr>
          <w:rFonts w:ascii="Times New Roman" w:hAnsi="Times New Roman" w:cs="Times New Roman"/>
          <w:sz w:val="28"/>
          <w:szCs w:val="28"/>
        </w:rPr>
        <w:t>2</w:t>
      </w:r>
      <w:r w:rsidR="00567AC1">
        <w:rPr>
          <w:rFonts w:ascii="Times New Roman" w:hAnsi="Times New Roman" w:cs="Times New Roman"/>
          <w:sz w:val="28"/>
          <w:szCs w:val="28"/>
        </w:rPr>
        <w:t>3</w:t>
      </w:r>
      <w:r w:rsidR="00AE0EE1" w:rsidRPr="00555B99">
        <w:rPr>
          <w:rFonts w:ascii="Times New Roman" w:hAnsi="Times New Roman" w:cs="Times New Roman"/>
          <w:sz w:val="28"/>
          <w:szCs w:val="28"/>
        </w:rPr>
        <w:t xml:space="preserve"> году </w:t>
      </w:r>
      <w:r w:rsidRPr="00555B99">
        <w:rPr>
          <w:rFonts w:ascii="Times New Roman" w:hAnsi="Times New Roman" w:cs="Times New Roman"/>
          <w:sz w:val="28"/>
          <w:szCs w:val="28"/>
        </w:rPr>
        <w:t>в абсолютных значениях</w:t>
      </w:r>
      <w:r w:rsidR="00AE0EE1" w:rsidRPr="00555B99">
        <w:rPr>
          <w:rFonts w:ascii="Times New Roman" w:hAnsi="Times New Roman" w:cs="Times New Roman"/>
          <w:sz w:val="28"/>
          <w:szCs w:val="28"/>
        </w:rPr>
        <w:t xml:space="preserve"> </w:t>
      </w:r>
      <w:r w:rsidR="00E127FC">
        <w:rPr>
          <w:rFonts w:ascii="Times New Roman" w:hAnsi="Times New Roman" w:cs="Times New Roman"/>
          <w:sz w:val="28"/>
          <w:szCs w:val="28"/>
        </w:rPr>
        <w:t>снижаются</w:t>
      </w:r>
      <w:r w:rsidR="00AE0EE1" w:rsidRPr="00555B99">
        <w:rPr>
          <w:rFonts w:ascii="Times New Roman" w:hAnsi="Times New Roman" w:cs="Times New Roman"/>
          <w:sz w:val="28"/>
          <w:szCs w:val="28"/>
        </w:rPr>
        <w:t xml:space="preserve"> на </w:t>
      </w:r>
      <w:r w:rsidR="00567AC1">
        <w:rPr>
          <w:rFonts w:ascii="Times New Roman" w:hAnsi="Times New Roman" w:cs="Times New Roman"/>
          <w:sz w:val="28"/>
          <w:szCs w:val="28"/>
        </w:rPr>
        <w:t>23 406,3</w:t>
      </w:r>
      <w:r w:rsidR="00AE0EE1" w:rsidRPr="00555B99">
        <w:rPr>
          <w:rFonts w:ascii="Times New Roman" w:hAnsi="Times New Roman" w:cs="Times New Roman"/>
          <w:sz w:val="28"/>
          <w:szCs w:val="28"/>
        </w:rPr>
        <w:t xml:space="preserve"> тыс. руб. или на </w:t>
      </w:r>
      <w:r w:rsidR="00567AC1">
        <w:rPr>
          <w:rFonts w:ascii="Times New Roman" w:hAnsi="Times New Roman" w:cs="Times New Roman"/>
          <w:sz w:val="28"/>
          <w:szCs w:val="28"/>
        </w:rPr>
        <w:t>7,6</w:t>
      </w:r>
      <w:r w:rsidR="00AE0EE1" w:rsidRPr="00555B99">
        <w:rPr>
          <w:rFonts w:ascii="Times New Roman" w:hAnsi="Times New Roman" w:cs="Times New Roman"/>
          <w:sz w:val="28"/>
          <w:szCs w:val="28"/>
        </w:rPr>
        <w:t xml:space="preserve"> процент</w:t>
      </w:r>
      <w:r w:rsidR="00E127FC">
        <w:rPr>
          <w:rFonts w:ascii="Times New Roman" w:hAnsi="Times New Roman" w:cs="Times New Roman"/>
          <w:sz w:val="28"/>
          <w:szCs w:val="28"/>
        </w:rPr>
        <w:t>ов по отношению к оценке 20</w:t>
      </w:r>
      <w:r w:rsidR="002612E4">
        <w:rPr>
          <w:rFonts w:ascii="Times New Roman" w:hAnsi="Times New Roman" w:cs="Times New Roman"/>
          <w:sz w:val="28"/>
          <w:szCs w:val="28"/>
        </w:rPr>
        <w:t>2</w:t>
      </w:r>
      <w:r w:rsidR="00567AC1">
        <w:rPr>
          <w:rFonts w:ascii="Times New Roman" w:hAnsi="Times New Roman" w:cs="Times New Roman"/>
          <w:sz w:val="28"/>
          <w:szCs w:val="28"/>
        </w:rPr>
        <w:t>2</w:t>
      </w:r>
      <w:r w:rsidR="00E127FC">
        <w:rPr>
          <w:rFonts w:ascii="Times New Roman" w:hAnsi="Times New Roman" w:cs="Times New Roman"/>
          <w:sz w:val="28"/>
          <w:szCs w:val="28"/>
        </w:rPr>
        <w:t xml:space="preserve"> года</w:t>
      </w:r>
      <w:r w:rsidR="00AE0EE1" w:rsidRPr="00555B99">
        <w:rPr>
          <w:rFonts w:ascii="Times New Roman" w:hAnsi="Times New Roman" w:cs="Times New Roman"/>
          <w:sz w:val="28"/>
          <w:szCs w:val="28"/>
        </w:rPr>
        <w:t>.</w:t>
      </w:r>
      <w:r w:rsidR="001E6C04" w:rsidRPr="00555B99">
        <w:rPr>
          <w:rFonts w:ascii="Times New Roman" w:hAnsi="Times New Roman" w:cs="Times New Roman"/>
          <w:sz w:val="28"/>
          <w:szCs w:val="28"/>
        </w:rPr>
        <w:t xml:space="preserve"> </w:t>
      </w:r>
      <w:r w:rsidR="00555B99" w:rsidRPr="00555B99">
        <w:rPr>
          <w:rFonts w:ascii="Times New Roman" w:hAnsi="Times New Roman" w:cs="Times New Roman"/>
          <w:sz w:val="28"/>
          <w:szCs w:val="28"/>
        </w:rPr>
        <w:t xml:space="preserve">В </w:t>
      </w:r>
      <w:r w:rsidR="002A27F8">
        <w:rPr>
          <w:rFonts w:ascii="Times New Roman" w:hAnsi="Times New Roman" w:cs="Times New Roman"/>
          <w:sz w:val="28"/>
          <w:szCs w:val="28"/>
        </w:rPr>
        <w:t xml:space="preserve"> 2</w:t>
      </w:r>
      <w:r w:rsidR="00555B99" w:rsidRPr="00555B99">
        <w:rPr>
          <w:rFonts w:ascii="Times New Roman" w:hAnsi="Times New Roman" w:cs="Times New Roman"/>
          <w:sz w:val="28"/>
          <w:szCs w:val="28"/>
        </w:rPr>
        <w:t>0</w:t>
      </w:r>
      <w:r w:rsidR="002A27F8">
        <w:rPr>
          <w:rFonts w:ascii="Times New Roman" w:hAnsi="Times New Roman" w:cs="Times New Roman"/>
          <w:sz w:val="28"/>
          <w:szCs w:val="28"/>
        </w:rPr>
        <w:t>2</w:t>
      </w:r>
      <w:r w:rsidR="00567AC1">
        <w:rPr>
          <w:rFonts w:ascii="Times New Roman" w:hAnsi="Times New Roman" w:cs="Times New Roman"/>
          <w:sz w:val="28"/>
          <w:szCs w:val="28"/>
        </w:rPr>
        <w:t>3</w:t>
      </w:r>
      <w:r w:rsidR="00555B99" w:rsidRPr="00555B99">
        <w:rPr>
          <w:rFonts w:ascii="Times New Roman" w:hAnsi="Times New Roman" w:cs="Times New Roman"/>
          <w:sz w:val="28"/>
          <w:szCs w:val="28"/>
        </w:rPr>
        <w:t xml:space="preserve"> году по </w:t>
      </w:r>
      <w:r w:rsidR="002612E4">
        <w:rPr>
          <w:rFonts w:ascii="Times New Roman" w:hAnsi="Times New Roman" w:cs="Times New Roman"/>
          <w:sz w:val="28"/>
          <w:szCs w:val="28"/>
        </w:rPr>
        <w:t>трем</w:t>
      </w:r>
      <w:r w:rsidR="00555B99" w:rsidRPr="00555B99">
        <w:rPr>
          <w:rFonts w:ascii="Times New Roman" w:hAnsi="Times New Roman" w:cs="Times New Roman"/>
          <w:sz w:val="28"/>
          <w:szCs w:val="28"/>
        </w:rPr>
        <w:t xml:space="preserve"> из</w:t>
      </w:r>
      <w:r w:rsidR="001E6C04" w:rsidRPr="00555B99">
        <w:rPr>
          <w:rFonts w:ascii="Times New Roman" w:hAnsi="Times New Roman" w:cs="Times New Roman"/>
          <w:sz w:val="28"/>
          <w:szCs w:val="28"/>
        </w:rPr>
        <w:t xml:space="preserve"> </w:t>
      </w:r>
      <w:r w:rsidR="00E127FC">
        <w:rPr>
          <w:rFonts w:ascii="Times New Roman" w:hAnsi="Times New Roman" w:cs="Times New Roman"/>
          <w:sz w:val="28"/>
          <w:szCs w:val="28"/>
        </w:rPr>
        <w:t>четырех</w:t>
      </w:r>
      <w:r w:rsidRPr="00555B99">
        <w:rPr>
          <w:rFonts w:ascii="Times New Roman" w:hAnsi="Times New Roman" w:cs="Times New Roman"/>
          <w:sz w:val="28"/>
          <w:szCs w:val="28"/>
        </w:rPr>
        <w:t xml:space="preserve"> налоговы</w:t>
      </w:r>
      <w:r w:rsidR="001E6C04" w:rsidRPr="00555B99">
        <w:rPr>
          <w:rFonts w:ascii="Times New Roman" w:hAnsi="Times New Roman" w:cs="Times New Roman"/>
          <w:sz w:val="28"/>
          <w:szCs w:val="28"/>
        </w:rPr>
        <w:t>х</w:t>
      </w:r>
      <w:r w:rsidRPr="00555B99">
        <w:rPr>
          <w:rFonts w:ascii="Times New Roman" w:hAnsi="Times New Roman" w:cs="Times New Roman"/>
          <w:sz w:val="28"/>
          <w:szCs w:val="28"/>
        </w:rPr>
        <w:t xml:space="preserve"> источник</w:t>
      </w:r>
      <w:r w:rsidR="001E6C04" w:rsidRPr="00555B99">
        <w:rPr>
          <w:rFonts w:ascii="Times New Roman" w:hAnsi="Times New Roman" w:cs="Times New Roman"/>
          <w:sz w:val="28"/>
          <w:szCs w:val="28"/>
        </w:rPr>
        <w:t>ов</w:t>
      </w:r>
      <w:r w:rsidRPr="00555B99">
        <w:rPr>
          <w:rFonts w:ascii="Times New Roman" w:hAnsi="Times New Roman" w:cs="Times New Roman"/>
          <w:sz w:val="28"/>
          <w:szCs w:val="28"/>
        </w:rPr>
        <w:t xml:space="preserve"> </w:t>
      </w:r>
      <w:r w:rsidR="00577C4E" w:rsidRPr="00555B99">
        <w:rPr>
          <w:rFonts w:ascii="Times New Roman" w:hAnsi="Times New Roman" w:cs="Times New Roman"/>
          <w:sz w:val="28"/>
          <w:szCs w:val="28"/>
        </w:rPr>
        <w:t>планиру</w:t>
      </w:r>
      <w:r w:rsidR="00AE0EE1" w:rsidRPr="00555B99">
        <w:rPr>
          <w:rFonts w:ascii="Times New Roman" w:hAnsi="Times New Roman" w:cs="Times New Roman"/>
          <w:sz w:val="28"/>
          <w:szCs w:val="28"/>
        </w:rPr>
        <w:t>е</w:t>
      </w:r>
      <w:r w:rsidR="00577C4E" w:rsidRPr="00555B99">
        <w:rPr>
          <w:rFonts w:ascii="Times New Roman" w:hAnsi="Times New Roman" w:cs="Times New Roman"/>
          <w:sz w:val="28"/>
          <w:szCs w:val="28"/>
        </w:rPr>
        <w:t xml:space="preserve">тся </w:t>
      </w:r>
      <w:r w:rsidR="002612E4">
        <w:rPr>
          <w:rFonts w:ascii="Times New Roman" w:hAnsi="Times New Roman" w:cs="Times New Roman"/>
          <w:sz w:val="28"/>
          <w:szCs w:val="28"/>
        </w:rPr>
        <w:t>сокращение</w:t>
      </w:r>
      <w:r w:rsidR="00555B99" w:rsidRPr="00555B99">
        <w:rPr>
          <w:rFonts w:ascii="Times New Roman" w:hAnsi="Times New Roman" w:cs="Times New Roman"/>
          <w:sz w:val="28"/>
          <w:szCs w:val="28"/>
        </w:rPr>
        <w:t xml:space="preserve"> прогнозируемого объема</w:t>
      </w:r>
      <w:r w:rsidR="002A27F8">
        <w:rPr>
          <w:rFonts w:ascii="Times New Roman" w:hAnsi="Times New Roman" w:cs="Times New Roman"/>
          <w:sz w:val="28"/>
          <w:szCs w:val="28"/>
        </w:rPr>
        <w:t xml:space="preserve">, что повлияет на снижение общего объема поступлений по налоговым источникам на </w:t>
      </w:r>
      <w:r w:rsidR="00567AC1">
        <w:rPr>
          <w:rFonts w:ascii="Times New Roman" w:hAnsi="Times New Roman" w:cs="Times New Roman"/>
          <w:sz w:val="28"/>
          <w:szCs w:val="28"/>
        </w:rPr>
        <w:t>27 538,1</w:t>
      </w:r>
      <w:r w:rsidR="002A27F8">
        <w:rPr>
          <w:rFonts w:ascii="Times New Roman" w:hAnsi="Times New Roman" w:cs="Times New Roman"/>
          <w:sz w:val="28"/>
          <w:szCs w:val="28"/>
        </w:rPr>
        <w:t xml:space="preserve"> тыс. руб. или на </w:t>
      </w:r>
      <w:r w:rsidR="00567AC1">
        <w:rPr>
          <w:rFonts w:ascii="Times New Roman" w:hAnsi="Times New Roman" w:cs="Times New Roman"/>
          <w:sz w:val="28"/>
          <w:szCs w:val="28"/>
        </w:rPr>
        <w:t>8,2</w:t>
      </w:r>
      <w:r w:rsidR="002A27F8">
        <w:rPr>
          <w:rFonts w:ascii="Times New Roman" w:hAnsi="Times New Roman" w:cs="Times New Roman"/>
          <w:sz w:val="28"/>
          <w:szCs w:val="28"/>
        </w:rPr>
        <w:t xml:space="preserve"> процентов по отношению к оценке 20</w:t>
      </w:r>
      <w:r w:rsidR="002612E4">
        <w:rPr>
          <w:rFonts w:ascii="Times New Roman" w:hAnsi="Times New Roman" w:cs="Times New Roman"/>
          <w:sz w:val="28"/>
          <w:szCs w:val="28"/>
        </w:rPr>
        <w:t>2</w:t>
      </w:r>
      <w:r w:rsidR="00567AC1">
        <w:rPr>
          <w:rFonts w:ascii="Times New Roman" w:hAnsi="Times New Roman" w:cs="Times New Roman"/>
          <w:sz w:val="28"/>
          <w:szCs w:val="28"/>
        </w:rPr>
        <w:t>2</w:t>
      </w:r>
      <w:r w:rsidR="002A27F8">
        <w:rPr>
          <w:rFonts w:ascii="Times New Roman" w:hAnsi="Times New Roman" w:cs="Times New Roman"/>
          <w:sz w:val="28"/>
          <w:szCs w:val="28"/>
        </w:rPr>
        <w:t xml:space="preserve"> года. </w:t>
      </w:r>
      <w:r w:rsidR="00555B99" w:rsidRPr="00555B99">
        <w:rPr>
          <w:rFonts w:ascii="Times New Roman" w:hAnsi="Times New Roman" w:cs="Times New Roman"/>
          <w:sz w:val="28"/>
          <w:szCs w:val="28"/>
        </w:rPr>
        <w:t xml:space="preserve"> </w:t>
      </w:r>
    </w:p>
    <w:p w:rsidR="00AE0EE1" w:rsidRPr="00555B99" w:rsidRDefault="00AE0EE1" w:rsidP="001F5152">
      <w:pPr>
        <w:pStyle w:val="a8"/>
        <w:widowControl w:val="0"/>
        <w:tabs>
          <w:tab w:val="left" w:pos="567"/>
        </w:tabs>
        <w:spacing w:after="0" w:line="240" w:lineRule="auto"/>
        <w:ind w:left="0" w:firstLine="567"/>
        <w:jc w:val="both"/>
        <w:rPr>
          <w:rFonts w:ascii="Times New Roman" w:hAnsi="Times New Roman" w:cs="Times New Roman"/>
          <w:sz w:val="28"/>
          <w:szCs w:val="28"/>
        </w:rPr>
      </w:pPr>
      <w:r w:rsidRPr="00555B99">
        <w:rPr>
          <w:rFonts w:ascii="Times New Roman" w:hAnsi="Times New Roman" w:cs="Times New Roman"/>
          <w:sz w:val="28"/>
          <w:szCs w:val="28"/>
        </w:rPr>
        <w:t>В планируемом периоде 20</w:t>
      </w:r>
      <w:r w:rsidR="00E127FC">
        <w:rPr>
          <w:rFonts w:ascii="Times New Roman" w:hAnsi="Times New Roman" w:cs="Times New Roman"/>
          <w:sz w:val="28"/>
          <w:szCs w:val="28"/>
        </w:rPr>
        <w:t>2</w:t>
      </w:r>
      <w:r w:rsidR="00567AC1">
        <w:rPr>
          <w:rFonts w:ascii="Times New Roman" w:hAnsi="Times New Roman" w:cs="Times New Roman"/>
          <w:sz w:val="28"/>
          <w:szCs w:val="28"/>
        </w:rPr>
        <w:t>4</w:t>
      </w:r>
      <w:r w:rsidRPr="00555B99">
        <w:rPr>
          <w:rFonts w:ascii="Times New Roman" w:hAnsi="Times New Roman" w:cs="Times New Roman"/>
          <w:sz w:val="28"/>
          <w:szCs w:val="28"/>
        </w:rPr>
        <w:t xml:space="preserve"> и 20</w:t>
      </w:r>
      <w:r w:rsidR="00555B99" w:rsidRPr="00555B99">
        <w:rPr>
          <w:rFonts w:ascii="Times New Roman" w:hAnsi="Times New Roman" w:cs="Times New Roman"/>
          <w:sz w:val="28"/>
          <w:szCs w:val="28"/>
        </w:rPr>
        <w:t>2</w:t>
      </w:r>
      <w:r w:rsidR="00567AC1">
        <w:rPr>
          <w:rFonts w:ascii="Times New Roman" w:hAnsi="Times New Roman" w:cs="Times New Roman"/>
          <w:sz w:val="28"/>
          <w:szCs w:val="28"/>
        </w:rPr>
        <w:t>5</w:t>
      </w:r>
      <w:r w:rsidRPr="00555B99">
        <w:rPr>
          <w:rFonts w:ascii="Times New Roman" w:hAnsi="Times New Roman" w:cs="Times New Roman"/>
          <w:sz w:val="28"/>
          <w:szCs w:val="28"/>
        </w:rPr>
        <w:t xml:space="preserve"> годов прогнозируется рост</w:t>
      </w:r>
      <w:r w:rsidR="00E127FC">
        <w:rPr>
          <w:rFonts w:ascii="Times New Roman" w:hAnsi="Times New Roman" w:cs="Times New Roman"/>
          <w:sz w:val="28"/>
          <w:szCs w:val="28"/>
        </w:rPr>
        <w:t xml:space="preserve"> </w:t>
      </w:r>
      <w:r w:rsidR="002A27F8">
        <w:rPr>
          <w:rFonts w:ascii="Times New Roman" w:hAnsi="Times New Roman" w:cs="Times New Roman"/>
          <w:sz w:val="28"/>
          <w:szCs w:val="28"/>
        </w:rPr>
        <w:t>по</w:t>
      </w:r>
      <w:r w:rsidR="00567AC1">
        <w:rPr>
          <w:rFonts w:ascii="Times New Roman" w:hAnsi="Times New Roman" w:cs="Times New Roman"/>
          <w:sz w:val="28"/>
          <w:szCs w:val="28"/>
        </w:rPr>
        <w:t xml:space="preserve"> всем четырем </w:t>
      </w:r>
      <w:r w:rsidR="002A27F8">
        <w:rPr>
          <w:rFonts w:ascii="Times New Roman" w:hAnsi="Times New Roman" w:cs="Times New Roman"/>
          <w:sz w:val="28"/>
          <w:szCs w:val="28"/>
        </w:rPr>
        <w:t xml:space="preserve"> налоговым </w:t>
      </w:r>
      <w:r w:rsidR="00567AC1">
        <w:rPr>
          <w:rFonts w:ascii="Times New Roman" w:hAnsi="Times New Roman" w:cs="Times New Roman"/>
          <w:sz w:val="28"/>
          <w:szCs w:val="28"/>
        </w:rPr>
        <w:t>источникам по сравнению с предыдущим годом.</w:t>
      </w:r>
      <w:r w:rsidR="002A27F8">
        <w:rPr>
          <w:rFonts w:ascii="Times New Roman" w:hAnsi="Times New Roman" w:cs="Times New Roman"/>
          <w:sz w:val="28"/>
          <w:szCs w:val="28"/>
        </w:rPr>
        <w:t xml:space="preserve"> </w:t>
      </w:r>
      <w:r w:rsidR="00E127FC">
        <w:rPr>
          <w:rFonts w:ascii="Times New Roman" w:hAnsi="Times New Roman" w:cs="Times New Roman"/>
          <w:sz w:val="28"/>
          <w:szCs w:val="28"/>
        </w:rPr>
        <w:t>Т</w:t>
      </w:r>
      <w:r w:rsidRPr="00555B99">
        <w:rPr>
          <w:rFonts w:ascii="Times New Roman" w:hAnsi="Times New Roman" w:cs="Times New Roman"/>
          <w:sz w:val="28"/>
          <w:szCs w:val="28"/>
        </w:rPr>
        <w:t xml:space="preserve">емпы роста </w:t>
      </w:r>
      <w:r w:rsidR="00E127FC">
        <w:rPr>
          <w:rFonts w:ascii="Times New Roman" w:hAnsi="Times New Roman" w:cs="Times New Roman"/>
          <w:sz w:val="28"/>
          <w:szCs w:val="28"/>
        </w:rPr>
        <w:t xml:space="preserve"> </w:t>
      </w:r>
      <w:r w:rsidR="002A27F8">
        <w:rPr>
          <w:rFonts w:ascii="Times New Roman" w:hAnsi="Times New Roman" w:cs="Times New Roman"/>
          <w:sz w:val="28"/>
          <w:szCs w:val="28"/>
        </w:rPr>
        <w:t>общего объема налоговых источников в плановом периоде 202</w:t>
      </w:r>
      <w:r w:rsidR="00567AC1">
        <w:rPr>
          <w:rFonts w:ascii="Times New Roman" w:hAnsi="Times New Roman" w:cs="Times New Roman"/>
          <w:sz w:val="28"/>
          <w:szCs w:val="28"/>
        </w:rPr>
        <w:t>4</w:t>
      </w:r>
      <w:r w:rsidR="002612E4">
        <w:rPr>
          <w:rFonts w:ascii="Times New Roman" w:hAnsi="Times New Roman" w:cs="Times New Roman"/>
          <w:sz w:val="28"/>
          <w:szCs w:val="28"/>
        </w:rPr>
        <w:t xml:space="preserve"> и 202</w:t>
      </w:r>
      <w:r w:rsidR="00567AC1">
        <w:rPr>
          <w:rFonts w:ascii="Times New Roman" w:hAnsi="Times New Roman" w:cs="Times New Roman"/>
          <w:sz w:val="28"/>
          <w:szCs w:val="28"/>
        </w:rPr>
        <w:t>5</w:t>
      </w:r>
      <w:r w:rsidR="002612E4">
        <w:rPr>
          <w:rFonts w:ascii="Times New Roman" w:hAnsi="Times New Roman" w:cs="Times New Roman"/>
          <w:sz w:val="28"/>
          <w:szCs w:val="28"/>
        </w:rPr>
        <w:t xml:space="preserve"> </w:t>
      </w:r>
      <w:r w:rsidR="002A27F8">
        <w:rPr>
          <w:rFonts w:ascii="Times New Roman" w:hAnsi="Times New Roman" w:cs="Times New Roman"/>
          <w:sz w:val="28"/>
          <w:szCs w:val="28"/>
        </w:rPr>
        <w:t>год</w:t>
      </w:r>
      <w:r w:rsidR="002612E4">
        <w:rPr>
          <w:rFonts w:ascii="Times New Roman" w:hAnsi="Times New Roman" w:cs="Times New Roman"/>
          <w:sz w:val="28"/>
          <w:szCs w:val="28"/>
        </w:rPr>
        <w:t>ах</w:t>
      </w:r>
      <w:r w:rsidR="002A27F8">
        <w:rPr>
          <w:rFonts w:ascii="Times New Roman" w:hAnsi="Times New Roman" w:cs="Times New Roman"/>
          <w:sz w:val="28"/>
          <w:szCs w:val="28"/>
        </w:rPr>
        <w:t xml:space="preserve"> </w:t>
      </w:r>
      <w:r w:rsidR="00E127FC">
        <w:rPr>
          <w:rFonts w:ascii="Times New Roman" w:hAnsi="Times New Roman" w:cs="Times New Roman"/>
          <w:sz w:val="28"/>
          <w:szCs w:val="28"/>
        </w:rPr>
        <w:t xml:space="preserve">увеличится </w:t>
      </w:r>
      <w:r w:rsidRPr="00555B99">
        <w:rPr>
          <w:rFonts w:ascii="Times New Roman" w:hAnsi="Times New Roman" w:cs="Times New Roman"/>
          <w:sz w:val="28"/>
          <w:szCs w:val="28"/>
        </w:rPr>
        <w:t>к предшествующему году</w:t>
      </w:r>
      <w:r w:rsidR="002612E4">
        <w:rPr>
          <w:rFonts w:ascii="Times New Roman" w:hAnsi="Times New Roman" w:cs="Times New Roman"/>
          <w:sz w:val="28"/>
          <w:szCs w:val="28"/>
        </w:rPr>
        <w:t xml:space="preserve"> на </w:t>
      </w:r>
      <w:r w:rsidR="00567AC1">
        <w:rPr>
          <w:rFonts w:ascii="Times New Roman" w:hAnsi="Times New Roman" w:cs="Times New Roman"/>
          <w:sz w:val="28"/>
          <w:szCs w:val="28"/>
        </w:rPr>
        <w:t>4,8</w:t>
      </w:r>
      <w:r w:rsidR="002612E4">
        <w:rPr>
          <w:rFonts w:ascii="Times New Roman" w:hAnsi="Times New Roman" w:cs="Times New Roman"/>
          <w:sz w:val="28"/>
          <w:szCs w:val="28"/>
        </w:rPr>
        <w:t xml:space="preserve"> и на </w:t>
      </w:r>
      <w:r w:rsidR="00567AC1">
        <w:rPr>
          <w:rFonts w:ascii="Times New Roman" w:hAnsi="Times New Roman" w:cs="Times New Roman"/>
          <w:sz w:val="28"/>
          <w:szCs w:val="28"/>
        </w:rPr>
        <w:t>3,7</w:t>
      </w:r>
      <w:r w:rsidR="002612E4">
        <w:rPr>
          <w:rFonts w:ascii="Times New Roman" w:hAnsi="Times New Roman" w:cs="Times New Roman"/>
          <w:sz w:val="28"/>
          <w:szCs w:val="28"/>
        </w:rPr>
        <w:t xml:space="preserve"> процентных пункта соответственно</w:t>
      </w:r>
      <w:r w:rsidR="002052AD">
        <w:rPr>
          <w:rFonts w:ascii="Times New Roman" w:hAnsi="Times New Roman" w:cs="Times New Roman"/>
          <w:sz w:val="28"/>
          <w:szCs w:val="28"/>
        </w:rPr>
        <w:t>, но по отношению к оценке 20</w:t>
      </w:r>
      <w:r w:rsidR="002612E4">
        <w:rPr>
          <w:rFonts w:ascii="Times New Roman" w:hAnsi="Times New Roman" w:cs="Times New Roman"/>
          <w:sz w:val="28"/>
          <w:szCs w:val="28"/>
        </w:rPr>
        <w:t>2</w:t>
      </w:r>
      <w:r w:rsidR="00567AC1">
        <w:rPr>
          <w:rFonts w:ascii="Times New Roman" w:hAnsi="Times New Roman" w:cs="Times New Roman"/>
          <w:sz w:val="28"/>
          <w:szCs w:val="28"/>
        </w:rPr>
        <w:t>2</w:t>
      </w:r>
      <w:r w:rsidR="002052AD">
        <w:rPr>
          <w:rFonts w:ascii="Times New Roman" w:hAnsi="Times New Roman" w:cs="Times New Roman"/>
          <w:sz w:val="28"/>
          <w:szCs w:val="28"/>
        </w:rPr>
        <w:t xml:space="preserve"> года, прогнозируется сокращение общего объема прогнозируемого поступления налоговых источников на </w:t>
      </w:r>
      <w:r w:rsidR="00567AC1">
        <w:rPr>
          <w:rFonts w:ascii="Times New Roman" w:hAnsi="Times New Roman" w:cs="Times New Roman"/>
          <w:sz w:val="28"/>
          <w:szCs w:val="28"/>
        </w:rPr>
        <w:t>3,9</w:t>
      </w:r>
      <w:r w:rsidR="00CE659F">
        <w:rPr>
          <w:rFonts w:ascii="Times New Roman" w:hAnsi="Times New Roman" w:cs="Times New Roman"/>
          <w:sz w:val="28"/>
          <w:szCs w:val="28"/>
        </w:rPr>
        <w:t xml:space="preserve"> и на </w:t>
      </w:r>
      <w:r w:rsidR="00567AC1">
        <w:rPr>
          <w:rFonts w:ascii="Times New Roman" w:hAnsi="Times New Roman" w:cs="Times New Roman"/>
          <w:sz w:val="28"/>
          <w:szCs w:val="28"/>
        </w:rPr>
        <w:t>0,3</w:t>
      </w:r>
      <w:r w:rsidR="00CE659F">
        <w:rPr>
          <w:rFonts w:ascii="Times New Roman" w:hAnsi="Times New Roman" w:cs="Times New Roman"/>
          <w:sz w:val="28"/>
          <w:szCs w:val="28"/>
        </w:rPr>
        <w:t xml:space="preserve"> процентных пункта соответственно</w:t>
      </w:r>
      <w:r w:rsidRPr="00555B99">
        <w:rPr>
          <w:rFonts w:ascii="Times New Roman" w:hAnsi="Times New Roman" w:cs="Times New Roman"/>
          <w:sz w:val="28"/>
          <w:szCs w:val="28"/>
        </w:rPr>
        <w:t>.</w:t>
      </w:r>
    </w:p>
    <w:p w:rsidR="009C5F27" w:rsidRPr="00555B99" w:rsidRDefault="00555B99" w:rsidP="001F5152">
      <w:pPr>
        <w:pStyle w:val="a8"/>
        <w:widowControl w:val="0"/>
        <w:tabs>
          <w:tab w:val="left" w:pos="567"/>
        </w:tabs>
        <w:spacing w:after="100" w:afterAutospacing="1" w:line="240" w:lineRule="auto"/>
        <w:ind w:left="0" w:firstLine="567"/>
        <w:jc w:val="both"/>
        <w:rPr>
          <w:rFonts w:ascii="Times New Roman" w:hAnsi="Times New Roman" w:cs="Times New Roman"/>
          <w:i/>
          <w:sz w:val="28"/>
          <w:szCs w:val="28"/>
        </w:rPr>
      </w:pPr>
      <w:r>
        <w:rPr>
          <w:rFonts w:ascii="Times New Roman" w:hAnsi="Times New Roman" w:cs="Times New Roman"/>
          <w:sz w:val="28"/>
          <w:szCs w:val="28"/>
        </w:rPr>
        <w:t>Ниже представлен анализ</w:t>
      </w:r>
      <w:r w:rsidR="009C5F27" w:rsidRPr="00555B99">
        <w:rPr>
          <w:rFonts w:ascii="Times New Roman" w:hAnsi="Times New Roman" w:cs="Times New Roman"/>
          <w:sz w:val="28"/>
          <w:szCs w:val="28"/>
        </w:rPr>
        <w:t xml:space="preserve"> прогнозируемы</w:t>
      </w:r>
      <w:r>
        <w:rPr>
          <w:rFonts w:ascii="Times New Roman" w:hAnsi="Times New Roman" w:cs="Times New Roman"/>
          <w:sz w:val="28"/>
          <w:szCs w:val="28"/>
        </w:rPr>
        <w:t>х</w:t>
      </w:r>
      <w:r w:rsidR="009C5F27" w:rsidRPr="00555B99">
        <w:rPr>
          <w:rFonts w:ascii="Times New Roman" w:hAnsi="Times New Roman" w:cs="Times New Roman"/>
          <w:sz w:val="28"/>
          <w:szCs w:val="28"/>
        </w:rPr>
        <w:t xml:space="preserve"> поступления в бюджет </w:t>
      </w:r>
      <w:r w:rsidR="001E6C04" w:rsidRPr="00555B99">
        <w:rPr>
          <w:rFonts w:ascii="Times New Roman" w:hAnsi="Times New Roman" w:cs="Times New Roman"/>
          <w:sz w:val="28"/>
          <w:szCs w:val="28"/>
        </w:rPr>
        <w:t>Сортавальского муниципального района</w:t>
      </w:r>
      <w:r w:rsidR="009C5F27" w:rsidRPr="00555B99">
        <w:rPr>
          <w:rFonts w:ascii="Times New Roman" w:hAnsi="Times New Roman" w:cs="Times New Roman"/>
          <w:sz w:val="28"/>
          <w:szCs w:val="28"/>
        </w:rPr>
        <w:t xml:space="preserve"> в разрезе основных налоговых источников. </w:t>
      </w:r>
    </w:p>
    <w:p w:rsidR="00CE659F" w:rsidRPr="00555B99" w:rsidRDefault="00CE659F" w:rsidP="00CE659F">
      <w:pPr>
        <w:pStyle w:val="5"/>
        <w:tabs>
          <w:tab w:val="left" w:pos="567"/>
        </w:tabs>
        <w:spacing w:before="0" w:after="100" w:afterAutospacing="1"/>
        <w:ind w:firstLine="567"/>
        <w:jc w:val="both"/>
        <w:rPr>
          <w:b w:val="0"/>
          <w:i w:val="0"/>
          <w:sz w:val="28"/>
          <w:szCs w:val="28"/>
        </w:rPr>
      </w:pPr>
      <w:r w:rsidRPr="00555B99">
        <w:rPr>
          <w:i w:val="0"/>
        </w:rPr>
        <w:t>4.3.1.1.Динамика доходов от уплаты н</w:t>
      </w:r>
      <w:r w:rsidRPr="00555B99">
        <w:rPr>
          <w:i w:val="0"/>
          <w:sz w:val="28"/>
          <w:szCs w:val="28"/>
        </w:rPr>
        <w:t xml:space="preserve">алога на доходы физических лиц </w:t>
      </w:r>
      <w:r w:rsidRPr="00555B99">
        <w:rPr>
          <w:b w:val="0"/>
          <w:i w:val="0"/>
          <w:sz w:val="28"/>
          <w:szCs w:val="28"/>
        </w:rPr>
        <w:t>в</w:t>
      </w:r>
      <w:r w:rsidRPr="00555B99">
        <w:rPr>
          <w:i w:val="0"/>
          <w:sz w:val="28"/>
          <w:szCs w:val="28"/>
        </w:rPr>
        <w:t xml:space="preserve"> </w:t>
      </w:r>
      <w:r w:rsidRPr="00555B99">
        <w:rPr>
          <w:b w:val="0"/>
          <w:i w:val="0"/>
          <w:sz w:val="28"/>
          <w:szCs w:val="28"/>
        </w:rPr>
        <w:t>20</w:t>
      </w:r>
      <w:r>
        <w:rPr>
          <w:b w:val="0"/>
          <w:i w:val="0"/>
          <w:sz w:val="28"/>
          <w:szCs w:val="28"/>
        </w:rPr>
        <w:t>2</w:t>
      </w:r>
      <w:r w:rsidR="00E15C7D">
        <w:rPr>
          <w:b w:val="0"/>
          <w:i w:val="0"/>
          <w:sz w:val="28"/>
          <w:szCs w:val="28"/>
        </w:rPr>
        <w:t>2</w:t>
      </w:r>
      <w:r w:rsidRPr="00555B99">
        <w:rPr>
          <w:b w:val="0"/>
          <w:i w:val="0"/>
          <w:sz w:val="28"/>
          <w:szCs w:val="28"/>
        </w:rPr>
        <w:t xml:space="preserve"> -202</w:t>
      </w:r>
      <w:r w:rsidR="00E15C7D">
        <w:rPr>
          <w:b w:val="0"/>
          <w:i w:val="0"/>
          <w:sz w:val="28"/>
          <w:szCs w:val="28"/>
        </w:rPr>
        <w:t>5</w:t>
      </w:r>
      <w:r w:rsidRPr="00555B99">
        <w:rPr>
          <w:b w:val="0"/>
          <w:i w:val="0"/>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CE659F" w:rsidRPr="00706E77"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3A6DFD">
            <w:pPr>
              <w:jc w:val="center"/>
              <w:rPr>
                <w:rFonts w:ascii="Times New Roman" w:hAnsi="Times New Roman" w:cs="Times New Roman"/>
                <w:b/>
                <w:bCs/>
                <w:sz w:val="20"/>
                <w:szCs w:val="20"/>
              </w:rPr>
            </w:pPr>
            <w:r w:rsidRPr="006D0E23">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E15C7D">
            <w:pPr>
              <w:jc w:val="center"/>
              <w:rPr>
                <w:rFonts w:ascii="Times New Roman" w:hAnsi="Times New Roman" w:cs="Times New Roman"/>
                <w:b/>
                <w:bCs/>
                <w:sz w:val="20"/>
                <w:szCs w:val="20"/>
              </w:rPr>
            </w:pPr>
            <w:r w:rsidRPr="006D0E23">
              <w:rPr>
                <w:rFonts w:ascii="Times New Roman" w:hAnsi="Times New Roman" w:cs="Times New Roman"/>
                <w:b/>
                <w:bCs/>
                <w:sz w:val="20"/>
                <w:szCs w:val="20"/>
              </w:rPr>
              <w:t>Оценка</w:t>
            </w:r>
            <w:r>
              <w:rPr>
                <w:rFonts w:ascii="Times New Roman" w:hAnsi="Times New Roman" w:cs="Times New Roman"/>
                <w:b/>
                <w:bCs/>
                <w:sz w:val="20"/>
                <w:szCs w:val="20"/>
              </w:rPr>
              <w:t xml:space="preserve"> </w:t>
            </w:r>
            <w:r w:rsidRPr="006D0E23">
              <w:rPr>
                <w:rFonts w:ascii="Times New Roman" w:hAnsi="Times New Roman" w:cs="Times New Roman"/>
                <w:b/>
                <w:bCs/>
                <w:sz w:val="20"/>
                <w:szCs w:val="20"/>
              </w:rPr>
              <w:t>20</w:t>
            </w:r>
            <w:r>
              <w:rPr>
                <w:rFonts w:ascii="Times New Roman" w:hAnsi="Times New Roman" w:cs="Times New Roman"/>
                <w:b/>
                <w:bCs/>
                <w:sz w:val="20"/>
                <w:szCs w:val="20"/>
              </w:rPr>
              <w:t>2</w:t>
            </w:r>
            <w:r w:rsidR="00E15C7D">
              <w:rPr>
                <w:rFonts w:ascii="Times New Roman" w:hAnsi="Times New Roman" w:cs="Times New Roman"/>
                <w:b/>
                <w:bCs/>
                <w:sz w:val="20"/>
                <w:szCs w:val="20"/>
              </w:rPr>
              <w:t>2</w:t>
            </w:r>
            <w:r w:rsidRPr="006D0E23">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3A6DFD">
            <w:pPr>
              <w:jc w:val="center"/>
              <w:rPr>
                <w:rFonts w:ascii="Times New Roman" w:hAnsi="Times New Roman" w:cs="Times New Roman"/>
                <w:b/>
                <w:bCs/>
                <w:sz w:val="20"/>
                <w:szCs w:val="20"/>
              </w:rPr>
            </w:pPr>
            <w:r w:rsidRPr="006D0E23">
              <w:rPr>
                <w:rFonts w:ascii="Times New Roman" w:hAnsi="Times New Roman" w:cs="Times New Roman"/>
                <w:b/>
                <w:bCs/>
                <w:sz w:val="20"/>
                <w:szCs w:val="20"/>
              </w:rPr>
              <w:t>Прогноз</w:t>
            </w:r>
          </w:p>
        </w:tc>
      </w:tr>
      <w:tr w:rsidR="00CE659F" w:rsidRPr="00706E77"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CE659F" w:rsidRPr="006D0E23" w:rsidRDefault="00CE659F"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E15C7D">
            <w:pPr>
              <w:jc w:val="center"/>
              <w:rPr>
                <w:rFonts w:ascii="Times New Roman" w:hAnsi="Times New Roman" w:cs="Times New Roman"/>
                <w:b/>
                <w:bCs/>
                <w:sz w:val="20"/>
                <w:szCs w:val="20"/>
              </w:rPr>
            </w:pPr>
            <w:r w:rsidRPr="006D0E23">
              <w:rPr>
                <w:rFonts w:ascii="Times New Roman" w:hAnsi="Times New Roman" w:cs="Times New Roman"/>
                <w:b/>
                <w:bCs/>
                <w:sz w:val="20"/>
                <w:szCs w:val="20"/>
              </w:rPr>
              <w:t>20</w:t>
            </w:r>
            <w:r>
              <w:rPr>
                <w:rFonts w:ascii="Times New Roman" w:hAnsi="Times New Roman" w:cs="Times New Roman"/>
                <w:b/>
                <w:bCs/>
                <w:sz w:val="20"/>
                <w:szCs w:val="20"/>
              </w:rPr>
              <w:t>2</w:t>
            </w:r>
            <w:r w:rsidR="00E15C7D">
              <w:rPr>
                <w:rFonts w:ascii="Times New Roman" w:hAnsi="Times New Roman" w:cs="Times New Roman"/>
                <w:b/>
                <w:bCs/>
                <w:sz w:val="20"/>
                <w:szCs w:val="20"/>
              </w:rPr>
              <w:t>3</w:t>
            </w:r>
            <w:r w:rsidRPr="006D0E23">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E15C7D">
            <w:pPr>
              <w:jc w:val="center"/>
              <w:rPr>
                <w:rFonts w:ascii="Times New Roman" w:hAnsi="Times New Roman" w:cs="Times New Roman"/>
                <w:b/>
                <w:bCs/>
                <w:sz w:val="20"/>
                <w:szCs w:val="20"/>
              </w:rPr>
            </w:pPr>
            <w:r w:rsidRPr="006D0E23">
              <w:rPr>
                <w:rFonts w:ascii="Times New Roman" w:hAnsi="Times New Roman" w:cs="Times New Roman"/>
                <w:b/>
                <w:bCs/>
                <w:sz w:val="20"/>
                <w:szCs w:val="20"/>
              </w:rPr>
              <w:t>20</w:t>
            </w:r>
            <w:r>
              <w:rPr>
                <w:rFonts w:ascii="Times New Roman" w:hAnsi="Times New Roman" w:cs="Times New Roman"/>
                <w:b/>
                <w:bCs/>
                <w:sz w:val="20"/>
                <w:szCs w:val="20"/>
              </w:rPr>
              <w:t>2</w:t>
            </w:r>
            <w:r w:rsidR="00E15C7D">
              <w:rPr>
                <w:rFonts w:ascii="Times New Roman" w:hAnsi="Times New Roman" w:cs="Times New Roman"/>
                <w:b/>
                <w:bCs/>
                <w:sz w:val="20"/>
                <w:szCs w:val="20"/>
              </w:rPr>
              <w:t>4</w:t>
            </w:r>
            <w:r w:rsidRPr="006D0E23">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CE659F">
            <w:pPr>
              <w:jc w:val="center"/>
              <w:rPr>
                <w:rFonts w:ascii="Times New Roman" w:hAnsi="Times New Roman" w:cs="Times New Roman"/>
                <w:b/>
                <w:bCs/>
                <w:sz w:val="20"/>
                <w:szCs w:val="20"/>
              </w:rPr>
            </w:pPr>
            <w:r w:rsidRPr="006D0E23">
              <w:rPr>
                <w:rFonts w:ascii="Times New Roman" w:hAnsi="Times New Roman" w:cs="Times New Roman"/>
                <w:b/>
                <w:bCs/>
                <w:sz w:val="20"/>
                <w:szCs w:val="20"/>
              </w:rPr>
              <w:t>202</w:t>
            </w:r>
            <w:r w:rsidR="00E15C7D">
              <w:rPr>
                <w:rFonts w:ascii="Times New Roman" w:hAnsi="Times New Roman" w:cs="Times New Roman"/>
                <w:b/>
                <w:bCs/>
                <w:sz w:val="20"/>
                <w:szCs w:val="20"/>
              </w:rPr>
              <w:t>5</w:t>
            </w:r>
            <w:r w:rsidRPr="006D0E23">
              <w:rPr>
                <w:rFonts w:ascii="Times New Roman" w:hAnsi="Times New Roman" w:cs="Times New Roman"/>
                <w:b/>
                <w:bCs/>
                <w:sz w:val="20"/>
                <w:szCs w:val="20"/>
              </w:rPr>
              <w:t xml:space="preserve"> год</w:t>
            </w:r>
          </w:p>
        </w:tc>
      </w:tr>
      <w:tr w:rsidR="00CE659F" w:rsidRPr="00706E77" w:rsidTr="003A6DFD">
        <w:trPr>
          <w:trHeight w:val="66"/>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E15C7D">
            <w:pPr>
              <w:rPr>
                <w:rFonts w:ascii="Times New Roman" w:hAnsi="Times New Roman" w:cs="Times New Roman"/>
                <w:b/>
                <w:bCs/>
                <w:sz w:val="20"/>
                <w:szCs w:val="20"/>
              </w:rPr>
            </w:pPr>
            <w:r w:rsidRPr="006D0E23">
              <w:rPr>
                <w:rFonts w:ascii="Times New Roman" w:hAnsi="Times New Roman" w:cs="Times New Roman"/>
                <w:b/>
                <w:bCs/>
                <w:sz w:val="20"/>
                <w:szCs w:val="20"/>
              </w:rPr>
              <w:t>Проект (20</w:t>
            </w:r>
            <w:r>
              <w:rPr>
                <w:rFonts w:ascii="Times New Roman" w:hAnsi="Times New Roman" w:cs="Times New Roman"/>
                <w:b/>
                <w:bCs/>
                <w:sz w:val="20"/>
                <w:szCs w:val="20"/>
              </w:rPr>
              <w:t>2</w:t>
            </w:r>
            <w:r w:rsidR="00E15C7D">
              <w:rPr>
                <w:rFonts w:ascii="Times New Roman" w:hAnsi="Times New Roman" w:cs="Times New Roman"/>
                <w:b/>
                <w:bCs/>
                <w:sz w:val="20"/>
                <w:szCs w:val="20"/>
              </w:rPr>
              <w:t>3</w:t>
            </w:r>
            <w:r w:rsidRPr="006D0E23">
              <w:rPr>
                <w:rFonts w:ascii="Times New Roman" w:hAnsi="Times New Roman" w:cs="Times New Roman"/>
                <w:b/>
                <w:bCs/>
                <w:sz w:val="20"/>
                <w:szCs w:val="20"/>
              </w:rPr>
              <w:t>-202</w:t>
            </w:r>
            <w:r w:rsidR="00E15C7D">
              <w:rPr>
                <w:rFonts w:ascii="Times New Roman" w:hAnsi="Times New Roman" w:cs="Times New Roman"/>
                <w:b/>
                <w:bCs/>
                <w:sz w:val="20"/>
                <w:szCs w:val="20"/>
              </w:rPr>
              <w:t>5</w:t>
            </w:r>
            <w:r w:rsidRPr="006D0E23">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b/>
                <w:bCs/>
                <w:sz w:val="20"/>
                <w:szCs w:val="20"/>
              </w:rPr>
            </w:pPr>
            <w:r>
              <w:rPr>
                <w:rFonts w:ascii="Times New Roman" w:hAnsi="Times New Roman" w:cs="Times New Roman"/>
                <w:b/>
                <w:bCs/>
                <w:sz w:val="20"/>
                <w:szCs w:val="20"/>
              </w:rPr>
              <w:t>307083</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b/>
                <w:bCs/>
                <w:sz w:val="20"/>
                <w:szCs w:val="20"/>
              </w:rPr>
            </w:pPr>
            <w:r>
              <w:rPr>
                <w:rFonts w:ascii="Times New Roman" w:hAnsi="Times New Roman" w:cs="Times New Roman"/>
                <w:b/>
                <w:bCs/>
                <w:sz w:val="20"/>
                <w:szCs w:val="20"/>
              </w:rPr>
              <w:t>283676,7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b/>
                <w:bCs/>
                <w:sz w:val="20"/>
                <w:szCs w:val="20"/>
              </w:rPr>
            </w:pPr>
            <w:r>
              <w:rPr>
                <w:rFonts w:ascii="Times New Roman" w:hAnsi="Times New Roman" w:cs="Times New Roman"/>
                <w:b/>
                <w:bCs/>
                <w:sz w:val="20"/>
                <w:szCs w:val="20"/>
              </w:rPr>
              <w:t>297527,2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b/>
                <w:bCs/>
                <w:sz w:val="20"/>
                <w:szCs w:val="20"/>
              </w:rPr>
            </w:pPr>
            <w:r>
              <w:rPr>
                <w:rFonts w:ascii="Times New Roman" w:hAnsi="Times New Roman" w:cs="Times New Roman"/>
                <w:b/>
                <w:bCs/>
                <w:sz w:val="20"/>
                <w:szCs w:val="20"/>
              </w:rPr>
              <w:t>309112,1</w:t>
            </w:r>
          </w:p>
        </w:tc>
      </w:tr>
      <w:tr w:rsidR="00CE659F" w:rsidRPr="00706E77" w:rsidTr="003A6DFD">
        <w:trPr>
          <w:trHeight w:val="9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3A6DFD">
            <w:pPr>
              <w:rPr>
                <w:rFonts w:ascii="Times New Roman" w:hAnsi="Times New Roman" w:cs="Times New Roman"/>
                <w:sz w:val="20"/>
                <w:szCs w:val="20"/>
              </w:rPr>
            </w:pPr>
            <w:r w:rsidRPr="006D0E23">
              <w:rPr>
                <w:rFonts w:ascii="Times New Roman" w:hAnsi="Times New Roman" w:cs="Times New Roman"/>
                <w:sz w:val="20"/>
                <w:szCs w:val="20"/>
              </w:rPr>
              <w:t>доля в 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91,8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92,4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92,4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92,7</w:t>
            </w:r>
          </w:p>
        </w:tc>
      </w:tr>
      <w:tr w:rsidR="00CE659F" w:rsidRPr="00706E77" w:rsidTr="003A6DFD">
        <w:trPr>
          <w:trHeight w:val="145"/>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3A6DFD">
            <w:pPr>
              <w:rPr>
                <w:rFonts w:ascii="Times New Roman" w:hAnsi="Times New Roman" w:cs="Times New Roman"/>
                <w:sz w:val="20"/>
                <w:szCs w:val="20"/>
              </w:rPr>
            </w:pPr>
            <w:r w:rsidRPr="006D0E23">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+7446,0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-23406,3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+13850,5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+11584,9</w:t>
            </w:r>
          </w:p>
        </w:tc>
      </w:tr>
      <w:tr w:rsidR="00CE659F" w:rsidRPr="00706E77"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3A6DFD">
            <w:pPr>
              <w:rPr>
                <w:rFonts w:ascii="Times New Roman" w:hAnsi="Times New Roman" w:cs="Times New Roman"/>
                <w:sz w:val="20"/>
                <w:szCs w:val="20"/>
              </w:rPr>
            </w:pPr>
            <w:r w:rsidRPr="006D0E23">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102,5</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92,4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104,9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103,9</w:t>
            </w:r>
          </w:p>
        </w:tc>
      </w:tr>
      <w:tr w:rsidR="00CE659F" w:rsidRPr="00706E77" w:rsidTr="003A6DFD">
        <w:trPr>
          <w:trHeight w:val="6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E15C7D">
            <w:pPr>
              <w:rPr>
                <w:rFonts w:ascii="Times New Roman" w:hAnsi="Times New Roman" w:cs="Times New Roman"/>
                <w:sz w:val="20"/>
                <w:szCs w:val="20"/>
              </w:rPr>
            </w:pPr>
            <w:r w:rsidRPr="006D0E23">
              <w:rPr>
                <w:rFonts w:ascii="Times New Roman" w:hAnsi="Times New Roman" w:cs="Times New Roman"/>
                <w:sz w:val="20"/>
                <w:szCs w:val="20"/>
              </w:rPr>
              <w:t>темпы роста к 20</w:t>
            </w:r>
            <w:r>
              <w:rPr>
                <w:rFonts w:ascii="Times New Roman" w:hAnsi="Times New Roman" w:cs="Times New Roman"/>
                <w:sz w:val="20"/>
                <w:szCs w:val="20"/>
              </w:rPr>
              <w:t>2</w:t>
            </w:r>
            <w:r w:rsidR="00E15C7D">
              <w:rPr>
                <w:rFonts w:ascii="Times New Roman" w:hAnsi="Times New Roman" w:cs="Times New Roman"/>
                <w:sz w:val="20"/>
                <w:szCs w:val="20"/>
              </w:rPr>
              <w:t>2</w:t>
            </w:r>
            <w:r w:rsidRPr="006D0E23">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CE659F" w:rsidP="003A6DFD">
            <w:pPr>
              <w:jc w:val="center"/>
              <w:rPr>
                <w:rFonts w:ascii="Times New Roman" w:hAnsi="Times New Roman" w:cs="Times New Roman"/>
                <w:sz w:val="20"/>
                <w:szCs w:val="20"/>
              </w:rPr>
            </w:pPr>
            <w:r w:rsidRPr="006D0E23">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92,4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3A6DFD">
            <w:pPr>
              <w:jc w:val="center"/>
              <w:rPr>
                <w:rFonts w:ascii="Times New Roman" w:hAnsi="Times New Roman" w:cs="Times New Roman"/>
                <w:sz w:val="20"/>
                <w:szCs w:val="20"/>
              </w:rPr>
            </w:pPr>
            <w:r>
              <w:rPr>
                <w:rFonts w:ascii="Times New Roman" w:hAnsi="Times New Roman" w:cs="Times New Roman"/>
                <w:sz w:val="20"/>
                <w:szCs w:val="20"/>
              </w:rPr>
              <w:t>96,9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D0E23" w:rsidRDefault="00E15C7D" w:rsidP="009E329F">
            <w:pPr>
              <w:jc w:val="center"/>
              <w:rPr>
                <w:rFonts w:ascii="Times New Roman" w:hAnsi="Times New Roman" w:cs="Times New Roman"/>
                <w:sz w:val="20"/>
                <w:szCs w:val="20"/>
              </w:rPr>
            </w:pPr>
            <w:r>
              <w:rPr>
                <w:rFonts w:ascii="Times New Roman" w:hAnsi="Times New Roman" w:cs="Times New Roman"/>
                <w:sz w:val="20"/>
                <w:szCs w:val="20"/>
              </w:rPr>
              <w:t>10</w:t>
            </w:r>
            <w:r w:rsidR="009E329F">
              <w:rPr>
                <w:rFonts w:ascii="Times New Roman" w:hAnsi="Times New Roman" w:cs="Times New Roman"/>
                <w:sz w:val="20"/>
                <w:szCs w:val="20"/>
              </w:rPr>
              <w:t>0</w:t>
            </w:r>
            <w:r>
              <w:rPr>
                <w:rFonts w:ascii="Times New Roman" w:hAnsi="Times New Roman" w:cs="Times New Roman"/>
                <w:sz w:val="20"/>
                <w:szCs w:val="20"/>
              </w:rPr>
              <w:t>,7</w:t>
            </w:r>
          </w:p>
        </w:tc>
      </w:tr>
    </w:tbl>
    <w:p w:rsidR="00CE659F" w:rsidRDefault="00CE659F" w:rsidP="00CE659F">
      <w:pPr>
        <w:spacing w:before="100" w:beforeAutospacing="1" w:after="0" w:line="240" w:lineRule="auto"/>
        <w:ind w:firstLine="709"/>
        <w:jc w:val="both"/>
        <w:rPr>
          <w:rFonts w:ascii="Times New Roman" w:hAnsi="Times New Roman" w:cs="Times New Roman"/>
          <w:sz w:val="28"/>
          <w:szCs w:val="28"/>
        </w:rPr>
      </w:pPr>
      <w:r w:rsidRPr="00350768">
        <w:rPr>
          <w:rFonts w:ascii="Times New Roman" w:hAnsi="Times New Roman" w:cs="Times New Roman"/>
          <w:sz w:val="28"/>
          <w:szCs w:val="28"/>
        </w:rPr>
        <w:t>Согласно Пояснительной записк</w:t>
      </w:r>
      <w:r>
        <w:rPr>
          <w:rFonts w:ascii="Times New Roman" w:hAnsi="Times New Roman" w:cs="Times New Roman"/>
          <w:sz w:val="28"/>
          <w:szCs w:val="28"/>
        </w:rPr>
        <w:t>е</w:t>
      </w:r>
      <w:r w:rsidRPr="00350768">
        <w:rPr>
          <w:rFonts w:ascii="Times New Roman" w:hAnsi="Times New Roman" w:cs="Times New Roman"/>
          <w:sz w:val="28"/>
          <w:szCs w:val="28"/>
        </w:rPr>
        <w:t>, в основу расчета поступления налога на доходы физических лиц принят</w:t>
      </w:r>
      <w:r>
        <w:rPr>
          <w:rFonts w:ascii="Times New Roman" w:hAnsi="Times New Roman" w:cs="Times New Roman"/>
          <w:sz w:val="28"/>
          <w:szCs w:val="28"/>
        </w:rPr>
        <w:t>ы основные показатели социально-экономического развития Сортавальского муниципального района на 202</w:t>
      </w:r>
      <w:r w:rsidR="00016EE3">
        <w:rPr>
          <w:rFonts w:ascii="Times New Roman" w:hAnsi="Times New Roman" w:cs="Times New Roman"/>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lastRenderedPageBreak/>
        <w:t>год и плановый период 202</w:t>
      </w:r>
      <w:r w:rsidR="00016EE3">
        <w:rPr>
          <w:rFonts w:ascii="Times New Roman" w:hAnsi="Times New Roman" w:cs="Times New Roman"/>
          <w:sz w:val="28"/>
          <w:szCs w:val="28"/>
        </w:rPr>
        <w:t>3</w:t>
      </w:r>
      <w:r>
        <w:rPr>
          <w:rFonts w:ascii="Times New Roman" w:hAnsi="Times New Roman" w:cs="Times New Roman"/>
          <w:sz w:val="28"/>
          <w:szCs w:val="28"/>
        </w:rPr>
        <w:t xml:space="preserve"> и 202</w:t>
      </w:r>
      <w:r w:rsidR="00016EE3">
        <w:rPr>
          <w:rFonts w:ascii="Times New Roman" w:hAnsi="Times New Roman" w:cs="Times New Roman"/>
          <w:sz w:val="28"/>
          <w:szCs w:val="28"/>
        </w:rPr>
        <w:t>4</w:t>
      </w:r>
      <w:r>
        <w:rPr>
          <w:rFonts w:ascii="Times New Roman" w:hAnsi="Times New Roman" w:cs="Times New Roman"/>
          <w:sz w:val="28"/>
          <w:szCs w:val="28"/>
        </w:rPr>
        <w:t xml:space="preserve"> годов, с учетом сложившейся динамики налоговых вычетов согласно формам налоговой отчетности 5-НДФЛ и 5-ДДК, представленным УФНС по РК.</w:t>
      </w:r>
    </w:p>
    <w:p w:rsidR="00366063" w:rsidRPr="00366063" w:rsidRDefault="00366063" w:rsidP="001F5152">
      <w:pPr>
        <w:spacing w:after="0" w:line="240" w:lineRule="auto"/>
        <w:ind w:firstLine="709"/>
        <w:jc w:val="both"/>
        <w:rPr>
          <w:rFonts w:ascii="Times New Roman" w:hAnsi="Times New Roman" w:cs="Times New Roman"/>
          <w:sz w:val="28"/>
          <w:szCs w:val="28"/>
        </w:rPr>
      </w:pPr>
      <w:r w:rsidRPr="00366063">
        <w:rPr>
          <w:rStyle w:val="doccaption"/>
          <w:rFonts w:ascii="Times New Roman" w:hAnsi="Times New Roman" w:cs="Times New Roman"/>
          <w:sz w:val="28"/>
          <w:szCs w:val="28"/>
        </w:rPr>
        <w:t>Согласно Пояснительной записке, поступление налога в бюджет Сортавальского муниципального района спрогнозировано исходя из норматива отчисления в бюджет Сортавальского муниципального на территории городских поселений  - 33%, на территории сельских поселений – 41%</w:t>
      </w:r>
      <w:r>
        <w:rPr>
          <w:rStyle w:val="doccaption"/>
          <w:rFonts w:ascii="Times New Roman" w:hAnsi="Times New Roman" w:cs="Times New Roman"/>
          <w:sz w:val="28"/>
          <w:szCs w:val="28"/>
        </w:rPr>
        <w:t>.</w:t>
      </w:r>
    </w:p>
    <w:p w:rsidR="00CE659F" w:rsidRPr="0015617A" w:rsidRDefault="00CE659F" w:rsidP="00CE659F">
      <w:pPr>
        <w:spacing w:before="100" w:beforeAutospacing="1" w:after="100" w:afterAutospacing="1" w:line="240" w:lineRule="auto"/>
        <w:ind w:firstLine="709"/>
        <w:jc w:val="both"/>
        <w:rPr>
          <w:rFonts w:ascii="Times New Roman" w:hAnsi="Times New Roman" w:cs="Times New Roman"/>
          <w:sz w:val="28"/>
          <w:szCs w:val="28"/>
          <w:u w:val="single"/>
        </w:rPr>
      </w:pPr>
      <w:r w:rsidRPr="0015617A">
        <w:rPr>
          <w:rFonts w:ascii="Times New Roman" w:hAnsi="Times New Roman" w:cs="Times New Roman"/>
          <w:sz w:val="28"/>
          <w:szCs w:val="28"/>
        </w:rPr>
        <w:t>В представленных материалах к проекту Решения не представлен расчет по данному виду налогового дохода.</w:t>
      </w:r>
    </w:p>
    <w:p w:rsidR="00CE659F" w:rsidRPr="0067368B" w:rsidRDefault="00CE659F" w:rsidP="00CE659F">
      <w:pPr>
        <w:pStyle w:val="5"/>
        <w:tabs>
          <w:tab w:val="left" w:pos="567"/>
        </w:tabs>
        <w:spacing w:before="0" w:after="100" w:afterAutospacing="1"/>
        <w:ind w:firstLine="567"/>
        <w:jc w:val="both"/>
        <w:rPr>
          <w:b w:val="0"/>
          <w:i w:val="0"/>
          <w:sz w:val="28"/>
          <w:szCs w:val="28"/>
        </w:rPr>
      </w:pPr>
      <w:r w:rsidRPr="0067368B">
        <w:rPr>
          <w:i w:val="0"/>
          <w:sz w:val="28"/>
          <w:szCs w:val="28"/>
        </w:rPr>
        <w:t>4.3.1.2.Динамика доходов от уплаты акцизов по подакцизным товарам (продукции), производимым на территории Российской Федерации</w:t>
      </w:r>
      <w:r w:rsidRPr="0067368B">
        <w:rPr>
          <w:b w:val="0"/>
          <w:sz w:val="28"/>
          <w:szCs w:val="28"/>
        </w:rPr>
        <w:t xml:space="preserve"> </w:t>
      </w:r>
      <w:r w:rsidRPr="0067368B">
        <w:rPr>
          <w:b w:val="0"/>
          <w:i w:val="0"/>
          <w:sz w:val="28"/>
          <w:szCs w:val="28"/>
        </w:rPr>
        <w:t>в</w:t>
      </w:r>
      <w:r w:rsidRPr="0067368B">
        <w:rPr>
          <w:i w:val="0"/>
          <w:sz w:val="28"/>
          <w:szCs w:val="28"/>
        </w:rPr>
        <w:t xml:space="preserve"> </w:t>
      </w:r>
      <w:r w:rsidRPr="0067368B">
        <w:rPr>
          <w:b w:val="0"/>
          <w:i w:val="0"/>
          <w:sz w:val="28"/>
          <w:szCs w:val="28"/>
        </w:rPr>
        <w:t>20</w:t>
      </w:r>
      <w:r>
        <w:rPr>
          <w:b w:val="0"/>
          <w:i w:val="0"/>
          <w:sz w:val="28"/>
          <w:szCs w:val="28"/>
        </w:rPr>
        <w:t>2</w:t>
      </w:r>
      <w:r w:rsidR="00EA358F">
        <w:rPr>
          <w:b w:val="0"/>
          <w:i w:val="0"/>
          <w:sz w:val="28"/>
          <w:szCs w:val="28"/>
        </w:rPr>
        <w:t>2</w:t>
      </w:r>
      <w:r w:rsidRPr="0067368B">
        <w:rPr>
          <w:b w:val="0"/>
          <w:i w:val="0"/>
          <w:sz w:val="28"/>
          <w:szCs w:val="28"/>
        </w:rPr>
        <w:t xml:space="preserve"> -202</w:t>
      </w:r>
      <w:r w:rsidR="00EA358F">
        <w:rPr>
          <w:b w:val="0"/>
          <w:i w:val="0"/>
          <w:sz w:val="28"/>
          <w:szCs w:val="28"/>
        </w:rPr>
        <w:t>5</w:t>
      </w:r>
      <w:r w:rsidRPr="0067368B">
        <w:rPr>
          <w:b w:val="0"/>
          <w:i w:val="0"/>
          <w:sz w:val="28"/>
          <w:szCs w:val="28"/>
        </w:rPr>
        <w:t>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CE659F" w:rsidRPr="0067368B"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b/>
                <w:bCs/>
                <w:sz w:val="20"/>
                <w:szCs w:val="20"/>
              </w:rPr>
            </w:pPr>
            <w:r w:rsidRPr="0067368B">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EA358F">
            <w:pPr>
              <w:jc w:val="center"/>
              <w:rPr>
                <w:rFonts w:ascii="Times New Roman" w:hAnsi="Times New Roman" w:cs="Times New Roman"/>
                <w:b/>
                <w:bCs/>
                <w:sz w:val="20"/>
                <w:szCs w:val="20"/>
              </w:rPr>
            </w:pPr>
            <w:r w:rsidRPr="0067368B">
              <w:rPr>
                <w:rFonts w:ascii="Times New Roman" w:hAnsi="Times New Roman" w:cs="Times New Roman"/>
                <w:b/>
                <w:bCs/>
                <w:sz w:val="20"/>
                <w:szCs w:val="20"/>
              </w:rPr>
              <w:t>Оценка</w:t>
            </w:r>
            <w:r w:rsidRPr="0067368B">
              <w:rPr>
                <w:rFonts w:ascii="Times New Roman" w:hAnsi="Times New Roman" w:cs="Times New Roman"/>
                <w:b/>
                <w:bCs/>
                <w:sz w:val="20"/>
                <w:szCs w:val="20"/>
              </w:rPr>
              <w:br/>
              <w:t>20</w:t>
            </w:r>
            <w:r>
              <w:rPr>
                <w:rFonts w:ascii="Times New Roman" w:hAnsi="Times New Roman" w:cs="Times New Roman"/>
                <w:b/>
                <w:bCs/>
                <w:sz w:val="20"/>
                <w:szCs w:val="20"/>
              </w:rPr>
              <w:t>2</w:t>
            </w:r>
            <w:r w:rsidR="00EA358F">
              <w:rPr>
                <w:rFonts w:ascii="Times New Roman" w:hAnsi="Times New Roman" w:cs="Times New Roman"/>
                <w:b/>
                <w:bCs/>
                <w:sz w:val="20"/>
                <w:szCs w:val="20"/>
              </w:rPr>
              <w:t>2</w:t>
            </w:r>
            <w:r w:rsidRPr="0067368B">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b/>
                <w:bCs/>
                <w:sz w:val="20"/>
                <w:szCs w:val="20"/>
              </w:rPr>
            </w:pPr>
            <w:r w:rsidRPr="0067368B">
              <w:rPr>
                <w:rFonts w:ascii="Times New Roman" w:hAnsi="Times New Roman" w:cs="Times New Roman"/>
                <w:b/>
                <w:bCs/>
                <w:sz w:val="20"/>
                <w:szCs w:val="20"/>
              </w:rPr>
              <w:t>Прогноз</w:t>
            </w:r>
          </w:p>
        </w:tc>
      </w:tr>
      <w:tr w:rsidR="00CE659F" w:rsidRPr="0067368B"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CE659F" w:rsidRPr="0067368B" w:rsidRDefault="00CE659F"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EA358F">
            <w:pPr>
              <w:jc w:val="center"/>
              <w:rPr>
                <w:rFonts w:ascii="Times New Roman" w:hAnsi="Times New Roman" w:cs="Times New Roman"/>
                <w:b/>
                <w:bCs/>
                <w:sz w:val="20"/>
                <w:szCs w:val="20"/>
              </w:rPr>
            </w:pPr>
            <w:r w:rsidRPr="0067368B">
              <w:rPr>
                <w:rFonts w:ascii="Times New Roman" w:hAnsi="Times New Roman" w:cs="Times New Roman"/>
                <w:b/>
                <w:bCs/>
                <w:sz w:val="20"/>
                <w:szCs w:val="20"/>
              </w:rPr>
              <w:t>20</w:t>
            </w:r>
            <w:r>
              <w:rPr>
                <w:rFonts w:ascii="Times New Roman" w:hAnsi="Times New Roman" w:cs="Times New Roman"/>
                <w:b/>
                <w:bCs/>
                <w:sz w:val="20"/>
                <w:szCs w:val="20"/>
              </w:rPr>
              <w:t>2</w:t>
            </w:r>
            <w:r w:rsidR="00EA358F">
              <w:rPr>
                <w:rFonts w:ascii="Times New Roman" w:hAnsi="Times New Roman" w:cs="Times New Roman"/>
                <w:b/>
                <w:bCs/>
                <w:sz w:val="20"/>
                <w:szCs w:val="20"/>
              </w:rPr>
              <w:t>3</w:t>
            </w:r>
            <w:r w:rsidRPr="0067368B">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EA358F">
            <w:pPr>
              <w:jc w:val="center"/>
              <w:rPr>
                <w:rFonts w:ascii="Times New Roman" w:hAnsi="Times New Roman" w:cs="Times New Roman"/>
                <w:b/>
                <w:bCs/>
                <w:sz w:val="20"/>
                <w:szCs w:val="20"/>
              </w:rPr>
            </w:pPr>
            <w:r w:rsidRPr="0067368B">
              <w:rPr>
                <w:rFonts w:ascii="Times New Roman" w:hAnsi="Times New Roman" w:cs="Times New Roman"/>
                <w:b/>
                <w:bCs/>
                <w:sz w:val="20"/>
                <w:szCs w:val="20"/>
              </w:rPr>
              <w:t>20</w:t>
            </w:r>
            <w:r>
              <w:rPr>
                <w:rFonts w:ascii="Times New Roman" w:hAnsi="Times New Roman" w:cs="Times New Roman"/>
                <w:b/>
                <w:bCs/>
                <w:sz w:val="20"/>
                <w:szCs w:val="20"/>
              </w:rPr>
              <w:t>2</w:t>
            </w:r>
            <w:r w:rsidR="00EA358F">
              <w:rPr>
                <w:rFonts w:ascii="Times New Roman" w:hAnsi="Times New Roman" w:cs="Times New Roman"/>
                <w:b/>
                <w:bCs/>
                <w:sz w:val="20"/>
                <w:szCs w:val="20"/>
              </w:rPr>
              <w:t>4</w:t>
            </w:r>
            <w:r w:rsidR="00016EE3">
              <w:rPr>
                <w:rFonts w:ascii="Times New Roman" w:hAnsi="Times New Roman" w:cs="Times New Roman"/>
                <w:b/>
                <w:bCs/>
                <w:sz w:val="20"/>
                <w:szCs w:val="20"/>
              </w:rPr>
              <w:t xml:space="preserve"> </w:t>
            </w:r>
            <w:r w:rsidRPr="0067368B">
              <w:rPr>
                <w:rFonts w:ascii="Times New Roman" w:hAnsi="Times New Roman" w:cs="Times New Roman"/>
                <w:b/>
                <w:bCs/>
                <w:sz w:val="20"/>
                <w:szCs w:val="20"/>
              </w:rPr>
              <w:t>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EA358F">
            <w:pPr>
              <w:jc w:val="center"/>
              <w:rPr>
                <w:rFonts w:ascii="Times New Roman" w:hAnsi="Times New Roman" w:cs="Times New Roman"/>
                <w:b/>
                <w:bCs/>
                <w:sz w:val="20"/>
                <w:szCs w:val="20"/>
              </w:rPr>
            </w:pPr>
            <w:r w:rsidRPr="0067368B">
              <w:rPr>
                <w:rFonts w:ascii="Times New Roman" w:hAnsi="Times New Roman" w:cs="Times New Roman"/>
                <w:b/>
                <w:bCs/>
                <w:sz w:val="20"/>
                <w:szCs w:val="20"/>
              </w:rPr>
              <w:t>20</w:t>
            </w:r>
            <w:r w:rsidR="00EA358F">
              <w:rPr>
                <w:rFonts w:ascii="Times New Roman" w:hAnsi="Times New Roman" w:cs="Times New Roman"/>
                <w:b/>
                <w:bCs/>
                <w:sz w:val="20"/>
                <w:szCs w:val="20"/>
              </w:rPr>
              <w:t>25</w:t>
            </w:r>
            <w:r w:rsidR="00016EE3">
              <w:rPr>
                <w:rFonts w:ascii="Times New Roman" w:hAnsi="Times New Roman" w:cs="Times New Roman"/>
                <w:b/>
                <w:bCs/>
                <w:sz w:val="20"/>
                <w:szCs w:val="20"/>
              </w:rPr>
              <w:t xml:space="preserve"> </w:t>
            </w:r>
            <w:r w:rsidRPr="0067368B">
              <w:rPr>
                <w:rFonts w:ascii="Times New Roman" w:hAnsi="Times New Roman" w:cs="Times New Roman"/>
                <w:b/>
                <w:bCs/>
                <w:sz w:val="20"/>
                <w:szCs w:val="20"/>
              </w:rPr>
              <w:t>год</w:t>
            </w:r>
          </w:p>
        </w:tc>
      </w:tr>
      <w:tr w:rsidR="00CE659F" w:rsidRPr="0067368B"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EA358F">
            <w:pPr>
              <w:rPr>
                <w:rFonts w:ascii="Times New Roman" w:hAnsi="Times New Roman" w:cs="Times New Roman"/>
                <w:b/>
                <w:bCs/>
                <w:sz w:val="20"/>
                <w:szCs w:val="20"/>
              </w:rPr>
            </w:pPr>
            <w:r w:rsidRPr="0067368B">
              <w:rPr>
                <w:rFonts w:ascii="Times New Roman" w:hAnsi="Times New Roman" w:cs="Times New Roman"/>
                <w:b/>
                <w:bCs/>
                <w:sz w:val="20"/>
                <w:szCs w:val="20"/>
              </w:rPr>
              <w:t>Проект (20</w:t>
            </w:r>
            <w:r w:rsidR="00EA358F">
              <w:rPr>
                <w:rFonts w:ascii="Times New Roman" w:hAnsi="Times New Roman" w:cs="Times New Roman"/>
                <w:b/>
                <w:bCs/>
                <w:sz w:val="20"/>
                <w:szCs w:val="20"/>
              </w:rPr>
              <w:t>23</w:t>
            </w:r>
            <w:r w:rsidRPr="0067368B">
              <w:rPr>
                <w:rFonts w:ascii="Times New Roman" w:hAnsi="Times New Roman" w:cs="Times New Roman"/>
                <w:b/>
                <w:bCs/>
                <w:sz w:val="20"/>
                <w:szCs w:val="20"/>
              </w:rPr>
              <w:t>-202</w:t>
            </w:r>
            <w:r w:rsidR="00EA358F">
              <w:rPr>
                <w:rFonts w:ascii="Times New Roman" w:hAnsi="Times New Roman" w:cs="Times New Roman"/>
                <w:b/>
                <w:bCs/>
                <w:sz w:val="20"/>
                <w:szCs w:val="20"/>
              </w:rPr>
              <w:t>5</w:t>
            </w:r>
            <w:r w:rsidRPr="0067368B">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2073</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2036,7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2125,1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2315,6</w:t>
            </w:r>
          </w:p>
        </w:tc>
      </w:tr>
      <w:tr w:rsidR="00CE659F" w:rsidRPr="0067368B"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rPr>
                <w:rFonts w:ascii="Times New Roman" w:hAnsi="Times New Roman" w:cs="Times New Roman"/>
                <w:sz w:val="20"/>
                <w:szCs w:val="20"/>
              </w:rPr>
            </w:pPr>
            <w:r w:rsidRPr="0067368B">
              <w:rPr>
                <w:rFonts w:ascii="Times New Roman" w:hAnsi="Times New Roman" w:cs="Times New Roman"/>
                <w:sz w:val="20"/>
                <w:szCs w:val="20"/>
              </w:rPr>
              <w:t>доля в 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sz w:val="20"/>
                <w:szCs w:val="20"/>
              </w:rPr>
            </w:pPr>
            <w:r>
              <w:rPr>
                <w:rFonts w:ascii="Times New Roman" w:hAnsi="Times New Roman" w:cs="Times New Roman"/>
                <w:sz w:val="20"/>
                <w:szCs w:val="20"/>
              </w:rPr>
              <w:t>Менее 1</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sz w:val="20"/>
                <w:szCs w:val="20"/>
              </w:rPr>
            </w:pPr>
            <w:r>
              <w:rPr>
                <w:rFonts w:ascii="Times New Roman" w:hAnsi="Times New Roman" w:cs="Times New Roman"/>
                <w:sz w:val="20"/>
                <w:szCs w:val="20"/>
              </w:rPr>
              <w:t>Менее 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sz w:val="20"/>
                <w:szCs w:val="20"/>
              </w:rPr>
            </w:pPr>
            <w:r>
              <w:rPr>
                <w:rFonts w:ascii="Times New Roman" w:hAnsi="Times New Roman" w:cs="Times New Roman"/>
                <w:sz w:val="20"/>
                <w:szCs w:val="20"/>
              </w:rPr>
              <w:t>Менее 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sz w:val="20"/>
                <w:szCs w:val="20"/>
              </w:rPr>
            </w:pPr>
            <w:r>
              <w:rPr>
                <w:rFonts w:ascii="Times New Roman" w:hAnsi="Times New Roman" w:cs="Times New Roman"/>
                <w:sz w:val="20"/>
                <w:szCs w:val="20"/>
              </w:rPr>
              <w:t>Менее 1</w:t>
            </w:r>
          </w:p>
        </w:tc>
      </w:tr>
      <w:tr w:rsidR="00CE659F" w:rsidRPr="0067368B"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rPr>
                <w:rFonts w:ascii="Times New Roman" w:hAnsi="Times New Roman" w:cs="Times New Roman"/>
                <w:sz w:val="20"/>
                <w:szCs w:val="20"/>
              </w:rPr>
            </w:pPr>
            <w:r w:rsidRPr="0067368B">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+113,7</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-36,3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+88,3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EA358F">
            <w:pPr>
              <w:jc w:val="center"/>
              <w:rPr>
                <w:rFonts w:ascii="Times New Roman" w:hAnsi="Times New Roman" w:cs="Times New Roman"/>
                <w:sz w:val="20"/>
                <w:szCs w:val="20"/>
              </w:rPr>
            </w:pPr>
            <w:r>
              <w:rPr>
                <w:rFonts w:ascii="Times New Roman" w:hAnsi="Times New Roman" w:cs="Times New Roman"/>
                <w:sz w:val="20"/>
                <w:szCs w:val="20"/>
              </w:rPr>
              <w:t>+190,5</w:t>
            </w:r>
          </w:p>
        </w:tc>
      </w:tr>
      <w:tr w:rsidR="00CE659F" w:rsidRPr="0067368B"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rPr>
                <w:rFonts w:ascii="Times New Roman" w:hAnsi="Times New Roman" w:cs="Times New Roman"/>
                <w:sz w:val="20"/>
                <w:szCs w:val="20"/>
              </w:rPr>
            </w:pPr>
            <w:r w:rsidRPr="0067368B">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105,8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98,3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104,3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016EE3" w:rsidP="00EA358F">
            <w:pPr>
              <w:jc w:val="center"/>
              <w:rPr>
                <w:rFonts w:ascii="Times New Roman" w:hAnsi="Times New Roman" w:cs="Times New Roman"/>
                <w:sz w:val="20"/>
                <w:szCs w:val="20"/>
              </w:rPr>
            </w:pPr>
            <w:r>
              <w:rPr>
                <w:rFonts w:ascii="Times New Roman" w:hAnsi="Times New Roman" w:cs="Times New Roman"/>
                <w:sz w:val="20"/>
                <w:szCs w:val="20"/>
              </w:rPr>
              <w:t>10</w:t>
            </w:r>
            <w:r w:rsidR="00EA358F">
              <w:rPr>
                <w:rFonts w:ascii="Times New Roman" w:hAnsi="Times New Roman" w:cs="Times New Roman"/>
                <w:sz w:val="20"/>
                <w:szCs w:val="20"/>
              </w:rPr>
              <w:t>9</w:t>
            </w:r>
          </w:p>
        </w:tc>
      </w:tr>
      <w:tr w:rsidR="00CE659F" w:rsidRPr="0067368B"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EA358F">
            <w:pPr>
              <w:rPr>
                <w:rFonts w:ascii="Times New Roman" w:hAnsi="Times New Roman" w:cs="Times New Roman"/>
                <w:sz w:val="20"/>
                <w:szCs w:val="20"/>
              </w:rPr>
            </w:pPr>
            <w:r w:rsidRPr="0067368B">
              <w:rPr>
                <w:rFonts w:ascii="Times New Roman" w:hAnsi="Times New Roman" w:cs="Times New Roman"/>
                <w:sz w:val="20"/>
                <w:szCs w:val="20"/>
              </w:rPr>
              <w:t>темпы роста к 20</w:t>
            </w:r>
            <w:r>
              <w:rPr>
                <w:rFonts w:ascii="Times New Roman" w:hAnsi="Times New Roman" w:cs="Times New Roman"/>
                <w:sz w:val="20"/>
                <w:szCs w:val="20"/>
              </w:rPr>
              <w:t>2</w:t>
            </w:r>
            <w:r w:rsidR="00EA358F">
              <w:rPr>
                <w:rFonts w:ascii="Times New Roman" w:hAnsi="Times New Roman" w:cs="Times New Roman"/>
                <w:sz w:val="20"/>
                <w:szCs w:val="20"/>
              </w:rPr>
              <w:t>2</w:t>
            </w:r>
            <w:r w:rsidRPr="0067368B">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CE659F" w:rsidP="003A6DFD">
            <w:pPr>
              <w:jc w:val="center"/>
              <w:rPr>
                <w:rFonts w:ascii="Times New Roman" w:hAnsi="Times New Roman" w:cs="Times New Roman"/>
                <w:sz w:val="20"/>
                <w:szCs w:val="20"/>
              </w:rPr>
            </w:pPr>
            <w:r w:rsidRPr="0067368B">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98,3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102,5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67368B" w:rsidRDefault="00EA358F" w:rsidP="003A6DFD">
            <w:pPr>
              <w:jc w:val="center"/>
              <w:rPr>
                <w:rFonts w:ascii="Times New Roman" w:hAnsi="Times New Roman" w:cs="Times New Roman"/>
                <w:sz w:val="20"/>
                <w:szCs w:val="20"/>
              </w:rPr>
            </w:pPr>
            <w:r>
              <w:rPr>
                <w:rFonts w:ascii="Times New Roman" w:hAnsi="Times New Roman" w:cs="Times New Roman"/>
                <w:sz w:val="20"/>
                <w:szCs w:val="20"/>
              </w:rPr>
              <w:t>111,7</w:t>
            </w:r>
          </w:p>
        </w:tc>
      </w:tr>
    </w:tbl>
    <w:p w:rsidR="00CE659F" w:rsidRDefault="00CE659F" w:rsidP="00CE659F">
      <w:pPr>
        <w:spacing w:before="120" w:after="0" w:line="240" w:lineRule="auto"/>
        <w:ind w:firstLine="567"/>
        <w:jc w:val="both"/>
        <w:rPr>
          <w:sz w:val="28"/>
          <w:szCs w:val="28"/>
        </w:rPr>
      </w:pPr>
      <w:r w:rsidRPr="0067368B">
        <w:rPr>
          <w:rFonts w:ascii="Times New Roman" w:hAnsi="Times New Roman" w:cs="Times New Roman"/>
          <w:sz w:val="28"/>
          <w:szCs w:val="28"/>
        </w:rPr>
        <w:t xml:space="preserve">Согласно Пояснительной записке к проекту Решения, прогноз поступления доходов  в бюджет Сортавальского муниципального района от уплаты акцизов на нефтепродукты (дизельное топливо, моторные масла для дизельных и (или) карбюраторных (инжекторных) двигателей, автомобильный бензин) </w:t>
      </w:r>
      <w:r w:rsidRPr="002C1059">
        <w:rPr>
          <w:rFonts w:ascii="Times New Roman" w:hAnsi="Times New Roman" w:cs="Times New Roman"/>
          <w:sz w:val="28"/>
          <w:szCs w:val="28"/>
        </w:rPr>
        <w:t>прогнозиру</w:t>
      </w:r>
      <w:r>
        <w:rPr>
          <w:rFonts w:ascii="Times New Roman" w:hAnsi="Times New Roman" w:cs="Times New Roman"/>
          <w:sz w:val="28"/>
          <w:szCs w:val="28"/>
        </w:rPr>
        <w:t>е</w:t>
      </w:r>
      <w:r w:rsidRPr="002C1059">
        <w:rPr>
          <w:rFonts w:ascii="Times New Roman" w:hAnsi="Times New Roman" w:cs="Times New Roman"/>
          <w:sz w:val="28"/>
          <w:szCs w:val="28"/>
        </w:rPr>
        <w:t>тся исходя данных предоставленных Главным администратором доходов – Управлением Федерального казначейства по Республике Карелия</w:t>
      </w:r>
      <w:r w:rsidR="00EA358F">
        <w:rPr>
          <w:sz w:val="28"/>
          <w:szCs w:val="28"/>
        </w:rPr>
        <w:t xml:space="preserve"> </w:t>
      </w:r>
      <w:r w:rsidR="00EA358F" w:rsidRPr="00EA358F">
        <w:rPr>
          <w:rFonts w:ascii="Times New Roman" w:hAnsi="Times New Roman" w:cs="Times New Roman"/>
          <w:sz w:val="28"/>
          <w:szCs w:val="28"/>
        </w:rPr>
        <w:t>по нормативу в размере 0,0711%, установленному в приложении 15 к проекту Закона Республики Карелия  «О бюджете Республики Карелия на 2023 год и на плановый период 2024 и 2025 годов»</w:t>
      </w:r>
      <w:r w:rsidR="00EA358F">
        <w:rPr>
          <w:rFonts w:ascii="Times New Roman" w:hAnsi="Times New Roman" w:cs="Times New Roman"/>
          <w:sz w:val="28"/>
          <w:szCs w:val="28"/>
        </w:rPr>
        <w:t>.</w:t>
      </w:r>
      <w:r w:rsidRPr="00A82D61">
        <w:rPr>
          <w:sz w:val="28"/>
          <w:szCs w:val="28"/>
        </w:rPr>
        <w:t xml:space="preserve"> </w:t>
      </w:r>
    </w:p>
    <w:p w:rsidR="00CE659F" w:rsidRDefault="00CE659F" w:rsidP="00CE659F">
      <w:pPr>
        <w:spacing w:before="120" w:after="0" w:line="240" w:lineRule="auto"/>
        <w:ind w:firstLine="567"/>
        <w:jc w:val="both"/>
        <w:rPr>
          <w:sz w:val="28"/>
          <w:szCs w:val="28"/>
        </w:rPr>
      </w:pPr>
      <w:r w:rsidRPr="009C3C45">
        <w:rPr>
          <w:rFonts w:ascii="Times New Roman" w:hAnsi="Times New Roman" w:cs="Times New Roman"/>
          <w:sz w:val="28"/>
          <w:szCs w:val="28"/>
        </w:rPr>
        <w:t>В представленных материалах к проекту Решения не представлен расчет по данному виду налогового дохода</w:t>
      </w:r>
    </w:p>
    <w:p w:rsidR="00CE659F" w:rsidRPr="009C3C45" w:rsidRDefault="00CE659F" w:rsidP="00CE659F">
      <w:pPr>
        <w:spacing w:before="120" w:after="0" w:line="240" w:lineRule="auto"/>
        <w:ind w:firstLine="567"/>
        <w:jc w:val="both"/>
        <w:rPr>
          <w:rFonts w:ascii="Times New Roman" w:hAnsi="Times New Roman" w:cs="Times New Roman"/>
          <w:sz w:val="28"/>
          <w:szCs w:val="28"/>
        </w:rPr>
      </w:pPr>
      <w:r w:rsidRPr="009C3C45">
        <w:rPr>
          <w:rFonts w:ascii="Times New Roman" w:hAnsi="Times New Roman" w:cs="Times New Roman"/>
          <w:b/>
          <w:sz w:val="28"/>
          <w:szCs w:val="28"/>
        </w:rPr>
        <w:t>4.3.1.3. Динамика доходов от уплаты налог</w:t>
      </w:r>
      <w:r>
        <w:rPr>
          <w:rFonts w:ascii="Times New Roman" w:hAnsi="Times New Roman" w:cs="Times New Roman"/>
          <w:b/>
          <w:sz w:val="28"/>
          <w:szCs w:val="28"/>
        </w:rPr>
        <w:t>ов на совокупный доход</w:t>
      </w:r>
      <w:r w:rsidRPr="009C3C45">
        <w:rPr>
          <w:rFonts w:ascii="Times New Roman" w:hAnsi="Times New Roman" w:cs="Times New Roman"/>
          <w:b/>
          <w:sz w:val="28"/>
          <w:szCs w:val="28"/>
        </w:rPr>
        <w:t xml:space="preserve"> </w:t>
      </w:r>
      <w:r w:rsidRPr="009C3C45">
        <w:rPr>
          <w:rFonts w:ascii="Times New Roman" w:hAnsi="Times New Roman" w:cs="Times New Roman"/>
          <w:sz w:val="28"/>
          <w:szCs w:val="28"/>
        </w:rPr>
        <w:t>в 20</w:t>
      </w:r>
      <w:r>
        <w:rPr>
          <w:rFonts w:ascii="Times New Roman" w:hAnsi="Times New Roman" w:cs="Times New Roman"/>
          <w:sz w:val="28"/>
          <w:szCs w:val="28"/>
        </w:rPr>
        <w:t>2</w:t>
      </w:r>
      <w:r w:rsidR="00EA358F">
        <w:rPr>
          <w:rFonts w:ascii="Times New Roman" w:hAnsi="Times New Roman" w:cs="Times New Roman"/>
          <w:sz w:val="28"/>
          <w:szCs w:val="28"/>
        </w:rPr>
        <w:t>2</w:t>
      </w:r>
      <w:r w:rsidRPr="009C3C45">
        <w:rPr>
          <w:rFonts w:ascii="Times New Roman" w:hAnsi="Times New Roman" w:cs="Times New Roman"/>
          <w:sz w:val="28"/>
          <w:szCs w:val="28"/>
        </w:rPr>
        <w:t>-202</w:t>
      </w:r>
      <w:r w:rsidR="00EA358F">
        <w:rPr>
          <w:rFonts w:ascii="Times New Roman" w:hAnsi="Times New Roman" w:cs="Times New Roman"/>
          <w:sz w:val="28"/>
          <w:szCs w:val="28"/>
        </w:rPr>
        <w:t>5</w:t>
      </w:r>
      <w:r w:rsidRPr="009C3C45">
        <w:rPr>
          <w:rFonts w:ascii="Times New Roman" w:hAnsi="Times New Roman" w:cs="Times New Roman"/>
          <w:sz w:val="28"/>
          <w:szCs w:val="28"/>
        </w:rPr>
        <w:t xml:space="preserve"> годах приведена в следующей таблице</w:t>
      </w:r>
      <w:r>
        <w:rPr>
          <w:rFonts w:ascii="Times New Roman" w:hAnsi="Times New Roman" w:cs="Times New Roman"/>
          <w:sz w:val="28"/>
          <w:szCs w:val="28"/>
        </w:rPr>
        <w:t>:</w:t>
      </w:r>
    </w:p>
    <w:tbl>
      <w:tblPr>
        <w:tblW w:w="10240" w:type="dxa"/>
        <w:tblInd w:w="-601" w:type="dxa"/>
        <w:tblLook w:val="04A0" w:firstRow="1" w:lastRow="0" w:firstColumn="1" w:lastColumn="0" w:noHBand="0" w:noVBand="1"/>
      </w:tblPr>
      <w:tblGrid>
        <w:gridCol w:w="4820"/>
        <w:gridCol w:w="1420"/>
        <w:gridCol w:w="1240"/>
        <w:gridCol w:w="1380"/>
        <w:gridCol w:w="1380"/>
      </w:tblGrid>
      <w:tr w:rsidR="00CE659F" w:rsidRPr="009C3C45"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3A6DFD">
            <w:pPr>
              <w:jc w:val="center"/>
              <w:rPr>
                <w:rFonts w:ascii="Times New Roman" w:hAnsi="Times New Roman" w:cs="Times New Roman"/>
                <w:b/>
                <w:bCs/>
                <w:sz w:val="20"/>
                <w:szCs w:val="20"/>
              </w:rPr>
            </w:pPr>
            <w:r w:rsidRPr="009C3C45">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EA358F">
            <w:pPr>
              <w:jc w:val="center"/>
              <w:rPr>
                <w:rFonts w:ascii="Times New Roman" w:hAnsi="Times New Roman" w:cs="Times New Roman"/>
                <w:b/>
                <w:bCs/>
                <w:sz w:val="20"/>
                <w:szCs w:val="20"/>
              </w:rPr>
            </w:pPr>
            <w:r w:rsidRPr="009C3C45">
              <w:rPr>
                <w:rFonts w:ascii="Times New Roman" w:hAnsi="Times New Roman" w:cs="Times New Roman"/>
                <w:b/>
                <w:bCs/>
                <w:sz w:val="20"/>
                <w:szCs w:val="20"/>
              </w:rPr>
              <w:t>Оценка</w:t>
            </w:r>
            <w:r w:rsidRPr="009C3C45">
              <w:rPr>
                <w:rFonts w:ascii="Times New Roman" w:hAnsi="Times New Roman" w:cs="Times New Roman"/>
                <w:b/>
                <w:bCs/>
                <w:sz w:val="20"/>
                <w:szCs w:val="20"/>
              </w:rPr>
              <w:br/>
              <w:t>20</w:t>
            </w:r>
            <w:r>
              <w:rPr>
                <w:rFonts w:ascii="Times New Roman" w:hAnsi="Times New Roman" w:cs="Times New Roman"/>
                <w:b/>
                <w:bCs/>
                <w:sz w:val="20"/>
                <w:szCs w:val="20"/>
              </w:rPr>
              <w:t>2</w:t>
            </w:r>
            <w:r w:rsidR="00EA358F">
              <w:rPr>
                <w:rFonts w:ascii="Times New Roman" w:hAnsi="Times New Roman" w:cs="Times New Roman"/>
                <w:b/>
                <w:bCs/>
                <w:sz w:val="20"/>
                <w:szCs w:val="20"/>
              </w:rPr>
              <w:t>2</w:t>
            </w:r>
            <w:r w:rsidRPr="009C3C45">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3A6DFD">
            <w:pPr>
              <w:jc w:val="center"/>
              <w:rPr>
                <w:rFonts w:ascii="Times New Roman" w:hAnsi="Times New Roman" w:cs="Times New Roman"/>
                <w:b/>
                <w:bCs/>
                <w:sz w:val="20"/>
                <w:szCs w:val="20"/>
              </w:rPr>
            </w:pPr>
            <w:r w:rsidRPr="009C3C45">
              <w:rPr>
                <w:rFonts w:ascii="Times New Roman" w:hAnsi="Times New Roman" w:cs="Times New Roman"/>
                <w:b/>
                <w:bCs/>
                <w:sz w:val="20"/>
                <w:szCs w:val="20"/>
              </w:rPr>
              <w:t>Прогноз</w:t>
            </w:r>
          </w:p>
        </w:tc>
      </w:tr>
      <w:tr w:rsidR="00CE659F" w:rsidRPr="009C3C45"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CE659F" w:rsidRPr="009C3C45" w:rsidRDefault="00CE659F"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EA358F">
            <w:pPr>
              <w:jc w:val="center"/>
              <w:rPr>
                <w:rFonts w:ascii="Times New Roman" w:hAnsi="Times New Roman" w:cs="Times New Roman"/>
                <w:b/>
                <w:bCs/>
                <w:sz w:val="20"/>
                <w:szCs w:val="20"/>
              </w:rPr>
            </w:pPr>
            <w:r w:rsidRPr="009C3C45">
              <w:rPr>
                <w:rFonts w:ascii="Times New Roman" w:hAnsi="Times New Roman" w:cs="Times New Roman"/>
                <w:b/>
                <w:bCs/>
                <w:sz w:val="20"/>
                <w:szCs w:val="20"/>
              </w:rPr>
              <w:t>20</w:t>
            </w:r>
            <w:r>
              <w:rPr>
                <w:rFonts w:ascii="Times New Roman" w:hAnsi="Times New Roman" w:cs="Times New Roman"/>
                <w:b/>
                <w:bCs/>
                <w:sz w:val="20"/>
                <w:szCs w:val="20"/>
              </w:rPr>
              <w:t>2</w:t>
            </w:r>
            <w:r w:rsidR="00EA358F">
              <w:rPr>
                <w:rFonts w:ascii="Times New Roman" w:hAnsi="Times New Roman" w:cs="Times New Roman"/>
                <w:b/>
                <w:bCs/>
                <w:sz w:val="20"/>
                <w:szCs w:val="20"/>
              </w:rPr>
              <w:t>3</w:t>
            </w:r>
            <w:r w:rsidRPr="009C3C45">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EA358F">
            <w:pPr>
              <w:jc w:val="center"/>
              <w:rPr>
                <w:rFonts w:ascii="Times New Roman" w:hAnsi="Times New Roman" w:cs="Times New Roman"/>
                <w:b/>
                <w:bCs/>
                <w:sz w:val="20"/>
                <w:szCs w:val="20"/>
              </w:rPr>
            </w:pPr>
            <w:r w:rsidRPr="009C3C45">
              <w:rPr>
                <w:rFonts w:ascii="Times New Roman" w:hAnsi="Times New Roman" w:cs="Times New Roman"/>
                <w:b/>
                <w:bCs/>
                <w:sz w:val="20"/>
                <w:szCs w:val="20"/>
              </w:rPr>
              <w:t>20</w:t>
            </w:r>
            <w:r>
              <w:rPr>
                <w:rFonts w:ascii="Times New Roman" w:hAnsi="Times New Roman" w:cs="Times New Roman"/>
                <w:b/>
                <w:bCs/>
                <w:sz w:val="20"/>
                <w:szCs w:val="20"/>
              </w:rPr>
              <w:t>2</w:t>
            </w:r>
            <w:r w:rsidR="00EA358F">
              <w:rPr>
                <w:rFonts w:ascii="Times New Roman" w:hAnsi="Times New Roman" w:cs="Times New Roman"/>
                <w:b/>
                <w:bCs/>
                <w:sz w:val="20"/>
                <w:szCs w:val="20"/>
              </w:rPr>
              <w:t>4</w:t>
            </w:r>
            <w:r>
              <w:rPr>
                <w:rFonts w:ascii="Times New Roman" w:hAnsi="Times New Roman" w:cs="Times New Roman"/>
                <w:b/>
                <w:bCs/>
                <w:sz w:val="20"/>
                <w:szCs w:val="20"/>
              </w:rPr>
              <w:t xml:space="preserve"> </w:t>
            </w:r>
            <w:r w:rsidRPr="009C3C45">
              <w:rPr>
                <w:rFonts w:ascii="Times New Roman" w:hAnsi="Times New Roman" w:cs="Times New Roman"/>
                <w:b/>
                <w:bCs/>
                <w:sz w:val="20"/>
                <w:szCs w:val="20"/>
              </w:rPr>
              <w:t>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EA358F">
            <w:pPr>
              <w:jc w:val="center"/>
              <w:rPr>
                <w:rFonts w:ascii="Times New Roman" w:hAnsi="Times New Roman" w:cs="Times New Roman"/>
                <w:b/>
                <w:bCs/>
                <w:sz w:val="20"/>
                <w:szCs w:val="20"/>
              </w:rPr>
            </w:pPr>
            <w:r w:rsidRPr="009C3C45">
              <w:rPr>
                <w:rFonts w:ascii="Times New Roman" w:hAnsi="Times New Roman" w:cs="Times New Roman"/>
                <w:b/>
                <w:bCs/>
                <w:sz w:val="20"/>
                <w:szCs w:val="20"/>
              </w:rPr>
              <w:t>20</w:t>
            </w:r>
            <w:r>
              <w:rPr>
                <w:rFonts w:ascii="Times New Roman" w:hAnsi="Times New Roman" w:cs="Times New Roman"/>
                <w:b/>
                <w:bCs/>
                <w:sz w:val="20"/>
                <w:szCs w:val="20"/>
              </w:rPr>
              <w:t>2</w:t>
            </w:r>
            <w:r w:rsidR="00EA358F">
              <w:rPr>
                <w:rFonts w:ascii="Times New Roman" w:hAnsi="Times New Roman" w:cs="Times New Roman"/>
                <w:b/>
                <w:bCs/>
                <w:sz w:val="20"/>
                <w:szCs w:val="20"/>
              </w:rPr>
              <w:t>5</w:t>
            </w:r>
            <w:r w:rsidRPr="009C3C45">
              <w:rPr>
                <w:rFonts w:ascii="Times New Roman" w:hAnsi="Times New Roman" w:cs="Times New Roman"/>
                <w:b/>
                <w:bCs/>
                <w:sz w:val="20"/>
                <w:szCs w:val="20"/>
              </w:rPr>
              <w:t xml:space="preserve"> год</w:t>
            </w:r>
          </w:p>
        </w:tc>
      </w:tr>
      <w:tr w:rsidR="00CE659F" w:rsidRPr="009C3C45"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EA358F">
            <w:pPr>
              <w:rPr>
                <w:rFonts w:ascii="Times New Roman" w:hAnsi="Times New Roman" w:cs="Times New Roman"/>
                <w:b/>
                <w:bCs/>
                <w:sz w:val="20"/>
                <w:szCs w:val="20"/>
              </w:rPr>
            </w:pPr>
            <w:r w:rsidRPr="009C3C45">
              <w:rPr>
                <w:rFonts w:ascii="Times New Roman" w:hAnsi="Times New Roman" w:cs="Times New Roman"/>
                <w:b/>
                <w:bCs/>
                <w:sz w:val="20"/>
                <w:szCs w:val="20"/>
              </w:rPr>
              <w:t>Проект (20</w:t>
            </w:r>
            <w:r>
              <w:rPr>
                <w:rFonts w:ascii="Times New Roman" w:hAnsi="Times New Roman" w:cs="Times New Roman"/>
                <w:b/>
                <w:bCs/>
                <w:sz w:val="20"/>
                <w:szCs w:val="20"/>
              </w:rPr>
              <w:t>2</w:t>
            </w:r>
            <w:r w:rsidR="00EA358F">
              <w:rPr>
                <w:rFonts w:ascii="Times New Roman" w:hAnsi="Times New Roman" w:cs="Times New Roman"/>
                <w:b/>
                <w:bCs/>
                <w:sz w:val="20"/>
                <w:szCs w:val="20"/>
              </w:rPr>
              <w:t>3</w:t>
            </w:r>
            <w:r w:rsidRPr="009C3C45">
              <w:rPr>
                <w:rFonts w:ascii="Times New Roman" w:hAnsi="Times New Roman" w:cs="Times New Roman"/>
                <w:b/>
                <w:bCs/>
                <w:sz w:val="20"/>
                <w:szCs w:val="20"/>
              </w:rPr>
              <w:t>-20</w:t>
            </w:r>
            <w:r w:rsidR="00EA358F">
              <w:rPr>
                <w:rFonts w:ascii="Times New Roman" w:hAnsi="Times New Roman" w:cs="Times New Roman"/>
                <w:b/>
                <w:bCs/>
                <w:sz w:val="20"/>
                <w:szCs w:val="20"/>
              </w:rPr>
              <w:t>25</w:t>
            </w:r>
            <w:r w:rsidRPr="009C3C45">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19794,0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14997,5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15635,6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b/>
                <w:bCs/>
                <w:sz w:val="20"/>
                <w:szCs w:val="20"/>
              </w:rPr>
            </w:pPr>
            <w:r>
              <w:rPr>
                <w:rFonts w:ascii="Times New Roman" w:hAnsi="Times New Roman" w:cs="Times New Roman"/>
                <w:b/>
                <w:bCs/>
                <w:sz w:val="20"/>
                <w:szCs w:val="20"/>
              </w:rPr>
              <w:t>15688,6</w:t>
            </w:r>
          </w:p>
        </w:tc>
      </w:tr>
      <w:tr w:rsidR="00CE659F" w:rsidRPr="009C3C45"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3A6DFD">
            <w:pPr>
              <w:rPr>
                <w:rFonts w:ascii="Times New Roman" w:hAnsi="Times New Roman" w:cs="Times New Roman"/>
                <w:sz w:val="20"/>
                <w:szCs w:val="20"/>
              </w:rPr>
            </w:pPr>
            <w:r w:rsidRPr="009C3C45">
              <w:rPr>
                <w:rFonts w:ascii="Times New Roman" w:hAnsi="Times New Roman" w:cs="Times New Roman"/>
                <w:sz w:val="20"/>
                <w:szCs w:val="20"/>
              </w:rPr>
              <w:lastRenderedPageBreak/>
              <w:t>доля в 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5,9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4,9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66063">
            <w:pPr>
              <w:jc w:val="center"/>
              <w:rPr>
                <w:rFonts w:ascii="Times New Roman" w:hAnsi="Times New Roman" w:cs="Times New Roman"/>
                <w:sz w:val="20"/>
                <w:szCs w:val="20"/>
              </w:rPr>
            </w:pPr>
            <w:r>
              <w:rPr>
                <w:rFonts w:ascii="Times New Roman" w:hAnsi="Times New Roman" w:cs="Times New Roman"/>
                <w:sz w:val="20"/>
                <w:szCs w:val="20"/>
              </w:rPr>
              <w:t>4,9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66063">
            <w:pPr>
              <w:jc w:val="center"/>
              <w:rPr>
                <w:rFonts w:ascii="Times New Roman" w:hAnsi="Times New Roman" w:cs="Times New Roman"/>
                <w:sz w:val="20"/>
                <w:szCs w:val="20"/>
              </w:rPr>
            </w:pPr>
            <w:r>
              <w:rPr>
                <w:rFonts w:ascii="Times New Roman" w:hAnsi="Times New Roman" w:cs="Times New Roman"/>
                <w:sz w:val="20"/>
                <w:szCs w:val="20"/>
              </w:rPr>
              <w:t>4,7</w:t>
            </w:r>
          </w:p>
        </w:tc>
      </w:tr>
      <w:tr w:rsidR="00CE659F" w:rsidRPr="009C3C45"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3A6DFD">
            <w:pPr>
              <w:rPr>
                <w:rFonts w:ascii="Times New Roman" w:hAnsi="Times New Roman" w:cs="Times New Roman"/>
                <w:sz w:val="20"/>
                <w:szCs w:val="20"/>
              </w:rPr>
            </w:pPr>
            <w:r w:rsidRPr="009C3C45">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+8201,2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-4796,5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+638,1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366063" w:rsidP="00EA358F">
            <w:pPr>
              <w:jc w:val="center"/>
              <w:rPr>
                <w:rFonts w:ascii="Times New Roman" w:hAnsi="Times New Roman" w:cs="Times New Roman"/>
                <w:sz w:val="20"/>
                <w:szCs w:val="20"/>
              </w:rPr>
            </w:pPr>
            <w:r>
              <w:rPr>
                <w:rFonts w:ascii="Times New Roman" w:hAnsi="Times New Roman" w:cs="Times New Roman"/>
                <w:sz w:val="20"/>
                <w:szCs w:val="20"/>
              </w:rPr>
              <w:t>+</w:t>
            </w:r>
            <w:r w:rsidR="00EA358F">
              <w:rPr>
                <w:rFonts w:ascii="Times New Roman" w:hAnsi="Times New Roman" w:cs="Times New Roman"/>
                <w:sz w:val="20"/>
                <w:szCs w:val="20"/>
              </w:rPr>
              <w:t>53</w:t>
            </w:r>
            <w:r>
              <w:rPr>
                <w:rFonts w:ascii="Times New Roman" w:hAnsi="Times New Roman" w:cs="Times New Roman"/>
                <w:sz w:val="20"/>
                <w:szCs w:val="20"/>
              </w:rPr>
              <w:t>,0</w:t>
            </w:r>
          </w:p>
        </w:tc>
      </w:tr>
      <w:tr w:rsidR="00CE659F" w:rsidRPr="009C3C45"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3A6DFD">
            <w:pPr>
              <w:rPr>
                <w:rFonts w:ascii="Times New Roman" w:hAnsi="Times New Roman" w:cs="Times New Roman"/>
                <w:sz w:val="20"/>
                <w:szCs w:val="20"/>
              </w:rPr>
            </w:pPr>
            <w:r w:rsidRPr="009C3C45">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170,8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75,8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66063">
            <w:pPr>
              <w:jc w:val="center"/>
              <w:rPr>
                <w:rFonts w:ascii="Times New Roman" w:hAnsi="Times New Roman" w:cs="Times New Roman"/>
                <w:sz w:val="20"/>
                <w:szCs w:val="20"/>
              </w:rPr>
            </w:pPr>
            <w:r>
              <w:rPr>
                <w:rFonts w:ascii="Times New Roman" w:hAnsi="Times New Roman" w:cs="Times New Roman"/>
                <w:sz w:val="20"/>
                <w:szCs w:val="20"/>
              </w:rPr>
              <w:t>104,3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EA358F" w:rsidP="003A6DFD">
            <w:pPr>
              <w:jc w:val="center"/>
              <w:rPr>
                <w:rFonts w:ascii="Times New Roman" w:hAnsi="Times New Roman" w:cs="Times New Roman"/>
                <w:sz w:val="20"/>
                <w:szCs w:val="20"/>
              </w:rPr>
            </w:pPr>
            <w:r>
              <w:rPr>
                <w:rFonts w:ascii="Times New Roman" w:hAnsi="Times New Roman" w:cs="Times New Roman"/>
                <w:sz w:val="20"/>
                <w:szCs w:val="20"/>
              </w:rPr>
              <w:t>100,3</w:t>
            </w:r>
          </w:p>
        </w:tc>
      </w:tr>
      <w:tr w:rsidR="00CE659F" w:rsidRPr="009C3C45"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EA358F">
            <w:pPr>
              <w:rPr>
                <w:rFonts w:ascii="Times New Roman" w:hAnsi="Times New Roman" w:cs="Times New Roman"/>
                <w:sz w:val="20"/>
                <w:szCs w:val="20"/>
              </w:rPr>
            </w:pPr>
            <w:r w:rsidRPr="009C3C45">
              <w:rPr>
                <w:rFonts w:ascii="Times New Roman" w:hAnsi="Times New Roman" w:cs="Times New Roman"/>
                <w:sz w:val="20"/>
                <w:szCs w:val="20"/>
              </w:rPr>
              <w:t>темпы роста к 20</w:t>
            </w:r>
            <w:r>
              <w:rPr>
                <w:rFonts w:ascii="Times New Roman" w:hAnsi="Times New Roman" w:cs="Times New Roman"/>
                <w:sz w:val="20"/>
                <w:szCs w:val="20"/>
              </w:rPr>
              <w:t>2</w:t>
            </w:r>
            <w:r w:rsidR="00EA358F">
              <w:rPr>
                <w:rFonts w:ascii="Times New Roman" w:hAnsi="Times New Roman" w:cs="Times New Roman"/>
                <w:sz w:val="20"/>
                <w:szCs w:val="20"/>
              </w:rPr>
              <w:t>2</w:t>
            </w:r>
            <w:r w:rsidRPr="009C3C45">
              <w:rPr>
                <w:rFonts w:ascii="Times New Roman" w:hAnsi="Times New Roman" w:cs="Times New Roman"/>
                <w:sz w:val="20"/>
                <w:szCs w:val="20"/>
              </w:rPr>
              <w:t>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CE659F" w:rsidP="003A6DFD">
            <w:pPr>
              <w:jc w:val="center"/>
              <w:rPr>
                <w:rFonts w:ascii="Times New Roman" w:hAnsi="Times New Roman" w:cs="Times New Roman"/>
                <w:sz w:val="20"/>
                <w:szCs w:val="20"/>
              </w:rPr>
            </w:pPr>
            <w:r w:rsidRPr="009C3C45">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0B5E62" w:rsidP="003A6DFD">
            <w:pPr>
              <w:jc w:val="center"/>
              <w:rPr>
                <w:rFonts w:ascii="Times New Roman" w:hAnsi="Times New Roman" w:cs="Times New Roman"/>
                <w:sz w:val="20"/>
                <w:szCs w:val="20"/>
              </w:rPr>
            </w:pPr>
            <w:r>
              <w:rPr>
                <w:rFonts w:ascii="Times New Roman" w:hAnsi="Times New Roman" w:cs="Times New Roman"/>
                <w:sz w:val="20"/>
                <w:szCs w:val="20"/>
              </w:rPr>
              <w:t>75,8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0B5E62" w:rsidP="003A6DFD">
            <w:pPr>
              <w:jc w:val="center"/>
              <w:rPr>
                <w:rFonts w:ascii="Times New Roman" w:hAnsi="Times New Roman" w:cs="Times New Roman"/>
                <w:sz w:val="20"/>
                <w:szCs w:val="20"/>
              </w:rPr>
            </w:pPr>
            <w:r>
              <w:rPr>
                <w:rFonts w:ascii="Times New Roman" w:hAnsi="Times New Roman" w:cs="Times New Roman"/>
                <w:sz w:val="20"/>
                <w:szCs w:val="20"/>
              </w:rPr>
              <w:t>79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9C3C45" w:rsidRDefault="000B5E62" w:rsidP="003A6DFD">
            <w:pPr>
              <w:jc w:val="center"/>
              <w:rPr>
                <w:rFonts w:ascii="Times New Roman" w:hAnsi="Times New Roman" w:cs="Times New Roman"/>
                <w:sz w:val="20"/>
                <w:szCs w:val="20"/>
              </w:rPr>
            </w:pPr>
            <w:r>
              <w:rPr>
                <w:rFonts w:ascii="Times New Roman" w:hAnsi="Times New Roman" w:cs="Times New Roman"/>
                <w:sz w:val="20"/>
                <w:szCs w:val="20"/>
              </w:rPr>
              <w:t>79,3</w:t>
            </w:r>
          </w:p>
        </w:tc>
      </w:tr>
    </w:tbl>
    <w:p w:rsidR="00CE659F" w:rsidRPr="009C3C45" w:rsidRDefault="00CE659F" w:rsidP="00CE659F">
      <w:pPr>
        <w:pStyle w:val="a8"/>
        <w:widowControl w:val="0"/>
        <w:tabs>
          <w:tab w:val="left" w:pos="567"/>
        </w:tabs>
        <w:spacing w:before="100" w:beforeAutospacing="1"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состав налогов на совокупный доход входят: налог, взимаемый в связи с применением пат</w:t>
      </w:r>
      <w:r w:rsidR="00366063">
        <w:rPr>
          <w:rFonts w:ascii="Times New Roman" w:hAnsi="Times New Roman" w:cs="Times New Roman"/>
          <w:sz w:val="28"/>
          <w:szCs w:val="28"/>
        </w:rPr>
        <w:t xml:space="preserve">ентной системы налогообложения </w:t>
      </w:r>
      <w:r w:rsidR="000B5E62">
        <w:rPr>
          <w:rFonts w:ascii="Times New Roman" w:hAnsi="Times New Roman" w:cs="Times New Roman"/>
          <w:sz w:val="28"/>
          <w:szCs w:val="28"/>
        </w:rPr>
        <w:t>,</w:t>
      </w:r>
      <w:r>
        <w:rPr>
          <w:rFonts w:ascii="Times New Roman" w:hAnsi="Times New Roman" w:cs="Times New Roman"/>
          <w:sz w:val="28"/>
          <w:szCs w:val="28"/>
        </w:rPr>
        <w:t xml:space="preserve"> единый сельскохозяйственный налог</w:t>
      </w:r>
      <w:r w:rsidR="000B5E62">
        <w:rPr>
          <w:rFonts w:ascii="Times New Roman" w:hAnsi="Times New Roman" w:cs="Times New Roman"/>
          <w:sz w:val="28"/>
          <w:szCs w:val="28"/>
        </w:rPr>
        <w:t xml:space="preserve"> и налог взимаемый в связи с применением упрощённой системы налогообложения. </w:t>
      </w:r>
      <w:r w:rsidR="00366063">
        <w:rPr>
          <w:rFonts w:ascii="Times New Roman" w:hAnsi="Times New Roman" w:cs="Times New Roman"/>
          <w:sz w:val="28"/>
          <w:szCs w:val="28"/>
        </w:rPr>
        <w:t xml:space="preserve"> </w:t>
      </w:r>
    </w:p>
    <w:p w:rsidR="00E04559" w:rsidRPr="00E46092" w:rsidRDefault="00CE659F" w:rsidP="00E04559">
      <w:pPr>
        <w:pStyle w:val="a4"/>
        <w:tabs>
          <w:tab w:val="left" w:pos="567"/>
        </w:tabs>
        <w:spacing w:after="100" w:afterAutospacing="1"/>
        <w:ind w:firstLine="567"/>
        <w:rPr>
          <w:sz w:val="28"/>
          <w:szCs w:val="28"/>
        </w:rPr>
      </w:pPr>
      <w:r w:rsidRPr="003C4CAF">
        <w:rPr>
          <w:sz w:val="28"/>
          <w:szCs w:val="28"/>
        </w:rPr>
        <w:t xml:space="preserve">Согласно Пояснительной записке к проекту Решения, в основу расчета прогноза поступлений налогов на совокупный доход приняты данные администратора доходов – </w:t>
      </w:r>
      <w:r w:rsidR="000B5E62">
        <w:rPr>
          <w:sz w:val="28"/>
          <w:szCs w:val="28"/>
        </w:rPr>
        <w:t xml:space="preserve">Управлением Федеральной </w:t>
      </w:r>
      <w:r w:rsidR="00946D7B">
        <w:rPr>
          <w:sz w:val="28"/>
          <w:szCs w:val="28"/>
        </w:rPr>
        <w:t>налоговой службы</w:t>
      </w:r>
      <w:r w:rsidRPr="003C4CAF">
        <w:rPr>
          <w:sz w:val="28"/>
          <w:szCs w:val="28"/>
        </w:rPr>
        <w:t xml:space="preserve"> по Республике Каре</w:t>
      </w:r>
      <w:r w:rsidR="00946D7B">
        <w:rPr>
          <w:sz w:val="28"/>
          <w:szCs w:val="28"/>
        </w:rPr>
        <w:t xml:space="preserve">лия, </w:t>
      </w:r>
      <w:r w:rsidR="00946D7B" w:rsidRPr="00C96B5C">
        <w:rPr>
          <w:sz w:val="28"/>
          <w:szCs w:val="28"/>
        </w:rPr>
        <w:t>с учетом установленн</w:t>
      </w:r>
      <w:r w:rsidR="00946D7B">
        <w:rPr>
          <w:sz w:val="28"/>
          <w:szCs w:val="28"/>
        </w:rPr>
        <w:t>ых</w:t>
      </w:r>
      <w:r w:rsidR="00946D7B" w:rsidRPr="00C96B5C">
        <w:rPr>
          <w:sz w:val="28"/>
          <w:szCs w:val="28"/>
        </w:rPr>
        <w:t xml:space="preserve"> норматив</w:t>
      </w:r>
      <w:r w:rsidR="00946D7B">
        <w:rPr>
          <w:sz w:val="28"/>
          <w:szCs w:val="28"/>
        </w:rPr>
        <w:t xml:space="preserve">ов </w:t>
      </w:r>
      <w:r w:rsidR="00946D7B" w:rsidRPr="00C96B5C">
        <w:rPr>
          <w:sz w:val="28"/>
          <w:szCs w:val="28"/>
        </w:rPr>
        <w:t>зачисления в бюджет Сортавальского муниципального района</w:t>
      </w:r>
      <w:r w:rsidRPr="003C4CAF">
        <w:rPr>
          <w:sz w:val="28"/>
          <w:szCs w:val="28"/>
        </w:rPr>
        <w:t xml:space="preserve"> </w:t>
      </w:r>
    </w:p>
    <w:p w:rsidR="00CE659F" w:rsidRDefault="00CE659F" w:rsidP="00CE659F">
      <w:pPr>
        <w:spacing w:line="240" w:lineRule="auto"/>
        <w:ind w:firstLine="567"/>
        <w:jc w:val="both"/>
        <w:rPr>
          <w:rFonts w:ascii="Times New Roman" w:hAnsi="Times New Roman" w:cs="Times New Roman"/>
          <w:sz w:val="28"/>
          <w:szCs w:val="28"/>
        </w:rPr>
      </w:pPr>
      <w:r w:rsidRPr="009C3C45">
        <w:rPr>
          <w:rFonts w:ascii="Times New Roman" w:hAnsi="Times New Roman" w:cs="Times New Roman"/>
          <w:sz w:val="28"/>
          <w:szCs w:val="28"/>
        </w:rPr>
        <w:t>В представленных материалах к проекту Решения не представлен расчет по данному виду налогового дохода.</w:t>
      </w:r>
    </w:p>
    <w:p w:rsidR="00CE659F" w:rsidRDefault="00CE659F" w:rsidP="00CE659F">
      <w:pPr>
        <w:pStyle w:val="a8"/>
        <w:widowControl w:val="0"/>
        <w:tabs>
          <w:tab w:val="left" w:pos="567"/>
        </w:tabs>
        <w:spacing w:after="100" w:afterAutospacing="1"/>
        <w:ind w:left="0" w:firstLine="567"/>
        <w:jc w:val="both"/>
        <w:rPr>
          <w:rFonts w:ascii="Times New Roman" w:hAnsi="Times New Roman" w:cs="Times New Roman"/>
          <w:sz w:val="28"/>
          <w:szCs w:val="28"/>
        </w:rPr>
      </w:pPr>
      <w:r w:rsidRPr="000D3F84">
        <w:rPr>
          <w:rFonts w:ascii="Times New Roman" w:hAnsi="Times New Roman" w:cs="Times New Roman"/>
          <w:b/>
          <w:sz w:val="28"/>
          <w:szCs w:val="28"/>
        </w:rPr>
        <w:t>4.3.1.</w:t>
      </w:r>
      <w:r>
        <w:rPr>
          <w:rFonts w:ascii="Times New Roman" w:hAnsi="Times New Roman" w:cs="Times New Roman"/>
          <w:b/>
          <w:sz w:val="28"/>
          <w:szCs w:val="28"/>
        </w:rPr>
        <w:t>4</w:t>
      </w:r>
      <w:r w:rsidRPr="000D3F84">
        <w:rPr>
          <w:rFonts w:ascii="Times New Roman" w:hAnsi="Times New Roman" w:cs="Times New Roman"/>
          <w:b/>
          <w:sz w:val="28"/>
          <w:szCs w:val="28"/>
        </w:rPr>
        <w:t xml:space="preserve">. Динамика доходов от поступлений государственной пошлины </w:t>
      </w:r>
      <w:r w:rsidRPr="000D3F84">
        <w:rPr>
          <w:rFonts w:ascii="Times New Roman" w:hAnsi="Times New Roman" w:cs="Times New Roman"/>
          <w:sz w:val="28"/>
          <w:szCs w:val="28"/>
        </w:rPr>
        <w:t>в 20</w:t>
      </w:r>
      <w:r>
        <w:rPr>
          <w:rFonts w:ascii="Times New Roman" w:hAnsi="Times New Roman" w:cs="Times New Roman"/>
          <w:sz w:val="28"/>
          <w:szCs w:val="28"/>
        </w:rPr>
        <w:t>2</w:t>
      </w:r>
      <w:r w:rsidR="00946D7B">
        <w:rPr>
          <w:rFonts w:ascii="Times New Roman" w:hAnsi="Times New Roman" w:cs="Times New Roman"/>
          <w:sz w:val="28"/>
          <w:szCs w:val="28"/>
        </w:rPr>
        <w:t>2</w:t>
      </w:r>
      <w:r w:rsidRPr="000D3F84">
        <w:rPr>
          <w:rFonts w:ascii="Times New Roman" w:hAnsi="Times New Roman" w:cs="Times New Roman"/>
          <w:sz w:val="28"/>
          <w:szCs w:val="28"/>
        </w:rPr>
        <w:t xml:space="preserve"> -202</w:t>
      </w:r>
      <w:r w:rsidR="00946D7B">
        <w:rPr>
          <w:rFonts w:ascii="Times New Roman" w:hAnsi="Times New Roman" w:cs="Times New Roman"/>
          <w:sz w:val="28"/>
          <w:szCs w:val="28"/>
        </w:rPr>
        <w:t>5</w:t>
      </w:r>
      <w:r w:rsidRPr="000D3F84">
        <w:rPr>
          <w:rFonts w:ascii="Times New Roman" w:hAnsi="Times New Roman" w:cs="Times New Roman"/>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CE659F" w:rsidRPr="000D3F84"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3A6DFD">
            <w:pPr>
              <w:jc w:val="center"/>
              <w:rPr>
                <w:rFonts w:ascii="Times New Roman" w:hAnsi="Times New Roman" w:cs="Times New Roman"/>
                <w:b/>
                <w:bCs/>
                <w:sz w:val="20"/>
                <w:szCs w:val="20"/>
              </w:rPr>
            </w:pPr>
            <w:r w:rsidRPr="000D3F84">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946D7B">
            <w:pPr>
              <w:jc w:val="center"/>
              <w:rPr>
                <w:rFonts w:ascii="Times New Roman" w:hAnsi="Times New Roman" w:cs="Times New Roman"/>
                <w:b/>
                <w:bCs/>
                <w:sz w:val="20"/>
                <w:szCs w:val="20"/>
              </w:rPr>
            </w:pPr>
            <w:r w:rsidRPr="000D3F84">
              <w:rPr>
                <w:rFonts w:ascii="Times New Roman" w:hAnsi="Times New Roman" w:cs="Times New Roman"/>
                <w:b/>
                <w:bCs/>
                <w:sz w:val="20"/>
                <w:szCs w:val="20"/>
              </w:rPr>
              <w:t>Оценка</w:t>
            </w:r>
            <w:r w:rsidRPr="000D3F84">
              <w:rPr>
                <w:rFonts w:ascii="Times New Roman" w:hAnsi="Times New Roman" w:cs="Times New Roman"/>
                <w:b/>
                <w:bCs/>
                <w:sz w:val="20"/>
                <w:szCs w:val="20"/>
              </w:rPr>
              <w:br/>
              <w:t>20</w:t>
            </w:r>
            <w:r>
              <w:rPr>
                <w:rFonts w:ascii="Times New Roman" w:hAnsi="Times New Roman" w:cs="Times New Roman"/>
                <w:b/>
                <w:bCs/>
                <w:sz w:val="20"/>
                <w:szCs w:val="20"/>
              </w:rPr>
              <w:t>2</w:t>
            </w:r>
            <w:r w:rsidR="00946D7B">
              <w:rPr>
                <w:rFonts w:ascii="Times New Roman" w:hAnsi="Times New Roman" w:cs="Times New Roman"/>
                <w:b/>
                <w:bCs/>
                <w:sz w:val="20"/>
                <w:szCs w:val="20"/>
              </w:rPr>
              <w:t>2</w:t>
            </w:r>
            <w:r w:rsidRPr="000D3F84">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3A6DFD">
            <w:pPr>
              <w:jc w:val="center"/>
              <w:rPr>
                <w:rFonts w:ascii="Times New Roman" w:hAnsi="Times New Roman" w:cs="Times New Roman"/>
                <w:b/>
                <w:bCs/>
                <w:sz w:val="20"/>
                <w:szCs w:val="20"/>
              </w:rPr>
            </w:pPr>
            <w:r w:rsidRPr="000D3F84">
              <w:rPr>
                <w:rFonts w:ascii="Times New Roman" w:hAnsi="Times New Roman" w:cs="Times New Roman"/>
                <w:b/>
                <w:bCs/>
                <w:sz w:val="20"/>
                <w:szCs w:val="20"/>
              </w:rPr>
              <w:t>Прогноз</w:t>
            </w:r>
          </w:p>
        </w:tc>
      </w:tr>
      <w:tr w:rsidR="00CE659F" w:rsidRPr="000D3F84"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CE659F" w:rsidRPr="000D3F84" w:rsidRDefault="00CE659F"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946D7B">
            <w:pPr>
              <w:jc w:val="center"/>
              <w:rPr>
                <w:rFonts w:ascii="Times New Roman" w:hAnsi="Times New Roman" w:cs="Times New Roman"/>
                <w:b/>
                <w:bCs/>
                <w:sz w:val="20"/>
                <w:szCs w:val="20"/>
              </w:rPr>
            </w:pPr>
            <w:r w:rsidRPr="000D3F84">
              <w:rPr>
                <w:rFonts w:ascii="Times New Roman" w:hAnsi="Times New Roman" w:cs="Times New Roman"/>
                <w:b/>
                <w:bCs/>
                <w:sz w:val="20"/>
                <w:szCs w:val="20"/>
              </w:rPr>
              <w:t>20</w:t>
            </w:r>
            <w:r>
              <w:rPr>
                <w:rFonts w:ascii="Times New Roman" w:hAnsi="Times New Roman" w:cs="Times New Roman"/>
                <w:b/>
                <w:bCs/>
                <w:sz w:val="20"/>
                <w:szCs w:val="20"/>
              </w:rPr>
              <w:t>2</w:t>
            </w:r>
            <w:r w:rsidR="00946D7B">
              <w:rPr>
                <w:rFonts w:ascii="Times New Roman" w:hAnsi="Times New Roman" w:cs="Times New Roman"/>
                <w:b/>
                <w:bCs/>
                <w:sz w:val="20"/>
                <w:szCs w:val="20"/>
              </w:rPr>
              <w:t>3</w:t>
            </w:r>
            <w:r w:rsidRPr="000D3F84">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946D7B">
            <w:pPr>
              <w:jc w:val="center"/>
              <w:rPr>
                <w:rFonts w:ascii="Times New Roman" w:hAnsi="Times New Roman" w:cs="Times New Roman"/>
                <w:b/>
                <w:bCs/>
                <w:sz w:val="20"/>
                <w:szCs w:val="20"/>
              </w:rPr>
            </w:pPr>
            <w:r w:rsidRPr="000D3F84">
              <w:rPr>
                <w:rFonts w:ascii="Times New Roman" w:hAnsi="Times New Roman" w:cs="Times New Roman"/>
                <w:b/>
                <w:bCs/>
                <w:sz w:val="20"/>
                <w:szCs w:val="20"/>
              </w:rPr>
              <w:t>20</w:t>
            </w:r>
            <w:r>
              <w:rPr>
                <w:rFonts w:ascii="Times New Roman" w:hAnsi="Times New Roman" w:cs="Times New Roman"/>
                <w:b/>
                <w:bCs/>
                <w:sz w:val="20"/>
                <w:szCs w:val="20"/>
              </w:rPr>
              <w:t>2</w:t>
            </w:r>
            <w:r w:rsidR="00946D7B">
              <w:rPr>
                <w:rFonts w:ascii="Times New Roman" w:hAnsi="Times New Roman" w:cs="Times New Roman"/>
                <w:b/>
                <w:bCs/>
                <w:sz w:val="20"/>
                <w:szCs w:val="20"/>
              </w:rPr>
              <w:t>4</w:t>
            </w:r>
            <w:r w:rsidRPr="000D3F84">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946D7B">
            <w:pPr>
              <w:jc w:val="center"/>
              <w:rPr>
                <w:rFonts w:ascii="Times New Roman" w:hAnsi="Times New Roman" w:cs="Times New Roman"/>
                <w:b/>
                <w:bCs/>
                <w:sz w:val="20"/>
                <w:szCs w:val="20"/>
              </w:rPr>
            </w:pPr>
            <w:r w:rsidRPr="000D3F84">
              <w:rPr>
                <w:rFonts w:ascii="Times New Roman" w:hAnsi="Times New Roman" w:cs="Times New Roman"/>
                <w:b/>
                <w:bCs/>
                <w:sz w:val="20"/>
                <w:szCs w:val="20"/>
              </w:rPr>
              <w:t>202</w:t>
            </w:r>
            <w:r w:rsidR="00946D7B">
              <w:rPr>
                <w:rFonts w:ascii="Times New Roman" w:hAnsi="Times New Roman" w:cs="Times New Roman"/>
                <w:b/>
                <w:bCs/>
                <w:sz w:val="20"/>
                <w:szCs w:val="20"/>
              </w:rPr>
              <w:t>5</w:t>
            </w:r>
            <w:r w:rsidRPr="000D3F84">
              <w:rPr>
                <w:rFonts w:ascii="Times New Roman" w:hAnsi="Times New Roman" w:cs="Times New Roman"/>
                <w:b/>
                <w:bCs/>
                <w:sz w:val="20"/>
                <w:szCs w:val="20"/>
              </w:rPr>
              <w:t xml:space="preserve"> год</w:t>
            </w:r>
          </w:p>
        </w:tc>
      </w:tr>
      <w:tr w:rsidR="00CE659F" w:rsidRPr="000D3F84"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946D7B">
            <w:pPr>
              <w:rPr>
                <w:rFonts w:ascii="Times New Roman" w:hAnsi="Times New Roman" w:cs="Times New Roman"/>
                <w:b/>
                <w:bCs/>
                <w:sz w:val="20"/>
                <w:szCs w:val="20"/>
              </w:rPr>
            </w:pPr>
            <w:r w:rsidRPr="000D3F84">
              <w:rPr>
                <w:rFonts w:ascii="Times New Roman" w:hAnsi="Times New Roman" w:cs="Times New Roman"/>
                <w:b/>
                <w:bCs/>
                <w:sz w:val="20"/>
                <w:szCs w:val="20"/>
              </w:rPr>
              <w:t>Проект (20</w:t>
            </w:r>
            <w:r>
              <w:rPr>
                <w:rFonts w:ascii="Times New Roman" w:hAnsi="Times New Roman" w:cs="Times New Roman"/>
                <w:b/>
                <w:bCs/>
                <w:sz w:val="20"/>
                <w:szCs w:val="20"/>
              </w:rPr>
              <w:t>2</w:t>
            </w:r>
            <w:r w:rsidR="00946D7B">
              <w:rPr>
                <w:rFonts w:ascii="Times New Roman" w:hAnsi="Times New Roman" w:cs="Times New Roman"/>
                <w:b/>
                <w:bCs/>
                <w:sz w:val="20"/>
                <w:szCs w:val="20"/>
              </w:rPr>
              <w:t>3</w:t>
            </w:r>
            <w:r w:rsidRPr="000D3F84">
              <w:rPr>
                <w:rFonts w:ascii="Times New Roman" w:hAnsi="Times New Roman" w:cs="Times New Roman"/>
                <w:b/>
                <w:bCs/>
                <w:sz w:val="20"/>
                <w:szCs w:val="20"/>
              </w:rPr>
              <w:t>-20</w:t>
            </w:r>
            <w:r>
              <w:rPr>
                <w:rFonts w:ascii="Times New Roman" w:hAnsi="Times New Roman" w:cs="Times New Roman"/>
                <w:b/>
                <w:bCs/>
                <w:sz w:val="20"/>
                <w:szCs w:val="20"/>
              </w:rPr>
              <w:t>2</w:t>
            </w:r>
            <w:r w:rsidR="00946D7B">
              <w:rPr>
                <w:rFonts w:ascii="Times New Roman" w:hAnsi="Times New Roman" w:cs="Times New Roman"/>
                <w:b/>
                <w:bCs/>
                <w:sz w:val="20"/>
                <w:szCs w:val="20"/>
              </w:rPr>
              <w:t>5</w:t>
            </w:r>
            <w:r w:rsidRPr="000D3F84">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b/>
                <w:bCs/>
                <w:sz w:val="20"/>
                <w:szCs w:val="20"/>
              </w:rPr>
            </w:pPr>
            <w:r>
              <w:rPr>
                <w:rFonts w:ascii="Times New Roman" w:hAnsi="Times New Roman" w:cs="Times New Roman"/>
                <w:b/>
                <w:bCs/>
                <w:sz w:val="20"/>
                <w:szCs w:val="20"/>
              </w:rPr>
              <w:t>5520,0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b/>
                <w:bCs/>
                <w:sz w:val="20"/>
                <w:szCs w:val="20"/>
              </w:rPr>
            </w:pPr>
            <w:r>
              <w:rPr>
                <w:rFonts w:ascii="Times New Roman" w:hAnsi="Times New Roman" w:cs="Times New Roman"/>
                <w:b/>
                <w:bCs/>
                <w:sz w:val="20"/>
                <w:szCs w:val="20"/>
              </w:rPr>
              <w:t>6221,0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b/>
                <w:bCs/>
                <w:sz w:val="20"/>
                <w:szCs w:val="20"/>
              </w:rPr>
            </w:pPr>
            <w:r>
              <w:rPr>
                <w:rFonts w:ascii="Times New Roman" w:hAnsi="Times New Roman" w:cs="Times New Roman"/>
                <w:b/>
                <w:bCs/>
                <w:sz w:val="20"/>
                <w:szCs w:val="20"/>
              </w:rPr>
              <w:t>6258,0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b/>
                <w:bCs/>
                <w:sz w:val="20"/>
                <w:szCs w:val="20"/>
              </w:rPr>
            </w:pPr>
            <w:r>
              <w:rPr>
                <w:rFonts w:ascii="Times New Roman" w:hAnsi="Times New Roman" w:cs="Times New Roman"/>
                <w:b/>
                <w:bCs/>
                <w:sz w:val="20"/>
                <w:szCs w:val="20"/>
              </w:rPr>
              <w:t>6315,0</w:t>
            </w:r>
          </w:p>
        </w:tc>
      </w:tr>
      <w:tr w:rsidR="00CE659F" w:rsidRPr="000D3F84"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3A6DFD">
            <w:pPr>
              <w:rPr>
                <w:rFonts w:ascii="Times New Roman" w:hAnsi="Times New Roman" w:cs="Times New Roman"/>
                <w:sz w:val="20"/>
                <w:szCs w:val="20"/>
              </w:rPr>
            </w:pPr>
            <w:r w:rsidRPr="000D3F84">
              <w:rPr>
                <w:rFonts w:ascii="Times New Roman" w:hAnsi="Times New Roman" w:cs="Times New Roman"/>
                <w:sz w:val="20"/>
                <w:szCs w:val="20"/>
              </w:rPr>
              <w:t>доля в 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1,7</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2,0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2,0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1,9</w:t>
            </w:r>
          </w:p>
        </w:tc>
      </w:tr>
      <w:tr w:rsidR="00CE659F" w:rsidRPr="000D3F84"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3A6DFD">
            <w:pPr>
              <w:rPr>
                <w:rFonts w:ascii="Times New Roman" w:hAnsi="Times New Roman" w:cs="Times New Roman"/>
                <w:sz w:val="20"/>
                <w:szCs w:val="20"/>
              </w:rPr>
            </w:pPr>
            <w:r w:rsidRPr="000D3F84">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+609,4</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+701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+37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+57</w:t>
            </w:r>
          </w:p>
        </w:tc>
      </w:tr>
      <w:tr w:rsidR="00CE659F" w:rsidRPr="000D3F84"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3A6DFD">
            <w:pPr>
              <w:rPr>
                <w:rFonts w:ascii="Times New Roman" w:hAnsi="Times New Roman" w:cs="Times New Roman"/>
                <w:sz w:val="20"/>
                <w:szCs w:val="20"/>
              </w:rPr>
            </w:pPr>
            <w:r w:rsidRPr="000D3F84">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112,4</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112,7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100,6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100,9</w:t>
            </w:r>
          </w:p>
        </w:tc>
      </w:tr>
      <w:tr w:rsidR="00CE659F" w:rsidRPr="000D3F84"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946D7B">
            <w:pPr>
              <w:rPr>
                <w:rFonts w:ascii="Times New Roman" w:hAnsi="Times New Roman" w:cs="Times New Roman"/>
                <w:sz w:val="20"/>
                <w:szCs w:val="20"/>
              </w:rPr>
            </w:pPr>
            <w:r w:rsidRPr="000D3F84">
              <w:rPr>
                <w:rFonts w:ascii="Times New Roman" w:hAnsi="Times New Roman" w:cs="Times New Roman"/>
                <w:sz w:val="20"/>
                <w:szCs w:val="20"/>
              </w:rPr>
              <w:t>темпы роста к 20</w:t>
            </w:r>
            <w:r>
              <w:rPr>
                <w:rFonts w:ascii="Times New Roman" w:hAnsi="Times New Roman" w:cs="Times New Roman"/>
                <w:sz w:val="20"/>
                <w:szCs w:val="20"/>
              </w:rPr>
              <w:t>2</w:t>
            </w:r>
            <w:r w:rsidR="00946D7B">
              <w:rPr>
                <w:rFonts w:ascii="Times New Roman" w:hAnsi="Times New Roman" w:cs="Times New Roman"/>
                <w:sz w:val="20"/>
                <w:szCs w:val="20"/>
              </w:rPr>
              <w:t>2</w:t>
            </w:r>
            <w:r w:rsidRPr="000D3F84">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CE659F" w:rsidP="003A6DFD">
            <w:pPr>
              <w:jc w:val="center"/>
              <w:rPr>
                <w:rFonts w:ascii="Times New Roman" w:hAnsi="Times New Roman" w:cs="Times New Roman"/>
                <w:sz w:val="20"/>
                <w:szCs w:val="20"/>
              </w:rPr>
            </w:pPr>
            <w:r w:rsidRPr="000D3F84">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112,7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113,4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59F" w:rsidRPr="000D3F84" w:rsidRDefault="00946D7B" w:rsidP="003A6DFD">
            <w:pPr>
              <w:jc w:val="center"/>
              <w:rPr>
                <w:rFonts w:ascii="Times New Roman" w:hAnsi="Times New Roman" w:cs="Times New Roman"/>
                <w:sz w:val="20"/>
                <w:szCs w:val="20"/>
              </w:rPr>
            </w:pPr>
            <w:r>
              <w:rPr>
                <w:rFonts w:ascii="Times New Roman" w:hAnsi="Times New Roman" w:cs="Times New Roman"/>
                <w:sz w:val="20"/>
                <w:szCs w:val="20"/>
              </w:rPr>
              <w:t>114,4</w:t>
            </w:r>
          </w:p>
        </w:tc>
      </w:tr>
    </w:tbl>
    <w:p w:rsidR="00CE659F" w:rsidRPr="000D3F84" w:rsidRDefault="00CE659F" w:rsidP="00CE659F">
      <w:pPr>
        <w:pStyle w:val="a8"/>
        <w:widowControl w:val="0"/>
        <w:tabs>
          <w:tab w:val="left" w:pos="567"/>
        </w:tabs>
        <w:spacing w:before="100" w:beforeAutospacing="1" w:after="0" w:line="240" w:lineRule="auto"/>
        <w:ind w:left="0" w:firstLine="567"/>
        <w:jc w:val="both"/>
        <w:rPr>
          <w:rFonts w:ascii="Times New Roman" w:hAnsi="Times New Roman" w:cs="Times New Roman"/>
          <w:sz w:val="28"/>
          <w:szCs w:val="28"/>
        </w:rPr>
      </w:pPr>
      <w:r w:rsidRPr="000D3F84">
        <w:rPr>
          <w:rFonts w:ascii="Times New Roman" w:hAnsi="Times New Roman" w:cs="Times New Roman"/>
          <w:sz w:val="28"/>
          <w:szCs w:val="28"/>
        </w:rPr>
        <w:t xml:space="preserve">Согласно Пояснительной записке, прогноз поступления государственной пошлины осуществлен на основе показателей главных администраторов доходов – </w:t>
      </w:r>
      <w:r>
        <w:rPr>
          <w:rFonts w:ascii="Times New Roman" w:hAnsi="Times New Roman" w:cs="Times New Roman"/>
          <w:sz w:val="28"/>
          <w:szCs w:val="28"/>
        </w:rPr>
        <w:t>Управления</w:t>
      </w:r>
      <w:r w:rsidRPr="000D3F84">
        <w:rPr>
          <w:rFonts w:ascii="Times New Roman" w:hAnsi="Times New Roman" w:cs="Times New Roman"/>
          <w:sz w:val="28"/>
          <w:szCs w:val="28"/>
        </w:rPr>
        <w:t xml:space="preserve"> Федеральной налоговой службы по Республике Карелия, Администрации Сортавальского муниципального района, </w:t>
      </w:r>
    </w:p>
    <w:p w:rsidR="00CE659F" w:rsidRPr="000D3F84" w:rsidRDefault="00CE659F" w:rsidP="00CE659F">
      <w:pPr>
        <w:spacing w:after="100" w:afterAutospacing="1" w:line="240" w:lineRule="auto"/>
        <w:ind w:firstLine="567"/>
        <w:jc w:val="both"/>
        <w:rPr>
          <w:rFonts w:ascii="Times New Roman" w:hAnsi="Times New Roman" w:cs="Times New Roman"/>
          <w:sz w:val="28"/>
          <w:szCs w:val="28"/>
        </w:rPr>
      </w:pPr>
      <w:r w:rsidRPr="000D3F84">
        <w:rPr>
          <w:rFonts w:ascii="Times New Roman" w:hAnsi="Times New Roman" w:cs="Times New Roman"/>
          <w:sz w:val="28"/>
          <w:szCs w:val="28"/>
        </w:rPr>
        <w:t>В представленных материалах к проекту Решения не представлен расчет по данному виду налогового дохода.</w:t>
      </w:r>
    </w:p>
    <w:p w:rsidR="00DA58C7" w:rsidRPr="0092616B" w:rsidRDefault="00DA58C7" w:rsidP="00907824">
      <w:pPr>
        <w:tabs>
          <w:tab w:val="left" w:pos="567"/>
        </w:tabs>
        <w:spacing w:after="100" w:afterAutospacing="1" w:line="240" w:lineRule="auto"/>
        <w:ind w:firstLine="567"/>
        <w:jc w:val="center"/>
        <w:rPr>
          <w:rFonts w:ascii="Times New Roman" w:hAnsi="Times New Roman" w:cs="Times New Roman"/>
          <w:b/>
          <w:sz w:val="28"/>
          <w:szCs w:val="28"/>
        </w:rPr>
      </w:pPr>
      <w:r w:rsidRPr="0092616B">
        <w:rPr>
          <w:rFonts w:ascii="Times New Roman" w:hAnsi="Times New Roman" w:cs="Times New Roman"/>
          <w:b/>
          <w:sz w:val="28"/>
          <w:szCs w:val="28"/>
        </w:rPr>
        <w:lastRenderedPageBreak/>
        <w:t>4.</w:t>
      </w:r>
      <w:r w:rsidR="00692C5C">
        <w:rPr>
          <w:rFonts w:ascii="Times New Roman" w:hAnsi="Times New Roman" w:cs="Times New Roman"/>
          <w:b/>
          <w:sz w:val="28"/>
          <w:szCs w:val="28"/>
        </w:rPr>
        <w:t>3.</w:t>
      </w:r>
      <w:r w:rsidRPr="0092616B">
        <w:rPr>
          <w:rFonts w:ascii="Times New Roman" w:hAnsi="Times New Roman" w:cs="Times New Roman"/>
          <w:b/>
          <w:sz w:val="28"/>
          <w:szCs w:val="28"/>
        </w:rPr>
        <w:t>2. Неналоговые доходы бюджета Сортавальского муниципального района</w:t>
      </w:r>
    </w:p>
    <w:p w:rsidR="003A6DFD" w:rsidRPr="0092616B" w:rsidRDefault="003A6DFD" w:rsidP="003A6DFD">
      <w:pPr>
        <w:pStyle w:val="a8"/>
        <w:widowControl w:val="0"/>
        <w:tabs>
          <w:tab w:val="left" w:pos="567"/>
        </w:tabs>
        <w:spacing w:after="0" w:line="240" w:lineRule="auto"/>
        <w:ind w:left="0" w:firstLine="567"/>
        <w:jc w:val="both"/>
        <w:rPr>
          <w:rFonts w:ascii="Times New Roman" w:hAnsi="Times New Roman" w:cs="Times New Roman"/>
          <w:sz w:val="28"/>
          <w:szCs w:val="28"/>
        </w:rPr>
      </w:pPr>
      <w:r w:rsidRPr="0092616B">
        <w:rPr>
          <w:rFonts w:ascii="Times New Roman" w:hAnsi="Times New Roman" w:cs="Times New Roman"/>
          <w:sz w:val="28"/>
          <w:szCs w:val="28"/>
        </w:rPr>
        <w:t>Неналоговые доходы бюджета Сортавальского муниципального района на 20</w:t>
      </w:r>
      <w:r>
        <w:rPr>
          <w:rFonts w:ascii="Times New Roman" w:hAnsi="Times New Roman" w:cs="Times New Roman"/>
          <w:sz w:val="28"/>
          <w:szCs w:val="28"/>
        </w:rPr>
        <w:t>2</w:t>
      </w:r>
      <w:r w:rsidR="00946D7B">
        <w:rPr>
          <w:rFonts w:ascii="Times New Roman" w:hAnsi="Times New Roman" w:cs="Times New Roman"/>
          <w:sz w:val="28"/>
          <w:szCs w:val="28"/>
        </w:rPr>
        <w:t>3</w:t>
      </w:r>
      <w:r w:rsidRPr="0092616B">
        <w:rPr>
          <w:rFonts w:ascii="Times New Roman" w:hAnsi="Times New Roman" w:cs="Times New Roman"/>
          <w:sz w:val="28"/>
          <w:szCs w:val="28"/>
        </w:rPr>
        <w:t xml:space="preserve"> год прогнозируются в объеме </w:t>
      </w:r>
      <w:r w:rsidR="00946D7B">
        <w:rPr>
          <w:rFonts w:ascii="Times New Roman" w:hAnsi="Times New Roman" w:cs="Times New Roman"/>
          <w:sz w:val="28"/>
          <w:szCs w:val="28"/>
        </w:rPr>
        <w:t>113 030,8</w:t>
      </w:r>
      <w:r w:rsidRPr="0092616B">
        <w:rPr>
          <w:rFonts w:ascii="Times New Roman" w:hAnsi="Times New Roman" w:cs="Times New Roman"/>
          <w:sz w:val="28"/>
          <w:szCs w:val="28"/>
        </w:rPr>
        <w:t xml:space="preserve"> тыс. руб., на 20</w:t>
      </w:r>
      <w:r>
        <w:rPr>
          <w:rFonts w:ascii="Times New Roman" w:hAnsi="Times New Roman" w:cs="Times New Roman"/>
          <w:sz w:val="28"/>
          <w:szCs w:val="28"/>
        </w:rPr>
        <w:t>2</w:t>
      </w:r>
      <w:r w:rsidR="00946D7B">
        <w:rPr>
          <w:rFonts w:ascii="Times New Roman" w:hAnsi="Times New Roman" w:cs="Times New Roman"/>
          <w:sz w:val="28"/>
          <w:szCs w:val="28"/>
        </w:rPr>
        <w:t>4</w:t>
      </w:r>
      <w:r w:rsidRPr="0092616B">
        <w:rPr>
          <w:rFonts w:ascii="Times New Roman" w:hAnsi="Times New Roman" w:cs="Times New Roman"/>
          <w:sz w:val="28"/>
          <w:szCs w:val="28"/>
        </w:rPr>
        <w:t>г.</w:t>
      </w:r>
      <w:r>
        <w:rPr>
          <w:rFonts w:ascii="Times New Roman" w:hAnsi="Times New Roman" w:cs="Times New Roman"/>
          <w:sz w:val="28"/>
          <w:szCs w:val="28"/>
        </w:rPr>
        <w:t xml:space="preserve"> в объеме </w:t>
      </w:r>
      <w:r w:rsidR="00946D7B">
        <w:rPr>
          <w:rFonts w:ascii="Times New Roman" w:hAnsi="Times New Roman" w:cs="Times New Roman"/>
          <w:sz w:val="28"/>
          <w:szCs w:val="28"/>
        </w:rPr>
        <w:t>104 223,2</w:t>
      </w:r>
      <w:r w:rsidRPr="0092616B">
        <w:rPr>
          <w:rFonts w:ascii="Times New Roman" w:hAnsi="Times New Roman" w:cs="Times New Roman"/>
          <w:sz w:val="28"/>
          <w:szCs w:val="28"/>
        </w:rPr>
        <w:t xml:space="preserve"> тыс. руб., на 202</w:t>
      </w:r>
      <w:r w:rsidR="00946D7B">
        <w:rPr>
          <w:rFonts w:ascii="Times New Roman" w:hAnsi="Times New Roman" w:cs="Times New Roman"/>
          <w:sz w:val="28"/>
          <w:szCs w:val="28"/>
        </w:rPr>
        <w:t>5</w:t>
      </w:r>
      <w:r>
        <w:rPr>
          <w:rFonts w:ascii="Times New Roman" w:hAnsi="Times New Roman" w:cs="Times New Roman"/>
          <w:sz w:val="28"/>
          <w:szCs w:val="28"/>
        </w:rPr>
        <w:t xml:space="preserve">г. в объеме </w:t>
      </w:r>
      <w:r w:rsidR="00946D7B">
        <w:rPr>
          <w:rFonts w:ascii="Times New Roman" w:hAnsi="Times New Roman" w:cs="Times New Roman"/>
          <w:sz w:val="28"/>
          <w:szCs w:val="28"/>
        </w:rPr>
        <w:t>104 236,2</w:t>
      </w:r>
      <w:r w:rsidRPr="0092616B">
        <w:rPr>
          <w:rFonts w:ascii="Times New Roman" w:hAnsi="Times New Roman" w:cs="Times New Roman"/>
          <w:sz w:val="28"/>
          <w:szCs w:val="28"/>
        </w:rPr>
        <w:t xml:space="preserve"> тыс. руб.</w:t>
      </w:r>
    </w:p>
    <w:p w:rsidR="003A6DFD" w:rsidRPr="0092616B" w:rsidRDefault="003A6DFD" w:rsidP="003A6DFD">
      <w:pPr>
        <w:pStyle w:val="a8"/>
        <w:widowControl w:val="0"/>
        <w:tabs>
          <w:tab w:val="left" w:pos="567"/>
        </w:tabs>
        <w:spacing w:after="0" w:line="240" w:lineRule="auto"/>
        <w:ind w:left="0" w:firstLine="567"/>
        <w:jc w:val="both"/>
        <w:rPr>
          <w:rFonts w:ascii="Times New Roman" w:hAnsi="Times New Roman" w:cs="Times New Roman"/>
          <w:color w:val="FF0000"/>
          <w:sz w:val="28"/>
          <w:szCs w:val="28"/>
        </w:rPr>
      </w:pPr>
      <w:r w:rsidRPr="0092616B">
        <w:rPr>
          <w:rFonts w:ascii="Times New Roman" w:hAnsi="Times New Roman" w:cs="Times New Roman"/>
          <w:sz w:val="28"/>
          <w:szCs w:val="28"/>
        </w:rPr>
        <w:t>В сравнении с 20</w:t>
      </w:r>
      <w:r>
        <w:rPr>
          <w:rFonts w:ascii="Times New Roman" w:hAnsi="Times New Roman" w:cs="Times New Roman"/>
          <w:sz w:val="28"/>
          <w:szCs w:val="28"/>
        </w:rPr>
        <w:t>2</w:t>
      </w:r>
      <w:r w:rsidR="00946D7B">
        <w:rPr>
          <w:rFonts w:ascii="Times New Roman" w:hAnsi="Times New Roman" w:cs="Times New Roman"/>
          <w:sz w:val="28"/>
          <w:szCs w:val="28"/>
        </w:rPr>
        <w:t>2</w:t>
      </w:r>
      <w:r w:rsidRPr="0092616B">
        <w:rPr>
          <w:rFonts w:ascii="Times New Roman" w:hAnsi="Times New Roman" w:cs="Times New Roman"/>
          <w:sz w:val="28"/>
          <w:szCs w:val="28"/>
        </w:rPr>
        <w:t xml:space="preserve"> годом поступлени</w:t>
      </w:r>
      <w:r>
        <w:rPr>
          <w:rFonts w:ascii="Times New Roman" w:hAnsi="Times New Roman" w:cs="Times New Roman"/>
          <w:sz w:val="28"/>
          <w:szCs w:val="28"/>
        </w:rPr>
        <w:t>е</w:t>
      </w:r>
      <w:r w:rsidRPr="0092616B">
        <w:rPr>
          <w:rFonts w:ascii="Times New Roman" w:hAnsi="Times New Roman" w:cs="Times New Roman"/>
          <w:sz w:val="28"/>
          <w:szCs w:val="28"/>
        </w:rPr>
        <w:t xml:space="preserve"> неналоговых доходов </w:t>
      </w:r>
      <w:r>
        <w:rPr>
          <w:rFonts w:ascii="Times New Roman" w:hAnsi="Times New Roman" w:cs="Times New Roman"/>
          <w:sz w:val="28"/>
          <w:szCs w:val="28"/>
        </w:rPr>
        <w:t>на</w:t>
      </w:r>
      <w:r w:rsidRPr="0092616B">
        <w:rPr>
          <w:rFonts w:ascii="Times New Roman" w:hAnsi="Times New Roman" w:cs="Times New Roman"/>
          <w:sz w:val="28"/>
          <w:szCs w:val="28"/>
        </w:rPr>
        <w:t xml:space="preserve"> 20</w:t>
      </w:r>
      <w:r>
        <w:rPr>
          <w:rFonts w:ascii="Times New Roman" w:hAnsi="Times New Roman" w:cs="Times New Roman"/>
          <w:sz w:val="28"/>
          <w:szCs w:val="28"/>
        </w:rPr>
        <w:t>2</w:t>
      </w:r>
      <w:r w:rsidR="00946D7B">
        <w:rPr>
          <w:rFonts w:ascii="Times New Roman" w:hAnsi="Times New Roman" w:cs="Times New Roman"/>
          <w:sz w:val="28"/>
          <w:szCs w:val="28"/>
        </w:rPr>
        <w:t>3</w:t>
      </w:r>
      <w:r w:rsidRPr="0092616B">
        <w:rPr>
          <w:rFonts w:ascii="Times New Roman" w:hAnsi="Times New Roman" w:cs="Times New Roman"/>
          <w:sz w:val="28"/>
          <w:szCs w:val="28"/>
        </w:rPr>
        <w:t xml:space="preserve"> год прогнозир</w:t>
      </w:r>
      <w:r>
        <w:rPr>
          <w:rFonts w:ascii="Times New Roman" w:hAnsi="Times New Roman" w:cs="Times New Roman"/>
          <w:sz w:val="28"/>
          <w:szCs w:val="28"/>
        </w:rPr>
        <w:t>уе</w:t>
      </w:r>
      <w:r w:rsidRPr="0092616B">
        <w:rPr>
          <w:rFonts w:ascii="Times New Roman" w:hAnsi="Times New Roman" w:cs="Times New Roman"/>
          <w:sz w:val="28"/>
          <w:szCs w:val="28"/>
        </w:rPr>
        <w:t xml:space="preserve">тся с </w:t>
      </w:r>
      <w:r>
        <w:rPr>
          <w:rFonts w:ascii="Times New Roman" w:hAnsi="Times New Roman" w:cs="Times New Roman"/>
          <w:sz w:val="28"/>
          <w:szCs w:val="28"/>
        </w:rPr>
        <w:t>сокращением</w:t>
      </w:r>
      <w:r w:rsidRPr="0092616B">
        <w:rPr>
          <w:rFonts w:ascii="Times New Roman" w:hAnsi="Times New Roman" w:cs="Times New Roman"/>
          <w:sz w:val="28"/>
          <w:szCs w:val="28"/>
        </w:rPr>
        <w:t xml:space="preserve"> объема, составляющим </w:t>
      </w:r>
      <w:r w:rsidR="00946D7B">
        <w:rPr>
          <w:rFonts w:ascii="Times New Roman" w:hAnsi="Times New Roman" w:cs="Times New Roman"/>
          <w:sz w:val="28"/>
          <w:szCs w:val="28"/>
        </w:rPr>
        <w:t>10,9</w:t>
      </w:r>
      <w:r w:rsidRPr="0092616B">
        <w:rPr>
          <w:rFonts w:ascii="Times New Roman" w:hAnsi="Times New Roman" w:cs="Times New Roman"/>
          <w:sz w:val="28"/>
          <w:szCs w:val="28"/>
        </w:rPr>
        <w:t xml:space="preserve"> процент</w:t>
      </w:r>
      <w:r>
        <w:rPr>
          <w:rFonts w:ascii="Times New Roman" w:hAnsi="Times New Roman" w:cs="Times New Roman"/>
          <w:sz w:val="28"/>
          <w:szCs w:val="28"/>
        </w:rPr>
        <w:t>ов</w:t>
      </w:r>
      <w:r w:rsidRPr="0092616B">
        <w:rPr>
          <w:rFonts w:ascii="Times New Roman" w:hAnsi="Times New Roman" w:cs="Times New Roman"/>
          <w:sz w:val="28"/>
          <w:szCs w:val="28"/>
        </w:rPr>
        <w:t>. В плановом периоде 20</w:t>
      </w:r>
      <w:r>
        <w:rPr>
          <w:rFonts w:ascii="Times New Roman" w:hAnsi="Times New Roman" w:cs="Times New Roman"/>
          <w:sz w:val="28"/>
          <w:szCs w:val="28"/>
        </w:rPr>
        <w:t>2</w:t>
      </w:r>
      <w:r w:rsidR="00946D7B">
        <w:rPr>
          <w:rFonts w:ascii="Times New Roman" w:hAnsi="Times New Roman" w:cs="Times New Roman"/>
          <w:sz w:val="28"/>
          <w:szCs w:val="28"/>
        </w:rPr>
        <w:t>4</w:t>
      </w:r>
      <w:r>
        <w:rPr>
          <w:rFonts w:ascii="Times New Roman" w:hAnsi="Times New Roman" w:cs="Times New Roman"/>
          <w:sz w:val="28"/>
          <w:szCs w:val="28"/>
        </w:rPr>
        <w:t xml:space="preserve"> </w:t>
      </w:r>
      <w:r w:rsidRPr="0092616B">
        <w:rPr>
          <w:rFonts w:ascii="Times New Roman" w:hAnsi="Times New Roman" w:cs="Times New Roman"/>
          <w:sz w:val="28"/>
          <w:szCs w:val="28"/>
        </w:rPr>
        <w:t>год</w:t>
      </w:r>
      <w:r>
        <w:rPr>
          <w:rFonts w:ascii="Times New Roman" w:hAnsi="Times New Roman" w:cs="Times New Roman"/>
          <w:sz w:val="28"/>
          <w:szCs w:val="28"/>
        </w:rPr>
        <w:t>а</w:t>
      </w:r>
      <w:r w:rsidRPr="0092616B">
        <w:rPr>
          <w:rFonts w:ascii="Times New Roman" w:hAnsi="Times New Roman" w:cs="Times New Roman"/>
          <w:sz w:val="28"/>
          <w:szCs w:val="28"/>
        </w:rPr>
        <w:t xml:space="preserve"> планируется </w:t>
      </w:r>
      <w:r>
        <w:rPr>
          <w:rFonts w:ascii="Times New Roman" w:hAnsi="Times New Roman" w:cs="Times New Roman"/>
          <w:sz w:val="28"/>
          <w:szCs w:val="28"/>
        </w:rPr>
        <w:t>сокращение</w:t>
      </w:r>
      <w:r w:rsidRPr="0092616B">
        <w:rPr>
          <w:rFonts w:ascii="Times New Roman" w:hAnsi="Times New Roman" w:cs="Times New Roman"/>
          <w:sz w:val="28"/>
          <w:szCs w:val="28"/>
        </w:rPr>
        <w:t xml:space="preserve"> темпов роста неналоговых доходов на </w:t>
      </w:r>
      <w:r>
        <w:rPr>
          <w:rFonts w:ascii="Times New Roman" w:hAnsi="Times New Roman" w:cs="Times New Roman"/>
          <w:sz w:val="28"/>
          <w:szCs w:val="28"/>
        </w:rPr>
        <w:t>7,8</w:t>
      </w:r>
      <w:r w:rsidRPr="0092616B">
        <w:rPr>
          <w:rFonts w:ascii="Times New Roman" w:hAnsi="Times New Roman" w:cs="Times New Roman"/>
          <w:sz w:val="28"/>
          <w:szCs w:val="28"/>
        </w:rPr>
        <w:t xml:space="preserve"> процентов к 20</w:t>
      </w:r>
      <w:r>
        <w:rPr>
          <w:rFonts w:ascii="Times New Roman" w:hAnsi="Times New Roman" w:cs="Times New Roman"/>
          <w:sz w:val="28"/>
          <w:szCs w:val="28"/>
        </w:rPr>
        <w:t>2</w:t>
      </w:r>
      <w:r w:rsidR="00946D7B">
        <w:rPr>
          <w:rFonts w:ascii="Times New Roman" w:hAnsi="Times New Roman" w:cs="Times New Roman"/>
          <w:sz w:val="28"/>
          <w:szCs w:val="28"/>
        </w:rPr>
        <w:t>3</w:t>
      </w:r>
      <w:r w:rsidRPr="0092616B">
        <w:rPr>
          <w:rFonts w:ascii="Times New Roman" w:hAnsi="Times New Roman" w:cs="Times New Roman"/>
          <w:sz w:val="28"/>
          <w:szCs w:val="28"/>
        </w:rPr>
        <w:t xml:space="preserve"> году</w:t>
      </w:r>
      <w:r>
        <w:rPr>
          <w:rFonts w:ascii="Times New Roman" w:hAnsi="Times New Roman" w:cs="Times New Roman"/>
          <w:sz w:val="28"/>
          <w:szCs w:val="28"/>
        </w:rPr>
        <w:t>, а в 202</w:t>
      </w:r>
      <w:r w:rsidR="00946D7B">
        <w:rPr>
          <w:rFonts w:ascii="Times New Roman" w:hAnsi="Times New Roman" w:cs="Times New Roman"/>
          <w:sz w:val="28"/>
          <w:szCs w:val="28"/>
        </w:rPr>
        <w:t>5</w:t>
      </w:r>
      <w:r>
        <w:rPr>
          <w:rFonts w:ascii="Times New Roman" w:hAnsi="Times New Roman" w:cs="Times New Roman"/>
          <w:sz w:val="28"/>
          <w:szCs w:val="28"/>
        </w:rPr>
        <w:t xml:space="preserve">году к предыдущему году планового периода планируется с незначительным увеличением объеме на </w:t>
      </w:r>
      <w:r w:rsidR="00946D7B">
        <w:rPr>
          <w:rFonts w:ascii="Times New Roman" w:hAnsi="Times New Roman" w:cs="Times New Roman"/>
          <w:sz w:val="28"/>
          <w:szCs w:val="28"/>
        </w:rPr>
        <w:t>13</w:t>
      </w:r>
      <w:r>
        <w:rPr>
          <w:rFonts w:ascii="Times New Roman" w:hAnsi="Times New Roman" w:cs="Times New Roman"/>
          <w:sz w:val="28"/>
          <w:szCs w:val="28"/>
        </w:rPr>
        <w:t xml:space="preserve"> тыс. руб.</w:t>
      </w:r>
    </w:p>
    <w:p w:rsidR="003A6DFD" w:rsidRDefault="003A6DFD" w:rsidP="003A6DFD">
      <w:pPr>
        <w:pStyle w:val="a8"/>
        <w:widowControl w:val="0"/>
        <w:tabs>
          <w:tab w:val="left" w:pos="567"/>
        </w:tabs>
        <w:spacing w:after="100" w:afterAutospacing="1" w:line="240" w:lineRule="auto"/>
        <w:ind w:left="0" w:firstLine="567"/>
        <w:jc w:val="both"/>
        <w:rPr>
          <w:rFonts w:ascii="Times New Roman" w:hAnsi="Times New Roman" w:cs="Times New Roman"/>
          <w:sz w:val="28"/>
          <w:szCs w:val="28"/>
        </w:rPr>
      </w:pPr>
      <w:r w:rsidRPr="0096742A">
        <w:rPr>
          <w:rFonts w:ascii="Times New Roman" w:hAnsi="Times New Roman" w:cs="Times New Roman"/>
          <w:sz w:val="28"/>
          <w:szCs w:val="28"/>
        </w:rPr>
        <w:t>Динамика прогнозируемого поступления по основным неналоговым источникам представлена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667"/>
        <w:gridCol w:w="678"/>
        <w:gridCol w:w="644"/>
        <w:gridCol w:w="427"/>
        <w:gridCol w:w="710"/>
        <w:gridCol w:w="706"/>
        <w:gridCol w:w="429"/>
        <w:gridCol w:w="669"/>
        <w:gridCol w:w="745"/>
        <w:gridCol w:w="504"/>
        <w:gridCol w:w="777"/>
        <w:gridCol w:w="661"/>
        <w:gridCol w:w="472"/>
      </w:tblGrid>
      <w:tr w:rsidR="003A6DFD" w:rsidRPr="00706E77" w:rsidTr="003A6DFD">
        <w:trPr>
          <w:trHeight w:val="429"/>
        </w:trPr>
        <w:tc>
          <w:tcPr>
            <w:tcW w:w="681" w:type="pct"/>
            <w:vMerge w:val="restart"/>
            <w:tcBorders>
              <w:top w:val="single" w:sz="4" w:space="0" w:color="auto"/>
              <w:left w:val="single" w:sz="4" w:space="0" w:color="auto"/>
              <w:right w:val="single" w:sz="4" w:space="0" w:color="auto"/>
            </w:tcBorders>
            <w:hideMark/>
          </w:tcPr>
          <w:p w:rsidR="003A6DFD" w:rsidRPr="00EA6349" w:rsidRDefault="003A6DFD" w:rsidP="003A6DFD">
            <w:pPr>
              <w:widowControl w:val="0"/>
              <w:jc w:val="center"/>
              <w:rPr>
                <w:rFonts w:ascii="Times New Roman" w:hAnsi="Times New Roman" w:cs="Times New Roman"/>
              </w:rPr>
            </w:pPr>
            <w:r w:rsidRPr="0096742A">
              <w:rPr>
                <w:rFonts w:ascii="Times New Roman" w:hAnsi="Times New Roman" w:cs="Times New Roman"/>
                <w:sz w:val="28"/>
                <w:szCs w:val="28"/>
              </w:rPr>
              <w:t xml:space="preserve"> </w:t>
            </w:r>
            <w:r w:rsidRPr="00EA6349">
              <w:rPr>
                <w:rFonts w:ascii="Times New Roman" w:hAnsi="Times New Roman" w:cs="Times New Roman"/>
              </w:rPr>
              <w:t>Наименование показателя</w:t>
            </w:r>
          </w:p>
        </w:tc>
        <w:tc>
          <w:tcPr>
            <w:tcW w:w="356" w:type="pct"/>
            <w:tcBorders>
              <w:top w:val="single" w:sz="4" w:space="0" w:color="auto"/>
              <w:left w:val="single" w:sz="4" w:space="0" w:color="auto"/>
              <w:bottom w:val="single" w:sz="4" w:space="0" w:color="auto"/>
              <w:right w:val="single" w:sz="4" w:space="0" w:color="auto"/>
            </w:tcBorders>
            <w:hideMark/>
          </w:tcPr>
          <w:p w:rsidR="003A6DFD" w:rsidRPr="00EA6349" w:rsidRDefault="003A6DFD" w:rsidP="00946D7B">
            <w:pPr>
              <w:widowControl w:val="0"/>
              <w:jc w:val="center"/>
              <w:rPr>
                <w:rFonts w:ascii="Times New Roman" w:hAnsi="Times New Roman" w:cs="Times New Roman"/>
              </w:rPr>
            </w:pPr>
            <w:r w:rsidRPr="00EA6349">
              <w:rPr>
                <w:rFonts w:ascii="Times New Roman" w:hAnsi="Times New Roman" w:cs="Times New Roman"/>
              </w:rPr>
              <w:t>20</w:t>
            </w:r>
            <w:r>
              <w:rPr>
                <w:rFonts w:ascii="Times New Roman" w:hAnsi="Times New Roman" w:cs="Times New Roman"/>
              </w:rPr>
              <w:t>2</w:t>
            </w:r>
            <w:r w:rsidR="00946D7B">
              <w:rPr>
                <w:rFonts w:ascii="Times New Roman" w:hAnsi="Times New Roman" w:cs="Times New Roman"/>
              </w:rPr>
              <w:t>1</w:t>
            </w:r>
            <w:r w:rsidRPr="00EA6349">
              <w:rPr>
                <w:rFonts w:ascii="Times New Roman" w:hAnsi="Times New Roman" w:cs="Times New Roman"/>
              </w:rPr>
              <w:t xml:space="preserve"> год (факт)</w:t>
            </w:r>
          </w:p>
        </w:tc>
        <w:tc>
          <w:tcPr>
            <w:tcW w:w="362" w:type="pct"/>
            <w:tcBorders>
              <w:top w:val="single" w:sz="4" w:space="0" w:color="auto"/>
              <w:left w:val="single" w:sz="4" w:space="0" w:color="auto"/>
              <w:bottom w:val="single" w:sz="4" w:space="0" w:color="auto"/>
              <w:right w:val="single" w:sz="4" w:space="0" w:color="auto"/>
            </w:tcBorders>
            <w:hideMark/>
          </w:tcPr>
          <w:p w:rsidR="003A6DFD" w:rsidRPr="00EA6349" w:rsidRDefault="003A6DFD" w:rsidP="00946D7B">
            <w:pPr>
              <w:widowControl w:val="0"/>
              <w:ind w:right="-127"/>
              <w:jc w:val="center"/>
              <w:rPr>
                <w:rFonts w:ascii="Times New Roman" w:hAnsi="Times New Roman" w:cs="Times New Roman"/>
              </w:rPr>
            </w:pPr>
            <w:r w:rsidRPr="00EA6349">
              <w:rPr>
                <w:rFonts w:ascii="Times New Roman" w:hAnsi="Times New Roman" w:cs="Times New Roman"/>
              </w:rPr>
              <w:t>20</w:t>
            </w:r>
            <w:r>
              <w:rPr>
                <w:rFonts w:ascii="Times New Roman" w:hAnsi="Times New Roman" w:cs="Times New Roman"/>
              </w:rPr>
              <w:t>2</w:t>
            </w:r>
            <w:r w:rsidR="00946D7B">
              <w:rPr>
                <w:rFonts w:ascii="Times New Roman" w:hAnsi="Times New Roman" w:cs="Times New Roman"/>
              </w:rPr>
              <w:t>2</w:t>
            </w:r>
            <w:r>
              <w:rPr>
                <w:rFonts w:ascii="Times New Roman" w:hAnsi="Times New Roman" w:cs="Times New Roman"/>
              </w:rPr>
              <w:t xml:space="preserve"> </w:t>
            </w:r>
            <w:r w:rsidRPr="00EA6349">
              <w:rPr>
                <w:rFonts w:ascii="Times New Roman" w:hAnsi="Times New Roman" w:cs="Times New Roman"/>
              </w:rPr>
              <w:t>год (оценка)</w:t>
            </w:r>
          </w:p>
        </w:tc>
        <w:tc>
          <w:tcPr>
            <w:tcW w:w="572" w:type="pct"/>
            <w:gridSpan w:val="2"/>
            <w:tcBorders>
              <w:top w:val="single" w:sz="4" w:space="0" w:color="auto"/>
              <w:left w:val="single" w:sz="4" w:space="0" w:color="auto"/>
              <w:bottom w:val="single" w:sz="4" w:space="0" w:color="auto"/>
              <w:right w:val="single" w:sz="4" w:space="0" w:color="auto"/>
            </w:tcBorders>
          </w:tcPr>
          <w:p w:rsidR="003A6DFD" w:rsidRPr="00EA6349" w:rsidRDefault="003A6DFD" w:rsidP="00946D7B">
            <w:pPr>
              <w:widowControl w:val="0"/>
              <w:jc w:val="center"/>
              <w:rPr>
                <w:rFonts w:ascii="Times New Roman" w:hAnsi="Times New Roman" w:cs="Times New Roman"/>
              </w:rPr>
            </w:pPr>
            <w:r w:rsidRPr="00EA6349">
              <w:rPr>
                <w:rFonts w:ascii="Times New Roman" w:hAnsi="Times New Roman" w:cs="Times New Roman"/>
                <w:sz w:val="20"/>
                <w:szCs w:val="20"/>
              </w:rPr>
              <w:t>Отклонение оценки 20</w:t>
            </w:r>
            <w:r>
              <w:rPr>
                <w:rFonts w:ascii="Times New Roman" w:hAnsi="Times New Roman" w:cs="Times New Roman"/>
                <w:sz w:val="20"/>
                <w:szCs w:val="20"/>
              </w:rPr>
              <w:t>2</w:t>
            </w:r>
            <w:r w:rsidR="00946D7B">
              <w:rPr>
                <w:rFonts w:ascii="Times New Roman" w:hAnsi="Times New Roman" w:cs="Times New Roman"/>
                <w:sz w:val="20"/>
                <w:szCs w:val="20"/>
              </w:rPr>
              <w:t>2</w:t>
            </w:r>
            <w:r w:rsidRPr="00EA6349">
              <w:rPr>
                <w:rFonts w:ascii="Times New Roman" w:hAnsi="Times New Roman" w:cs="Times New Roman"/>
                <w:sz w:val="20"/>
                <w:szCs w:val="20"/>
              </w:rPr>
              <w:t xml:space="preserve"> г. от факта 20</w:t>
            </w:r>
            <w:r>
              <w:rPr>
                <w:rFonts w:ascii="Times New Roman" w:hAnsi="Times New Roman" w:cs="Times New Roman"/>
                <w:sz w:val="20"/>
                <w:szCs w:val="20"/>
              </w:rPr>
              <w:t>2</w:t>
            </w:r>
            <w:r w:rsidR="00946D7B">
              <w:rPr>
                <w:rFonts w:ascii="Times New Roman" w:hAnsi="Times New Roman" w:cs="Times New Roman"/>
                <w:sz w:val="20"/>
                <w:szCs w:val="20"/>
              </w:rPr>
              <w:t>1</w:t>
            </w:r>
            <w:r w:rsidRPr="00EA6349">
              <w:rPr>
                <w:rFonts w:ascii="Times New Roman" w:hAnsi="Times New Roman" w:cs="Times New Roman"/>
                <w:sz w:val="20"/>
                <w:szCs w:val="20"/>
              </w:rPr>
              <w:t>г</w:t>
            </w:r>
          </w:p>
        </w:tc>
        <w:tc>
          <w:tcPr>
            <w:tcW w:w="985" w:type="pct"/>
            <w:gridSpan w:val="3"/>
            <w:tcBorders>
              <w:top w:val="single" w:sz="4" w:space="0" w:color="auto"/>
              <w:left w:val="single" w:sz="4" w:space="0" w:color="auto"/>
              <w:bottom w:val="single" w:sz="4" w:space="0" w:color="auto"/>
              <w:right w:val="single" w:sz="4" w:space="0" w:color="auto"/>
            </w:tcBorders>
          </w:tcPr>
          <w:p w:rsidR="003A6DFD" w:rsidRPr="00EA6349" w:rsidRDefault="003A6DFD" w:rsidP="003A6DFD">
            <w:pPr>
              <w:widowControl w:val="0"/>
              <w:jc w:val="center"/>
              <w:rPr>
                <w:rFonts w:ascii="Times New Roman" w:hAnsi="Times New Roman" w:cs="Times New Roman"/>
              </w:rPr>
            </w:pPr>
            <w:r w:rsidRPr="00EA6349">
              <w:rPr>
                <w:rFonts w:ascii="Times New Roman" w:hAnsi="Times New Roman" w:cs="Times New Roman"/>
              </w:rPr>
              <w:t>20</w:t>
            </w:r>
            <w:r>
              <w:rPr>
                <w:rFonts w:ascii="Times New Roman" w:hAnsi="Times New Roman" w:cs="Times New Roman"/>
              </w:rPr>
              <w:t>2</w:t>
            </w:r>
            <w:r w:rsidR="00946D7B">
              <w:rPr>
                <w:rFonts w:ascii="Times New Roman" w:hAnsi="Times New Roman" w:cs="Times New Roman"/>
              </w:rPr>
              <w:t>3</w:t>
            </w:r>
            <w:r w:rsidRPr="00EA6349">
              <w:rPr>
                <w:rFonts w:ascii="Times New Roman" w:hAnsi="Times New Roman" w:cs="Times New Roman"/>
              </w:rPr>
              <w:t>год</w:t>
            </w:r>
          </w:p>
          <w:p w:rsidR="003A6DFD" w:rsidRPr="00EA6349" w:rsidRDefault="003A6DFD" w:rsidP="003A6DFD">
            <w:pPr>
              <w:widowControl w:val="0"/>
              <w:jc w:val="center"/>
              <w:rPr>
                <w:rFonts w:ascii="Times New Roman" w:hAnsi="Times New Roman" w:cs="Times New Roman"/>
              </w:rPr>
            </w:pPr>
            <w:r w:rsidRPr="00EA6349">
              <w:rPr>
                <w:rFonts w:ascii="Times New Roman" w:hAnsi="Times New Roman" w:cs="Times New Roman"/>
              </w:rPr>
              <w:t>(прогноз)</w:t>
            </w:r>
          </w:p>
        </w:tc>
        <w:tc>
          <w:tcPr>
            <w:tcW w:w="1024" w:type="pct"/>
            <w:gridSpan w:val="3"/>
            <w:tcBorders>
              <w:top w:val="single" w:sz="4" w:space="0" w:color="auto"/>
              <w:left w:val="single" w:sz="4" w:space="0" w:color="auto"/>
              <w:bottom w:val="single" w:sz="4" w:space="0" w:color="auto"/>
              <w:right w:val="single" w:sz="4" w:space="0" w:color="auto"/>
            </w:tcBorders>
          </w:tcPr>
          <w:p w:rsidR="003A6DFD" w:rsidRPr="00EA6349" w:rsidRDefault="003A6DFD" w:rsidP="003A6DFD">
            <w:pPr>
              <w:widowControl w:val="0"/>
              <w:jc w:val="center"/>
              <w:rPr>
                <w:rFonts w:ascii="Times New Roman" w:hAnsi="Times New Roman" w:cs="Times New Roman"/>
              </w:rPr>
            </w:pPr>
            <w:r w:rsidRPr="00EA6349">
              <w:rPr>
                <w:rFonts w:ascii="Times New Roman" w:hAnsi="Times New Roman" w:cs="Times New Roman"/>
              </w:rPr>
              <w:t>20</w:t>
            </w:r>
            <w:r>
              <w:rPr>
                <w:rFonts w:ascii="Times New Roman" w:hAnsi="Times New Roman" w:cs="Times New Roman"/>
              </w:rPr>
              <w:t>2</w:t>
            </w:r>
            <w:r w:rsidR="00946D7B">
              <w:rPr>
                <w:rFonts w:ascii="Times New Roman" w:hAnsi="Times New Roman" w:cs="Times New Roman"/>
              </w:rPr>
              <w:t>4</w:t>
            </w:r>
            <w:r w:rsidRPr="00EA6349">
              <w:rPr>
                <w:rFonts w:ascii="Times New Roman" w:hAnsi="Times New Roman" w:cs="Times New Roman"/>
              </w:rPr>
              <w:t xml:space="preserve"> год</w:t>
            </w:r>
          </w:p>
          <w:p w:rsidR="003A6DFD" w:rsidRPr="00EA6349" w:rsidRDefault="003A6DFD" w:rsidP="003A6DFD">
            <w:pPr>
              <w:widowControl w:val="0"/>
              <w:jc w:val="center"/>
              <w:rPr>
                <w:rFonts w:ascii="Times New Roman" w:hAnsi="Times New Roman" w:cs="Times New Roman"/>
              </w:rPr>
            </w:pPr>
            <w:r w:rsidRPr="00EA6349">
              <w:rPr>
                <w:rFonts w:ascii="Times New Roman" w:hAnsi="Times New Roman" w:cs="Times New Roman"/>
              </w:rPr>
              <w:t>(прогноз)</w:t>
            </w:r>
          </w:p>
        </w:tc>
        <w:tc>
          <w:tcPr>
            <w:tcW w:w="1020" w:type="pct"/>
            <w:gridSpan w:val="3"/>
            <w:tcBorders>
              <w:top w:val="single" w:sz="4" w:space="0" w:color="auto"/>
              <w:left w:val="single" w:sz="4" w:space="0" w:color="auto"/>
              <w:bottom w:val="single" w:sz="4" w:space="0" w:color="auto"/>
              <w:right w:val="single" w:sz="4" w:space="0" w:color="auto"/>
            </w:tcBorders>
          </w:tcPr>
          <w:p w:rsidR="003A6DFD" w:rsidRPr="00EA6349" w:rsidRDefault="003A6DFD" w:rsidP="003A6DFD">
            <w:pPr>
              <w:widowControl w:val="0"/>
              <w:jc w:val="center"/>
              <w:rPr>
                <w:rFonts w:ascii="Times New Roman" w:hAnsi="Times New Roman" w:cs="Times New Roman"/>
              </w:rPr>
            </w:pPr>
            <w:r w:rsidRPr="00EA6349">
              <w:rPr>
                <w:rFonts w:ascii="Times New Roman" w:hAnsi="Times New Roman" w:cs="Times New Roman"/>
              </w:rPr>
              <w:t>202</w:t>
            </w:r>
            <w:r w:rsidR="00946D7B">
              <w:rPr>
                <w:rFonts w:ascii="Times New Roman" w:hAnsi="Times New Roman" w:cs="Times New Roman"/>
              </w:rPr>
              <w:t>5</w:t>
            </w:r>
            <w:r>
              <w:rPr>
                <w:rFonts w:ascii="Times New Roman" w:hAnsi="Times New Roman" w:cs="Times New Roman"/>
              </w:rPr>
              <w:t xml:space="preserve"> </w:t>
            </w:r>
            <w:r w:rsidRPr="00EA6349">
              <w:rPr>
                <w:rFonts w:ascii="Times New Roman" w:hAnsi="Times New Roman" w:cs="Times New Roman"/>
              </w:rPr>
              <w:t>год</w:t>
            </w:r>
          </w:p>
          <w:p w:rsidR="003A6DFD" w:rsidRPr="00EA6349" w:rsidRDefault="003A6DFD" w:rsidP="003A6DFD">
            <w:pPr>
              <w:widowControl w:val="0"/>
              <w:jc w:val="center"/>
              <w:rPr>
                <w:rFonts w:ascii="Times New Roman" w:hAnsi="Times New Roman" w:cs="Times New Roman"/>
              </w:rPr>
            </w:pPr>
            <w:r w:rsidRPr="00EA6349">
              <w:rPr>
                <w:rFonts w:ascii="Times New Roman" w:hAnsi="Times New Roman" w:cs="Times New Roman"/>
              </w:rPr>
              <w:t>(прогноз)</w:t>
            </w:r>
          </w:p>
        </w:tc>
      </w:tr>
      <w:tr w:rsidR="003A6DFD" w:rsidRPr="00706E77" w:rsidTr="00AB2264">
        <w:trPr>
          <w:trHeight w:val="876"/>
        </w:trPr>
        <w:tc>
          <w:tcPr>
            <w:tcW w:w="681" w:type="pct"/>
            <w:vMerge/>
            <w:tcBorders>
              <w:left w:val="single" w:sz="4" w:space="0" w:color="auto"/>
              <w:right w:val="single" w:sz="4" w:space="0" w:color="auto"/>
            </w:tcBorders>
            <w:vAlign w:val="center"/>
            <w:hideMark/>
          </w:tcPr>
          <w:p w:rsidR="003A6DFD" w:rsidRPr="00EA6349" w:rsidRDefault="003A6DFD" w:rsidP="003A6DFD">
            <w:pPr>
              <w:rPr>
                <w:rFonts w:ascii="Times New Roman" w:hAnsi="Times New Roman" w:cs="Times New Roman"/>
              </w:rPr>
            </w:pPr>
          </w:p>
        </w:tc>
        <w:tc>
          <w:tcPr>
            <w:tcW w:w="356" w:type="pct"/>
            <w:vMerge w:val="restart"/>
            <w:tcBorders>
              <w:top w:val="single" w:sz="4" w:space="0" w:color="auto"/>
              <w:left w:val="single" w:sz="4" w:space="0" w:color="auto"/>
              <w:right w:val="single" w:sz="4" w:space="0" w:color="auto"/>
            </w:tcBorders>
            <w:hideMark/>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тыс. руб.</w:t>
            </w:r>
          </w:p>
        </w:tc>
        <w:tc>
          <w:tcPr>
            <w:tcW w:w="362" w:type="pct"/>
            <w:vMerge w:val="restart"/>
            <w:tcBorders>
              <w:top w:val="single" w:sz="4" w:space="0" w:color="auto"/>
              <w:left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тыс. руб.</w:t>
            </w:r>
          </w:p>
        </w:tc>
        <w:tc>
          <w:tcPr>
            <w:tcW w:w="344" w:type="pct"/>
            <w:vMerge w:val="restart"/>
            <w:tcBorders>
              <w:top w:val="single" w:sz="4" w:space="0" w:color="auto"/>
              <w:left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sz w:val="20"/>
                <w:szCs w:val="20"/>
              </w:rPr>
            </w:pPr>
            <w:r w:rsidRPr="00EA6349">
              <w:rPr>
                <w:rFonts w:ascii="Times New Roman" w:hAnsi="Times New Roman" w:cs="Times New Roman"/>
                <w:sz w:val="20"/>
                <w:szCs w:val="20"/>
              </w:rPr>
              <w:t>+/-</w:t>
            </w:r>
          </w:p>
        </w:tc>
        <w:tc>
          <w:tcPr>
            <w:tcW w:w="227" w:type="pct"/>
            <w:vMerge w:val="restart"/>
            <w:tcBorders>
              <w:top w:val="single" w:sz="4" w:space="0" w:color="auto"/>
              <w:left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sz w:val="20"/>
                <w:szCs w:val="20"/>
              </w:rPr>
            </w:pPr>
            <w:r w:rsidRPr="00EA6349">
              <w:rPr>
                <w:rFonts w:ascii="Times New Roman" w:hAnsi="Times New Roman" w:cs="Times New Roman"/>
                <w:sz w:val="20"/>
                <w:szCs w:val="20"/>
              </w:rPr>
              <w:t>%</w:t>
            </w:r>
          </w:p>
        </w:tc>
        <w:tc>
          <w:tcPr>
            <w:tcW w:w="379" w:type="pct"/>
            <w:vMerge w:val="restart"/>
            <w:tcBorders>
              <w:top w:val="single" w:sz="4" w:space="0" w:color="auto"/>
              <w:left w:val="single" w:sz="4" w:space="0" w:color="auto"/>
              <w:right w:val="single" w:sz="4" w:space="0" w:color="auto"/>
            </w:tcBorders>
            <w:hideMark/>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тыс. руб.</w:t>
            </w:r>
          </w:p>
        </w:tc>
        <w:tc>
          <w:tcPr>
            <w:tcW w:w="606" w:type="pct"/>
            <w:gridSpan w:val="2"/>
            <w:tcBorders>
              <w:top w:val="single" w:sz="4" w:space="0" w:color="auto"/>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sz w:val="20"/>
                <w:szCs w:val="20"/>
              </w:rPr>
            </w:pPr>
            <w:r w:rsidRPr="00EA6349">
              <w:rPr>
                <w:rFonts w:ascii="Times New Roman" w:hAnsi="Times New Roman" w:cs="Times New Roman"/>
                <w:sz w:val="20"/>
                <w:szCs w:val="20"/>
              </w:rPr>
              <w:t>к предыдущему году</w:t>
            </w:r>
          </w:p>
        </w:tc>
        <w:tc>
          <w:tcPr>
            <w:tcW w:w="357" w:type="pct"/>
            <w:vMerge w:val="restart"/>
            <w:tcBorders>
              <w:top w:val="single" w:sz="4" w:space="0" w:color="auto"/>
              <w:left w:val="single" w:sz="4" w:space="0" w:color="auto"/>
              <w:right w:val="single" w:sz="4" w:space="0" w:color="auto"/>
            </w:tcBorders>
            <w:hideMark/>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тыс. руб.</w:t>
            </w:r>
          </w:p>
          <w:p w:rsidR="003A6DFD" w:rsidRPr="00EA6349" w:rsidRDefault="003A6DFD" w:rsidP="003A6DFD">
            <w:pPr>
              <w:widowControl w:val="0"/>
              <w:tabs>
                <w:tab w:val="left" w:pos="567"/>
              </w:tabs>
              <w:jc w:val="center"/>
              <w:rPr>
                <w:rFonts w:ascii="Times New Roman" w:hAnsi="Times New Roman" w:cs="Times New Roman"/>
              </w:rPr>
            </w:pPr>
          </w:p>
        </w:tc>
        <w:tc>
          <w:tcPr>
            <w:tcW w:w="667" w:type="pct"/>
            <w:gridSpan w:val="2"/>
            <w:tcBorders>
              <w:top w:val="single" w:sz="4" w:space="0" w:color="auto"/>
              <w:left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sz w:val="20"/>
                <w:szCs w:val="20"/>
              </w:rPr>
            </w:pPr>
            <w:r w:rsidRPr="00EA6349">
              <w:rPr>
                <w:rFonts w:ascii="Times New Roman" w:hAnsi="Times New Roman" w:cs="Times New Roman"/>
                <w:sz w:val="20"/>
                <w:szCs w:val="20"/>
              </w:rPr>
              <w:t>к предыдущему году</w:t>
            </w:r>
          </w:p>
        </w:tc>
        <w:tc>
          <w:tcPr>
            <w:tcW w:w="415" w:type="pct"/>
            <w:vMerge w:val="restart"/>
            <w:tcBorders>
              <w:top w:val="single" w:sz="4" w:space="0" w:color="auto"/>
              <w:left w:val="single" w:sz="4" w:space="0" w:color="auto"/>
              <w:right w:val="single" w:sz="4" w:space="0" w:color="auto"/>
            </w:tcBorders>
            <w:hideMark/>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тыс. руб.</w:t>
            </w:r>
          </w:p>
          <w:p w:rsidR="003A6DFD" w:rsidRPr="00EA6349" w:rsidRDefault="003A6DFD" w:rsidP="003A6DFD">
            <w:pPr>
              <w:widowControl w:val="0"/>
              <w:tabs>
                <w:tab w:val="left" w:pos="567"/>
              </w:tabs>
              <w:jc w:val="center"/>
              <w:rPr>
                <w:rFonts w:ascii="Times New Roman" w:hAnsi="Times New Roman" w:cs="Times New Roman"/>
              </w:rPr>
            </w:pPr>
          </w:p>
        </w:tc>
        <w:tc>
          <w:tcPr>
            <w:tcW w:w="605" w:type="pct"/>
            <w:gridSpan w:val="2"/>
            <w:tcBorders>
              <w:top w:val="single" w:sz="4" w:space="0" w:color="auto"/>
              <w:left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sz w:val="18"/>
                <w:szCs w:val="18"/>
              </w:rPr>
            </w:pPr>
            <w:r w:rsidRPr="00EA6349">
              <w:rPr>
                <w:rFonts w:ascii="Times New Roman" w:hAnsi="Times New Roman" w:cs="Times New Roman"/>
                <w:sz w:val="18"/>
                <w:szCs w:val="18"/>
              </w:rPr>
              <w:t>к предыдущему году</w:t>
            </w:r>
          </w:p>
        </w:tc>
      </w:tr>
      <w:tr w:rsidR="003A6DFD" w:rsidRPr="00706E77" w:rsidTr="00AB2264">
        <w:trPr>
          <w:trHeight w:val="780"/>
        </w:trPr>
        <w:tc>
          <w:tcPr>
            <w:tcW w:w="681" w:type="pct"/>
            <w:vMerge/>
            <w:tcBorders>
              <w:left w:val="single" w:sz="4" w:space="0" w:color="auto"/>
              <w:bottom w:val="single" w:sz="4" w:space="0" w:color="auto"/>
              <w:right w:val="single" w:sz="4" w:space="0" w:color="auto"/>
            </w:tcBorders>
            <w:vAlign w:val="center"/>
          </w:tcPr>
          <w:p w:rsidR="003A6DFD" w:rsidRPr="00EA6349" w:rsidRDefault="003A6DFD" w:rsidP="003A6DFD">
            <w:pPr>
              <w:rPr>
                <w:rFonts w:ascii="Times New Roman" w:hAnsi="Times New Roman" w:cs="Times New Roman"/>
              </w:rPr>
            </w:pPr>
          </w:p>
        </w:tc>
        <w:tc>
          <w:tcPr>
            <w:tcW w:w="356" w:type="pct"/>
            <w:vMerge/>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p>
        </w:tc>
        <w:tc>
          <w:tcPr>
            <w:tcW w:w="362" w:type="pct"/>
            <w:vMerge/>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p>
        </w:tc>
        <w:tc>
          <w:tcPr>
            <w:tcW w:w="344" w:type="pct"/>
            <w:vMerge/>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sz w:val="20"/>
                <w:szCs w:val="20"/>
              </w:rPr>
            </w:pPr>
          </w:p>
        </w:tc>
        <w:tc>
          <w:tcPr>
            <w:tcW w:w="227" w:type="pct"/>
            <w:vMerge/>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sz w:val="20"/>
                <w:szCs w:val="20"/>
              </w:rPr>
            </w:pPr>
          </w:p>
        </w:tc>
        <w:tc>
          <w:tcPr>
            <w:tcW w:w="379" w:type="pct"/>
            <w:vMerge/>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p>
        </w:tc>
        <w:tc>
          <w:tcPr>
            <w:tcW w:w="377" w:type="pct"/>
            <w:tcBorders>
              <w:top w:val="single" w:sz="4" w:space="0" w:color="auto"/>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 xml:space="preserve">+ </w:t>
            </w:r>
            <w:r>
              <w:rPr>
                <w:rFonts w:ascii="Times New Roman" w:hAnsi="Times New Roman" w:cs="Times New Roman"/>
              </w:rPr>
              <w:t>/</w:t>
            </w:r>
            <w:r w:rsidRPr="00EA6349">
              <w:rPr>
                <w:rFonts w:ascii="Times New Roman" w:hAnsi="Times New Roman" w:cs="Times New Roman"/>
              </w:rPr>
              <w:t>-</w:t>
            </w:r>
            <w:r>
              <w:rPr>
                <w:rFonts w:ascii="Times New Roman" w:hAnsi="Times New Roman" w:cs="Times New Roman"/>
              </w:rPr>
              <w:t xml:space="preserve">  </w:t>
            </w:r>
            <w:r w:rsidRPr="00EA6349">
              <w:rPr>
                <w:rFonts w:ascii="Times New Roman" w:hAnsi="Times New Roman" w:cs="Times New Roman"/>
              </w:rPr>
              <w:t>тыс. руб.</w:t>
            </w:r>
          </w:p>
        </w:tc>
        <w:tc>
          <w:tcPr>
            <w:tcW w:w="229" w:type="pct"/>
            <w:tcBorders>
              <w:top w:val="single" w:sz="4" w:space="0" w:color="auto"/>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w:t>
            </w:r>
          </w:p>
        </w:tc>
        <w:tc>
          <w:tcPr>
            <w:tcW w:w="357" w:type="pct"/>
            <w:vMerge/>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p>
        </w:tc>
        <w:tc>
          <w:tcPr>
            <w:tcW w:w="398" w:type="pct"/>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w:t>
            </w:r>
            <w:r>
              <w:rPr>
                <w:rFonts w:ascii="Times New Roman" w:hAnsi="Times New Roman" w:cs="Times New Roman"/>
              </w:rPr>
              <w:t>/</w:t>
            </w:r>
            <w:r w:rsidRPr="00EA6349">
              <w:rPr>
                <w:rFonts w:ascii="Times New Roman" w:hAnsi="Times New Roman" w:cs="Times New Roman"/>
              </w:rPr>
              <w:t>-</w:t>
            </w:r>
            <w:r>
              <w:rPr>
                <w:rFonts w:ascii="Times New Roman" w:hAnsi="Times New Roman" w:cs="Times New Roman"/>
              </w:rPr>
              <w:t xml:space="preserve">  </w:t>
            </w:r>
            <w:r w:rsidRPr="00EA6349">
              <w:rPr>
                <w:rFonts w:ascii="Times New Roman" w:hAnsi="Times New Roman" w:cs="Times New Roman"/>
              </w:rPr>
              <w:t>тыс. руб.</w:t>
            </w:r>
          </w:p>
        </w:tc>
        <w:tc>
          <w:tcPr>
            <w:tcW w:w="269" w:type="pct"/>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w:t>
            </w:r>
          </w:p>
        </w:tc>
        <w:tc>
          <w:tcPr>
            <w:tcW w:w="415" w:type="pct"/>
            <w:vMerge/>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p>
        </w:tc>
        <w:tc>
          <w:tcPr>
            <w:tcW w:w="353" w:type="pct"/>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w:t>
            </w:r>
            <w:r>
              <w:rPr>
                <w:rFonts w:ascii="Times New Roman" w:hAnsi="Times New Roman" w:cs="Times New Roman"/>
              </w:rPr>
              <w:t>/</w:t>
            </w:r>
            <w:r w:rsidRPr="00EA6349">
              <w:rPr>
                <w:rFonts w:ascii="Times New Roman" w:hAnsi="Times New Roman" w:cs="Times New Roman"/>
              </w:rPr>
              <w:t>-</w:t>
            </w:r>
            <w:r>
              <w:rPr>
                <w:rFonts w:ascii="Times New Roman" w:hAnsi="Times New Roman" w:cs="Times New Roman"/>
              </w:rPr>
              <w:t xml:space="preserve">  </w:t>
            </w:r>
            <w:r w:rsidRPr="00EA6349">
              <w:rPr>
                <w:rFonts w:ascii="Times New Roman" w:hAnsi="Times New Roman" w:cs="Times New Roman"/>
              </w:rPr>
              <w:t>тыс. руб.</w:t>
            </w:r>
          </w:p>
        </w:tc>
        <w:tc>
          <w:tcPr>
            <w:tcW w:w="252" w:type="pct"/>
            <w:tcBorders>
              <w:left w:val="single" w:sz="4" w:space="0" w:color="auto"/>
              <w:bottom w:val="single" w:sz="4" w:space="0" w:color="auto"/>
              <w:right w:val="single" w:sz="4" w:space="0" w:color="auto"/>
            </w:tcBorders>
          </w:tcPr>
          <w:p w:rsidR="003A6DFD" w:rsidRPr="00EA6349" w:rsidRDefault="003A6DFD" w:rsidP="003A6DFD">
            <w:pPr>
              <w:widowControl w:val="0"/>
              <w:tabs>
                <w:tab w:val="left" w:pos="567"/>
              </w:tabs>
              <w:jc w:val="center"/>
              <w:rPr>
                <w:rFonts w:ascii="Times New Roman" w:hAnsi="Times New Roman" w:cs="Times New Roman"/>
              </w:rPr>
            </w:pPr>
            <w:r w:rsidRPr="00EA6349">
              <w:rPr>
                <w:rFonts w:ascii="Times New Roman" w:hAnsi="Times New Roman" w:cs="Times New Roman"/>
              </w:rPr>
              <w:t>%</w:t>
            </w:r>
          </w:p>
        </w:tc>
      </w:tr>
      <w:tr w:rsidR="003A6DFD" w:rsidRPr="00706E77" w:rsidTr="00AB2264">
        <w:trPr>
          <w:trHeight w:val="504"/>
        </w:trPr>
        <w:tc>
          <w:tcPr>
            <w:tcW w:w="681" w:type="pct"/>
            <w:tcBorders>
              <w:left w:val="single" w:sz="4" w:space="0" w:color="auto"/>
              <w:right w:val="single" w:sz="4" w:space="0" w:color="auto"/>
            </w:tcBorders>
            <w:vAlign w:val="center"/>
          </w:tcPr>
          <w:p w:rsidR="003A6DFD" w:rsidRPr="00EA6349" w:rsidRDefault="003A6DFD" w:rsidP="003A6DFD">
            <w:pPr>
              <w:jc w:val="center"/>
              <w:rPr>
                <w:rFonts w:ascii="Times New Roman" w:hAnsi="Times New Roman" w:cs="Times New Roman"/>
                <w:sz w:val="16"/>
                <w:szCs w:val="16"/>
              </w:rPr>
            </w:pPr>
            <w:r w:rsidRPr="00EA6349">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356"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39450,1</w:t>
            </w:r>
          </w:p>
        </w:tc>
        <w:tc>
          <w:tcPr>
            <w:tcW w:w="362"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37312</w:t>
            </w:r>
          </w:p>
        </w:tc>
        <w:tc>
          <w:tcPr>
            <w:tcW w:w="344" w:type="pct"/>
            <w:tcBorders>
              <w:left w:val="single" w:sz="4" w:space="0" w:color="auto"/>
              <w:right w:val="single" w:sz="4" w:space="0" w:color="auto"/>
            </w:tcBorders>
            <w:vAlign w:val="center"/>
          </w:tcPr>
          <w:p w:rsidR="003A6DFD" w:rsidRPr="00EA6349" w:rsidRDefault="00AB2264" w:rsidP="009A7A26">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-2138,1</w:t>
            </w:r>
          </w:p>
        </w:tc>
        <w:tc>
          <w:tcPr>
            <w:tcW w:w="227"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94,6</w:t>
            </w:r>
          </w:p>
        </w:tc>
        <w:tc>
          <w:tcPr>
            <w:tcW w:w="379"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36569,7</w:t>
            </w:r>
          </w:p>
        </w:tc>
        <w:tc>
          <w:tcPr>
            <w:tcW w:w="377"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-742,3</w:t>
            </w:r>
          </w:p>
        </w:tc>
        <w:tc>
          <w:tcPr>
            <w:tcW w:w="229"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98</w:t>
            </w:r>
          </w:p>
        </w:tc>
        <w:tc>
          <w:tcPr>
            <w:tcW w:w="357"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36569,7</w:t>
            </w:r>
          </w:p>
        </w:tc>
        <w:tc>
          <w:tcPr>
            <w:tcW w:w="398" w:type="pct"/>
            <w:tcBorders>
              <w:left w:val="single" w:sz="4" w:space="0" w:color="auto"/>
              <w:right w:val="single" w:sz="4" w:space="0" w:color="auto"/>
            </w:tcBorders>
            <w:vAlign w:val="center"/>
          </w:tcPr>
          <w:p w:rsidR="003A6DFD" w:rsidRPr="00EA6349" w:rsidRDefault="003959FC"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69"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c>
          <w:tcPr>
            <w:tcW w:w="415"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36563,9</w:t>
            </w:r>
          </w:p>
        </w:tc>
        <w:tc>
          <w:tcPr>
            <w:tcW w:w="353"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-5,8</w:t>
            </w:r>
          </w:p>
        </w:tc>
        <w:tc>
          <w:tcPr>
            <w:tcW w:w="252"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r>
      <w:tr w:rsidR="003A6DFD" w:rsidRPr="00706E77" w:rsidTr="00AB2264">
        <w:trPr>
          <w:trHeight w:val="504"/>
        </w:trPr>
        <w:tc>
          <w:tcPr>
            <w:tcW w:w="681" w:type="pct"/>
            <w:tcBorders>
              <w:left w:val="single" w:sz="4" w:space="0" w:color="auto"/>
              <w:right w:val="single" w:sz="4" w:space="0" w:color="auto"/>
            </w:tcBorders>
            <w:vAlign w:val="center"/>
          </w:tcPr>
          <w:p w:rsidR="003A6DFD" w:rsidRPr="00EA6349" w:rsidRDefault="003A6DFD" w:rsidP="003A6DFD">
            <w:pPr>
              <w:jc w:val="center"/>
              <w:rPr>
                <w:rFonts w:ascii="Times New Roman" w:hAnsi="Times New Roman" w:cs="Times New Roman"/>
                <w:sz w:val="16"/>
                <w:szCs w:val="16"/>
              </w:rPr>
            </w:pPr>
            <w:r w:rsidRPr="00EA6349">
              <w:rPr>
                <w:rFonts w:ascii="Times New Roman" w:hAnsi="Times New Roman" w:cs="Times New Roman"/>
                <w:sz w:val="16"/>
                <w:szCs w:val="16"/>
              </w:rPr>
              <w:t>Платежи при пользовании природными ресурсами</w:t>
            </w:r>
          </w:p>
        </w:tc>
        <w:tc>
          <w:tcPr>
            <w:tcW w:w="356"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1570,3</w:t>
            </w:r>
          </w:p>
        </w:tc>
        <w:tc>
          <w:tcPr>
            <w:tcW w:w="362"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2054</w:t>
            </w:r>
          </w:p>
        </w:tc>
        <w:tc>
          <w:tcPr>
            <w:tcW w:w="344"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+483,7</w:t>
            </w:r>
          </w:p>
        </w:tc>
        <w:tc>
          <w:tcPr>
            <w:tcW w:w="227"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130,8</w:t>
            </w:r>
          </w:p>
        </w:tc>
        <w:tc>
          <w:tcPr>
            <w:tcW w:w="379"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2175,0</w:t>
            </w:r>
          </w:p>
        </w:tc>
        <w:tc>
          <w:tcPr>
            <w:tcW w:w="377"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+121</w:t>
            </w:r>
          </w:p>
        </w:tc>
        <w:tc>
          <w:tcPr>
            <w:tcW w:w="229"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105,9</w:t>
            </w:r>
          </w:p>
        </w:tc>
        <w:tc>
          <w:tcPr>
            <w:tcW w:w="357"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2175,0</w:t>
            </w:r>
          </w:p>
        </w:tc>
        <w:tc>
          <w:tcPr>
            <w:tcW w:w="398"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69"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c>
          <w:tcPr>
            <w:tcW w:w="415"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2175</w:t>
            </w:r>
          </w:p>
        </w:tc>
        <w:tc>
          <w:tcPr>
            <w:tcW w:w="353"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52"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r>
      <w:tr w:rsidR="003A6DFD" w:rsidRPr="00706E77" w:rsidTr="00AB2264">
        <w:trPr>
          <w:trHeight w:val="504"/>
        </w:trPr>
        <w:tc>
          <w:tcPr>
            <w:tcW w:w="681" w:type="pct"/>
            <w:tcBorders>
              <w:left w:val="single" w:sz="4" w:space="0" w:color="auto"/>
              <w:right w:val="single" w:sz="4" w:space="0" w:color="auto"/>
            </w:tcBorders>
            <w:vAlign w:val="center"/>
          </w:tcPr>
          <w:p w:rsidR="003A6DFD" w:rsidRPr="00EA6349" w:rsidRDefault="003A6DFD" w:rsidP="003A6DFD">
            <w:pPr>
              <w:jc w:val="center"/>
              <w:rPr>
                <w:rFonts w:ascii="Times New Roman" w:hAnsi="Times New Roman" w:cs="Times New Roman"/>
                <w:sz w:val="16"/>
                <w:szCs w:val="16"/>
              </w:rPr>
            </w:pPr>
            <w:r w:rsidRPr="00EA6349">
              <w:rPr>
                <w:rFonts w:ascii="Times New Roman" w:hAnsi="Times New Roman" w:cs="Times New Roman"/>
                <w:sz w:val="16"/>
                <w:szCs w:val="16"/>
              </w:rPr>
              <w:t>Доходы от оказания платных услуг (работ) и компенсации затрат государства</w:t>
            </w:r>
          </w:p>
        </w:tc>
        <w:tc>
          <w:tcPr>
            <w:tcW w:w="356"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50182,5</w:t>
            </w:r>
          </w:p>
        </w:tc>
        <w:tc>
          <w:tcPr>
            <w:tcW w:w="362"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54576</w:t>
            </w:r>
          </w:p>
        </w:tc>
        <w:tc>
          <w:tcPr>
            <w:tcW w:w="344" w:type="pct"/>
            <w:tcBorders>
              <w:left w:val="single" w:sz="4" w:space="0" w:color="auto"/>
              <w:right w:val="single" w:sz="4" w:space="0" w:color="auto"/>
            </w:tcBorders>
            <w:vAlign w:val="center"/>
          </w:tcPr>
          <w:p w:rsidR="003A6DFD" w:rsidRPr="00EA6349" w:rsidRDefault="009A7A26" w:rsidP="00AB226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AB2264">
              <w:rPr>
                <w:rFonts w:ascii="Times New Roman" w:hAnsi="Times New Roman" w:cs="Times New Roman"/>
                <w:sz w:val="16"/>
                <w:szCs w:val="16"/>
              </w:rPr>
              <w:t>4393,5</w:t>
            </w:r>
          </w:p>
        </w:tc>
        <w:tc>
          <w:tcPr>
            <w:tcW w:w="227"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108,8</w:t>
            </w:r>
          </w:p>
        </w:tc>
        <w:tc>
          <w:tcPr>
            <w:tcW w:w="379"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62485,8</w:t>
            </w:r>
          </w:p>
        </w:tc>
        <w:tc>
          <w:tcPr>
            <w:tcW w:w="377"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+7909,8</w:t>
            </w:r>
          </w:p>
        </w:tc>
        <w:tc>
          <w:tcPr>
            <w:tcW w:w="229"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114,5</w:t>
            </w:r>
          </w:p>
        </w:tc>
        <w:tc>
          <w:tcPr>
            <w:tcW w:w="357"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62508,2</w:t>
            </w:r>
          </w:p>
        </w:tc>
        <w:tc>
          <w:tcPr>
            <w:tcW w:w="398"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+22,4</w:t>
            </w:r>
          </w:p>
        </w:tc>
        <w:tc>
          <w:tcPr>
            <w:tcW w:w="269"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c>
          <w:tcPr>
            <w:tcW w:w="415"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62527</w:t>
            </w:r>
          </w:p>
        </w:tc>
        <w:tc>
          <w:tcPr>
            <w:tcW w:w="353"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+18,8</w:t>
            </w:r>
          </w:p>
        </w:tc>
        <w:tc>
          <w:tcPr>
            <w:tcW w:w="252"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r>
      <w:tr w:rsidR="003A6DFD" w:rsidRPr="00706E77" w:rsidTr="00AB2264">
        <w:trPr>
          <w:trHeight w:val="504"/>
        </w:trPr>
        <w:tc>
          <w:tcPr>
            <w:tcW w:w="681" w:type="pct"/>
            <w:tcBorders>
              <w:left w:val="single" w:sz="4" w:space="0" w:color="auto"/>
              <w:right w:val="single" w:sz="4" w:space="0" w:color="auto"/>
            </w:tcBorders>
            <w:vAlign w:val="center"/>
          </w:tcPr>
          <w:p w:rsidR="003A6DFD" w:rsidRPr="00EA6349" w:rsidRDefault="003A6DFD" w:rsidP="003A6DFD">
            <w:pPr>
              <w:jc w:val="center"/>
              <w:rPr>
                <w:rFonts w:ascii="Times New Roman" w:hAnsi="Times New Roman" w:cs="Times New Roman"/>
                <w:sz w:val="16"/>
                <w:szCs w:val="16"/>
              </w:rPr>
            </w:pPr>
            <w:r w:rsidRPr="00EA6349">
              <w:rPr>
                <w:rFonts w:ascii="Times New Roman" w:hAnsi="Times New Roman" w:cs="Times New Roman"/>
                <w:sz w:val="16"/>
                <w:szCs w:val="16"/>
              </w:rPr>
              <w:t>Доходы от продажи материальных и нематериальных активов</w:t>
            </w:r>
          </w:p>
        </w:tc>
        <w:tc>
          <w:tcPr>
            <w:tcW w:w="356"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30891,8</w:t>
            </w:r>
          </w:p>
        </w:tc>
        <w:tc>
          <w:tcPr>
            <w:tcW w:w="362"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31723</w:t>
            </w:r>
          </w:p>
        </w:tc>
        <w:tc>
          <w:tcPr>
            <w:tcW w:w="344" w:type="pct"/>
            <w:tcBorders>
              <w:left w:val="single" w:sz="4" w:space="0" w:color="auto"/>
              <w:right w:val="single" w:sz="4" w:space="0" w:color="auto"/>
            </w:tcBorders>
            <w:vAlign w:val="center"/>
          </w:tcPr>
          <w:p w:rsidR="003A6DFD" w:rsidRPr="00EA6349" w:rsidRDefault="009A7A26" w:rsidP="00AB226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AB2264">
              <w:rPr>
                <w:rFonts w:ascii="Times New Roman" w:hAnsi="Times New Roman" w:cs="Times New Roman"/>
                <w:sz w:val="16"/>
                <w:szCs w:val="16"/>
              </w:rPr>
              <w:t>831,2</w:t>
            </w:r>
          </w:p>
        </w:tc>
        <w:tc>
          <w:tcPr>
            <w:tcW w:w="227"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102,7</w:t>
            </w:r>
          </w:p>
        </w:tc>
        <w:tc>
          <w:tcPr>
            <w:tcW w:w="379"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9996,5</w:t>
            </w:r>
          </w:p>
        </w:tc>
        <w:tc>
          <w:tcPr>
            <w:tcW w:w="377"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-21726,5</w:t>
            </w:r>
          </w:p>
        </w:tc>
        <w:tc>
          <w:tcPr>
            <w:tcW w:w="229"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31,5</w:t>
            </w:r>
          </w:p>
        </w:tc>
        <w:tc>
          <w:tcPr>
            <w:tcW w:w="357"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1196,5</w:t>
            </w:r>
          </w:p>
        </w:tc>
        <w:tc>
          <w:tcPr>
            <w:tcW w:w="398"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-8800</w:t>
            </w:r>
          </w:p>
        </w:tc>
        <w:tc>
          <w:tcPr>
            <w:tcW w:w="269" w:type="pct"/>
            <w:tcBorders>
              <w:left w:val="single" w:sz="4" w:space="0" w:color="auto"/>
              <w:right w:val="single" w:sz="4" w:space="0" w:color="auto"/>
            </w:tcBorders>
            <w:vAlign w:val="center"/>
          </w:tcPr>
          <w:p w:rsidR="003A6DFD" w:rsidRPr="00EA6349" w:rsidRDefault="003426C5" w:rsidP="003426C5">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w:t>
            </w:r>
          </w:p>
        </w:tc>
        <w:tc>
          <w:tcPr>
            <w:tcW w:w="415"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1196,5</w:t>
            </w:r>
          </w:p>
        </w:tc>
        <w:tc>
          <w:tcPr>
            <w:tcW w:w="353" w:type="pct"/>
            <w:tcBorders>
              <w:left w:val="single" w:sz="4" w:space="0" w:color="auto"/>
              <w:right w:val="single" w:sz="4" w:space="0" w:color="auto"/>
            </w:tcBorders>
            <w:vAlign w:val="center"/>
          </w:tcPr>
          <w:p w:rsidR="003A6DFD" w:rsidRPr="00EA6349" w:rsidRDefault="003426C5" w:rsidP="003426C5">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52"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r>
      <w:tr w:rsidR="003A6DFD" w:rsidRPr="00706E77" w:rsidTr="00AB2264">
        <w:trPr>
          <w:trHeight w:val="504"/>
        </w:trPr>
        <w:tc>
          <w:tcPr>
            <w:tcW w:w="681" w:type="pct"/>
            <w:tcBorders>
              <w:left w:val="single" w:sz="4" w:space="0" w:color="auto"/>
              <w:right w:val="single" w:sz="4" w:space="0" w:color="auto"/>
            </w:tcBorders>
            <w:vAlign w:val="center"/>
          </w:tcPr>
          <w:p w:rsidR="003A6DFD" w:rsidRPr="00EA6349" w:rsidRDefault="003A6DFD" w:rsidP="003A6DFD">
            <w:pPr>
              <w:jc w:val="center"/>
              <w:rPr>
                <w:rFonts w:ascii="Times New Roman" w:hAnsi="Times New Roman" w:cs="Times New Roman"/>
                <w:sz w:val="16"/>
                <w:szCs w:val="16"/>
              </w:rPr>
            </w:pPr>
            <w:r w:rsidRPr="00EA6349">
              <w:rPr>
                <w:rFonts w:ascii="Times New Roman" w:hAnsi="Times New Roman" w:cs="Times New Roman"/>
                <w:sz w:val="16"/>
                <w:szCs w:val="16"/>
              </w:rPr>
              <w:t>Штрафы, санкции, возмещение ущерба</w:t>
            </w:r>
          </w:p>
        </w:tc>
        <w:tc>
          <w:tcPr>
            <w:tcW w:w="356"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1483,2</w:t>
            </w:r>
          </w:p>
        </w:tc>
        <w:tc>
          <w:tcPr>
            <w:tcW w:w="362"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1153</w:t>
            </w:r>
          </w:p>
        </w:tc>
        <w:tc>
          <w:tcPr>
            <w:tcW w:w="344"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-330,2</w:t>
            </w:r>
          </w:p>
        </w:tc>
        <w:tc>
          <w:tcPr>
            <w:tcW w:w="227"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77,7</w:t>
            </w:r>
          </w:p>
        </w:tc>
        <w:tc>
          <w:tcPr>
            <w:tcW w:w="379"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1803,8</w:t>
            </w:r>
          </w:p>
        </w:tc>
        <w:tc>
          <w:tcPr>
            <w:tcW w:w="377"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+650,8</w:t>
            </w:r>
          </w:p>
        </w:tc>
        <w:tc>
          <w:tcPr>
            <w:tcW w:w="229"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156,5</w:t>
            </w:r>
          </w:p>
        </w:tc>
        <w:tc>
          <w:tcPr>
            <w:tcW w:w="357"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1773,8</w:t>
            </w:r>
          </w:p>
        </w:tc>
        <w:tc>
          <w:tcPr>
            <w:tcW w:w="398"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w:t>
            </w:r>
          </w:p>
        </w:tc>
        <w:tc>
          <w:tcPr>
            <w:tcW w:w="269"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98,3</w:t>
            </w:r>
          </w:p>
        </w:tc>
        <w:tc>
          <w:tcPr>
            <w:tcW w:w="415"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1773,8</w:t>
            </w:r>
          </w:p>
        </w:tc>
        <w:tc>
          <w:tcPr>
            <w:tcW w:w="353"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52"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r>
      <w:tr w:rsidR="003A6DFD" w:rsidRPr="00706E77" w:rsidTr="00AB2264">
        <w:trPr>
          <w:trHeight w:val="504"/>
        </w:trPr>
        <w:tc>
          <w:tcPr>
            <w:tcW w:w="681" w:type="pct"/>
            <w:tcBorders>
              <w:left w:val="single" w:sz="4" w:space="0" w:color="auto"/>
              <w:right w:val="single" w:sz="4" w:space="0" w:color="auto"/>
            </w:tcBorders>
            <w:vAlign w:val="center"/>
          </w:tcPr>
          <w:p w:rsidR="003A6DFD" w:rsidRPr="00EA6349" w:rsidRDefault="003A6DFD" w:rsidP="003A6DFD">
            <w:pPr>
              <w:jc w:val="center"/>
              <w:rPr>
                <w:rFonts w:ascii="Times New Roman" w:hAnsi="Times New Roman" w:cs="Times New Roman"/>
                <w:sz w:val="16"/>
                <w:szCs w:val="16"/>
              </w:rPr>
            </w:pPr>
            <w:r w:rsidRPr="00EA6349">
              <w:rPr>
                <w:rFonts w:ascii="Times New Roman" w:hAnsi="Times New Roman" w:cs="Times New Roman"/>
                <w:sz w:val="16"/>
                <w:szCs w:val="16"/>
              </w:rPr>
              <w:lastRenderedPageBreak/>
              <w:t xml:space="preserve">Прочие неналоговые доходы </w:t>
            </w:r>
          </w:p>
        </w:tc>
        <w:tc>
          <w:tcPr>
            <w:tcW w:w="356" w:type="pct"/>
            <w:tcBorders>
              <w:left w:val="single" w:sz="4" w:space="0" w:color="auto"/>
              <w:right w:val="single" w:sz="4" w:space="0" w:color="auto"/>
            </w:tcBorders>
            <w:vAlign w:val="center"/>
          </w:tcPr>
          <w:p w:rsidR="003A6DFD" w:rsidRPr="00EA6349" w:rsidRDefault="00AB2264" w:rsidP="009A7A26">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-16,8</w:t>
            </w:r>
          </w:p>
        </w:tc>
        <w:tc>
          <w:tcPr>
            <w:tcW w:w="362"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p>
        </w:tc>
        <w:tc>
          <w:tcPr>
            <w:tcW w:w="344"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+16,8</w:t>
            </w:r>
          </w:p>
        </w:tc>
        <w:tc>
          <w:tcPr>
            <w:tcW w:w="227"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p>
        </w:tc>
        <w:tc>
          <w:tcPr>
            <w:tcW w:w="379" w:type="pct"/>
            <w:tcBorders>
              <w:left w:val="single" w:sz="4" w:space="0" w:color="auto"/>
              <w:right w:val="single" w:sz="4" w:space="0" w:color="auto"/>
            </w:tcBorders>
            <w:vAlign w:val="center"/>
          </w:tcPr>
          <w:p w:rsidR="003A6DFD" w:rsidRPr="00EA6349" w:rsidRDefault="003959FC"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77"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p>
        </w:tc>
        <w:tc>
          <w:tcPr>
            <w:tcW w:w="229" w:type="pct"/>
            <w:tcBorders>
              <w:top w:val="single" w:sz="4" w:space="0" w:color="auto"/>
              <w:left w:val="single" w:sz="4" w:space="0" w:color="auto"/>
              <w:bottom w:val="single" w:sz="4" w:space="0" w:color="auto"/>
              <w:right w:val="single" w:sz="4" w:space="0" w:color="auto"/>
            </w:tcBorders>
            <w:vAlign w:val="center"/>
          </w:tcPr>
          <w:p w:rsidR="003A6DFD" w:rsidRPr="00EA6349" w:rsidRDefault="00571261"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p>
        </w:tc>
        <w:tc>
          <w:tcPr>
            <w:tcW w:w="357" w:type="pct"/>
            <w:tcBorders>
              <w:left w:val="single" w:sz="4" w:space="0" w:color="auto"/>
              <w:right w:val="single" w:sz="4" w:space="0" w:color="auto"/>
            </w:tcBorders>
            <w:vAlign w:val="center"/>
          </w:tcPr>
          <w:p w:rsidR="003A6DFD" w:rsidRPr="00EA6349" w:rsidRDefault="00571261"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98"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69" w:type="pct"/>
            <w:tcBorders>
              <w:left w:val="single" w:sz="4" w:space="0" w:color="auto"/>
              <w:right w:val="single" w:sz="4" w:space="0" w:color="auto"/>
            </w:tcBorders>
            <w:vAlign w:val="center"/>
          </w:tcPr>
          <w:p w:rsidR="003A6DFD" w:rsidRPr="00EA6349" w:rsidRDefault="003959FC"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415" w:type="pct"/>
            <w:tcBorders>
              <w:left w:val="single" w:sz="4" w:space="0" w:color="auto"/>
              <w:right w:val="single" w:sz="4" w:space="0" w:color="auto"/>
            </w:tcBorders>
            <w:vAlign w:val="center"/>
          </w:tcPr>
          <w:p w:rsidR="003A6DFD" w:rsidRPr="00EA6349" w:rsidRDefault="003959FC"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53"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52"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r>
      <w:tr w:rsidR="003A6DFD" w:rsidRPr="00706E77" w:rsidTr="00AB2264">
        <w:trPr>
          <w:trHeight w:val="504"/>
        </w:trPr>
        <w:tc>
          <w:tcPr>
            <w:tcW w:w="681" w:type="pct"/>
            <w:tcBorders>
              <w:left w:val="single" w:sz="4" w:space="0" w:color="auto"/>
              <w:right w:val="single" w:sz="4" w:space="0" w:color="auto"/>
            </w:tcBorders>
            <w:vAlign w:val="center"/>
          </w:tcPr>
          <w:p w:rsidR="003A6DFD" w:rsidRPr="00EA6349" w:rsidRDefault="003A6DFD" w:rsidP="003A6DFD">
            <w:pPr>
              <w:jc w:val="center"/>
              <w:rPr>
                <w:rFonts w:ascii="Times New Roman" w:hAnsi="Times New Roman" w:cs="Times New Roman"/>
                <w:b/>
                <w:sz w:val="16"/>
                <w:szCs w:val="16"/>
              </w:rPr>
            </w:pPr>
            <w:r w:rsidRPr="00EA6349">
              <w:rPr>
                <w:rFonts w:ascii="Times New Roman" w:hAnsi="Times New Roman" w:cs="Times New Roman"/>
                <w:b/>
                <w:sz w:val="16"/>
                <w:szCs w:val="16"/>
              </w:rPr>
              <w:t>Всего неналоговые доходы</w:t>
            </w:r>
          </w:p>
        </w:tc>
        <w:tc>
          <w:tcPr>
            <w:tcW w:w="356"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123561,1</w:t>
            </w:r>
          </w:p>
        </w:tc>
        <w:tc>
          <w:tcPr>
            <w:tcW w:w="362"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126818</w:t>
            </w:r>
          </w:p>
        </w:tc>
        <w:tc>
          <w:tcPr>
            <w:tcW w:w="344" w:type="pct"/>
            <w:tcBorders>
              <w:left w:val="single" w:sz="4" w:space="0" w:color="auto"/>
              <w:right w:val="single" w:sz="4" w:space="0" w:color="auto"/>
            </w:tcBorders>
            <w:vAlign w:val="center"/>
          </w:tcPr>
          <w:p w:rsidR="003A6DFD" w:rsidRPr="00EA6349" w:rsidRDefault="00AB2264"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+3256,9</w:t>
            </w:r>
          </w:p>
        </w:tc>
        <w:tc>
          <w:tcPr>
            <w:tcW w:w="227"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102,6</w:t>
            </w:r>
          </w:p>
        </w:tc>
        <w:tc>
          <w:tcPr>
            <w:tcW w:w="379"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113030,8</w:t>
            </w:r>
          </w:p>
        </w:tc>
        <w:tc>
          <w:tcPr>
            <w:tcW w:w="377"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-13787,2</w:t>
            </w:r>
          </w:p>
        </w:tc>
        <w:tc>
          <w:tcPr>
            <w:tcW w:w="229" w:type="pct"/>
            <w:tcBorders>
              <w:top w:val="single" w:sz="4" w:space="0" w:color="auto"/>
              <w:left w:val="single" w:sz="4" w:space="0" w:color="auto"/>
              <w:bottom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89,1</w:t>
            </w:r>
          </w:p>
        </w:tc>
        <w:tc>
          <w:tcPr>
            <w:tcW w:w="357"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104223,2</w:t>
            </w:r>
          </w:p>
        </w:tc>
        <w:tc>
          <w:tcPr>
            <w:tcW w:w="398" w:type="pct"/>
            <w:tcBorders>
              <w:left w:val="single" w:sz="4" w:space="0" w:color="auto"/>
              <w:right w:val="single" w:sz="4" w:space="0" w:color="auto"/>
            </w:tcBorders>
            <w:vAlign w:val="center"/>
          </w:tcPr>
          <w:p w:rsidR="003A6DFD" w:rsidRPr="00EA6349" w:rsidRDefault="00D13167"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-8807,6</w:t>
            </w:r>
          </w:p>
        </w:tc>
        <w:tc>
          <w:tcPr>
            <w:tcW w:w="269" w:type="pct"/>
            <w:tcBorders>
              <w:left w:val="single" w:sz="4" w:space="0" w:color="auto"/>
              <w:right w:val="single" w:sz="4" w:space="0" w:color="auto"/>
            </w:tcBorders>
            <w:vAlign w:val="center"/>
          </w:tcPr>
          <w:p w:rsidR="003A6DFD" w:rsidRPr="00EA6349" w:rsidRDefault="003959FC"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92,2</w:t>
            </w:r>
          </w:p>
        </w:tc>
        <w:tc>
          <w:tcPr>
            <w:tcW w:w="415"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104236,2</w:t>
            </w:r>
          </w:p>
        </w:tc>
        <w:tc>
          <w:tcPr>
            <w:tcW w:w="353" w:type="pct"/>
            <w:tcBorders>
              <w:left w:val="single" w:sz="4" w:space="0" w:color="auto"/>
              <w:right w:val="single" w:sz="4" w:space="0" w:color="auto"/>
            </w:tcBorders>
            <w:vAlign w:val="center"/>
          </w:tcPr>
          <w:p w:rsidR="003A6DFD" w:rsidRPr="00EA6349" w:rsidRDefault="003426C5"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+13</w:t>
            </w:r>
          </w:p>
        </w:tc>
        <w:tc>
          <w:tcPr>
            <w:tcW w:w="252" w:type="pct"/>
            <w:tcBorders>
              <w:left w:val="single" w:sz="4" w:space="0" w:color="auto"/>
              <w:right w:val="single" w:sz="4" w:space="0" w:color="auto"/>
            </w:tcBorders>
            <w:vAlign w:val="center"/>
          </w:tcPr>
          <w:p w:rsidR="003A6DFD" w:rsidRPr="00EA6349" w:rsidRDefault="003A6DFD" w:rsidP="003A6DF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100</w:t>
            </w:r>
          </w:p>
        </w:tc>
      </w:tr>
    </w:tbl>
    <w:p w:rsidR="003A6DFD" w:rsidRPr="00EA6349" w:rsidRDefault="003A6DFD" w:rsidP="003A6DFD">
      <w:pPr>
        <w:pStyle w:val="a8"/>
        <w:widowControl w:val="0"/>
        <w:tabs>
          <w:tab w:val="left" w:pos="567"/>
        </w:tabs>
        <w:spacing w:before="100" w:beforeAutospacing="1" w:after="0" w:line="240" w:lineRule="auto"/>
        <w:ind w:left="0" w:firstLine="567"/>
        <w:jc w:val="both"/>
        <w:rPr>
          <w:rFonts w:ascii="Times New Roman" w:hAnsi="Times New Roman" w:cs="Times New Roman"/>
          <w:sz w:val="28"/>
          <w:szCs w:val="28"/>
        </w:rPr>
      </w:pPr>
      <w:r w:rsidRPr="00EA6349">
        <w:rPr>
          <w:rFonts w:ascii="Times New Roman" w:hAnsi="Times New Roman" w:cs="Times New Roman"/>
          <w:sz w:val="28"/>
          <w:szCs w:val="28"/>
        </w:rPr>
        <w:t>Анализ приведенных данных свидетельствует, что доходы бюджета в абсолютных значениях и в процентах по неналоговым источникам в 20</w:t>
      </w:r>
      <w:r>
        <w:rPr>
          <w:rFonts w:ascii="Times New Roman" w:hAnsi="Times New Roman" w:cs="Times New Roman"/>
          <w:sz w:val="28"/>
          <w:szCs w:val="28"/>
        </w:rPr>
        <w:t>2</w:t>
      </w:r>
      <w:r w:rsidR="003426C5">
        <w:rPr>
          <w:rFonts w:ascii="Times New Roman" w:hAnsi="Times New Roman" w:cs="Times New Roman"/>
          <w:sz w:val="28"/>
          <w:szCs w:val="28"/>
        </w:rPr>
        <w:t>3</w:t>
      </w:r>
      <w:r w:rsidRPr="00EA6349">
        <w:rPr>
          <w:rFonts w:ascii="Times New Roman" w:hAnsi="Times New Roman" w:cs="Times New Roman"/>
          <w:sz w:val="28"/>
          <w:szCs w:val="28"/>
        </w:rPr>
        <w:t xml:space="preserve"> году по отношению к оценке 20</w:t>
      </w:r>
      <w:r>
        <w:rPr>
          <w:rFonts w:ascii="Times New Roman" w:hAnsi="Times New Roman" w:cs="Times New Roman"/>
          <w:sz w:val="28"/>
          <w:szCs w:val="28"/>
        </w:rPr>
        <w:t>2</w:t>
      </w:r>
      <w:r w:rsidR="003426C5">
        <w:rPr>
          <w:rFonts w:ascii="Times New Roman" w:hAnsi="Times New Roman" w:cs="Times New Roman"/>
          <w:sz w:val="28"/>
          <w:szCs w:val="28"/>
        </w:rPr>
        <w:t>2</w:t>
      </w:r>
      <w:r w:rsidRPr="00EA6349">
        <w:rPr>
          <w:rFonts w:ascii="Times New Roman" w:hAnsi="Times New Roman" w:cs="Times New Roman"/>
          <w:sz w:val="28"/>
          <w:szCs w:val="28"/>
        </w:rPr>
        <w:t xml:space="preserve"> года </w:t>
      </w:r>
      <w:r w:rsidR="003959FC">
        <w:rPr>
          <w:rFonts w:ascii="Times New Roman" w:hAnsi="Times New Roman" w:cs="Times New Roman"/>
          <w:sz w:val="28"/>
          <w:szCs w:val="28"/>
        </w:rPr>
        <w:t>сократятся</w:t>
      </w:r>
      <w:r w:rsidRPr="00EA6349">
        <w:rPr>
          <w:rFonts w:ascii="Times New Roman" w:hAnsi="Times New Roman" w:cs="Times New Roman"/>
          <w:sz w:val="28"/>
          <w:szCs w:val="28"/>
        </w:rPr>
        <w:t xml:space="preserve"> на </w:t>
      </w:r>
      <w:r w:rsidR="003426C5">
        <w:rPr>
          <w:rFonts w:ascii="Times New Roman" w:hAnsi="Times New Roman" w:cs="Times New Roman"/>
          <w:sz w:val="28"/>
          <w:szCs w:val="28"/>
        </w:rPr>
        <w:t>13 787,2</w:t>
      </w:r>
      <w:r w:rsidRPr="00EA6349">
        <w:rPr>
          <w:rFonts w:ascii="Times New Roman" w:hAnsi="Times New Roman" w:cs="Times New Roman"/>
          <w:sz w:val="28"/>
          <w:szCs w:val="28"/>
        </w:rPr>
        <w:t xml:space="preserve"> тыс. руб. или на </w:t>
      </w:r>
      <w:r w:rsidR="003426C5">
        <w:rPr>
          <w:rFonts w:ascii="Times New Roman" w:hAnsi="Times New Roman" w:cs="Times New Roman"/>
          <w:sz w:val="28"/>
          <w:szCs w:val="28"/>
        </w:rPr>
        <w:t>10,9</w:t>
      </w:r>
      <w:r w:rsidRPr="00EA6349">
        <w:rPr>
          <w:rFonts w:ascii="Times New Roman" w:hAnsi="Times New Roman" w:cs="Times New Roman"/>
          <w:sz w:val="28"/>
          <w:szCs w:val="28"/>
        </w:rPr>
        <w:t xml:space="preserve"> процент</w:t>
      </w:r>
      <w:r>
        <w:rPr>
          <w:rFonts w:ascii="Times New Roman" w:hAnsi="Times New Roman" w:cs="Times New Roman"/>
          <w:sz w:val="28"/>
          <w:szCs w:val="28"/>
        </w:rPr>
        <w:t>ных пункта</w:t>
      </w:r>
      <w:r w:rsidRPr="00EA6349">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3959FC">
        <w:rPr>
          <w:rFonts w:ascii="Times New Roman" w:hAnsi="Times New Roman" w:cs="Times New Roman"/>
          <w:sz w:val="28"/>
          <w:szCs w:val="28"/>
        </w:rPr>
        <w:t>сокращение</w:t>
      </w:r>
      <w:r>
        <w:rPr>
          <w:rFonts w:ascii="Times New Roman" w:hAnsi="Times New Roman" w:cs="Times New Roman"/>
          <w:sz w:val="28"/>
          <w:szCs w:val="28"/>
        </w:rPr>
        <w:t xml:space="preserve"> общего объема существенно повлияло </w:t>
      </w:r>
      <w:r w:rsidR="003959FC">
        <w:rPr>
          <w:rFonts w:ascii="Times New Roman" w:hAnsi="Times New Roman" w:cs="Times New Roman"/>
          <w:sz w:val="28"/>
          <w:szCs w:val="28"/>
        </w:rPr>
        <w:t>сокращение</w:t>
      </w:r>
      <w:r>
        <w:rPr>
          <w:rFonts w:ascii="Times New Roman" w:hAnsi="Times New Roman" w:cs="Times New Roman"/>
          <w:sz w:val="28"/>
          <w:szCs w:val="28"/>
        </w:rPr>
        <w:t xml:space="preserve"> прогнозируемого объема поступлений по доходам от </w:t>
      </w:r>
      <w:r w:rsidR="00E85BED" w:rsidRPr="00E85BED">
        <w:rPr>
          <w:rFonts w:ascii="Times New Roman" w:hAnsi="Times New Roman" w:cs="Times New Roman"/>
          <w:sz w:val="28"/>
          <w:szCs w:val="28"/>
        </w:rPr>
        <w:t>продажи материальных и нематериальных активов</w:t>
      </w:r>
      <w:r w:rsidR="00E85BED">
        <w:rPr>
          <w:rFonts w:ascii="Times New Roman" w:hAnsi="Times New Roman" w:cs="Times New Roman"/>
          <w:sz w:val="28"/>
          <w:szCs w:val="28"/>
        </w:rPr>
        <w:t xml:space="preserve"> </w:t>
      </w:r>
      <w:r>
        <w:rPr>
          <w:rFonts w:ascii="Times New Roman" w:hAnsi="Times New Roman" w:cs="Times New Roman"/>
          <w:sz w:val="28"/>
          <w:szCs w:val="28"/>
        </w:rPr>
        <w:t>(</w:t>
      </w:r>
      <w:r w:rsidR="00E85BED">
        <w:rPr>
          <w:rFonts w:ascii="Times New Roman" w:hAnsi="Times New Roman" w:cs="Times New Roman"/>
          <w:sz w:val="28"/>
          <w:szCs w:val="28"/>
        </w:rPr>
        <w:t>-</w:t>
      </w:r>
      <w:r w:rsidR="003426C5">
        <w:rPr>
          <w:rFonts w:ascii="Times New Roman" w:hAnsi="Times New Roman" w:cs="Times New Roman"/>
          <w:sz w:val="28"/>
          <w:szCs w:val="28"/>
        </w:rPr>
        <w:t>68,5</w:t>
      </w:r>
      <w:r>
        <w:rPr>
          <w:rFonts w:ascii="Times New Roman" w:hAnsi="Times New Roman" w:cs="Times New Roman"/>
          <w:sz w:val="28"/>
          <w:szCs w:val="28"/>
        </w:rPr>
        <w:t xml:space="preserve">%). </w:t>
      </w:r>
    </w:p>
    <w:p w:rsidR="003A6DFD" w:rsidRPr="00EA6349" w:rsidRDefault="003A6DFD" w:rsidP="003A6DFD">
      <w:pPr>
        <w:pStyle w:val="a8"/>
        <w:widowControl w:val="0"/>
        <w:tabs>
          <w:tab w:val="left" w:pos="567"/>
        </w:tabs>
        <w:spacing w:after="100" w:afterAutospacing="1" w:line="240" w:lineRule="auto"/>
        <w:ind w:left="0" w:firstLine="567"/>
        <w:jc w:val="both"/>
        <w:rPr>
          <w:rFonts w:ascii="Times New Roman" w:hAnsi="Times New Roman" w:cs="Times New Roman"/>
          <w:sz w:val="28"/>
          <w:szCs w:val="28"/>
        </w:rPr>
      </w:pPr>
      <w:r w:rsidRPr="00EA6349">
        <w:rPr>
          <w:rFonts w:ascii="Times New Roman" w:hAnsi="Times New Roman" w:cs="Times New Roman"/>
          <w:sz w:val="28"/>
          <w:szCs w:val="28"/>
        </w:rPr>
        <w:t>В планируемом периоде 20</w:t>
      </w:r>
      <w:r>
        <w:rPr>
          <w:rFonts w:ascii="Times New Roman" w:hAnsi="Times New Roman" w:cs="Times New Roman"/>
          <w:sz w:val="28"/>
          <w:szCs w:val="28"/>
        </w:rPr>
        <w:t>2</w:t>
      </w:r>
      <w:r w:rsidR="003426C5">
        <w:rPr>
          <w:rFonts w:ascii="Times New Roman" w:hAnsi="Times New Roman" w:cs="Times New Roman"/>
          <w:sz w:val="28"/>
          <w:szCs w:val="28"/>
        </w:rPr>
        <w:t>4</w:t>
      </w:r>
      <w:r w:rsidRPr="00EA6349">
        <w:rPr>
          <w:rFonts w:ascii="Times New Roman" w:hAnsi="Times New Roman" w:cs="Times New Roman"/>
          <w:sz w:val="28"/>
          <w:szCs w:val="28"/>
        </w:rPr>
        <w:t xml:space="preserve"> год</w:t>
      </w:r>
      <w:r>
        <w:rPr>
          <w:rFonts w:ascii="Times New Roman" w:hAnsi="Times New Roman" w:cs="Times New Roman"/>
          <w:sz w:val="28"/>
          <w:szCs w:val="28"/>
        </w:rPr>
        <w:t>а</w:t>
      </w:r>
      <w:r w:rsidRPr="00EA6349">
        <w:rPr>
          <w:rFonts w:ascii="Times New Roman" w:hAnsi="Times New Roman" w:cs="Times New Roman"/>
          <w:sz w:val="28"/>
          <w:szCs w:val="28"/>
        </w:rPr>
        <w:t xml:space="preserve"> прогнозируется снижение объема</w:t>
      </w:r>
      <w:r>
        <w:rPr>
          <w:rFonts w:ascii="Times New Roman" w:hAnsi="Times New Roman" w:cs="Times New Roman"/>
          <w:sz w:val="28"/>
          <w:szCs w:val="28"/>
        </w:rPr>
        <w:t xml:space="preserve"> поступлений по </w:t>
      </w:r>
      <w:r w:rsidRPr="00EA6349">
        <w:rPr>
          <w:rFonts w:ascii="Times New Roman" w:hAnsi="Times New Roman" w:cs="Times New Roman"/>
          <w:sz w:val="28"/>
          <w:szCs w:val="28"/>
        </w:rPr>
        <w:t>сравнению с 20</w:t>
      </w:r>
      <w:r>
        <w:rPr>
          <w:rFonts w:ascii="Times New Roman" w:hAnsi="Times New Roman" w:cs="Times New Roman"/>
          <w:sz w:val="28"/>
          <w:szCs w:val="28"/>
        </w:rPr>
        <w:t>2</w:t>
      </w:r>
      <w:r w:rsidR="003426C5">
        <w:rPr>
          <w:rFonts w:ascii="Times New Roman" w:hAnsi="Times New Roman" w:cs="Times New Roman"/>
          <w:sz w:val="28"/>
          <w:szCs w:val="28"/>
        </w:rPr>
        <w:t>3</w:t>
      </w:r>
      <w:r w:rsidRPr="00EA6349">
        <w:rPr>
          <w:rFonts w:ascii="Times New Roman" w:hAnsi="Times New Roman" w:cs="Times New Roman"/>
          <w:sz w:val="28"/>
          <w:szCs w:val="28"/>
        </w:rPr>
        <w:t xml:space="preserve"> годом на </w:t>
      </w:r>
      <w:r w:rsidR="003426C5">
        <w:rPr>
          <w:rFonts w:ascii="Times New Roman" w:hAnsi="Times New Roman" w:cs="Times New Roman"/>
          <w:sz w:val="28"/>
          <w:szCs w:val="28"/>
        </w:rPr>
        <w:t>8 807,6</w:t>
      </w:r>
      <w:r w:rsidRPr="00EA6349">
        <w:rPr>
          <w:rFonts w:ascii="Times New Roman" w:hAnsi="Times New Roman" w:cs="Times New Roman"/>
          <w:sz w:val="28"/>
          <w:szCs w:val="28"/>
        </w:rPr>
        <w:t xml:space="preserve"> тыс. руб. или на </w:t>
      </w:r>
      <w:r w:rsidR="00E85BED">
        <w:rPr>
          <w:rFonts w:ascii="Times New Roman" w:hAnsi="Times New Roman" w:cs="Times New Roman"/>
          <w:sz w:val="28"/>
          <w:szCs w:val="28"/>
        </w:rPr>
        <w:t>7,8</w:t>
      </w:r>
      <w:r w:rsidRPr="00EA6349">
        <w:rPr>
          <w:rFonts w:ascii="Times New Roman" w:hAnsi="Times New Roman" w:cs="Times New Roman"/>
          <w:sz w:val="28"/>
          <w:szCs w:val="28"/>
        </w:rPr>
        <w:t xml:space="preserve"> процентов</w:t>
      </w:r>
      <w:r>
        <w:rPr>
          <w:rFonts w:ascii="Times New Roman" w:hAnsi="Times New Roman" w:cs="Times New Roman"/>
          <w:sz w:val="28"/>
          <w:szCs w:val="28"/>
        </w:rPr>
        <w:t xml:space="preserve">. Плановый период </w:t>
      </w:r>
      <w:r w:rsidRPr="00EA6349">
        <w:rPr>
          <w:rFonts w:ascii="Times New Roman" w:hAnsi="Times New Roman" w:cs="Times New Roman"/>
          <w:sz w:val="28"/>
          <w:szCs w:val="28"/>
        </w:rPr>
        <w:t>202</w:t>
      </w:r>
      <w:r w:rsidR="003426C5">
        <w:rPr>
          <w:rFonts w:ascii="Times New Roman" w:hAnsi="Times New Roman" w:cs="Times New Roman"/>
          <w:sz w:val="28"/>
          <w:szCs w:val="28"/>
        </w:rPr>
        <w:t>5</w:t>
      </w:r>
      <w:r w:rsidRPr="00EA6349">
        <w:rPr>
          <w:rFonts w:ascii="Times New Roman" w:hAnsi="Times New Roman" w:cs="Times New Roman"/>
          <w:sz w:val="28"/>
          <w:szCs w:val="28"/>
        </w:rPr>
        <w:t xml:space="preserve"> год</w:t>
      </w:r>
      <w:r>
        <w:rPr>
          <w:rFonts w:ascii="Times New Roman" w:hAnsi="Times New Roman" w:cs="Times New Roman"/>
          <w:sz w:val="28"/>
          <w:szCs w:val="28"/>
        </w:rPr>
        <w:t xml:space="preserve">а спрогнозирован </w:t>
      </w:r>
      <w:r w:rsidR="00E85BED">
        <w:rPr>
          <w:rFonts w:ascii="Times New Roman" w:hAnsi="Times New Roman" w:cs="Times New Roman"/>
          <w:sz w:val="28"/>
          <w:szCs w:val="28"/>
        </w:rPr>
        <w:t>с незначительным увеличением по отношению к предыдущему году</w:t>
      </w:r>
      <w:r>
        <w:rPr>
          <w:rFonts w:ascii="Times New Roman" w:hAnsi="Times New Roman" w:cs="Times New Roman"/>
          <w:sz w:val="28"/>
          <w:szCs w:val="28"/>
        </w:rPr>
        <w:t xml:space="preserve"> объема неналоговых источников на </w:t>
      </w:r>
      <w:r w:rsidR="003426C5">
        <w:rPr>
          <w:rFonts w:ascii="Times New Roman" w:hAnsi="Times New Roman" w:cs="Times New Roman"/>
          <w:sz w:val="28"/>
          <w:szCs w:val="28"/>
        </w:rPr>
        <w:t>13</w:t>
      </w:r>
      <w:r w:rsidR="00E85BED">
        <w:rPr>
          <w:rFonts w:ascii="Times New Roman" w:hAnsi="Times New Roman" w:cs="Times New Roman"/>
          <w:sz w:val="28"/>
          <w:szCs w:val="28"/>
        </w:rPr>
        <w:t xml:space="preserve"> тыс. руб.</w:t>
      </w:r>
      <w:r w:rsidRPr="00EA6349">
        <w:rPr>
          <w:rFonts w:ascii="Times New Roman" w:hAnsi="Times New Roman" w:cs="Times New Roman"/>
          <w:sz w:val="28"/>
          <w:szCs w:val="28"/>
        </w:rPr>
        <w:t xml:space="preserve"> По отношению к оценке 20</w:t>
      </w:r>
      <w:r>
        <w:rPr>
          <w:rFonts w:ascii="Times New Roman" w:hAnsi="Times New Roman" w:cs="Times New Roman"/>
          <w:sz w:val="28"/>
          <w:szCs w:val="28"/>
        </w:rPr>
        <w:t>2</w:t>
      </w:r>
      <w:r w:rsidR="003426C5">
        <w:rPr>
          <w:rFonts w:ascii="Times New Roman" w:hAnsi="Times New Roman" w:cs="Times New Roman"/>
          <w:sz w:val="28"/>
          <w:szCs w:val="28"/>
        </w:rPr>
        <w:t>2</w:t>
      </w:r>
      <w:r w:rsidRPr="00EA6349">
        <w:rPr>
          <w:rFonts w:ascii="Times New Roman" w:hAnsi="Times New Roman" w:cs="Times New Roman"/>
          <w:sz w:val="28"/>
          <w:szCs w:val="28"/>
        </w:rPr>
        <w:t xml:space="preserve"> года в плановом периоде также прогнозируется </w:t>
      </w:r>
      <w:r>
        <w:rPr>
          <w:rFonts w:ascii="Times New Roman" w:hAnsi="Times New Roman" w:cs="Times New Roman"/>
          <w:sz w:val="28"/>
          <w:szCs w:val="28"/>
        </w:rPr>
        <w:t>сокращение</w:t>
      </w:r>
      <w:r w:rsidRPr="00EA6349">
        <w:rPr>
          <w:rFonts w:ascii="Times New Roman" w:hAnsi="Times New Roman" w:cs="Times New Roman"/>
          <w:sz w:val="28"/>
          <w:szCs w:val="28"/>
        </w:rPr>
        <w:t xml:space="preserve"> темпов роста. Неналоговые доходы бюджета в</w:t>
      </w:r>
      <w:r>
        <w:rPr>
          <w:rFonts w:ascii="Times New Roman" w:hAnsi="Times New Roman" w:cs="Times New Roman"/>
          <w:sz w:val="28"/>
          <w:szCs w:val="28"/>
        </w:rPr>
        <w:t xml:space="preserve"> каждом году</w:t>
      </w:r>
      <w:r w:rsidRPr="00EA6349">
        <w:rPr>
          <w:rFonts w:ascii="Times New Roman" w:hAnsi="Times New Roman" w:cs="Times New Roman"/>
          <w:sz w:val="28"/>
          <w:szCs w:val="28"/>
        </w:rPr>
        <w:t xml:space="preserve"> планово</w:t>
      </w:r>
      <w:r>
        <w:rPr>
          <w:rFonts w:ascii="Times New Roman" w:hAnsi="Times New Roman" w:cs="Times New Roman"/>
          <w:sz w:val="28"/>
          <w:szCs w:val="28"/>
        </w:rPr>
        <w:t>го</w:t>
      </w:r>
      <w:r w:rsidRPr="00EA6349">
        <w:rPr>
          <w:rFonts w:ascii="Times New Roman" w:hAnsi="Times New Roman" w:cs="Times New Roman"/>
          <w:sz w:val="28"/>
          <w:szCs w:val="28"/>
        </w:rPr>
        <w:t xml:space="preserve"> период</w:t>
      </w:r>
      <w:r>
        <w:rPr>
          <w:rFonts w:ascii="Times New Roman" w:hAnsi="Times New Roman" w:cs="Times New Roman"/>
          <w:sz w:val="28"/>
          <w:szCs w:val="28"/>
        </w:rPr>
        <w:t>а</w:t>
      </w:r>
      <w:r w:rsidRPr="00EA6349">
        <w:rPr>
          <w:rFonts w:ascii="Times New Roman" w:hAnsi="Times New Roman" w:cs="Times New Roman"/>
          <w:sz w:val="28"/>
          <w:szCs w:val="28"/>
        </w:rPr>
        <w:t xml:space="preserve"> сократятся по отношению к оценке 20</w:t>
      </w:r>
      <w:r>
        <w:rPr>
          <w:rFonts w:ascii="Times New Roman" w:hAnsi="Times New Roman" w:cs="Times New Roman"/>
          <w:sz w:val="28"/>
          <w:szCs w:val="28"/>
        </w:rPr>
        <w:t>2</w:t>
      </w:r>
      <w:r w:rsidR="00917144">
        <w:rPr>
          <w:rFonts w:ascii="Times New Roman" w:hAnsi="Times New Roman" w:cs="Times New Roman"/>
          <w:sz w:val="28"/>
          <w:szCs w:val="28"/>
        </w:rPr>
        <w:t>2</w:t>
      </w:r>
      <w:r w:rsidRPr="00EA6349">
        <w:rPr>
          <w:rFonts w:ascii="Times New Roman" w:hAnsi="Times New Roman" w:cs="Times New Roman"/>
          <w:sz w:val="28"/>
          <w:szCs w:val="28"/>
        </w:rPr>
        <w:t xml:space="preserve">года </w:t>
      </w:r>
      <w:r w:rsidR="00E85BED">
        <w:rPr>
          <w:rFonts w:ascii="Times New Roman" w:hAnsi="Times New Roman" w:cs="Times New Roman"/>
          <w:sz w:val="28"/>
          <w:szCs w:val="28"/>
        </w:rPr>
        <w:t xml:space="preserve"> </w:t>
      </w:r>
      <w:r w:rsidRPr="00EA6349">
        <w:rPr>
          <w:rFonts w:ascii="Times New Roman" w:hAnsi="Times New Roman" w:cs="Times New Roman"/>
          <w:sz w:val="28"/>
          <w:szCs w:val="28"/>
        </w:rPr>
        <w:t xml:space="preserve">на </w:t>
      </w:r>
      <w:r w:rsidR="00917144">
        <w:rPr>
          <w:rFonts w:ascii="Times New Roman" w:hAnsi="Times New Roman" w:cs="Times New Roman"/>
          <w:sz w:val="28"/>
          <w:szCs w:val="28"/>
        </w:rPr>
        <w:t>17,8</w:t>
      </w:r>
      <w:r w:rsidRPr="00EA6349">
        <w:rPr>
          <w:rFonts w:ascii="Times New Roman" w:hAnsi="Times New Roman" w:cs="Times New Roman"/>
          <w:sz w:val="28"/>
          <w:szCs w:val="28"/>
        </w:rPr>
        <w:t xml:space="preserve"> процентов.</w:t>
      </w:r>
    </w:p>
    <w:p w:rsidR="003A6DFD" w:rsidRPr="00EA6349" w:rsidRDefault="003A6DFD" w:rsidP="003A6DFD">
      <w:pPr>
        <w:pStyle w:val="a8"/>
        <w:widowControl w:val="0"/>
        <w:tabs>
          <w:tab w:val="left" w:pos="567"/>
        </w:tabs>
        <w:spacing w:after="100" w:afterAutospacing="1" w:line="240" w:lineRule="auto"/>
        <w:ind w:left="0" w:firstLine="567"/>
        <w:jc w:val="both"/>
        <w:rPr>
          <w:rFonts w:ascii="Times New Roman" w:hAnsi="Times New Roman" w:cs="Times New Roman"/>
          <w:i/>
          <w:sz w:val="28"/>
          <w:szCs w:val="28"/>
        </w:rPr>
      </w:pPr>
      <w:r w:rsidRPr="00EA6349">
        <w:rPr>
          <w:rFonts w:ascii="Times New Roman" w:hAnsi="Times New Roman" w:cs="Times New Roman"/>
          <w:sz w:val="28"/>
          <w:szCs w:val="28"/>
        </w:rPr>
        <w:t xml:space="preserve">Ниже приведен анализ прогнозируемых поступлений в бюджет Сортавальского муниципального района в разрезе основных неналоговых источников. </w:t>
      </w:r>
    </w:p>
    <w:p w:rsidR="003A6DFD" w:rsidRPr="000C324C" w:rsidRDefault="003A6DFD" w:rsidP="003A6DFD">
      <w:pPr>
        <w:pStyle w:val="a4"/>
        <w:tabs>
          <w:tab w:val="left" w:pos="567"/>
        </w:tabs>
        <w:spacing w:before="100" w:beforeAutospacing="1" w:after="100" w:afterAutospacing="1"/>
        <w:ind w:firstLine="567"/>
        <w:rPr>
          <w:sz w:val="28"/>
          <w:szCs w:val="28"/>
        </w:rPr>
      </w:pPr>
      <w:r w:rsidRPr="008455C1">
        <w:rPr>
          <w:b/>
          <w:sz w:val="28"/>
          <w:szCs w:val="28"/>
        </w:rPr>
        <w:t>4.3.2.1</w:t>
      </w:r>
      <w:r w:rsidRPr="000C324C">
        <w:rPr>
          <w:b/>
          <w:sz w:val="28"/>
          <w:szCs w:val="28"/>
        </w:rPr>
        <w:t xml:space="preserve">. Динамика доходов от использования имущества, находящегося в государственной и муниципальной собственности </w:t>
      </w:r>
      <w:r w:rsidRPr="000C324C">
        <w:rPr>
          <w:sz w:val="28"/>
          <w:szCs w:val="28"/>
        </w:rPr>
        <w:t>в 20</w:t>
      </w:r>
      <w:r>
        <w:rPr>
          <w:sz w:val="28"/>
          <w:szCs w:val="28"/>
        </w:rPr>
        <w:t>2</w:t>
      </w:r>
      <w:r w:rsidR="00E85BED">
        <w:rPr>
          <w:sz w:val="28"/>
          <w:szCs w:val="28"/>
        </w:rPr>
        <w:t>1</w:t>
      </w:r>
      <w:r w:rsidRPr="000C324C">
        <w:rPr>
          <w:sz w:val="28"/>
          <w:szCs w:val="28"/>
        </w:rPr>
        <w:t xml:space="preserve"> -202</w:t>
      </w:r>
      <w:r w:rsidR="00E85BED">
        <w:rPr>
          <w:sz w:val="28"/>
          <w:szCs w:val="28"/>
        </w:rPr>
        <w:t>4</w:t>
      </w:r>
      <w:r w:rsidRPr="000C324C">
        <w:rPr>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3A6DFD" w:rsidRPr="000C324C"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3A6DFD">
            <w:pPr>
              <w:jc w:val="center"/>
              <w:rPr>
                <w:rFonts w:ascii="Times New Roman" w:hAnsi="Times New Roman" w:cs="Times New Roman"/>
                <w:b/>
                <w:bCs/>
                <w:sz w:val="20"/>
                <w:szCs w:val="20"/>
              </w:rPr>
            </w:pPr>
            <w:r w:rsidRPr="000C324C">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956A21">
            <w:pPr>
              <w:jc w:val="center"/>
              <w:rPr>
                <w:rFonts w:ascii="Times New Roman" w:hAnsi="Times New Roman" w:cs="Times New Roman"/>
                <w:b/>
                <w:bCs/>
                <w:sz w:val="20"/>
                <w:szCs w:val="20"/>
              </w:rPr>
            </w:pPr>
            <w:r w:rsidRPr="000C324C">
              <w:rPr>
                <w:rFonts w:ascii="Times New Roman" w:hAnsi="Times New Roman" w:cs="Times New Roman"/>
                <w:b/>
                <w:bCs/>
                <w:sz w:val="20"/>
                <w:szCs w:val="20"/>
              </w:rPr>
              <w:t>Оценка</w:t>
            </w:r>
            <w:r w:rsidRPr="000C324C">
              <w:rPr>
                <w:rFonts w:ascii="Times New Roman" w:hAnsi="Times New Roman" w:cs="Times New Roman"/>
                <w:b/>
                <w:bCs/>
                <w:sz w:val="20"/>
                <w:szCs w:val="20"/>
              </w:rPr>
              <w:br/>
              <w:t>20</w:t>
            </w:r>
            <w:r>
              <w:rPr>
                <w:rFonts w:ascii="Times New Roman" w:hAnsi="Times New Roman" w:cs="Times New Roman"/>
                <w:b/>
                <w:bCs/>
                <w:sz w:val="20"/>
                <w:szCs w:val="20"/>
              </w:rPr>
              <w:t>2</w:t>
            </w:r>
            <w:r w:rsidR="00956A21">
              <w:rPr>
                <w:rFonts w:ascii="Times New Roman" w:hAnsi="Times New Roman" w:cs="Times New Roman"/>
                <w:b/>
                <w:bCs/>
                <w:sz w:val="20"/>
                <w:szCs w:val="20"/>
              </w:rPr>
              <w:t>2</w:t>
            </w:r>
            <w:r w:rsidRPr="000C324C">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3A6DFD">
            <w:pPr>
              <w:jc w:val="center"/>
              <w:rPr>
                <w:rFonts w:ascii="Times New Roman" w:hAnsi="Times New Roman" w:cs="Times New Roman"/>
                <w:b/>
                <w:bCs/>
                <w:sz w:val="20"/>
                <w:szCs w:val="20"/>
              </w:rPr>
            </w:pPr>
            <w:r w:rsidRPr="000C324C">
              <w:rPr>
                <w:rFonts w:ascii="Times New Roman" w:hAnsi="Times New Roman" w:cs="Times New Roman"/>
                <w:b/>
                <w:bCs/>
                <w:sz w:val="20"/>
                <w:szCs w:val="20"/>
              </w:rPr>
              <w:t>Прогноз</w:t>
            </w:r>
          </w:p>
        </w:tc>
      </w:tr>
      <w:tr w:rsidR="003A6DFD" w:rsidRPr="000C324C"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A6DFD" w:rsidRPr="000C324C" w:rsidRDefault="003A6DFD"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956A21">
            <w:pPr>
              <w:jc w:val="center"/>
              <w:rPr>
                <w:rFonts w:ascii="Times New Roman" w:hAnsi="Times New Roman" w:cs="Times New Roman"/>
                <w:b/>
                <w:bCs/>
                <w:sz w:val="20"/>
                <w:szCs w:val="20"/>
              </w:rPr>
            </w:pPr>
            <w:r w:rsidRPr="000C324C">
              <w:rPr>
                <w:rFonts w:ascii="Times New Roman" w:hAnsi="Times New Roman" w:cs="Times New Roman"/>
                <w:b/>
                <w:bCs/>
                <w:sz w:val="20"/>
                <w:szCs w:val="20"/>
              </w:rPr>
              <w:t>20</w:t>
            </w:r>
            <w:r>
              <w:rPr>
                <w:rFonts w:ascii="Times New Roman" w:hAnsi="Times New Roman" w:cs="Times New Roman"/>
                <w:b/>
                <w:bCs/>
                <w:sz w:val="20"/>
                <w:szCs w:val="20"/>
              </w:rPr>
              <w:t>2</w:t>
            </w:r>
            <w:r w:rsidR="00956A21">
              <w:rPr>
                <w:rFonts w:ascii="Times New Roman" w:hAnsi="Times New Roman" w:cs="Times New Roman"/>
                <w:b/>
                <w:bCs/>
                <w:sz w:val="20"/>
                <w:szCs w:val="20"/>
              </w:rPr>
              <w:t>3</w:t>
            </w:r>
            <w:r w:rsidRPr="000C324C">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956A21">
            <w:pPr>
              <w:jc w:val="center"/>
              <w:rPr>
                <w:rFonts w:ascii="Times New Roman" w:hAnsi="Times New Roman" w:cs="Times New Roman"/>
                <w:b/>
                <w:bCs/>
                <w:sz w:val="20"/>
                <w:szCs w:val="20"/>
              </w:rPr>
            </w:pPr>
            <w:r w:rsidRPr="000C324C">
              <w:rPr>
                <w:rFonts w:ascii="Times New Roman" w:hAnsi="Times New Roman" w:cs="Times New Roman"/>
                <w:b/>
                <w:bCs/>
                <w:sz w:val="20"/>
                <w:szCs w:val="20"/>
              </w:rPr>
              <w:t>20</w:t>
            </w:r>
            <w:r>
              <w:rPr>
                <w:rFonts w:ascii="Times New Roman" w:hAnsi="Times New Roman" w:cs="Times New Roman"/>
                <w:b/>
                <w:bCs/>
                <w:sz w:val="20"/>
                <w:szCs w:val="20"/>
              </w:rPr>
              <w:t>2</w:t>
            </w:r>
            <w:r w:rsidR="00956A21">
              <w:rPr>
                <w:rFonts w:ascii="Times New Roman" w:hAnsi="Times New Roman" w:cs="Times New Roman"/>
                <w:b/>
                <w:bCs/>
                <w:sz w:val="20"/>
                <w:szCs w:val="20"/>
              </w:rPr>
              <w:t>4</w:t>
            </w:r>
            <w:r w:rsidRPr="000C324C">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956A21">
            <w:pPr>
              <w:jc w:val="center"/>
              <w:rPr>
                <w:rFonts w:ascii="Times New Roman" w:hAnsi="Times New Roman" w:cs="Times New Roman"/>
                <w:b/>
                <w:bCs/>
                <w:sz w:val="20"/>
                <w:szCs w:val="20"/>
              </w:rPr>
            </w:pPr>
            <w:r w:rsidRPr="000C324C">
              <w:rPr>
                <w:rFonts w:ascii="Times New Roman" w:hAnsi="Times New Roman" w:cs="Times New Roman"/>
                <w:b/>
                <w:bCs/>
                <w:sz w:val="20"/>
                <w:szCs w:val="20"/>
              </w:rPr>
              <w:t>202</w:t>
            </w:r>
            <w:r w:rsidR="00956A21">
              <w:rPr>
                <w:rFonts w:ascii="Times New Roman" w:hAnsi="Times New Roman" w:cs="Times New Roman"/>
                <w:b/>
                <w:bCs/>
                <w:sz w:val="20"/>
                <w:szCs w:val="20"/>
              </w:rPr>
              <w:t>5</w:t>
            </w:r>
            <w:r w:rsidRPr="000C324C">
              <w:rPr>
                <w:rFonts w:ascii="Times New Roman" w:hAnsi="Times New Roman" w:cs="Times New Roman"/>
                <w:b/>
                <w:bCs/>
                <w:sz w:val="20"/>
                <w:szCs w:val="20"/>
              </w:rPr>
              <w:t xml:space="preserve"> год</w:t>
            </w:r>
          </w:p>
        </w:tc>
      </w:tr>
      <w:tr w:rsidR="003A6DFD" w:rsidRPr="000C324C"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956A21">
            <w:pPr>
              <w:rPr>
                <w:rFonts w:ascii="Times New Roman" w:hAnsi="Times New Roman" w:cs="Times New Roman"/>
                <w:b/>
                <w:bCs/>
                <w:sz w:val="20"/>
                <w:szCs w:val="20"/>
              </w:rPr>
            </w:pPr>
            <w:r w:rsidRPr="000C324C">
              <w:rPr>
                <w:rFonts w:ascii="Times New Roman" w:hAnsi="Times New Roman" w:cs="Times New Roman"/>
                <w:b/>
                <w:bCs/>
                <w:sz w:val="20"/>
                <w:szCs w:val="20"/>
              </w:rPr>
              <w:t>Проект (20</w:t>
            </w:r>
            <w:r>
              <w:rPr>
                <w:rFonts w:ascii="Times New Roman" w:hAnsi="Times New Roman" w:cs="Times New Roman"/>
                <w:b/>
                <w:bCs/>
                <w:sz w:val="20"/>
                <w:szCs w:val="20"/>
              </w:rPr>
              <w:t>2</w:t>
            </w:r>
            <w:r w:rsidR="00956A21">
              <w:rPr>
                <w:rFonts w:ascii="Times New Roman" w:hAnsi="Times New Roman" w:cs="Times New Roman"/>
                <w:b/>
                <w:bCs/>
                <w:sz w:val="20"/>
                <w:szCs w:val="20"/>
              </w:rPr>
              <w:t>3</w:t>
            </w:r>
            <w:r w:rsidRPr="000C324C">
              <w:rPr>
                <w:rFonts w:ascii="Times New Roman" w:hAnsi="Times New Roman" w:cs="Times New Roman"/>
                <w:b/>
                <w:bCs/>
                <w:sz w:val="20"/>
                <w:szCs w:val="20"/>
              </w:rPr>
              <w:t>-202</w:t>
            </w:r>
            <w:r w:rsidR="00956A21">
              <w:rPr>
                <w:rFonts w:ascii="Times New Roman" w:hAnsi="Times New Roman" w:cs="Times New Roman"/>
                <w:b/>
                <w:bCs/>
                <w:sz w:val="20"/>
                <w:szCs w:val="20"/>
              </w:rPr>
              <w:t>5</w:t>
            </w:r>
            <w:r w:rsidRPr="000C324C">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b/>
                <w:bCs/>
                <w:sz w:val="20"/>
                <w:szCs w:val="20"/>
              </w:rPr>
            </w:pPr>
            <w:r>
              <w:rPr>
                <w:rFonts w:ascii="Times New Roman" w:hAnsi="Times New Roman" w:cs="Times New Roman"/>
                <w:b/>
                <w:bCs/>
                <w:sz w:val="20"/>
                <w:szCs w:val="20"/>
              </w:rPr>
              <w:t>37312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b/>
                <w:bCs/>
                <w:sz w:val="20"/>
                <w:szCs w:val="20"/>
              </w:rPr>
            </w:pPr>
            <w:r>
              <w:rPr>
                <w:rFonts w:ascii="Times New Roman" w:hAnsi="Times New Roman" w:cs="Times New Roman"/>
                <w:b/>
                <w:bCs/>
                <w:sz w:val="20"/>
                <w:szCs w:val="20"/>
              </w:rPr>
              <w:t>36569,7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b/>
                <w:bCs/>
                <w:sz w:val="20"/>
                <w:szCs w:val="20"/>
              </w:rPr>
            </w:pPr>
            <w:r>
              <w:rPr>
                <w:rFonts w:ascii="Times New Roman" w:hAnsi="Times New Roman" w:cs="Times New Roman"/>
                <w:b/>
                <w:bCs/>
                <w:sz w:val="20"/>
                <w:szCs w:val="20"/>
              </w:rPr>
              <w:t>36569,7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b/>
                <w:bCs/>
                <w:sz w:val="20"/>
                <w:szCs w:val="20"/>
              </w:rPr>
            </w:pPr>
            <w:r>
              <w:rPr>
                <w:rFonts w:ascii="Times New Roman" w:hAnsi="Times New Roman" w:cs="Times New Roman"/>
                <w:b/>
                <w:bCs/>
                <w:sz w:val="20"/>
                <w:szCs w:val="20"/>
              </w:rPr>
              <w:t>36563,9</w:t>
            </w:r>
          </w:p>
        </w:tc>
      </w:tr>
      <w:tr w:rsidR="003A6DFD" w:rsidRPr="000C324C"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3A6DFD">
            <w:pPr>
              <w:rPr>
                <w:rFonts w:ascii="Times New Roman" w:hAnsi="Times New Roman" w:cs="Times New Roman"/>
                <w:sz w:val="20"/>
                <w:szCs w:val="20"/>
              </w:rPr>
            </w:pPr>
            <w:r w:rsidRPr="000C324C">
              <w:rPr>
                <w:rFonts w:ascii="Times New Roman" w:hAnsi="Times New Roman" w:cs="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29,4</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32,4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35,1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35,1</w:t>
            </w:r>
          </w:p>
        </w:tc>
      </w:tr>
      <w:tr w:rsidR="003A6DFD" w:rsidRPr="000C324C"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3A6DFD">
            <w:pPr>
              <w:rPr>
                <w:rFonts w:ascii="Times New Roman" w:hAnsi="Times New Roman" w:cs="Times New Roman"/>
                <w:sz w:val="20"/>
                <w:szCs w:val="20"/>
              </w:rPr>
            </w:pPr>
            <w:r w:rsidRPr="000C324C">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-2138,1</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-742,3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E85BED" w:rsidP="003A6DFD">
            <w:pPr>
              <w:jc w:val="center"/>
              <w:rPr>
                <w:rFonts w:ascii="Times New Roman" w:hAnsi="Times New Roman" w:cs="Times New Roman"/>
                <w:sz w:val="20"/>
                <w:szCs w:val="20"/>
              </w:rPr>
            </w:pPr>
            <w:r>
              <w:rPr>
                <w:rFonts w:ascii="Times New Roman" w:hAnsi="Times New Roman" w:cs="Times New Roman"/>
                <w:sz w:val="20"/>
                <w:szCs w:val="20"/>
              </w:rPr>
              <w:t>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-5,8</w:t>
            </w:r>
          </w:p>
        </w:tc>
      </w:tr>
      <w:tr w:rsidR="003A6DFD" w:rsidRPr="000C324C"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3A6DFD">
            <w:pPr>
              <w:rPr>
                <w:rFonts w:ascii="Times New Roman" w:hAnsi="Times New Roman" w:cs="Times New Roman"/>
                <w:sz w:val="20"/>
                <w:szCs w:val="20"/>
              </w:rPr>
            </w:pPr>
            <w:r w:rsidRPr="000C324C">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956A21" w:rsidP="003A6DFD">
            <w:pPr>
              <w:jc w:val="center"/>
              <w:rPr>
                <w:rFonts w:ascii="Times New Roman" w:hAnsi="Times New Roman" w:cs="Times New Roman"/>
                <w:sz w:val="20"/>
                <w:szCs w:val="20"/>
              </w:rPr>
            </w:pPr>
            <w:r>
              <w:rPr>
                <w:rFonts w:ascii="Times New Roman" w:hAnsi="Times New Roman" w:cs="Times New Roman"/>
                <w:sz w:val="20"/>
                <w:szCs w:val="20"/>
              </w:rPr>
              <w:t>94,6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2D0FC2" w:rsidP="003A6DFD">
            <w:pPr>
              <w:jc w:val="center"/>
              <w:rPr>
                <w:rFonts w:ascii="Times New Roman" w:hAnsi="Times New Roman" w:cs="Times New Roman"/>
                <w:sz w:val="20"/>
                <w:szCs w:val="20"/>
              </w:rPr>
            </w:pPr>
            <w:r>
              <w:rPr>
                <w:rFonts w:ascii="Times New Roman" w:hAnsi="Times New Roman" w:cs="Times New Roman"/>
                <w:sz w:val="20"/>
                <w:szCs w:val="20"/>
              </w:rPr>
              <w:t>98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F425B3" w:rsidP="003A6DFD">
            <w:pPr>
              <w:jc w:val="center"/>
              <w:rPr>
                <w:rFonts w:ascii="Times New Roman" w:hAnsi="Times New Roman" w:cs="Times New Roman"/>
                <w:sz w:val="20"/>
                <w:szCs w:val="20"/>
              </w:rPr>
            </w:pPr>
            <w:r>
              <w:rPr>
                <w:rFonts w:ascii="Times New Roman" w:hAnsi="Times New Roman" w:cs="Times New Roman"/>
                <w:sz w:val="20"/>
                <w:szCs w:val="20"/>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F425B3">
            <w:pPr>
              <w:jc w:val="center"/>
              <w:rPr>
                <w:rFonts w:ascii="Times New Roman" w:hAnsi="Times New Roman" w:cs="Times New Roman"/>
                <w:sz w:val="20"/>
                <w:szCs w:val="20"/>
              </w:rPr>
            </w:pPr>
            <w:r>
              <w:rPr>
                <w:rFonts w:ascii="Times New Roman" w:hAnsi="Times New Roman" w:cs="Times New Roman"/>
                <w:sz w:val="20"/>
                <w:szCs w:val="20"/>
              </w:rPr>
              <w:t>100</w:t>
            </w:r>
          </w:p>
        </w:tc>
      </w:tr>
      <w:tr w:rsidR="003A6DFD" w:rsidRPr="000C324C"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956A21">
            <w:pPr>
              <w:rPr>
                <w:rFonts w:ascii="Times New Roman" w:hAnsi="Times New Roman" w:cs="Times New Roman"/>
                <w:sz w:val="20"/>
                <w:szCs w:val="20"/>
              </w:rPr>
            </w:pPr>
            <w:r w:rsidRPr="000C324C">
              <w:rPr>
                <w:rFonts w:ascii="Times New Roman" w:hAnsi="Times New Roman" w:cs="Times New Roman"/>
                <w:sz w:val="20"/>
                <w:szCs w:val="20"/>
              </w:rPr>
              <w:t>темпы роста к 20</w:t>
            </w:r>
            <w:r>
              <w:rPr>
                <w:rFonts w:ascii="Times New Roman" w:hAnsi="Times New Roman" w:cs="Times New Roman"/>
                <w:sz w:val="20"/>
                <w:szCs w:val="20"/>
              </w:rPr>
              <w:t>2</w:t>
            </w:r>
            <w:r w:rsidR="00956A21">
              <w:rPr>
                <w:rFonts w:ascii="Times New Roman" w:hAnsi="Times New Roman" w:cs="Times New Roman"/>
                <w:sz w:val="20"/>
                <w:szCs w:val="20"/>
              </w:rPr>
              <w:t>2</w:t>
            </w:r>
            <w:r w:rsidRPr="000C324C">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3A6DFD" w:rsidP="003A6DFD">
            <w:pPr>
              <w:jc w:val="center"/>
              <w:rPr>
                <w:rFonts w:ascii="Times New Roman" w:hAnsi="Times New Roman" w:cs="Times New Roman"/>
                <w:sz w:val="20"/>
                <w:szCs w:val="20"/>
              </w:rPr>
            </w:pPr>
            <w:r w:rsidRPr="000C324C">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2D0FC2" w:rsidP="00F425B3">
            <w:pPr>
              <w:jc w:val="center"/>
              <w:rPr>
                <w:rFonts w:ascii="Times New Roman" w:hAnsi="Times New Roman" w:cs="Times New Roman"/>
                <w:sz w:val="20"/>
                <w:szCs w:val="20"/>
              </w:rPr>
            </w:pPr>
            <w:r>
              <w:rPr>
                <w:rFonts w:ascii="Times New Roman" w:hAnsi="Times New Roman" w:cs="Times New Roman"/>
                <w:sz w:val="20"/>
                <w:szCs w:val="20"/>
              </w:rPr>
              <w:t>98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2D0FC2" w:rsidP="003A6DFD">
            <w:pPr>
              <w:jc w:val="center"/>
              <w:rPr>
                <w:rFonts w:ascii="Times New Roman" w:hAnsi="Times New Roman" w:cs="Times New Roman"/>
                <w:sz w:val="20"/>
                <w:szCs w:val="20"/>
              </w:rPr>
            </w:pPr>
            <w:r>
              <w:rPr>
                <w:rFonts w:ascii="Times New Roman" w:hAnsi="Times New Roman" w:cs="Times New Roman"/>
                <w:sz w:val="20"/>
                <w:szCs w:val="20"/>
              </w:rPr>
              <w:t>98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0C324C" w:rsidRDefault="002D0FC2" w:rsidP="003A6DFD">
            <w:pPr>
              <w:jc w:val="center"/>
              <w:rPr>
                <w:rFonts w:ascii="Times New Roman" w:hAnsi="Times New Roman" w:cs="Times New Roman"/>
                <w:sz w:val="20"/>
                <w:szCs w:val="20"/>
              </w:rPr>
            </w:pPr>
            <w:r>
              <w:rPr>
                <w:rFonts w:ascii="Times New Roman" w:hAnsi="Times New Roman" w:cs="Times New Roman"/>
                <w:sz w:val="20"/>
                <w:szCs w:val="20"/>
              </w:rPr>
              <w:t>98</w:t>
            </w:r>
          </w:p>
        </w:tc>
      </w:tr>
    </w:tbl>
    <w:p w:rsidR="002630E3" w:rsidRPr="002630E3" w:rsidRDefault="003A6DFD" w:rsidP="002630E3">
      <w:pPr>
        <w:spacing w:before="100" w:beforeAutospacing="1"/>
        <w:jc w:val="both"/>
        <w:rPr>
          <w:rFonts w:ascii="Arial" w:eastAsia="Times New Roman" w:hAnsi="Arial" w:cs="Arial"/>
          <w:sz w:val="28"/>
          <w:szCs w:val="28"/>
          <w:lang w:eastAsia="ru-RU"/>
        </w:rPr>
      </w:pPr>
      <w:r w:rsidRPr="000C324C">
        <w:rPr>
          <w:rFonts w:ascii="Times New Roman" w:hAnsi="Times New Roman" w:cs="Times New Roman"/>
          <w:b/>
          <w:sz w:val="28"/>
          <w:szCs w:val="28"/>
        </w:rPr>
        <w:t>4.</w:t>
      </w:r>
      <w:r>
        <w:rPr>
          <w:rFonts w:ascii="Times New Roman" w:hAnsi="Times New Roman" w:cs="Times New Roman"/>
          <w:b/>
          <w:sz w:val="28"/>
          <w:szCs w:val="28"/>
        </w:rPr>
        <w:t>3.</w:t>
      </w:r>
      <w:r w:rsidRPr="000C324C">
        <w:rPr>
          <w:rFonts w:ascii="Times New Roman" w:hAnsi="Times New Roman" w:cs="Times New Roman"/>
          <w:b/>
          <w:sz w:val="28"/>
          <w:szCs w:val="28"/>
        </w:rPr>
        <w:t>2.1.</w:t>
      </w:r>
      <w:r w:rsidR="00F425B3">
        <w:rPr>
          <w:rFonts w:ascii="Times New Roman" w:hAnsi="Times New Roman" w:cs="Times New Roman"/>
          <w:b/>
          <w:sz w:val="28"/>
          <w:szCs w:val="28"/>
        </w:rPr>
        <w:t>1</w:t>
      </w:r>
      <w:r w:rsidRPr="000C324C">
        <w:rPr>
          <w:rFonts w:ascii="Times New Roman" w:hAnsi="Times New Roman" w:cs="Times New Roman"/>
          <w:b/>
          <w:sz w:val="28"/>
          <w:szCs w:val="28"/>
        </w:rPr>
        <w:t xml:space="preserve">. </w:t>
      </w:r>
      <w:r w:rsidR="002630E3" w:rsidRPr="002630E3">
        <w:rPr>
          <w:rFonts w:ascii="Times New Roman" w:eastAsia="Times New Roman" w:hAnsi="Times New Roman" w:cs="Times New Roman"/>
          <w:b/>
          <w:i/>
          <w:sz w:val="28"/>
          <w:szCs w:val="28"/>
          <w:lang w:eastAsia="ru-RU"/>
        </w:rPr>
        <w:t>Проценты, полученные от предоставления бюджетных кредитов внутри страны за счет средств бюджетов муниципальных районов</w:t>
      </w:r>
      <w:r w:rsidR="002630E3">
        <w:rPr>
          <w:rFonts w:ascii="Times New Roman" w:eastAsia="Times New Roman" w:hAnsi="Times New Roman" w:cs="Times New Roman"/>
          <w:b/>
          <w:i/>
          <w:sz w:val="28"/>
          <w:szCs w:val="28"/>
          <w:lang w:eastAsia="ru-RU"/>
        </w:rPr>
        <w:t xml:space="preserve"> </w:t>
      </w:r>
      <w:r w:rsidR="002630E3" w:rsidRPr="002630E3">
        <w:rPr>
          <w:rFonts w:ascii="Times New Roman" w:eastAsia="Times New Roman" w:hAnsi="Times New Roman" w:cs="Times New Roman"/>
          <w:sz w:val="28"/>
          <w:szCs w:val="28"/>
          <w:lang w:eastAsia="ru-RU"/>
        </w:rPr>
        <w:t>на</w:t>
      </w:r>
      <w:r w:rsidR="002630E3">
        <w:rPr>
          <w:rFonts w:ascii="Times New Roman" w:eastAsia="Times New Roman" w:hAnsi="Times New Roman" w:cs="Times New Roman"/>
          <w:b/>
          <w:i/>
          <w:sz w:val="28"/>
          <w:szCs w:val="28"/>
          <w:lang w:eastAsia="ru-RU"/>
        </w:rPr>
        <w:t xml:space="preserve"> </w:t>
      </w:r>
      <w:r w:rsidR="002630E3">
        <w:rPr>
          <w:rFonts w:ascii="Times New Roman" w:eastAsia="Times New Roman" w:hAnsi="Times New Roman" w:cs="Times New Roman"/>
          <w:sz w:val="28"/>
          <w:szCs w:val="28"/>
          <w:lang w:eastAsia="ru-RU"/>
        </w:rPr>
        <w:t>2023-2025 годы прогнозируются в объеме 8,0 тыс. руб. на 2023год и на 2024 год ежегодно. На 2025 год прогнозируются в объеме 2,2 тыс. руб.</w:t>
      </w:r>
    </w:p>
    <w:p w:rsidR="003A6DFD" w:rsidRDefault="002630E3" w:rsidP="00F425B3">
      <w:pPr>
        <w:spacing w:before="100" w:beforeAutospacing="1" w:line="240" w:lineRule="auto"/>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4.3.2.1.2. </w:t>
      </w:r>
      <w:r w:rsidR="003A6DFD" w:rsidRPr="000C324C">
        <w:rPr>
          <w:rFonts w:ascii="Times New Roman" w:hAnsi="Times New Roman" w:cs="Times New Roman"/>
          <w:b/>
          <w:i/>
          <w:sz w:val="28"/>
          <w:szCs w:val="28"/>
        </w:rPr>
        <w:t>Доходы, получаемые в виде арендной платы за земельные участки</w:t>
      </w:r>
      <w:r w:rsidR="003A6DFD">
        <w:rPr>
          <w:rFonts w:ascii="Times New Roman" w:hAnsi="Times New Roman" w:cs="Times New Roman"/>
          <w:b/>
          <w:i/>
          <w:sz w:val="28"/>
          <w:szCs w:val="28"/>
        </w:rPr>
        <w:t>, государственная собственность на которые не разграничена</w:t>
      </w:r>
      <w:r w:rsidR="003A6DFD" w:rsidRPr="000C324C">
        <w:rPr>
          <w:rFonts w:ascii="Times New Roman" w:hAnsi="Times New Roman" w:cs="Times New Roman"/>
          <w:b/>
          <w:i/>
          <w:sz w:val="28"/>
          <w:szCs w:val="28"/>
        </w:rPr>
        <w:t xml:space="preserve"> </w:t>
      </w:r>
      <w:r w:rsidR="00F425B3">
        <w:rPr>
          <w:rFonts w:ascii="Times New Roman" w:hAnsi="Times New Roman" w:cs="Times New Roman"/>
          <w:sz w:val="28"/>
          <w:szCs w:val="28"/>
        </w:rPr>
        <w:t>на</w:t>
      </w:r>
      <w:r w:rsidR="003A6DFD" w:rsidRPr="000C324C">
        <w:rPr>
          <w:rFonts w:ascii="Times New Roman" w:hAnsi="Times New Roman" w:cs="Times New Roman"/>
          <w:sz w:val="28"/>
          <w:szCs w:val="28"/>
        </w:rPr>
        <w:t xml:space="preserve"> 20</w:t>
      </w:r>
      <w:r w:rsidR="003A6DFD">
        <w:rPr>
          <w:rFonts w:ascii="Times New Roman" w:hAnsi="Times New Roman" w:cs="Times New Roman"/>
          <w:sz w:val="28"/>
          <w:szCs w:val="28"/>
        </w:rPr>
        <w:t>2</w:t>
      </w:r>
      <w:r w:rsidR="005D75D9">
        <w:rPr>
          <w:rFonts w:ascii="Times New Roman" w:hAnsi="Times New Roman" w:cs="Times New Roman"/>
          <w:sz w:val="28"/>
          <w:szCs w:val="28"/>
        </w:rPr>
        <w:t>3</w:t>
      </w:r>
      <w:r w:rsidR="00F425B3">
        <w:rPr>
          <w:rFonts w:ascii="Times New Roman" w:hAnsi="Times New Roman" w:cs="Times New Roman"/>
          <w:sz w:val="28"/>
          <w:szCs w:val="28"/>
        </w:rPr>
        <w:t>-202</w:t>
      </w:r>
      <w:r w:rsidR="005D75D9">
        <w:rPr>
          <w:rFonts w:ascii="Times New Roman" w:hAnsi="Times New Roman" w:cs="Times New Roman"/>
          <w:sz w:val="28"/>
          <w:szCs w:val="28"/>
        </w:rPr>
        <w:t>5</w:t>
      </w:r>
      <w:r w:rsidR="003A6DFD" w:rsidRPr="000C324C">
        <w:rPr>
          <w:rFonts w:ascii="Times New Roman" w:hAnsi="Times New Roman" w:cs="Times New Roman"/>
          <w:sz w:val="28"/>
          <w:szCs w:val="28"/>
        </w:rPr>
        <w:t>год</w:t>
      </w:r>
      <w:r w:rsidR="00F425B3">
        <w:rPr>
          <w:rFonts w:ascii="Times New Roman" w:hAnsi="Times New Roman" w:cs="Times New Roman"/>
          <w:sz w:val="28"/>
          <w:szCs w:val="28"/>
        </w:rPr>
        <w:t>ы</w:t>
      </w:r>
      <w:r w:rsidR="005D75D9">
        <w:rPr>
          <w:rFonts w:ascii="Times New Roman" w:hAnsi="Times New Roman" w:cs="Times New Roman"/>
          <w:sz w:val="28"/>
          <w:szCs w:val="28"/>
        </w:rPr>
        <w:t xml:space="preserve"> </w:t>
      </w:r>
      <w:r w:rsidR="003A6DFD" w:rsidRPr="000C324C">
        <w:rPr>
          <w:rFonts w:ascii="Times New Roman" w:hAnsi="Times New Roman" w:cs="Times New Roman"/>
          <w:sz w:val="28"/>
          <w:szCs w:val="28"/>
        </w:rPr>
        <w:t xml:space="preserve"> прогнозируются в объеме </w:t>
      </w:r>
      <w:r w:rsidR="005D75D9">
        <w:rPr>
          <w:rFonts w:ascii="Times New Roman" w:hAnsi="Times New Roman" w:cs="Times New Roman"/>
          <w:sz w:val="28"/>
          <w:szCs w:val="28"/>
        </w:rPr>
        <w:t>30 669,7</w:t>
      </w:r>
      <w:r w:rsidR="003A6DFD">
        <w:rPr>
          <w:rFonts w:ascii="Times New Roman" w:hAnsi="Times New Roman" w:cs="Times New Roman"/>
          <w:sz w:val="28"/>
          <w:szCs w:val="28"/>
        </w:rPr>
        <w:t> тыс. рублей</w:t>
      </w:r>
      <w:r w:rsidR="003A6DFD" w:rsidRPr="000C324C">
        <w:rPr>
          <w:rFonts w:ascii="Times New Roman" w:hAnsi="Times New Roman" w:cs="Times New Roman"/>
          <w:sz w:val="28"/>
          <w:szCs w:val="28"/>
        </w:rPr>
        <w:t xml:space="preserve"> </w:t>
      </w:r>
      <w:r w:rsidR="00F425B3">
        <w:rPr>
          <w:rFonts w:ascii="Times New Roman" w:hAnsi="Times New Roman" w:cs="Times New Roman"/>
          <w:sz w:val="28"/>
          <w:szCs w:val="28"/>
        </w:rPr>
        <w:t>на каждый год проекта бюджета.</w:t>
      </w:r>
    </w:p>
    <w:p w:rsidR="00F425B3" w:rsidRDefault="003A6DFD" w:rsidP="00F425B3">
      <w:pPr>
        <w:spacing w:before="100" w:beforeAutospacing="1" w:line="240" w:lineRule="auto"/>
        <w:jc w:val="both"/>
        <w:rPr>
          <w:rFonts w:ascii="Times New Roman" w:hAnsi="Times New Roman" w:cs="Times New Roman"/>
          <w:sz w:val="28"/>
          <w:szCs w:val="28"/>
        </w:rPr>
      </w:pPr>
      <w:r w:rsidRPr="00C21B8A">
        <w:rPr>
          <w:rFonts w:ascii="Times New Roman" w:hAnsi="Times New Roman" w:cs="Times New Roman"/>
          <w:b/>
          <w:sz w:val="28"/>
          <w:szCs w:val="28"/>
        </w:rPr>
        <w:t>4</w:t>
      </w:r>
      <w:r>
        <w:rPr>
          <w:rFonts w:ascii="Times New Roman" w:hAnsi="Times New Roman" w:cs="Times New Roman"/>
          <w:b/>
          <w:sz w:val="28"/>
          <w:szCs w:val="28"/>
        </w:rPr>
        <w:t>.3</w:t>
      </w:r>
      <w:r w:rsidRPr="00C21B8A">
        <w:rPr>
          <w:rFonts w:ascii="Times New Roman" w:hAnsi="Times New Roman" w:cs="Times New Roman"/>
          <w:b/>
          <w:sz w:val="28"/>
          <w:szCs w:val="28"/>
        </w:rPr>
        <w:t>.2.1.</w:t>
      </w:r>
      <w:r w:rsidR="005D75D9">
        <w:rPr>
          <w:rFonts w:ascii="Times New Roman" w:hAnsi="Times New Roman" w:cs="Times New Roman"/>
          <w:b/>
          <w:sz w:val="28"/>
          <w:szCs w:val="28"/>
        </w:rPr>
        <w:t>3</w:t>
      </w:r>
      <w:r w:rsidRPr="00C21B8A">
        <w:rPr>
          <w:rFonts w:ascii="Times New Roman" w:hAnsi="Times New Roman" w:cs="Times New Roman"/>
          <w:b/>
          <w:sz w:val="28"/>
          <w:szCs w:val="28"/>
        </w:rPr>
        <w:t xml:space="preserve">. </w:t>
      </w:r>
      <w:r w:rsidRPr="00F72DF5">
        <w:rPr>
          <w:rFonts w:ascii="Times New Roman" w:hAnsi="Times New Roman" w:cs="Times New Roman"/>
          <w:b/>
          <w:i/>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00F425B3">
        <w:rPr>
          <w:rFonts w:ascii="Times New Roman" w:hAnsi="Times New Roman" w:cs="Times New Roman"/>
          <w:b/>
          <w:i/>
          <w:sz w:val="28"/>
          <w:szCs w:val="28"/>
        </w:rPr>
        <w:t xml:space="preserve"> </w:t>
      </w:r>
      <w:r w:rsidR="00F425B3">
        <w:rPr>
          <w:rFonts w:ascii="Times New Roman" w:hAnsi="Times New Roman" w:cs="Times New Roman"/>
          <w:sz w:val="28"/>
          <w:szCs w:val="28"/>
        </w:rPr>
        <w:t>на</w:t>
      </w:r>
      <w:r w:rsidR="00F425B3" w:rsidRPr="000C324C">
        <w:rPr>
          <w:rFonts w:ascii="Times New Roman" w:hAnsi="Times New Roman" w:cs="Times New Roman"/>
          <w:sz w:val="28"/>
          <w:szCs w:val="28"/>
        </w:rPr>
        <w:t xml:space="preserve"> 20</w:t>
      </w:r>
      <w:r w:rsidR="00F425B3">
        <w:rPr>
          <w:rFonts w:ascii="Times New Roman" w:hAnsi="Times New Roman" w:cs="Times New Roman"/>
          <w:sz w:val="28"/>
          <w:szCs w:val="28"/>
        </w:rPr>
        <w:t>2</w:t>
      </w:r>
      <w:r w:rsidR="005D75D9">
        <w:rPr>
          <w:rFonts w:ascii="Times New Roman" w:hAnsi="Times New Roman" w:cs="Times New Roman"/>
          <w:sz w:val="28"/>
          <w:szCs w:val="28"/>
        </w:rPr>
        <w:t>3</w:t>
      </w:r>
      <w:r w:rsidR="00F425B3">
        <w:rPr>
          <w:rFonts w:ascii="Times New Roman" w:hAnsi="Times New Roman" w:cs="Times New Roman"/>
          <w:sz w:val="28"/>
          <w:szCs w:val="28"/>
        </w:rPr>
        <w:t>-202</w:t>
      </w:r>
      <w:r w:rsidR="005D75D9">
        <w:rPr>
          <w:rFonts w:ascii="Times New Roman" w:hAnsi="Times New Roman" w:cs="Times New Roman"/>
          <w:sz w:val="28"/>
          <w:szCs w:val="28"/>
        </w:rPr>
        <w:t>5</w:t>
      </w:r>
      <w:r w:rsidR="00F425B3">
        <w:rPr>
          <w:rFonts w:ascii="Times New Roman" w:hAnsi="Times New Roman" w:cs="Times New Roman"/>
          <w:sz w:val="28"/>
          <w:szCs w:val="28"/>
        </w:rPr>
        <w:t>4</w:t>
      </w:r>
      <w:r w:rsidR="00F425B3" w:rsidRPr="000C324C">
        <w:rPr>
          <w:rFonts w:ascii="Times New Roman" w:hAnsi="Times New Roman" w:cs="Times New Roman"/>
          <w:sz w:val="28"/>
          <w:szCs w:val="28"/>
        </w:rPr>
        <w:t>год</w:t>
      </w:r>
      <w:r w:rsidR="00F425B3">
        <w:rPr>
          <w:rFonts w:ascii="Times New Roman" w:hAnsi="Times New Roman" w:cs="Times New Roman"/>
          <w:sz w:val="28"/>
          <w:szCs w:val="28"/>
        </w:rPr>
        <w:t>ы</w:t>
      </w:r>
      <w:r w:rsidR="00F425B3" w:rsidRPr="000C324C">
        <w:rPr>
          <w:rFonts w:ascii="Times New Roman" w:hAnsi="Times New Roman" w:cs="Times New Roman"/>
          <w:sz w:val="28"/>
          <w:szCs w:val="28"/>
        </w:rPr>
        <w:t xml:space="preserve"> прогнозируются в объеме </w:t>
      </w:r>
      <w:r w:rsidR="00F425B3">
        <w:rPr>
          <w:rFonts w:ascii="Times New Roman" w:hAnsi="Times New Roman" w:cs="Times New Roman"/>
          <w:sz w:val="28"/>
          <w:szCs w:val="28"/>
        </w:rPr>
        <w:t>1</w:t>
      </w:r>
      <w:r w:rsidR="005D75D9">
        <w:rPr>
          <w:rFonts w:ascii="Times New Roman" w:hAnsi="Times New Roman" w:cs="Times New Roman"/>
          <w:sz w:val="28"/>
          <w:szCs w:val="28"/>
        </w:rPr>
        <w:t xml:space="preserve"> 1</w:t>
      </w:r>
      <w:r w:rsidR="00F425B3">
        <w:rPr>
          <w:rFonts w:ascii="Times New Roman" w:hAnsi="Times New Roman" w:cs="Times New Roman"/>
          <w:sz w:val="28"/>
          <w:szCs w:val="28"/>
        </w:rPr>
        <w:t>00,0 тыс. рублей на каждый год проекта бюджета.</w:t>
      </w:r>
    </w:p>
    <w:p w:rsidR="00F425B3" w:rsidRDefault="003A6DFD" w:rsidP="00F425B3">
      <w:pPr>
        <w:spacing w:before="100" w:beforeAutospacing="1" w:line="240" w:lineRule="auto"/>
        <w:jc w:val="both"/>
        <w:rPr>
          <w:rFonts w:ascii="Times New Roman" w:hAnsi="Times New Roman" w:cs="Times New Roman"/>
          <w:sz w:val="28"/>
          <w:szCs w:val="28"/>
        </w:rPr>
      </w:pPr>
      <w:r w:rsidRPr="00F425B3">
        <w:rPr>
          <w:rFonts w:ascii="Times New Roman" w:hAnsi="Times New Roman" w:cs="Times New Roman"/>
          <w:b/>
          <w:sz w:val="28"/>
          <w:szCs w:val="28"/>
        </w:rPr>
        <w:t>4.3.2.1.</w:t>
      </w:r>
      <w:r w:rsidR="005D75D9">
        <w:rPr>
          <w:rFonts w:ascii="Times New Roman" w:hAnsi="Times New Roman" w:cs="Times New Roman"/>
          <w:b/>
          <w:sz w:val="28"/>
          <w:szCs w:val="28"/>
        </w:rPr>
        <w:t>4</w:t>
      </w:r>
      <w:r w:rsidRPr="00F425B3">
        <w:rPr>
          <w:rFonts w:ascii="Times New Roman" w:hAnsi="Times New Roman" w:cs="Times New Roman"/>
          <w:b/>
          <w:sz w:val="28"/>
          <w:szCs w:val="28"/>
        </w:rPr>
        <w:t>.</w:t>
      </w:r>
      <w:r w:rsidRPr="00F425B3">
        <w:rPr>
          <w:rFonts w:ascii="Times New Roman" w:hAnsi="Times New Roman" w:cs="Times New Roman"/>
          <w:b/>
          <w:i/>
          <w:sz w:val="28"/>
          <w:szCs w:val="28"/>
        </w:rPr>
        <w:t xml:space="preserve"> Доходы от сдачи в аренду муниципального имущества </w:t>
      </w:r>
      <w:r w:rsidR="00F425B3">
        <w:rPr>
          <w:rFonts w:ascii="Times New Roman" w:hAnsi="Times New Roman" w:cs="Times New Roman"/>
          <w:sz w:val="28"/>
          <w:szCs w:val="28"/>
        </w:rPr>
        <w:t>на</w:t>
      </w:r>
      <w:r w:rsidR="00F425B3" w:rsidRPr="000C324C">
        <w:rPr>
          <w:rFonts w:ascii="Times New Roman" w:hAnsi="Times New Roman" w:cs="Times New Roman"/>
          <w:sz w:val="28"/>
          <w:szCs w:val="28"/>
        </w:rPr>
        <w:t xml:space="preserve"> 20</w:t>
      </w:r>
      <w:r w:rsidR="00F425B3">
        <w:rPr>
          <w:rFonts w:ascii="Times New Roman" w:hAnsi="Times New Roman" w:cs="Times New Roman"/>
          <w:sz w:val="28"/>
          <w:szCs w:val="28"/>
        </w:rPr>
        <w:t>2</w:t>
      </w:r>
      <w:r w:rsidR="005D75D9">
        <w:rPr>
          <w:rFonts w:ascii="Times New Roman" w:hAnsi="Times New Roman" w:cs="Times New Roman"/>
          <w:sz w:val="28"/>
          <w:szCs w:val="28"/>
        </w:rPr>
        <w:t>3</w:t>
      </w:r>
      <w:r w:rsidR="00F425B3">
        <w:rPr>
          <w:rFonts w:ascii="Times New Roman" w:hAnsi="Times New Roman" w:cs="Times New Roman"/>
          <w:sz w:val="28"/>
          <w:szCs w:val="28"/>
        </w:rPr>
        <w:t>-202</w:t>
      </w:r>
      <w:r w:rsidR="005D75D9">
        <w:rPr>
          <w:rFonts w:ascii="Times New Roman" w:hAnsi="Times New Roman" w:cs="Times New Roman"/>
          <w:sz w:val="28"/>
          <w:szCs w:val="28"/>
        </w:rPr>
        <w:t>5</w:t>
      </w:r>
      <w:r w:rsidR="00F425B3" w:rsidRPr="000C324C">
        <w:rPr>
          <w:rFonts w:ascii="Times New Roman" w:hAnsi="Times New Roman" w:cs="Times New Roman"/>
          <w:sz w:val="28"/>
          <w:szCs w:val="28"/>
        </w:rPr>
        <w:t>год</w:t>
      </w:r>
      <w:r w:rsidR="00F425B3">
        <w:rPr>
          <w:rFonts w:ascii="Times New Roman" w:hAnsi="Times New Roman" w:cs="Times New Roman"/>
          <w:sz w:val="28"/>
          <w:szCs w:val="28"/>
        </w:rPr>
        <w:t>ы</w:t>
      </w:r>
      <w:r w:rsidR="00F425B3" w:rsidRPr="000C324C">
        <w:rPr>
          <w:rFonts w:ascii="Times New Roman" w:hAnsi="Times New Roman" w:cs="Times New Roman"/>
          <w:sz w:val="28"/>
          <w:szCs w:val="28"/>
        </w:rPr>
        <w:t xml:space="preserve"> прогнозируются в объеме </w:t>
      </w:r>
      <w:r w:rsidR="005D75D9">
        <w:rPr>
          <w:rFonts w:ascii="Times New Roman" w:hAnsi="Times New Roman" w:cs="Times New Roman"/>
          <w:sz w:val="28"/>
          <w:szCs w:val="28"/>
        </w:rPr>
        <w:t xml:space="preserve">2 314,0 </w:t>
      </w:r>
      <w:r w:rsidR="00F425B3">
        <w:rPr>
          <w:rFonts w:ascii="Times New Roman" w:hAnsi="Times New Roman" w:cs="Times New Roman"/>
          <w:sz w:val="28"/>
          <w:szCs w:val="28"/>
        </w:rPr>
        <w:t>тыс. рублей</w:t>
      </w:r>
      <w:r w:rsidR="00F425B3" w:rsidRPr="000C324C">
        <w:rPr>
          <w:rFonts w:ascii="Times New Roman" w:hAnsi="Times New Roman" w:cs="Times New Roman"/>
          <w:sz w:val="28"/>
          <w:szCs w:val="28"/>
        </w:rPr>
        <w:t xml:space="preserve"> </w:t>
      </w:r>
      <w:r w:rsidR="00F425B3">
        <w:rPr>
          <w:rFonts w:ascii="Times New Roman" w:hAnsi="Times New Roman" w:cs="Times New Roman"/>
          <w:sz w:val="28"/>
          <w:szCs w:val="28"/>
        </w:rPr>
        <w:t>на каждый год проекта бюджета.</w:t>
      </w:r>
    </w:p>
    <w:p w:rsidR="002D19C3" w:rsidRDefault="002D19C3" w:rsidP="002D19C3">
      <w:pPr>
        <w:spacing w:before="100" w:beforeAutospacing="1" w:line="240" w:lineRule="auto"/>
        <w:jc w:val="both"/>
        <w:rPr>
          <w:rFonts w:ascii="Times New Roman" w:hAnsi="Times New Roman" w:cs="Times New Roman"/>
          <w:sz w:val="28"/>
          <w:szCs w:val="28"/>
        </w:rPr>
      </w:pPr>
      <w:r w:rsidRPr="002D19C3">
        <w:rPr>
          <w:rFonts w:ascii="Times New Roman" w:hAnsi="Times New Roman" w:cs="Times New Roman"/>
          <w:b/>
          <w:i/>
          <w:sz w:val="28"/>
          <w:szCs w:val="28"/>
        </w:rPr>
        <w:t>4.3.2.1.</w:t>
      </w:r>
      <w:r w:rsidR="005D75D9">
        <w:rPr>
          <w:rFonts w:ascii="Times New Roman" w:hAnsi="Times New Roman" w:cs="Times New Roman"/>
          <w:b/>
          <w:i/>
          <w:sz w:val="28"/>
          <w:szCs w:val="28"/>
        </w:rPr>
        <w:t>5</w:t>
      </w:r>
      <w:r w:rsidRPr="002D19C3">
        <w:rPr>
          <w:rFonts w:ascii="Times New Roman" w:hAnsi="Times New Roman" w:cs="Times New Roman"/>
          <w:b/>
          <w:i/>
          <w:sz w:val="28"/>
          <w:szCs w:val="28"/>
        </w:rPr>
        <w:t>. Прочие поступления от использования имущества</w:t>
      </w:r>
      <w:r w:rsidR="005D75D9">
        <w:rPr>
          <w:rFonts w:ascii="Times New Roman" w:hAnsi="Times New Roman" w:cs="Times New Roman"/>
          <w:b/>
          <w:i/>
          <w:sz w:val="28"/>
          <w:szCs w:val="28"/>
        </w:rPr>
        <w:t>, находящегося в собственности муниципального района</w:t>
      </w:r>
      <w:r w:rsidRPr="002D19C3">
        <w:rPr>
          <w:rFonts w:ascii="Times New Roman" w:hAnsi="Times New Roman" w:cs="Times New Roman"/>
          <w:sz w:val="28"/>
          <w:szCs w:val="28"/>
        </w:rPr>
        <w:t xml:space="preserve"> </w:t>
      </w:r>
      <w:r>
        <w:rPr>
          <w:rFonts w:ascii="Times New Roman" w:hAnsi="Times New Roman" w:cs="Times New Roman"/>
          <w:sz w:val="28"/>
          <w:szCs w:val="28"/>
        </w:rPr>
        <w:t>на</w:t>
      </w:r>
      <w:r w:rsidRPr="000C324C">
        <w:rPr>
          <w:rFonts w:ascii="Times New Roman" w:hAnsi="Times New Roman" w:cs="Times New Roman"/>
          <w:sz w:val="28"/>
          <w:szCs w:val="28"/>
        </w:rPr>
        <w:t xml:space="preserve"> 20</w:t>
      </w:r>
      <w:r>
        <w:rPr>
          <w:rFonts w:ascii="Times New Roman" w:hAnsi="Times New Roman" w:cs="Times New Roman"/>
          <w:sz w:val="28"/>
          <w:szCs w:val="28"/>
        </w:rPr>
        <w:t>2</w:t>
      </w:r>
      <w:r w:rsidR="005D75D9">
        <w:rPr>
          <w:rFonts w:ascii="Times New Roman" w:hAnsi="Times New Roman" w:cs="Times New Roman"/>
          <w:sz w:val="28"/>
          <w:szCs w:val="28"/>
        </w:rPr>
        <w:t>3</w:t>
      </w:r>
      <w:r>
        <w:rPr>
          <w:rFonts w:ascii="Times New Roman" w:hAnsi="Times New Roman" w:cs="Times New Roman"/>
          <w:sz w:val="28"/>
          <w:szCs w:val="28"/>
        </w:rPr>
        <w:t>-202</w:t>
      </w:r>
      <w:r w:rsidR="005D75D9">
        <w:rPr>
          <w:rFonts w:ascii="Times New Roman" w:hAnsi="Times New Roman" w:cs="Times New Roman"/>
          <w:sz w:val="28"/>
          <w:szCs w:val="28"/>
        </w:rPr>
        <w:t>5</w:t>
      </w:r>
      <w:r w:rsidRPr="000C324C">
        <w:rPr>
          <w:rFonts w:ascii="Times New Roman" w:hAnsi="Times New Roman" w:cs="Times New Roman"/>
          <w:sz w:val="28"/>
          <w:szCs w:val="28"/>
        </w:rPr>
        <w:t>год</w:t>
      </w:r>
      <w:r>
        <w:rPr>
          <w:rFonts w:ascii="Times New Roman" w:hAnsi="Times New Roman" w:cs="Times New Roman"/>
          <w:sz w:val="28"/>
          <w:szCs w:val="28"/>
        </w:rPr>
        <w:t>ы</w:t>
      </w:r>
      <w:r w:rsidRPr="000C324C">
        <w:rPr>
          <w:rFonts w:ascii="Times New Roman" w:hAnsi="Times New Roman" w:cs="Times New Roman"/>
          <w:sz w:val="28"/>
          <w:szCs w:val="28"/>
        </w:rPr>
        <w:t xml:space="preserve"> прогнозируются в объеме </w:t>
      </w:r>
      <w:r w:rsidR="005D75D9">
        <w:rPr>
          <w:rFonts w:ascii="Times New Roman" w:hAnsi="Times New Roman" w:cs="Times New Roman"/>
          <w:sz w:val="28"/>
          <w:szCs w:val="28"/>
        </w:rPr>
        <w:t>1 077,6</w:t>
      </w:r>
      <w:r>
        <w:rPr>
          <w:rFonts w:ascii="Times New Roman" w:hAnsi="Times New Roman" w:cs="Times New Roman"/>
          <w:sz w:val="28"/>
          <w:szCs w:val="28"/>
        </w:rPr>
        <w:t> тыс. рублей</w:t>
      </w:r>
      <w:r w:rsidRPr="000C324C">
        <w:rPr>
          <w:rFonts w:ascii="Times New Roman" w:hAnsi="Times New Roman" w:cs="Times New Roman"/>
          <w:sz w:val="28"/>
          <w:szCs w:val="28"/>
        </w:rPr>
        <w:t xml:space="preserve"> </w:t>
      </w:r>
      <w:r>
        <w:rPr>
          <w:rFonts w:ascii="Times New Roman" w:hAnsi="Times New Roman" w:cs="Times New Roman"/>
          <w:sz w:val="28"/>
          <w:szCs w:val="28"/>
        </w:rPr>
        <w:t>на каждый год проекта бюджета.</w:t>
      </w:r>
    </w:p>
    <w:p w:rsidR="002D19C3" w:rsidRDefault="002D19C3" w:rsidP="002D19C3">
      <w:pPr>
        <w:spacing w:before="100" w:beforeAutospacing="1" w:line="240" w:lineRule="auto"/>
        <w:jc w:val="both"/>
        <w:rPr>
          <w:rFonts w:ascii="Times New Roman" w:hAnsi="Times New Roman" w:cs="Times New Roman"/>
          <w:sz w:val="28"/>
          <w:szCs w:val="28"/>
        </w:rPr>
      </w:pPr>
      <w:r>
        <w:rPr>
          <w:rFonts w:ascii="Times New Roman" w:hAnsi="Times New Roman" w:cs="Times New Roman"/>
          <w:b/>
          <w:i/>
          <w:sz w:val="28"/>
          <w:szCs w:val="28"/>
        </w:rPr>
        <w:t>4.3.2.1.</w:t>
      </w:r>
      <w:r w:rsidR="005D75D9">
        <w:rPr>
          <w:rFonts w:ascii="Times New Roman" w:hAnsi="Times New Roman" w:cs="Times New Roman"/>
          <w:b/>
          <w:i/>
          <w:sz w:val="28"/>
          <w:szCs w:val="28"/>
        </w:rPr>
        <w:t>6</w:t>
      </w:r>
      <w:r>
        <w:rPr>
          <w:rFonts w:ascii="Times New Roman" w:hAnsi="Times New Roman" w:cs="Times New Roman"/>
          <w:b/>
          <w:i/>
          <w:sz w:val="28"/>
          <w:szCs w:val="28"/>
        </w:rPr>
        <w:t>. Плата, поступившая в рамках договора за предоставление права на размещение и эксплуатация нестационарного торгового объекта, установку и эксплуатация рекламных конструкций на землях или земельных участках, находящихся в собственности муниципальных районов</w:t>
      </w:r>
      <w:r w:rsidR="00331196">
        <w:rPr>
          <w:rFonts w:ascii="Times New Roman" w:hAnsi="Times New Roman" w:cs="Times New Roman"/>
          <w:b/>
          <w:i/>
          <w:sz w:val="28"/>
          <w:szCs w:val="28"/>
        </w:rPr>
        <w:t>, и на землях или земельных участках , государственная собственность на которые не разграничена</w:t>
      </w:r>
      <w:r>
        <w:rPr>
          <w:rFonts w:ascii="Times New Roman" w:hAnsi="Times New Roman" w:cs="Times New Roman"/>
          <w:sz w:val="28"/>
          <w:szCs w:val="28"/>
        </w:rPr>
        <w:t xml:space="preserve"> на</w:t>
      </w:r>
      <w:r w:rsidRPr="000C324C">
        <w:rPr>
          <w:rFonts w:ascii="Times New Roman" w:hAnsi="Times New Roman" w:cs="Times New Roman"/>
          <w:sz w:val="28"/>
          <w:szCs w:val="28"/>
        </w:rPr>
        <w:t xml:space="preserve"> 20</w:t>
      </w:r>
      <w:r>
        <w:rPr>
          <w:rFonts w:ascii="Times New Roman" w:hAnsi="Times New Roman" w:cs="Times New Roman"/>
          <w:sz w:val="28"/>
          <w:szCs w:val="28"/>
        </w:rPr>
        <w:t>2</w:t>
      </w:r>
      <w:r w:rsidR="00331196">
        <w:rPr>
          <w:rFonts w:ascii="Times New Roman" w:hAnsi="Times New Roman" w:cs="Times New Roman"/>
          <w:sz w:val="28"/>
          <w:szCs w:val="28"/>
        </w:rPr>
        <w:t>3</w:t>
      </w:r>
      <w:r>
        <w:rPr>
          <w:rFonts w:ascii="Times New Roman" w:hAnsi="Times New Roman" w:cs="Times New Roman"/>
          <w:sz w:val="28"/>
          <w:szCs w:val="28"/>
        </w:rPr>
        <w:t>-202</w:t>
      </w:r>
      <w:r w:rsidR="00331196">
        <w:rPr>
          <w:rFonts w:ascii="Times New Roman" w:hAnsi="Times New Roman" w:cs="Times New Roman"/>
          <w:sz w:val="28"/>
          <w:szCs w:val="28"/>
        </w:rPr>
        <w:t>5</w:t>
      </w:r>
      <w:r w:rsidRPr="000C324C">
        <w:rPr>
          <w:rFonts w:ascii="Times New Roman" w:hAnsi="Times New Roman" w:cs="Times New Roman"/>
          <w:sz w:val="28"/>
          <w:szCs w:val="28"/>
        </w:rPr>
        <w:t>год</w:t>
      </w:r>
      <w:r>
        <w:rPr>
          <w:rFonts w:ascii="Times New Roman" w:hAnsi="Times New Roman" w:cs="Times New Roman"/>
          <w:sz w:val="28"/>
          <w:szCs w:val="28"/>
        </w:rPr>
        <w:t>ы</w:t>
      </w:r>
      <w:r w:rsidRPr="000C324C">
        <w:rPr>
          <w:rFonts w:ascii="Times New Roman" w:hAnsi="Times New Roman" w:cs="Times New Roman"/>
          <w:sz w:val="28"/>
          <w:szCs w:val="28"/>
        </w:rPr>
        <w:t xml:space="preserve"> прогнозируются в объеме </w:t>
      </w:r>
      <w:r w:rsidR="00331196">
        <w:rPr>
          <w:rFonts w:ascii="Times New Roman" w:hAnsi="Times New Roman" w:cs="Times New Roman"/>
          <w:sz w:val="28"/>
          <w:szCs w:val="28"/>
        </w:rPr>
        <w:t>1 400,4</w:t>
      </w:r>
      <w:r>
        <w:rPr>
          <w:rFonts w:ascii="Times New Roman" w:hAnsi="Times New Roman" w:cs="Times New Roman"/>
          <w:sz w:val="28"/>
          <w:szCs w:val="28"/>
        </w:rPr>
        <w:t> тыс. рублей</w:t>
      </w:r>
      <w:r w:rsidRPr="000C324C">
        <w:rPr>
          <w:rFonts w:ascii="Times New Roman" w:hAnsi="Times New Roman" w:cs="Times New Roman"/>
          <w:sz w:val="28"/>
          <w:szCs w:val="28"/>
        </w:rPr>
        <w:t xml:space="preserve"> </w:t>
      </w:r>
      <w:r>
        <w:rPr>
          <w:rFonts w:ascii="Times New Roman" w:hAnsi="Times New Roman" w:cs="Times New Roman"/>
          <w:sz w:val="28"/>
          <w:szCs w:val="28"/>
        </w:rPr>
        <w:t>на каждый год проекта бюджета.</w:t>
      </w:r>
    </w:p>
    <w:p w:rsidR="003A6DFD" w:rsidRDefault="003A6DFD" w:rsidP="003A6DFD">
      <w:pPr>
        <w:pStyle w:val="a4"/>
        <w:tabs>
          <w:tab w:val="left" w:pos="567"/>
        </w:tabs>
        <w:ind w:firstLine="567"/>
        <w:rPr>
          <w:rFonts w:eastAsia="Calibri"/>
          <w:sz w:val="28"/>
          <w:szCs w:val="28"/>
        </w:rPr>
      </w:pPr>
      <w:r>
        <w:rPr>
          <w:rFonts w:eastAsia="Calibri"/>
          <w:sz w:val="28"/>
          <w:szCs w:val="28"/>
        </w:rPr>
        <w:t xml:space="preserve">Согласно Пояснительной записке, доходы от использования имущества, находящегося в муниципальной собственности Сортавальского муниципального района, прогнозируются по данным главных администраторов доходов – Администрации Сортавальского муниципального района, Районного комитета образования Сортавальского муниципального района, Финансового управления Сортавальского муниципального района, поселений, входящих в состав Сортавальского муниципального района. </w:t>
      </w:r>
    </w:p>
    <w:p w:rsidR="003A6DFD" w:rsidRPr="00687272" w:rsidRDefault="003A6DFD" w:rsidP="003A6DFD">
      <w:pPr>
        <w:pStyle w:val="a4"/>
        <w:tabs>
          <w:tab w:val="left" w:pos="567"/>
        </w:tabs>
        <w:ind w:firstLine="567"/>
        <w:rPr>
          <w:rFonts w:eastAsia="Calibri"/>
          <w:sz w:val="28"/>
          <w:szCs w:val="28"/>
        </w:rPr>
      </w:pPr>
      <w:r w:rsidRPr="00687272">
        <w:rPr>
          <w:rFonts w:eastAsia="Calibri"/>
          <w:sz w:val="28"/>
          <w:szCs w:val="28"/>
        </w:rPr>
        <w:t>В виду того, что в Прогнозе социально-экономического развития Сортавальского муниципального района на 202</w:t>
      </w:r>
      <w:r w:rsidR="00331196">
        <w:rPr>
          <w:rFonts w:eastAsia="Calibri"/>
          <w:sz w:val="28"/>
          <w:szCs w:val="28"/>
        </w:rPr>
        <w:t>3</w:t>
      </w:r>
      <w:r w:rsidRPr="00687272">
        <w:rPr>
          <w:rFonts w:eastAsia="Calibri"/>
          <w:sz w:val="28"/>
          <w:szCs w:val="28"/>
        </w:rPr>
        <w:t xml:space="preserve"> год и на плановый период 202</w:t>
      </w:r>
      <w:r w:rsidR="00331196">
        <w:rPr>
          <w:rFonts w:eastAsia="Calibri"/>
          <w:sz w:val="28"/>
          <w:szCs w:val="28"/>
        </w:rPr>
        <w:t>4</w:t>
      </w:r>
      <w:r w:rsidRPr="00687272">
        <w:rPr>
          <w:rFonts w:eastAsia="Calibri"/>
          <w:sz w:val="28"/>
          <w:szCs w:val="28"/>
        </w:rPr>
        <w:t xml:space="preserve"> и 202</w:t>
      </w:r>
      <w:r w:rsidR="00331196">
        <w:rPr>
          <w:rFonts w:eastAsia="Calibri"/>
          <w:sz w:val="28"/>
          <w:szCs w:val="28"/>
        </w:rPr>
        <w:t>5</w:t>
      </w:r>
      <w:r w:rsidRPr="00687272">
        <w:rPr>
          <w:rFonts w:eastAsia="Calibri"/>
          <w:sz w:val="28"/>
          <w:szCs w:val="28"/>
        </w:rPr>
        <w:t xml:space="preserve"> годов </w:t>
      </w:r>
      <w:r w:rsidR="00331196">
        <w:rPr>
          <w:rFonts w:eastAsia="Calibri"/>
          <w:sz w:val="28"/>
          <w:szCs w:val="28"/>
        </w:rPr>
        <w:t xml:space="preserve">отсутствуют </w:t>
      </w:r>
      <w:r w:rsidRPr="00687272">
        <w:rPr>
          <w:rFonts w:eastAsia="Calibri"/>
          <w:sz w:val="28"/>
          <w:szCs w:val="28"/>
        </w:rPr>
        <w:t>показател</w:t>
      </w:r>
      <w:r w:rsidR="00331196">
        <w:rPr>
          <w:rFonts w:eastAsia="Calibri"/>
          <w:sz w:val="28"/>
          <w:szCs w:val="28"/>
        </w:rPr>
        <w:t>и</w:t>
      </w:r>
      <w:r w:rsidR="00687272" w:rsidRPr="00687272">
        <w:rPr>
          <w:i/>
          <w:sz w:val="28"/>
          <w:szCs w:val="28"/>
        </w:rPr>
        <w:t>,</w:t>
      </w:r>
      <w:r w:rsidRPr="00687272">
        <w:rPr>
          <w:rFonts w:eastAsia="Calibri"/>
          <w:sz w:val="28"/>
          <w:szCs w:val="28"/>
        </w:rPr>
        <w:t xml:space="preserve"> которые </w:t>
      </w:r>
      <w:r w:rsidR="00687272" w:rsidRPr="00687272">
        <w:rPr>
          <w:rFonts w:eastAsia="Calibri"/>
          <w:sz w:val="28"/>
          <w:szCs w:val="28"/>
        </w:rPr>
        <w:t xml:space="preserve">должны </w:t>
      </w:r>
      <w:r w:rsidRPr="00687272">
        <w:rPr>
          <w:rFonts w:eastAsia="Calibri"/>
          <w:sz w:val="28"/>
          <w:szCs w:val="28"/>
        </w:rPr>
        <w:t>явля</w:t>
      </w:r>
      <w:r w:rsidR="00687272" w:rsidRPr="00687272">
        <w:rPr>
          <w:rFonts w:eastAsia="Calibri"/>
          <w:sz w:val="28"/>
          <w:szCs w:val="28"/>
        </w:rPr>
        <w:t>ть</w:t>
      </w:r>
      <w:r w:rsidRPr="00687272">
        <w:rPr>
          <w:rFonts w:eastAsia="Calibri"/>
          <w:sz w:val="28"/>
          <w:szCs w:val="28"/>
        </w:rPr>
        <w:t>с</w:t>
      </w:r>
      <w:r w:rsidR="00687272" w:rsidRPr="00687272">
        <w:rPr>
          <w:rFonts w:eastAsia="Calibri"/>
          <w:sz w:val="28"/>
          <w:szCs w:val="28"/>
        </w:rPr>
        <w:t>я</w:t>
      </w:r>
      <w:r w:rsidRPr="00687272">
        <w:rPr>
          <w:rFonts w:eastAsia="Calibri"/>
          <w:sz w:val="28"/>
          <w:szCs w:val="28"/>
        </w:rPr>
        <w:t xml:space="preserve"> основой для определения прогнозируем</w:t>
      </w:r>
      <w:r w:rsidR="00331196">
        <w:rPr>
          <w:rFonts w:eastAsia="Calibri"/>
          <w:sz w:val="28"/>
          <w:szCs w:val="28"/>
        </w:rPr>
        <w:t>ых</w:t>
      </w:r>
      <w:r w:rsidRPr="00687272">
        <w:rPr>
          <w:rFonts w:eastAsia="Calibri"/>
          <w:sz w:val="28"/>
          <w:szCs w:val="28"/>
        </w:rPr>
        <w:t xml:space="preserve"> объем</w:t>
      </w:r>
      <w:r w:rsidR="00331196">
        <w:rPr>
          <w:rFonts w:eastAsia="Calibri"/>
          <w:sz w:val="28"/>
          <w:szCs w:val="28"/>
        </w:rPr>
        <w:t>ов</w:t>
      </w:r>
      <w:r w:rsidRPr="00687272">
        <w:rPr>
          <w:rFonts w:eastAsia="Calibri"/>
          <w:sz w:val="28"/>
          <w:szCs w:val="28"/>
        </w:rPr>
        <w:t xml:space="preserve"> поступлени</w:t>
      </w:r>
      <w:r w:rsidR="00331196">
        <w:rPr>
          <w:rFonts w:eastAsia="Calibri"/>
          <w:sz w:val="28"/>
          <w:szCs w:val="28"/>
        </w:rPr>
        <w:t>й</w:t>
      </w:r>
      <w:r w:rsidRPr="00687272">
        <w:rPr>
          <w:rFonts w:eastAsia="Calibri"/>
          <w:sz w:val="28"/>
          <w:szCs w:val="28"/>
        </w:rPr>
        <w:t xml:space="preserve"> по</w:t>
      </w:r>
      <w:r w:rsidR="00331196">
        <w:rPr>
          <w:rFonts w:eastAsia="Calibri"/>
          <w:sz w:val="28"/>
          <w:szCs w:val="28"/>
        </w:rPr>
        <w:t xml:space="preserve"> данным </w:t>
      </w:r>
      <w:r w:rsidRPr="00687272">
        <w:rPr>
          <w:rFonts w:eastAsia="Calibri"/>
          <w:sz w:val="28"/>
          <w:szCs w:val="28"/>
        </w:rPr>
        <w:t xml:space="preserve"> </w:t>
      </w:r>
      <w:r w:rsidR="001D33D6" w:rsidRPr="00687272">
        <w:rPr>
          <w:rFonts w:eastAsia="Calibri"/>
          <w:sz w:val="28"/>
          <w:szCs w:val="28"/>
        </w:rPr>
        <w:t>не</w:t>
      </w:r>
      <w:r w:rsidRPr="00687272">
        <w:rPr>
          <w:rFonts w:eastAsia="Calibri"/>
          <w:sz w:val="28"/>
          <w:szCs w:val="28"/>
        </w:rPr>
        <w:t xml:space="preserve">налоговым источникам, то в </w:t>
      </w:r>
      <w:r w:rsidRPr="00687272">
        <w:rPr>
          <w:rFonts w:eastAsia="Calibri"/>
          <w:sz w:val="28"/>
          <w:szCs w:val="28"/>
          <w:u w:val="single"/>
        </w:rPr>
        <w:t xml:space="preserve"> нарушение ч.1 ст. 174.1 БК РФ, Главные администраторы доходов бюджета Сортавальского муниципального района спрогнозировали объем поступлений не основываясь на Прогнозе социально-экономического развития.</w:t>
      </w:r>
    </w:p>
    <w:p w:rsidR="003A6DFD" w:rsidRPr="00E46092" w:rsidRDefault="003A6DFD" w:rsidP="003A6DFD">
      <w:pPr>
        <w:pStyle w:val="a4"/>
        <w:tabs>
          <w:tab w:val="left" w:pos="567"/>
        </w:tabs>
        <w:spacing w:after="100" w:afterAutospacing="1"/>
        <w:ind w:firstLine="567"/>
        <w:rPr>
          <w:sz w:val="28"/>
          <w:szCs w:val="28"/>
        </w:rPr>
      </w:pPr>
      <w:r w:rsidRPr="000D3F84">
        <w:rPr>
          <w:rFonts w:eastAsia="Calibri"/>
          <w:sz w:val="28"/>
          <w:szCs w:val="28"/>
        </w:rPr>
        <w:t>В представленной Пояснительной записке не содержится информация при каком уровне собираемости спрогнозирован объем поступлений</w:t>
      </w:r>
      <w:r>
        <w:rPr>
          <w:rFonts w:eastAsia="Calibri"/>
          <w:sz w:val="28"/>
          <w:szCs w:val="28"/>
        </w:rPr>
        <w:t xml:space="preserve">, а так же </w:t>
      </w:r>
      <w:r w:rsidRPr="000D3F84">
        <w:rPr>
          <w:rFonts w:eastAsia="Calibri"/>
          <w:sz w:val="28"/>
          <w:szCs w:val="28"/>
        </w:rPr>
        <w:lastRenderedPageBreak/>
        <w:t>отсутствует информация о дополнительных поступлениях</w:t>
      </w:r>
      <w:r w:rsidRPr="000D3F84">
        <w:rPr>
          <w:sz w:val="28"/>
          <w:szCs w:val="28"/>
        </w:rPr>
        <w:t xml:space="preserve">, </w:t>
      </w:r>
      <w:r w:rsidRPr="000D3F84">
        <w:rPr>
          <w:rFonts w:eastAsia="Calibri"/>
          <w:sz w:val="28"/>
          <w:szCs w:val="28"/>
        </w:rPr>
        <w:t xml:space="preserve">спрогнозированная по данным задолженности предыдущих периодов и результатам работы по взысканию задолженности по </w:t>
      </w:r>
      <w:r>
        <w:rPr>
          <w:rFonts w:eastAsia="Calibri"/>
          <w:sz w:val="28"/>
          <w:szCs w:val="28"/>
        </w:rPr>
        <w:t xml:space="preserve">данным неналоговым источникам. </w:t>
      </w:r>
    </w:p>
    <w:p w:rsidR="003A6DFD" w:rsidRPr="00CC2B68" w:rsidRDefault="003A6DFD" w:rsidP="003A6DFD">
      <w:pPr>
        <w:spacing w:line="240" w:lineRule="auto"/>
        <w:ind w:firstLine="567"/>
        <w:jc w:val="both"/>
        <w:rPr>
          <w:rFonts w:ascii="Times New Roman" w:hAnsi="Times New Roman" w:cs="Times New Roman"/>
          <w:sz w:val="28"/>
          <w:szCs w:val="28"/>
        </w:rPr>
      </w:pPr>
      <w:r w:rsidRPr="00CC2B68">
        <w:rPr>
          <w:rFonts w:ascii="Times New Roman" w:hAnsi="Times New Roman" w:cs="Times New Roman"/>
          <w:b/>
          <w:sz w:val="28"/>
          <w:szCs w:val="28"/>
        </w:rPr>
        <w:t>4.</w:t>
      </w:r>
      <w:r>
        <w:rPr>
          <w:rFonts w:ascii="Times New Roman" w:hAnsi="Times New Roman" w:cs="Times New Roman"/>
          <w:b/>
          <w:sz w:val="28"/>
          <w:szCs w:val="28"/>
        </w:rPr>
        <w:t>3.</w:t>
      </w:r>
      <w:r w:rsidRPr="00CC2B68">
        <w:rPr>
          <w:rFonts w:ascii="Times New Roman" w:hAnsi="Times New Roman" w:cs="Times New Roman"/>
          <w:b/>
          <w:sz w:val="28"/>
          <w:szCs w:val="28"/>
        </w:rPr>
        <w:t xml:space="preserve">2.2. Динамика доходов от платежей за пользование природными ресурсами </w:t>
      </w:r>
      <w:r w:rsidRPr="00CC2B68">
        <w:rPr>
          <w:rFonts w:ascii="Times New Roman" w:hAnsi="Times New Roman" w:cs="Times New Roman"/>
          <w:sz w:val="28"/>
          <w:szCs w:val="28"/>
        </w:rPr>
        <w:t>в 20</w:t>
      </w:r>
      <w:r>
        <w:rPr>
          <w:rFonts w:ascii="Times New Roman" w:hAnsi="Times New Roman" w:cs="Times New Roman"/>
          <w:sz w:val="28"/>
          <w:szCs w:val="28"/>
        </w:rPr>
        <w:t>2</w:t>
      </w:r>
      <w:r w:rsidR="00FF7383">
        <w:rPr>
          <w:rFonts w:ascii="Times New Roman" w:hAnsi="Times New Roman" w:cs="Times New Roman"/>
          <w:sz w:val="28"/>
          <w:szCs w:val="28"/>
        </w:rPr>
        <w:t>2</w:t>
      </w:r>
      <w:r w:rsidRPr="00CC2B68">
        <w:rPr>
          <w:rFonts w:ascii="Times New Roman" w:hAnsi="Times New Roman" w:cs="Times New Roman"/>
          <w:sz w:val="28"/>
          <w:szCs w:val="28"/>
        </w:rPr>
        <w:t xml:space="preserve"> -202</w:t>
      </w:r>
      <w:r w:rsidR="00FF7383">
        <w:rPr>
          <w:rFonts w:ascii="Times New Roman" w:hAnsi="Times New Roman" w:cs="Times New Roman"/>
          <w:sz w:val="28"/>
          <w:szCs w:val="28"/>
        </w:rPr>
        <w:t>5</w:t>
      </w:r>
      <w:r w:rsidRPr="00CC2B68">
        <w:rPr>
          <w:rFonts w:ascii="Times New Roman" w:hAnsi="Times New Roman" w:cs="Times New Roman"/>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3A6DFD" w:rsidRPr="00CC2B68"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b/>
                <w:bCs/>
                <w:sz w:val="20"/>
                <w:szCs w:val="20"/>
              </w:rPr>
            </w:pPr>
            <w:r w:rsidRPr="00CC2B68">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FF7383">
            <w:pPr>
              <w:jc w:val="center"/>
              <w:rPr>
                <w:rFonts w:ascii="Times New Roman" w:hAnsi="Times New Roman" w:cs="Times New Roman"/>
                <w:b/>
                <w:bCs/>
                <w:sz w:val="20"/>
                <w:szCs w:val="20"/>
              </w:rPr>
            </w:pPr>
            <w:r w:rsidRPr="00CC2B68">
              <w:rPr>
                <w:rFonts w:ascii="Times New Roman" w:hAnsi="Times New Roman" w:cs="Times New Roman"/>
                <w:b/>
                <w:bCs/>
                <w:sz w:val="20"/>
                <w:szCs w:val="20"/>
              </w:rPr>
              <w:t>Оценка</w:t>
            </w:r>
            <w:r w:rsidRPr="00CC2B68">
              <w:rPr>
                <w:rFonts w:ascii="Times New Roman" w:hAnsi="Times New Roman" w:cs="Times New Roman"/>
                <w:b/>
                <w:bCs/>
                <w:sz w:val="20"/>
                <w:szCs w:val="20"/>
              </w:rPr>
              <w:br/>
              <w:t>20</w:t>
            </w:r>
            <w:r>
              <w:rPr>
                <w:rFonts w:ascii="Times New Roman" w:hAnsi="Times New Roman" w:cs="Times New Roman"/>
                <w:b/>
                <w:bCs/>
                <w:sz w:val="20"/>
                <w:szCs w:val="20"/>
              </w:rPr>
              <w:t>2</w:t>
            </w:r>
            <w:r w:rsidR="00FF7383">
              <w:rPr>
                <w:rFonts w:ascii="Times New Roman" w:hAnsi="Times New Roman" w:cs="Times New Roman"/>
                <w:b/>
                <w:bCs/>
                <w:sz w:val="20"/>
                <w:szCs w:val="20"/>
              </w:rPr>
              <w:t>2</w:t>
            </w:r>
            <w:r w:rsidRPr="00CC2B68">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b/>
                <w:bCs/>
                <w:sz w:val="20"/>
                <w:szCs w:val="20"/>
              </w:rPr>
            </w:pPr>
            <w:r w:rsidRPr="00CC2B68">
              <w:rPr>
                <w:rFonts w:ascii="Times New Roman" w:hAnsi="Times New Roman" w:cs="Times New Roman"/>
                <w:b/>
                <w:bCs/>
                <w:sz w:val="20"/>
                <w:szCs w:val="20"/>
              </w:rPr>
              <w:t>Прогноз</w:t>
            </w:r>
          </w:p>
        </w:tc>
      </w:tr>
      <w:tr w:rsidR="003A6DFD" w:rsidRPr="00CC2B68"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A6DFD" w:rsidRPr="00CC2B68" w:rsidRDefault="003A6DFD"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FF7383">
            <w:pPr>
              <w:jc w:val="center"/>
              <w:rPr>
                <w:rFonts w:ascii="Times New Roman" w:hAnsi="Times New Roman" w:cs="Times New Roman"/>
                <w:b/>
                <w:bCs/>
                <w:sz w:val="20"/>
                <w:szCs w:val="20"/>
              </w:rPr>
            </w:pPr>
            <w:r w:rsidRPr="00CC2B68">
              <w:rPr>
                <w:rFonts w:ascii="Times New Roman" w:hAnsi="Times New Roman" w:cs="Times New Roman"/>
                <w:b/>
                <w:bCs/>
                <w:sz w:val="20"/>
                <w:szCs w:val="20"/>
              </w:rPr>
              <w:t>20</w:t>
            </w:r>
            <w:r>
              <w:rPr>
                <w:rFonts w:ascii="Times New Roman" w:hAnsi="Times New Roman" w:cs="Times New Roman"/>
                <w:b/>
                <w:bCs/>
                <w:sz w:val="20"/>
                <w:szCs w:val="20"/>
              </w:rPr>
              <w:t>2</w:t>
            </w:r>
            <w:r w:rsidR="00FF7383">
              <w:rPr>
                <w:rFonts w:ascii="Times New Roman" w:hAnsi="Times New Roman" w:cs="Times New Roman"/>
                <w:b/>
                <w:bCs/>
                <w:sz w:val="20"/>
                <w:szCs w:val="20"/>
              </w:rPr>
              <w:t>3</w:t>
            </w:r>
            <w:r w:rsidRPr="00CC2B68">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FF7383">
            <w:pPr>
              <w:jc w:val="center"/>
              <w:rPr>
                <w:rFonts w:ascii="Times New Roman" w:hAnsi="Times New Roman" w:cs="Times New Roman"/>
                <w:b/>
                <w:bCs/>
                <w:sz w:val="20"/>
                <w:szCs w:val="20"/>
              </w:rPr>
            </w:pPr>
            <w:r w:rsidRPr="00CC2B68">
              <w:rPr>
                <w:rFonts w:ascii="Times New Roman" w:hAnsi="Times New Roman" w:cs="Times New Roman"/>
                <w:b/>
                <w:bCs/>
                <w:sz w:val="20"/>
                <w:szCs w:val="20"/>
              </w:rPr>
              <w:t>20</w:t>
            </w:r>
            <w:r>
              <w:rPr>
                <w:rFonts w:ascii="Times New Roman" w:hAnsi="Times New Roman" w:cs="Times New Roman"/>
                <w:b/>
                <w:bCs/>
                <w:sz w:val="20"/>
                <w:szCs w:val="20"/>
              </w:rPr>
              <w:t>2</w:t>
            </w:r>
            <w:r w:rsidR="00FF7383">
              <w:rPr>
                <w:rFonts w:ascii="Times New Roman" w:hAnsi="Times New Roman" w:cs="Times New Roman"/>
                <w:b/>
                <w:bCs/>
                <w:sz w:val="20"/>
                <w:szCs w:val="20"/>
              </w:rPr>
              <w:t>4</w:t>
            </w:r>
            <w:r>
              <w:rPr>
                <w:rFonts w:ascii="Times New Roman" w:hAnsi="Times New Roman" w:cs="Times New Roman"/>
                <w:b/>
                <w:bCs/>
                <w:sz w:val="20"/>
                <w:szCs w:val="20"/>
              </w:rPr>
              <w:t xml:space="preserve"> </w:t>
            </w:r>
            <w:r w:rsidRPr="00CC2B68">
              <w:rPr>
                <w:rFonts w:ascii="Times New Roman" w:hAnsi="Times New Roman" w:cs="Times New Roman"/>
                <w:b/>
                <w:bCs/>
                <w:sz w:val="20"/>
                <w:szCs w:val="20"/>
              </w:rPr>
              <w:t>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FF7383">
            <w:pPr>
              <w:jc w:val="center"/>
              <w:rPr>
                <w:rFonts w:ascii="Times New Roman" w:hAnsi="Times New Roman" w:cs="Times New Roman"/>
                <w:b/>
                <w:bCs/>
                <w:sz w:val="20"/>
                <w:szCs w:val="20"/>
              </w:rPr>
            </w:pPr>
            <w:r w:rsidRPr="00CC2B68">
              <w:rPr>
                <w:rFonts w:ascii="Times New Roman" w:hAnsi="Times New Roman" w:cs="Times New Roman"/>
                <w:b/>
                <w:bCs/>
                <w:sz w:val="20"/>
                <w:szCs w:val="20"/>
              </w:rPr>
              <w:t>202</w:t>
            </w:r>
            <w:r w:rsidR="00FF7383">
              <w:rPr>
                <w:rFonts w:ascii="Times New Roman" w:hAnsi="Times New Roman" w:cs="Times New Roman"/>
                <w:b/>
                <w:bCs/>
                <w:sz w:val="20"/>
                <w:szCs w:val="20"/>
              </w:rPr>
              <w:t>5</w:t>
            </w:r>
            <w:r w:rsidRPr="00CC2B68">
              <w:rPr>
                <w:rFonts w:ascii="Times New Roman" w:hAnsi="Times New Roman" w:cs="Times New Roman"/>
                <w:b/>
                <w:bCs/>
                <w:sz w:val="20"/>
                <w:szCs w:val="20"/>
              </w:rPr>
              <w:t xml:space="preserve"> год</w:t>
            </w:r>
          </w:p>
        </w:tc>
      </w:tr>
      <w:tr w:rsidR="003A6DFD" w:rsidRPr="00CC2B68"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FF7383">
            <w:pPr>
              <w:rPr>
                <w:rFonts w:ascii="Times New Roman" w:hAnsi="Times New Roman" w:cs="Times New Roman"/>
                <w:b/>
                <w:bCs/>
                <w:sz w:val="20"/>
                <w:szCs w:val="20"/>
              </w:rPr>
            </w:pPr>
            <w:r w:rsidRPr="00CC2B68">
              <w:rPr>
                <w:rFonts w:ascii="Times New Roman" w:hAnsi="Times New Roman" w:cs="Times New Roman"/>
                <w:b/>
                <w:bCs/>
                <w:sz w:val="20"/>
                <w:szCs w:val="20"/>
              </w:rPr>
              <w:t>Проект (20</w:t>
            </w:r>
            <w:r>
              <w:rPr>
                <w:rFonts w:ascii="Times New Roman" w:hAnsi="Times New Roman" w:cs="Times New Roman"/>
                <w:b/>
                <w:bCs/>
                <w:sz w:val="20"/>
                <w:szCs w:val="20"/>
              </w:rPr>
              <w:t>2</w:t>
            </w:r>
            <w:r w:rsidR="00FF7383">
              <w:rPr>
                <w:rFonts w:ascii="Times New Roman" w:hAnsi="Times New Roman" w:cs="Times New Roman"/>
                <w:b/>
                <w:bCs/>
                <w:sz w:val="20"/>
                <w:szCs w:val="20"/>
              </w:rPr>
              <w:t>3</w:t>
            </w:r>
            <w:r w:rsidRPr="00CC2B68">
              <w:rPr>
                <w:rFonts w:ascii="Times New Roman" w:hAnsi="Times New Roman" w:cs="Times New Roman"/>
                <w:b/>
                <w:bCs/>
                <w:sz w:val="20"/>
                <w:szCs w:val="20"/>
              </w:rPr>
              <w:t>-202</w:t>
            </w:r>
            <w:r w:rsidR="00FF7383">
              <w:rPr>
                <w:rFonts w:ascii="Times New Roman" w:hAnsi="Times New Roman" w:cs="Times New Roman"/>
                <w:b/>
                <w:bCs/>
                <w:sz w:val="20"/>
                <w:szCs w:val="20"/>
              </w:rPr>
              <w:t>5</w:t>
            </w:r>
            <w:r w:rsidRPr="00CC2B68">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b/>
                <w:bCs/>
                <w:sz w:val="20"/>
                <w:szCs w:val="20"/>
              </w:rPr>
            </w:pPr>
            <w:r>
              <w:rPr>
                <w:rFonts w:ascii="Times New Roman" w:hAnsi="Times New Roman" w:cs="Times New Roman"/>
                <w:b/>
                <w:bCs/>
                <w:sz w:val="20"/>
                <w:szCs w:val="20"/>
              </w:rPr>
              <w:t>2054</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b/>
                <w:bCs/>
                <w:sz w:val="20"/>
                <w:szCs w:val="20"/>
              </w:rPr>
            </w:pPr>
            <w:r>
              <w:rPr>
                <w:rFonts w:ascii="Times New Roman" w:hAnsi="Times New Roman" w:cs="Times New Roman"/>
                <w:b/>
                <w:bCs/>
                <w:sz w:val="20"/>
                <w:szCs w:val="20"/>
              </w:rPr>
              <w:t>2175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b/>
                <w:bCs/>
                <w:sz w:val="20"/>
                <w:szCs w:val="20"/>
              </w:rPr>
            </w:pPr>
            <w:r>
              <w:rPr>
                <w:rFonts w:ascii="Times New Roman" w:hAnsi="Times New Roman" w:cs="Times New Roman"/>
                <w:b/>
                <w:bCs/>
                <w:sz w:val="20"/>
                <w:szCs w:val="20"/>
              </w:rPr>
              <w:t>2175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b/>
                <w:bCs/>
                <w:sz w:val="20"/>
                <w:szCs w:val="20"/>
              </w:rPr>
            </w:pPr>
            <w:r>
              <w:rPr>
                <w:rFonts w:ascii="Times New Roman" w:hAnsi="Times New Roman" w:cs="Times New Roman"/>
                <w:b/>
                <w:bCs/>
                <w:sz w:val="20"/>
                <w:szCs w:val="20"/>
              </w:rPr>
              <w:t>2175</w:t>
            </w:r>
          </w:p>
        </w:tc>
      </w:tr>
      <w:tr w:rsidR="003A6DFD" w:rsidRPr="00CC2B68"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rPr>
                <w:rFonts w:ascii="Times New Roman" w:hAnsi="Times New Roman" w:cs="Times New Roman"/>
                <w:sz w:val="20"/>
                <w:szCs w:val="20"/>
              </w:rPr>
            </w:pPr>
            <w:r w:rsidRPr="00CC2B68">
              <w:rPr>
                <w:rFonts w:ascii="Times New Roman" w:hAnsi="Times New Roman" w:cs="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FF7383">
            <w:pPr>
              <w:jc w:val="center"/>
              <w:rPr>
                <w:rFonts w:ascii="Times New Roman" w:hAnsi="Times New Roman" w:cs="Times New Roman"/>
                <w:sz w:val="20"/>
                <w:szCs w:val="20"/>
              </w:rPr>
            </w:pPr>
            <w:r>
              <w:rPr>
                <w:rFonts w:ascii="Times New Roman" w:hAnsi="Times New Roman" w:cs="Times New Roman"/>
                <w:sz w:val="20"/>
                <w:szCs w:val="20"/>
              </w:rPr>
              <w:t>1,9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2,1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2,1</w:t>
            </w:r>
          </w:p>
        </w:tc>
      </w:tr>
      <w:tr w:rsidR="003A6DFD" w:rsidRPr="00CC2B68"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rPr>
                <w:rFonts w:ascii="Times New Roman" w:hAnsi="Times New Roman" w:cs="Times New Roman"/>
                <w:sz w:val="20"/>
                <w:szCs w:val="20"/>
              </w:rPr>
            </w:pPr>
            <w:r w:rsidRPr="00CC2B68">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+483,7</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+121,0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sz w:val="20"/>
                <w:szCs w:val="20"/>
              </w:rPr>
            </w:pPr>
            <w:r>
              <w:rPr>
                <w:rFonts w:ascii="Times New Roman" w:hAnsi="Times New Roman" w:cs="Times New Roman"/>
                <w:sz w:val="20"/>
                <w:szCs w:val="20"/>
              </w:rPr>
              <w:t>0</w:t>
            </w:r>
          </w:p>
        </w:tc>
      </w:tr>
      <w:tr w:rsidR="003A6DFD" w:rsidRPr="00CC2B68"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rPr>
                <w:rFonts w:ascii="Times New Roman" w:hAnsi="Times New Roman" w:cs="Times New Roman"/>
                <w:sz w:val="20"/>
                <w:szCs w:val="20"/>
              </w:rPr>
            </w:pPr>
            <w:r w:rsidRPr="00CC2B68">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130,8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105,9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sz w:val="20"/>
                <w:szCs w:val="20"/>
              </w:rPr>
            </w:pPr>
            <w:r>
              <w:rPr>
                <w:rFonts w:ascii="Times New Roman" w:hAnsi="Times New Roman" w:cs="Times New Roman"/>
                <w:sz w:val="20"/>
                <w:szCs w:val="20"/>
              </w:rPr>
              <w:t>100</w:t>
            </w:r>
          </w:p>
        </w:tc>
      </w:tr>
      <w:tr w:rsidR="003A6DFD" w:rsidRPr="00CC2B68"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FF7383">
            <w:pPr>
              <w:rPr>
                <w:rFonts w:ascii="Times New Roman" w:hAnsi="Times New Roman" w:cs="Times New Roman"/>
                <w:sz w:val="20"/>
                <w:szCs w:val="20"/>
              </w:rPr>
            </w:pPr>
            <w:r w:rsidRPr="00CC2B68">
              <w:rPr>
                <w:rFonts w:ascii="Times New Roman" w:hAnsi="Times New Roman" w:cs="Times New Roman"/>
                <w:sz w:val="20"/>
                <w:szCs w:val="20"/>
              </w:rPr>
              <w:t>темпы роста к 20</w:t>
            </w:r>
            <w:r>
              <w:rPr>
                <w:rFonts w:ascii="Times New Roman" w:hAnsi="Times New Roman" w:cs="Times New Roman"/>
                <w:sz w:val="20"/>
                <w:szCs w:val="20"/>
              </w:rPr>
              <w:t>2</w:t>
            </w:r>
            <w:r w:rsidR="00FF7383">
              <w:rPr>
                <w:rFonts w:ascii="Times New Roman" w:hAnsi="Times New Roman" w:cs="Times New Roman"/>
                <w:sz w:val="20"/>
                <w:szCs w:val="20"/>
              </w:rPr>
              <w:t>2</w:t>
            </w:r>
            <w:r w:rsidRPr="00CC2B68">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sz w:val="20"/>
                <w:szCs w:val="20"/>
              </w:rPr>
            </w:pPr>
            <w:r w:rsidRPr="00CC2B68">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105,9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105,9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F7383" w:rsidP="003A6DFD">
            <w:pPr>
              <w:jc w:val="center"/>
              <w:rPr>
                <w:rFonts w:ascii="Times New Roman" w:hAnsi="Times New Roman" w:cs="Times New Roman"/>
                <w:sz w:val="20"/>
                <w:szCs w:val="20"/>
              </w:rPr>
            </w:pPr>
            <w:r>
              <w:rPr>
                <w:rFonts w:ascii="Times New Roman" w:hAnsi="Times New Roman" w:cs="Times New Roman"/>
                <w:sz w:val="20"/>
                <w:szCs w:val="20"/>
              </w:rPr>
              <w:t>105,9</w:t>
            </w:r>
          </w:p>
        </w:tc>
      </w:tr>
    </w:tbl>
    <w:p w:rsidR="00FF7383" w:rsidRDefault="003A6DFD" w:rsidP="003A6DFD">
      <w:pPr>
        <w:pStyle w:val="a4"/>
        <w:tabs>
          <w:tab w:val="left" w:pos="567"/>
        </w:tabs>
        <w:spacing w:before="100" w:beforeAutospacing="1" w:after="100" w:afterAutospacing="1"/>
        <w:rPr>
          <w:rFonts w:eastAsia="Calibri"/>
          <w:sz w:val="28"/>
          <w:szCs w:val="28"/>
        </w:rPr>
      </w:pPr>
      <w:r w:rsidRPr="00E46092">
        <w:rPr>
          <w:b/>
          <w:sz w:val="28"/>
          <w:szCs w:val="28"/>
        </w:rPr>
        <w:t>4.</w:t>
      </w:r>
      <w:r>
        <w:rPr>
          <w:b/>
          <w:sz w:val="28"/>
          <w:szCs w:val="28"/>
        </w:rPr>
        <w:t>3.</w:t>
      </w:r>
      <w:r w:rsidRPr="00E46092">
        <w:rPr>
          <w:b/>
          <w:sz w:val="28"/>
          <w:szCs w:val="28"/>
        </w:rPr>
        <w:t xml:space="preserve">2.2.1. </w:t>
      </w:r>
      <w:r w:rsidRPr="00A50E42">
        <w:rPr>
          <w:b/>
          <w:i/>
          <w:sz w:val="28"/>
          <w:szCs w:val="28"/>
        </w:rPr>
        <w:t>Плата за выбросы загрязняющих веществ в атмосферный воздух стационарными объектами</w:t>
      </w:r>
      <w:r>
        <w:rPr>
          <w:b/>
          <w:i/>
          <w:sz w:val="28"/>
          <w:szCs w:val="28"/>
        </w:rPr>
        <w:t xml:space="preserve"> </w:t>
      </w:r>
      <w:r w:rsidR="00FF7383">
        <w:rPr>
          <w:rFonts w:eastAsia="Calibri"/>
          <w:sz w:val="28"/>
          <w:szCs w:val="28"/>
        </w:rPr>
        <w:t xml:space="preserve"> на </w:t>
      </w:r>
      <w:r w:rsidRPr="00E46092">
        <w:rPr>
          <w:rFonts w:eastAsia="Calibri"/>
          <w:sz w:val="28"/>
          <w:szCs w:val="28"/>
        </w:rPr>
        <w:t xml:space="preserve"> 20</w:t>
      </w:r>
      <w:r>
        <w:rPr>
          <w:rFonts w:eastAsia="Calibri"/>
          <w:sz w:val="28"/>
          <w:szCs w:val="28"/>
        </w:rPr>
        <w:t>2</w:t>
      </w:r>
      <w:r w:rsidR="00FF7383">
        <w:rPr>
          <w:rFonts w:eastAsia="Calibri"/>
          <w:sz w:val="28"/>
          <w:szCs w:val="28"/>
        </w:rPr>
        <w:t>3</w:t>
      </w:r>
      <w:r w:rsidRPr="00E46092">
        <w:rPr>
          <w:rFonts w:eastAsia="Calibri"/>
          <w:sz w:val="28"/>
          <w:szCs w:val="28"/>
        </w:rPr>
        <w:t>году</w:t>
      </w:r>
      <w:r w:rsidR="00FF7383">
        <w:rPr>
          <w:rFonts w:eastAsia="Calibri"/>
          <w:sz w:val="28"/>
          <w:szCs w:val="28"/>
        </w:rPr>
        <w:t xml:space="preserve"> и на плановый период 2024 и 2025 годов</w:t>
      </w:r>
      <w:r w:rsidRPr="00E46092">
        <w:rPr>
          <w:rFonts w:eastAsia="Calibri"/>
          <w:sz w:val="28"/>
          <w:szCs w:val="28"/>
        </w:rPr>
        <w:t xml:space="preserve"> прогнозируются в объеме </w:t>
      </w:r>
      <w:r w:rsidR="00FF7383">
        <w:rPr>
          <w:rFonts w:eastAsia="Calibri"/>
          <w:sz w:val="28"/>
          <w:szCs w:val="28"/>
        </w:rPr>
        <w:t>118,0</w:t>
      </w:r>
      <w:r>
        <w:rPr>
          <w:rFonts w:eastAsia="Calibri"/>
          <w:sz w:val="28"/>
          <w:szCs w:val="28"/>
        </w:rPr>
        <w:t> тыс. рублей</w:t>
      </w:r>
      <w:r w:rsidR="00FF7383">
        <w:rPr>
          <w:rFonts w:eastAsia="Calibri"/>
          <w:sz w:val="28"/>
          <w:szCs w:val="28"/>
        </w:rPr>
        <w:t xml:space="preserve"> ежегодно</w:t>
      </w:r>
      <w:r w:rsidRPr="00E46092">
        <w:rPr>
          <w:rFonts w:eastAsia="Calibri"/>
          <w:sz w:val="28"/>
          <w:szCs w:val="28"/>
        </w:rPr>
        <w:t xml:space="preserve">. </w:t>
      </w:r>
    </w:p>
    <w:p w:rsidR="00FF7383" w:rsidRDefault="003A6DFD" w:rsidP="003A6DFD">
      <w:pPr>
        <w:pStyle w:val="a4"/>
        <w:tabs>
          <w:tab w:val="left" w:pos="567"/>
        </w:tabs>
        <w:spacing w:before="100" w:beforeAutospacing="1" w:after="100" w:afterAutospacing="1"/>
        <w:rPr>
          <w:rFonts w:eastAsia="Calibri"/>
          <w:sz w:val="28"/>
          <w:szCs w:val="28"/>
        </w:rPr>
      </w:pPr>
      <w:r w:rsidRPr="00E46092">
        <w:rPr>
          <w:b/>
          <w:sz w:val="28"/>
          <w:szCs w:val="28"/>
        </w:rPr>
        <w:t>4.</w:t>
      </w:r>
      <w:r>
        <w:rPr>
          <w:b/>
          <w:sz w:val="28"/>
          <w:szCs w:val="28"/>
        </w:rPr>
        <w:t>3.</w:t>
      </w:r>
      <w:r w:rsidRPr="00E46092">
        <w:rPr>
          <w:b/>
          <w:sz w:val="28"/>
          <w:szCs w:val="28"/>
        </w:rPr>
        <w:t>2.2.</w:t>
      </w:r>
      <w:r>
        <w:rPr>
          <w:b/>
          <w:sz w:val="28"/>
          <w:szCs w:val="28"/>
        </w:rPr>
        <w:t>2</w:t>
      </w:r>
      <w:r w:rsidRPr="00E46092">
        <w:rPr>
          <w:b/>
          <w:sz w:val="28"/>
          <w:szCs w:val="28"/>
        </w:rPr>
        <w:t xml:space="preserve">. </w:t>
      </w:r>
      <w:r w:rsidRPr="00A50E42">
        <w:rPr>
          <w:b/>
          <w:i/>
          <w:sz w:val="28"/>
          <w:szCs w:val="28"/>
        </w:rPr>
        <w:t>Плата за сбросы загрязняющих веществ в водные объекты</w:t>
      </w:r>
      <w:r w:rsidRPr="00E46092">
        <w:rPr>
          <w:b/>
          <w:i/>
          <w:sz w:val="28"/>
          <w:szCs w:val="28"/>
        </w:rPr>
        <w:t xml:space="preserve"> </w:t>
      </w:r>
      <w:r w:rsidR="00FF7383">
        <w:rPr>
          <w:rFonts w:eastAsia="Calibri"/>
          <w:sz w:val="28"/>
          <w:szCs w:val="28"/>
        </w:rPr>
        <w:t xml:space="preserve">на </w:t>
      </w:r>
      <w:r w:rsidRPr="00E46092">
        <w:rPr>
          <w:rFonts w:eastAsia="Calibri"/>
          <w:sz w:val="28"/>
          <w:szCs w:val="28"/>
        </w:rPr>
        <w:t>20</w:t>
      </w:r>
      <w:r>
        <w:rPr>
          <w:rFonts w:eastAsia="Calibri"/>
          <w:sz w:val="28"/>
          <w:szCs w:val="28"/>
        </w:rPr>
        <w:t>2</w:t>
      </w:r>
      <w:r w:rsidR="00FF7383">
        <w:rPr>
          <w:rFonts w:eastAsia="Calibri"/>
          <w:sz w:val="28"/>
          <w:szCs w:val="28"/>
        </w:rPr>
        <w:t>3</w:t>
      </w:r>
      <w:r w:rsidRPr="00E46092">
        <w:rPr>
          <w:rFonts w:eastAsia="Calibri"/>
          <w:sz w:val="28"/>
          <w:szCs w:val="28"/>
        </w:rPr>
        <w:t xml:space="preserve"> год</w:t>
      </w:r>
      <w:r w:rsidR="00FF7383">
        <w:rPr>
          <w:rFonts w:eastAsia="Calibri"/>
          <w:sz w:val="28"/>
          <w:szCs w:val="28"/>
        </w:rPr>
        <w:t xml:space="preserve"> и на плановый период 2024 и 2025 годов </w:t>
      </w:r>
      <w:r w:rsidRPr="00E46092">
        <w:rPr>
          <w:rFonts w:eastAsia="Calibri"/>
          <w:sz w:val="28"/>
          <w:szCs w:val="28"/>
        </w:rPr>
        <w:t xml:space="preserve"> прогнозируются в объеме </w:t>
      </w:r>
      <w:r w:rsidR="00FF7383">
        <w:rPr>
          <w:rFonts w:eastAsia="Calibri"/>
          <w:sz w:val="28"/>
          <w:szCs w:val="28"/>
        </w:rPr>
        <w:t>728</w:t>
      </w:r>
      <w:r w:rsidR="008A5B3D">
        <w:rPr>
          <w:rFonts w:eastAsia="Calibri"/>
          <w:sz w:val="28"/>
          <w:szCs w:val="28"/>
        </w:rPr>
        <w:t xml:space="preserve">,0 </w:t>
      </w:r>
      <w:r>
        <w:rPr>
          <w:rFonts w:eastAsia="Calibri"/>
          <w:sz w:val="28"/>
          <w:szCs w:val="28"/>
        </w:rPr>
        <w:t>тыс. рублей</w:t>
      </w:r>
      <w:r w:rsidR="00FF7383">
        <w:rPr>
          <w:rFonts w:eastAsia="Calibri"/>
          <w:sz w:val="28"/>
          <w:szCs w:val="28"/>
        </w:rPr>
        <w:t xml:space="preserve"> ежегодно</w:t>
      </w:r>
      <w:r w:rsidRPr="00E46092">
        <w:rPr>
          <w:rFonts w:eastAsia="Calibri"/>
          <w:sz w:val="28"/>
          <w:szCs w:val="28"/>
        </w:rPr>
        <w:t xml:space="preserve">. </w:t>
      </w:r>
    </w:p>
    <w:p w:rsidR="003A6DFD" w:rsidRPr="00E46092" w:rsidRDefault="003A6DFD" w:rsidP="003A6DFD">
      <w:pPr>
        <w:pStyle w:val="a4"/>
        <w:tabs>
          <w:tab w:val="left" w:pos="567"/>
        </w:tabs>
        <w:spacing w:before="100" w:beforeAutospacing="1" w:after="100" w:afterAutospacing="1"/>
        <w:rPr>
          <w:sz w:val="28"/>
          <w:szCs w:val="28"/>
        </w:rPr>
      </w:pPr>
      <w:r w:rsidRPr="00E46092">
        <w:rPr>
          <w:b/>
          <w:sz w:val="28"/>
          <w:szCs w:val="28"/>
        </w:rPr>
        <w:t>4.</w:t>
      </w:r>
      <w:r>
        <w:rPr>
          <w:b/>
          <w:sz w:val="28"/>
          <w:szCs w:val="28"/>
        </w:rPr>
        <w:t>3.</w:t>
      </w:r>
      <w:r w:rsidRPr="00E46092">
        <w:rPr>
          <w:b/>
          <w:sz w:val="28"/>
          <w:szCs w:val="28"/>
        </w:rPr>
        <w:t>2.2.</w:t>
      </w:r>
      <w:r>
        <w:rPr>
          <w:b/>
          <w:sz w:val="28"/>
          <w:szCs w:val="28"/>
        </w:rPr>
        <w:t>3.</w:t>
      </w:r>
      <w:r w:rsidRPr="00E46092">
        <w:rPr>
          <w:b/>
          <w:sz w:val="28"/>
          <w:szCs w:val="28"/>
        </w:rPr>
        <w:t xml:space="preserve"> </w:t>
      </w:r>
      <w:r>
        <w:rPr>
          <w:b/>
          <w:i/>
          <w:sz w:val="28"/>
          <w:szCs w:val="28"/>
        </w:rPr>
        <w:t xml:space="preserve">Плата за размещение отходов производства и потребления </w:t>
      </w:r>
      <w:r w:rsidRPr="00E46092">
        <w:rPr>
          <w:b/>
          <w:i/>
          <w:sz w:val="28"/>
          <w:szCs w:val="28"/>
        </w:rPr>
        <w:t xml:space="preserve"> </w:t>
      </w:r>
      <w:r w:rsidR="00FF7383">
        <w:rPr>
          <w:rFonts w:eastAsia="Calibri"/>
          <w:sz w:val="28"/>
          <w:szCs w:val="28"/>
        </w:rPr>
        <w:t xml:space="preserve">на </w:t>
      </w:r>
      <w:r w:rsidRPr="00E46092">
        <w:rPr>
          <w:rFonts w:eastAsia="Calibri"/>
          <w:sz w:val="28"/>
          <w:szCs w:val="28"/>
        </w:rPr>
        <w:t xml:space="preserve"> 20</w:t>
      </w:r>
      <w:r>
        <w:rPr>
          <w:rFonts w:eastAsia="Calibri"/>
          <w:sz w:val="28"/>
          <w:szCs w:val="28"/>
        </w:rPr>
        <w:t>2</w:t>
      </w:r>
      <w:r w:rsidR="00FF7383">
        <w:rPr>
          <w:rFonts w:eastAsia="Calibri"/>
          <w:sz w:val="28"/>
          <w:szCs w:val="28"/>
        </w:rPr>
        <w:t>3 - 2025</w:t>
      </w:r>
      <w:r w:rsidRPr="00E46092">
        <w:rPr>
          <w:rFonts w:eastAsia="Calibri"/>
          <w:sz w:val="28"/>
          <w:szCs w:val="28"/>
        </w:rPr>
        <w:t xml:space="preserve"> год</w:t>
      </w:r>
      <w:r w:rsidR="00FF7383">
        <w:rPr>
          <w:rFonts w:eastAsia="Calibri"/>
          <w:sz w:val="28"/>
          <w:szCs w:val="28"/>
        </w:rPr>
        <w:t>ы</w:t>
      </w:r>
      <w:r w:rsidRPr="00E46092">
        <w:rPr>
          <w:rFonts w:eastAsia="Calibri"/>
          <w:sz w:val="28"/>
          <w:szCs w:val="28"/>
        </w:rPr>
        <w:t xml:space="preserve"> прогнозируются в объеме </w:t>
      </w:r>
      <w:r w:rsidR="00FF7383">
        <w:rPr>
          <w:rFonts w:eastAsia="Calibri"/>
          <w:sz w:val="28"/>
          <w:szCs w:val="28"/>
        </w:rPr>
        <w:t>1 329,0</w:t>
      </w:r>
      <w:r>
        <w:rPr>
          <w:rFonts w:eastAsia="Calibri"/>
          <w:sz w:val="28"/>
          <w:szCs w:val="28"/>
        </w:rPr>
        <w:t> тыс. рублей</w:t>
      </w:r>
      <w:r w:rsidR="00FF7383">
        <w:rPr>
          <w:rFonts w:eastAsia="Calibri"/>
          <w:sz w:val="28"/>
          <w:szCs w:val="28"/>
        </w:rPr>
        <w:t xml:space="preserve"> ежегодно</w:t>
      </w:r>
      <w:r w:rsidRPr="00E46092">
        <w:rPr>
          <w:rFonts w:eastAsia="Calibri"/>
          <w:sz w:val="28"/>
          <w:szCs w:val="28"/>
        </w:rPr>
        <w:t xml:space="preserve">. </w:t>
      </w:r>
    </w:p>
    <w:p w:rsidR="003A6DFD" w:rsidRPr="00ED61A1" w:rsidRDefault="003A6DFD" w:rsidP="003A6DFD">
      <w:pPr>
        <w:pStyle w:val="a8"/>
        <w:widowControl w:val="0"/>
        <w:tabs>
          <w:tab w:val="left" w:pos="567"/>
        </w:tabs>
        <w:spacing w:after="100" w:afterAutospacing="1" w:line="240" w:lineRule="auto"/>
        <w:ind w:left="0" w:firstLine="567"/>
        <w:jc w:val="both"/>
        <w:rPr>
          <w:rFonts w:ascii="Times New Roman" w:hAnsi="Times New Roman" w:cs="Times New Roman"/>
          <w:sz w:val="28"/>
          <w:szCs w:val="28"/>
        </w:rPr>
      </w:pPr>
      <w:r w:rsidRPr="00547BDC">
        <w:rPr>
          <w:rFonts w:ascii="Times New Roman" w:eastAsia="Calibri" w:hAnsi="Times New Roman" w:cs="Times New Roman"/>
          <w:sz w:val="28"/>
          <w:szCs w:val="28"/>
        </w:rPr>
        <w:t xml:space="preserve">Согласно Пояснительной записке </w:t>
      </w:r>
      <w:r w:rsidRPr="00547BDC">
        <w:rPr>
          <w:rFonts w:ascii="Times New Roman" w:hAnsi="Times New Roman" w:cs="Times New Roman"/>
          <w:sz w:val="28"/>
          <w:szCs w:val="28"/>
        </w:rPr>
        <w:t xml:space="preserve">к проекту бюджета, прогнозируемый объем поступлений  доходов от платы за негативное воздействие на окружающую среду определен главным администратором доходов Сортавальского муниципального района </w:t>
      </w:r>
      <w:r w:rsidR="00BA0A1B" w:rsidRPr="00BA0A1B">
        <w:rPr>
          <w:rFonts w:ascii="Times New Roman" w:hAnsi="Times New Roman" w:cs="Times New Roman"/>
          <w:sz w:val="28"/>
          <w:szCs w:val="28"/>
        </w:rPr>
        <w:t>Балтийско - Арктического межрегионального управления Федеральной службы по надзору в сфере природопользования</w:t>
      </w:r>
      <w:r>
        <w:rPr>
          <w:rFonts w:ascii="Times New Roman" w:hAnsi="Times New Roman" w:cs="Times New Roman"/>
          <w:sz w:val="28"/>
        </w:rPr>
        <w:t xml:space="preserve">, </w:t>
      </w:r>
      <w:r w:rsidRPr="00ED61A1">
        <w:rPr>
          <w:rFonts w:ascii="Times New Roman" w:hAnsi="Times New Roman" w:cs="Times New Roman"/>
          <w:sz w:val="28"/>
        </w:rPr>
        <w:t>с учетом установленного норматива зачисления в размере 60 % прогнозируемое поступление</w:t>
      </w:r>
      <w:r w:rsidRPr="00ED61A1">
        <w:rPr>
          <w:rFonts w:ascii="Times New Roman" w:hAnsi="Times New Roman" w:cs="Times New Roman"/>
          <w:i/>
          <w:sz w:val="28"/>
        </w:rPr>
        <w:t xml:space="preserve"> </w:t>
      </w:r>
      <w:r w:rsidRPr="00ED61A1">
        <w:rPr>
          <w:rFonts w:ascii="Times New Roman" w:hAnsi="Times New Roman" w:cs="Times New Roman"/>
          <w:sz w:val="28"/>
        </w:rPr>
        <w:t>платы за негативное воздействие на окружающую среду в бюджет Сортавальского муниципального района</w:t>
      </w:r>
      <w:r>
        <w:rPr>
          <w:rFonts w:ascii="Times New Roman" w:hAnsi="Times New Roman" w:cs="Times New Roman"/>
          <w:sz w:val="28"/>
        </w:rPr>
        <w:t>.</w:t>
      </w:r>
    </w:p>
    <w:p w:rsidR="003A6DFD" w:rsidRDefault="003A6DFD" w:rsidP="003A6DFD">
      <w:pPr>
        <w:ind w:firstLine="567"/>
        <w:jc w:val="both"/>
        <w:rPr>
          <w:rFonts w:ascii="Times New Roman" w:hAnsi="Times New Roman" w:cs="Times New Roman"/>
          <w:sz w:val="28"/>
          <w:szCs w:val="28"/>
        </w:rPr>
      </w:pPr>
      <w:r w:rsidRPr="009B6EA6">
        <w:rPr>
          <w:rFonts w:ascii="Times New Roman" w:hAnsi="Times New Roman" w:cs="Times New Roman"/>
          <w:b/>
          <w:sz w:val="28"/>
          <w:szCs w:val="28"/>
        </w:rPr>
        <w:t>4.</w:t>
      </w:r>
      <w:r>
        <w:rPr>
          <w:rFonts w:ascii="Times New Roman" w:hAnsi="Times New Roman" w:cs="Times New Roman"/>
          <w:b/>
          <w:sz w:val="28"/>
          <w:szCs w:val="28"/>
        </w:rPr>
        <w:t>3.</w:t>
      </w:r>
      <w:r w:rsidRPr="009B6EA6">
        <w:rPr>
          <w:rFonts w:ascii="Times New Roman" w:hAnsi="Times New Roman" w:cs="Times New Roman"/>
          <w:b/>
          <w:sz w:val="28"/>
          <w:szCs w:val="28"/>
        </w:rPr>
        <w:t xml:space="preserve">2.3. Динамика доходов от оказания платных услуг (работ) и компенсации затрат государства </w:t>
      </w:r>
      <w:r w:rsidRPr="009B6EA6">
        <w:rPr>
          <w:rFonts w:ascii="Times New Roman" w:hAnsi="Times New Roman" w:cs="Times New Roman"/>
          <w:sz w:val="28"/>
          <w:szCs w:val="28"/>
        </w:rPr>
        <w:t>в 20</w:t>
      </w:r>
      <w:r>
        <w:rPr>
          <w:rFonts w:ascii="Times New Roman" w:hAnsi="Times New Roman" w:cs="Times New Roman"/>
          <w:sz w:val="28"/>
          <w:szCs w:val="28"/>
        </w:rPr>
        <w:t>2</w:t>
      </w:r>
      <w:r w:rsidR="00BA0A1B">
        <w:rPr>
          <w:rFonts w:ascii="Times New Roman" w:hAnsi="Times New Roman" w:cs="Times New Roman"/>
          <w:sz w:val="28"/>
          <w:szCs w:val="28"/>
        </w:rPr>
        <w:t>2</w:t>
      </w:r>
      <w:r w:rsidRPr="009B6EA6">
        <w:rPr>
          <w:rFonts w:ascii="Times New Roman" w:hAnsi="Times New Roman" w:cs="Times New Roman"/>
          <w:sz w:val="28"/>
          <w:szCs w:val="28"/>
        </w:rPr>
        <w:t xml:space="preserve"> -202</w:t>
      </w:r>
      <w:r w:rsidR="00BA0A1B">
        <w:rPr>
          <w:rFonts w:ascii="Times New Roman" w:hAnsi="Times New Roman" w:cs="Times New Roman"/>
          <w:sz w:val="28"/>
          <w:szCs w:val="28"/>
        </w:rPr>
        <w:t>5</w:t>
      </w:r>
      <w:r w:rsidR="008A5B3D">
        <w:rPr>
          <w:rFonts w:ascii="Times New Roman" w:hAnsi="Times New Roman" w:cs="Times New Roman"/>
          <w:sz w:val="28"/>
          <w:szCs w:val="28"/>
        </w:rPr>
        <w:t>4</w:t>
      </w:r>
      <w:r w:rsidRPr="009B6EA6">
        <w:rPr>
          <w:rFonts w:ascii="Times New Roman" w:hAnsi="Times New Roman" w:cs="Times New Roman"/>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3A6DFD" w:rsidRPr="00706E77"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b/>
                <w:bCs/>
                <w:sz w:val="20"/>
                <w:szCs w:val="20"/>
              </w:rPr>
            </w:pPr>
            <w:r w:rsidRPr="00CC2B68">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BA0A1B">
            <w:pPr>
              <w:jc w:val="center"/>
              <w:rPr>
                <w:rFonts w:ascii="Times New Roman" w:hAnsi="Times New Roman" w:cs="Times New Roman"/>
                <w:b/>
                <w:bCs/>
                <w:sz w:val="20"/>
                <w:szCs w:val="20"/>
              </w:rPr>
            </w:pPr>
            <w:r w:rsidRPr="00CC2B68">
              <w:rPr>
                <w:rFonts w:ascii="Times New Roman" w:hAnsi="Times New Roman" w:cs="Times New Roman"/>
                <w:b/>
                <w:bCs/>
                <w:sz w:val="20"/>
                <w:szCs w:val="20"/>
              </w:rPr>
              <w:t>Оценка</w:t>
            </w:r>
            <w:r w:rsidRPr="00CC2B68">
              <w:rPr>
                <w:rFonts w:ascii="Times New Roman" w:hAnsi="Times New Roman" w:cs="Times New Roman"/>
                <w:b/>
                <w:bCs/>
                <w:sz w:val="20"/>
                <w:szCs w:val="20"/>
              </w:rPr>
              <w:br/>
              <w:t>20</w:t>
            </w:r>
            <w:r>
              <w:rPr>
                <w:rFonts w:ascii="Times New Roman" w:hAnsi="Times New Roman" w:cs="Times New Roman"/>
                <w:b/>
                <w:bCs/>
                <w:sz w:val="20"/>
                <w:szCs w:val="20"/>
              </w:rPr>
              <w:t>2</w:t>
            </w:r>
            <w:r w:rsidR="00BA0A1B">
              <w:rPr>
                <w:rFonts w:ascii="Times New Roman" w:hAnsi="Times New Roman" w:cs="Times New Roman"/>
                <w:b/>
                <w:bCs/>
                <w:sz w:val="20"/>
                <w:szCs w:val="20"/>
              </w:rPr>
              <w:t>2</w:t>
            </w:r>
            <w:r w:rsidRPr="00CC2B68">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b/>
                <w:bCs/>
                <w:sz w:val="20"/>
                <w:szCs w:val="20"/>
              </w:rPr>
            </w:pPr>
            <w:r w:rsidRPr="00CC2B68">
              <w:rPr>
                <w:rFonts w:ascii="Times New Roman" w:hAnsi="Times New Roman" w:cs="Times New Roman"/>
                <w:b/>
                <w:bCs/>
                <w:sz w:val="20"/>
                <w:szCs w:val="20"/>
              </w:rPr>
              <w:t>Прогноз</w:t>
            </w:r>
          </w:p>
        </w:tc>
      </w:tr>
      <w:tr w:rsidR="003A6DFD" w:rsidRPr="00706E77"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A6DFD" w:rsidRPr="00CC2B68" w:rsidRDefault="003A6DFD"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BA0A1B">
            <w:pPr>
              <w:jc w:val="center"/>
              <w:rPr>
                <w:rFonts w:ascii="Times New Roman" w:hAnsi="Times New Roman" w:cs="Times New Roman"/>
                <w:b/>
                <w:bCs/>
                <w:sz w:val="20"/>
                <w:szCs w:val="20"/>
              </w:rPr>
            </w:pPr>
            <w:r w:rsidRPr="00CC2B68">
              <w:rPr>
                <w:rFonts w:ascii="Times New Roman" w:hAnsi="Times New Roman" w:cs="Times New Roman"/>
                <w:b/>
                <w:bCs/>
                <w:sz w:val="20"/>
                <w:szCs w:val="20"/>
              </w:rPr>
              <w:t>20</w:t>
            </w:r>
            <w:r>
              <w:rPr>
                <w:rFonts w:ascii="Times New Roman" w:hAnsi="Times New Roman" w:cs="Times New Roman"/>
                <w:b/>
                <w:bCs/>
                <w:sz w:val="20"/>
                <w:szCs w:val="20"/>
              </w:rPr>
              <w:t>2</w:t>
            </w:r>
            <w:r w:rsidR="00BA0A1B">
              <w:rPr>
                <w:rFonts w:ascii="Times New Roman" w:hAnsi="Times New Roman" w:cs="Times New Roman"/>
                <w:b/>
                <w:bCs/>
                <w:sz w:val="20"/>
                <w:szCs w:val="20"/>
              </w:rPr>
              <w:t>3</w:t>
            </w:r>
            <w:r w:rsidR="008A5B3D">
              <w:rPr>
                <w:rFonts w:ascii="Times New Roman" w:hAnsi="Times New Roman" w:cs="Times New Roman"/>
                <w:b/>
                <w:bCs/>
                <w:sz w:val="20"/>
                <w:szCs w:val="20"/>
              </w:rPr>
              <w:t xml:space="preserve"> </w:t>
            </w:r>
            <w:r w:rsidRPr="00CC2B68">
              <w:rPr>
                <w:rFonts w:ascii="Times New Roman" w:hAnsi="Times New Roman" w:cs="Times New Roman"/>
                <w:b/>
                <w:bCs/>
                <w:sz w:val="20"/>
                <w:szCs w:val="20"/>
              </w:rPr>
              <w:t>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BA0A1B">
            <w:pPr>
              <w:jc w:val="center"/>
              <w:rPr>
                <w:rFonts w:ascii="Times New Roman" w:hAnsi="Times New Roman" w:cs="Times New Roman"/>
                <w:b/>
                <w:bCs/>
                <w:sz w:val="20"/>
                <w:szCs w:val="20"/>
              </w:rPr>
            </w:pPr>
            <w:r w:rsidRPr="00CC2B68">
              <w:rPr>
                <w:rFonts w:ascii="Times New Roman" w:hAnsi="Times New Roman" w:cs="Times New Roman"/>
                <w:b/>
                <w:bCs/>
                <w:sz w:val="20"/>
                <w:szCs w:val="20"/>
              </w:rPr>
              <w:t>20</w:t>
            </w:r>
            <w:r>
              <w:rPr>
                <w:rFonts w:ascii="Times New Roman" w:hAnsi="Times New Roman" w:cs="Times New Roman"/>
                <w:b/>
                <w:bCs/>
                <w:sz w:val="20"/>
                <w:szCs w:val="20"/>
              </w:rPr>
              <w:t>2</w:t>
            </w:r>
            <w:r w:rsidR="00BA0A1B">
              <w:rPr>
                <w:rFonts w:ascii="Times New Roman" w:hAnsi="Times New Roman" w:cs="Times New Roman"/>
                <w:b/>
                <w:bCs/>
                <w:sz w:val="20"/>
                <w:szCs w:val="20"/>
              </w:rPr>
              <w:t>4</w:t>
            </w:r>
            <w:r w:rsidRPr="00CC2B68">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BA0A1B">
            <w:pPr>
              <w:jc w:val="center"/>
              <w:rPr>
                <w:rFonts w:ascii="Times New Roman" w:hAnsi="Times New Roman" w:cs="Times New Roman"/>
                <w:b/>
                <w:bCs/>
                <w:sz w:val="20"/>
                <w:szCs w:val="20"/>
              </w:rPr>
            </w:pPr>
            <w:r w:rsidRPr="00CC2B68">
              <w:rPr>
                <w:rFonts w:ascii="Times New Roman" w:hAnsi="Times New Roman" w:cs="Times New Roman"/>
                <w:b/>
                <w:bCs/>
                <w:sz w:val="20"/>
                <w:szCs w:val="20"/>
              </w:rPr>
              <w:t>202</w:t>
            </w:r>
            <w:r w:rsidR="00BA0A1B">
              <w:rPr>
                <w:rFonts w:ascii="Times New Roman" w:hAnsi="Times New Roman" w:cs="Times New Roman"/>
                <w:b/>
                <w:bCs/>
                <w:sz w:val="20"/>
                <w:szCs w:val="20"/>
              </w:rPr>
              <w:t>5</w:t>
            </w:r>
            <w:r w:rsidRPr="00CC2B68">
              <w:rPr>
                <w:rFonts w:ascii="Times New Roman" w:hAnsi="Times New Roman" w:cs="Times New Roman"/>
                <w:b/>
                <w:bCs/>
                <w:sz w:val="20"/>
                <w:szCs w:val="20"/>
              </w:rPr>
              <w:t xml:space="preserve"> год</w:t>
            </w:r>
          </w:p>
        </w:tc>
      </w:tr>
      <w:tr w:rsidR="003A6DFD" w:rsidRPr="00706E77"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BA0A1B">
            <w:pPr>
              <w:rPr>
                <w:rFonts w:ascii="Times New Roman" w:hAnsi="Times New Roman" w:cs="Times New Roman"/>
                <w:b/>
                <w:bCs/>
                <w:sz w:val="20"/>
                <w:szCs w:val="20"/>
              </w:rPr>
            </w:pPr>
            <w:r w:rsidRPr="00CC2B68">
              <w:rPr>
                <w:rFonts w:ascii="Times New Roman" w:hAnsi="Times New Roman" w:cs="Times New Roman"/>
                <w:b/>
                <w:bCs/>
                <w:sz w:val="20"/>
                <w:szCs w:val="20"/>
              </w:rPr>
              <w:lastRenderedPageBreak/>
              <w:t>Проект (20</w:t>
            </w:r>
            <w:r>
              <w:rPr>
                <w:rFonts w:ascii="Times New Roman" w:hAnsi="Times New Roman" w:cs="Times New Roman"/>
                <w:b/>
                <w:bCs/>
                <w:sz w:val="20"/>
                <w:szCs w:val="20"/>
              </w:rPr>
              <w:t>2</w:t>
            </w:r>
            <w:r w:rsidR="00BA0A1B">
              <w:rPr>
                <w:rFonts w:ascii="Times New Roman" w:hAnsi="Times New Roman" w:cs="Times New Roman"/>
                <w:b/>
                <w:bCs/>
                <w:sz w:val="20"/>
                <w:szCs w:val="20"/>
              </w:rPr>
              <w:t>3</w:t>
            </w:r>
            <w:r w:rsidRPr="00CC2B68">
              <w:rPr>
                <w:rFonts w:ascii="Times New Roman" w:hAnsi="Times New Roman" w:cs="Times New Roman"/>
                <w:b/>
                <w:bCs/>
                <w:sz w:val="20"/>
                <w:szCs w:val="20"/>
              </w:rPr>
              <w:t>-202</w:t>
            </w:r>
            <w:r w:rsidR="00BA0A1B">
              <w:rPr>
                <w:rFonts w:ascii="Times New Roman" w:hAnsi="Times New Roman" w:cs="Times New Roman"/>
                <w:b/>
                <w:bCs/>
                <w:sz w:val="20"/>
                <w:szCs w:val="20"/>
              </w:rPr>
              <w:t>5</w:t>
            </w:r>
            <w:r w:rsidRPr="00CC2B68">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b/>
                <w:bCs/>
                <w:sz w:val="20"/>
                <w:szCs w:val="20"/>
              </w:rPr>
            </w:pPr>
            <w:r>
              <w:rPr>
                <w:rFonts w:ascii="Times New Roman" w:hAnsi="Times New Roman" w:cs="Times New Roman"/>
                <w:b/>
                <w:bCs/>
                <w:sz w:val="20"/>
                <w:szCs w:val="20"/>
              </w:rPr>
              <w:t>54576</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b/>
                <w:bCs/>
                <w:sz w:val="20"/>
                <w:szCs w:val="20"/>
              </w:rPr>
            </w:pPr>
            <w:r>
              <w:rPr>
                <w:rFonts w:ascii="Times New Roman" w:hAnsi="Times New Roman" w:cs="Times New Roman"/>
                <w:b/>
                <w:bCs/>
                <w:sz w:val="20"/>
                <w:szCs w:val="20"/>
              </w:rPr>
              <w:t>62485,8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b/>
                <w:bCs/>
                <w:sz w:val="20"/>
                <w:szCs w:val="20"/>
              </w:rPr>
            </w:pPr>
            <w:r>
              <w:rPr>
                <w:rFonts w:ascii="Times New Roman" w:hAnsi="Times New Roman" w:cs="Times New Roman"/>
                <w:b/>
                <w:bCs/>
                <w:sz w:val="20"/>
                <w:szCs w:val="20"/>
              </w:rPr>
              <w:t>62508,2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b/>
                <w:bCs/>
                <w:sz w:val="20"/>
                <w:szCs w:val="20"/>
              </w:rPr>
            </w:pPr>
            <w:r>
              <w:rPr>
                <w:rFonts w:ascii="Times New Roman" w:hAnsi="Times New Roman" w:cs="Times New Roman"/>
                <w:b/>
                <w:bCs/>
                <w:sz w:val="20"/>
                <w:szCs w:val="20"/>
              </w:rPr>
              <w:t>62527,0</w:t>
            </w:r>
          </w:p>
        </w:tc>
      </w:tr>
      <w:tr w:rsidR="003A6DFD" w:rsidRPr="00706E77"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rPr>
                <w:rFonts w:ascii="Times New Roman" w:hAnsi="Times New Roman" w:cs="Times New Roman"/>
                <w:sz w:val="20"/>
                <w:szCs w:val="20"/>
              </w:rPr>
            </w:pPr>
            <w:r w:rsidRPr="00CC2B68">
              <w:rPr>
                <w:rFonts w:ascii="Times New Roman" w:hAnsi="Times New Roman" w:cs="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43,0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55,3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60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60</w:t>
            </w:r>
          </w:p>
        </w:tc>
      </w:tr>
      <w:tr w:rsidR="003A6DFD" w:rsidRPr="00706E77"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rPr>
                <w:rFonts w:ascii="Times New Roman" w:hAnsi="Times New Roman" w:cs="Times New Roman"/>
                <w:sz w:val="20"/>
                <w:szCs w:val="20"/>
              </w:rPr>
            </w:pPr>
            <w:r w:rsidRPr="00CC2B68">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+4393,5</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+7909,8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+22,4</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F853F2" w:rsidP="00BA0A1B">
            <w:pPr>
              <w:jc w:val="center"/>
              <w:rPr>
                <w:rFonts w:ascii="Times New Roman" w:hAnsi="Times New Roman" w:cs="Times New Roman"/>
                <w:sz w:val="20"/>
                <w:szCs w:val="20"/>
              </w:rPr>
            </w:pPr>
            <w:r>
              <w:rPr>
                <w:rFonts w:ascii="Times New Roman" w:hAnsi="Times New Roman" w:cs="Times New Roman"/>
                <w:sz w:val="20"/>
                <w:szCs w:val="20"/>
              </w:rPr>
              <w:t>+18,</w:t>
            </w:r>
            <w:r w:rsidR="00BA0A1B">
              <w:rPr>
                <w:rFonts w:ascii="Times New Roman" w:hAnsi="Times New Roman" w:cs="Times New Roman"/>
                <w:sz w:val="20"/>
                <w:szCs w:val="20"/>
              </w:rPr>
              <w:t>8</w:t>
            </w:r>
          </w:p>
        </w:tc>
      </w:tr>
      <w:tr w:rsidR="003A6DFD" w:rsidRPr="00706E77"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rPr>
                <w:rFonts w:ascii="Times New Roman" w:hAnsi="Times New Roman" w:cs="Times New Roman"/>
                <w:sz w:val="20"/>
                <w:szCs w:val="20"/>
              </w:rPr>
            </w:pPr>
            <w:r w:rsidRPr="00CC2B68">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108,8</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114,5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100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sz w:val="20"/>
                <w:szCs w:val="20"/>
              </w:rPr>
            </w:pPr>
            <w:r>
              <w:rPr>
                <w:rFonts w:ascii="Times New Roman" w:hAnsi="Times New Roman" w:cs="Times New Roman"/>
                <w:sz w:val="20"/>
                <w:szCs w:val="20"/>
              </w:rPr>
              <w:t>100</w:t>
            </w:r>
          </w:p>
        </w:tc>
      </w:tr>
      <w:tr w:rsidR="003A6DFD" w:rsidRPr="00706E77"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BA0A1B">
            <w:pPr>
              <w:rPr>
                <w:rFonts w:ascii="Times New Roman" w:hAnsi="Times New Roman" w:cs="Times New Roman"/>
                <w:sz w:val="20"/>
                <w:szCs w:val="20"/>
              </w:rPr>
            </w:pPr>
            <w:r w:rsidRPr="00CC2B68">
              <w:rPr>
                <w:rFonts w:ascii="Times New Roman" w:hAnsi="Times New Roman" w:cs="Times New Roman"/>
                <w:sz w:val="20"/>
                <w:szCs w:val="20"/>
              </w:rPr>
              <w:t>темпы роста к 20</w:t>
            </w:r>
            <w:r>
              <w:rPr>
                <w:rFonts w:ascii="Times New Roman" w:hAnsi="Times New Roman" w:cs="Times New Roman"/>
                <w:sz w:val="20"/>
                <w:szCs w:val="20"/>
              </w:rPr>
              <w:t>2</w:t>
            </w:r>
            <w:r w:rsidR="00BA0A1B">
              <w:rPr>
                <w:rFonts w:ascii="Times New Roman" w:hAnsi="Times New Roman" w:cs="Times New Roman"/>
                <w:sz w:val="20"/>
                <w:szCs w:val="20"/>
              </w:rPr>
              <w:t>2</w:t>
            </w:r>
            <w:r w:rsidRPr="00CC2B68">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3A6DFD" w:rsidP="003A6DFD">
            <w:pPr>
              <w:jc w:val="center"/>
              <w:rPr>
                <w:rFonts w:ascii="Times New Roman" w:hAnsi="Times New Roman" w:cs="Times New Roman"/>
                <w:sz w:val="20"/>
                <w:szCs w:val="20"/>
              </w:rPr>
            </w:pPr>
            <w:r w:rsidRPr="00CC2B68">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114,5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114,5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CC2B68" w:rsidRDefault="00BA0A1B" w:rsidP="003A6DFD">
            <w:pPr>
              <w:jc w:val="center"/>
              <w:rPr>
                <w:rFonts w:ascii="Times New Roman" w:hAnsi="Times New Roman" w:cs="Times New Roman"/>
                <w:sz w:val="20"/>
                <w:szCs w:val="20"/>
              </w:rPr>
            </w:pPr>
            <w:r>
              <w:rPr>
                <w:rFonts w:ascii="Times New Roman" w:hAnsi="Times New Roman" w:cs="Times New Roman"/>
                <w:sz w:val="20"/>
                <w:szCs w:val="20"/>
              </w:rPr>
              <w:t>114,6</w:t>
            </w:r>
          </w:p>
        </w:tc>
      </w:tr>
    </w:tbl>
    <w:p w:rsidR="00BA0A1B" w:rsidRDefault="003A6DFD" w:rsidP="003A6DFD">
      <w:pPr>
        <w:spacing w:before="100" w:beforeAutospacing="1" w:line="240" w:lineRule="auto"/>
        <w:ind w:firstLine="567"/>
        <w:jc w:val="both"/>
        <w:rPr>
          <w:rFonts w:ascii="Times New Roman" w:eastAsia="Calibri" w:hAnsi="Times New Roman" w:cs="Times New Roman"/>
          <w:sz w:val="28"/>
          <w:szCs w:val="28"/>
        </w:rPr>
      </w:pPr>
      <w:r w:rsidRPr="00547BDC">
        <w:rPr>
          <w:rFonts w:ascii="Times New Roman" w:hAnsi="Times New Roman" w:cs="Times New Roman"/>
          <w:b/>
          <w:sz w:val="28"/>
          <w:szCs w:val="28"/>
        </w:rPr>
        <w:t>4.</w:t>
      </w:r>
      <w:r>
        <w:rPr>
          <w:rFonts w:ascii="Times New Roman" w:hAnsi="Times New Roman" w:cs="Times New Roman"/>
          <w:b/>
          <w:sz w:val="28"/>
          <w:szCs w:val="28"/>
        </w:rPr>
        <w:t>3.</w:t>
      </w:r>
      <w:r w:rsidRPr="00547BDC">
        <w:rPr>
          <w:rFonts w:ascii="Times New Roman" w:hAnsi="Times New Roman" w:cs="Times New Roman"/>
          <w:b/>
          <w:sz w:val="28"/>
          <w:szCs w:val="28"/>
        </w:rPr>
        <w:t>2.3.1.</w:t>
      </w:r>
      <w:r w:rsidRPr="00547BDC">
        <w:rPr>
          <w:rFonts w:ascii="Times New Roman" w:hAnsi="Times New Roman" w:cs="Times New Roman"/>
          <w:b/>
          <w:i/>
          <w:sz w:val="28"/>
          <w:szCs w:val="28"/>
        </w:rPr>
        <w:t>Прочие доходы от оказания платных услуг (работ)</w:t>
      </w:r>
      <w:r w:rsidR="00F853F2">
        <w:rPr>
          <w:rFonts w:ascii="Times New Roman" w:hAnsi="Times New Roman" w:cs="Times New Roman"/>
          <w:b/>
          <w:i/>
          <w:sz w:val="28"/>
          <w:szCs w:val="28"/>
        </w:rPr>
        <w:t xml:space="preserve"> </w:t>
      </w:r>
      <w:r w:rsidRPr="00547BDC">
        <w:rPr>
          <w:rFonts w:ascii="Times New Roman" w:hAnsi="Times New Roman" w:cs="Times New Roman"/>
          <w:b/>
          <w:i/>
          <w:sz w:val="28"/>
          <w:szCs w:val="28"/>
        </w:rPr>
        <w:t xml:space="preserve">получателями средств бюджетов муниципальных районов </w:t>
      </w:r>
      <w:r w:rsidR="00BA0A1B">
        <w:rPr>
          <w:rFonts w:ascii="Times New Roman" w:eastAsia="Calibri" w:hAnsi="Times New Roman" w:cs="Times New Roman"/>
          <w:sz w:val="28"/>
          <w:szCs w:val="28"/>
        </w:rPr>
        <w:t xml:space="preserve">на </w:t>
      </w:r>
      <w:r w:rsidRPr="00547BDC">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sidR="00BA0A1B">
        <w:rPr>
          <w:rFonts w:ascii="Times New Roman" w:eastAsia="Calibri" w:hAnsi="Times New Roman" w:cs="Times New Roman"/>
          <w:sz w:val="28"/>
          <w:szCs w:val="28"/>
        </w:rPr>
        <w:t>3-2025</w:t>
      </w:r>
      <w:r w:rsidRPr="00547BDC">
        <w:rPr>
          <w:rFonts w:ascii="Times New Roman" w:eastAsia="Calibri" w:hAnsi="Times New Roman" w:cs="Times New Roman"/>
          <w:sz w:val="28"/>
          <w:szCs w:val="28"/>
        </w:rPr>
        <w:t>год</w:t>
      </w:r>
      <w:r w:rsidR="00BA0A1B">
        <w:rPr>
          <w:rFonts w:ascii="Times New Roman" w:eastAsia="Calibri" w:hAnsi="Times New Roman" w:cs="Times New Roman"/>
          <w:sz w:val="28"/>
          <w:szCs w:val="28"/>
        </w:rPr>
        <w:t>ы</w:t>
      </w:r>
      <w:r w:rsidRPr="00547BDC">
        <w:rPr>
          <w:rFonts w:ascii="Times New Roman" w:eastAsia="Calibri" w:hAnsi="Times New Roman" w:cs="Times New Roman"/>
          <w:sz w:val="28"/>
          <w:szCs w:val="28"/>
        </w:rPr>
        <w:t xml:space="preserve"> прогнозируются в объеме </w:t>
      </w:r>
      <w:r w:rsidR="00BA0A1B">
        <w:rPr>
          <w:rFonts w:ascii="Times New Roman" w:eastAsia="Calibri" w:hAnsi="Times New Roman" w:cs="Times New Roman"/>
          <w:sz w:val="28"/>
          <w:szCs w:val="28"/>
        </w:rPr>
        <w:t>60 669,6</w:t>
      </w:r>
      <w:r w:rsidRPr="00547BDC">
        <w:rPr>
          <w:rFonts w:ascii="Times New Roman" w:eastAsia="Calibri" w:hAnsi="Times New Roman" w:cs="Times New Roman"/>
          <w:sz w:val="28"/>
          <w:szCs w:val="28"/>
        </w:rPr>
        <w:t> тыс. рублей</w:t>
      </w:r>
      <w:r w:rsidR="00BA0A1B">
        <w:rPr>
          <w:rFonts w:ascii="Times New Roman" w:eastAsia="Calibri" w:hAnsi="Times New Roman" w:cs="Times New Roman"/>
          <w:sz w:val="28"/>
          <w:szCs w:val="28"/>
        </w:rPr>
        <w:t xml:space="preserve"> ежегодно</w:t>
      </w:r>
      <w:r w:rsidRPr="00547BDC">
        <w:rPr>
          <w:rFonts w:ascii="Times New Roman" w:eastAsia="Calibri" w:hAnsi="Times New Roman" w:cs="Times New Roman"/>
          <w:sz w:val="28"/>
          <w:szCs w:val="28"/>
        </w:rPr>
        <w:t xml:space="preserve">. </w:t>
      </w:r>
    </w:p>
    <w:p w:rsidR="003A6DFD" w:rsidRPr="00547BDC" w:rsidRDefault="003A6DFD" w:rsidP="003A6DFD">
      <w:pPr>
        <w:spacing w:before="100" w:beforeAutospacing="1" w:line="240" w:lineRule="auto"/>
        <w:ind w:firstLine="567"/>
        <w:jc w:val="both"/>
        <w:rPr>
          <w:rFonts w:ascii="Times New Roman" w:eastAsia="Calibri" w:hAnsi="Times New Roman" w:cs="Times New Roman"/>
          <w:sz w:val="28"/>
          <w:szCs w:val="28"/>
        </w:rPr>
      </w:pPr>
      <w:r w:rsidRPr="00547BDC">
        <w:rPr>
          <w:rFonts w:ascii="Times New Roman" w:eastAsia="Calibri" w:hAnsi="Times New Roman" w:cs="Times New Roman"/>
          <w:b/>
          <w:sz w:val="28"/>
          <w:szCs w:val="28"/>
        </w:rPr>
        <w:t>4.</w:t>
      </w:r>
      <w:r>
        <w:rPr>
          <w:rFonts w:ascii="Times New Roman" w:eastAsia="Calibri" w:hAnsi="Times New Roman" w:cs="Times New Roman"/>
          <w:b/>
          <w:sz w:val="28"/>
          <w:szCs w:val="28"/>
        </w:rPr>
        <w:t>3.</w:t>
      </w:r>
      <w:r w:rsidRPr="00547BDC">
        <w:rPr>
          <w:rFonts w:ascii="Times New Roman" w:eastAsia="Calibri" w:hAnsi="Times New Roman" w:cs="Times New Roman"/>
          <w:b/>
          <w:sz w:val="28"/>
          <w:szCs w:val="28"/>
        </w:rPr>
        <w:t xml:space="preserve">2.3.2. </w:t>
      </w:r>
      <w:r w:rsidRPr="00ED61A1">
        <w:rPr>
          <w:rFonts w:ascii="Times New Roman" w:eastAsia="Calibri" w:hAnsi="Times New Roman" w:cs="Times New Roman"/>
          <w:b/>
          <w:i/>
          <w:sz w:val="28"/>
          <w:szCs w:val="28"/>
        </w:rPr>
        <w:t xml:space="preserve">Доходы, поступающие в порядке возмещения расходов, понесенных в связи с эксплуатацией имущества муниципальных районов </w:t>
      </w:r>
      <w:r w:rsidR="00BA0A1B">
        <w:rPr>
          <w:rFonts w:ascii="Times New Roman" w:eastAsia="Calibri" w:hAnsi="Times New Roman" w:cs="Times New Roman"/>
          <w:sz w:val="28"/>
          <w:szCs w:val="28"/>
        </w:rPr>
        <w:t>на</w:t>
      </w:r>
      <w:r w:rsidRPr="00547BDC">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sidR="00BA0A1B">
        <w:rPr>
          <w:rFonts w:ascii="Times New Roman" w:eastAsia="Calibri" w:hAnsi="Times New Roman" w:cs="Times New Roman"/>
          <w:sz w:val="28"/>
          <w:szCs w:val="28"/>
        </w:rPr>
        <w:t>3</w:t>
      </w:r>
      <w:r w:rsidRPr="00547BDC">
        <w:rPr>
          <w:rFonts w:ascii="Times New Roman" w:eastAsia="Calibri" w:hAnsi="Times New Roman" w:cs="Times New Roman"/>
          <w:sz w:val="28"/>
          <w:szCs w:val="28"/>
        </w:rPr>
        <w:t xml:space="preserve"> год прогнозируются в объеме </w:t>
      </w:r>
      <w:r w:rsidR="00BA0A1B">
        <w:rPr>
          <w:rFonts w:ascii="Times New Roman" w:eastAsia="Calibri" w:hAnsi="Times New Roman" w:cs="Times New Roman"/>
          <w:sz w:val="28"/>
          <w:szCs w:val="28"/>
        </w:rPr>
        <w:t xml:space="preserve"> 1 816,2</w:t>
      </w:r>
      <w:r w:rsidRPr="00547BDC">
        <w:rPr>
          <w:rFonts w:ascii="Times New Roman" w:eastAsia="Calibri" w:hAnsi="Times New Roman" w:cs="Times New Roman"/>
          <w:sz w:val="28"/>
          <w:szCs w:val="28"/>
        </w:rPr>
        <w:t xml:space="preserve"> тыс. рублей. </w:t>
      </w:r>
      <w:r w:rsidR="00BA0A1B">
        <w:rPr>
          <w:rFonts w:ascii="Times New Roman" w:eastAsia="Calibri" w:hAnsi="Times New Roman" w:cs="Times New Roman"/>
          <w:sz w:val="28"/>
          <w:szCs w:val="28"/>
        </w:rPr>
        <w:t xml:space="preserve">На плановый </w:t>
      </w:r>
      <w:r w:rsidRPr="00547BDC">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sidR="00BA0A1B">
        <w:rPr>
          <w:rFonts w:ascii="Times New Roman" w:eastAsia="Calibri" w:hAnsi="Times New Roman" w:cs="Times New Roman"/>
          <w:sz w:val="28"/>
          <w:szCs w:val="28"/>
        </w:rPr>
        <w:t xml:space="preserve">4 год в объеме 1 838,6 тыс. руб. </w:t>
      </w:r>
      <w:r w:rsidRPr="00547BDC">
        <w:rPr>
          <w:rFonts w:ascii="Times New Roman" w:eastAsia="Calibri" w:hAnsi="Times New Roman" w:cs="Times New Roman"/>
          <w:sz w:val="28"/>
          <w:szCs w:val="28"/>
        </w:rPr>
        <w:t xml:space="preserve"> и </w:t>
      </w:r>
      <w:r w:rsidR="00BA0A1B">
        <w:rPr>
          <w:rFonts w:ascii="Times New Roman" w:eastAsia="Calibri" w:hAnsi="Times New Roman" w:cs="Times New Roman"/>
          <w:sz w:val="28"/>
          <w:szCs w:val="28"/>
        </w:rPr>
        <w:t xml:space="preserve"> на </w:t>
      </w:r>
      <w:r w:rsidRPr="00547BDC">
        <w:rPr>
          <w:rFonts w:ascii="Times New Roman" w:eastAsia="Calibri" w:hAnsi="Times New Roman" w:cs="Times New Roman"/>
          <w:sz w:val="28"/>
          <w:szCs w:val="28"/>
        </w:rPr>
        <w:t>202</w:t>
      </w:r>
      <w:r w:rsidR="00BA0A1B">
        <w:rPr>
          <w:rFonts w:ascii="Times New Roman" w:eastAsia="Calibri" w:hAnsi="Times New Roman" w:cs="Times New Roman"/>
          <w:sz w:val="28"/>
          <w:szCs w:val="28"/>
        </w:rPr>
        <w:t>5</w:t>
      </w:r>
      <w:r w:rsidRPr="00547BDC">
        <w:rPr>
          <w:rFonts w:ascii="Times New Roman" w:eastAsia="Calibri" w:hAnsi="Times New Roman" w:cs="Times New Roman"/>
          <w:sz w:val="28"/>
          <w:szCs w:val="28"/>
        </w:rPr>
        <w:t xml:space="preserve"> год </w:t>
      </w:r>
      <w:r w:rsidR="00BA0A1B">
        <w:rPr>
          <w:rFonts w:ascii="Times New Roman" w:eastAsia="Calibri" w:hAnsi="Times New Roman" w:cs="Times New Roman"/>
          <w:sz w:val="28"/>
          <w:szCs w:val="28"/>
        </w:rPr>
        <w:t>в объеме 1 857,4 тыс. руб.</w:t>
      </w:r>
    </w:p>
    <w:p w:rsidR="003A6DFD" w:rsidRPr="009E427C" w:rsidRDefault="003A6DFD" w:rsidP="003A6DFD">
      <w:pPr>
        <w:spacing w:after="100" w:afterAutospacing="1" w:line="240" w:lineRule="auto"/>
        <w:ind w:firstLine="567"/>
        <w:jc w:val="both"/>
        <w:rPr>
          <w:rFonts w:ascii="Times New Roman" w:hAnsi="Times New Roman" w:cs="Times New Roman"/>
          <w:sz w:val="28"/>
          <w:szCs w:val="28"/>
        </w:rPr>
      </w:pPr>
      <w:r w:rsidRPr="009E427C">
        <w:rPr>
          <w:rFonts w:ascii="Times New Roman" w:hAnsi="Times New Roman" w:cs="Times New Roman"/>
          <w:b/>
          <w:sz w:val="28"/>
          <w:szCs w:val="28"/>
        </w:rPr>
        <w:t>4</w:t>
      </w:r>
      <w:r>
        <w:rPr>
          <w:rFonts w:ascii="Times New Roman" w:hAnsi="Times New Roman" w:cs="Times New Roman"/>
          <w:b/>
          <w:sz w:val="28"/>
          <w:szCs w:val="28"/>
        </w:rPr>
        <w:t>.3</w:t>
      </w:r>
      <w:r w:rsidRPr="009E427C">
        <w:rPr>
          <w:rFonts w:ascii="Times New Roman" w:hAnsi="Times New Roman" w:cs="Times New Roman"/>
          <w:b/>
          <w:sz w:val="28"/>
          <w:szCs w:val="28"/>
        </w:rPr>
        <w:t xml:space="preserve">.2.4. Динамика доходов от продажи материальных и нематериальных активов </w:t>
      </w:r>
      <w:r w:rsidRPr="009E427C">
        <w:rPr>
          <w:rFonts w:ascii="Times New Roman" w:hAnsi="Times New Roman" w:cs="Times New Roman"/>
          <w:sz w:val="28"/>
          <w:szCs w:val="28"/>
        </w:rPr>
        <w:t>в 20</w:t>
      </w:r>
      <w:r>
        <w:rPr>
          <w:rFonts w:ascii="Times New Roman" w:hAnsi="Times New Roman" w:cs="Times New Roman"/>
          <w:sz w:val="28"/>
          <w:szCs w:val="28"/>
        </w:rPr>
        <w:t>2</w:t>
      </w:r>
      <w:r w:rsidR="009C3141">
        <w:rPr>
          <w:rFonts w:ascii="Times New Roman" w:hAnsi="Times New Roman" w:cs="Times New Roman"/>
          <w:sz w:val="28"/>
          <w:szCs w:val="28"/>
        </w:rPr>
        <w:t>2</w:t>
      </w:r>
      <w:r w:rsidRPr="009E427C">
        <w:rPr>
          <w:rFonts w:ascii="Times New Roman" w:hAnsi="Times New Roman" w:cs="Times New Roman"/>
          <w:sz w:val="28"/>
          <w:szCs w:val="28"/>
        </w:rPr>
        <w:t xml:space="preserve"> -202</w:t>
      </w:r>
      <w:r w:rsidR="009C3141">
        <w:rPr>
          <w:rFonts w:ascii="Times New Roman" w:hAnsi="Times New Roman" w:cs="Times New Roman"/>
          <w:sz w:val="28"/>
          <w:szCs w:val="28"/>
        </w:rPr>
        <w:t>5</w:t>
      </w:r>
      <w:r w:rsidRPr="009E427C">
        <w:rPr>
          <w:rFonts w:ascii="Times New Roman" w:hAnsi="Times New Roman" w:cs="Times New Roman"/>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3A6DFD" w:rsidRPr="009E427C"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b/>
                <w:bCs/>
                <w:sz w:val="20"/>
                <w:szCs w:val="20"/>
              </w:rPr>
            </w:pPr>
            <w:r w:rsidRPr="009E427C">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9C3141">
            <w:pPr>
              <w:jc w:val="center"/>
              <w:rPr>
                <w:rFonts w:ascii="Times New Roman" w:hAnsi="Times New Roman" w:cs="Times New Roman"/>
                <w:b/>
                <w:bCs/>
                <w:sz w:val="20"/>
                <w:szCs w:val="20"/>
              </w:rPr>
            </w:pPr>
            <w:r w:rsidRPr="009E427C">
              <w:rPr>
                <w:rFonts w:ascii="Times New Roman" w:hAnsi="Times New Roman" w:cs="Times New Roman"/>
                <w:b/>
                <w:bCs/>
                <w:sz w:val="20"/>
                <w:szCs w:val="20"/>
              </w:rPr>
              <w:t>Оценка</w:t>
            </w:r>
            <w:r w:rsidRPr="009E427C">
              <w:rPr>
                <w:rFonts w:ascii="Times New Roman" w:hAnsi="Times New Roman" w:cs="Times New Roman"/>
                <w:b/>
                <w:bCs/>
                <w:sz w:val="20"/>
                <w:szCs w:val="20"/>
              </w:rPr>
              <w:br/>
              <w:t>20</w:t>
            </w:r>
            <w:r>
              <w:rPr>
                <w:rFonts w:ascii="Times New Roman" w:hAnsi="Times New Roman" w:cs="Times New Roman"/>
                <w:b/>
                <w:bCs/>
                <w:sz w:val="20"/>
                <w:szCs w:val="20"/>
              </w:rPr>
              <w:t>2</w:t>
            </w:r>
            <w:r w:rsidR="009C3141">
              <w:rPr>
                <w:rFonts w:ascii="Times New Roman" w:hAnsi="Times New Roman" w:cs="Times New Roman"/>
                <w:b/>
                <w:bCs/>
                <w:sz w:val="20"/>
                <w:szCs w:val="20"/>
              </w:rPr>
              <w:t>2</w:t>
            </w:r>
            <w:r w:rsidRPr="009E427C">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b/>
                <w:bCs/>
                <w:sz w:val="20"/>
                <w:szCs w:val="20"/>
              </w:rPr>
            </w:pPr>
            <w:r w:rsidRPr="009E427C">
              <w:rPr>
                <w:rFonts w:ascii="Times New Roman" w:hAnsi="Times New Roman" w:cs="Times New Roman"/>
                <w:b/>
                <w:bCs/>
                <w:sz w:val="20"/>
                <w:szCs w:val="20"/>
              </w:rPr>
              <w:t>Прогноз</w:t>
            </w:r>
          </w:p>
        </w:tc>
      </w:tr>
      <w:tr w:rsidR="003A6DFD" w:rsidRPr="009E427C"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A6DFD" w:rsidRPr="009E427C" w:rsidRDefault="003A6DFD"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9C3141">
            <w:pPr>
              <w:jc w:val="center"/>
              <w:rPr>
                <w:rFonts w:ascii="Times New Roman" w:hAnsi="Times New Roman" w:cs="Times New Roman"/>
                <w:b/>
                <w:bCs/>
                <w:sz w:val="20"/>
                <w:szCs w:val="20"/>
              </w:rPr>
            </w:pPr>
            <w:r w:rsidRPr="009E427C">
              <w:rPr>
                <w:rFonts w:ascii="Times New Roman" w:hAnsi="Times New Roman" w:cs="Times New Roman"/>
                <w:b/>
                <w:bCs/>
                <w:sz w:val="20"/>
                <w:szCs w:val="20"/>
              </w:rPr>
              <w:t>20</w:t>
            </w:r>
            <w:r>
              <w:rPr>
                <w:rFonts w:ascii="Times New Roman" w:hAnsi="Times New Roman" w:cs="Times New Roman"/>
                <w:b/>
                <w:bCs/>
                <w:sz w:val="20"/>
                <w:szCs w:val="20"/>
              </w:rPr>
              <w:t>2</w:t>
            </w:r>
            <w:r w:rsidR="009C3141">
              <w:rPr>
                <w:rFonts w:ascii="Times New Roman" w:hAnsi="Times New Roman" w:cs="Times New Roman"/>
                <w:b/>
                <w:bCs/>
                <w:sz w:val="20"/>
                <w:szCs w:val="20"/>
              </w:rPr>
              <w:t>3</w:t>
            </w:r>
            <w:r w:rsidRPr="009E427C">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9C3141">
            <w:pPr>
              <w:jc w:val="center"/>
              <w:rPr>
                <w:rFonts w:ascii="Times New Roman" w:hAnsi="Times New Roman" w:cs="Times New Roman"/>
                <w:b/>
                <w:bCs/>
                <w:sz w:val="20"/>
                <w:szCs w:val="20"/>
              </w:rPr>
            </w:pPr>
            <w:r w:rsidRPr="009E427C">
              <w:rPr>
                <w:rFonts w:ascii="Times New Roman" w:hAnsi="Times New Roman" w:cs="Times New Roman"/>
                <w:b/>
                <w:bCs/>
                <w:sz w:val="20"/>
                <w:szCs w:val="20"/>
              </w:rPr>
              <w:t>20</w:t>
            </w:r>
            <w:r>
              <w:rPr>
                <w:rFonts w:ascii="Times New Roman" w:hAnsi="Times New Roman" w:cs="Times New Roman"/>
                <w:b/>
                <w:bCs/>
                <w:sz w:val="20"/>
                <w:szCs w:val="20"/>
              </w:rPr>
              <w:t>2</w:t>
            </w:r>
            <w:r w:rsidR="009C3141">
              <w:rPr>
                <w:rFonts w:ascii="Times New Roman" w:hAnsi="Times New Roman" w:cs="Times New Roman"/>
                <w:b/>
                <w:bCs/>
                <w:sz w:val="20"/>
                <w:szCs w:val="20"/>
              </w:rPr>
              <w:t>4</w:t>
            </w:r>
            <w:r w:rsidRPr="009E427C">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9C3141">
            <w:pPr>
              <w:jc w:val="center"/>
              <w:rPr>
                <w:rFonts w:ascii="Times New Roman" w:hAnsi="Times New Roman" w:cs="Times New Roman"/>
                <w:b/>
                <w:bCs/>
                <w:sz w:val="20"/>
                <w:szCs w:val="20"/>
              </w:rPr>
            </w:pPr>
            <w:r w:rsidRPr="009E427C">
              <w:rPr>
                <w:rFonts w:ascii="Times New Roman" w:hAnsi="Times New Roman" w:cs="Times New Roman"/>
                <w:b/>
                <w:bCs/>
                <w:sz w:val="20"/>
                <w:szCs w:val="20"/>
              </w:rPr>
              <w:t>202</w:t>
            </w:r>
            <w:r w:rsidR="009C3141">
              <w:rPr>
                <w:rFonts w:ascii="Times New Roman" w:hAnsi="Times New Roman" w:cs="Times New Roman"/>
                <w:b/>
                <w:bCs/>
                <w:sz w:val="20"/>
                <w:szCs w:val="20"/>
              </w:rPr>
              <w:t>5</w:t>
            </w:r>
            <w:r w:rsidRPr="009E427C">
              <w:rPr>
                <w:rFonts w:ascii="Times New Roman" w:hAnsi="Times New Roman" w:cs="Times New Roman"/>
                <w:b/>
                <w:bCs/>
                <w:sz w:val="20"/>
                <w:szCs w:val="20"/>
              </w:rPr>
              <w:t xml:space="preserve"> год</w:t>
            </w:r>
          </w:p>
        </w:tc>
      </w:tr>
      <w:tr w:rsidR="003A6DFD" w:rsidRPr="009E427C"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9C3141">
            <w:pPr>
              <w:rPr>
                <w:rFonts w:ascii="Times New Roman" w:hAnsi="Times New Roman" w:cs="Times New Roman"/>
                <w:b/>
                <w:bCs/>
                <w:sz w:val="20"/>
                <w:szCs w:val="20"/>
              </w:rPr>
            </w:pPr>
            <w:r w:rsidRPr="009E427C">
              <w:rPr>
                <w:rFonts w:ascii="Times New Roman" w:hAnsi="Times New Roman" w:cs="Times New Roman"/>
                <w:b/>
                <w:bCs/>
                <w:sz w:val="20"/>
                <w:szCs w:val="20"/>
              </w:rPr>
              <w:t>Проект (20</w:t>
            </w:r>
            <w:r>
              <w:rPr>
                <w:rFonts w:ascii="Times New Roman" w:hAnsi="Times New Roman" w:cs="Times New Roman"/>
                <w:b/>
                <w:bCs/>
                <w:sz w:val="20"/>
                <w:szCs w:val="20"/>
              </w:rPr>
              <w:t>2</w:t>
            </w:r>
            <w:r w:rsidR="009C3141">
              <w:rPr>
                <w:rFonts w:ascii="Times New Roman" w:hAnsi="Times New Roman" w:cs="Times New Roman"/>
                <w:b/>
                <w:bCs/>
                <w:sz w:val="20"/>
                <w:szCs w:val="20"/>
              </w:rPr>
              <w:t>3</w:t>
            </w:r>
            <w:r w:rsidRPr="009E427C">
              <w:rPr>
                <w:rFonts w:ascii="Times New Roman" w:hAnsi="Times New Roman" w:cs="Times New Roman"/>
                <w:b/>
                <w:bCs/>
                <w:sz w:val="20"/>
                <w:szCs w:val="20"/>
              </w:rPr>
              <w:t>-202</w:t>
            </w:r>
            <w:r w:rsidR="009C3141">
              <w:rPr>
                <w:rFonts w:ascii="Times New Roman" w:hAnsi="Times New Roman" w:cs="Times New Roman"/>
                <w:b/>
                <w:bCs/>
                <w:sz w:val="20"/>
                <w:szCs w:val="20"/>
              </w:rPr>
              <w:t>5</w:t>
            </w:r>
            <w:r w:rsidRPr="009E427C">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b/>
                <w:bCs/>
                <w:sz w:val="20"/>
                <w:szCs w:val="20"/>
              </w:rPr>
            </w:pPr>
            <w:r>
              <w:rPr>
                <w:rFonts w:ascii="Times New Roman" w:hAnsi="Times New Roman" w:cs="Times New Roman"/>
                <w:b/>
                <w:bCs/>
                <w:sz w:val="20"/>
                <w:szCs w:val="20"/>
              </w:rPr>
              <w:t>31723</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b/>
                <w:bCs/>
                <w:sz w:val="20"/>
                <w:szCs w:val="20"/>
              </w:rPr>
            </w:pPr>
            <w:r>
              <w:rPr>
                <w:rFonts w:ascii="Times New Roman" w:hAnsi="Times New Roman" w:cs="Times New Roman"/>
                <w:b/>
                <w:bCs/>
                <w:sz w:val="20"/>
                <w:szCs w:val="20"/>
              </w:rPr>
              <w:t>9996,5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b/>
                <w:bCs/>
                <w:sz w:val="20"/>
                <w:szCs w:val="20"/>
              </w:rPr>
            </w:pPr>
            <w:r>
              <w:rPr>
                <w:rFonts w:ascii="Times New Roman" w:hAnsi="Times New Roman" w:cs="Times New Roman"/>
                <w:b/>
                <w:bCs/>
                <w:sz w:val="20"/>
                <w:szCs w:val="20"/>
              </w:rPr>
              <w:t>1196,5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b/>
                <w:bCs/>
                <w:sz w:val="20"/>
                <w:szCs w:val="20"/>
              </w:rPr>
            </w:pPr>
            <w:r>
              <w:rPr>
                <w:rFonts w:ascii="Times New Roman" w:hAnsi="Times New Roman" w:cs="Times New Roman"/>
                <w:b/>
                <w:bCs/>
                <w:sz w:val="20"/>
                <w:szCs w:val="20"/>
              </w:rPr>
              <w:t>1196,5</w:t>
            </w:r>
          </w:p>
        </w:tc>
      </w:tr>
      <w:tr w:rsidR="003A6DFD" w:rsidRPr="009E427C"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rPr>
                <w:rFonts w:ascii="Times New Roman" w:hAnsi="Times New Roman" w:cs="Times New Roman"/>
                <w:sz w:val="20"/>
                <w:szCs w:val="20"/>
              </w:rPr>
            </w:pPr>
            <w:r w:rsidRPr="009E427C">
              <w:rPr>
                <w:rFonts w:ascii="Times New Roman" w:hAnsi="Times New Roman" w:cs="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25</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8,9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1,1</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1,1</w:t>
            </w:r>
          </w:p>
        </w:tc>
      </w:tr>
      <w:tr w:rsidR="003A6DFD" w:rsidRPr="009E427C"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rPr>
                <w:rFonts w:ascii="Times New Roman" w:hAnsi="Times New Roman" w:cs="Times New Roman"/>
                <w:sz w:val="20"/>
                <w:szCs w:val="20"/>
              </w:rPr>
            </w:pPr>
            <w:r w:rsidRPr="009E427C">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F853F2" w:rsidP="009C3141">
            <w:pPr>
              <w:jc w:val="center"/>
              <w:rPr>
                <w:rFonts w:ascii="Times New Roman" w:hAnsi="Times New Roman" w:cs="Times New Roman"/>
                <w:sz w:val="20"/>
                <w:szCs w:val="20"/>
              </w:rPr>
            </w:pPr>
            <w:r>
              <w:rPr>
                <w:rFonts w:ascii="Times New Roman" w:hAnsi="Times New Roman" w:cs="Times New Roman"/>
                <w:sz w:val="20"/>
                <w:szCs w:val="20"/>
              </w:rPr>
              <w:t>+</w:t>
            </w:r>
            <w:r w:rsidR="009C3141">
              <w:rPr>
                <w:rFonts w:ascii="Times New Roman" w:hAnsi="Times New Roman" w:cs="Times New Roman"/>
                <w:sz w:val="20"/>
                <w:szCs w:val="20"/>
              </w:rPr>
              <w:t>831,2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F853F2" w:rsidP="009C3141">
            <w:pPr>
              <w:jc w:val="center"/>
              <w:rPr>
                <w:rFonts w:ascii="Times New Roman" w:hAnsi="Times New Roman" w:cs="Times New Roman"/>
                <w:sz w:val="20"/>
                <w:szCs w:val="20"/>
              </w:rPr>
            </w:pPr>
            <w:r>
              <w:rPr>
                <w:rFonts w:ascii="Times New Roman" w:hAnsi="Times New Roman" w:cs="Times New Roman"/>
                <w:sz w:val="20"/>
                <w:szCs w:val="20"/>
              </w:rPr>
              <w:t>-</w:t>
            </w:r>
            <w:r w:rsidR="009C3141">
              <w:rPr>
                <w:rFonts w:ascii="Times New Roman" w:hAnsi="Times New Roman" w:cs="Times New Roman"/>
                <w:sz w:val="20"/>
                <w:szCs w:val="20"/>
              </w:rPr>
              <w:t>21726,5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F853F2" w:rsidP="009C3141">
            <w:pPr>
              <w:jc w:val="center"/>
              <w:rPr>
                <w:rFonts w:ascii="Times New Roman" w:hAnsi="Times New Roman" w:cs="Times New Roman"/>
                <w:sz w:val="20"/>
                <w:szCs w:val="20"/>
              </w:rPr>
            </w:pPr>
            <w:r>
              <w:rPr>
                <w:rFonts w:ascii="Times New Roman" w:hAnsi="Times New Roman" w:cs="Times New Roman"/>
                <w:sz w:val="20"/>
                <w:szCs w:val="20"/>
              </w:rPr>
              <w:t>-</w:t>
            </w:r>
            <w:r w:rsidR="009C3141">
              <w:rPr>
                <w:rFonts w:ascii="Times New Roman" w:hAnsi="Times New Roman" w:cs="Times New Roman"/>
                <w:sz w:val="20"/>
                <w:szCs w:val="20"/>
              </w:rPr>
              <w:t>8800,0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sz w:val="20"/>
                <w:szCs w:val="20"/>
              </w:rPr>
            </w:pPr>
            <w:r>
              <w:rPr>
                <w:rFonts w:ascii="Times New Roman" w:hAnsi="Times New Roman" w:cs="Times New Roman"/>
                <w:sz w:val="20"/>
                <w:szCs w:val="20"/>
              </w:rPr>
              <w:t>0</w:t>
            </w:r>
          </w:p>
        </w:tc>
      </w:tr>
      <w:tr w:rsidR="003A6DFD" w:rsidRPr="009E427C"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rPr>
                <w:rFonts w:ascii="Times New Roman" w:hAnsi="Times New Roman" w:cs="Times New Roman"/>
                <w:sz w:val="20"/>
                <w:szCs w:val="20"/>
              </w:rPr>
            </w:pPr>
            <w:r w:rsidRPr="009E427C">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102,7</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31,5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12</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100</w:t>
            </w:r>
          </w:p>
        </w:tc>
      </w:tr>
      <w:tr w:rsidR="003A6DFD" w:rsidRPr="009E427C"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9C3141">
            <w:pPr>
              <w:rPr>
                <w:rFonts w:ascii="Times New Roman" w:hAnsi="Times New Roman" w:cs="Times New Roman"/>
                <w:sz w:val="20"/>
                <w:szCs w:val="20"/>
              </w:rPr>
            </w:pPr>
            <w:r w:rsidRPr="009E427C">
              <w:rPr>
                <w:rFonts w:ascii="Times New Roman" w:hAnsi="Times New Roman" w:cs="Times New Roman"/>
                <w:sz w:val="20"/>
                <w:szCs w:val="20"/>
              </w:rPr>
              <w:t>темпы роста к 20</w:t>
            </w:r>
            <w:r>
              <w:rPr>
                <w:rFonts w:ascii="Times New Roman" w:hAnsi="Times New Roman" w:cs="Times New Roman"/>
                <w:sz w:val="20"/>
                <w:szCs w:val="20"/>
              </w:rPr>
              <w:t>2</w:t>
            </w:r>
            <w:r w:rsidR="009C3141">
              <w:rPr>
                <w:rFonts w:ascii="Times New Roman" w:hAnsi="Times New Roman" w:cs="Times New Roman"/>
                <w:sz w:val="20"/>
                <w:szCs w:val="20"/>
              </w:rPr>
              <w:t>2</w:t>
            </w:r>
            <w:r w:rsidRPr="009E427C">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sz w:val="20"/>
                <w:szCs w:val="20"/>
              </w:rPr>
            </w:pPr>
            <w:r w:rsidRPr="009E427C">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31,5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3,8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9C3141" w:rsidP="003A6DFD">
            <w:pPr>
              <w:jc w:val="center"/>
              <w:rPr>
                <w:rFonts w:ascii="Times New Roman" w:hAnsi="Times New Roman" w:cs="Times New Roman"/>
                <w:sz w:val="20"/>
                <w:szCs w:val="20"/>
              </w:rPr>
            </w:pPr>
            <w:r>
              <w:rPr>
                <w:rFonts w:ascii="Times New Roman" w:hAnsi="Times New Roman" w:cs="Times New Roman"/>
                <w:sz w:val="20"/>
                <w:szCs w:val="20"/>
              </w:rPr>
              <w:t>3,8</w:t>
            </w:r>
          </w:p>
        </w:tc>
      </w:tr>
    </w:tbl>
    <w:p w:rsidR="003A6DFD" w:rsidRDefault="003A6DFD" w:rsidP="003A6DFD">
      <w:pPr>
        <w:spacing w:before="100" w:beforeAutospacing="1" w:line="240" w:lineRule="auto"/>
        <w:ind w:firstLine="567"/>
        <w:jc w:val="both"/>
        <w:rPr>
          <w:rFonts w:ascii="Times New Roman" w:eastAsia="Calibri" w:hAnsi="Times New Roman" w:cs="Times New Roman"/>
          <w:sz w:val="28"/>
          <w:szCs w:val="28"/>
        </w:rPr>
      </w:pPr>
      <w:r w:rsidRPr="009B6EA6">
        <w:rPr>
          <w:rFonts w:ascii="Times New Roman" w:hAnsi="Times New Roman" w:cs="Times New Roman"/>
          <w:b/>
          <w:sz w:val="28"/>
          <w:szCs w:val="28"/>
        </w:rPr>
        <w:t>4.</w:t>
      </w:r>
      <w:r>
        <w:rPr>
          <w:rFonts w:ascii="Times New Roman" w:hAnsi="Times New Roman" w:cs="Times New Roman"/>
          <w:b/>
          <w:sz w:val="28"/>
          <w:szCs w:val="28"/>
        </w:rPr>
        <w:t>3.</w:t>
      </w:r>
      <w:r w:rsidRPr="009B6EA6">
        <w:rPr>
          <w:rFonts w:ascii="Times New Roman" w:hAnsi="Times New Roman" w:cs="Times New Roman"/>
          <w:b/>
          <w:sz w:val="28"/>
          <w:szCs w:val="28"/>
        </w:rPr>
        <w:t xml:space="preserve">2.4.1. </w:t>
      </w:r>
      <w:r w:rsidRPr="00C6215D">
        <w:rPr>
          <w:rFonts w:ascii="Times New Roman" w:hAnsi="Times New Roman" w:cs="Times New Roman"/>
          <w:b/>
          <w:i/>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ascii="Times New Roman" w:hAnsi="Times New Roman" w:cs="Times New Roman"/>
          <w:b/>
          <w:i/>
          <w:sz w:val="28"/>
          <w:szCs w:val="28"/>
        </w:rPr>
        <w:t xml:space="preserve"> </w:t>
      </w:r>
      <w:r w:rsidR="00A35339">
        <w:rPr>
          <w:rFonts w:ascii="Times New Roman" w:eastAsia="Calibri" w:hAnsi="Times New Roman" w:cs="Times New Roman"/>
          <w:sz w:val="28"/>
          <w:szCs w:val="28"/>
        </w:rPr>
        <w:t xml:space="preserve">на </w:t>
      </w:r>
      <w:r w:rsidRPr="009B6EA6">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sidR="009C3141">
        <w:rPr>
          <w:rFonts w:ascii="Times New Roman" w:eastAsia="Calibri" w:hAnsi="Times New Roman" w:cs="Times New Roman"/>
          <w:sz w:val="28"/>
          <w:szCs w:val="28"/>
        </w:rPr>
        <w:t>3</w:t>
      </w:r>
      <w:r w:rsidRPr="009B6EA6">
        <w:rPr>
          <w:rFonts w:ascii="Times New Roman" w:eastAsia="Calibri" w:hAnsi="Times New Roman" w:cs="Times New Roman"/>
          <w:sz w:val="28"/>
          <w:szCs w:val="28"/>
        </w:rPr>
        <w:t xml:space="preserve"> году прогнозируются в объеме </w:t>
      </w:r>
      <w:r w:rsidR="00A35339">
        <w:rPr>
          <w:rFonts w:ascii="Times New Roman" w:eastAsia="Calibri" w:hAnsi="Times New Roman" w:cs="Times New Roman"/>
          <w:sz w:val="28"/>
          <w:szCs w:val="28"/>
        </w:rPr>
        <w:t>8</w:t>
      </w:r>
      <w:r w:rsidR="005125A2">
        <w:rPr>
          <w:rFonts w:ascii="Times New Roman" w:eastAsia="Calibri" w:hAnsi="Times New Roman" w:cs="Times New Roman"/>
          <w:sz w:val="28"/>
          <w:szCs w:val="28"/>
        </w:rPr>
        <w:t>8</w:t>
      </w:r>
      <w:r w:rsidR="00A35339">
        <w:rPr>
          <w:rFonts w:ascii="Times New Roman" w:eastAsia="Calibri" w:hAnsi="Times New Roman" w:cs="Times New Roman"/>
          <w:sz w:val="28"/>
          <w:szCs w:val="28"/>
        </w:rPr>
        <w:t>00</w:t>
      </w:r>
      <w:r>
        <w:rPr>
          <w:rFonts w:ascii="Times New Roman" w:eastAsia="Calibri" w:hAnsi="Times New Roman" w:cs="Times New Roman"/>
          <w:sz w:val="28"/>
          <w:szCs w:val="28"/>
        </w:rPr>
        <w:t>,0 тыс. рублей</w:t>
      </w:r>
      <w:r w:rsidRPr="009B6EA6">
        <w:rPr>
          <w:rFonts w:ascii="Times New Roman" w:eastAsia="Calibri" w:hAnsi="Times New Roman" w:cs="Times New Roman"/>
          <w:sz w:val="28"/>
          <w:szCs w:val="28"/>
        </w:rPr>
        <w:t xml:space="preserve">. </w:t>
      </w:r>
      <w:r w:rsidR="005125A2">
        <w:rPr>
          <w:rFonts w:ascii="Times New Roman" w:eastAsia="Calibri" w:hAnsi="Times New Roman" w:cs="Times New Roman"/>
          <w:sz w:val="28"/>
          <w:szCs w:val="28"/>
        </w:rPr>
        <w:t>На</w:t>
      </w:r>
      <w:r w:rsidRPr="009B6EA6">
        <w:rPr>
          <w:rFonts w:ascii="Times New Roman" w:eastAsia="Calibri" w:hAnsi="Times New Roman" w:cs="Times New Roman"/>
          <w:sz w:val="28"/>
          <w:szCs w:val="28"/>
        </w:rPr>
        <w:t xml:space="preserve"> 20</w:t>
      </w:r>
      <w:r>
        <w:rPr>
          <w:rFonts w:ascii="Times New Roman" w:eastAsia="Calibri" w:hAnsi="Times New Roman" w:cs="Times New Roman"/>
          <w:sz w:val="28"/>
          <w:szCs w:val="28"/>
        </w:rPr>
        <w:t>2</w:t>
      </w:r>
      <w:r w:rsidR="005125A2">
        <w:rPr>
          <w:rFonts w:ascii="Times New Roman" w:eastAsia="Calibri" w:hAnsi="Times New Roman" w:cs="Times New Roman"/>
          <w:sz w:val="28"/>
          <w:szCs w:val="28"/>
        </w:rPr>
        <w:t>4</w:t>
      </w:r>
      <w:r w:rsidRPr="009B6EA6">
        <w:rPr>
          <w:rFonts w:ascii="Times New Roman" w:eastAsia="Calibri" w:hAnsi="Times New Roman" w:cs="Times New Roman"/>
          <w:sz w:val="28"/>
          <w:szCs w:val="28"/>
        </w:rPr>
        <w:t xml:space="preserve"> и 202</w:t>
      </w:r>
      <w:r w:rsidR="005125A2">
        <w:rPr>
          <w:rFonts w:ascii="Times New Roman" w:eastAsia="Calibri" w:hAnsi="Times New Roman" w:cs="Times New Roman"/>
          <w:sz w:val="28"/>
          <w:szCs w:val="28"/>
        </w:rPr>
        <w:t>5</w:t>
      </w:r>
      <w:r w:rsidRPr="009B6EA6">
        <w:rPr>
          <w:rFonts w:ascii="Times New Roman" w:eastAsia="Calibri" w:hAnsi="Times New Roman" w:cs="Times New Roman"/>
          <w:sz w:val="28"/>
          <w:szCs w:val="28"/>
        </w:rPr>
        <w:t xml:space="preserve"> год</w:t>
      </w:r>
      <w:r w:rsidR="005125A2">
        <w:rPr>
          <w:rFonts w:ascii="Times New Roman" w:eastAsia="Calibri" w:hAnsi="Times New Roman" w:cs="Times New Roman"/>
          <w:sz w:val="28"/>
          <w:szCs w:val="28"/>
        </w:rPr>
        <w:t>ы</w:t>
      </w:r>
      <w:r w:rsidRPr="009B6EA6">
        <w:rPr>
          <w:rFonts w:ascii="Times New Roman" w:eastAsia="Calibri" w:hAnsi="Times New Roman" w:cs="Times New Roman"/>
          <w:sz w:val="28"/>
          <w:szCs w:val="28"/>
        </w:rPr>
        <w:t xml:space="preserve"> указанные доходы </w:t>
      </w:r>
      <w:r>
        <w:rPr>
          <w:rFonts w:ascii="Times New Roman" w:eastAsia="Calibri" w:hAnsi="Times New Roman" w:cs="Times New Roman"/>
          <w:sz w:val="28"/>
          <w:szCs w:val="28"/>
        </w:rPr>
        <w:t>не прогнозируются</w:t>
      </w:r>
      <w:r w:rsidRPr="009B6EA6">
        <w:rPr>
          <w:rFonts w:ascii="Times New Roman" w:eastAsia="Calibri" w:hAnsi="Times New Roman" w:cs="Times New Roman"/>
          <w:sz w:val="28"/>
          <w:szCs w:val="28"/>
        </w:rPr>
        <w:t>.</w:t>
      </w:r>
    </w:p>
    <w:p w:rsidR="005125A2" w:rsidRPr="005125A2" w:rsidRDefault="005125A2" w:rsidP="003A6DFD">
      <w:pPr>
        <w:spacing w:before="100" w:beforeAutospacing="1" w:line="240" w:lineRule="auto"/>
        <w:ind w:firstLine="567"/>
        <w:jc w:val="both"/>
        <w:rPr>
          <w:rFonts w:ascii="Times New Roman" w:eastAsia="Calibri" w:hAnsi="Times New Roman" w:cs="Times New Roman"/>
          <w:sz w:val="28"/>
          <w:szCs w:val="28"/>
        </w:rPr>
      </w:pPr>
      <w:r w:rsidRPr="005125A2">
        <w:rPr>
          <w:rFonts w:ascii="Times New Roman" w:eastAsia="Calibri" w:hAnsi="Times New Roman" w:cs="Times New Roman"/>
          <w:b/>
          <w:i/>
          <w:sz w:val="28"/>
          <w:szCs w:val="28"/>
        </w:rPr>
        <w:t>4.3.2.4.2. Доходы от продажи земельных участков, находящихся в государственной и муниципальной собственности</w:t>
      </w:r>
      <w:r>
        <w:rPr>
          <w:rFonts w:ascii="Times New Roman" w:eastAsia="Calibri" w:hAnsi="Times New Roman" w:cs="Times New Roman"/>
          <w:sz w:val="28"/>
          <w:szCs w:val="28"/>
        </w:rPr>
        <w:t xml:space="preserve"> на 2023 - 2025 годы прогнозируются в объеме 1 196,5 тыс. руб. ежегодно. </w:t>
      </w:r>
    </w:p>
    <w:p w:rsidR="00A35339" w:rsidRPr="00DE2915" w:rsidRDefault="003A6DFD" w:rsidP="00A35339">
      <w:pPr>
        <w:pStyle w:val="ConsPlusNormal"/>
        <w:spacing w:line="276" w:lineRule="auto"/>
        <w:jc w:val="both"/>
        <w:rPr>
          <w:rFonts w:ascii="Times New Roman" w:hAnsi="Times New Roman"/>
          <w:sz w:val="28"/>
          <w:szCs w:val="28"/>
        </w:rPr>
      </w:pPr>
      <w:r>
        <w:rPr>
          <w:rFonts w:ascii="Times New Roman" w:eastAsia="Calibri" w:hAnsi="Times New Roman" w:cs="Times New Roman"/>
          <w:sz w:val="28"/>
          <w:szCs w:val="28"/>
        </w:rPr>
        <w:lastRenderedPageBreak/>
        <w:t xml:space="preserve">Согласно Пояснительной записке, доходы от реализации имущества, находящегося в собственности Сортавальского муниципального района, определены с учетом данных главного администратора доходов - Администрации Сортавальского муниципального района, исходя </w:t>
      </w:r>
      <w:r w:rsidR="00A35339" w:rsidRPr="00DE2915">
        <w:rPr>
          <w:rFonts w:ascii="Times New Roman" w:hAnsi="Times New Roman"/>
          <w:sz w:val="28"/>
          <w:szCs w:val="28"/>
        </w:rPr>
        <w:t xml:space="preserve">из </w:t>
      </w:r>
      <w:r w:rsidR="00A35339" w:rsidRPr="00DE2915">
        <w:rPr>
          <w:rFonts w:ascii="Times New Roman" w:eastAsia="Calibri" w:hAnsi="Times New Roman"/>
          <w:sz w:val="28"/>
          <w:szCs w:val="28"/>
        </w:rPr>
        <w:t xml:space="preserve">прогнозируемого перечня муниципального имущества, находящегося в собственности Сортавальского муниципального района, и запланированного к продаже в соответствии с </w:t>
      </w:r>
      <w:r w:rsidR="005125A2" w:rsidRPr="00C96B5C">
        <w:rPr>
          <w:rFonts w:ascii="Times New Roman" w:eastAsia="Calibri" w:hAnsi="Times New Roman"/>
          <w:sz w:val="28"/>
          <w:szCs w:val="28"/>
        </w:rPr>
        <w:t>Решением Совета Сортавальского муниципального района от 29 сентября 2022 года № 86 с учетом ориентировочной стоимости объектов, планируемых к продаже</w:t>
      </w:r>
      <w:r w:rsidR="005125A2">
        <w:rPr>
          <w:rFonts w:ascii="Times New Roman" w:eastAsia="Calibri" w:hAnsi="Times New Roman"/>
          <w:sz w:val="28"/>
          <w:szCs w:val="28"/>
        </w:rPr>
        <w:t>.</w:t>
      </w:r>
    </w:p>
    <w:p w:rsidR="003A6DFD" w:rsidRPr="004923CD" w:rsidRDefault="003A6DFD" w:rsidP="003A6DFD">
      <w:pPr>
        <w:spacing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Данное пояснение свидетельствует о том, что в нарушение  </w:t>
      </w:r>
      <w:r w:rsidRPr="004923CD">
        <w:rPr>
          <w:rFonts w:ascii="Times New Roman" w:eastAsia="Calibri" w:hAnsi="Times New Roman" w:cs="Times New Roman"/>
          <w:sz w:val="28"/>
          <w:szCs w:val="28"/>
          <w:u w:val="single"/>
        </w:rPr>
        <w:t xml:space="preserve">ч.1 ст. 174.1 БК РФ, </w:t>
      </w:r>
      <w:r>
        <w:rPr>
          <w:rFonts w:ascii="Times New Roman" w:eastAsia="Calibri" w:hAnsi="Times New Roman" w:cs="Times New Roman"/>
          <w:sz w:val="28"/>
          <w:szCs w:val="28"/>
          <w:u w:val="single"/>
        </w:rPr>
        <w:t>г</w:t>
      </w:r>
      <w:r w:rsidRPr="004923CD">
        <w:rPr>
          <w:rFonts w:ascii="Times New Roman" w:eastAsia="Calibri" w:hAnsi="Times New Roman" w:cs="Times New Roman"/>
          <w:sz w:val="28"/>
          <w:szCs w:val="28"/>
          <w:u w:val="single"/>
        </w:rPr>
        <w:t>лавны</w:t>
      </w:r>
      <w:r>
        <w:rPr>
          <w:rFonts w:ascii="Times New Roman" w:eastAsia="Calibri" w:hAnsi="Times New Roman" w:cs="Times New Roman"/>
          <w:sz w:val="28"/>
          <w:szCs w:val="28"/>
          <w:u w:val="single"/>
        </w:rPr>
        <w:t>й</w:t>
      </w:r>
      <w:r w:rsidRPr="004923CD">
        <w:rPr>
          <w:rFonts w:ascii="Times New Roman" w:eastAsia="Calibri" w:hAnsi="Times New Roman" w:cs="Times New Roman"/>
          <w:sz w:val="28"/>
          <w:szCs w:val="28"/>
          <w:u w:val="single"/>
        </w:rPr>
        <w:t xml:space="preserve"> администратор доход</w:t>
      </w:r>
      <w:r>
        <w:rPr>
          <w:rFonts w:ascii="Times New Roman" w:eastAsia="Calibri" w:hAnsi="Times New Roman" w:cs="Times New Roman"/>
          <w:sz w:val="28"/>
          <w:szCs w:val="28"/>
          <w:u w:val="single"/>
        </w:rPr>
        <w:t>а</w:t>
      </w:r>
      <w:r w:rsidRPr="004923CD">
        <w:rPr>
          <w:rFonts w:ascii="Times New Roman" w:eastAsia="Calibri" w:hAnsi="Times New Roman" w:cs="Times New Roman"/>
          <w:sz w:val="28"/>
          <w:szCs w:val="28"/>
          <w:u w:val="single"/>
        </w:rPr>
        <w:t xml:space="preserve"> бюджета Сортавальского муниципального района спрогнозировал объем поступлений не основываясь на Прогнозе социально-экономического развития</w:t>
      </w:r>
      <w:r>
        <w:rPr>
          <w:rFonts w:ascii="Times New Roman" w:eastAsia="Calibri" w:hAnsi="Times New Roman" w:cs="Times New Roman"/>
          <w:sz w:val="28"/>
          <w:szCs w:val="28"/>
          <w:u w:val="single"/>
        </w:rPr>
        <w:t xml:space="preserve">. </w:t>
      </w:r>
      <w:r w:rsidRPr="004923CD">
        <w:rPr>
          <w:rFonts w:ascii="Times New Roman" w:eastAsia="Calibri" w:hAnsi="Times New Roman" w:cs="Times New Roman"/>
          <w:sz w:val="28"/>
          <w:szCs w:val="28"/>
        </w:rPr>
        <w:t>Кроме того,</w:t>
      </w:r>
      <w:r>
        <w:rPr>
          <w:rFonts w:ascii="Times New Roman" w:eastAsia="Calibri" w:hAnsi="Times New Roman" w:cs="Times New Roman"/>
          <w:sz w:val="28"/>
          <w:szCs w:val="28"/>
          <w:u w:val="single"/>
        </w:rPr>
        <w:t xml:space="preserve"> </w:t>
      </w:r>
      <w:r w:rsidRPr="004923CD">
        <w:rPr>
          <w:rFonts w:ascii="Times New Roman" w:eastAsia="Calibri" w:hAnsi="Times New Roman" w:cs="Times New Roman"/>
          <w:sz w:val="28"/>
          <w:szCs w:val="28"/>
        </w:rPr>
        <w:t>в Прогнозе социально-экономического развития Сортавальского муниципального района на 202</w:t>
      </w:r>
      <w:r w:rsidR="005125A2">
        <w:rPr>
          <w:rFonts w:ascii="Times New Roman" w:eastAsia="Calibri" w:hAnsi="Times New Roman" w:cs="Times New Roman"/>
          <w:sz w:val="28"/>
          <w:szCs w:val="28"/>
        </w:rPr>
        <w:t>3</w:t>
      </w:r>
      <w:r w:rsidRPr="004923CD">
        <w:rPr>
          <w:rFonts w:ascii="Times New Roman" w:eastAsia="Calibri" w:hAnsi="Times New Roman" w:cs="Times New Roman"/>
          <w:sz w:val="28"/>
          <w:szCs w:val="28"/>
        </w:rPr>
        <w:t xml:space="preserve"> год и на плановый период 202</w:t>
      </w:r>
      <w:r w:rsidR="005125A2">
        <w:rPr>
          <w:rFonts w:ascii="Times New Roman" w:eastAsia="Calibri" w:hAnsi="Times New Roman" w:cs="Times New Roman"/>
          <w:sz w:val="28"/>
          <w:szCs w:val="28"/>
        </w:rPr>
        <w:t>4</w:t>
      </w:r>
      <w:r w:rsidRPr="004923CD">
        <w:rPr>
          <w:rFonts w:ascii="Times New Roman" w:eastAsia="Calibri" w:hAnsi="Times New Roman" w:cs="Times New Roman"/>
          <w:sz w:val="28"/>
          <w:szCs w:val="28"/>
        </w:rPr>
        <w:t xml:space="preserve"> и 202</w:t>
      </w:r>
      <w:r w:rsidR="005125A2">
        <w:rPr>
          <w:rFonts w:ascii="Times New Roman" w:eastAsia="Calibri" w:hAnsi="Times New Roman" w:cs="Times New Roman"/>
          <w:sz w:val="28"/>
          <w:szCs w:val="28"/>
        </w:rPr>
        <w:t>5</w:t>
      </w:r>
      <w:r w:rsidRPr="004923CD">
        <w:rPr>
          <w:rFonts w:ascii="Times New Roman" w:eastAsia="Calibri" w:hAnsi="Times New Roman" w:cs="Times New Roman"/>
          <w:sz w:val="28"/>
          <w:szCs w:val="28"/>
        </w:rPr>
        <w:t xml:space="preserve"> годов отсутствуют показатели, которые являлись бы основой для определения прогнозируемого объема поступления по данным </w:t>
      </w:r>
      <w:r>
        <w:rPr>
          <w:rFonts w:ascii="Times New Roman" w:eastAsia="Calibri" w:hAnsi="Times New Roman" w:cs="Times New Roman"/>
          <w:sz w:val="28"/>
          <w:szCs w:val="28"/>
        </w:rPr>
        <w:t>не</w:t>
      </w:r>
      <w:r w:rsidRPr="004923CD">
        <w:rPr>
          <w:rFonts w:ascii="Times New Roman" w:eastAsia="Calibri" w:hAnsi="Times New Roman" w:cs="Times New Roman"/>
          <w:sz w:val="28"/>
          <w:szCs w:val="28"/>
        </w:rPr>
        <w:t>налоговым источникам</w:t>
      </w:r>
      <w:r>
        <w:rPr>
          <w:rFonts w:ascii="Times New Roman" w:eastAsia="Calibri" w:hAnsi="Times New Roman" w:cs="Times New Roman"/>
          <w:sz w:val="28"/>
          <w:szCs w:val="28"/>
        </w:rPr>
        <w:t>.</w:t>
      </w:r>
    </w:p>
    <w:p w:rsidR="003A6DFD" w:rsidRPr="009E427C" w:rsidRDefault="003A6DFD" w:rsidP="003A6DFD">
      <w:pPr>
        <w:spacing w:line="240" w:lineRule="auto"/>
        <w:ind w:firstLine="567"/>
        <w:jc w:val="both"/>
        <w:rPr>
          <w:rFonts w:ascii="Times New Roman" w:hAnsi="Times New Roman" w:cs="Times New Roman"/>
          <w:sz w:val="28"/>
          <w:szCs w:val="28"/>
        </w:rPr>
      </w:pPr>
      <w:r w:rsidRPr="009E427C">
        <w:rPr>
          <w:rFonts w:ascii="Times New Roman" w:hAnsi="Times New Roman" w:cs="Times New Roman"/>
          <w:b/>
          <w:sz w:val="28"/>
          <w:szCs w:val="28"/>
        </w:rPr>
        <w:t>4.</w:t>
      </w:r>
      <w:r>
        <w:rPr>
          <w:rFonts w:ascii="Times New Roman" w:hAnsi="Times New Roman" w:cs="Times New Roman"/>
          <w:b/>
          <w:sz w:val="28"/>
          <w:szCs w:val="28"/>
        </w:rPr>
        <w:t>3.</w:t>
      </w:r>
      <w:r w:rsidRPr="009E427C">
        <w:rPr>
          <w:rFonts w:ascii="Times New Roman" w:hAnsi="Times New Roman" w:cs="Times New Roman"/>
          <w:b/>
          <w:sz w:val="28"/>
          <w:szCs w:val="28"/>
        </w:rPr>
        <w:t xml:space="preserve">2.5. Динамика доходов от штрафов, санкций, возмещения ущерба </w:t>
      </w:r>
      <w:r w:rsidRPr="009E427C">
        <w:rPr>
          <w:rFonts w:ascii="Times New Roman" w:hAnsi="Times New Roman" w:cs="Times New Roman"/>
          <w:sz w:val="28"/>
          <w:szCs w:val="28"/>
        </w:rPr>
        <w:t>в 20</w:t>
      </w:r>
      <w:r>
        <w:rPr>
          <w:rFonts w:ascii="Times New Roman" w:hAnsi="Times New Roman" w:cs="Times New Roman"/>
          <w:sz w:val="28"/>
          <w:szCs w:val="28"/>
        </w:rPr>
        <w:t>2</w:t>
      </w:r>
      <w:r w:rsidR="003B5333">
        <w:rPr>
          <w:rFonts w:ascii="Times New Roman" w:hAnsi="Times New Roman" w:cs="Times New Roman"/>
          <w:sz w:val="28"/>
          <w:szCs w:val="28"/>
        </w:rPr>
        <w:t>2</w:t>
      </w:r>
      <w:r w:rsidRPr="009E427C">
        <w:rPr>
          <w:rFonts w:ascii="Times New Roman" w:hAnsi="Times New Roman" w:cs="Times New Roman"/>
          <w:sz w:val="28"/>
          <w:szCs w:val="28"/>
        </w:rPr>
        <w:t xml:space="preserve"> -202</w:t>
      </w:r>
      <w:r w:rsidR="003B5333">
        <w:rPr>
          <w:rFonts w:ascii="Times New Roman" w:hAnsi="Times New Roman" w:cs="Times New Roman"/>
          <w:sz w:val="28"/>
          <w:szCs w:val="28"/>
        </w:rPr>
        <w:t>5</w:t>
      </w:r>
      <w:r w:rsidRPr="009E427C">
        <w:rPr>
          <w:rFonts w:ascii="Times New Roman" w:hAnsi="Times New Roman" w:cs="Times New Roman"/>
          <w:sz w:val="28"/>
          <w:szCs w:val="28"/>
        </w:rPr>
        <w:t xml:space="preserve"> годах приведена в следующей таблице:</w:t>
      </w:r>
    </w:p>
    <w:tbl>
      <w:tblPr>
        <w:tblW w:w="10240" w:type="dxa"/>
        <w:tblInd w:w="-601" w:type="dxa"/>
        <w:tblLook w:val="04A0" w:firstRow="1" w:lastRow="0" w:firstColumn="1" w:lastColumn="0" w:noHBand="0" w:noVBand="1"/>
      </w:tblPr>
      <w:tblGrid>
        <w:gridCol w:w="4820"/>
        <w:gridCol w:w="1420"/>
        <w:gridCol w:w="1240"/>
        <w:gridCol w:w="1380"/>
        <w:gridCol w:w="1380"/>
      </w:tblGrid>
      <w:tr w:rsidR="003A6DFD" w:rsidRPr="009E427C" w:rsidTr="003A6DFD">
        <w:trPr>
          <w:trHeight w:val="43"/>
          <w:tblHeader/>
        </w:trPr>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b/>
                <w:bCs/>
                <w:sz w:val="20"/>
                <w:szCs w:val="20"/>
              </w:rPr>
            </w:pPr>
            <w:r w:rsidRPr="009E427C">
              <w:rPr>
                <w:rFonts w:ascii="Times New Roman" w:hAnsi="Times New Roman" w:cs="Times New Roman"/>
                <w:b/>
                <w:bCs/>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B5333">
            <w:pPr>
              <w:jc w:val="center"/>
              <w:rPr>
                <w:rFonts w:ascii="Times New Roman" w:hAnsi="Times New Roman" w:cs="Times New Roman"/>
                <w:b/>
                <w:bCs/>
                <w:sz w:val="20"/>
                <w:szCs w:val="20"/>
              </w:rPr>
            </w:pPr>
            <w:r w:rsidRPr="009E427C">
              <w:rPr>
                <w:rFonts w:ascii="Times New Roman" w:hAnsi="Times New Roman" w:cs="Times New Roman"/>
                <w:b/>
                <w:bCs/>
                <w:sz w:val="20"/>
                <w:szCs w:val="20"/>
              </w:rPr>
              <w:t>Оценка</w:t>
            </w:r>
            <w:r w:rsidRPr="009E427C">
              <w:rPr>
                <w:rFonts w:ascii="Times New Roman" w:hAnsi="Times New Roman" w:cs="Times New Roman"/>
                <w:b/>
                <w:bCs/>
                <w:sz w:val="20"/>
                <w:szCs w:val="20"/>
              </w:rPr>
              <w:br/>
              <w:t>20</w:t>
            </w:r>
            <w:r>
              <w:rPr>
                <w:rFonts w:ascii="Times New Roman" w:hAnsi="Times New Roman" w:cs="Times New Roman"/>
                <w:b/>
                <w:bCs/>
                <w:sz w:val="20"/>
                <w:szCs w:val="20"/>
              </w:rPr>
              <w:t>2</w:t>
            </w:r>
            <w:r w:rsidR="003B5333">
              <w:rPr>
                <w:rFonts w:ascii="Times New Roman" w:hAnsi="Times New Roman" w:cs="Times New Roman"/>
                <w:b/>
                <w:bCs/>
                <w:sz w:val="20"/>
                <w:szCs w:val="20"/>
              </w:rPr>
              <w:t>2</w:t>
            </w:r>
            <w:r w:rsidRPr="009E427C">
              <w:rPr>
                <w:rFonts w:ascii="Times New Roman" w:hAnsi="Times New Roman" w:cs="Times New Roman"/>
                <w:b/>
                <w:bCs/>
                <w:sz w:val="20"/>
                <w:szCs w:val="20"/>
              </w:rPr>
              <w:t xml:space="preserve"> год*</w:t>
            </w:r>
          </w:p>
        </w:tc>
        <w:tc>
          <w:tcPr>
            <w:tcW w:w="40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b/>
                <w:bCs/>
                <w:sz w:val="20"/>
                <w:szCs w:val="20"/>
              </w:rPr>
            </w:pPr>
            <w:r w:rsidRPr="009E427C">
              <w:rPr>
                <w:rFonts w:ascii="Times New Roman" w:hAnsi="Times New Roman" w:cs="Times New Roman"/>
                <w:b/>
                <w:bCs/>
                <w:sz w:val="20"/>
                <w:szCs w:val="20"/>
              </w:rPr>
              <w:t>Прогноз</w:t>
            </w:r>
          </w:p>
        </w:tc>
      </w:tr>
      <w:tr w:rsidR="003A6DFD" w:rsidRPr="009E427C" w:rsidTr="003A6DFD">
        <w:trPr>
          <w:trHeight w:val="194"/>
          <w:tblHeader/>
        </w:trPr>
        <w:tc>
          <w:tcPr>
            <w:tcW w:w="4820" w:type="dxa"/>
            <w:vMerge/>
            <w:tcBorders>
              <w:top w:val="single" w:sz="4" w:space="0" w:color="auto"/>
              <w:left w:val="single" w:sz="4" w:space="0" w:color="auto"/>
              <w:bottom w:val="single" w:sz="4" w:space="0" w:color="auto"/>
              <w:right w:val="single" w:sz="4" w:space="0" w:color="auto"/>
            </w:tcBorders>
            <w:vAlign w:val="center"/>
            <w:hideMark/>
          </w:tcPr>
          <w:p w:rsidR="003A6DFD" w:rsidRPr="009E427C" w:rsidRDefault="003A6DFD" w:rsidP="003A6DFD">
            <w:pPr>
              <w:rPr>
                <w:rFonts w:ascii="Times New Roman" w:hAnsi="Times New Roman" w:cs="Times New Roman"/>
                <w:b/>
                <w:bCs/>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b/>
                <w:bCs/>
                <w:sz w:val="20"/>
                <w:szCs w:val="20"/>
              </w:rPr>
            </w:pP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B5333">
            <w:pPr>
              <w:jc w:val="center"/>
              <w:rPr>
                <w:rFonts w:ascii="Times New Roman" w:hAnsi="Times New Roman" w:cs="Times New Roman"/>
                <w:b/>
                <w:bCs/>
                <w:sz w:val="20"/>
                <w:szCs w:val="20"/>
              </w:rPr>
            </w:pPr>
            <w:r w:rsidRPr="009E427C">
              <w:rPr>
                <w:rFonts w:ascii="Times New Roman" w:hAnsi="Times New Roman" w:cs="Times New Roman"/>
                <w:b/>
                <w:bCs/>
                <w:sz w:val="20"/>
                <w:szCs w:val="20"/>
              </w:rPr>
              <w:t>20</w:t>
            </w:r>
            <w:r>
              <w:rPr>
                <w:rFonts w:ascii="Times New Roman" w:hAnsi="Times New Roman" w:cs="Times New Roman"/>
                <w:b/>
                <w:bCs/>
                <w:sz w:val="20"/>
                <w:szCs w:val="20"/>
              </w:rPr>
              <w:t>2</w:t>
            </w:r>
            <w:r w:rsidR="003B5333">
              <w:rPr>
                <w:rFonts w:ascii="Times New Roman" w:hAnsi="Times New Roman" w:cs="Times New Roman"/>
                <w:b/>
                <w:bCs/>
                <w:sz w:val="20"/>
                <w:szCs w:val="20"/>
              </w:rPr>
              <w:t>3</w:t>
            </w:r>
            <w:r w:rsidRPr="009E427C">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B5333">
            <w:pPr>
              <w:jc w:val="center"/>
              <w:rPr>
                <w:rFonts w:ascii="Times New Roman" w:hAnsi="Times New Roman" w:cs="Times New Roman"/>
                <w:b/>
                <w:bCs/>
                <w:sz w:val="20"/>
                <w:szCs w:val="20"/>
              </w:rPr>
            </w:pPr>
            <w:r w:rsidRPr="009E427C">
              <w:rPr>
                <w:rFonts w:ascii="Times New Roman" w:hAnsi="Times New Roman" w:cs="Times New Roman"/>
                <w:b/>
                <w:bCs/>
                <w:sz w:val="20"/>
                <w:szCs w:val="20"/>
              </w:rPr>
              <w:t>20</w:t>
            </w:r>
            <w:r>
              <w:rPr>
                <w:rFonts w:ascii="Times New Roman" w:hAnsi="Times New Roman" w:cs="Times New Roman"/>
                <w:b/>
                <w:bCs/>
                <w:sz w:val="20"/>
                <w:szCs w:val="20"/>
              </w:rPr>
              <w:t>2</w:t>
            </w:r>
            <w:r w:rsidR="003B5333">
              <w:rPr>
                <w:rFonts w:ascii="Times New Roman" w:hAnsi="Times New Roman" w:cs="Times New Roman"/>
                <w:b/>
                <w:bCs/>
                <w:sz w:val="20"/>
                <w:szCs w:val="20"/>
              </w:rPr>
              <w:t>4</w:t>
            </w:r>
            <w:r w:rsidRPr="009E427C">
              <w:rPr>
                <w:rFonts w:ascii="Times New Roman" w:hAnsi="Times New Roman" w:cs="Times New Roman"/>
                <w:b/>
                <w:bCs/>
                <w:sz w:val="20"/>
                <w:szCs w:val="20"/>
              </w:rPr>
              <w:t xml:space="preserve"> год</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B5333">
            <w:pPr>
              <w:jc w:val="center"/>
              <w:rPr>
                <w:rFonts w:ascii="Times New Roman" w:hAnsi="Times New Roman" w:cs="Times New Roman"/>
                <w:b/>
                <w:bCs/>
                <w:sz w:val="20"/>
                <w:szCs w:val="20"/>
              </w:rPr>
            </w:pPr>
            <w:r w:rsidRPr="009E427C">
              <w:rPr>
                <w:rFonts w:ascii="Times New Roman" w:hAnsi="Times New Roman" w:cs="Times New Roman"/>
                <w:b/>
                <w:bCs/>
                <w:sz w:val="20"/>
                <w:szCs w:val="20"/>
              </w:rPr>
              <w:t>202</w:t>
            </w:r>
            <w:r w:rsidR="003B5333">
              <w:rPr>
                <w:rFonts w:ascii="Times New Roman" w:hAnsi="Times New Roman" w:cs="Times New Roman"/>
                <w:b/>
                <w:bCs/>
                <w:sz w:val="20"/>
                <w:szCs w:val="20"/>
              </w:rPr>
              <w:t>5</w:t>
            </w:r>
            <w:r w:rsidRPr="009E427C">
              <w:rPr>
                <w:rFonts w:ascii="Times New Roman" w:hAnsi="Times New Roman" w:cs="Times New Roman"/>
                <w:b/>
                <w:bCs/>
                <w:sz w:val="20"/>
                <w:szCs w:val="20"/>
              </w:rPr>
              <w:t xml:space="preserve"> год</w:t>
            </w:r>
          </w:p>
        </w:tc>
      </w:tr>
      <w:tr w:rsidR="003A6DFD" w:rsidRPr="009E427C" w:rsidTr="003A6DFD">
        <w:trPr>
          <w:trHeight w:val="287"/>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B5333">
            <w:pPr>
              <w:rPr>
                <w:rFonts w:ascii="Times New Roman" w:hAnsi="Times New Roman" w:cs="Times New Roman"/>
                <w:b/>
                <w:bCs/>
                <w:sz w:val="20"/>
                <w:szCs w:val="20"/>
              </w:rPr>
            </w:pPr>
            <w:r w:rsidRPr="009E427C">
              <w:rPr>
                <w:rFonts w:ascii="Times New Roman" w:hAnsi="Times New Roman" w:cs="Times New Roman"/>
                <w:b/>
                <w:bCs/>
                <w:sz w:val="20"/>
                <w:szCs w:val="20"/>
              </w:rPr>
              <w:t>Проект (20</w:t>
            </w:r>
            <w:r>
              <w:rPr>
                <w:rFonts w:ascii="Times New Roman" w:hAnsi="Times New Roman" w:cs="Times New Roman"/>
                <w:b/>
                <w:bCs/>
                <w:sz w:val="20"/>
                <w:szCs w:val="20"/>
              </w:rPr>
              <w:t>2</w:t>
            </w:r>
            <w:r w:rsidR="003B5333">
              <w:rPr>
                <w:rFonts w:ascii="Times New Roman" w:hAnsi="Times New Roman" w:cs="Times New Roman"/>
                <w:b/>
                <w:bCs/>
                <w:sz w:val="20"/>
                <w:szCs w:val="20"/>
              </w:rPr>
              <w:t>3</w:t>
            </w:r>
            <w:r w:rsidRPr="009E427C">
              <w:rPr>
                <w:rFonts w:ascii="Times New Roman" w:hAnsi="Times New Roman" w:cs="Times New Roman"/>
                <w:b/>
                <w:bCs/>
                <w:sz w:val="20"/>
                <w:szCs w:val="20"/>
              </w:rPr>
              <w:t>-202</w:t>
            </w:r>
            <w:r w:rsidR="003B5333">
              <w:rPr>
                <w:rFonts w:ascii="Times New Roman" w:hAnsi="Times New Roman" w:cs="Times New Roman"/>
                <w:b/>
                <w:bCs/>
                <w:sz w:val="20"/>
                <w:szCs w:val="20"/>
              </w:rPr>
              <w:t>5</w:t>
            </w:r>
            <w:r w:rsidRPr="009E427C">
              <w:rPr>
                <w:rFonts w:ascii="Times New Roman" w:hAnsi="Times New Roman" w:cs="Times New Roman"/>
                <w:b/>
                <w:bCs/>
                <w:sz w:val="20"/>
                <w:szCs w:val="20"/>
              </w:rPr>
              <w:t xml:space="preserve"> гг.),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b/>
                <w:bCs/>
                <w:sz w:val="20"/>
                <w:szCs w:val="20"/>
              </w:rPr>
            </w:pPr>
            <w:r>
              <w:rPr>
                <w:rFonts w:ascii="Times New Roman" w:hAnsi="Times New Roman" w:cs="Times New Roman"/>
                <w:b/>
                <w:bCs/>
                <w:sz w:val="20"/>
                <w:szCs w:val="20"/>
              </w:rPr>
              <w:t>1153</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b/>
                <w:bCs/>
                <w:sz w:val="20"/>
                <w:szCs w:val="20"/>
              </w:rPr>
            </w:pPr>
            <w:r>
              <w:rPr>
                <w:rFonts w:ascii="Times New Roman" w:hAnsi="Times New Roman" w:cs="Times New Roman"/>
                <w:b/>
                <w:bCs/>
                <w:sz w:val="20"/>
                <w:szCs w:val="20"/>
              </w:rPr>
              <w:t>1803,8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b/>
                <w:bCs/>
                <w:sz w:val="20"/>
                <w:szCs w:val="20"/>
              </w:rPr>
            </w:pPr>
            <w:r>
              <w:rPr>
                <w:rFonts w:ascii="Times New Roman" w:hAnsi="Times New Roman" w:cs="Times New Roman"/>
                <w:b/>
                <w:bCs/>
                <w:sz w:val="20"/>
                <w:szCs w:val="20"/>
              </w:rPr>
              <w:t>1773,8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b/>
                <w:bCs/>
                <w:sz w:val="20"/>
                <w:szCs w:val="20"/>
              </w:rPr>
            </w:pPr>
            <w:r>
              <w:rPr>
                <w:rFonts w:ascii="Times New Roman" w:hAnsi="Times New Roman" w:cs="Times New Roman"/>
                <w:b/>
                <w:bCs/>
                <w:sz w:val="20"/>
                <w:szCs w:val="20"/>
              </w:rPr>
              <w:t>1773,8</w:t>
            </w:r>
          </w:p>
        </w:tc>
      </w:tr>
      <w:tr w:rsidR="003A6DFD" w:rsidRPr="009E427C" w:rsidTr="003A6DFD">
        <w:trPr>
          <w:trHeight w:val="179"/>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rPr>
                <w:rFonts w:ascii="Times New Roman" w:hAnsi="Times New Roman" w:cs="Times New Roman"/>
                <w:sz w:val="20"/>
                <w:szCs w:val="20"/>
              </w:rPr>
            </w:pPr>
            <w:r w:rsidRPr="009E427C">
              <w:rPr>
                <w:rFonts w:ascii="Times New Roman" w:hAnsi="Times New Roman" w:cs="Times New Roman"/>
                <w:sz w:val="20"/>
                <w:szCs w:val="20"/>
              </w:rPr>
              <w:t>доля в неналоговых доходах,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0,9</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A35339">
            <w:pPr>
              <w:jc w:val="center"/>
              <w:rPr>
                <w:rFonts w:ascii="Times New Roman" w:hAnsi="Times New Roman" w:cs="Times New Roman"/>
                <w:sz w:val="20"/>
                <w:szCs w:val="20"/>
              </w:rPr>
            </w:pPr>
            <w:r>
              <w:rPr>
                <w:rFonts w:ascii="Times New Roman" w:hAnsi="Times New Roman" w:cs="Times New Roman"/>
                <w:sz w:val="20"/>
                <w:szCs w:val="20"/>
              </w:rPr>
              <w:t>1,6</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A35339">
            <w:pPr>
              <w:jc w:val="center"/>
              <w:rPr>
                <w:rFonts w:ascii="Times New Roman" w:hAnsi="Times New Roman" w:cs="Times New Roman"/>
                <w:sz w:val="20"/>
                <w:szCs w:val="20"/>
              </w:rPr>
            </w:pPr>
            <w:r>
              <w:rPr>
                <w:rFonts w:ascii="Times New Roman" w:hAnsi="Times New Roman" w:cs="Times New Roman"/>
                <w:sz w:val="20"/>
                <w:szCs w:val="20"/>
              </w:rPr>
              <w:t>1,7</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A35339">
            <w:pPr>
              <w:jc w:val="center"/>
              <w:rPr>
                <w:rFonts w:ascii="Times New Roman" w:hAnsi="Times New Roman" w:cs="Times New Roman"/>
                <w:sz w:val="20"/>
                <w:szCs w:val="20"/>
              </w:rPr>
            </w:pPr>
            <w:r>
              <w:rPr>
                <w:rFonts w:ascii="Times New Roman" w:hAnsi="Times New Roman" w:cs="Times New Roman"/>
                <w:sz w:val="20"/>
                <w:szCs w:val="20"/>
              </w:rPr>
              <w:t>1,7</w:t>
            </w:r>
          </w:p>
        </w:tc>
      </w:tr>
      <w:tr w:rsidR="003A6DFD" w:rsidRPr="009E427C" w:rsidTr="003A6DFD">
        <w:trPr>
          <w:trHeight w:val="181"/>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rPr>
                <w:rFonts w:ascii="Times New Roman" w:hAnsi="Times New Roman" w:cs="Times New Roman"/>
                <w:sz w:val="20"/>
                <w:szCs w:val="20"/>
              </w:rPr>
            </w:pPr>
            <w:r w:rsidRPr="009E427C">
              <w:rPr>
                <w:rFonts w:ascii="Times New Roman" w:hAnsi="Times New Roman" w:cs="Times New Roman"/>
                <w:sz w:val="20"/>
                <w:szCs w:val="20"/>
              </w:rPr>
              <w:t>к предыдущему году,  тыс. рублей</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-330,2</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+650,8</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-30</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sz w:val="20"/>
                <w:szCs w:val="20"/>
              </w:rPr>
            </w:pPr>
            <w:r>
              <w:rPr>
                <w:rFonts w:ascii="Times New Roman" w:hAnsi="Times New Roman" w:cs="Times New Roman"/>
                <w:sz w:val="20"/>
                <w:szCs w:val="20"/>
              </w:rPr>
              <w:t>0</w:t>
            </w:r>
          </w:p>
        </w:tc>
      </w:tr>
      <w:tr w:rsidR="003A6DFD" w:rsidRPr="009E427C" w:rsidTr="003A6DFD">
        <w:trPr>
          <w:trHeight w:val="144"/>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rPr>
                <w:rFonts w:ascii="Times New Roman" w:hAnsi="Times New Roman" w:cs="Times New Roman"/>
                <w:sz w:val="20"/>
                <w:szCs w:val="20"/>
              </w:rPr>
            </w:pPr>
            <w:r w:rsidRPr="009E427C">
              <w:rPr>
                <w:rFonts w:ascii="Times New Roman" w:hAnsi="Times New Roman" w:cs="Times New Roman"/>
                <w:sz w:val="20"/>
                <w:szCs w:val="20"/>
              </w:rPr>
              <w:t>к предыдущему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77,7</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156,5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98,3</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sz w:val="20"/>
                <w:szCs w:val="20"/>
              </w:rPr>
            </w:pPr>
            <w:r>
              <w:rPr>
                <w:rFonts w:ascii="Times New Roman" w:hAnsi="Times New Roman" w:cs="Times New Roman"/>
                <w:sz w:val="20"/>
                <w:szCs w:val="20"/>
              </w:rPr>
              <w:t>100</w:t>
            </w:r>
          </w:p>
        </w:tc>
      </w:tr>
      <w:tr w:rsidR="003A6DFD" w:rsidRPr="009E427C" w:rsidTr="003A6DFD">
        <w:trPr>
          <w:trHeight w:val="9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B5333">
            <w:pPr>
              <w:rPr>
                <w:rFonts w:ascii="Times New Roman" w:hAnsi="Times New Roman" w:cs="Times New Roman"/>
                <w:sz w:val="20"/>
                <w:szCs w:val="20"/>
              </w:rPr>
            </w:pPr>
            <w:r w:rsidRPr="009E427C">
              <w:rPr>
                <w:rFonts w:ascii="Times New Roman" w:hAnsi="Times New Roman" w:cs="Times New Roman"/>
                <w:sz w:val="20"/>
                <w:szCs w:val="20"/>
              </w:rPr>
              <w:t>темпы роста к 20</w:t>
            </w:r>
            <w:r>
              <w:rPr>
                <w:rFonts w:ascii="Times New Roman" w:hAnsi="Times New Roman" w:cs="Times New Roman"/>
                <w:sz w:val="20"/>
                <w:szCs w:val="20"/>
              </w:rPr>
              <w:t>2</w:t>
            </w:r>
            <w:r w:rsidR="003B5333">
              <w:rPr>
                <w:rFonts w:ascii="Times New Roman" w:hAnsi="Times New Roman" w:cs="Times New Roman"/>
                <w:sz w:val="20"/>
                <w:szCs w:val="20"/>
              </w:rPr>
              <w:t>2</w:t>
            </w:r>
            <w:r w:rsidRPr="009E427C">
              <w:rPr>
                <w:rFonts w:ascii="Times New Roman" w:hAnsi="Times New Roman" w:cs="Times New Roman"/>
                <w:sz w:val="20"/>
                <w:szCs w:val="20"/>
              </w:rPr>
              <w:t xml:space="preserve"> году, %</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A6DFD" w:rsidP="003A6DFD">
            <w:pPr>
              <w:jc w:val="center"/>
              <w:rPr>
                <w:rFonts w:ascii="Times New Roman" w:hAnsi="Times New Roman" w:cs="Times New Roman"/>
                <w:sz w:val="20"/>
                <w:szCs w:val="20"/>
              </w:rPr>
            </w:pPr>
            <w:r w:rsidRPr="009E427C">
              <w:rPr>
                <w:rFonts w:ascii="Times New Roman" w:hAnsi="Times New Roman" w:cs="Times New Roman"/>
                <w:sz w:val="20"/>
                <w:szCs w:val="20"/>
              </w:rPr>
              <w:t> </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156,5</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153,9</w:t>
            </w:r>
          </w:p>
        </w:tc>
        <w:tc>
          <w:tcPr>
            <w:tcW w:w="1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6DFD" w:rsidRPr="009E427C" w:rsidRDefault="003B5333" w:rsidP="003A6DFD">
            <w:pPr>
              <w:jc w:val="center"/>
              <w:rPr>
                <w:rFonts w:ascii="Times New Roman" w:hAnsi="Times New Roman" w:cs="Times New Roman"/>
                <w:sz w:val="20"/>
                <w:szCs w:val="20"/>
              </w:rPr>
            </w:pPr>
            <w:r>
              <w:rPr>
                <w:rFonts w:ascii="Times New Roman" w:hAnsi="Times New Roman" w:cs="Times New Roman"/>
                <w:sz w:val="20"/>
                <w:szCs w:val="20"/>
              </w:rPr>
              <w:t>153,9</w:t>
            </w:r>
          </w:p>
        </w:tc>
      </w:tr>
    </w:tbl>
    <w:p w:rsidR="003A6DFD" w:rsidRDefault="003A6DFD" w:rsidP="003A6DFD">
      <w:pPr>
        <w:spacing w:after="100" w:afterAutospacing="1" w:line="240" w:lineRule="auto"/>
        <w:ind w:firstLine="567"/>
        <w:jc w:val="both"/>
        <w:rPr>
          <w:rFonts w:ascii="Times New Roman" w:hAnsi="Times New Roman" w:cs="Times New Roman"/>
          <w:b/>
          <w:sz w:val="28"/>
          <w:szCs w:val="28"/>
        </w:rPr>
      </w:pPr>
    </w:p>
    <w:p w:rsidR="003A6DFD" w:rsidRPr="00CC2B68" w:rsidRDefault="003A6DFD" w:rsidP="003A6DFD">
      <w:pPr>
        <w:pStyle w:val="a8"/>
        <w:widowControl w:val="0"/>
        <w:tabs>
          <w:tab w:val="left" w:pos="567"/>
        </w:tabs>
        <w:spacing w:after="0" w:line="240" w:lineRule="auto"/>
        <w:ind w:left="0" w:firstLine="567"/>
        <w:jc w:val="both"/>
        <w:rPr>
          <w:rFonts w:ascii="Times New Roman" w:hAnsi="Times New Roman" w:cs="Times New Roman"/>
          <w:sz w:val="28"/>
          <w:szCs w:val="28"/>
        </w:rPr>
      </w:pPr>
      <w:r w:rsidRPr="00CC2B68">
        <w:rPr>
          <w:rFonts w:ascii="Times New Roman" w:hAnsi="Times New Roman" w:cs="Times New Roman"/>
          <w:sz w:val="28"/>
          <w:szCs w:val="28"/>
        </w:rPr>
        <w:t>Согласно Пояснительной записке к проекту Решения, прогнозируемый объем неналоговых поступлений спрогнозирован по данным главных администраторов доходов Сортавальского муниципального района исходя из методик прогнозирования поступлений доходов в местный бюджет.</w:t>
      </w:r>
    </w:p>
    <w:p w:rsidR="003B5333" w:rsidRDefault="003B5333" w:rsidP="003A6DFD">
      <w:pPr>
        <w:spacing w:after="100" w:afterAutospacing="1" w:line="240" w:lineRule="auto"/>
        <w:ind w:firstLine="567"/>
        <w:jc w:val="both"/>
        <w:rPr>
          <w:rFonts w:ascii="Times New Roman" w:hAnsi="Times New Roman" w:cs="Times New Roman"/>
          <w:sz w:val="28"/>
          <w:szCs w:val="28"/>
        </w:rPr>
      </w:pPr>
    </w:p>
    <w:p w:rsidR="003A6DFD" w:rsidRPr="00CC2B68" w:rsidRDefault="003A6DFD" w:rsidP="003A6DFD">
      <w:pPr>
        <w:spacing w:after="100" w:afterAutospacing="1" w:line="240" w:lineRule="auto"/>
        <w:ind w:firstLine="567"/>
        <w:jc w:val="both"/>
        <w:rPr>
          <w:rFonts w:ascii="Times New Roman" w:hAnsi="Times New Roman" w:cs="Times New Roman"/>
          <w:sz w:val="28"/>
          <w:szCs w:val="28"/>
        </w:rPr>
      </w:pPr>
      <w:r w:rsidRPr="00CC2B68">
        <w:rPr>
          <w:rFonts w:ascii="Times New Roman" w:hAnsi="Times New Roman" w:cs="Times New Roman"/>
          <w:sz w:val="28"/>
          <w:szCs w:val="28"/>
        </w:rPr>
        <w:t>В представленных материалах к проекту Решения не представлен</w:t>
      </w:r>
      <w:r>
        <w:rPr>
          <w:rFonts w:ascii="Times New Roman" w:hAnsi="Times New Roman" w:cs="Times New Roman"/>
          <w:sz w:val="28"/>
          <w:szCs w:val="28"/>
        </w:rPr>
        <w:t>ы</w:t>
      </w:r>
      <w:r w:rsidRPr="00CC2B68">
        <w:rPr>
          <w:rFonts w:ascii="Times New Roman" w:hAnsi="Times New Roman" w:cs="Times New Roman"/>
          <w:sz w:val="28"/>
          <w:szCs w:val="28"/>
        </w:rPr>
        <w:t xml:space="preserve"> расчет</w:t>
      </w:r>
      <w:r>
        <w:rPr>
          <w:rFonts w:ascii="Times New Roman" w:hAnsi="Times New Roman" w:cs="Times New Roman"/>
          <w:sz w:val="28"/>
          <w:szCs w:val="28"/>
        </w:rPr>
        <w:t>ы</w:t>
      </w:r>
      <w:r w:rsidRPr="00CC2B68">
        <w:rPr>
          <w:rFonts w:ascii="Times New Roman" w:hAnsi="Times New Roman" w:cs="Times New Roman"/>
          <w:sz w:val="28"/>
          <w:szCs w:val="28"/>
        </w:rPr>
        <w:t xml:space="preserve"> по вид</w:t>
      </w:r>
      <w:r>
        <w:rPr>
          <w:rFonts w:ascii="Times New Roman" w:hAnsi="Times New Roman" w:cs="Times New Roman"/>
          <w:sz w:val="28"/>
          <w:szCs w:val="28"/>
        </w:rPr>
        <w:t>ам</w:t>
      </w:r>
      <w:r w:rsidRPr="00CC2B68">
        <w:rPr>
          <w:rFonts w:ascii="Times New Roman" w:hAnsi="Times New Roman" w:cs="Times New Roman"/>
          <w:sz w:val="28"/>
          <w:szCs w:val="28"/>
        </w:rPr>
        <w:t xml:space="preserve"> неналогов</w:t>
      </w:r>
      <w:r>
        <w:rPr>
          <w:rFonts w:ascii="Times New Roman" w:hAnsi="Times New Roman" w:cs="Times New Roman"/>
          <w:sz w:val="28"/>
          <w:szCs w:val="28"/>
        </w:rPr>
        <w:t xml:space="preserve">ых </w:t>
      </w:r>
      <w:r w:rsidRPr="00CC2B68">
        <w:rPr>
          <w:rFonts w:ascii="Times New Roman" w:hAnsi="Times New Roman" w:cs="Times New Roman"/>
          <w:sz w:val="28"/>
          <w:szCs w:val="28"/>
        </w:rPr>
        <w:t>доход</w:t>
      </w:r>
      <w:r>
        <w:rPr>
          <w:rFonts w:ascii="Times New Roman" w:hAnsi="Times New Roman" w:cs="Times New Roman"/>
          <w:sz w:val="28"/>
          <w:szCs w:val="28"/>
        </w:rPr>
        <w:t>ов</w:t>
      </w:r>
      <w:r w:rsidRPr="00CC2B68">
        <w:rPr>
          <w:rFonts w:ascii="Times New Roman" w:hAnsi="Times New Roman" w:cs="Times New Roman"/>
          <w:sz w:val="28"/>
          <w:szCs w:val="28"/>
        </w:rPr>
        <w:t>.</w:t>
      </w:r>
    </w:p>
    <w:p w:rsidR="0034748D" w:rsidRPr="00BE00FE" w:rsidRDefault="0034748D" w:rsidP="00EB638D">
      <w:pPr>
        <w:spacing w:line="240" w:lineRule="auto"/>
        <w:ind w:firstLine="567"/>
        <w:jc w:val="center"/>
        <w:rPr>
          <w:rFonts w:ascii="Times New Roman" w:hAnsi="Times New Roman" w:cs="Times New Roman"/>
          <w:b/>
          <w:sz w:val="28"/>
          <w:szCs w:val="28"/>
        </w:rPr>
      </w:pPr>
      <w:r w:rsidRPr="00BE00FE">
        <w:rPr>
          <w:rFonts w:ascii="Times New Roman" w:hAnsi="Times New Roman" w:cs="Times New Roman"/>
          <w:b/>
          <w:sz w:val="28"/>
          <w:szCs w:val="28"/>
        </w:rPr>
        <w:t>4.3.</w:t>
      </w:r>
      <w:r w:rsidR="00A01A20">
        <w:rPr>
          <w:rFonts w:ascii="Times New Roman" w:hAnsi="Times New Roman" w:cs="Times New Roman"/>
          <w:b/>
          <w:sz w:val="28"/>
          <w:szCs w:val="28"/>
        </w:rPr>
        <w:t>3.</w:t>
      </w:r>
      <w:r w:rsidRPr="00BE00FE">
        <w:rPr>
          <w:rFonts w:ascii="Times New Roman" w:hAnsi="Times New Roman" w:cs="Times New Roman"/>
          <w:b/>
          <w:sz w:val="28"/>
          <w:szCs w:val="28"/>
        </w:rPr>
        <w:t xml:space="preserve"> БЕЗВОЗМЕЗДНЫЕ ПОСТУПЛЕНИЯ</w:t>
      </w:r>
    </w:p>
    <w:p w:rsidR="0034748D" w:rsidRPr="009B70DE" w:rsidRDefault="0034748D" w:rsidP="009B70DE">
      <w:pPr>
        <w:ind w:firstLine="708"/>
        <w:jc w:val="both"/>
        <w:rPr>
          <w:rFonts w:ascii="Times New Roman" w:hAnsi="Times New Roman" w:cs="Times New Roman"/>
          <w:sz w:val="28"/>
          <w:szCs w:val="28"/>
        </w:rPr>
      </w:pPr>
      <w:r w:rsidRPr="00BE00FE">
        <w:rPr>
          <w:rFonts w:ascii="Times New Roman" w:hAnsi="Times New Roman" w:cs="Times New Roman"/>
          <w:sz w:val="28"/>
          <w:szCs w:val="28"/>
        </w:rPr>
        <w:lastRenderedPageBreak/>
        <w:t xml:space="preserve">Согласно </w:t>
      </w:r>
      <w:r w:rsidR="00FB4426">
        <w:rPr>
          <w:rFonts w:ascii="Times New Roman" w:hAnsi="Times New Roman" w:cs="Times New Roman"/>
          <w:sz w:val="28"/>
          <w:szCs w:val="28"/>
        </w:rPr>
        <w:t>П</w:t>
      </w:r>
      <w:r w:rsidRPr="00BE00FE">
        <w:rPr>
          <w:rFonts w:ascii="Times New Roman" w:hAnsi="Times New Roman" w:cs="Times New Roman"/>
          <w:sz w:val="28"/>
          <w:szCs w:val="28"/>
        </w:rPr>
        <w:t xml:space="preserve">ояснительной записке к проекту бюджета, </w:t>
      </w:r>
      <w:r w:rsidR="00807720" w:rsidRPr="00807720">
        <w:rPr>
          <w:rFonts w:ascii="Times New Roman" w:hAnsi="Times New Roman" w:cs="Times New Roman"/>
          <w:sz w:val="28"/>
          <w:szCs w:val="28"/>
        </w:rPr>
        <w:t xml:space="preserve">планирование межбюджетных трансфертов осуществлено в соответствии с </w:t>
      </w:r>
      <w:r w:rsidR="009B70DE" w:rsidRPr="009B70DE">
        <w:rPr>
          <w:rFonts w:ascii="Times New Roman" w:hAnsi="Times New Roman" w:cs="Times New Roman"/>
          <w:sz w:val="28"/>
          <w:szCs w:val="28"/>
        </w:rPr>
        <w:t>проектом Закона Республики Карелия «О бюджете Республики Карелия на 2023 год и на плановый период 2024 и 2025 годов»</w:t>
      </w:r>
    </w:p>
    <w:p w:rsidR="0034748D" w:rsidRPr="00BE00FE" w:rsidRDefault="0034748D" w:rsidP="00EB638D">
      <w:pPr>
        <w:spacing w:after="0" w:line="240" w:lineRule="auto"/>
        <w:ind w:firstLine="567"/>
        <w:jc w:val="both"/>
        <w:rPr>
          <w:rFonts w:ascii="Times New Roman" w:hAnsi="Times New Roman" w:cs="Times New Roman"/>
          <w:sz w:val="28"/>
          <w:szCs w:val="28"/>
        </w:rPr>
      </w:pPr>
      <w:r w:rsidRPr="00BE00FE">
        <w:rPr>
          <w:rFonts w:ascii="Times New Roman" w:hAnsi="Times New Roman" w:cs="Times New Roman"/>
          <w:sz w:val="28"/>
          <w:szCs w:val="28"/>
        </w:rPr>
        <w:t>Безвозмездные поступления из бюджет</w:t>
      </w:r>
      <w:r w:rsidR="00FB4426">
        <w:rPr>
          <w:rFonts w:ascii="Times New Roman" w:hAnsi="Times New Roman" w:cs="Times New Roman"/>
          <w:sz w:val="28"/>
          <w:szCs w:val="28"/>
        </w:rPr>
        <w:t>ов другого уровня</w:t>
      </w:r>
      <w:r w:rsidRPr="00BE00FE">
        <w:rPr>
          <w:rFonts w:ascii="Times New Roman" w:hAnsi="Times New Roman" w:cs="Times New Roman"/>
          <w:sz w:val="28"/>
          <w:szCs w:val="28"/>
        </w:rPr>
        <w:t xml:space="preserve"> в бюджет Сортавальского муниципального района прогнозируются</w:t>
      </w:r>
      <w:r w:rsidR="00BE00FE">
        <w:rPr>
          <w:rFonts w:ascii="Times New Roman" w:hAnsi="Times New Roman" w:cs="Times New Roman"/>
          <w:sz w:val="28"/>
          <w:szCs w:val="28"/>
        </w:rPr>
        <w:t xml:space="preserve"> </w:t>
      </w:r>
      <w:r w:rsidRPr="00BE00FE">
        <w:rPr>
          <w:rFonts w:ascii="Times New Roman" w:hAnsi="Times New Roman" w:cs="Times New Roman"/>
          <w:sz w:val="28"/>
          <w:szCs w:val="28"/>
        </w:rPr>
        <w:t>на 20</w:t>
      </w:r>
      <w:r w:rsidR="00835346">
        <w:rPr>
          <w:rFonts w:ascii="Times New Roman" w:hAnsi="Times New Roman" w:cs="Times New Roman"/>
          <w:sz w:val="28"/>
          <w:szCs w:val="28"/>
        </w:rPr>
        <w:t>2</w:t>
      </w:r>
      <w:r w:rsidR="009B70DE">
        <w:rPr>
          <w:rFonts w:ascii="Times New Roman" w:hAnsi="Times New Roman" w:cs="Times New Roman"/>
          <w:sz w:val="28"/>
          <w:szCs w:val="28"/>
        </w:rPr>
        <w:t>3</w:t>
      </w:r>
      <w:r w:rsidRPr="00BE00FE">
        <w:rPr>
          <w:rFonts w:ascii="Times New Roman" w:hAnsi="Times New Roman" w:cs="Times New Roman"/>
          <w:sz w:val="28"/>
          <w:szCs w:val="28"/>
        </w:rPr>
        <w:t xml:space="preserve"> год в объеме </w:t>
      </w:r>
      <w:r w:rsidR="009B70DE">
        <w:rPr>
          <w:rFonts w:ascii="Times New Roman" w:hAnsi="Times New Roman" w:cs="Times New Roman"/>
          <w:sz w:val="28"/>
          <w:szCs w:val="28"/>
        </w:rPr>
        <w:t>687 270,9</w:t>
      </w:r>
      <w:r w:rsidRPr="00BE00FE">
        <w:rPr>
          <w:rFonts w:ascii="Times New Roman" w:hAnsi="Times New Roman" w:cs="Times New Roman"/>
          <w:sz w:val="28"/>
          <w:szCs w:val="28"/>
        </w:rPr>
        <w:t xml:space="preserve"> тыс. рублей, что на </w:t>
      </w:r>
      <w:r w:rsidR="009B70DE">
        <w:rPr>
          <w:rFonts w:ascii="Times New Roman" w:hAnsi="Times New Roman" w:cs="Times New Roman"/>
          <w:sz w:val="28"/>
          <w:szCs w:val="28"/>
        </w:rPr>
        <w:t>506 665,1</w:t>
      </w:r>
      <w:r w:rsidR="001B7935" w:rsidRPr="00BE00FE">
        <w:rPr>
          <w:rFonts w:ascii="Times New Roman" w:hAnsi="Times New Roman" w:cs="Times New Roman"/>
          <w:sz w:val="28"/>
          <w:szCs w:val="28"/>
        </w:rPr>
        <w:t xml:space="preserve"> </w:t>
      </w:r>
      <w:r w:rsidRPr="00BE00FE">
        <w:rPr>
          <w:rFonts w:ascii="Times New Roman" w:hAnsi="Times New Roman" w:cs="Times New Roman"/>
          <w:sz w:val="28"/>
          <w:szCs w:val="28"/>
        </w:rPr>
        <w:t xml:space="preserve">тыс. рублей, или на </w:t>
      </w:r>
      <w:r w:rsidR="009B70DE">
        <w:rPr>
          <w:rFonts w:ascii="Times New Roman" w:hAnsi="Times New Roman" w:cs="Times New Roman"/>
          <w:sz w:val="28"/>
          <w:szCs w:val="28"/>
        </w:rPr>
        <w:t>42,4</w:t>
      </w:r>
      <w:r w:rsidR="00807720">
        <w:rPr>
          <w:rFonts w:ascii="Times New Roman" w:hAnsi="Times New Roman" w:cs="Times New Roman"/>
          <w:sz w:val="28"/>
          <w:szCs w:val="28"/>
        </w:rPr>
        <w:t>2</w:t>
      </w:r>
      <w:r w:rsidRPr="00BE00FE">
        <w:rPr>
          <w:rFonts w:ascii="Times New Roman" w:hAnsi="Times New Roman" w:cs="Times New Roman"/>
          <w:sz w:val="28"/>
          <w:szCs w:val="28"/>
        </w:rPr>
        <w:t xml:space="preserve"> процент</w:t>
      </w:r>
      <w:r w:rsidR="002714D2" w:rsidRPr="00BE00FE">
        <w:rPr>
          <w:rFonts w:ascii="Times New Roman" w:hAnsi="Times New Roman" w:cs="Times New Roman"/>
          <w:sz w:val="28"/>
          <w:szCs w:val="28"/>
        </w:rPr>
        <w:t>ов</w:t>
      </w:r>
      <w:r w:rsidRPr="00BE00FE">
        <w:rPr>
          <w:rFonts w:ascii="Times New Roman" w:hAnsi="Times New Roman" w:cs="Times New Roman"/>
          <w:sz w:val="28"/>
          <w:szCs w:val="28"/>
        </w:rPr>
        <w:t xml:space="preserve"> меньше  ожидаемых поступлений </w:t>
      </w:r>
      <w:r w:rsidR="001B7935" w:rsidRPr="00BE00FE">
        <w:rPr>
          <w:rFonts w:ascii="Times New Roman" w:hAnsi="Times New Roman" w:cs="Times New Roman"/>
          <w:sz w:val="28"/>
          <w:szCs w:val="28"/>
        </w:rPr>
        <w:t>з</w:t>
      </w:r>
      <w:r w:rsidRPr="00BE00FE">
        <w:rPr>
          <w:rFonts w:ascii="Times New Roman" w:hAnsi="Times New Roman" w:cs="Times New Roman"/>
          <w:sz w:val="28"/>
          <w:szCs w:val="28"/>
        </w:rPr>
        <w:t>а 20</w:t>
      </w:r>
      <w:r w:rsidR="00807720">
        <w:rPr>
          <w:rFonts w:ascii="Times New Roman" w:hAnsi="Times New Roman" w:cs="Times New Roman"/>
          <w:sz w:val="28"/>
          <w:szCs w:val="28"/>
        </w:rPr>
        <w:t>2</w:t>
      </w:r>
      <w:r w:rsidR="009B70DE">
        <w:rPr>
          <w:rFonts w:ascii="Times New Roman" w:hAnsi="Times New Roman" w:cs="Times New Roman"/>
          <w:sz w:val="28"/>
          <w:szCs w:val="28"/>
        </w:rPr>
        <w:t>2</w:t>
      </w:r>
      <w:r w:rsidRPr="00BE00FE">
        <w:rPr>
          <w:rFonts w:ascii="Times New Roman" w:hAnsi="Times New Roman" w:cs="Times New Roman"/>
          <w:sz w:val="28"/>
          <w:szCs w:val="28"/>
        </w:rPr>
        <w:t xml:space="preserve"> год (</w:t>
      </w:r>
      <w:r w:rsidR="009B70DE">
        <w:rPr>
          <w:rFonts w:ascii="Times New Roman" w:hAnsi="Times New Roman" w:cs="Times New Roman"/>
          <w:sz w:val="28"/>
          <w:szCs w:val="28"/>
        </w:rPr>
        <w:t>1 193 936</w:t>
      </w:r>
      <w:r w:rsidRPr="00BE00FE">
        <w:rPr>
          <w:rFonts w:ascii="Times New Roman" w:hAnsi="Times New Roman" w:cs="Times New Roman"/>
          <w:sz w:val="28"/>
          <w:szCs w:val="28"/>
        </w:rPr>
        <w:t xml:space="preserve"> тыс. рублей)</w:t>
      </w:r>
      <w:r w:rsidR="00553281" w:rsidRPr="00BE00FE">
        <w:rPr>
          <w:rFonts w:ascii="Times New Roman" w:hAnsi="Times New Roman" w:cs="Times New Roman"/>
          <w:sz w:val="28"/>
          <w:szCs w:val="28"/>
        </w:rPr>
        <w:t>. В 20</w:t>
      </w:r>
      <w:r w:rsidR="00FB4426">
        <w:rPr>
          <w:rFonts w:ascii="Times New Roman" w:hAnsi="Times New Roman" w:cs="Times New Roman"/>
          <w:sz w:val="28"/>
          <w:szCs w:val="28"/>
        </w:rPr>
        <w:t>2</w:t>
      </w:r>
      <w:r w:rsidR="009B70DE">
        <w:rPr>
          <w:rFonts w:ascii="Times New Roman" w:hAnsi="Times New Roman" w:cs="Times New Roman"/>
          <w:sz w:val="28"/>
          <w:szCs w:val="28"/>
        </w:rPr>
        <w:t>4</w:t>
      </w:r>
      <w:r w:rsidR="00807720">
        <w:rPr>
          <w:rFonts w:ascii="Times New Roman" w:hAnsi="Times New Roman" w:cs="Times New Roman"/>
          <w:sz w:val="28"/>
          <w:szCs w:val="28"/>
        </w:rPr>
        <w:t xml:space="preserve"> </w:t>
      </w:r>
      <w:r w:rsidR="00553281" w:rsidRPr="00BE00FE">
        <w:rPr>
          <w:rFonts w:ascii="Times New Roman" w:hAnsi="Times New Roman" w:cs="Times New Roman"/>
          <w:sz w:val="28"/>
          <w:szCs w:val="28"/>
        </w:rPr>
        <w:t>и 20</w:t>
      </w:r>
      <w:r w:rsidR="00BE00FE" w:rsidRPr="00BE00FE">
        <w:rPr>
          <w:rFonts w:ascii="Times New Roman" w:hAnsi="Times New Roman" w:cs="Times New Roman"/>
          <w:sz w:val="28"/>
          <w:szCs w:val="28"/>
        </w:rPr>
        <w:t>2</w:t>
      </w:r>
      <w:r w:rsidR="009B70DE">
        <w:rPr>
          <w:rFonts w:ascii="Times New Roman" w:hAnsi="Times New Roman" w:cs="Times New Roman"/>
          <w:sz w:val="28"/>
          <w:szCs w:val="28"/>
        </w:rPr>
        <w:t>5</w:t>
      </w:r>
      <w:r w:rsidR="00553281" w:rsidRPr="00BE00FE">
        <w:rPr>
          <w:rFonts w:ascii="Times New Roman" w:hAnsi="Times New Roman" w:cs="Times New Roman"/>
          <w:sz w:val="28"/>
          <w:szCs w:val="28"/>
        </w:rPr>
        <w:t xml:space="preserve"> годах безвозмездные поступления в районный бюджет из </w:t>
      </w:r>
      <w:r w:rsidR="00A84607">
        <w:rPr>
          <w:rFonts w:ascii="Times New Roman" w:hAnsi="Times New Roman" w:cs="Times New Roman"/>
          <w:sz w:val="28"/>
          <w:szCs w:val="28"/>
        </w:rPr>
        <w:t>бюджет</w:t>
      </w:r>
      <w:r w:rsidR="00FB4426">
        <w:rPr>
          <w:rFonts w:ascii="Times New Roman" w:hAnsi="Times New Roman" w:cs="Times New Roman"/>
          <w:sz w:val="28"/>
          <w:szCs w:val="28"/>
        </w:rPr>
        <w:t>ов другого уровня</w:t>
      </w:r>
      <w:r w:rsidR="00553281" w:rsidRPr="00BE00FE">
        <w:rPr>
          <w:rFonts w:ascii="Times New Roman" w:hAnsi="Times New Roman" w:cs="Times New Roman"/>
          <w:sz w:val="28"/>
          <w:szCs w:val="28"/>
        </w:rPr>
        <w:t xml:space="preserve"> прогнозируются в объемах </w:t>
      </w:r>
      <w:r w:rsidR="009B70DE">
        <w:rPr>
          <w:rFonts w:ascii="Times New Roman" w:hAnsi="Times New Roman" w:cs="Times New Roman"/>
          <w:sz w:val="28"/>
          <w:szCs w:val="28"/>
        </w:rPr>
        <w:t>487 215,9</w:t>
      </w:r>
      <w:r w:rsidR="00553281" w:rsidRPr="00BE00FE">
        <w:rPr>
          <w:rFonts w:ascii="Times New Roman" w:hAnsi="Times New Roman" w:cs="Times New Roman"/>
          <w:sz w:val="28"/>
          <w:szCs w:val="28"/>
        </w:rPr>
        <w:t xml:space="preserve"> тыс. рублей и </w:t>
      </w:r>
      <w:r w:rsidR="009B70DE">
        <w:rPr>
          <w:rFonts w:ascii="Times New Roman" w:hAnsi="Times New Roman" w:cs="Times New Roman"/>
          <w:sz w:val="28"/>
          <w:szCs w:val="28"/>
        </w:rPr>
        <w:t>506 694,1</w:t>
      </w:r>
      <w:r w:rsidR="00553281" w:rsidRPr="00BE00FE">
        <w:rPr>
          <w:rFonts w:ascii="Times New Roman" w:hAnsi="Times New Roman" w:cs="Times New Roman"/>
          <w:sz w:val="28"/>
          <w:szCs w:val="28"/>
        </w:rPr>
        <w:t xml:space="preserve"> тыс. рублей соответственно</w:t>
      </w:r>
      <w:r w:rsidR="00BE00FE">
        <w:rPr>
          <w:rFonts w:ascii="Times New Roman" w:hAnsi="Times New Roman" w:cs="Times New Roman"/>
          <w:sz w:val="28"/>
          <w:szCs w:val="28"/>
        </w:rPr>
        <w:t>.</w:t>
      </w:r>
    </w:p>
    <w:p w:rsidR="00FB2352" w:rsidRDefault="001912EB" w:rsidP="00EB638D">
      <w:pPr>
        <w:spacing w:after="100" w:afterAutospacing="1" w:line="240" w:lineRule="auto"/>
        <w:ind w:firstLine="720"/>
        <w:jc w:val="both"/>
        <w:rPr>
          <w:rFonts w:ascii="Times New Roman" w:hAnsi="Times New Roman" w:cs="Times New Roman"/>
          <w:sz w:val="28"/>
          <w:szCs w:val="28"/>
        </w:rPr>
      </w:pPr>
      <w:r w:rsidRPr="00BE00FE">
        <w:rPr>
          <w:rFonts w:ascii="Times New Roman" w:hAnsi="Times New Roman" w:cs="Times New Roman"/>
          <w:sz w:val="28"/>
          <w:szCs w:val="28"/>
        </w:rPr>
        <w:t>Структура безвозмездных поступлений из бюджет</w:t>
      </w:r>
      <w:r w:rsidR="00FB4426">
        <w:rPr>
          <w:rFonts w:ascii="Times New Roman" w:hAnsi="Times New Roman" w:cs="Times New Roman"/>
          <w:sz w:val="28"/>
          <w:szCs w:val="28"/>
        </w:rPr>
        <w:t>ов другого уровня</w:t>
      </w:r>
      <w:r w:rsidRPr="00BE00FE">
        <w:rPr>
          <w:rFonts w:ascii="Times New Roman" w:hAnsi="Times New Roman" w:cs="Times New Roman"/>
          <w:sz w:val="28"/>
          <w:szCs w:val="28"/>
        </w:rPr>
        <w:t xml:space="preserve"> за период с 20</w:t>
      </w:r>
      <w:r w:rsidR="00807720">
        <w:rPr>
          <w:rFonts w:ascii="Times New Roman" w:hAnsi="Times New Roman" w:cs="Times New Roman"/>
          <w:sz w:val="28"/>
          <w:szCs w:val="28"/>
        </w:rPr>
        <w:t>2</w:t>
      </w:r>
      <w:r w:rsidR="009B70DE">
        <w:rPr>
          <w:rFonts w:ascii="Times New Roman" w:hAnsi="Times New Roman" w:cs="Times New Roman"/>
          <w:sz w:val="28"/>
          <w:szCs w:val="28"/>
        </w:rPr>
        <w:t>1</w:t>
      </w:r>
      <w:r w:rsidRPr="00BE00FE">
        <w:rPr>
          <w:rFonts w:ascii="Times New Roman" w:hAnsi="Times New Roman" w:cs="Times New Roman"/>
          <w:sz w:val="28"/>
          <w:szCs w:val="28"/>
        </w:rPr>
        <w:t xml:space="preserve"> по 20</w:t>
      </w:r>
      <w:r w:rsidR="00BE00FE" w:rsidRPr="00BE00FE">
        <w:rPr>
          <w:rFonts w:ascii="Times New Roman" w:hAnsi="Times New Roman" w:cs="Times New Roman"/>
          <w:sz w:val="28"/>
          <w:szCs w:val="28"/>
        </w:rPr>
        <w:t>2</w:t>
      </w:r>
      <w:r w:rsidR="009B70DE">
        <w:rPr>
          <w:rFonts w:ascii="Times New Roman" w:hAnsi="Times New Roman" w:cs="Times New Roman"/>
          <w:sz w:val="28"/>
          <w:szCs w:val="28"/>
        </w:rPr>
        <w:t>5</w:t>
      </w:r>
      <w:r w:rsidRPr="00BE00FE">
        <w:rPr>
          <w:rFonts w:ascii="Times New Roman" w:hAnsi="Times New Roman" w:cs="Times New Roman"/>
          <w:sz w:val="28"/>
          <w:szCs w:val="28"/>
        </w:rPr>
        <w:t xml:space="preserve"> годы представлена в следующей таблице. </w:t>
      </w:r>
    </w:p>
    <w:tbl>
      <w:tblPr>
        <w:tblW w:w="6400"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849"/>
        <w:gridCol w:w="717"/>
        <w:gridCol w:w="489"/>
        <w:gridCol w:w="861"/>
        <w:gridCol w:w="278"/>
        <w:gridCol w:w="774"/>
        <w:gridCol w:w="391"/>
        <w:gridCol w:w="894"/>
        <w:gridCol w:w="439"/>
        <w:gridCol w:w="825"/>
        <w:gridCol w:w="285"/>
        <w:gridCol w:w="889"/>
        <w:gridCol w:w="448"/>
        <w:gridCol w:w="784"/>
        <w:gridCol w:w="350"/>
        <w:gridCol w:w="652"/>
        <w:gridCol w:w="417"/>
        <w:gridCol w:w="38"/>
        <w:gridCol w:w="182"/>
      </w:tblGrid>
      <w:tr w:rsidR="00AB7586" w:rsidRPr="00706E77" w:rsidTr="00B73327">
        <w:trPr>
          <w:trHeight w:val="429"/>
          <w:tblHeader/>
        </w:trPr>
        <w:tc>
          <w:tcPr>
            <w:tcW w:w="594" w:type="pct"/>
            <w:vMerge w:val="restart"/>
            <w:tcBorders>
              <w:top w:val="single" w:sz="4" w:space="0" w:color="auto"/>
              <w:left w:val="single" w:sz="4" w:space="0" w:color="auto"/>
              <w:right w:val="single" w:sz="4" w:space="0" w:color="auto"/>
            </w:tcBorders>
            <w:hideMark/>
          </w:tcPr>
          <w:p w:rsidR="00B32925" w:rsidRPr="00033677" w:rsidRDefault="000516D1" w:rsidP="003522E5">
            <w:pPr>
              <w:widowControl w:val="0"/>
              <w:jc w:val="center"/>
              <w:rPr>
                <w:rFonts w:ascii="Times New Roman" w:hAnsi="Times New Roman" w:cs="Times New Roman"/>
              </w:rPr>
            </w:pPr>
            <w:r w:rsidRPr="00033677">
              <w:rPr>
                <w:rFonts w:ascii="Times New Roman" w:hAnsi="Times New Roman" w:cs="Times New Roman"/>
              </w:rPr>
              <w:t>Н</w:t>
            </w:r>
            <w:r w:rsidR="00B32925" w:rsidRPr="00033677">
              <w:rPr>
                <w:rFonts w:ascii="Times New Roman" w:hAnsi="Times New Roman" w:cs="Times New Roman"/>
              </w:rPr>
              <w:t>аименование показателя</w:t>
            </w:r>
          </w:p>
        </w:tc>
        <w:tc>
          <w:tcPr>
            <w:tcW w:w="354" w:type="pct"/>
            <w:tcBorders>
              <w:top w:val="single" w:sz="4" w:space="0" w:color="auto"/>
              <w:left w:val="single" w:sz="4" w:space="0" w:color="auto"/>
              <w:bottom w:val="single" w:sz="4" w:space="0" w:color="auto"/>
              <w:right w:val="single" w:sz="4" w:space="0" w:color="auto"/>
            </w:tcBorders>
            <w:hideMark/>
          </w:tcPr>
          <w:p w:rsidR="00B32925" w:rsidRPr="00033677" w:rsidRDefault="00B32925" w:rsidP="009B70DE">
            <w:pPr>
              <w:widowControl w:val="0"/>
              <w:jc w:val="center"/>
              <w:rPr>
                <w:rFonts w:ascii="Times New Roman" w:hAnsi="Times New Roman" w:cs="Times New Roman"/>
              </w:rPr>
            </w:pPr>
            <w:r w:rsidRPr="00033677">
              <w:rPr>
                <w:rFonts w:ascii="Times New Roman" w:hAnsi="Times New Roman" w:cs="Times New Roman"/>
              </w:rPr>
              <w:t>20</w:t>
            </w:r>
            <w:r w:rsidR="00807720">
              <w:rPr>
                <w:rFonts w:ascii="Times New Roman" w:hAnsi="Times New Roman" w:cs="Times New Roman"/>
              </w:rPr>
              <w:t>2</w:t>
            </w:r>
            <w:r w:rsidR="009B70DE">
              <w:rPr>
                <w:rFonts w:ascii="Times New Roman" w:hAnsi="Times New Roman" w:cs="Times New Roman"/>
              </w:rPr>
              <w:t>1</w:t>
            </w:r>
            <w:r w:rsidRPr="00033677">
              <w:rPr>
                <w:rFonts w:ascii="Times New Roman" w:hAnsi="Times New Roman" w:cs="Times New Roman"/>
              </w:rPr>
              <w:t xml:space="preserve"> год (факт)</w:t>
            </w:r>
          </w:p>
        </w:tc>
        <w:tc>
          <w:tcPr>
            <w:tcW w:w="503" w:type="pct"/>
            <w:gridSpan w:val="2"/>
            <w:tcBorders>
              <w:top w:val="single" w:sz="4" w:space="0" w:color="auto"/>
              <w:left w:val="single" w:sz="4" w:space="0" w:color="auto"/>
              <w:bottom w:val="single" w:sz="4" w:space="0" w:color="auto"/>
              <w:right w:val="single" w:sz="4" w:space="0" w:color="auto"/>
            </w:tcBorders>
            <w:hideMark/>
          </w:tcPr>
          <w:p w:rsidR="00B32925" w:rsidRPr="00033677" w:rsidRDefault="00B32925" w:rsidP="009B70DE">
            <w:pPr>
              <w:widowControl w:val="0"/>
              <w:ind w:left="113" w:right="113"/>
              <w:jc w:val="center"/>
              <w:rPr>
                <w:rFonts w:ascii="Times New Roman" w:hAnsi="Times New Roman" w:cs="Times New Roman"/>
                <w:sz w:val="20"/>
                <w:szCs w:val="20"/>
              </w:rPr>
            </w:pPr>
            <w:r w:rsidRPr="00033677">
              <w:rPr>
                <w:rFonts w:ascii="Times New Roman" w:hAnsi="Times New Roman" w:cs="Times New Roman"/>
              </w:rPr>
              <w:t>20</w:t>
            </w:r>
            <w:r w:rsidR="00807720">
              <w:rPr>
                <w:rFonts w:ascii="Times New Roman" w:hAnsi="Times New Roman" w:cs="Times New Roman"/>
              </w:rPr>
              <w:t>2</w:t>
            </w:r>
            <w:r w:rsidR="009B70DE">
              <w:rPr>
                <w:rFonts w:ascii="Times New Roman" w:hAnsi="Times New Roman" w:cs="Times New Roman"/>
              </w:rPr>
              <w:t>2</w:t>
            </w:r>
            <w:r w:rsidRPr="00033677">
              <w:rPr>
                <w:rFonts w:ascii="Times New Roman" w:hAnsi="Times New Roman" w:cs="Times New Roman"/>
              </w:rPr>
              <w:t xml:space="preserve"> год (оценка)</w:t>
            </w:r>
          </w:p>
        </w:tc>
        <w:tc>
          <w:tcPr>
            <w:tcW w:w="475" w:type="pct"/>
            <w:gridSpan w:val="2"/>
            <w:tcBorders>
              <w:top w:val="single" w:sz="4" w:space="0" w:color="auto"/>
              <w:left w:val="single" w:sz="4" w:space="0" w:color="auto"/>
              <w:bottom w:val="single" w:sz="4" w:space="0" w:color="auto"/>
              <w:right w:val="single" w:sz="4" w:space="0" w:color="auto"/>
            </w:tcBorders>
          </w:tcPr>
          <w:p w:rsidR="00B32925" w:rsidRPr="00033677" w:rsidRDefault="00B32925" w:rsidP="009B70DE">
            <w:pPr>
              <w:widowControl w:val="0"/>
              <w:jc w:val="center"/>
              <w:rPr>
                <w:rFonts w:ascii="Times New Roman" w:hAnsi="Times New Roman" w:cs="Times New Roman"/>
              </w:rPr>
            </w:pPr>
            <w:r w:rsidRPr="00033677">
              <w:rPr>
                <w:rFonts w:ascii="Times New Roman" w:hAnsi="Times New Roman" w:cs="Times New Roman"/>
                <w:sz w:val="20"/>
                <w:szCs w:val="20"/>
              </w:rPr>
              <w:t>Отклонение оценки 20</w:t>
            </w:r>
            <w:r w:rsidR="00807720">
              <w:rPr>
                <w:rFonts w:ascii="Times New Roman" w:hAnsi="Times New Roman" w:cs="Times New Roman"/>
                <w:sz w:val="20"/>
                <w:szCs w:val="20"/>
              </w:rPr>
              <w:t>2</w:t>
            </w:r>
            <w:r w:rsidR="009B70DE">
              <w:rPr>
                <w:rFonts w:ascii="Times New Roman" w:hAnsi="Times New Roman" w:cs="Times New Roman"/>
                <w:sz w:val="20"/>
                <w:szCs w:val="20"/>
              </w:rPr>
              <w:t>2</w:t>
            </w:r>
            <w:r w:rsidRPr="00033677">
              <w:rPr>
                <w:rFonts w:ascii="Times New Roman" w:hAnsi="Times New Roman" w:cs="Times New Roman"/>
                <w:sz w:val="20"/>
                <w:szCs w:val="20"/>
              </w:rPr>
              <w:t xml:space="preserve"> г. от факта 20</w:t>
            </w:r>
            <w:r w:rsidR="00807720">
              <w:rPr>
                <w:rFonts w:ascii="Times New Roman" w:hAnsi="Times New Roman" w:cs="Times New Roman"/>
                <w:sz w:val="20"/>
                <w:szCs w:val="20"/>
              </w:rPr>
              <w:t>2</w:t>
            </w:r>
            <w:r w:rsidR="009B70DE">
              <w:rPr>
                <w:rFonts w:ascii="Times New Roman" w:hAnsi="Times New Roman" w:cs="Times New Roman"/>
                <w:sz w:val="20"/>
                <w:szCs w:val="20"/>
              </w:rPr>
              <w:t>1</w:t>
            </w:r>
            <w:r w:rsidRPr="00033677">
              <w:rPr>
                <w:rFonts w:ascii="Times New Roman" w:hAnsi="Times New Roman" w:cs="Times New Roman"/>
                <w:sz w:val="20"/>
                <w:szCs w:val="20"/>
              </w:rPr>
              <w:t>г</w:t>
            </w:r>
          </w:p>
        </w:tc>
        <w:tc>
          <w:tcPr>
            <w:tcW w:w="1042" w:type="pct"/>
            <w:gridSpan w:val="4"/>
            <w:tcBorders>
              <w:top w:val="single" w:sz="4" w:space="0" w:color="auto"/>
              <w:left w:val="single" w:sz="4" w:space="0" w:color="auto"/>
              <w:bottom w:val="single" w:sz="4" w:space="0" w:color="auto"/>
              <w:right w:val="single" w:sz="4" w:space="0" w:color="auto"/>
            </w:tcBorders>
          </w:tcPr>
          <w:p w:rsidR="00B32925" w:rsidRPr="00033677" w:rsidRDefault="00B32925" w:rsidP="003522E5">
            <w:pPr>
              <w:widowControl w:val="0"/>
              <w:jc w:val="center"/>
              <w:rPr>
                <w:rFonts w:ascii="Times New Roman" w:hAnsi="Times New Roman" w:cs="Times New Roman"/>
              </w:rPr>
            </w:pPr>
            <w:r w:rsidRPr="00033677">
              <w:rPr>
                <w:rFonts w:ascii="Times New Roman" w:hAnsi="Times New Roman" w:cs="Times New Roman"/>
              </w:rPr>
              <w:t>20</w:t>
            </w:r>
            <w:r w:rsidR="0014109B">
              <w:rPr>
                <w:rFonts w:ascii="Times New Roman" w:hAnsi="Times New Roman" w:cs="Times New Roman"/>
              </w:rPr>
              <w:t>2</w:t>
            </w:r>
            <w:r w:rsidR="009B70DE">
              <w:rPr>
                <w:rFonts w:ascii="Times New Roman" w:hAnsi="Times New Roman" w:cs="Times New Roman"/>
              </w:rPr>
              <w:t>3</w:t>
            </w:r>
            <w:r w:rsidRPr="00033677">
              <w:rPr>
                <w:rFonts w:ascii="Times New Roman" w:hAnsi="Times New Roman" w:cs="Times New Roman"/>
              </w:rPr>
              <w:t>год</w:t>
            </w:r>
          </w:p>
          <w:p w:rsidR="00B32925" w:rsidRPr="00033677" w:rsidRDefault="00B32925" w:rsidP="003522E5">
            <w:pPr>
              <w:widowControl w:val="0"/>
              <w:jc w:val="center"/>
              <w:rPr>
                <w:rFonts w:ascii="Times New Roman" w:hAnsi="Times New Roman" w:cs="Times New Roman"/>
              </w:rPr>
            </w:pPr>
            <w:r w:rsidRPr="00033677">
              <w:rPr>
                <w:rFonts w:ascii="Times New Roman" w:hAnsi="Times New Roman" w:cs="Times New Roman"/>
              </w:rPr>
              <w:t>(прогноз)</w:t>
            </w:r>
          </w:p>
        </w:tc>
        <w:tc>
          <w:tcPr>
            <w:tcW w:w="1021" w:type="pct"/>
            <w:gridSpan w:val="4"/>
            <w:tcBorders>
              <w:top w:val="single" w:sz="4" w:space="0" w:color="auto"/>
              <w:left w:val="single" w:sz="4" w:space="0" w:color="auto"/>
              <w:bottom w:val="single" w:sz="4" w:space="0" w:color="auto"/>
              <w:right w:val="single" w:sz="4" w:space="0" w:color="auto"/>
            </w:tcBorders>
          </w:tcPr>
          <w:p w:rsidR="00B32925" w:rsidRPr="00033677" w:rsidRDefault="00B32925" w:rsidP="003522E5">
            <w:pPr>
              <w:widowControl w:val="0"/>
              <w:jc w:val="center"/>
              <w:rPr>
                <w:rFonts w:ascii="Times New Roman" w:hAnsi="Times New Roman" w:cs="Times New Roman"/>
              </w:rPr>
            </w:pPr>
            <w:r w:rsidRPr="00033677">
              <w:rPr>
                <w:rFonts w:ascii="Times New Roman" w:hAnsi="Times New Roman" w:cs="Times New Roman"/>
              </w:rPr>
              <w:t>20</w:t>
            </w:r>
            <w:r w:rsidR="00FB4426">
              <w:rPr>
                <w:rFonts w:ascii="Times New Roman" w:hAnsi="Times New Roman" w:cs="Times New Roman"/>
              </w:rPr>
              <w:t>2</w:t>
            </w:r>
            <w:r w:rsidR="009B70DE">
              <w:rPr>
                <w:rFonts w:ascii="Times New Roman" w:hAnsi="Times New Roman" w:cs="Times New Roman"/>
              </w:rPr>
              <w:t>4</w:t>
            </w:r>
            <w:r w:rsidRPr="00033677">
              <w:rPr>
                <w:rFonts w:ascii="Times New Roman" w:hAnsi="Times New Roman" w:cs="Times New Roman"/>
              </w:rPr>
              <w:t xml:space="preserve"> год</w:t>
            </w:r>
          </w:p>
          <w:p w:rsidR="00B32925" w:rsidRPr="00033677" w:rsidRDefault="00B32925" w:rsidP="003522E5">
            <w:pPr>
              <w:widowControl w:val="0"/>
              <w:jc w:val="center"/>
              <w:rPr>
                <w:rFonts w:ascii="Times New Roman" w:hAnsi="Times New Roman" w:cs="Times New Roman"/>
              </w:rPr>
            </w:pPr>
            <w:r w:rsidRPr="00033677">
              <w:rPr>
                <w:rFonts w:ascii="Times New Roman" w:hAnsi="Times New Roman" w:cs="Times New Roman"/>
              </w:rPr>
              <w:t>(прогноз)</w:t>
            </w:r>
          </w:p>
        </w:tc>
        <w:tc>
          <w:tcPr>
            <w:tcW w:w="1011" w:type="pct"/>
            <w:gridSpan w:val="6"/>
            <w:tcBorders>
              <w:top w:val="single" w:sz="4" w:space="0" w:color="auto"/>
              <w:left w:val="single" w:sz="4" w:space="0" w:color="auto"/>
              <w:bottom w:val="single" w:sz="4" w:space="0" w:color="auto"/>
              <w:right w:val="single" w:sz="4" w:space="0" w:color="auto"/>
            </w:tcBorders>
          </w:tcPr>
          <w:p w:rsidR="00B32925" w:rsidRPr="00033677" w:rsidRDefault="00B32925" w:rsidP="003522E5">
            <w:pPr>
              <w:widowControl w:val="0"/>
              <w:jc w:val="center"/>
              <w:rPr>
                <w:rFonts w:ascii="Times New Roman" w:hAnsi="Times New Roman" w:cs="Times New Roman"/>
              </w:rPr>
            </w:pPr>
            <w:r w:rsidRPr="00033677">
              <w:rPr>
                <w:rFonts w:ascii="Times New Roman" w:hAnsi="Times New Roman" w:cs="Times New Roman"/>
              </w:rPr>
              <w:t>20</w:t>
            </w:r>
            <w:r w:rsidR="00BE00FE" w:rsidRPr="00033677">
              <w:rPr>
                <w:rFonts w:ascii="Times New Roman" w:hAnsi="Times New Roman" w:cs="Times New Roman"/>
              </w:rPr>
              <w:t>2</w:t>
            </w:r>
            <w:r w:rsidR="009B70DE">
              <w:rPr>
                <w:rFonts w:ascii="Times New Roman" w:hAnsi="Times New Roman" w:cs="Times New Roman"/>
              </w:rPr>
              <w:t>5</w:t>
            </w:r>
            <w:r w:rsidRPr="00033677">
              <w:rPr>
                <w:rFonts w:ascii="Times New Roman" w:hAnsi="Times New Roman" w:cs="Times New Roman"/>
              </w:rPr>
              <w:t>год</w:t>
            </w:r>
          </w:p>
          <w:p w:rsidR="00B32925" w:rsidRPr="00033677" w:rsidRDefault="00B32925" w:rsidP="003522E5">
            <w:pPr>
              <w:widowControl w:val="0"/>
              <w:jc w:val="center"/>
              <w:rPr>
                <w:rFonts w:ascii="Times New Roman" w:hAnsi="Times New Roman" w:cs="Times New Roman"/>
              </w:rPr>
            </w:pPr>
            <w:r w:rsidRPr="00033677">
              <w:rPr>
                <w:rFonts w:ascii="Times New Roman" w:hAnsi="Times New Roman" w:cs="Times New Roman"/>
              </w:rPr>
              <w:t>(прогноз)</w:t>
            </w:r>
          </w:p>
        </w:tc>
      </w:tr>
      <w:tr w:rsidR="00AB7586" w:rsidRPr="00706E77" w:rsidTr="00B73327">
        <w:trPr>
          <w:trHeight w:val="876"/>
          <w:tblHeader/>
        </w:trPr>
        <w:tc>
          <w:tcPr>
            <w:tcW w:w="594" w:type="pct"/>
            <w:vMerge/>
            <w:tcBorders>
              <w:left w:val="single" w:sz="4" w:space="0" w:color="auto"/>
              <w:right w:val="single" w:sz="4" w:space="0" w:color="auto"/>
            </w:tcBorders>
            <w:vAlign w:val="center"/>
            <w:hideMark/>
          </w:tcPr>
          <w:p w:rsidR="00B32925" w:rsidRPr="00033677" w:rsidRDefault="00B32925" w:rsidP="003522E5">
            <w:pPr>
              <w:rPr>
                <w:rFonts w:ascii="Times New Roman" w:hAnsi="Times New Roman" w:cs="Times New Roman"/>
              </w:rPr>
            </w:pPr>
          </w:p>
        </w:tc>
        <w:tc>
          <w:tcPr>
            <w:tcW w:w="354" w:type="pct"/>
            <w:vMerge w:val="restart"/>
            <w:tcBorders>
              <w:top w:val="single" w:sz="4" w:space="0" w:color="auto"/>
              <w:left w:val="single" w:sz="4" w:space="0" w:color="auto"/>
              <w:right w:val="single" w:sz="4" w:space="0" w:color="auto"/>
            </w:tcBorders>
            <w:hideMark/>
          </w:tcPr>
          <w:p w:rsidR="00B32925" w:rsidRPr="00033677" w:rsidRDefault="00B32925" w:rsidP="003522E5">
            <w:pPr>
              <w:widowControl w:val="0"/>
              <w:tabs>
                <w:tab w:val="left" w:pos="567"/>
              </w:tabs>
              <w:jc w:val="center"/>
              <w:rPr>
                <w:rFonts w:ascii="Times New Roman" w:hAnsi="Times New Roman" w:cs="Times New Roman"/>
              </w:rPr>
            </w:pPr>
            <w:r w:rsidRPr="00033677">
              <w:rPr>
                <w:rFonts w:ascii="Times New Roman" w:hAnsi="Times New Roman" w:cs="Times New Roman"/>
              </w:rPr>
              <w:t>тыс. руб.</w:t>
            </w:r>
          </w:p>
        </w:tc>
        <w:tc>
          <w:tcPr>
            <w:tcW w:w="299" w:type="pct"/>
            <w:vMerge w:val="restart"/>
            <w:tcBorders>
              <w:top w:val="single" w:sz="4" w:space="0" w:color="auto"/>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r w:rsidRPr="00033677">
              <w:rPr>
                <w:rFonts w:ascii="Times New Roman" w:hAnsi="Times New Roman" w:cs="Times New Roman"/>
              </w:rPr>
              <w:t>тыс. руб.</w:t>
            </w:r>
          </w:p>
        </w:tc>
        <w:tc>
          <w:tcPr>
            <w:tcW w:w="204" w:type="pct"/>
            <w:vMerge w:val="restart"/>
            <w:tcBorders>
              <w:left w:val="single" w:sz="4" w:space="0" w:color="auto"/>
              <w:right w:val="single" w:sz="4" w:space="0" w:color="auto"/>
            </w:tcBorders>
            <w:textDirection w:val="btLr"/>
          </w:tcPr>
          <w:p w:rsidR="00B32925" w:rsidRPr="00033677" w:rsidRDefault="00B32925" w:rsidP="00B32925">
            <w:pPr>
              <w:widowControl w:val="0"/>
              <w:tabs>
                <w:tab w:val="left" w:pos="567"/>
              </w:tabs>
              <w:ind w:left="113" w:right="113"/>
              <w:jc w:val="center"/>
              <w:rPr>
                <w:rFonts w:ascii="Times New Roman" w:hAnsi="Times New Roman" w:cs="Times New Roman"/>
                <w:sz w:val="20"/>
                <w:szCs w:val="20"/>
              </w:rPr>
            </w:pPr>
            <w:r w:rsidRPr="00033677">
              <w:rPr>
                <w:rFonts w:ascii="Times New Roman" w:hAnsi="Times New Roman" w:cs="Times New Roman"/>
                <w:sz w:val="20"/>
                <w:szCs w:val="20"/>
              </w:rPr>
              <w:t>Структура %</w:t>
            </w:r>
          </w:p>
        </w:tc>
        <w:tc>
          <w:tcPr>
            <w:tcW w:w="359" w:type="pct"/>
            <w:vMerge w:val="restart"/>
            <w:tcBorders>
              <w:top w:val="single" w:sz="4" w:space="0" w:color="auto"/>
              <w:left w:val="single" w:sz="4" w:space="0" w:color="auto"/>
              <w:right w:val="single" w:sz="4" w:space="0" w:color="auto"/>
            </w:tcBorders>
          </w:tcPr>
          <w:p w:rsidR="00807720" w:rsidRDefault="00B32925" w:rsidP="003522E5">
            <w:pPr>
              <w:widowControl w:val="0"/>
              <w:tabs>
                <w:tab w:val="left" w:pos="567"/>
              </w:tabs>
              <w:jc w:val="center"/>
              <w:rPr>
                <w:rFonts w:ascii="Times New Roman" w:hAnsi="Times New Roman" w:cs="Times New Roman"/>
                <w:sz w:val="20"/>
                <w:szCs w:val="20"/>
              </w:rPr>
            </w:pPr>
            <w:r w:rsidRPr="00033677">
              <w:rPr>
                <w:rFonts w:ascii="Times New Roman" w:hAnsi="Times New Roman" w:cs="Times New Roman"/>
                <w:sz w:val="20"/>
                <w:szCs w:val="20"/>
              </w:rPr>
              <w:t>+/-</w:t>
            </w:r>
            <w:r w:rsidR="00807720">
              <w:rPr>
                <w:rFonts w:ascii="Times New Roman" w:hAnsi="Times New Roman" w:cs="Times New Roman"/>
                <w:sz w:val="20"/>
                <w:szCs w:val="20"/>
              </w:rPr>
              <w:t xml:space="preserve">  </w:t>
            </w:r>
          </w:p>
          <w:p w:rsidR="00B32925" w:rsidRPr="00033677" w:rsidRDefault="00807720" w:rsidP="003522E5">
            <w:pPr>
              <w:widowControl w:val="0"/>
              <w:tabs>
                <w:tab w:val="left" w:pos="567"/>
              </w:tabs>
              <w:jc w:val="center"/>
              <w:rPr>
                <w:rFonts w:ascii="Times New Roman" w:hAnsi="Times New Roman" w:cs="Times New Roman"/>
                <w:sz w:val="20"/>
                <w:szCs w:val="20"/>
              </w:rPr>
            </w:pPr>
            <w:r w:rsidRPr="00033677">
              <w:rPr>
                <w:rFonts w:ascii="Times New Roman" w:hAnsi="Times New Roman" w:cs="Times New Roman"/>
              </w:rPr>
              <w:t>тыс. руб.</w:t>
            </w:r>
          </w:p>
        </w:tc>
        <w:tc>
          <w:tcPr>
            <w:tcW w:w="116" w:type="pct"/>
            <w:vMerge w:val="restart"/>
            <w:tcBorders>
              <w:top w:val="single" w:sz="4" w:space="0" w:color="auto"/>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sz w:val="20"/>
                <w:szCs w:val="20"/>
              </w:rPr>
            </w:pPr>
            <w:r w:rsidRPr="00033677">
              <w:rPr>
                <w:rFonts w:ascii="Times New Roman" w:hAnsi="Times New Roman" w:cs="Times New Roman"/>
                <w:sz w:val="20"/>
                <w:szCs w:val="20"/>
              </w:rPr>
              <w:t>%</w:t>
            </w:r>
          </w:p>
        </w:tc>
        <w:tc>
          <w:tcPr>
            <w:tcW w:w="323" w:type="pct"/>
            <w:vMerge w:val="restart"/>
            <w:tcBorders>
              <w:top w:val="single" w:sz="4" w:space="0" w:color="auto"/>
              <w:left w:val="single" w:sz="4" w:space="0" w:color="auto"/>
              <w:right w:val="single" w:sz="4" w:space="0" w:color="auto"/>
            </w:tcBorders>
            <w:hideMark/>
          </w:tcPr>
          <w:p w:rsidR="00B32925" w:rsidRPr="00033677" w:rsidRDefault="00B32925" w:rsidP="003522E5">
            <w:pPr>
              <w:widowControl w:val="0"/>
              <w:tabs>
                <w:tab w:val="left" w:pos="567"/>
              </w:tabs>
              <w:jc w:val="center"/>
              <w:rPr>
                <w:rFonts w:ascii="Times New Roman" w:hAnsi="Times New Roman" w:cs="Times New Roman"/>
              </w:rPr>
            </w:pPr>
            <w:r w:rsidRPr="00033677">
              <w:rPr>
                <w:rFonts w:ascii="Times New Roman" w:hAnsi="Times New Roman" w:cs="Times New Roman"/>
              </w:rPr>
              <w:t>тыс. руб.</w:t>
            </w:r>
          </w:p>
        </w:tc>
        <w:tc>
          <w:tcPr>
            <w:tcW w:w="163" w:type="pct"/>
            <w:vMerge w:val="restart"/>
            <w:tcBorders>
              <w:top w:val="single" w:sz="4" w:space="0" w:color="auto"/>
              <w:left w:val="single" w:sz="4" w:space="0" w:color="auto"/>
              <w:right w:val="single" w:sz="4" w:space="0" w:color="auto"/>
            </w:tcBorders>
            <w:textDirection w:val="btLr"/>
          </w:tcPr>
          <w:p w:rsidR="00B32925" w:rsidRPr="00033677" w:rsidRDefault="00B32925" w:rsidP="00136512">
            <w:pPr>
              <w:widowControl w:val="0"/>
              <w:tabs>
                <w:tab w:val="left" w:pos="567"/>
              </w:tabs>
              <w:ind w:left="113" w:right="113"/>
              <w:jc w:val="center"/>
              <w:rPr>
                <w:rFonts w:ascii="Times New Roman" w:hAnsi="Times New Roman" w:cs="Times New Roman"/>
                <w:sz w:val="20"/>
                <w:szCs w:val="20"/>
              </w:rPr>
            </w:pPr>
            <w:r w:rsidRPr="00033677">
              <w:rPr>
                <w:rFonts w:ascii="Times New Roman" w:hAnsi="Times New Roman" w:cs="Times New Roman"/>
                <w:sz w:val="20"/>
                <w:szCs w:val="20"/>
              </w:rPr>
              <w:t>Структура,%</w:t>
            </w:r>
          </w:p>
        </w:tc>
        <w:tc>
          <w:tcPr>
            <w:tcW w:w="556" w:type="pct"/>
            <w:gridSpan w:val="2"/>
            <w:tcBorders>
              <w:top w:val="single" w:sz="4" w:space="0" w:color="auto"/>
              <w:left w:val="single" w:sz="4" w:space="0" w:color="auto"/>
              <w:bottom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sz w:val="20"/>
                <w:szCs w:val="20"/>
              </w:rPr>
            </w:pPr>
            <w:r w:rsidRPr="00033677">
              <w:rPr>
                <w:rFonts w:ascii="Times New Roman" w:hAnsi="Times New Roman" w:cs="Times New Roman"/>
                <w:sz w:val="20"/>
                <w:szCs w:val="20"/>
              </w:rPr>
              <w:t>к предыдущему году</w:t>
            </w:r>
          </w:p>
        </w:tc>
        <w:tc>
          <w:tcPr>
            <w:tcW w:w="344" w:type="pct"/>
            <w:vMerge w:val="restart"/>
            <w:tcBorders>
              <w:top w:val="single" w:sz="4" w:space="0" w:color="auto"/>
              <w:left w:val="single" w:sz="4" w:space="0" w:color="auto"/>
              <w:right w:val="single" w:sz="4" w:space="0" w:color="auto"/>
            </w:tcBorders>
            <w:vAlign w:val="center"/>
            <w:hideMark/>
          </w:tcPr>
          <w:p w:rsidR="00B32925" w:rsidRPr="00033677" w:rsidRDefault="00B32925" w:rsidP="00136512">
            <w:pPr>
              <w:widowControl w:val="0"/>
              <w:tabs>
                <w:tab w:val="left" w:pos="567"/>
              </w:tabs>
              <w:jc w:val="center"/>
              <w:rPr>
                <w:rFonts w:ascii="Times New Roman" w:hAnsi="Times New Roman" w:cs="Times New Roman"/>
              </w:rPr>
            </w:pPr>
            <w:r w:rsidRPr="00033677">
              <w:rPr>
                <w:rFonts w:ascii="Times New Roman" w:hAnsi="Times New Roman" w:cs="Times New Roman"/>
              </w:rPr>
              <w:t>тыс. руб.</w:t>
            </w:r>
          </w:p>
          <w:p w:rsidR="00B32925" w:rsidRPr="00033677" w:rsidRDefault="00B32925" w:rsidP="00136512">
            <w:pPr>
              <w:widowControl w:val="0"/>
              <w:tabs>
                <w:tab w:val="left" w:pos="567"/>
              </w:tabs>
              <w:jc w:val="center"/>
              <w:rPr>
                <w:rFonts w:ascii="Times New Roman" w:hAnsi="Times New Roman" w:cs="Times New Roman"/>
              </w:rPr>
            </w:pPr>
          </w:p>
        </w:tc>
        <w:tc>
          <w:tcPr>
            <w:tcW w:w="119" w:type="pct"/>
            <w:vMerge w:val="restart"/>
            <w:tcBorders>
              <w:top w:val="single" w:sz="4" w:space="0" w:color="auto"/>
              <w:left w:val="single" w:sz="4" w:space="0" w:color="auto"/>
              <w:right w:val="single" w:sz="4" w:space="0" w:color="auto"/>
            </w:tcBorders>
            <w:textDirection w:val="btLr"/>
            <w:vAlign w:val="center"/>
          </w:tcPr>
          <w:p w:rsidR="00B32925" w:rsidRPr="00033677" w:rsidRDefault="00B32925" w:rsidP="00E32218">
            <w:pPr>
              <w:widowControl w:val="0"/>
              <w:tabs>
                <w:tab w:val="left" w:pos="567"/>
              </w:tabs>
              <w:ind w:left="113" w:right="113"/>
              <w:rPr>
                <w:rFonts w:ascii="Times New Roman" w:hAnsi="Times New Roman" w:cs="Times New Roman"/>
                <w:sz w:val="16"/>
                <w:szCs w:val="16"/>
              </w:rPr>
            </w:pPr>
            <w:r w:rsidRPr="00033677">
              <w:rPr>
                <w:rFonts w:ascii="Times New Roman" w:hAnsi="Times New Roman" w:cs="Times New Roman"/>
                <w:sz w:val="16"/>
                <w:szCs w:val="16"/>
              </w:rPr>
              <w:t>Структура, %</w:t>
            </w:r>
          </w:p>
        </w:tc>
        <w:tc>
          <w:tcPr>
            <w:tcW w:w="558" w:type="pct"/>
            <w:gridSpan w:val="2"/>
            <w:tcBorders>
              <w:top w:val="single" w:sz="4" w:space="0" w:color="auto"/>
              <w:left w:val="single" w:sz="4" w:space="0" w:color="auto"/>
              <w:right w:val="single" w:sz="4" w:space="0" w:color="auto"/>
            </w:tcBorders>
            <w:vAlign w:val="center"/>
          </w:tcPr>
          <w:p w:rsidR="00B32925" w:rsidRPr="00033677" w:rsidRDefault="00B32925" w:rsidP="00136512">
            <w:pPr>
              <w:widowControl w:val="0"/>
              <w:tabs>
                <w:tab w:val="left" w:pos="567"/>
              </w:tabs>
              <w:jc w:val="center"/>
              <w:rPr>
                <w:rFonts w:ascii="Times New Roman" w:hAnsi="Times New Roman" w:cs="Times New Roman"/>
                <w:sz w:val="20"/>
                <w:szCs w:val="20"/>
              </w:rPr>
            </w:pPr>
            <w:r w:rsidRPr="00033677">
              <w:rPr>
                <w:rFonts w:ascii="Times New Roman" w:hAnsi="Times New Roman" w:cs="Times New Roman"/>
                <w:sz w:val="20"/>
                <w:szCs w:val="20"/>
              </w:rPr>
              <w:t>к предыдущему году</w:t>
            </w:r>
          </w:p>
        </w:tc>
        <w:tc>
          <w:tcPr>
            <w:tcW w:w="327" w:type="pct"/>
            <w:vMerge w:val="restart"/>
            <w:tcBorders>
              <w:top w:val="single" w:sz="4" w:space="0" w:color="auto"/>
              <w:left w:val="single" w:sz="4" w:space="0" w:color="auto"/>
              <w:right w:val="single" w:sz="4" w:space="0" w:color="auto"/>
            </w:tcBorders>
            <w:hideMark/>
          </w:tcPr>
          <w:p w:rsidR="00B32925" w:rsidRPr="00033677" w:rsidRDefault="00B32925" w:rsidP="003522E5">
            <w:pPr>
              <w:widowControl w:val="0"/>
              <w:tabs>
                <w:tab w:val="left" w:pos="567"/>
              </w:tabs>
              <w:jc w:val="center"/>
              <w:rPr>
                <w:rFonts w:ascii="Times New Roman" w:hAnsi="Times New Roman" w:cs="Times New Roman"/>
              </w:rPr>
            </w:pPr>
            <w:r w:rsidRPr="00033677">
              <w:rPr>
                <w:rFonts w:ascii="Times New Roman" w:hAnsi="Times New Roman" w:cs="Times New Roman"/>
              </w:rPr>
              <w:t>тыс. руб.</w:t>
            </w:r>
          </w:p>
          <w:p w:rsidR="00B32925" w:rsidRPr="00033677" w:rsidRDefault="00796B6A" w:rsidP="003522E5">
            <w:pPr>
              <w:widowControl w:val="0"/>
              <w:tabs>
                <w:tab w:val="left" w:pos="567"/>
              </w:tabs>
              <w:jc w:val="center"/>
              <w:rPr>
                <w:rFonts w:ascii="Times New Roman" w:hAnsi="Times New Roman" w:cs="Times New Roman"/>
              </w:rPr>
            </w:pPr>
            <w:r>
              <w:rPr>
                <w:rFonts w:ascii="Times New Roman" w:hAnsi="Times New Roman" w:cs="Times New Roman"/>
              </w:rPr>
              <w:t xml:space="preserve">                                                                                                                                                                                                                                                                                                                                                                                                                                                                                                                                                                                                                                                                                                                                                                                                                                                                                                                                                                                                                                                                                                                                                                                                                                                                                                                                                                                                                                                                                                                                                                               </w:t>
            </w:r>
          </w:p>
        </w:tc>
        <w:tc>
          <w:tcPr>
            <w:tcW w:w="146" w:type="pct"/>
            <w:vMerge w:val="restart"/>
            <w:tcBorders>
              <w:top w:val="single" w:sz="4" w:space="0" w:color="auto"/>
              <w:left w:val="single" w:sz="4" w:space="0" w:color="auto"/>
              <w:right w:val="single" w:sz="4" w:space="0" w:color="auto"/>
            </w:tcBorders>
            <w:textDirection w:val="btLr"/>
          </w:tcPr>
          <w:p w:rsidR="00B32925" w:rsidRPr="00033677" w:rsidRDefault="00B32925" w:rsidP="00E32218">
            <w:pPr>
              <w:widowControl w:val="0"/>
              <w:tabs>
                <w:tab w:val="left" w:pos="567"/>
              </w:tabs>
              <w:ind w:left="113" w:right="113"/>
              <w:jc w:val="center"/>
              <w:rPr>
                <w:rFonts w:ascii="Times New Roman" w:hAnsi="Times New Roman" w:cs="Times New Roman"/>
                <w:sz w:val="18"/>
                <w:szCs w:val="18"/>
              </w:rPr>
            </w:pPr>
            <w:r w:rsidRPr="00033677">
              <w:rPr>
                <w:rFonts w:ascii="Times New Roman" w:hAnsi="Times New Roman" w:cs="Times New Roman"/>
                <w:sz w:val="18"/>
                <w:szCs w:val="18"/>
              </w:rPr>
              <w:t>Структура %</w:t>
            </w:r>
          </w:p>
        </w:tc>
        <w:tc>
          <w:tcPr>
            <w:tcW w:w="537" w:type="pct"/>
            <w:gridSpan w:val="4"/>
            <w:tcBorders>
              <w:top w:val="single" w:sz="4" w:space="0" w:color="auto"/>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sz w:val="18"/>
                <w:szCs w:val="18"/>
              </w:rPr>
            </w:pPr>
            <w:r w:rsidRPr="00033677">
              <w:rPr>
                <w:rFonts w:ascii="Times New Roman" w:hAnsi="Times New Roman" w:cs="Times New Roman"/>
                <w:sz w:val="18"/>
                <w:szCs w:val="18"/>
              </w:rPr>
              <w:t>к предыдущему году</w:t>
            </w:r>
          </w:p>
        </w:tc>
      </w:tr>
      <w:tr w:rsidR="00AB7586" w:rsidRPr="00033677" w:rsidTr="00B73327">
        <w:trPr>
          <w:gridAfter w:val="2"/>
          <w:wAfter w:w="91" w:type="pct"/>
          <w:trHeight w:val="780"/>
          <w:tblHeader/>
        </w:trPr>
        <w:tc>
          <w:tcPr>
            <w:tcW w:w="594" w:type="pct"/>
            <w:vMerge/>
            <w:tcBorders>
              <w:left w:val="single" w:sz="4" w:space="0" w:color="auto"/>
              <w:right w:val="single" w:sz="4" w:space="0" w:color="auto"/>
            </w:tcBorders>
            <w:vAlign w:val="center"/>
          </w:tcPr>
          <w:p w:rsidR="00B32925" w:rsidRPr="00033677" w:rsidRDefault="00B32925" w:rsidP="003522E5">
            <w:pPr>
              <w:rPr>
                <w:rFonts w:ascii="Times New Roman" w:hAnsi="Times New Roman" w:cs="Times New Roman"/>
              </w:rPr>
            </w:pPr>
          </w:p>
        </w:tc>
        <w:tc>
          <w:tcPr>
            <w:tcW w:w="354"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p>
        </w:tc>
        <w:tc>
          <w:tcPr>
            <w:tcW w:w="299"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p>
        </w:tc>
        <w:tc>
          <w:tcPr>
            <w:tcW w:w="204"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sz w:val="20"/>
                <w:szCs w:val="20"/>
              </w:rPr>
            </w:pPr>
          </w:p>
        </w:tc>
        <w:tc>
          <w:tcPr>
            <w:tcW w:w="359"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sz w:val="20"/>
                <w:szCs w:val="20"/>
              </w:rPr>
            </w:pPr>
          </w:p>
        </w:tc>
        <w:tc>
          <w:tcPr>
            <w:tcW w:w="116"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sz w:val="20"/>
                <w:szCs w:val="20"/>
              </w:rPr>
            </w:pPr>
          </w:p>
        </w:tc>
        <w:tc>
          <w:tcPr>
            <w:tcW w:w="323"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p>
        </w:tc>
        <w:tc>
          <w:tcPr>
            <w:tcW w:w="163"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tcPr>
          <w:p w:rsidR="00B32925" w:rsidRPr="00033677" w:rsidRDefault="00B32925" w:rsidP="00807720">
            <w:pPr>
              <w:widowControl w:val="0"/>
              <w:tabs>
                <w:tab w:val="left" w:pos="567"/>
              </w:tabs>
              <w:jc w:val="center"/>
              <w:rPr>
                <w:rFonts w:ascii="Times New Roman" w:hAnsi="Times New Roman" w:cs="Times New Roman"/>
              </w:rPr>
            </w:pPr>
            <w:r w:rsidRPr="00033677">
              <w:rPr>
                <w:rFonts w:ascii="Times New Roman" w:hAnsi="Times New Roman" w:cs="Times New Roman"/>
              </w:rPr>
              <w:t xml:space="preserve">+ </w:t>
            </w:r>
            <w:r w:rsidR="00807720">
              <w:rPr>
                <w:rFonts w:ascii="Times New Roman" w:hAnsi="Times New Roman" w:cs="Times New Roman"/>
              </w:rPr>
              <w:t>/</w:t>
            </w:r>
            <w:r w:rsidRPr="00033677">
              <w:rPr>
                <w:rFonts w:ascii="Times New Roman" w:hAnsi="Times New Roman" w:cs="Times New Roman"/>
              </w:rPr>
              <w:t>-</w:t>
            </w:r>
            <w:r w:rsidR="00807720">
              <w:rPr>
                <w:rFonts w:ascii="Times New Roman" w:hAnsi="Times New Roman" w:cs="Times New Roman"/>
              </w:rPr>
              <w:t xml:space="preserve">    </w:t>
            </w:r>
            <w:r w:rsidR="00807720" w:rsidRPr="00033677">
              <w:rPr>
                <w:rFonts w:ascii="Times New Roman" w:hAnsi="Times New Roman" w:cs="Times New Roman"/>
              </w:rPr>
              <w:t>тыс. руб.</w:t>
            </w:r>
          </w:p>
        </w:tc>
        <w:tc>
          <w:tcPr>
            <w:tcW w:w="183" w:type="pct"/>
            <w:tcBorders>
              <w:top w:val="single" w:sz="4" w:space="0" w:color="auto"/>
              <w:left w:val="single" w:sz="4" w:space="0" w:color="auto"/>
              <w:bottom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r w:rsidRPr="00033677">
              <w:rPr>
                <w:rFonts w:ascii="Times New Roman" w:hAnsi="Times New Roman" w:cs="Times New Roman"/>
              </w:rPr>
              <w:t>%</w:t>
            </w:r>
          </w:p>
        </w:tc>
        <w:tc>
          <w:tcPr>
            <w:tcW w:w="344" w:type="pct"/>
            <w:vMerge/>
            <w:tcBorders>
              <w:left w:val="single" w:sz="4" w:space="0" w:color="auto"/>
              <w:right w:val="single" w:sz="4" w:space="0" w:color="auto"/>
            </w:tcBorders>
            <w:vAlign w:val="center"/>
          </w:tcPr>
          <w:p w:rsidR="00B32925" w:rsidRPr="00033677" w:rsidRDefault="00B32925" w:rsidP="00136512">
            <w:pPr>
              <w:widowControl w:val="0"/>
              <w:tabs>
                <w:tab w:val="left" w:pos="567"/>
              </w:tabs>
              <w:jc w:val="center"/>
              <w:rPr>
                <w:rFonts w:ascii="Times New Roman" w:hAnsi="Times New Roman" w:cs="Times New Roman"/>
              </w:rPr>
            </w:pPr>
          </w:p>
        </w:tc>
        <w:tc>
          <w:tcPr>
            <w:tcW w:w="119" w:type="pct"/>
            <w:vMerge/>
            <w:tcBorders>
              <w:left w:val="single" w:sz="4" w:space="0" w:color="auto"/>
              <w:right w:val="single" w:sz="4" w:space="0" w:color="auto"/>
            </w:tcBorders>
            <w:vAlign w:val="center"/>
          </w:tcPr>
          <w:p w:rsidR="00B32925" w:rsidRPr="00033677" w:rsidRDefault="00B32925" w:rsidP="00136512">
            <w:pPr>
              <w:widowControl w:val="0"/>
              <w:tabs>
                <w:tab w:val="left" w:pos="567"/>
              </w:tabs>
              <w:jc w:val="center"/>
              <w:rPr>
                <w:rFonts w:ascii="Times New Roman" w:hAnsi="Times New Roman" w:cs="Times New Roman"/>
              </w:rPr>
            </w:pPr>
          </w:p>
        </w:tc>
        <w:tc>
          <w:tcPr>
            <w:tcW w:w="371" w:type="pct"/>
            <w:tcBorders>
              <w:left w:val="single" w:sz="4" w:space="0" w:color="auto"/>
              <w:right w:val="single" w:sz="4" w:space="0" w:color="auto"/>
            </w:tcBorders>
            <w:vAlign w:val="center"/>
          </w:tcPr>
          <w:p w:rsidR="00B32925" w:rsidRPr="00033677" w:rsidRDefault="00B32925" w:rsidP="00807720">
            <w:pPr>
              <w:widowControl w:val="0"/>
              <w:tabs>
                <w:tab w:val="left" w:pos="567"/>
              </w:tabs>
              <w:jc w:val="center"/>
              <w:rPr>
                <w:rFonts w:ascii="Times New Roman" w:hAnsi="Times New Roman" w:cs="Times New Roman"/>
              </w:rPr>
            </w:pPr>
            <w:r w:rsidRPr="00033677">
              <w:rPr>
                <w:rFonts w:ascii="Times New Roman" w:hAnsi="Times New Roman" w:cs="Times New Roman"/>
              </w:rPr>
              <w:t>+</w:t>
            </w:r>
            <w:r w:rsidR="00807720">
              <w:rPr>
                <w:rFonts w:ascii="Times New Roman" w:hAnsi="Times New Roman" w:cs="Times New Roman"/>
              </w:rPr>
              <w:t>/</w:t>
            </w:r>
            <w:r w:rsidRPr="00033677">
              <w:rPr>
                <w:rFonts w:ascii="Times New Roman" w:hAnsi="Times New Roman" w:cs="Times New Roman"/>
              </w:rPr>
              <w:t>-</w:t>
            </w:r>
            <w:r w:rsidR="003D2E4E">
              <w:rPr>
                <w:rFonts w:ascii="Times New Roman" w:hAnsi="Times New Roman" w:cs="Times New Roman"/>
              </w:rPr>
              <w:t xml:space="preserve">     </w:t>
            </w:r>
            <w:r w:rsidR="003D2E4E" w:rsidRPr="00033677">
              <w:rPr>
                <w:rFonts w:ascii="Times New Roman" w:hAnsi="Times New Roman" w:cs="Times New Roman"/>
              </w:rPr>
              <w:t>тыс. руб.</w:t>
            </w:r>
          </w:p>
        </w:tc>
        <w:tc>
          <w:tcPr>
            <w:tcW w:w="187" w:type="pct"/>
            <w:tcBorders>
              <w:left w:val="single" w:sz="4" w:space="0" w:color="auto"/>
              <w:right w:val="single" w:sz="4" w:space="0" w:color="auto"/>
            </w:tcBorders>
            <w:vAlign w:val="center"/>
          </w:tcPr>
          <w:p w:rsidR="00B32925" w:rsidRPr="00033677" w:rsidRDefault="00B32925" w:rsidP="00136512">
            <w:pPr>
              <w:widowControl w:val="0"/>
              <w:tabs>
                <w:tab w:val="left" w:pos="567"/>
              </w:tabs>
              <w:jc w:val="center"/>
              <w:rPr>
                <w:rFonts w:ascii="Times New Roman" w:hAnsi="Times New Roman" w:cs="Times New Roman"/>
              </w:rPr>
            </w:pPr>
            <w:r w:rsidRPr="00033677">
              <w:rPr>
                <w:rFonts w:ascii="Times New Roman" w:hAnsi="Times New Roman" w:cs="Times New Roman"/>
              </w:rPr>
              <w:t>%</w:t>
            </w:r>
          </w:p>
        </w:tc>
        <w:tc>
          <w:tcPr>
            <w:tcW w:w="327"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p>
        </w:tc>
        <w:tc>
          <w:tcPr>
            <w:tcW w:w="146" w:type="pct"/>
            <w:vMerge/>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p>
        </w:tc>
        <w:tc>
          <w:tcPr>
            <w:tcW w:w="272" w:type="pct"/>
            <w:tcBorders>
              <w:left w:val="single" w:sz="4" w:space="0" w:color="auto"/>
              <w:right w:val="single" w:sz="4" w:space="0" w:color="auto"/>
            </w:tcBorders>
          </w:tcPr>
          <w:p w:rsidR="00B32925" w:rsidRPr="00033677" w:rsidRDefault="00B32925" w:rsidP="00807720">
            <w:pPr>
              <w:widowControl w:val="0"/>
              <w:tabs>
                <w:tab w:val="left" w:pos="567"/>
              </w:tabs>
              <w:jc w:val="center"/>
              <w:rPr>
                <w:rFonts w:ascii="Times New Roman" w:hAnsi="Times New Roman" w:cs="Times New Roman"/>
              </w:rPr>
            </w:pPr>
            <w:r w:rsidRPr="00033677">
              <w:rPr>
                <w:rFonts w:ascii="Times New Roman" w:hAnsi="Times New Roman" w:cs="Times New Roman"/>
              </w:rPr>
              <w:t>+</w:t>
            </w:r>
            <w:r w:rsidR="00807720">
              <w:rPr>
                <w:rFonts w:ascii="Times New Roman" w:hAnsi="Times New Roman" w:cs="Times New Roman"/>
              </w:rPr>
              <w:t>/</w:t>
            </w:r>
            <w:r w:rsidRPr="00033677">
              <w:rPr>
                <w:rFonts w:ascii="Times New Roman" w:hAnsi="Times New Roman" w:cs="Times New Roman"/>
              </w:rPr>
              <w:t>-</w:t>
            </w:r>
            <w:r w:rsidR="003D2E4E" w:rsidRPr="00033677">
              <w:rPr>
                <w:rFonts w:ascii="Times New Roman" w:hAnsi="Times New Roman" w:cs="Times New Roman"/>
              </w:rPr>
              <w:t xml:space="preserve"> тыс. руб.</w:t>
            </w:r>
          </w:p>
        </w:tc>
        <w:tc>
          <w:tcPr>
            <w:tcW w:w="174" w:type="pct"/>
            <w:tcBorders>
              <w:left w:val="single" w:sz="4" w:space="0" w:color="auto"/>
              <w:right w:val="single" w:sz="4" w:space="0" w:color="auto"/>
            </w:tcBorders>
          </w:tcPr>
          <w:p w:rsidR="00B32925" w:rsidRPr="00033677" w:rsidRDefault="00B32925" w:rsidP="003522E5">
            <w:pPr>
              <w:widowControl w:val="0"/>
              <w:tabs>
                <w:tab w:val="left" w:pos="567"/>
              </w:tabs>
              <w:jc w:val="center"/>
              <w:rPr>
                <w:rFonts w:ascii="Times New Roman" w:hAnsi="Times New Roman" w:cs="Times New Roman"/>
              </w:rPr>
            </w:pPr>
            <w:r w:rsidRPr="00033677">
              <w:rPr>
                <w:rFonts w:ascii="Times New Roman" w:hAnsi="Times New Roman" w:cs="Times New Roman"/>
              </w:rPr>
              <w:t>%</w:t>
            </w:r>
          </w:p>
        </w:tc>
      </w:tr>
      <w:tr w:rsidR="00AB7586" w:rsidRPr="00033677" w:rsidTr="00B73327">
        <w:trPr>
          <w:gridAfter w:val="2"/>
          <w:wAfter w:w="91" w:type="pct"/>
          <w:trHeight w:val="501"/>
        </w:trPr>
        <w:tc>
          <w:tcPr>
            <w:tcW w:w="594" w:type="pct"/>
            <w:tcBorders>
              <w:left w:val="single" w:sz="4" w:space="0" w:color="auto"/>
              <w:right w:val="single" w:sz="4" w:space="0" w:color="auto"/>
            </w:tcBorders>
            <w:vAlign w:val="center"/>
          </w:tcPr>
          <w:p w:rsidR="00E32218" w:rsidRPr="00033677" w:rsidRDefault="00E32218" w:rsidP="00E32218">
            <w:pPr>
              <w:jc w:val="center"/>
              <w:rPr>
                <w:rFonts w:ascii="Times New Roman" w:hAnsi="Times New Roman" w:cs="Times New Roman"/>
                <w:sz w:val="16"/>
                <w:szCs w:val="16"/>
              </w:rPr>
            </w:pPr>
            <w:r w:rsidRPr="00033677">
              <w:rPr>
                <w:rFonts w:ascii="Times New Roman" w:hAnsi="Times New Roman" w:cs="Times New Roman"/>
                <w:sz w:val="16"/>
                <w:szCs w:val="16"/>
              </w:rPr>
              <w:t>1</w:t>
            </w:r>
          </w:p>
        </w:tc>
        <w:tc>
          <w:tcPr>
            <w:tcW w:w="354"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2</w:t>
            </w:r>
          </w:p>
        </w:tc>
        <w:tc>
          <w:tcPr>
            <w:tcW w:w="299"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3</w:t>
            </w:r>
          </w:p>
        </w:tc>
        <w:tc>
          <w:tcPr>
            <w:tcW w:w="204"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4</w:t>
            </w:r>
          </w:p>
        </w:tc>
        <w:tc>
          <w:tcPr>
            <w:tcW w:w="359"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5</w:t>
            </w:r>
          </w:p>
        </w:tc>
        <w:tc>
          <w:tcPr>
            <w:tcW w:w="116"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6</w:t>
            </w:r>
          </w:p>
        </w:tc>
        <w:tc>
          <w:tcPr>
            <w:tcW w:w="323"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7</w:t>
            </w:r>
          </w:p>
        </w:tc>
        <w:tc>
          <w:tcPr>
            <w:tcW w:w="163"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8</w:t>
            </w:r>
          </w:p>
        </w:tc>
        <w:tc>
          <w:tcPr>
            <w:tcW w:w="373" w:type="pct"/>
            <w:tcBorders>
              <w:top w:val="single" w:sz="4" w:space="0" w:color="auto"/>
              <w:left w:val="single" w:sz="4" w:space="0" w:color="auto"/>
              <w:bottom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9</w:t>
            </w:r>
          </w:p>
        </w:tc>
        <w:tc>
          <w:tcPr>
            <w:tcW w:w="183" w:type="pct"/>
            <w:tcBorders>
              <w:top w:val="single" w:sz="4" w:space="0" w:color="auto"/>
              <w:left w:val="single" w:sz="4" w:space="0" w:color="auto"/>
              <w:bottom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10</w:t>
            </w:r>
          </w:p>
        </w:tc>
        <w:tc>
          <w:tcPr>
            <w:tcW w:w="344"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11</w:t>
            </w:r>
          </w:p>
        </w:tc>
        <w:tc>
          <w:tcPr>
            <w:tcW w:w="119"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12</w:t>
            </w:r>
          </w:p>
        </w:tc>
        <w:tc>
          <w:tcPr>
            <w:tcW w:w="371"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13</w:t>
            </w:r>
          </w:p>
        </w:tc>
        <w:tc>
          <w:tcPr>
            <w:tcW w:w="187"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14</w:t>
            </w:r>
          </w:p>
        </w:tc>
        <w:tc>
          <w:tcPr>
            <w:tcW w:w="327"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15</w:t>
            </w:r>
          </w:p>
        </w:tc>
        <w:tc>
          <w:tcPr>
            <w:tcW w:w="146"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16</w:t>
            </w:r>
          </w:p>
        </w:tc>
        <w:tc>
          <w:tcPr>
            <w:tcW w:w="272" w:type="pct"/>
            <w:tcBorders>
              <w:left w:val="single" w:sz="4" w:space="0" w:color="auto"/>
              <w:right w:val="single" w:sz="4" w:space="0" w:color="auto"/>
            </w:tcBorders>
            <w:vAlign w:val="center"/>
          </w:tcPr>
          <w:p w:rsidR="00E32218" w:rsidRPr="00033677" w:rsidRDefault="00E32218" w:rsidP="00AB7586">
            <w:pPr>
              <w:widowControl w:val="0"/>
              <w:tabs>
                <w:tab w:val="left" w:pos="1275"/>
              </w:tabs>
              <w:ind w:left="141" w:right="271" w:hanging="141"/>
              <w:jc w:val="center"/>
              <w:rPr>
                <w:rFonts w:ascii="Times New Roman" w:hAnsi="Times New Roman" w:cs="Times New Roman"/>
                <w:sz w:val="16"/>
                <w:szCs w:val="16"/>
              </w:rPr>
            </w:pPr>
            <w:r w:rsidRPr="00033677">
              <w:rPr>
                <w:rFonts w:ascii="Times New Roman" w:hAnsi="Times New Roman" w:cs="Times New Roman"/>
                <w:sz w:val="16"/>
                <w:szCs w:val="16"/>
              </w:rPr>
              <w:t>17</w:t>
            </w:r>
          </w:p>
        </w:tc>
        <w:tc>
          <w:tcPr>
            <w:tcW w:w="174"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r w:rsidRPr="00033677">
              <w:rPr>
                <w:rFonts w:ascii="Times New Roman" w:hAnsi="Times New Roman" w:cs="Times New Roman"/>
                <w:sz w:val="16"/>
                <w:szCs w:val="16"/>
              </w:rPr>
              <w:t>18</w:t>
            </w:r>
          </w:p>
        </w:tc>
      </w:tr>
      <w:tr w:rsidR="00AB7586" w:rsidRPr="00033677" w:rsidTr="00B73327">
        <w:trPr>
          <w:gridAfter w:val="2"/>
          <w:wAfter w:w="91" w:type="pct"/>
          <w:trHeight w:val="780"/>
        </w:trPr>
        <w:tc>
          <w:tcPr>
            <w:tcW w:w="594" w:type="pct"/>
            <w:tcBorders>
              <w:left w:val="single" w:sz="4" w:space="0" w:color="auto"/>
              <w:right w:val="single" w:sz="4" w:space="0" w:color="auto"/>
            </w:tcBorders>
            <w:vAlign w:val="center"/>
          </w:tcPr>
          <w:p w:rsidR="00E32218" w:rsidRPr="00033677" w:rsidRDefault="00796B6A" w:rsidP="00E32218">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E32218" w:rsidRPr="00033677">
              <w:rPr>
                <w:rFonts w:ascii="Times New Roman" w:hAnsi="Times New Roman" w:cs="Times New Roman"/>
                <w:b/>
                <w:sz w:val="18"/>
                <w:szCs w:val="18"/>
              </w:rPr>
              <w:t>Доходы бюджета</w:t>
            </w:r>
          </w:p>
          <w:p w:rsidR="00E32218" w:rsidRPr="00033677" w:rsidRDefault="00E32218" w:rsidP="00E32218">
            <w:pPr>
              <w:jc w:val="center"/>
              <w:rPr>
                <w:rFonts w:ascii="Times New Roman" w:hAnsi="Times New Roman" w:cs="Times New Roman"/>
                <w:sz w:val="16"/>
                <w:szCs w:val="16"/>
              </w:rPr>
            </w:pPr>
          </w:p>
        </w:tc>
        <w:tc>
          <w:tcPr>
            <w:tcW w:w="354"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1280562,6</w:t>
            </w:r>
          </w:p>
        </w:tc>
        <w:tc>
          <w:tcPr>
            <w:tcW w:w="299"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1655224</w:t>
            </w:r>
          </w:p>
        </w:tc>
        <w:tc>
          <w:tcPr>
            <w:tcW w:w="204"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p>
        </w:tc>
        <w:tc>
          <w:tcPr>
            <w:tcW w:w="359" w:type="pct"/>
            <w:tcBorders>
              <w:left w:val="single" w:sz="4" w:space="0" w:color="auto"/>
              <w:right w:val="single" w:sz="4" w:space="0" w:color="auto"/>
            </w:tcBorders>
            <w:vAlign w:val="center"/>
          </w:tcPr>
          <w:p w:rsidR="00E32218" w:rsidRPr="00033677" w:rsidRDefault="00D177F4" w:rsidP="00482DF6">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482DF6">
              <w:rPr>
                <w:rFonts w:ascii="Times New Roman" w:hAnsi="Times New Roman" w:cs="Times New Roman"/>
                <w:sz w:val="16"/>
                <w:szCs w:val="16"/>
              </w:rPr>
              <w:t>374661,4</w:t>
            </w:r>
          </w:p>
        </w:tc>
        <w:tc>
          <w:tcPr>
            <w:tcW w:w="116"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129</w:t>
            </w:r>
          </w:p>
        </w:tc>
        <w:tc>
          <w:tcPr>
            <w:tcW w:w="323"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1107233,6</w:t>
            </w:r>
          </w:p>
        </w:tc>
        <w:tc>
          <w:tcPr>
            <w:tcW w:w="163"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p>
        </w:tc>
        <w:tc>
          <w:tcPr>
            <w:tcW w:w="373" w:type="pct"/>
            <w:tcBorders>
              <w:top w:val="single" w:sz="4" w:space="0" w:color="auto"/>
              <w:left w:val="single" w:sz="4" w:space="0" w:color="auto"/>
              <w:bottom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-547990,4</w:t>
            </w:r>
          </w:p>
        </w:tc>
        <w:tc>
          <w:tcPr>
            <w:tcW w:w="183" w:type="pct"/>
            <w:tcBorders>
              <w:top w:val="single" w:sz="4" w:space="0" w:color="auto"/>
              <w:left w:val="single" w:sz="4" w:space="0" w:color="auto"/>
              <w:bottom w:val="single" w:sz="4" w:space="0" w:color="auto"/>
              <w:right w:val="single" w:sz="4" w:space="0" w:color="auto"/>
            </w:tcBorders>
            <w:vAlign w:val="center"/>
          </w:tcPr>
          <w:p w:rsidR="00E32218" w:rsidRPr="00033677" w:rsidRDefault="00F01734" w:rsidP="00C0026F">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66,9</w:t>
            </w:r>
          </w:p>
        </w:tc>
        <w:tc>
          <w:tcPr>
            <w:tcW w:w="344"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912985,0</w:t>
            </w:r>
          </w:p>
        </w:tc>
        <w:tc>
          <w:tcPr>
            <w:tcW w:w="119"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p>
        </w:tc>
        <w:tc>
          <w:tcPr>
            <w:tcW w:w="371" w:type="pct"/>
            <w:tcBorders>
              <w:left w:val="single" w:sz="4" w:space="0" w:color="auto"/>
              <w:right w:val="single" w:sz="4" w:space="0" w:color="auto"/>
            </w:tcBorders>
            <w:vAlign w:val="center"/>
          </w:tcPr>
          <w:p w:rsidR="00E32218" w:rsidRPr="00033677" w:rsidRDefault="00614A54" w:rsidP="00614A5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-194248,6</w:t>
            </w:r>
          </w:p>
        </w:tc>
        <w:tc>
          <w:tcPr>
            <w:tcW w:w="187"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82,5</w:t>
            </w:r>
          </w:p>
        </w:tc>
        <w:tc>
          <w:tcPr>
            <w:tcW w:w="327"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944361,6</w:t>
            </w:r>
          </w:p>
        </w:tc>
        <w:tc>
          <w:tcPr>
            <w:tcW w:w="146" w:type="pct"/>
            <w:tcBorders>
              <w:left w:val="single" w:sz="4" w:space="0" w:color="auto"/>
              <w:right w:val="single" w:sz="4" w:space="0" w:color="auto"/>
            </w:tcBorders>
            <w:vAlign w:val="center"/>
          </w:tcPr>
          <w:p w:rsidR="00E32218" w:rsidRPr="00033677" w:rsidRDefault="00E32218" w:rsidP="00E32218">
            <w:pPr>
              <w:widowControl w:val="0"/>
              <w:tabs>
                <w:tab w:val="left" w:pos="567"/>
              </w:tabs>
              <w:jc w:val="center"/>
              <w:rPr>
                <w:rFonts w:ascii="Times New Roman" w:hAnsi="Times New Roman" w:cs="Times New Roman"/>
                <w:sz w:val="16"/>
                <w:szCs w:val="16"/>
              </w:rPr>
            </w:pPr>
          </w:p>
        </w:tc>
        <w:tc>
          <w:tcPr>
            <w:tcW w:w="272" w:type="pct"/>
            <w:tcBorders>
              <w:left w:val="single" w:sz="4" w:space="0" w:color="auto"/>
              <w:right w:val="single" w:sz="4" w:space="0" w:color="auto"/>
            </w:tcBorders>
            <w:vAlign w:val="center"/>
          </w:tcPr>
          <w:p w:rsidR="00E32218" w:rsidRPr="00033677" w:rsidRDefault="00F01734" w:rsidP="00F0173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+31376,6</w:t>
            </w:r>
          </w:p>
        </w:tc>
        <w:tc>
          <w:tcPr>
            <w:tcW w:w="174"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103,4</w:t>
            </w:r>
          </w:p>
        </w:tc>
      </w:tr>
      <w:tr w:rsidR="00AB7586" w:rsidRPr="00706E77" w:rsidTr="00B73327">
        <w:trPr>
          <w:gridAfter w:val="1"/>
          <w:wAfter w:w="75" w:type="pct"/>
          <w:cantSplit/>
          <w:trHeight w:val="1134"/>
        </w:trPr>
        <w:tc>
          <w:tcPr>
            <w:tcW w:w="594" w:type="pct"/>
            <w:tcBorders>
              <w:left w:val="single" w:sz="4" w:space="0" w:color="auto"/>
              <w:right w:val="single" w:sz="4" w:space="0" w:color="auto"/>
            </w:tcBorders>
            <w:vAlign w:val="center"/>
          </w:tcPr>
          <w:p w:rsidR="00E32218" w:rsidRPr="00033677" w:rsidRDefault="00E32218" w:rsidP="00E32218">
            <w:pPr>
              <w:rPr>
                <w:rFonts w:ascii="Times New Roman" w:hAnsi="Times New Roman" w:cs="Times New Roman"/>
                <w:b/>
                <w:sz w:val="18"/>
                <w:szCs w:val="18"/>
              </w:rPr>
            </w:pPr>
            <w:r w:rsidRPr="00033677">
              <w:rPr>
                <w:rFonts w:ascii="Times New Roman" w:hAnsi="Times New Roman" w:cs="Times New Roman"/>
                <w:b/>
                <w:sz w:val="18"/>
                <w:szCs w:val="18"/>
              </w:rPr>
              <w:t xml:space="preserve">Безвозмездные поступления </w:t>
            </w:r>
          </w:p>
          <w:p w:rsidR="00E32218" w:rsidRPr="00033677" w:rsidRDefault="00E32218" w:rsidP="00C0026F">
            <w:pPr>
              <w:spacing w:after="0"/>
              <w:jc w:val="center"/>
              <w:rPr>
                <w:rFonts w:ascii="Times New Roman" w:hAnsi="Times New Roman" w:cs="Times New Roman"/>
                <w:b/>
                <w:sz w:val="18"/>
                <w:szCs w:val="18"/>
              </w:rPr>
            </w:pPr>
            <w:r w:rsidRPr="00033677">
              <w:rPr>
                <w:rFonts w:ascii="Times New Roman" w:hAnsi="Times New Roman" w:cs="Times New Roman"/>
                <w:sz w:val="14"/>
                <w:szCs w:val="14"/>
              </w:rPr>
              <w:t>удельный вес в общем объеме доходов бюджета, %</w:t>
            </w:r>
          </w:p>
        </w:tc>
        <w:tc>
          <w:tcPr>
            <w:tcW w:w="354" w:type="pct"/>
            <w:tcBorders>
              <w:left w:val="single" w:sz="4" w:space="0" w:color="auto"/>
              <w:right w:val="single" w:sz="4" w:space="0" w:color="auto"/>
            </w:tcBorders>
            <w:vAlign w:val="center"/>
          </w:tcPr>
          <w:p w:rsidR="00EB57CD" w:rsidRDefault="00482DF6" w:rsidP="00C0026F">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838901,9</w:t>
            </w:r>
          </w:p>
          <w:p w:rsidR="003D2E4E" w:rsidRDefault="003D2E4E" w:rsidP="00C0026F">
            <w:pPr>
              <w:widowControl w:val="0"/>
              <w:tabs>
                <w:tab w:val="left" w:pos="567"/>
              </w:tabs>
              <w:jc w:val="center"/>
              <w:rPr>
                <w:rFonts w:ascii="Times New Roman" w:hAnsi="Times New Roman" w:cs="Times New Roman"/>
                <w:b/>
                <w:sz w:val="16"/>
                <w:szCs w:val="16"/>
              </w:rPr>
            </w:pPr>
          </w:p>
          <w:p w:rsidR="003D2E4E" w:rsidRPr="00C53F8F" w:rsidRDefault="00482DF6" w:rsidP="00C0026F">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65,5</w:t>
            </w:r>
            <w:r w:rsidR="003D2E4E">
              <w:rPr>
                <w:rFonts w:ascii="Times New Roman" w:hAnsi="Times New Roman" w:cs="Times New Roman"/>
                <w:b/>
                <w:sz w:val="16"/>
                <w:szCs w:val="16"/>
              </w:rPr>
              <w:t>%</w:t>
            </w:r>
          </w:p>
        </w:tc>
        <w:tc>
          <w:tcPr>
            <w:tcW w:w="299" w:type="pct"/>
            <w:tcBorders>
              <w:left w:val="single" w:sz="4" w:space="0" w:color="auto"/>
              <w:right w:val="single" w:sz="4" w:space="0" w:color="auto"/>
            </w:tcBorders>
            <w:vAlign w:val="center"/>
          </w:tcPr>
          <w:p w:rsidR="00EB57CD" w:rsidRDefault="00482DF6" w:rsidP="00450805">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1193936</w:t>
            </w:r>
            <w:r w:rsidR="003D2E4E">
              <w:rPr>
                <w:rFonts w:ascii="Times New Roman" w:hAnsi="Times New Roman" w:cs="Times New Roman"/>
                <w:b/>
                <w:sz w:val="16"/>
                <w:szCs w:val="16"/>
              </w:rPr>
              <w:t xml:space="preserve"> </w:t>
            </w:r>
          </w:p>
          <w:p w:rsidR="003D2E4E" w:rsidRDefault="003D2E4E" w:rsidP="00450805">
            <w:pPr>
              <w:widowControl w:val="0"/>
              <w:tabs>
                <w:tab w:val="left" w:pos="567"/>
              </w:tabs>
              <w:jc w:val="center"/>
              <w:rPr>
                <w:rFonts w:ascii="Times New Roman" w:hAnsi="Times New Roman" w:cs="Times New Roman"/>
                <w:b/>
                <w:sz w:val="16"/>
                <w:szCs w:val="16"/>
              </w:rPr>
            </w:pPr>
          </w:p>
          <w:p w:rsidR="003D2E4E" w:rsidRPr="00C53F8F" w:rsidRDefault="00482DF6" w:rsidP="00450805">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72,1</w:t>
            </w:r>
            <w:r w:rsidR="003D2E4E">
              <w:rPr>
                <w:rFonts w:ascii="Times New Roman" w:hAnsi="Times New Roman" w:cs="Times New Roman"/>
                <w:b/>
                <w:sz w:val="16"/>
                <w:szCs w:val="16"/>
              </w:rPr>
              <w:t>%</w:t>
            </w:r>
          </w:p>
        </w:tc>
        <w:tc>
          <w:tcPr>
            <w:tcW w:w="204" w:type="pct"/>
            <w:tcBorders>
              <w:left w:val="single" w:sz="4" w:space="0" w:color="auto"/>
              <w:right w:val="single" w:sz="4" w:space="0" w:color="auto"/>
            </w:tcBorders>
            <w:vAlign w:val="center"/>
          </w:tcPr>
          <w:p w:rsidR="00E32218" w:rsidRPr="00C53F8F" w:rsidRDefault="00C0026F" w:rsidP="00450805">
            <w:pPr>
              <w:widowControl w:val="0"/>
              <w:tabs>
                <w:tab w:val="left" w:pos="567"/>
              </w:tabs>
              <w:jc w:val="center"/>
              <w:rPr>
                <w:rFonts w:ascii="Times New Roman" w:hAnsi="Times New Roman" w:cs="Times New Roman"/>
                <w:b/>
                <w:sz w:val="16"/>
                <w:szCs w:val="16"/>
              </w:rPr>
            </w:pPr>
            <w:r w:rsidRPr="00C53F8F">
              <w:rPr>
                <w:rFonts w:ascii="Times New Roman" w:hAnsi="Times New Roman" w:cs="Times New Roman"/>
                <w:b/>
                <w:sz w:val="16"/>
                <w:szCs w:val="16"/>
              </w:rPr>
              <w:t>100</w:t>
            </w:r>
          </w:p>
        </w:tc>
        <w:tc>
          <w:tcPr>
            <w:tcW w:w="359" w:type="pct"/>
            <w:tcBorders>
              <w:left w:val="single" w:sz="4" w:space="0" w:color="auto"/>
              <w:right w:val="single" w:sz="4" w:space="0" w:color="auto"/>
            </w:tcBorders>
            <w:vAlign w:val="center"/>
          </w:tcPr>
          <w:p w:rsidR="00256F1F" w:rsidRPr="00C53F8F" w:rsidRDefault="00482DF6" w:rsidP="00EE5F78">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+355034,1</w:t>
            </w:r>
          </w:p>
        </w:tc>
        <w:tc>
          <w:tcPr>
            <w:tcW w:w="116" w:type="pct"/>
            <w:tcBorders>
              <w:left w:val="single" w:sz="4" w:space="0" w:color="auto"/>
              <w:right w:val="single" w:sz="4" w:space="0" w:color="auto"/>
            </w:tcBorders>
            <w:vAlign w:val="center"/>
          </w:tcPr>
          <w:p w:rsidR="004C6F11" w:rsidRPr="00033677" w:rsidRDefault="00482DF6" w:rsidP="00450805">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142</w:t>
            </w:r>
          </w:p>
        </w:tc>
        <w:tc>
          <w:tcPr>
            <w:tcW w:w="323" w:type="pct"/>
            <w:tcBorders>
              <w:left w:val="single" w:sz="4" w:space="0" w:color="auto"/>
              <w:right w:val="single" w:sz="4" w:space="0" w:color="auto"/>
            </w:tcBorders>
            <w:vAlign w:val="center"/>
          </w:tcPr>
          <w:p w:rsidR="00450805" w:rsidRDefault="009E52E2" w:rsidP="00450805">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687270,9</w:t>
            </w:r>
          </w:p>
          <w:p w:rsidR="0029304B" w:rsidRDefault="0029304B" w:rsidP="00450805">
            <w:pPr>
              <w:widowControl w:val="0"/>
              <w:tabs>
                <w:tab w:val="left" w:pos="567"/>
              </w:tabs>
              <w:jc w:val="center"/>
              <w:rPr>
                <w:rFonts w:ascii="Times New Roman" w:hAnsi="Times New Roman" w:cs="Times New Roman"/>
                <w:b/>
                <w:sz w:val="16"/>
                <w:szCs w:val="16"/>
              </w:rPr>
            </w:pPr>
          </w:p>
          <w:p w:rsidR="0029304B" w:rsidRPr="00033677" w:rsidRDefault="009E52E2" w:rsidP="00450805">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62,1</w:t>
            </w:r>
            <w:r w:rsidR="0029304B">
              <w:rPr>
                <w:rFonts w:ascii="Times New Roman" w:hAnsi="Times New Roman" w:cs="Times New Roman"/>
                <w:b/>
                <w:sz w:val="16"/>
                <w:szCs w:val="16"/>
              </w:rPr>
              <w:t>%</w:t>
            </w:r>
          </w:p>
        </w:tc>
        <w:tc>
          <w:tcPr>
            <w:tcW w:w="163" w:type="pct"/>
            <w:tcBorders>
              <w:left w:val="single" w:sz="4" w:space="0" w:color="auto"/>
              <w:right w:val="single" w:sz="4" w:space="0" w:color="auto"/>
            </w:tcBorders>
            <w:vAlign w:val="center"/>
          </w:tcPr>
          <w:p w:rsidR="0063278F" w:rsidRPr="00033677" w:rsidRDefault="0029304B" w:rsidP="00256F1F">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100</w:t>
            </w:r>
          </w:p>
        </w:tc>
        <w:tc>
          <w:tcPr>
            <w:tcW w:w="373" w:type="pct"/>
            <w:tcBorders>
              <w:top w:val="single" w:sz="4" w:space="0" w:color="auto"/>
              <w:left w:val="single" w:sz="4" w:space="0" w:color="auto"/>
              <w:bottom w:val="single" w:sz="4" w:space="0" w:color="auto"/>
              <w:right w:val="single" w:sz="4" w:space="0" w:color="auto"/>
            </w:tcBorders>
            <w:vAlign w:val="center"/>
          </w:tcPr>
          <w:p w:rsidR="00256F1F" w:rsidRPr="00033677" w:rsidRDefault="009E52E2" w:rsidP="00C23E23">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-506665,1</w:t>
            </w:r>
          </w:p>
        </w:tc>
        <w:tc>
          <w:tcPr>
            <w:tcW w:w="183" w:type="pct"/>
            <w:tcBorders>
              <w:top w:val="single" w:sz="4" w:space="0" w:color="auto"/>
              <w:left w:val="single" w:sz="4" w:space="0" w:color="auto"/>
              <w:bottom w:val="single" w:sz="4" w:space="0" w:color="auto"/>
              <w:right w:val="single" w:sz="4" w:space="0" w:color="auto"/>
            </w:tcBorders>
            <w:vAlign w:val="center"/>
          </w:tcPr>
          <w:p w:rsidR="00912367" w:rsidRPr="00033677" w:rsidRDefault="009E52E2" w:rsidP="00256F1F">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58</w:t>
            </w:r>
          </w:p>
        </w:tc>
        <w:tc>
          <w:tcPr>
            <w:tcW w:w="344" w:type="pct"/>
            <w:tcBorders>
              <w:left w:val="single" w:sz="4" w:space="0" w:color="auto"/>
              <w:right w:val="single" w:sz="4" w:space="0" w:color="auto"/>
            </w:tcBorders>
            <w:vAlign w:val="center"/>
          </w:tcPr>
          <w:p w:rsidR="00B73327" w:rsidRDefault="00614A54" w:rsidP="00B73327">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487215,9</w:t>
            </w:r>
          </w:p>
          <w:p w:rsidR="0029304B" w:rsidRDefault="0029304B" w:rsidP="00B73327">
            <w:pPr>
              <w:widowControl w:val="0"/>
              <w:tabs>
                <w:tab w:val="left" w:pos="567"/>
              </w:tabs>
              <w:jc w:val="center"/>
              <w:rPr>
                <w:rFonts w:ascii="Times New Roman" w:hAnsi="Times New Roman" w:cs="Times New Roman"/>
                <w:b/>
                <w:sz w:val="16"/>
                <w:szCs w:val="16"/>
              </w:rPr>
            </w:pPr>
          </w:p>
          <w:p w:rsidR="0029304B" w:rsidRPr="00033677" w:rsidRDefault="00614A54" w:rsidP="00614A54">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53,4</w:t>
            </w:r>
            <w:r w:rsidR="0029304B">
              <w:rPr>
                <w:rFonts w:ascii="Times New Roman" w:hAnsi="Times New Roman" w:cs="Times New Roman"/>
                <w:b/>
                <w:sz w:val="16"/>
                <w:szCs w:val="16"/>
              </w:rPr>
              <w:t>%</w:t>
            </w:r>
          </w:p>
        </w:tc>
        <w:tc>
          <w:tcPr>
            <w:tcW w:w="119" w:type="pct"/>
            <w:tcBorders>
              <w:left w:val="single" w:sz="4" w:space="0" w:color="auto"/>
              <w:right w:val="single" w:sz="4" w:space="0" w:color="auto"/>
            </w:tcBorders>
            <w:vAlign w:val="center"/>
          </w:tcPr>
          <w:p w:rsidR="00130818" w:rsidRPr="00033677" w:rsidRDefault="0029304B" w:rsidP="00B73327">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100</w:t>
            </w:r>
          </w:p>
        </w:tc>
        <w:tc>
          <w:tcPr>
            <w:tcW w:w="371" w:type="pct"/>
            <w:tcBorders>
              <w:left w:val="single" w:sz="4" w:space="0" w:color="auto"/>
              <w:right w:val="single" w:sz="4" w:space="0" w:color="auto"/>
            </w:tcBorders>
            <w:vAlign w:val="center"/>
          </w:tcPr>
          <w:p w:rsidR="00B73327" w:rsidRPr="00033677" w:rsidRDefault="00614A54" w:rsidP="0035596D">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-200055,0</w:t>
            </w:r>
          </w:p>
        </w:tc>
        <w:tc>
          <w:tcPr>
            <w:tcW w:w="187" w:type="pct"/>
            <w:tcBorders>
              <w:left w:val="single" w:sz="4" w:space="0" w:color="auto"/>
              <w:right w:val="single" w:sz="4" w:space="0" w:color="auto"/>
            </w:tcBorders>
            <w:vAlign w:val="center"/>
          </w:tcPr>
          <w:p w:rsidR="00DF0384" w:rsidRPr="00033677" w:rsidRDefault="00614A54" w:rsidP="00796B6A">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71</w:t>
            </w:r>
          </w:p>
        </w:tc>
        <w:tc>
          <w:tcPr>
            <w:tcW w:w="327" w:type="pct"/>
            <w:tcBorders>
              <w:left w:val="single" w:sz="4" w:space="0" w:color="auto"/>
              <w:right w:val="single" w:sz="4" w:space="0" w:color="auto"/>
            </w:tcBorders>
            <w:vAlign w:val="center"/>
          </w:tcPr>
          <w:p w:rsidR="00B73327" w:rsidRDefault="00F01734" w:rsidP="00B73327">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506694,1</w:t>
            </w:r>
          </w:p>
          <w:p w:rsidR="0029304B" w:rsidRDefault="0029304B" w:rsidP="00B73327">
            <w:pPr>
              <w:widowControl w:val="0"/>
              <w:tabs>
                <w:tab w:val="left" w:pos="567"/>
              </w:tabs>
              <w:jc w:val="center"/>
              <w:rPr>
                <w:rFonts w:ascii="Times New Roman" w:hAnsi="Times New Roman" w:cs="Times New Roman"/>
                <w:b/>
                <w:sz w:val="16"/>
                <w:szCs w:val="16"/>
              </w:rPr>
            </w:pPr>
          </w:p>
          <w:p w:rsidR="0029304B" w:rsidRPr="00033677" w:rsidRDefault="00F01734" w:rsidP="00B73327">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53,7</w:t>
            </w:r>
            <w:r w:rsidR="0029304B">
              <w:rPr>
                <w:rFonts w:ascii="Times New Roman" w:hAnsi="Times New Roman" w:cs="Times New Roman"/>
                <w:b/>
                <w:sz w:val="16"/>
                <w:szCs w:val="16"/>
              </w:rPr>
              <w:t>%</w:t>
            </w:r>
          </w:p>
        </w:tc>
        <w:tc>
          <w:tcPr>
            <w:tcW w:w="146" w:type="pct"/>
            <w:tcBorders>
              <w:left w:val="single" w:sz="4" w:space="0" w:color="auto"/>
              <w:right w:val="single" w:sz="4" w:space="0" w:color="auto"/>
            </w:tcBorders>
            <w:vAlign w:val="center"/>
          </w:tcPr>
          <w:p w:rsidR="0063786A" w:rsidRPr="00033677" w:rsidRDefault="00D103D3" w:rsidP="00B73327">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100</w:t>
            </w:r>
          </w:p>
        </w:tc>
        <w:tc>
          <w:tcPr>
            <w:tcW w:w="272" w:type="pct"/>
            <w:tcBorders>
              <w:left w:val="single" w:sz="4" w:space="0" w:color="auto"/>
              <w:right w:val="single" w:sz="4" w:space="0" w:color="auto"/>
            </w:tcBorders>
            <w:vAlign w:val="center"/>
          </w:tcPr>
          <w:p w:rsidR="00B73327" w:rsidRPr="00033677" w:rsidRDefault="00F01734" w:rsidP="00B73327">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+19478,2</w:t>
            </w:r>
          </w:p>
        </w:tc>
        <w:tc>
          <w:tcPr>
            <w:tcW w:w="190" w:type="pct"/>
            <w:gridSpan w:val="2"/>
            <w:tcBorders>
              <w:left w:val="single" w:sz="4" w:space="0" w:color="auto"/>
              <w:right w:val="single" w:sz="4" w:space="0" w:color="auto"/>
            </w:tcBorders>
            <w:vAlign w:val="center"/>
          </w:tcPr>
          <w:p w:rsidR="0063786A" w:rsidRPr="00033677" w:rsidRDefault="00F01734" w:rsidP="00B73327">
            <w:pPr>
              <w:widowControl w:val="0"/>
              <w:tabs>
                <w:tab w:val="left" w:pos="567"/>
              </w:tabs>
              <w:jc w:val="center"/>
              <w:rPr>
                <w:rFonts w:ascii="Times New Roman" w:hAnsi="Times New Roman" w:cs="Times New Roman"/>
                <w:b/>
                <w:sz w:val="16"/>
                <w:szCs w:val="16"/>
              </w:rPr>
            </w:pPr>
            <w:r>
              <w:rPr>
                <w:rFonts w:ascii="Times New Roman" w:hAnsi="Times New Roman" w:cs="Times New Roman"/>
                <w:b/>
                <w:sz w:val="16"/>
                <w:szCs w:val="16"/>
              </w:rPr>
              <w:t>104</w:t>
            </w:r>
          </w:p>
        </w:tc>
      </w:tr>
      <w:tr w:rsidR="00AB7586" w:rsidRPr="00706E77" w:rsidTr="00B73327">
        <w:trPr>
          <w:gridAfter w:val="1"/>
          <w:wAfter w:w="75" w:type="pct"/>
          <w:trHeight w:val="780"/>
        </w:trPr>
        <w:tc>
          <w:tcPr>
            <w:tcW w:w="594" w:type="pct"/>
            <w:tcBorders>
              <w:left w:val="single" w:sz="4" w:space="0" w:color="auto"/>
              <w:right w:val="single" w:sz="4" w:space="0" w:color="auto"/>
            </w:tcBorders>
            <w:vAlign w:val="center"/>
          </w:tcPr>
          <w:p w:rsidR="00E32218" w:rsidRPr="00033677" w:rsidRDefault="00E32218" w:rsidP="00C0026F">
            <w:pPr>
              <w:spacing w:after="0"/>
              <w:rPr>
                <w:rFonts w:ascii="Times New Roman" w:hAnsi="Times New Roman" w:cs="Times New Roman"/>
                <w:b/>
                <w:sz w:val="18"/>
                <w:szCs w:val="18"/>
              </w:rPr>
            </w:pPr>
            <w:r w:rsidRPr="00033677">
              <w:rPr>
                <w:rFonts w:ascii="Times New Roman" w:hAnsi="Times New Roman" w:cs="Times New Roman"/>
                <w:sz w:val="18"/>
                <w:szCs w:val="18"/>
              </w:rPr>
              <w:t>Дотации бюджетам субъектов Российской Федерации и муниципальных</w:t>
            </w:r>
          </w:p>
        </w:tc>
        <w:tc>
          <w:tcPr>
            <w:tcW w:w="354"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53725,5</w:t>
            </w:r>
          </w:p>
        </w:tc>
        <w:tc>
          <w:tcPr>
            <w:tcW w:w="299"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23738</w:t>
            </w:r>
          </w:p>
        </w:tc>
        <w:tc>
          <w:tcPr>
            <w:tcW w:w="204" w:type="pct"/>
            <w:tcBorders>
              <w:left w:val="single" w:sz="4" w:space="0" w:color="auto"/>
              <w:right w:val="single" w:sz="4" w:space="0" w:color="auto"/>
            </w:tcBorders>
            <w:vAlign w:val="center"/>
          </w:tcPr>
          <w:p w:rsidR="00E32218" w:rsidRPr="00033677" w:rsidRDefault="00482DF6" w:rsidP="00D177F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w:t>
            </w:r>
          </w:p>
        </w:tc>
        <w:tc>
          <w:tcPr>
            <w:tcW w:w="359" w:type="pct"/>
            <w:tcBorders>
              <w:left w:val="single" w:sz="4" w:space="0" w:color="auto"/>
              <w:right w:val="single" w:sz="4" w:space="0" w:color="auto"/>
            </w:tcBorders>
            <w:vAlign w:val="center"/>
          </w:tcPr>
          <w:p w:rsidR="00E32218" w:rsidRPr="00033677" w:rsidRDefault="00482DF6" w:rsidP="00450805">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-29987,5</w:t>
            </w:r>
          </w:p>
        </w:tc>
        <w:tc>
          <w:tcPr>
            <w:tcW w:w="116" w:type="pct"/>
            <w:tcBorders>
              <w:left w:val="single" w:sz="4" w:space="0" w:color="auto"/>
              <w:right w:val="single" w:sz="4" w:space="0" w:color="auto"/>
            </w:tcBorders>
            <w:vAlign w:val="center"/>
          </w:tcPr>
          <w:p w:rsidR="00E32218" w:rsidRPr="00033677" w:rsidRDefault="00482DF6" w:rsidP="00450805">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44</w:t>
            </w:r>
          </w:p>
        </w:tc>
        <w:tc>
          <w:tcPr>
            <w:tcW w:w="323" w:type="pct"/>
            <w:tcBorders>
              <w:left w:val="single" w:sz="4" w:space="0" w:color="auto"/>
              <w:right w:val="single" w:sz="4" w:space="0" w:color="auto"/>
            </w:tcBorders>
            <w:vAlign w:val="center"/>
          </w:tcPr>
          <w:p w:rsidR="00E32218" w:rsidRPr="00033677" w:rsidRDefault="009E52E2" w:rsidP="009B79AB">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21696</w:t>
            </w:r>
          </w:p>
        </w:tc>
        <w:tc>
          <w:tcPr>
            <w:tcW w:w="163"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w:t>
            </w:r>
          </w:p>
        </w:tc>
        <w:tc>
          <w:tcPr>
            <w:tcW w:w="37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-2042</w:t>
            </w:r>
          </w:p>
        </w:tc>
        <w:tc>
          <w:tcPr>
            <w:tcW w:w="18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91</w:t>
            </w:r>
          </w:p>
        </w:tc>
        <w:tc>
          <w:tcPr>
            <w:tcW w:w="344"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15404,0</w:t>
            </w:r>
          </w:p>
        </w:tc>
        <w:tc>
          <w:tcPr>
            <w:tcW w:w="119" w:type="pct"/>
            <w:tcBorders>
              <w:left w:val="single" w:sz="4" w:space="0" w:color="auto"/>
              <w:right w:val="single" w:sz="4" w:space="0" w:color="auto"/>
            </w:tcBorders>
            <w:vAlign w:val="center"/>
          </w:tcPr>
          <w:p w:rsidR="00E32218" w:rsidRPr="00033677" w:rsidRDefault="00614A54" w:rsidP="001308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w:t>
            </w:r>
          </w:p>
        </w:tc>
        <w:tc>
          <w:tcPr>
            <w:tcW w:w="371"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-6292,0</w:t>
            </w:r>
          </w:p>
        </w:tc>
        <w:tc>
          <w:tcPr>
            <w:tcW w:w="187"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71</w:t>
            </w:r>
          </w:p>
        </w:tc>
        <w:tc>
          <w:tcPr>
            <w:tcW w:w="327" w:type="pct"/>
            <w:tcBorders>
              <w:left w:val="single" w:sz="4" w:space="0" w:color="auto"/>
              <w:right w:val="single" w:sz="4" w:space="0" w:color="auto"/>
            </w:tcBorders>
            <w:vAlign w:val="center"/>
          </w:tcPr>
          <w:p w:rsidR="00E32218" w:rsidRPr="00033677" w:rsidRDefault="0029304B"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46" w:type="pct"/>
            <w:tcBorders>
              <w:left w:val="single" w:sz="4" w:space="0" w:color="auto"/>
              <w:right w:val="single" w:sz="4" w:space="0" w:color="auto"/>
            </w:tcBorders>
            <w:vAlign w:val="center"/>
          </w:tcPr>
          <w:p w:rsidR="00E32218" w:rsidRPr="00033677" w:rsidRDefault="00796B6A"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72"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-15404,4</w:t>
            </w:r>
          </w:p>
        </w:tc>
        <w:tc>
          <w:tcPr>
            <w:tcW w:w="190" w:type="pct"/>
            <w:gridSpan w:val="2"/>
            <w:tcBorders>
              <w:left w:val="single" w:sz="4" w:space="0" w:color="auto"/>
              <w:right w:val="single" w:sz="4" w:space="0" w:color="auto"/>
            </w:tcBorders>
            <w:vAlign w:val="center"/>
          </w:tcPr>
          <w:p w:rsidR="00E32218" w:rsidRPr="00033677" w:rsidRDefault="00F01734" w:rsidP="00AB7586">
            <w:pPr>
              <w:widowControl w:val="0"/>
              <w:tabs>
                <w:tab w:val="left" w:pos="567"/>
              </w:tabs>
              <w:ind w:hanging="144"/>
              <w:jc w:val="center"/>
              <w:rPr>
                <w:rFonts w:ascii="Times New Roman" w:hAnsi="Times New Roman" w:cs="Times New Roman"/>
                <w:sz w:val="16"/>
                <w:szCs w:val="16"/>
              </w:rPr>
            </w:pPr>
            <w:r>
              <w:rPr>
                <w:rFonts w:ascii="Times New Roman" w:hAnsi="Times New Roman" w:cs="Times New Roman"/>
                <w:sz w:val="16"/>
                <w:szCs w:val="16"/>
              </w:rPr>
              <w:t>0</w:t>
            </w:r>
          </w:p>
        </w:tc>
      </w:tr>
      <w:tr w:rsidR="00AB7586" w:rsidRPr="00706E77" w:rsidTr="00B73327">
        <w:trPr>
          <w:gridAfter w:val="1"/>
          <w:wAfter w:w="75" w:type="pct"/>
          <w:trHeight w:val="780"/>
        </w:trPr>
        <w:tc>
          <w:tcPr>
            <w:tcW w:w="594" w:type="pct"/>
            <w:tcBorders>
              <w:left w:val="single" w:sz="4" w:space="0" w:color="auto"/>
              <w:right w:val="single" w:sz="4" w:space="0" w:color="auto"/>
            </w:tcBorders>
            <w:vAlign w:val="center"/>
          </w:tcPr>
          <w:p w:rsidR="00E32218" w:rsidRPr="00033677" w:rsidRDefault="00E32218" w:rsidP="00E32218">
            <w:pPr>
              <w:rPr>
                <w:rFonts w:ascii="Times New Roman" w:hAnsi="Times New Roman" w:cs="Times New Roman"/>
                <w:sz w:val="18"/>
                <w:szCs w:val="18"/>
              </w:rPr>
            </w:pPr>
            <w:r w:rsidRPr="00033677">
              <w:rPr>
                <w:rFonts w:ascii="Times New Roman" w:hAnsi="Times New Roman" w:cs="Times New Roman"/>
                <w:sz w:val="18"/>
                <w:szCs w:val="18"/>
              </w:rPr>
              <w:t>Субсидии бюджетам бюджетной системы Российской Федерации</w:t>
            </w:r>
          </w:p>
          <w:p w:rsidR="00E32218" w:rsidRPr="00033677" w:rsidRDefault="00E32218" w:rsidP="00C0026F">
            <w:pPr>
              <w:spacing w:after="0"/>
              <w:rPr>
                <w:rFonts w:ascii="Times New Roman" w:hAnsi="Times New Roman" w:cs="Times New Roman"/>
                <w:sz w:val="18"/>
                <w:szCs w:val="18"/>
              </w:rPr>
            </w:pPr>
            <w:r w:rsidRPr="00033677">
              <w:rPr>
                <w:rFonts w:ascii="Times New Roman" w:hAnsi="Times New Roman" w:cs="Times New Roman"/>
                <w:sz w:val="18"/>
                <w:szCs w:val="18"/>
              </w:rPr>
              <w:t>(межбюджетные субсидии)</w:t>
            </w:r>
          </w:p>
        </w:tc>
        <w:tc>
          <w:tcPr>
            <w:tcW w:w="354"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323196,0</w:t>
            </w:r>
          </w:p>
        </w:tc>
        <w:tc>
          <w:tcPr>
            <w:tcW w:w="299"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644164</w:t>
            </w:r>
          </w:p>
        </w:tc>
        <w:tc>
          <w:tcPr>
            <w:tcW w:w="204" w:type="pct"/>
            <w:tcBorders>
              <w:left w:val="single" w:sz="4" w:space="0" w:color="auto"/>
              <w:right w:val="single" w:sz="4" w:space="0" w:color="auto"/>
            </w:tcBorders>
            <w:vAlign w:val="center"/>
          </w:tcPr>
          <w:p w:rsidR="00E32218" w:rsidRPr="00033677" w:rsidRDefault="00482DF6" w:rsidP="004C6F11">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54</w:t>
            </w:r>
          </w:p>
        </w:tc>
        <w:tc>
          <w:tcPr>
            <w:tcW w:w="359" w:type="pct"/>
            <w:tcBorders>
              <w:left w:val="single" w:sz="4" w:space="0" w:color="auto"/>
              <w:right w:val="single" w:sz="4" w:space="0" w:color="auto"/>
            </w:tcBorders>
            <w:vAlign w:val="center"/>
          </w:tcPr>
          <w:p w:rsidR="00E32218" w:rsidRPr="00033677" w:rsidRDefault="00D177F4" w:rsidP="00482DF6">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482DF6">
              <w:rPr>
                <w:rFonts w:ascii="Times New Roman" w:hAnsi="Times New Roman" w:cs="Times New Roman"/>
                <w:sz w:val="16"/>
                <w:szCs w:val="16"/>
              </w:rPr>
              <w:t>320968</w:t>
            </w:r>
          </w:p>
        </w:tc>
        <w:tc>
          <w:tcPr>
            <w:tcW w:w="116"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199</w:t>
            </w:r>
          </w:p>
        </w:tc>
        <w:tc>
          <w:tcPr>
            <w:tcW w:w="323"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184309,7</w:t>
            </w:r>
          </w:p>
        </w:tc>
        <w:tc>
          <w:tcPr>
            <w:tcW w:w="163"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27</w:t>
            </w:r>
          </w:p>
        </w:tc>
        <w:tc>
          <w:tcPr>
            <w:tcW w:w="37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-459854,3</w:t>
            </w:r>
          </w:p>
        </w:tc>
        <w:tc>
          <w:tcPr>
            <w:tcW w:w="18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29</w:t>
            </w:r>
          </w:p>
        </w:tc>
        <w:tc>
          <w:tcPr>
            <w:tcW w:w="344"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57553,5</w:t>
            </w:r>
          </w:p>
        </w:tc>
        <w:tc>
          <w:tcPr>
            <w:tcW w:w="119"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w:t>
            </w:r>
          </w:p>
        </w:tc>
        <w:tc>
          <w:tcPr>
            <w:tcW w:w="371"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-126756,2</w:t>
            </w:r>
          </w:p>
        </w:tc>
        <w:tc>
          <w:tcPr>
            <w:tcW w:w="187"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31</w:t>
            </w:r>
          </w:p>
        </w:tc>
        <w:tc>
          <w:tcPr>
            <w:tcW w:w="327"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47752,9</w:t>
            </w:r>
          </w:p>
        </w:tc>
        <w:tc>
          <w:tcPr>
            <w:tcW w:w="146"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w:t>
            </w:r>
          </w:p>
        </w:tc>
        <w:tc>
          <w:tcPr>
            <w:tcW w:w="272" w:type="pct"/>
            <w:tcBorders>
              <w:left w:val="single" w:sz="4" w:space="0" w:color="auto"/>
              <w:right w:val="single" w:sz="4" w:space="0" w:color="auto"/>
            </w:tcBorders>
            <w:vAlign w:val="center"/>
          </w:tcPr>
          <w:p w:rsidR="00E32218" w:rsidRPr="00033677" w:rsidRDefault="00F01734" w:rsidP="00033677">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-9800,6</w:t>
            </w:r>
          </w:p>
        </w:tc>
        <w:tc>
          <w:tcPr>
            <w:tcW w:w="190" w:type="pct"/>
            <w:gridSpan w:val="2"/>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83</w:t>
            </w:r>
          </w:p>
        </w:tc>
      </w:tr>
      <w:tr w:rsidR="00AB7586" w:rsidRPr="00706E77" w:rsidTr="00B73327">
        <w:trPr>
          <w:gridAfter w:val="1"/>
          <w:wAfter w:w="75" w:type="pct"/>
          <w:trHeight w:val="780"/>
        </w:trPr>
        <w:tc>
          <w:tcPr>
            <w:tcW w:w="594" w:type="pct"/>
            <w:tcBorders>
              <w:left w:val="single" w:sz="4" w:space="0" w:color="auto"/>
              <w:right w:val="single" w:sz="4" w:space="0" w:color="auto"/>
            </w:tcBorders>
            <w:vAlign w:val="center"/>
          </w:tcPr>
          <w:p w:rsidR="00E32218" w:rsidRPr="00033677" w:rsidRDefault="00E32218" w:rsidP="00C0026F">
            <w:pPr>
              <w:spacing w:after="0"/>
              <w:rPr>
                <w:rFonts w:ascii="Times New Roman" w:hAnsi="Times New Roman" w:cs="Times New Roman"/>
                <w:sz w:val="18"/>
                <w:szCs w:val="18"/>
              </w:rPr>
            </w:pPr>
            <w:r w:rsidRPr="00033677">
              <w:rPr>
                <w:rFonts w:ascii="Times New Roman" w:hAnsi="Times New Roman" w:cs="Times New Roman"/>
                <w:sz w:val="18"/>
                <w:szCs w:val="18"/>
              </w:rPr>
              <w:lastRenderedPageBreak/>
              <w:t>Субвенции бюджетам субъектов Российской Федерации и муниципальных образований</w:t>
            </w:r>
          </w:p>
        </w:tc>
        <w:tc>
          <w:tcPr>
            <w:tcW w:w="354" w:type="pct"/>
            <w:tcBorders>
              <w:left w:val="single" w:sz="4" w:space="0" w:color="auto"/>
              <w:right w:val="single" w:sz="4" w:space="0" w:color="auto"/>
            </w:tcBorders>
            <w:vAlign w:val="center"/>
          </w:tcPr>
          <w:p w:rsidR="00E32218" w:rsidRPr="00033677" w:rsidRDefault="00482DF6" w:rsidP="00E42A95">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428699,6</w:t>
            </w:r>
          </w:p>
        </w:tc>
        <w:tc>
          <w:tcPr>
            <w:tcW w:w="299"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455374</w:t>
            </w:r>
          </w:p>
        </w:tc>
        <w:tc>
          <w:tcPr>
            <w:tcW w:w="204" w:type="pct"/>
            <w:tcBorders>
              <w:left w:val="single" w:sz="4" w:space="0" w:color="auto"/>
              <w:right w:val="single" w:sz="4" w:space="0" w:color="auto"/>
            </w:tcBorders>
            <w:vAlign w:val="center"/>
          </w:tcPr>
          <w:p w:rsidR="00E32218" w:rsidRPr="00033677" w:rsidRDefault="00482DF6" w:rsidP="004C6F11">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38</w:t>
            </w:r>
          </w:p>
        </w:tc>
        <w:tc>
          <w:tcPr>
            <w:tcW w:w="359"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+26674,4</w:t>
            </w:r>
          </w:p>
        </w:tc>
        <w:tc>
          <w:tcPr>
            <w:tcW w:w="116"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106</w:t>
            </w:r>
          </w:p>
        </w:tc>
        <w:tc>
          <w:tcPr>
            <w:tcW w:w="323"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458538,3</w:t>
            </w:r>
          </w:p>
        </w:tc>
        <w:tc>
          <w:tcPr>
            <w:tcW w:w="163"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67</w:t>
            </w:r>
          </w:p>
        </w:tc>
        <w:tc>
          <w:tcPr>
            <w:tcW w:w="37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+3164,3</w:t>
            </w:r>
          </w:p>
        </w:tc>
        <w:tc>
          <w:tcPr>
            <w:tcW w:w="18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101</w:t>
            </w:r>
          </w:p>
        </w:tc>
        <w:tc>
          <w:tcPr>
            <w:tcW w:w="344"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391403,6</w:t>
            </w:r>
          </w:p>
        </w:tc>
        <w:tc>
          <w:tcPr>
            <w:tcW w:w="119" w:type="pct"/>
            <w:tcBorders>
              <w:left w:val="single" w:sz="4" w:space="0" w:color="auto"/>
              <w:right w:val="single" w:sz="4" w:space="0" w:color="auto"/>
            </w:tcBorders>
            <w:vAlign w:val="center"/>
          </w:tcPr>
          <w:p w:rsidR="00E32218" w:rsidRPr="00033677" w:rsidRDefault="00614A54" w:rsidP="00796B6A">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80</w:t>
            </w:r>
          </w:p>
        </w:tc>
        <w:tc>
          <w:tcPr>
            <w:tcW w:w="371"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-67134,7</w:t>
            </w:r>
          </w:p>
        </w:tc>
        <w:tc>
          <w:tcPr>
            <w:tcW w:w="187"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85</w:t>
            </w:r>
          </w:p>
        </w:tc>
        <w:tc>
          <w:tcPr>
            <w:tcW w:w="327"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458641,2</w:t>
            </w:r>
          </w:p>
        </w:tc>
        <w:tc>
          <w:tcPr>
            <w:tcW w:w="146"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91</w:t>
            </w:r>
          </w:p>
        </w:tc>
        <w:tc>
          <w:tcPr>
            <w:tcW w:w="272" w:type="pct"/>
            <w:tcBorders>
              <w:left w:val="single" w:sz="4" w:space="0" w:color="auto"/>
              <w:right w:val="single" w:sz="4" w:space="0" w:color="auto"/>
            </w:tcBorders>
            <w:vAlign w:val="center"/>
          </w:tcPr>
          <w:p w:rsidR="00E32218" w:rsidRPr="00033677" w:rsidRDefault="00F01734" w:rsidP="0063786A">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+67237,6</w:t>
            </w:r>
          </w:p>
        </w:tc>
        <w:tc>
          <w:tcPr>
            <w:tcW w:w="190" w:type="pct"/>
            <w:gridSpan w:val="2"/>
            <w:tcBorders>
              <w:left w:val="single" w:sz="4" w:space="0" w:color="auto"/>
              <w:right w:val="single" w:sz="4" w:space="0" w:color="auto"/>
            </w:tcBorders>
            <w:vAlign w:val="center"/>
          </w:tcPr>
          <w:p w:rsidR="00E32218" w:rsidRPr="00033677" w:rsidRDefault="003E76A3" w:rsidP="0035596D">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117,2</w:t>
            </w:r>
          </w:p>
        </w:tc>
      </w:tr>
      <w:tr w:rsidR="00AB7586" w:rsidRPr="00706E77" w:rsidTr="00B73327">
        <w:trPr>
          <w:gridAfter w:val="1"/>
          <w:wAfter w:w="75" w:type="pct"/>
          <w:trHeight w:val="780"/>
        </w:trPr>
        <w:tc>
          <w:tcPr>
            <w:tcW w:w="594" w:type="pct"/>
            <w:tcBorders>
              <w:left w:val="single" w:sz="4" w:space="0" w:color="auto"/>
              <w:right w:val="single" w:sz="4" w:space="0" w:color="auto"/>
            </w:tcBorders>
            <w:vAlign w:val="center"/>
          </w:tcPr>
          <w:p w:rsidR="00E32218" w:rsidRPr="00033677" w:rsidRDefault="00BC1D65" w:rsidP="00C0026F">
            <w:pPr>
              <w:spacing w:after="0"/>
              <w:rPr>
                <w:rFonts w:ascii="Times New Roman" w:hAnsi="Times New Roman" w:cs="Times New Roman"/>
                <w:sz w:val="18"/>
                <w:szCs w:val="18"/>
              </w:rPr>
            </w:pPr>
            <w:r w:rsidRPr="00033677">
              <w:rPr>
                <w:rFonts w:ascii="Times New Roman" w:hAnsi="Times New Roman" w:cs="Times New Roman"/>
                <w:sz w:val="18"/>
                <w:szCs w:val="18"/>
              </w:rPr>
              <w:t>Иные межбюджетные трансферты</w:t>
            </w:r>
          </w:p>
        </w:tc>
        <w:tc>
          <w:tcPr>
            <w:tcW w:w="354" w:type="pct"/>
            <w:tcBorders>
              <w:left w:val="single" w:sz="4" w:space="0" w:color="auto"/>
              <w:right w:val="single" w:sz="4" w:space="0" w:color="auto"/>
            </w:tcBorders>
            <w:vAlign w:val="center"/>
          </w:tcPr>
          <w:p w:rsidR="00E32218" w:rsidRPr="00033677" w:rsidRDefault="00482DF6" w:rsidP="00C0026F">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34496,7</w:t>
            </w:r>
          </w:p>
        </w:tc>
        <w:tc>
          <w:tcPr>
            <w:tcW w:w="299" w:type="pct"/>
            <w:tcBorders>
              <w:left w:val="single" w:sz="4" w:space="0" w:color="auto"/>
              <w:right w:val="single" w:sz="4" w:space="0" w:color="auto"/>
            </w:tcBorders>
            <w:vAlign w:val="center"/>
          </w:tcPr>
          <w:p w:rsidR="00E32218"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72718</w:t>
            </w:r>
          </w:p>
        </w:tc>
        <w:tc>
          <w:tcPr>
            <w:tcW w:w="204" w:type="pct"/>
            <w:tcBorders>
              <w:left w:val="single" w:sz="4" w:space="0" w:color="auto"/>
              <w:right w:val="single" w:sz="4" w:space="0" w:color="auto"/>
            </w:tcBorders>
            <w:vAlign w:val="center"/>
          </w:tcPr>
          <w:p w:rsidR="00E32218" w:rsidRPr="00033677" w:rsidRDefault="00482DF6" w:rsidP="004C6F11">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6</w:t>
            </w:r>
          </w:p>
        </w:tc>
        <w:tc>
          <w:tcPr>
            <w:tcW w:w="359"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+38221,3</w:t>
            </w:r>
          </w:p>
        </w:tc>
        <w:tc>
          <w:tcPr>
            <w:tcW w:w="116" w:type="pct"/>
            <w:tcBorders>
              <w:left w:val="single" w:sz="4" w:space="0" w:color="auto"/>
              <w:right w:val="single" w:sz="4" w:space="0" w:color="auto"/>
            </w:tcBorders>
            <w:vAlign w:val="center"/>
          </w:tcPr>
          <w:p w:rsidR="00E32218" w:rsidRPr="00033677" w:rsidRDefault="00D177F4" w:rsidP="009E52E2">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w:t>
            </w:r>
            <w:r w:rsidR="009E52E2">
              <w:rPr>
                <w:rFonts w:ascii="Times New Roman" w:hAnsi="Times New Roman" w:cs="Times New Roman"/>
                <w:sz w:val="16"/>
                <w:szCs w:val="16"/>
              </w:rPr>
              <w:t>06</w:t>
            </w:r>
          </w:p>
        </w:tc>
        <w:tc>
          <w:tcPr>
            <w:tcW w:w="323" w:type="pct"/>
            <w:tcBorders>
              <w:left w:val="single" w:sz="4" w:space="0" w:color="auto"/>
              <w:right w:val="single" w:sz="4" w:space="0" w:color="auto"/>
            </w:tcBorders>
            <w:vAlign w:val="center"/>
          </w:tcPr>
          <w:p w:rsidR="00E32218"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22426,9</w:t>
            </w:r>
          </w:p>
        </w:tc>
        <w:tc>
          <w:tcPr>
            <w:tcW w:w="163" w:type="pct"/>
            <w:tcBorders>
              <w:left w:val="single" w:sz="4" w:space="0" w:color="auto"/>
              <w:right w:val="single" w:sz="4" w:space="0" w:color="auto"/>
            </w:tcBorders>
            <w:vAlign w:val="center"/>
          </w:tcPr>
          <w:p w:rsidR="00E32218" w:rsidRPr="00033677" w:rsidRDefault="00497F49"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w:t>
            </w:r>
          </w:p>
        </w:tc>
        <w:tc>
          <w:tcPr>
            <w:tcW w:w="37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256F1F">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-50291,1</w:t>
            </w:r>
          </w:p>
        </w:tc>
        <w:tc>
          <w:tcPr>
            <w:tcW w:w="183" w:type="pct"/>
            <w:tcBorders>
              <w:top w:val="single" w:sz="4" w:space="0" w:color="auto"/>
              <w:left w:val="single" w:sz="4" w:space="0" w:color="auto"/>
              <w:bottom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31</w:t>
            </w:r>
          </w:p>
        </w:tc>
        <w:tc>
          <w:tcPr>
            <w:tcW w:w="344"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22554,8</w:t>
            </w:r>
          </w:p>
        </w:tc>
        <w:tc>
          <w:tcPr>
            <w:tcW w:w="119" w:type="pct"/>
            <w:tcBorders>
              <w:left w:val="single" w:sz="4" w:space="0" w:color="auto"/>
              <w:right w:val="single" w:sz="4" w:space="0" w:color="auto"/>
            </w:tcBorders>
            <w:vAlign w:val="center"/>
          </w:tcPr>
          <w:p w:rsidR="00E32218"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w:t>
            </w:r>
          </w:p>
        </w:tc>
        <w:tc>
          <w:tcPr>
            <w:tcW w:w="371"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+127,9</w:t>
            </w:r>
          </w:p>
        </w:tc>
        <w:tc>
          <w:tcPr>
            <w:tcW w:w="187" w:type="pct"/>
            <w:tcBorders>
              <w:left w:val="single" w:sz="4" w:space="0" w:color="auto"/>
              <w:right w:val="single" w:sz="4" w:space="0" w:color="auto"/>
            </w:tcBorders>
            <w:vAlign w:val="center"/>
          </w:tcPr>
          <w:p w:rsidR="00E32218"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101</w:t>
            </w:r>
          </w:p>
        </w:tc>
        <w:tc>
          <w:tcPr>
            <w:tcW w:w="327" w:type="pct"/>
            <w:tcBorders>
              <w:left w:val="single" w:sz="4" w:space="0" w:color="auto"/>
              <w:right w:val="single" w:sz="4" w:space="0" w:color="auto"/>
            </w:tcBorders>
            <w:vAlign w:val="center"/>
          </w:tcPr>
          <w:p w:rsidR="00E32218"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46" w:type="pct"/>
            <w:tcBorders>
              <w:left w:val="single" w:sz="4" w:space="0" w:color="auto"/>
              <w:right w:val="single" w:sz="4" w:space="0" w:color="auto"/>
            </w:tcBorders>
            <w:vAlign w:val="center"/>
          </w:tcPr>
          <w:p w:rsidR="00E32218" w:rsidRPr="00033677" w:rsidRDefault="00796B6A"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72" w:type="pct"/>
            <w:tcBorders>
              <w:left w:val="single" w:sz="4" w:space="0" w:color="auto"/>
              <w:right w:val="single" w:sz="4" w:space="0" w:color="auto"/>
            </w:tcBorders>
            <w:vAlign w:val="center"/>
          </w:tcPr>
          <w:p w:rsidR="00E32218" w:rsidRPr="00033677" w:rsidRDefault="003E76A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-22554,8</w:t>
            </w:r>
          </w:p>
        </w:tc>
        <w:tc>
          <w:tcPr>
            <w:tcW w:w="190" w:type="pct"/>
            <w:gridSpan w:val="2"/>
            <w:tcBorders>
              <w:left w:val="single" w:sz="4" w:space="0" w:color="auto"/>
              <w:right w:val="single" w:sz="4" w:space="0" w:color="auto"/>
            </w:tcBorders>
            <w:vAlign w:val="center"/>
          </w:tcPr>
          <w:p w:rsidR="00E32218" w:rsidRPr="00033677" w:rsidRDefault="003E76A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r>
      <w:tr w:rsidR="00AB7586" w:rsidRPr="00706E77" w:rsidTr="00B73327">
        <w:trPr>
          <w:gridAfter w:val="1"/>
          <w:wAfter w:w="75" w:type="pct"/>
          <w:trHeight w:val="780"/>
        </w:trPr>
        <w:tc>
          <w:tcPr>
            <w:tcW w:w="594" w:type="pct"/>
            <w:tcBorders>
              <w:left w:val="single" w:sz="4" w:space="0" w:color="auto"/>
              <w:right w:val="single" w:sz="4" w:space="0" w:color="auto"/>
            </w:tcBorders>
            <w:vAlign w:val="center"/>
          </w:tcPr>
          <w:p w:rsidR="003522E5" w:rsidRPr="00033677" w:rsidRDefault="003522E5" w:rsidP="00C0026F">
            <w:pPr>
              <w:spacing w:after="0"/>
              <w:rPr>
                <w:rFonts w:ascii="Times New Roman" w:hAnsi="Times New Roman" w:cs="Times New Roman"/>
                <w:sz w:val="18"/>
                <w:szCs w:val="18"/>
              </w:rPr>
            </w:pPr>
            <w:r w:rsidRPr="00033677">
              <w:rPr>
                <w:rFonts w:ascii="Times New Roman" w:hAnsi="Times New Roman" w:cs="Times New Roman"/>
                <w:sz w:val="18"/>
                <w:szCs w:val="18"/>
              </w:rPr>
              <w:t>Доходы   от возврата бюджетными и автономными учреждениями остатков субсидий прошлых лет</w:t>
            </w:r>
          </w:p>
        </w:tc>
        <w:tc>
          <w:tcPr>
            <w:tcW w:w="354" w:type="pct"/>
            <w:tcBorders>
              <w:left w:val="single" w:sz="4" w:space="0" w:color="auto"/>
              <w:right w:val="single" w:sz="4" w:space="0" w:color="auto"/>
            </w:tcBorders>
            <w:vAlign w:val="center"/>
          </w:tcPr>
          <w:p w:rsidR="003522E5"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850,5</w:t>
            </w:r>
          </w:p>
        </w:tc>
        <w:tc>
          <w:tcPr>
            <w:tcW w:w="299" w:type="pct"/>
            <w:tcBorders>
              <w:left w:val="single" w:sz="4" w:space="0" w:color="auto"/>
              <w:right w:val="single" w:sz="4" w:space="0" w:color="auto"/>
            </w:tcBorders>
            <w:vAlign w:val="center"/>
          </w:tcPr>
          <w:p w:rsidR="003522E5"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04" w:type="pct"/>
            <w:tcBorders>
              <w:left w:val="single" w:sz="4" w:space="0" w:color="auto"/>
              <w:right w:val="single" w:sz="4" w:space="0" w:color="auto"/>
            </w:tcBorders>
            <w:vAlign w:val="center"/>
          </w:tcPr>
          <w:p w:rsidR="003522E5" w:rsidRPr="00033677" w:rsidRDefault="00C0026F"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59" w:type="pct"/>
            <w:tcBorders>
              <w:left w:val="single" w:sz="4" w:space="0" w:color="auto"/>
              <w:right w:val="single" w:sz="4" w:space="0" w:color="auto"/>
            </w:tcBorders>
            <w:vAlign w:val="center"/>
          </w:tcPr>
          <w:p w:rsidR="003522E5"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-850,5</w:t>
            </w:r>
          </w:p>
        </w:tc>
        <w:tc>
          <w:tcPr>
            <w:tcW w:w="116" w:type="pct"/>
            <w:tcBorders>
              <w:left w:val="single" w:sz="4" w:space="0" w:color="auto"/>
              <w:right w:val="single" w:sz="4" w:space="0" w:color="auto"/>
            </w:tcBorders>
            <w:vAlign w:val="center"/>
          </w:tcPr>
          <w:p w:rsidR="003522E5"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01</w:t>
            </w:r>
          </w:p>
        </w:tc>
        <w:tc>
          <w:tcPr>
            <w:tcW w:w="323" w:type="pct"/>
            <w:tcBorders>
              <w:left w:val="single" w:sz="4" w:space="0" w:color="auto"/>
              <w:right w:val="single" w:sz="4" w:space="0" w:color="auto"/>
            </w:tcBorders>
            <w:vAlign w:val="center"/>
          </w:tcPr>
          <w:p w:rsidR="003522E5" w:rsidRPr="00033677" w:rsidRDefault="00C53F8F"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63" w:type="pct"/>
            <w:tcBorders>
              <w:left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73" w:type="pct"/>
            <w:tcBorders>
              <w:top w:val="single" w:sz="4" w:space="0" w:color="auto"/>
              <w:left w:val="single" w:sz="4" w:space="0" w:color="auto"/>
              <w:bottom w:val="single" w:sz="4" w:space="0" w:color="auto"/>
              <w:right w:val="single" w:sz="4" w:space="0" w:color="auto"/>
            </w:tcBorders>
            <w:vAlign w:val="center"/>
          </w:tcPr>
          <w:p w:rsidR="003522E5"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83" w:type="pct"/>
            <w:tcBorders>
              <w:top w:val="single" w:sz="4" w:space="0" w:color="auto"/>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44" w:type="pct"/>
            <w:tcBorders>
              <w:left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19" w:type="pct"/>
            <w:tcBorders>
              <w:left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71" w:type="pct"/>
            <w:tcBorders>
              <w:left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87" w:type="pct"/>
            <w:tcBorders>
              <w:left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27" w:type="pct"/>
            <w:tcBorders>
              <w:left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46" w:type="pct"/>
            <w:tcBorders>
              <w:left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72" w:type="pct"/>
            <w:tcBorders>
              <w:left w:val="single" w:sz="4" w:space="0" w:color="auto"/>
              <w:right w:val="single" w:sz="4" w:space="0" w:color="auto"/>
            </w:tcBorders>
            <w:vAlign w:val="center"/>
          </w:tcPr>
          <w:p w:rsidR="003522E5" w:rsidRPr="00033677" w:rsidRDefault="008F0AA7"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90" w:type="pct"/>
            <w:gridSpan w:val="2"/>
            <w:tcBorders>
              <w:left w:val="single" w:sz="4" w:space="0" w:color="auto"/>
              <w:right w:val="single" w:sz="4" w:space="0" w:color="auto"/>
            </w:tcBorders>
            <w:vAlign w:val="center"/>
          </w:tcPr>
          <w:p w:rsidR="003522E5" w:rsidRPr="00033677" w:rsidRDefault="008F0AA7"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r>
      <w:tr w:rsidR="00AB7586" w:rsidRPr="00706E77" w:rsidTr="00B73327">
        <w:trPr>
          <w:gridAfter w:val="1"/>
          <w:wAfter w:w="75" w:type="pct"/>
          <w:trHeight w:val="780"/>
        </w:trPr>
        <w:tc>
          <w:tcPr>
            <w:tcW w:w="594" w:type="pct"/>
            <w:tcBorders>
              <w:left w:val="single" w:sz="4" w:space="0" w:color="auto"/>
              <w:right w:val="single" w:sz="4" w:space="0" w:color="auto"/>
            </w:tcBorders>
            <w:vAlign w:val="center"/>
          </w:tcPr>
          <w:p w:rsidR="003522E5" w:rsidRPr="00033677" w:rsidRDefault="003522E5" w:rsidP="00C0026F">
            <w:pPr>
              <w:spacing w:after="0"/>
              <w:rPr>
                <w:rFonts w:ascii="Times New Roman" w:hAnsi="Times New Roman" w:cs="Times New Roman"/>
                <w:sz w:val="18"/>
                <w:szCs w:val="18"/>
              </w:rPr>
            </w:pPr>
            <w:r w:rsidRPr="00033677">
              <w:rPr>
                <w:rFonts w:ascii="Times New Roman" w:hAnsi="Times New Roman" w:cs="Times New Roman"/>
                <w:sz w:val="18"/>
                <w:szCs w:val="18"/>
              </w:rPr>
              <w:t>Прочие безвозмездные поступления</w:t>
            </w:r>
          </w:p>
        </w:tc>
        <w:tc>
          <w:tcPr>
            <w:tcW w:w="354" w:type="pct"/>
            <w:tcBorders>
              <w:left w:val="single" w:sz="4" w:space="0" w:color="auto"/>
              <w:right w:val="single" w:sz="4" w:space="0" w:color="auto"/>
            </w:tcBorders>
            <w:vAlign w:val="center"/>
          </w:tcPr>
          <w:p w:rsidR="003522E5" w:rsidRPr="00033677" w:rsidRDefault="00482DF6" w:rsidP="00E42A95">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423,5</w:t>
            </w:r>
          </w:p>
        </w:tc>
        <w:tc>
          <w:tcPr>
            <w:tcW w:w="299" w:type="pct"/>
            <w:tcBorders>
              <w:left w:val="single" w:sz="4" w:space="0" w:color="auto"/>
              <w:right w:val="single" w:sz="4" w:space="0" w:color="auto"/>
            </w:tcBorders>
            <w:vAlign w:val="center"/>
          </w:tcPr>
          <w:p w:rsidR="003522E5"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512</w:t>
            </w:r>
          </w:p>
        </w:tc>
        <w:tc>
          <w:tcPr>
            <w:tcW w:w="204" w:type="pct"/>
            <w:tcBorders>
              <w:left w:val="single" w:sz="4" w:space="0" w:color="auto"/>
              <w:right w:val="single" w:sz="4" w:space="0" w:color="auto"/>
            </w:tcBorders>
            <w:vAlign w:val="center"/>
          </w:tcPr>
          <w:p w:rsidR="003522E5" w:rsidRPr="00033677" w:rsidRDefault="00C53F8F" w:rsidP="00C53F8F">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59" w:type="pct"/>
            <w:tcBorders>
              <w:left w:val="single" w:sz="4" w:space="0" w:color="auto"/>
              <w:right w:val="single" w:sz="4" w:space="0" w:color="auto"/>
            </w:tcBorders>
            <w:vAlign w:val="center"/>
          </w:tcPr>
          <w:p w:rsidR="003522E5"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+88,5</w:t>
            </w:r>
          </w:p>
        </w:tc>
        <w:tc>
          <w:tcPr>
            <w:tcW w:w="116" w:type="pct"/>
            <w:tcBorders>
              <w:left w:val="single" w:sz="4" w:space="0" w:color="auto"/>
              <w:right w:val="single" w:sz="4" w:space="0" w:color="auto"/>
            </w:tcBorders>
            <w:vAlign w:val="center"/>
          </w:tcPr>
          <w:p w:rsidR="003522E5"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121</w:t>
            </w:r>
          </w:p>
        </w:tc>
        <w:tc>
          <w:tcPr>
            <w:tcW w:w="323" w:type="pct"/>
            <w:tcBorders>
              <w:left w:val="single" w:sz="4" w:space="0" w:color="auto"/>
              <w:right w:val="single" w:sz="4" w:space="0" w:color="auto"/>
            </w:tcBorders>
            <w:vAlign w:val="center"/>
          </w:tcPr>
          <w:p w:rsidR="003522E5"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300</w:t>
            </w:r>
          </w:p>
        </w:tc>
        <w:tc>
          <w:tcPr>
            <w:tcW w:w="163" w:type="pct"/>
            <w:tcBorders>
              <w:left w:val="single" w:sz="4" w:space="0" w:color="auto"/>
              <w:right w:val="single" w:sz="4" w:space="0" w:color="auto"/>
            </w:tcBorders>
            <w:vAlign w:val="center"/>
          </w:tcPr>
          <w:p w:rsidR="003522E5" w:rsidRPr="00033677" w:rsidRDefault="00497F49"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73" w:type="pct"/>
            <w:tcBorders>
              <w:top w:val="single" w:sz="4" w:space="0" w:color="auto"/>
              <w:left w:val="single" w:sz="4" w:space="0" w:color="auto"/>
              <w:bottom w:val="single" w:sz="4" w:space="0" w:color="auto"/>
              <w:right w:val="single" w:sz="4" w:space="0" w:color="auto"/>
            </w:tcBorders>
            <w:vAlign w:val="center"/>
          </w:tcPr>
          <w:p w:rsidR="003522E5" w:rsidRPr="00033677" w:rsidRDefault="00614A54" w:rsidP="00497F49">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-212</w:t>
            </w:r>
          </w:p>
        </w:tc>
        <w:tc>
          <w:tcPr>
            <w:tcW w:w="183" w:type="pct"/>
            <w:tcBorders>
              <w:top w:val="single" w:sz="4" w:space="0" w:color="auto"/>
              <w:left w:val="single" w:sz="4" w:space="0" w:color="auto"/>
              <w:bottom w:val="single" w:sz="4" w:space="0" w:color="auto"/>
              <w:right w:val="single" w:sz="4" w:space="0" w:color="auto"/>
            </w:tcBorders>
            <w:vAlign w:val="center"/>
          </w:tcPr>
          <w:p w:rsidR="003522E5"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59</w:t>
            </w:r>
          </w:p>
        </w:tc>
        <w:tc>
          <w:tcPr>
            <w:tcW w:w="344" w:type="pct"/>
            <w:tcBorders>
              <w:left w:val="single" w:sz="4" w:space="0" w:color="auto"/>
              <w:right w:val="single" w:sz="4" w:space="0" w:color="auto"/>
            </w:tcBorders>
            <w:vAlign w:val="center"/>
          </w:tcPr>
          <w:p w:rsidR="003522E5" w:rsidRPr="00033677" w:rsidRDefault="00614A5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300</w:t>
            </w:r>
          </w:p>
        </w:tc>
        <w:tc>
          <w:tcPr>
            <w:tcW w:w="119" w:type="pct"/>
            <w:tcBorders>
              <w:left w:val="single" w:sz="4" w:space="0" w:color="auto"/>
              <w:right w:val="single" w:sz="4" w:space="0" w:color="auto"/>
            </w:tcBorders>
            <w:vAlign w:val="center"/>
          </w:tcPr>
          <w:p w:rsidR="003522E5" w:rsidRPr="00033677" w:rsidRDefault="00796B6A"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71" w:type="pct"/>
            <w:tcBorders>
              <w:left w:val="single" w:sz="4" w:space="0" w:color="auto"/>
              <w:right w:val="single" w:sz="4" w:space="0" w:color="auto"/>
            </w:tcBorders>
            <w:vAlign w:val="center"/>
          </w:tcPr>
          <w:p w:rsidR="003522E5" w:rsidRPr="00033677" w:rsidRDefault="00796B6A"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87" w:type="pct"/>
            <w:tcBorders>
              <w:left w:val="single" w:sz="4" w:space="0" w:color="auto"/>
              <w:right w:val="single" w:sz="4" w:space="0" w:color="auto"/>
            </w:tcBorders>
            <w:vAlign w:val="center"/>
          </w:tcPr>
          <w:p w:rsidR="003522E5" w:rsidRPr="00033677" w:rsidRDefault="00796B6A"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c>
          <w:tcPr>
            <w:tcW w:w="327" w:type="pct"/>
            <w:tcBorders>
              <w:left w:val="single" w:sz="4" w:space="0" w:color="auto"/>
              <w:right w:val="single" w:sz="4" w:space="0" w:color="auto"/>
            </w:tcBorders>
            <w:vAlign w:val="center"/>
          </w:tcPr>
          <w:p w:rsidR="003522E5"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300</w:t>
            </w:r>
            <w:r w:rsidR="00D103D3">
              <w:rPr>
                <w:rFonts w:ascii="Times New Roman" w:hAnsi="Times New Roman" w:cs="Times New Roman"/>
                <w:sz w:val="16"/>
                <w:szCs w:val="16"/>
              </w:rPr>
              <w:t>,0</w:t>
            </w:r>
          </w:p>
        </w:tc>
        <w:tc>
          <w:tcPr>
            <w:tcW w:w="146" w:type="pct"/>
            <w:tcBorders>
              <w:left w:val="single" w:sz="4" w:space="0" w:color="auto"/>
              <w:right w:val="single" w:sz="4" w:space="0" w:color="auto"/>
            </w:tcBorders>
            <w:vAlign w:val="center"/>
          </w:tcPr>
          <w:p w:rsidR="003522E5" w:rsidRPr="00033677" w:rsidRDefault="00F01734"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72" w:type="pct"/>
            <w:tcBorders>
              <w:left w:val="single" w:sz="4" w:space="0" w:color="auto"/>
              <w:right w:val="single" w:sz="4" w:space="0" w:color="auto"/>
            </w:tcBorders>
            <w:vAlign w:val="center"/>
          </w:tcPr>
          <w:p w:rsidR="003522E5" w:rsidRPr="00033677" w:rsidRDefault="00796B6A"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90" w:type="pct"/>
            <w:gridSpan w:val="2"/>
            <w:tcBorders>
              <w:left w:val="single" w:sz="4" w:space="0" w:color="auto"/>
              <w:right w:val="single" w:sz="4" w:space="0" w:color="auto"/>
            </w:tcBorders>
            <w:vAlign w:val="center"/>
          </w:tcPr>
          <w:p w:rsidR="003522E5" w:rsidRPr="00033677" w:rsidRDefault="00796B6A"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100</w:t>
            </w:r>
          </w:p>
        </w:tc>
      </w:tr>
      <w:tr w:rsidR="00AB7586" w:rsidRPr="00706E77" w:rsidTr="00B73327">
        <w:trPr>
          <w:gridAfter w:val="1"/>
          <w:wAfter w:w="75" w:type="pct"/>
          <w:trHeight w:val="780"/>
        </w:trPr>
        <w:tc>
          <w:tcPr>
            <w:tcW w:w="594" w:type="pct"/>
            <w:tcBorders>
              <w:left w:val="single" w:sz="4" w:space="0" w:color="auto"/>
              <w:bottom w:val="single" w:sz="4" w:space="0" w:color="auto"/>
              <w:right w:val="single" w:sz="4" w:space="0" w:color="auto"/>
            </w:tcBorders>
            <w:vAlign w:val="center"/>
          </w:tcPr>
          <w:p w:rsidR="003522E5" w:rsidRPr="00033677" w:rsidRDefault="003522E5" w:rsidP="00C0026F">
            <w:pPr>
              <w:spacing w:after="0"/>
              <w:rPr>
                <w:rFonts w:ascii="Times New Roman" w:hAnsi="Times New Roman" w:cs="Times New Roman"/>
                <w:sz w:val="18"/>
                <w:szCs w:val="18"/>
              </w:rPr>
            </w:pPr>
            <w:r w:rsidRPr="00033677">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354" w:type="pct"/>
            <w:tcBorders>
              <w:left w:val="single" w:sz="4" w:space="0" w:color="auto"/>
              <w:bottom w:val="single" w:sz="4" w:space="0" w:color="auto"/>
              <w:right w:val="single" w:sz="4" w:space="0" w:color="auto"/>
            </w:tcBorders>
            <w:vAlign w:val="center"/>
          </w:tcPr>
          <w:p w:rsidR="003522E5" w:rsidRPr="00033677" w:rsidRDefault="003D2E4E" w:rsidP="00482DF6">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482DF6">
              <w:rPr>
                <w:rFonts w:ascii="Times New Roman" w:hAnsi="Times New Roman" w:cs="Times New Roman"/>
                <w:sz w:val="16"/>
                <w:szCs w:val="16"/>
              </w:rPr>
              <w:t>2489,9</w:t>
            </w:r>
          </w:p>
        </w:tc>
        <w:tc>
          <w:tcPr>
            <w:tcW w:w="299" w:type="pct"/>
            <w:tcBorders>
              <w:left w:val="single" w:sz="4" w:space="0" w:color="auto"/>
              <w:bottom w:val="single" w:sz="4" w:space="0" w:color="auto"/>
              <w:right w:val="single" w:sz="4" w:space="0" w:color="auto"/>
            </w:tcBorders>
            <w:vAlign w:val="center"/>
          </w:tcPr>
          <w:p w:rsidR="003522E5" w:rsidRPr="00033677" w:rsidRDefault="00D177F4" w:rsidP="00482DF6">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482DF6">
              <w:rPr>
                <w:rFonts w:ascii="Times New Roman" w:hAnsi="Times New Roman" w:cs="Times New Roman"/>
                <w:sz w:val="16"/>
                <w:szCs w:val="16"/>
              </w:rPr>
              <w:t>2570</w:t>
            </w:r>
          </w:p>
        </w:tc>
        <w:tc>
          <w:tcPr>
            <w:tcW w:w="204" w:type="pct"/>
            <w:tcBorders>
              <w:left w:val="single" w:sz="4" w:space="0" w:color="auto"/>
              <w:bottom w:val="single" w:sz="4" w:space="0" w:color="auto"/>
              <w:right w:val="single" w:sz="4" w:space="0" w:color="auto"/>
            </w:tcBorders>
            <w:vAlign w:val="center"/>
          </w:tcPr>
          <w:p w:rsidR="003522E5" w:rsidRPr="00033677" w:rsidRDefault="00482DF6"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59" w:type="pct"/>
            <w:tcBorders>
              <w:left w:val="single" w:sz="4" w:space="0" w:color="auto"/>
              <w:bottom w:val="single" w:sz="4" w:space="0" w:color="auto"/>
              <w:right w:val="single" w:sz="4" w:space="0" w:color="auto"/>
            </w:tcBorders>
            <w:vAlign w:val="center"/>
          </w:tcPr>
          <w:p w:rsidR="003522E5" w:rsidRPr="00033677" w:rsidRDefault="009E52E2" w:rsidP="009E52E2">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-80,1</w:t>
            </w:r>
          </w:p>
        </w:tc>
        <w:tc>
          <w:tcPr>
            <w:tcW w:w="116" w:type="pct"/>
            <w:tcBorders>
              <w:left w:val="single" w:sz="4" w:space="0" w:color="auto"/>
              <w:bottom w:val="single" w:sz="4" w:space="0" w:color="auto"/>
              <w:right w:val="single" w:sz="4" w:space="0" w:color="auto"/>
            </w:tcBorders>
            <w:vAlign w:val="center"/>
          </w:tcPr>
          <w:p w:rsidR="003522E5" w:rsidRPr="00033677" w:rsidRDefault="009E52E2"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103</w:t>
            </w:r>
          </w:p>
        </w:tc>
        <w:tc>
          <w:tcPr>
            <w:tcW w:w="323" w:type="pct"/>
            <w:tcBorders>
              <w:left w:val="single" w:sz="4" w:space="0" w:color="auto"/>
              <w:bottom w:val="single" w:sz="4" w:space="0" w:color="auto"/>
              <w:right w:val="single" w:sz="4" w:space="0" w:color="auto"/>
            </w:tcBorders>
            <w:vAlign w:val="center"/>
          </w:tcPr>
          <w:p w:rsidR="003522E5" w:rsidRPr="00033677" w:rsidRDefault="00C53F8F"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63" w:type="pct"/>
            <w:tcBorders>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73" w:type="pct"/>
            <w:tcBorders>
              <w:top w:val="single" w:sz="4" w:space="0" w:color="auto"/>
              <w:left w:val="single" w:sz="4" w:space="0" w:color="auto"/>
              <w:bottom w:val="single" w:sz="4" w:space="0" w:color="auto"/>
              <w:right w:val="single" w:sz="4" w:space="0" w:color="auto"/>
            </w:tcBorders>
            <w:vAlign w:val="center"/>
          </w:tcPr>
          <w:p w:rsidR="003522E5" w:rsidRPr="00033677" w:rsidRDefault="00497F49" w:rsidP="00614A54">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w:t>
            </w:r>
            <w:r w:rsidR="00614A54">
              <w:rPr>
                <w:rFonts w:ascii="Times New Roman" w:hAnsi="Times New Roman" w:cs="Times New Roman"/>
                <w:sz w:val="16"/>
                <w:szCs w:val="16"/>
              </w:rPr>
              <w:t>2570</w:t>
            </w:r>
          </w:p>
        </w:tc>
        <w:tc>
          <w:tcPr>
            <w:tcW w:w="183" w:type="pct"/>
            <w:tcBorders>
              <w:top w:val="single" w:sz="4" w:space="0" w:color="auto"/>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44" w:type="pct"/>
            <w:tcBorders>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19" w:type="pct"/>
            <w:tcBorders>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71" w:type="pct"/>
            <w:tcBorders>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87" w:type="pct"/>
            <w:tcBorders>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327" w:type="pct"/>
            <w:tcBorders>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46" w:type="pct"/>
            <w:tcBorders>
              <w:left w:val="single" w:sz="4" w:space="0" w:color="auto"/>
              <w:bottom w:val="single" w:sz="4" w:space="0" w:color="auto"/>
              <w:right w:val="single" w:sz="4" w:space="0" w:color="auto"/>
            </w:tcBorders>
            <w:vAlign w:val="center"/>
          </w:tcPr>
          <w:p w:rsidR="003522E5" w:rsidRPr="00033677" w:rsidRDefault="00D103D3"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272" w:type="pct"/>
            <w:tcBorders>
              <w:left w:val="single" w:sz="4" w:space="0" w:color="auto"/>
              <w:bottom w:val="single" w:sz="4" w:space="0" w:color="auto"/>
              <w:right w:val="single" w:sz="4" w:space="0" w:color="auto"/>
            </w:tcBorders>
            <w:vAlign w:val="center"/>
          </w:tcPr>
          <w:p w:rsidR="003522E5" w:rsidRPr="00033677" w:rsidRDefault="008F0AA7"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c>
          <w:tcPr>
            <w:tcW w:w="190" w:type="pct"/>
            <w:gridSpan w:val="2"/>
            <w:tcBorders>
              <w:left w:val="single" w:sz="4" w:space="0" w:color="auto"/>
              <w:bottom w:val="single" w:sz="4" w:space="0" w:color="auto"/>
              <w:right w:val="single" w:sz="4" w:space="0" w:color="auto"/>
            </w:tcBorders>
            <w:vAlign w:val="center"/>
          </w:tcPr>
          <w:p w:rsidR="003522E5" w:rsidRPr="00033677" w:rsidRDefault="008F0AA7" w:rsidP="00E32218">
            <w:pPr>
              <w:widowControl w:val="0"/>
              <w:tabs>
                <w:tab w:val="left" w:pos="567"/>
              </w:tabs>
              <w:jc w:val="center"/>
              <w:rPr>
                <w:rFonts w:ascii="Times New Roman" w:hAnsi="Times New Roman" w:cs="Times New Roman"/>
                <w:sz w:val="16"/>
                <w:szCs w:val="16"/>
              </w:rPr>
            </w:pPr>
            <w:r>
              <w:rPr>
                <w:rFonts w:ascii="Times New Roman" w:hAnsi="Times New Roman" w:cs="Times New Roman"/>
                <w:sz w:val="16"/>
                <w:szCs w:val="16"/>
              </w:rPr>
              <w:t>0</w:t>
            </w:r>
          </w:p>
        </w:tc>
      </w:tr>
    </w:tbl>
    <w:p w:rsidR="00257041" w:rsidRPr="009B79AB" w:rsidRDefault="00257041" w:rsidP="00EB638D">
      <w:pPr>
        <w:spacing w:before="100" w:beforeAutospacing="1" w:after="0" w:line="240" w:lineRule="auto"/>
        <w:ind w:firstLine="567"/>
        <w:jc w:val="both"/>
        <w:rPr>
          <w:rFonts w:ascii="Times New Roman" w:hAnsi="Times New Roman" w:cs="Times New Roman"/>
          <w:sz w:val="28"/>
          <w:szCs w:val="28"/>
        </w:rPr>
      </w:pPr>
      <w:r w:rsidRPr="009B79AB">
        <w:rPr>
          <w:rFonts w:ascii="Times New Roman" w:hAnsi="Times New Roman" w:cs="Times New Roman"/>
          <w:sz w:val="28"/>
          <w:szCs w:val="28"/>
        </w:rPr>
        <w:t>Из приведенных в таблице данных следует, что удельный вес безвозмездных поступлений в общем объеме доходов в 20</w:t>
      </w:r>
      <w:r w:rsidR="008F0AA7">
        <w:rPr>
          <w:rFonts w:ascii="Times New Roman" w:hAnsi="Times New Roman" w:cs="Times New Roman"/>
          <w:sz w:val="28"/>
          <w:szCs w:val="28"/>
        </w:rPr>
        <w:t>2</w:t>
      </w:r>
      <w:r w:rsidR="003E76A3">
        <w:rPr>
          <w:rFonts w:ascii="Times New Roman" w:hAnsi="Times New Roman" w:cs="Times New Roman"/>
          <w:sz w:val="28"/>
          <w:szCs w:val="28"/>
        </w:rPr>
        <w:t>3</w:t>
      </w:r>
      <w:r w:rsidRPr="009B79AB">
        <w:rPr>
          <w:rFonts w:ascii="Times New Roman" w:hAnsi="Times New Roman" w:cs="Times New Roman"/>
          <w:sz w:val="28"/>
          <w:szCs w:val="28"/>
        </w:rPr>
        <w:t xml:space="preserve">году на </w:t>
      </w:r>
      <w:r w:rsidR="003E76A3">
        <w:rPr>
          <w:rFonts w:ascii="Times New Roman" w:hAnsi="Times New Roman" w:cs="Times New Roman"/>
          <w:sz w:val="28"/>
          <w:szCs w:val="28"/>
        </w:rPr>
        <w:t>10</w:t>
      </w:r>
      <w:r w:rsidRPr="009B79AB">
        <w:rPr>
          <w:rFonts w:ascii="Times New Roman" w:hAnsi="Times New Roman" w:cs="Times New Roman"/>
          <w:sz w:val="28"/>
          <w:szCs w:val="28"/>
        </w:rPr>
        <w:t xml:space="preserve"> процентных пункта ниже </w:t>
      </w:r>
      <w:r w:rsidR="00033677" w:rsidRPr="009B79AB">
        <w:rPr>
          <w:rFonts w:ascii="Times New Roman" w:hAnsi="Times New Roman" w:cs="Times New Roman"/>
          <w:sz w:val="28"/>
          <w:szCs w:val="28"/>
        </w:rPr>
        <w:t>ожидаемого исполнения 20</w:t>
      </w:r>
      <w:r w:rsidR="008D4366">
        <w:rPr>
          <w:rFonts w:ascii="Times New Roman" w:hAnsi="Times New Roman" w:cs="Times New Roman"/>
          <w:sz w:val="28"/>
          <w:szCs w:val="28"/>
        </w:rPr>
        <w:t>2</w:t>
      </w:r>
      <w:r w:rsidR="003E76A3">
        <w:rPr>
          <w:rFonts w:ascii="Times New Roman" w:hAnsi="Times New Roman" w:cs="Times New Roman"/>
          <w:sz w:val="28"/>
          <w:szCs w:val="28"/>
        </w:rPr>
        <w:t>2</w:t>
      </w:r>
      <w:r w:rsidR="00033677" w:rsidRPr="009B79AB">
        <w:rPr>
          <w:rFonts w:ascii="Times New Roman" w:hAnsi="Times New Roman" w:cs="Times New Roman"/>
          <w:sz w:val="28"/>
          <w:szCs w:val="28"/>
        </w:rPr>
        <w:t xml:space="preserve"> года </w:t>
      </w:r>
      <w:r w:rsidRPr="009B79AB">
        <w:rPr>
          <w:rFonts w:ascii="Times New Roman" w:hAnsi="Times New Roman" w:cs="Times New Roman"/>
          <w:sz w:val="28"/>
          <w:szCs w:val="28"/>
        </w:rPr>
        <w:t xml:space="preserve">и составит </w:t>
      </w:r>
      <w:r w:rsidR="003E76A3">
        <w:rPr>
          <w:rFonts w:ascii="Times New Roman" w:hAnsi="Times New Roman" w:cs="Times New Roman"/>
          <w:sz w:val="28"/>
          <w:szCs w:val="28"/>
        </w:rPr>
        <w:t>62,1</w:t>
      </w:r>
      <w:r w:rsidR="0094799B">
        <w:rPr>
          <w:rFonts w:ascii="Times New Roman" w:hAnsi="Times New Roman" w:cs="Times New Roman"/>
          <w:sz w:val="28"/>
          <w:szCs w:val="28"/>
        </w:rPr>
        <w:t xml:space="preserve"> </w:t>
      </w:r>
      <w:r w:rsidRPr="009B79AB">
        <w:rPr>
          <w:rFonts w:ascii="Times New Roman" w:hAnsi="Times New Roman" w:cs="Times New Roman"/>
          <w:sz w:val="28"/>
          <w:szCs w:val="28"/>
        </w:rPr>
        <w:t>процент</w:t>
      </w:r>
      <w:r w:rsidR="0094799B">
        <w:rPr>
          <w:rFonts w:ascii="Times New Roman" w:hAnsi="Times New Roman" w:cs="Times New Roman"/>
          <w:sz w:val="28"/>
          <w:szCs w:val="28"/>
        </w:rPr>
        <w:t>ов</w:t>
      </w:r>
      <w:r w:rsidRPr="009B79AB">
        <w:rPr>
          <w:rFonts w:ascii="Times New Roman" w:hAnsi="Times New Roman" w:cs="Times New Roman"/>
          <w:sz w:val="28"/>
          <w:szCs w:val="28"/>
        </w:rPr>
        <w:t xml:space="preserve"> (в 20</w:t>
      </w:r>
      <w:r w:rsidR="008D4366">
        <w:rPr>
          <w:rFonts w:ascii="Times New Roman" w:hAnsi="Times New Roman" w:cs="Times New Roman"/>
          <w:sz w:val="28"/>
          <w:szCs w:val="28"/>
        </w:rPr>
        <w:t>2</w:t>
      </w:r>
      <w:r w:rsidR="003E76A3">
        <w:rPr>
          <w:rFonts w:ascii="Times New Roman" w:hAnsi="Times New Roman" w:cs="Times New Roman"/>
          <w:sz w:val="28"/>
          <w:szCs w:val="28"/>
        </w:rPr>
        <w:t>2</w:t>
      </w:r>
      <w:r w:rsidRPr="009B79AB">
        <w:rPr>
          <w:rFonts w:ascii="Times New Roman" w:hAnsi="Times New Roman" w:cs="Times New Roman"/>
          <w:sz w:val="28"/>
          <w:szCs w:val="28"/>
        </w:rPr>
        <w:t xml:space="preserve"> году – </w:t>
      </w:r>
      <w:r w:rsidR="008D4366">
        <w:rPr>
          <w:rFonts w:ascii="Times New Roman" w:hAnsi="Times New Roman" w:cs="Times New Roman"/>
          <w:sz w:val="28"/>
          <w:szCs w:val="28"/>
        </w:rPr>
        <w:t>7</w:t>
      </w:r>
      <w:r w:rsidR="003E76A3">
        <w:rPr>
          <w:rFonts w:ascii="Times New Roman" w:hAnsi="Times New Roman" w:cs="Times New Roman"/>
          <w:sz w:val="28"/>
          <w:szCs w:val="28"/>
        </w:rPr>
        <w:t>2</w:t>
      </w:r>
      <w:r w:rsidR="008D4366">
        <w:rPr>
          <w:rFonts w:ascii="Times New Roman" w:hAnsi="Times New Roman" w:cs="Times New Roman"/>
          <w:sz w:val="28"/>
          <w:szCs w:val="28"/>
        </w:rPr>
        <w:t>,</w:t>
      </w:r>
      <w:r w:rsidR="003E76A3">
        <w:rPr>
          <w:rFonts w:ascii="Times New Roman" w:hAnsi="Times New Roman" w:cs="Times New Roman"/>
          <w:sz w:val="28"/>
          <w:szCs w:val="28"/>
        </w:rPr>
        <w:t>1</w:t>
      </w:r>
      <w:r w:rsidRPr="009B79AB">
        <w:rPr>
          <w:rFonts w:ascii="Times New Roman" w:hAnsi="Times New Roman" w:cs="Times New Roman"/>
          <w:sz w:val="28"/>
          <w:szCs w:val="28"/>
        </w:rPr>
        <w:t>процент</w:t>
      </w:r>
      <w:r w:rsidR="00033677" w:rsidRPr="009B79AB">
        <w:rPr>
          <w:rFonts w:ascii="Times New Roman" w:hAnsi="Times New Roman" w:cs="Times New Roman"/>
          <w:sz w:val="28"/>
          <w:szCs w:val="28"/>
        </w:rPr>
        <w:t>ов</w:t>
      </w:r>
      <w:r w:rsidRPr="009B79AB">
        <w:rPr>
          <w:rFonts w:ascii="Times New Roman" w:hAnsi="Times New Roman" w:cs="Times New Roman"/>
          <w:sz w:val="28"/>
          <w:szCs w:val="28"/>
        </w:rPr>
        <w:t>). В 20</w:t>
      </w:r>
      <w:r w:rsidR="0094799B">
        <w:rPr>
          <w:rFonts w:ascii="Times New Roman" w:hAnsi="Times New Roman" w:cs="Times New Roman"/>
          <w:sz w:val="28"/>
          <w:szCs w:val="28"/>
        </w:rPr>
        <w:t>2</w:t>
      </w:r>
      <w:r w:rsidR="003E76A3">
        <w:rPr>
          <w:rFonts w:ascii="Times New Roman" w:hAnsi="Times New Roman" w:cs="Times New Roman"/>
          <w:sz w:val="28"/>
          <w:szCs w:val="28"/>
        </w:rPr>
        <w:t>4</w:t>
      </w:r>
      <w:r w:rsidRPr="009B79AB">
        <w:rPr>
          <w:rFonts w:ascii="Times New Roman" w:hAnsi="Times New Roman" w:cs="Times New Roman"/>
          <w:sz w:val="28"/>
          <w:szCs w:val="28"/>
        </w:rPr>
        <w:t xml:space="preserve"> году удельный вес безвозмездных поступлений составит </w:t>
      </w:r>
      <w:r w:rsidR="008D4366">
        <w:rPr>
          <w:rFonts w:ascii="Times New Roman" w:hAnsi="Times New Roman" w:cs="Times New Roman"/>
          <w:sz w:val="28"/>
          <w:szCs w:val="28"/>
        </w:rPr>
        <w:t>5</w:t>
      </w:r>
      <w:r w:rsidR="003E76A3">
        <w:rPr>
          <w:rFonts w:ascii="Times New Roman" w:hAnsi="Times New Roman" w:cs="Times New Roman"/>
          <w:sz w:val="28"/>
          <w:szCs w:val="28"/>
        </w:rPr>
        <w:t>3</w:t>
      </w:r>
      <w:r w:rsidR="008D4366">
        <w:rPr>
          <w:rFonts w:ascii="Times New Roman" w:hAnsi="Times New Roman" w:cs="Times New Roman"/>
          <w:sz w:val="28"/>
          <w:szCs w:val="28"/>
        </w:rPr>
        <w:t>,4</w:t>
      </w:r>
      <w:r w:rsidRPr="009B79AB">
        <w:rPr>
          <w:rFonts w:ascii="Times New Roman" w:hAnsi="Times New Roman" w:cs="Times New Roman"/>
          <w:sz w:val="28"/>
          <w:szCs w:val="28"/>
        </w:rPr>
        <w:t xml:space="preserve"> процент</w:t>
      </w:r>
      <w:r w:rsidR="008F0AA7">
        <w:rPr>
          <w:rFonts w:ascii="Times New Roman" w:hAnsi="Times New Roman" w:cs="Times New Roman"/>
          <w:sz w:val="28"/>
          <w:szCs w:val="28"/>
        </w:rPr>
        <w:t>ов</w:t>
      </w:r>
      <w:r w:rsidRPr="009B79AB">
        <w:rPr>
          <w:rFonts w:ascii="Times New Roman" w:hAnsi="Times New Roman" w:cs="Times New Roman"/>
          <w:sz w:val="28"/>
          <w:szCs w:val="28"/>
        </w:rPr>
        <w:t xml:space="preserve"> (</w:t>
      </w:r>
      <w:r w:rsidR="008D4366">
        <w:rPr>
          <w:rFonts w:ascii="Times New Roman" w:hAnsi="Times New Roman" w:cs="Times New Roman"/>
          <w:sz w:val="28"/>
          <w:szCs w:val="28"/>
        </w:rPr>
        <w:t>снижение</w:t>
      </w:r>
      <w:r w:rsidRPr="009B79AB">
        <w:rPr>
          <w:rFonts w:ascii="Times New Roman" w:hAnsi="Times New Roman" w:cs="Times New Roman"/>
          <w:sz w:val="28"/>
          <w:szCs w:val="28"/>
        </w:rPr>
        <w:t xml:space="preserve"> к 20</w:t>
      </w:r>
      <w:r w:rsidR="008F0AA7">
        <w:rPr>
          <w:rFonts w:ascii="Times New Roman" w:hAnsi="Times New Roman" w:cs="Times New Roman"/>
          <w:sz w:val="28"/>
          <w:szCs w:val="28"/>
        </w:rPr>
        <w:t>2</w:t>
      </w:r>
      <w:r w:rsidR="003E76A3">
        <w:rPr>
          <w:rFonts w:ascii="Times New Roman" w:hAnsi="Times New Roman" w:cs="Times New Roman"/>
          <w:sz w:val="28"/>
          <w:szCs w:val="28"/>
        </w:rPr>
        <w:t>3</w:t>
      </w:r>
      <w:r w:rsidRPr="009B79AB">
        <w:rPr>
          <w:rFonts w:ascii="Times New Roman" w:hAnsi="Times New Roman" w:cs="Times New Roman"/>
          <w:sz w:val="28"/>
          <w:szCs w:val="28"/>
        </w:rPr>
        <w:t xml:space="preserve"> году на </w:t>
      </w:r>
      <w:r w:rsidR="003E76A3">
        <w:rPr>
          <w:rFonts w:ascii="Times New Roman" w:hAnsi="Times New Roman" w:cs="Times New Roman"/>
          <w:sz w:val="28"/>
          <w:szCs w:val="28"/>
        </w:rPr>
        <w:t>8,7</w:t>
      </w:r>
      <w:r w:rsidRPr="009B79AB">
        <w:rPr>
          <w:rFonts w:ascii="Times New Roman" w:hAnsi="Times New Roman" w:cs="Times New Roman"/>
          <w:sz w:val="28"/>
          <w:szCs w:val="28"/>
        </w:rPr>
        <w:t xml:space="preserve"> процентных пункта), в 20</w:t>
      </w:r>
      <w:r w:rsidR="009B79AB" w:rsidRPr="009B79AB">
        <w:rPr>
          <w:rFonts w:ascii="Times New Roman" w:hAnsi="Times New Roman" w:cs="Times New Roman"/>
          <w:sz w:val="28"/>
          <w:szCs w:val="28"/>
        </w:rPr>
        <w:t>2</w:t>
      </w:r>
      <w:r w:rsidR="003E76A3">
        <w:rPr>
          <w:rFonts w:ascii="Times New Roman" w:hAnsi="Times New Roman" w:cs="Times New Roman"/>
          <w:sz w:val="28"/>
          <w:szCs w:val="28"/>
        </w:rPr>
        <w:t>5</w:t>
      </w:r>
      <w:r w:rsidRPr="009B79AB">
        <w:rPr>
          <w:rFonts w:ascii="Times New Roman" w:hAnsi="Times New Roman" w:cs="Times New Roman"/>
          <w:sz w:val="28"/>
          <w:szCs w:val="28"/>
        </w:rPr>
        <w:t xml:space="preserve"> году </w:t>
      </w:r>
      <w:r w:rsidR="003E76A3">
        <w:rPr>
          <w:rFonts w:ascii="Times New Roman" w:hAnsi="Times New Roman" w:cs="Times New Roman"/>
          <w:sz w:val="28"/>
          <w:szCs w:val="28"/>
        </w:rPr>
        <w:t xml:space="preserve">прогнозируется увеличение к предыдущему году на </w:t>
      </w:r>
      <w:r w:rsidRPr="009B79AB">
        <w:rPr>
          <w:rFonts w:ascii="Times New Roman" w:hAnsi="Times New Roman" w:cs="Times New Roman"/>
          <w:sz w:val="28"/>
          <w:szCs w:val="28"/>
        </w:rPr>
        <w:t xml:space="preserve"> </w:t>
      </w:r>
      <w:r w:rsidR="008D4366">
        <w:rPr>
          <w:rFonts w:ascii="Times New Roman" w:hAnsi="Times New Roman" w:cs="Times New Roman"/>
          <w:sz w:val="28"/>
          <w:szCs w:val="28"/>
        </w:rPr>
        <w:t>0,</w:t>
      </w:r>
      <w:r w:rsidR="003E76A3">
        <w:rPr>
          <w:rFonts w:ascii="Times New Roman" w:hAnsi="Times New Roman" w:cs="Times New Roman"/>
          <w:sz w:val="28"/>
          <w:szCs w:val="28"/>
        </w:rPr>
        <w:t>3</w:t>
      </w:r>
      <w:r w:rsidRPr="009B79AB">
        <w:rPr>
          <w:rFonts w:ascii="Times New Roman" w:hAnsi="Times New Roman" w:cs="Times New Roman"/>
          <w:sz w:val="28"/>
          <w:szCs w:val="28"/>
        </w:rPr>
        <w:t xml:space="preserve"> процент</w:t>
      </w:r>
      <w:r w:rsidR="003E76A3">
        <w:rPr>
          <w:rFonts w:ascii="Times New Roman" w:hAnsi="Times New Roman" w:cs="Times New Roman"/>
          <w:sz w:val="28"/>
          <w:szCs w:val="28"/>
        </w:rPr>
        <w:t>ных пункта</w:t>
      </w:r>
      <w:r w:rsidRPr="009B79AB">
        <w:rPr>
          <w:rFonts w:ascii="Times New Roman" w:hAnsi="Times New Roman" w:cs="Times New Roman"/>
          <w:sz w:val="28"/>
          <w:szCs w:val="28"/>
        </w:rPr>
        <w:t>.</w:t>
      </w:r>
    </w:p>
    <w:p w:rsidR="00257041" w:rsidRPr="009B79AB" w:rsidRDefault="00257041" w:rsidP="00EB638D">
      <w:pPr>
        <w:spacing w:after="100" w:afterAutospacing="1" w:line="240" w:lineRule="auto"/>
        <w:ind w:firstLine="567"/>
        <w:jc w:val="both"/>
        <w:rPr>
          <w:rFonts w:ascii="Times New Roman" w:hAnsi="Times New Roman" w:cs="Times New Roman"/>
          <w:sz w:val="28"/>
          <w:szCs w:val="28"/>
        </w:rPr>
      </w:pPr>
      <w:r w:rsidRPr="009B79AB">
        <w:rPr>
          <w:rFonts w:ascii="Times New Roman" w:hAnsi="Times New Roman" w:cs="Times New Roman"/>
          <w:sz w:val="28"/>
          <w:szCs w:val="28"/>
        </w:rPr>
        <w:t>В 20</w:t>
      </w:r>
      <w:r w:rsidR="008F0AA7">
        <w:rPr>
          <w:rFonts w:ascii="Times New Roman" w:hAnsi="Times New Roman" w:cs="Times New Roman"/>
          <w:sz w:val="28"/>
          <w:szCs w:val="28"/>
        </w:rPr>
        <w:t>2</w:t>
      </w:r>
      <w:r w:rsidR="003E76A3">
        <w:rPr>
          <w:rFonts w:ascii="Times New Roman" w:hAnsi="Times New Roman" w:cs="Times New Roman"/>
          <w:sz w:val="28"/>
          <w:szCs w:val="28"/>
        </w:rPr>
        <w:t>3</w:t>
      </w:r>
      <w:r w:rsidRPr="009B79AB">
        <w:rPr>
          <w:rFonts w:ascii="Times New Roman" w:hAnsi="Times New Roman" w:cs="Times New Roman"/>
          <w:sz w:val="28"/>
          <w:szCs w:val="28"/>
        </w:rPr>
        <w:t xml:space="preserve"> году в составе безвозмездных поступлений из республиканского бюджета, предусмотрено поступление межбюджетных трансфертов в форме дотаций в объеме </w:t>
      </w:r>
      <w:r w:rsidR="003E76A3">
        <w:rPr>
          <w:rFonts w:ascii="Times New Roman" w:hAnsi="Times New Roman" w:cs="Times New Roman"/>
          <w:sz w:val="28"/>
          <w:szCs w:val="28"/>
        </w:rPr>
        <w:t>21 696,0</w:t>
      </w:r>
      <w:r w:rsidRPr="009B79AB">
        <w:rPr>
          <w:rFonts w:ascii="Times New Roman" w:hAnsi="Times New Roman" w:cs="Times New Roman"/>
          <w:sz w:val="28"/>
          <w:szCs w:val="28"/>
        </w:rPr>
        <w:t xml:space="preserve"> тыс. руб.</w:t>
      </w:r>
      <w:r w:rsidR="009B79AB" w:rsidRPr="009B79AB">
        <w:rPr>
          <w:rFonts w:ascii="Times New Roman" w:hAnsi="Times New Roman" w:cs="Times New Roman"/>
          <w:sz w:val="28"/>
          <w:szCs w:val="28"/>
        </w:rPr>
        <w:t xml:space="preserve">, субсидий в объеме </w:t>
      </w:r>
      <w:r w:rsidR="003E76A3">
        <w:rPr>
          <w:rFonts w:ascii="Times New Roman" w:hAnsi="Times New Roman" w:cs="Times New Roman"/>
          <w:sz w:val="28"/>
          <w:szCs w:val="28"/>
        </w:rPr>
        <w:t>184 309,7</w:t>
      </w:r>
      <w:r w:rsidR="008D4366">
        <w:rPr>
          <w:rFonts w:ascii="Times New Roman" w:hAnsi="Times New Roman" w:cs="Times New Roman"/>
          <w:sz w:val="28"/>
          <w:szCs w:val="28"/>
        </w:rPr>
        <w:t xml:space="preserve"> </w:t>
      </w:r>
      <w:r w:rsidR="009B79AB" w:rsidRPr="009B79AB">
        <w:rPr>
          <w:rFonts w:ascii="Times New Roman" w:hAnsi="Times New Roman" w:cs="Times New Roman"/>
          <w:sz w:val="28"/>
          <w:szCs w:val="28"/>
        </w:rPr>
        <w:t>тыс. руб.</w:t>
      </w:r>
      <w:r w:rsidR="008D4366">
        <w:rPr>
          <w:rFonts w:ascii="Times New Roman" w:hAnsi="Times New Roman" w:cs="Times New Roman"/>
          <w:sz w:val="28"/>
          <w:szCs w:val="28"/>
        </w:rPr>
        <w:t>,</w:t>
      </w:r>
      <w:r w:rsidRPr="009B79AB">
        <w:rPr>
          <w:rFonts w:ascii="Times New Roman" w:hAnsi="Times New Roman" w:cs="Times New Roman"/>
          <w:sz w:val="28"/>
          <w:szCs w:val="28"/>
        </w:rPr>
        <w:t xml:space="preserve"> субвенций в объеме </w:t>
      </w:r>
      <w:r w:rsidR="003E76A3">
        <w:rPr>
          <w:rFonts w:ascii="Times New Roman" w:hAnsi="Times New Roman" w:cs="Times New Roman"/>
          <w:sz w:val="28"/>
          <w:szCs w:val="28"/>
        </w:rPr>
        <w:t>458 538,3</w:t>
      </w:r>
      <w:r w:rsidRPr="009B79AB">
        <w:rPr>
          <w:rFonts w:ascii="Times New Roman" w:hAnsi="Times New Roman" w:cs="Times New Roman"/>
          <w:sz w:val="28"/>
          <w:szCs w:val="28"/>
        </w:rPr>
        <w:t xml:space="preserve"> тыс. рублей</w:t>
      </w:r>
      <w:r w:rsidR="008D4366">
        <w:rPr>
          <w:rFonts w:ascii="Times New Roman" w:hAnsi="Times New Roman" w:cs="Times New Roman"/>
          <w:sz w:val="28"/>
          <w:szCs w:val="28"/>
        </w:rPr>
        <w:t xml:space="preserve"> и иных межбюджетных трансфертов в объеме </w:t>
      </w:r>
      <w:r w:rsidR="003E76A3">
        <w:rPr>
          <w:rFonts w:ascii="Times New Roman" w:hAnsi="Times New Roman" w:cs="Times New Roman"/>
          <w:sz w:val="28"/>
          <w:szCs w:val="28"/>
        </w:rPr>
        <w:t>22 426,9</w:t>
      </w:r>
      <w:r w:rsidR="008D4366">
        <w:rPr>
          <w:rFonts w:ascii="Times New Roman" w:hAnsi="Times New Roman" w:cs="Times New Roman"/>
          <w:sz w:val="28"/>
          <w:szCs w:val="28"/>
        </w:rPr>
        <w:t xml:space="preserve"> тыс. руб.</w:t>
      </w:r>
      <w:r w:rsidR="009B79AB" w:rsidRPr="009B79AB">
        <w:rPr>
          <w:rFonts w:ascii="Times New Roman" w:hAnsi="Times New Roman" w:cs="Times New Roman"/>
          <w:sz w:val="28"/>
          <w:szCs w:val="28"/>
        </w:rPr>
        <w:t>.</w:t>
      </w:r>
      <w:r w:rsidRPr="009B79AB">
        <w:rPr>
          <w:rFonts w:ascii="Times New Roman" w:hAnsi="Times New Roman" w:cs="Times New Roman"/>
          <w:sz w:val="28"/>
          <w:szCs w:val="28"/>
        </w:rPr>
        <w:t xml:space="preserve"> </w:t>
      </w:r>
      <w:r w:rsidR="009B79AB" w:rsidRPr="009B79AB">
        <w:rPr>
          <w:rFonts w:ascii="Times New Roman" w:hAnsi="Times New Roman" w:cs="Times New Roman"/>
          <w:sz w:val="28"/>
          <w:szCs w:val="28"/>
        </w:rPr>
        <w:t>В</w:t>
      </w:r>
      <w:r w:rsidRPr="009B79AB">
        <w:rPr>
          <w:rFonts w:ascii="Times New Roman" w:hAnsi="Times New Roman" w:cs="Times New Roman"/>
          <w:sz w:val="28"/>
          <w:szCs w:val="28"/>
        </w:rPr>
        <w:t xml:space="preserve"> плановом периоде </w:t>
      </w:r>
      <w:r w:rsidR="009B79AB" w:rsidRPr="009B79AB">
        <w:rPr>
          <w:rFonts w:ascii="Times New Roman" w:hAnsi="Times New Roman" w:cs="Times New Roman"/>
          <w:sz w:val="28"/>
          <w:szCs w:val="28"/>
        </w:rPr>
        <w:t>20</w:t>
      </w:r>
      <w:r w:rsidR="0094799B">
        <w:rPr>
          <w:rFonts w:ascii="Times New Roman" w:hAnsi="Times New Roman" w:cs="Times New Roman"/>
          <w:sz w:val="28"/>
          <w:szCs w:val="28"/>
        </w:rPr>
        <w:t>2</w:t>
      </w:r>
      <w:r w:rsidR="003E76A3">
        <w:rPr>
          <w:rFonts w:ascii="Times New Roman" w:hAnsi="Times New Roman" w:cs="Times New Roman"/>
          <w:sz w:val="28"/>
          <w:szCs w:val="28"/>
        </w:rPr>
        <w:t>4 и 2025</w:t>
      </w:r>
      <w:r w:rsidR="009B79AB" w:rsidRPr="009B79AB">
        <w:rPr>
          <w:rFonts w:ascii="Times New Roman" w:hAnsi="Times New Roman" w:cs="Times New Roman"/>
          <w:sz w:val="28"/>
          <w:szCs w:val="28"/>
        </w:rPr>
        <w:t xml:space="preserve"> год</w:t>
      </w:r>
      <w:r w:rsidR="003E76A3">
        <w:rPr>
          <w:rFonts w:ascii="Times New Roman" w:hAnsi="Times New Roman" w:cs="Times New Roman"/>
          <w:sz w:val="28"/>
          <w:szCs w:val="28"/>
        </w:rPr>
        <w:t>ов</w:t>
      </w:r>
      <w:r w:rsidR="009B79AB" w:rsidRPr="009B79AB">
        <w:rPr>
          <w:rFonts w:ascii="Times New Roman" w:hAnsi="Times New Roman" w:cs="Times New Roman"/>
          <w:sz w:val="28"/>
          <w:szCs w:val="28"/>
        </w:rPr>
        <w:t xml:space="preserve"> </w:t>
      </w:r>
      <w:r w:rsidRPr="009B79AB">
        <w:rPr>
          <w:rFonts w:ascii="Times New Roman" w:hAnsi="Times New Roman" w:cs="Times New Roman"/>
          <w:sz w:val="28"/>
          <w:szCs w:val="28"/>
        </w:rPr>
        <w:t>также спрогнозированы межбюджетные трансферты в форме дотаций</w:t>
      </w:r>
      <w:r w:rsidR="003E76A3">
        <w:rPr>
          <w:rFonts w:ascii="Times New Roman" w:hAnsi="Times New Roman" w:cs="Times New Roman"/>
          <w:sz w:val="28"/>
          <w:szCs w:val="28"/>
        </w:rPr>
        <w:t xml:space="preserve"> на 2024 год</w:t>
      </w:r>
      <w:r w:rsidRPr="009B79AB">
        <w:rPr>
          <w:rFonts w:ascii="Times New Roman" w:hAnsi="Times New Roman" w:cs="Times New Roman"/>
          <w:sz w:val="28"/>
          <w:szCs w:val="28"/>
        </w:rPr>
        <w:t xml:space="preserve"> </w:t>
      </w:r>
      <w:r w:rsidR="009B79AB" w:rsidRPr="009B79AB">
        <w:rPr>
          <w:rFonts w:ascii="Times New Roman" w:hAnsi="Times New Roman" w:cs="Times New Roman"/>
          <w:sz w:val="28"/>
          <w:szCs w:val="28"/>
        </w:rPr>
        <w:t xml:space="preserve">в объеме </w:t>
      </w:r>
      <w:r w:rsidR="003E76A3">
        <w:rPr>
          <w:rFonts w:ascii="Times New Roman" w:hAnsi="Times New Roman" w:cs="Times New Roman"/>
          <w:sz w:val="28"/>
          <w:szCs w:val="28"/>
        </w:rPr>
        <w:t>15 404,0</w:t>
      </w:r>
      <w:r w:rsidR="009B79AB" w:rsidRPr="009B79AB">
        <w:rPr>
          <w:rFonts w:ascii="Times New Roman" w:hAnsi="Times New Roman" w:cs="Times New Roman"/>
          <w:sz w:val="28"/>
          <w:szCs w:val="28"/>
        </w:rPr>
        <w:t>тыс. руб</w:t>
      </w:r>
      <w:r w:rsidR="0094799B">
        <w:rPr>
          <w:rFonts w:ascii="Times New Roman" w:hAnsi="Times New Roman" w:cs="Times New Roman"/>
          <w:sz w:val="28"/>
          <w:szCs w:val="28"/>
        </w:rPr>
        <w:t>.</w:t>
      </w:r>
      <w:r w:rsidR="008F0AA7">
        <w:rPr>
          <w:rFonts w:ascii="Times New Roman" w:hAnsi="Times New Roman" w:cs="Times New Roman"/>
          <w:sz w:val="28"/>
          <w:szCs w:val="28"/>
        </w:rPr>
        <w:t xml:space="preserve">, субсидий в объеме </w:t>
      </w:r>
      <w:r w:rsidR="003E76A3">
        <w:rPr>
          <w:rFonts w:ascii="Times New Roman" w:hAnsi="Times New Roman" w:cs="Times New Roman"/>
          <w:sz w:val="28"/>
          <w:szCs w:val="28"/>
        </w:rPr>
        <w:t>57 553,5</w:t>
      </w:r>
      <w:r w:rsidR="008F0AA7">
        <w:rPr>
          <w:rFonts w:ascii="Times New Roman" w:hAnsi="Times New Roman" w:cs="Times New Roman"/>
          <w:sz w:val="28"/>
          <w:szCs w:val="28"/>
        </w:rPr>
        <w:t xml:space="preserve"> тыс. руб.</w:t>
      </w:r>
      <w:r w:rsidR="003E76A3">
        <w:rPr>
          <w:rFonts w:ascii="Times New Roman" w:hAnsi="Times New Roman" w:cs="Times New Roman"/>
          <w:sz w:val="28"/>
          <w:szCs w:val="28"/>
        </w:rPr>
        <w:t xml:space="preserve"> и 47 752,9 </w:t>
      </w:r>
      <w:r w:rsidR="003E76A3">
        <w:rPr>
          <w:rFonts w:ascii="Times New Roman" w:hAnsi="Times New Roman" w:cs="Times New Roman"/>
          <w:sz w:val="28"/>
          <w:szCs w:val="28"/>
        </w:rPr>
        <w:lastRenderedPageBreak/>
        <w:t>тыс. руб. соответственно</w:t>
      </w:r>
      <w:r w:rsidR="0094799B">
        <w:rPr>
          <w:rFonts w:ascii="Times New Roman" w:hAnsi="Times New Roman" w:cs="Times New Roman"/>
          <w:sz w:val="28"/>
          <w:szCs w:val="28"/>
        </w:rPr>
        <w:t xml:space="preserve"> </w:t>
      </w:r>
      <w:r w:rsidR="008D4366">
        <w:rPr>
          <w:rFonts w:ascii="Times New Roman" w:hAnsi="Times New Roman" w:cs="Times New Roman"/>
          <w:sz w:val="28"/>
          <w:szCs w:val="28"/>
        </w:rPr>
        <w:t>,</w:t>
      </w:r>
      <w:r w:rsidRPr="009B79AB">
        <w:rPr>
          <w:rFonts w:ascii="Times New Roman" w:hAnsi="Times New Roman" w:cs="Times New Roman"/>
          <w:sz w:val="28"/>
          <w:szCs w:val="28"/>
        </w:rPr>
        <w:t xml:space="preserve"> субвенций</w:t>
      </w:r>
      <w:r w:rsidR="009B79AB" w:rsidRPr="009B79AB">
        <w:rPr>
          <w:rFonts w:ascii="Times New Roman" w:hAnsi="Times New Roman" w:cs="Times New Roman"/>
          <w:sz w:val="28"/>
          <w:szCs w:val="28"/>
        </w:rPr>
        <w:t xml:space="preserve"> в объеме </w:t>
      </w:r>
      <w:r w:rsidR="003E76A3">
        <w:rPr>
          <w:rFonts w:ascii="Times New Roman" w:hAnsi="Times New Roman" w:cs="Times New Roman"/>
          <w:sz w:val="28"/>
          <w:szCs w:val="28"/>
        </w:rPr>
        <w:t>391 403,6</w:t>
      </w:r>
      <w:r w:rsidR="009B79AB" w:rsidRPr="009B79AB">
        <w:rPr>
          <w:rFonts w:ascii="Times New Roman" w:hAnsi="Times New Roman" w:cs="Times New Roman"/>
          <w:sz w:val="28"/>
          <w:szCs w:val="28"/>
        </w:rPr>
        <w:t xml:space="preserve"> тыс. руб.</w:t>
      </w:r>
      <w:r w:rsidR="003E76A3">
        <w:rPr>
          <w:rFonts w:ascii="Times New Roman" w:hAnsi="Times New Roman" w:cs="Times New Roman"/>
          <w:sz w:val="28"/>
          <w:szCs w:val="28"/>
        </w:rPr>
        <w:t xml:space="preserve"> и 458 641,2 тыс. руб. соответственно,</w:t>
      </w:r>
      <w:r w:rsidR="008D4366">
        <w:rPr>
          <w:rFonts w:ascii="Times New Roman" w:hAnsi="Times New Roman" w:cs="Times New Roman"/>
          <w:sz w:val="28"/>
          <w:szCs w:val="28"/>
        </w:rPr>
        <w:t xml:space="preserve"> и</w:t>
      </w:r>
      <w:r w:rsidR="008D4366" w:rsidRPr="008D4366">
        <w:rPr>
          <w:rFonts w:ascii="Times New Roman" w:hAnsi="Times New Roman" w:cs="Times New Roman"/>
          <w:sz w:val="28"/>
          <w:szCs w:val="28"/>
        </w:rPr>
        <w:t xml:space="preserve"> </w:t>
      </w:r>
      <w:r w:rsidR="008D4366">
        <w:rPr>
          <w:rFonts w:ascii="Times New Roman" w:hAnsi="Times New Roman" w:cs="Times New Roman"/>
          <w:sz w:val="28"/>
          <w:szCs w:val="28"/>
        </w:rPr>
        <w:t xml:space="preserve">иных межбюджетных трансфертов </w:t>
      </w:r>
      <w:r w:rsidR="003E76A3">
        <w:rPr>
          <w:rFonts w:ascii="Times New Roman" w:hAnsi="Times New Roman" w:cs="Times New Roman"/>
          <w:sz w:val="28"/>
          <w:szCs w:val="28"/>
        </w:rPr>
        <w:t xml:space="preserve"> на 2024 год </w:t>
      </w:r>
      <w:r w:rsidR="008D4366">
        <w:rPr>
          <w:rFonts w:ascii="Times New Roman" w:hAnsi="Times New Roman" w:cs="Times New Roman"/>
          <w:sz w:val="28"/>
          <w:szCs w:val="28"/>
        </w:rPr>
        <w:t xml:space="preserve">в объеме </w:t>
      </w:r>
      <w:r w:rsidR="003E76A3">
        <w:rPr>
          <w:rFonts w:ascii="Times New Roman" w:hAnsi="Times New Roman" w:cs="Times New Roman"/>
          <w:sz w:val="28"/>
          <w:szCs w:val="28"/>
        </w:rPr>
        <w:t>22 554,8</w:t>
      </w:r>
      <w:r w:rsidR="008D4366">
        <w:rPr>
          <w:rFonts w:ascii="Times New Roman" w:hAnsi="Times New Roman" w:cs="Times New Roman"/>
          <w:sz w:val="28"/>
          <w:szCs w:val="28"/>
        </w:rPr>
        <w:t xml:space="preserve"> тыс. руб</w:t>
      </w:r>
      <w:r w:rsidRPr="009B79AB">
        <w:rPr>
          <w:rFonts w:ascii="Times New Roman" w:hAnsi="Times New Roman" w:cs="Times New Roman"/>
          <w:sz w:val="28"/>
          <w:szCs w:val="28"/>
        </w:rPr>
        <w:t xml:space="preserve">. </w:t>
      </w:r>
      <w:r w:rsidR="008D4366">
        <w:rPr>
          <w:rFonts w:ascii="Times New Roman" w:hAnsi="Times New Roman" w:cs="Times New Roman"/>
          <w:sz w:val="28"/>
          <w:szCs w:val="28"/>
        </w:rPr>
        <w:t xml:space="preserve">На </w:t>
      </w:r>
      <w:r w:rsidRPr="009B79AB">
        <w:rPr>
          <w:rFonts w:ascii="Times New Roman" w:hAnsi="Times New Roman" w:cs="Times New Roman"/>
          <w:sz w:val="28"/>
          <w:szCs w:val="28"/>
        </w:rPr>
        <w:t xml:space="preserve"> 20</w:t>
      </w:r>
      <w:r w:rsidR="009B79AB" w:rsidRPr="009B79AB">
        <w:rPr>
          <w:rFonts w:ascii="Times New Roman" w:hAnsi="Times New Roman" w:cs="Times New Roman"/>
          <w:sz w:val="28"/>
          <w:szCs w:val="28"/>
        </w:rPr>
        <w:t>2</w:t>
      </w:r>
      <w:r w:rsidR="003E76A3">
        <w:rPr>
          <w:rFonts w:ascii="Times New Roman" w:hAnsi="Times New Roman" w:cs="Times New Roman"/>
          <w:sz w:val="28"/>
          <w:szCs w:val="28"/>
        </w:rPr>
        <w:t>5</w:t>
      </w:r>
      <w:r w:rsidRPr="009B79AB">
        <w:rPr>
          <w:rFonts w:ascii="Times New Roman" w:hAnsi="Times New Roman" w:cs="Times New Roman"/>
          <w:sz w:val="28"/>
          <w:szCs w:val="28"/>
        </w:rPr>
        <w:t xml:space="preserve"> год</w:t>
      </w:r>
      <w:r w:rsidR="008D4366" w:rsidRPr="008D4366">
        <w:rPr>
          <w:rFonts w:ascii="Times New Roman" w:hAnsi="Times New Roman" w:cs="Times New Roman"/>
          <w:sz w:val="28"/>
          <w:szCs w:val="28"/>
        </w:rPr>
        <w:t xml:space="preserve"> </w:t>
      </w:r>
      <w:r w:rsidR="008D4366" w:rsidRPr="009B79AB">
        <w:rPr>
          <w:rFonts w:ascii="Times New Roman" w:hAnsi="Times New Roman" w:cs="Times New Roman"/>
          <w:sz w:val="28"/>
          <w:szCs w:val="28"/>
        </w:rPr>
        <w:t>из республиканского бюджета</w:t>
      </w:r>
      <w:r w:rsidR="008D4366">
        <w:rPr>
          <w:rFonts w:ascii="Times New Roman" w:hAnsi="Times New Roman" w:cs="Times New Roman"/>
          <w:sz w:val="28"/>
          <w:szCs w:val="28"/>
        </w:rPr>
        <w:t xml:space="preserve"> не</w:t>
      </w:r>
      <w:r w:rsidR="008D4366" w:rsidRPr="009B79AB">
        <w:rPr>
          <w:rFonts w:ascii="Times New Roman" w:hAnsi="Times New Roman" w:cs="Times New Roman"/>
          <w:sz w:val="28"/>
          <w:szCs w:val="28"/>
        </w:rPr>
        <w:t xml:space="preserve"> предусмотрено</w:t>
      </w:r>
      <w:r w:rsidR="003E76A3">
        <w:rPr>
          <w:rFonts w:ascii="Times New Roman" w:hAnsi="Times New Roman" w:cs="Times New Roman"/>
          <w:sz w:val="28"/>
          <w:szCs w:val="28"/>
        </w:rPr>
        <w:t xml:space="preserve"> безвозмездных поступлений в форме дотаций и иных межбюджетных трансфертов</w:t>
      </w:r>
      <w:r w:rsidR="009B79AB" w:rsidRPr="009B79AB">
        <w:rPr>
          <w:rFonts w:ascii="Times New Roman" w:hAnsi="Times New Roman" w:cs="Times New Roman"/>
          <w:sz w:val="28"/>
          <w:szCs w:val="28"/>
        </w:rPr>
        <w:t>.</w:t>
      </w:r>
    </w:p>
    <w:p w:rsidR="00224828" w:rsidRPr="00224828" w:rsidRDefault="00224828" w:rsidP="00EB638D">
      <w:pPr>
        <w:tabs>
          <w:tab w:val="left" w:pos="567"/>
        </w:tabs>
        <w:spacing w:line="240" w:lineRule="auto"/>
        <w:ind w:firstLine="567"/>
        <w:jc w:val="center"/>
        <w:rPr>
          <w:rFonts w:ascii="Times New Roman" w:hAnsi="Times New Roman" w:cs="Times New Roman"/>
          <w:b/>
          <w:sz w:val="28"/>
          <w:szCs w:val="28"/>
        </w:rPr>
      </w:pPr>
      <w:r w:rsidRPr="00224828">
        <w:rPr>
          <w:rFonts w:ascii="Times New Roman" w:hAnsi="Times New Roman" w:cs="Times New Roman"/>
          <w:b/>
          <w:sz w:val="28"/>
          <w:szCs w:val="28"/>
        </w:rPr>
        <w:t>5. РЕЗУЛЬТАТЫ ПРОВЕРКИ И АНАЛИЗА ФОРМИРОВАНИЯ РАСХОДОВ БЮДЖЕТА СОРТАВАЛЬСКОГО МУНИЦИПАЛЬНОГО РАЙОНА</w:t>
      </w:r>
    </w:p>
    <w:p w:rsidR="00224828" w:rsidRPr="007D6607" w:rsidRDefault="00224828" w:rsidP="00EB638D">
      <w:pPr>
        <w:spacing w:after="100" w:afterAutospacing="1" w:line="240" w:lineRule="auto"/>
        <w:ind w:firstLine="560"/>
        <w:jc w:val="both"/>
        <w:rPr>
          <w:rFonts w:ascii="Times New Roman" w:hAnsi="Times New Roman" w:cs="Times New Roman"/>
          <w:sz w:val="28"/>
          <w:szCs w:val="28"/>
        </w:rPr>
      </w:pPr>
      <w:r w:rsidRPr="007D6607">
        <w:rPr>
          <w:rFonts w:ascii="Times New Roman" w:hAnsi="Times New Roman" w:cs="Times New Roman"/>
          <w:sz w:val="28"/>
          <w:szCs w:val="28"/>
        </w:rPr>
        <w:t>Проектом решения предлагается утвердить расходы бюджета Сортавальского муниципального района на 20</w:t>
      </w:r>
      <w:r w:rsidR="009C2E69">
        <w:rPr>
          <w:rFonts w:ascii="Times New Roman" w:hAnsi="Times New Roman" w:cs="Times New Roman"/>
          <w:sz w:val="28"/>
          <w:szCs w:val="28"/>
        </w:rPr>
        <w:t>2</w:t>
      </w:r>
      <w:r w:rsidR="00B924F8">
        <w:rPr>
          <w:rFonts w:ascii="Times New Roman" w:hAnsi="Times New Roman" w:cs="Times New Roman"/>
          <w:sz w:val="28"/>
          <w:szCs w:val="28"/>
        </w:rPr>
        <w:t>3</w:t>
      </w:r>
      <w:r w:rsidRPr="007D6607">
        <w:rPr>
          <w:rFonts w:ascii="Times New Roman" w:hAnsi="Times New Roman" w:cs="Times New Roman"/>
          <w:sz w:val="28"/>
          <w:szCs w:val="28"/>
        </w:rPr>
        <w:t xml:space="preserve"> год в размере </w:t>
      </w:r>
      <w:r w:rsidR="00B924F8">
        <w:rPr>
          <w:rFonts w:ascii="Times New Roman" w:hAnsi="Times New Roman" w:cs="Times New Roman"/>
          <w:sz w:val="28"/>
          <w:szCs w:val="28"/>
        </w:rPr>
        <w:t>1 129 329,6</w:t>
      </w:r>
      <w:r w:rsidRPr="007D6607">
        <w:rPr>
          <w:rFonts w:ascii="Times New Roman" w:hAnsi="Times New Roman" w:cs="Times New Roman"/>
          <w:b/>
          <w:sz w:val="28"/>
          <w:szCs w:val="28"/>
        </w:rPr>
        <w:t xml:space="preserve"> </w:t>
      </w:r>
      <w:r w:rsidRPr="007D6607">
        <w:rPr>
          <w:rFonts w:ascii="Times New Roman" w:hAnsi="Times New Roman" w:cs="Times New Roman"/>
          <w:sz w:val="28"/>
          <w:szCs w:val="28"/>
        </w:rPr>
        <w:t xml:space="preserve">тыс. рублей, что на </w:t>
      </w:r>
      <w:r w:rsidR="00B924F8">
        <w:rPr>
          <w:rFonts w:ascii="Times New Roman" w:hAnsi="Times New Roman" w:cs="Times New Roman"/>
          <w:sz w:val="28"/>
          <w:szCs w:val="28"/>
        </w:rPr>
        <w:t xml:space="preserve">566 369,4 </w:t>
      </w:r>
      <w:r w:rsidRPr="007D6607">
        <w:rPr>
          <w:rFonts w:ascii="Times New Roman" w:hAnsi="Times New Roman" w:cs="Times New Roman"/>
          <w:sz w:val="28"/>
          <w:szCs w:val="28"/>
        </w:rPr>
        <w:t xml:space="preserve">тыс. рублей или на </w:t>
      </w:r>
      <w:r w:rsidR="00B924F8">
        <w:rPr>
          <w:rFonts w:ascii="Times New Roman" w:hAnsi="Times New Roman" w:cs="Times New Roman"/>
          <w:sz w:val="28"/>
          <w:szCs w:val="28"/>
        </w:rPr>
        <w:t>33,4</w:t>
      </w:r>
      <w:r w:rsidRPr="007D6607">
        <w:rPr>
          <w:rFonts w:ascii="Times New Roman" w:hAnsi="Times New Roman" w:cs="Times New Roman"/>
          <w:sz w:val="28"/>
          <w:szCs w:val="28"/>
        </w:rPr>
        <w:t xml:space="preserve"> % ниже ожидаемой оценки исполнения бюджета 20</w:t>
      </w:r>
      <w:r w:rsidR="00AB3EBB">
        <w:rPr>
          <w:rFonts w:ascii="Times New Roman" w:hAnsi="Times New Roman" w:cs="Times New Roman"/>
          <w:sz w:val="28"/>
          <w:szCs w:val="28"/>
        </w:rPr>
        <w:t>2</w:t>
      </w:r>
      <w:r w:rsidR="00B924F8">
        <w:rPr>
          <w:rFonts w:ascii="Times New Roman" w:hAnsi="Times New Roman" w:cs="Times New Roman"/>
          <w:sz w:val="28"/>
          <w:szCs w:val="28"/>
        </w:rPr>
        <w:t>2</w:t>
      </w:r>
      <w:r w:rsidRPr="007D6607">
        <w:rPr>
          <w:rFonts w:ascii="Times New Roman" w:hAnsi="Times New Roman" w:cs="Times New Roman"/>
          <w:sz w:val="28"/>
          <w:szCs w:val="28"/>
        </w:rPr>
        <w:t xml:space="preserve"> года. </w:t>
      </w:r>
      <w:r w:rsidR="00F41016" w:rsidRPr="007D6607">
        <w:rPr>
          <w:rFonts w:ascii="Times New Roman" w:hAnsi="Times New Roman" w:cs="Times New Roman"/>
          <w:sz w:val="28"/>
          <w:szCs w:val="28"/>
        </w:rPr>
        <w:t>Утвержденные ассигнования н</w:t>
      </w:r>
      <w:r w:rsidRPr="007D6607">
        <w:rPr>
          <w:rFonts w:ascii="Times New Roman" w:hAnsi="Times New Roman" w:cs="Times New Roman"/>
          <w:sz w:val="28"/>
          <w:szCs w:val="28"/>
        </w:rPr>
        <w:t>а период 20</w:t>
      </w:r>
      <w:r w:rsidR="009C2E69">
        <w:rPr>
          <w:rFonts w:ascii="Times New Roman" w:hAnsi="Times New Roman" w:cs="Times New Roman"/>
          <w:sz w:val="28"/>
          <w:szCs w:val="28"/>
        </w:rPr>
        <w:t>2</w:t>
      </w:r>
      <w:r w:rsidR="00334F36">
        <w:rPr>
          <w:rFonts w:ascii="Times New Roman" w:hAnsi="Times New Roman" w:cs="Times New Roman"/>
          <w:sz w:val="28"/>
          <w:szCs w:val="28"/>
        </w:rPr>
        <w:t>3</w:t>
      </w:r>
      <w:r w:rsidRPr="007D6607">
        <w:rPr>
          <w:rFonts w:ascii="Times New Roman" w:hAnsi="Times New Roman" w:cs="Times New Roman"/>
          <w:sz w:val="28"/>
          <w:szCs w:val="28"/>
        </w:rPr>
        <w:t xml:space="preserve"> и 20</w:t>
      </w:r>
      <w:r w:rsidR="002570E3">
        <w:rPr>
          <w:rFonts w:ascii="Times New Roman" w:hAnsi="Times New Roman" w:cs="Times New Roman"/>
          <w:sz w:val="28"/>
          <w:szCs w:val="28"/>
        </w:rPr>
        <w:t>2</w:t>
      </w:r>
      <w:r w:rsidR="00334F36">
        <w:rPr>
          <w:rFonts w:ascii="Times New Roman" w:hAnsi="Times New Roman" w:cs="Times New Roman"/>
          <w:sz w:val="28"/>
          <w:szCs w:val="28"/>
        </w:rPr>
        <w:t>4</w:t>
      </w:r>
      <w:r w:rsidRPr="007D6607">
        <w:rPr>
          <w:rFonts w:ascii="Times New Roman" w:hAnsi="Times New Roman" w:cs="Times New Roman"/>
          <w:sz w:val="28"/>
          <w:szCs w:val="28"/>
        </w:rPr>
        <w:t xml:space="preserve"> годов</w:t>
      </w:r>
      <w:r w:rsidR="00F41016" w:rsidRPr="007D6607">
        <w:rPr>
          <w:rFonts w:ascii="Times New Roman" w:hAnsi="Times New Roman" w:cs="Times New Roman"/>
          <w:sz w:val="28"/>
          <w:szCs w:val="28"/>
        </w:rPr>
        <w:t xml:space="preserve">, в представленном проекте Решения </w:t>
      </w:r>
      <w:r w:rsidR="007D6607" w:rsidRPr="007D6607">
        <w:rPr>
          <w:rFonts w:ascii="Times New Roman" w:hAnsi="Times New Roman" w:cs="Times New Roman"/>
          <w:sz w:val="28"/>
          <w:szCs w:val="28"/>
        </w:rPr>
        <w:t xml:space="preserve">уточняются путем </w:t>
      </w:r>
      <w:r w:rsidR="00AB3EBB">
        <w:rPr>
          <w:rFonts w:ascii="Times New Roman" w:hAnsi="Times New Roman" w:cs="Times New Roman"/>
          <w:sz w:val="28"/>
          <w:szCs w:val="28"/>
        </w:rPr>
        <w:t>увеличения</w:t>
      </w:r>
      <w:r w:rsidR="007D6607" w:rsidRPr="007D6607">
        <w:rPr>
          <w:rFonts w:ascii="Times New Roman" w:hAnsi="Times New Roman" w:cs="Times New Roman"/>
          <w:sz w:val="28"/>
          <w:szCs w:val="28"/>
        </w:rPr>
        <w:t xml:space="preserve"> </w:t>
      </w:r>
      <w:r w:rsidR="00AB3EBB">
        <w:rPr>
          <w:rFonts w:ascii="Times New Roman" w:hAnsi="Times New Roman" w:cs="Times New Roman"/>
          <w:sz w:val="28"/>
          <w:szCs w:val="28"/>
        </w:rPr>
        <w:t>на</w:t>
      </w:r>
      <w:r w:rsidR="007D6607" w:rsidRPr="007D6607">
        <w:rPr>
          <w:rFonts w:ascii="Times New Roman" w:hAnsi="Times New Roman" w:cs="Times New Roman"/>
          <w:sz w:val="28"/>
          <w:szCs w:val="28"/>
        </w:rPr>
        <w:t xml:space="preserve"> 20</w:t>
      </w:r>
      <w:r w:rsidR="009C2E69">
        <w:rPr>
          <w:rFonts w:ascii="Times New Roman" w:hAnsi="Times New Roman" w:cs="Times New Roman"/>
          <w:sz w:val="28"/>
          <w:szCs w:val="28"/>
        </w:rPr>
        <w:t>2</w:t>
      </w:r>
      <w:r w:rsidR="00334F36">
        <w:rPr>
          <w:rFonts w:ascii="Times New Roman" w:hAnsi="Times New Roman" w:cs="Times New Roman"/>
          <w:sz w:val="28"/>
          <w:szCs w:val="28"/>
        </w:rPr>
        <w:t>3</w:t>
      </w:r>
      <w:r w:rsidR="007D6607" w:rsidRPr="007D6607">
        <w:rPr>
          <w:rFonts w:ascii="Times New Roman" w:hAnsi="Times New Roman" w:cs="Times New Roman"/>
          <w:sz w:val="28"/>
          <w:szCs w:val="28"/>
        </w:rPr>
        <w:t xml:space="preserve"> год  на </w:t>
      </w:r>
      <w:r w:rsidR="00334F36">
        <w:rPr>
          <w:rFonts w:ascii="Times New Roman" w:hAnsi="Times New Roman" w:cs="Times New Roman"/>
          <w:sz w:val="28"/>
          <w:szCs w:val="28"/>
        </w:rPr>
        <w:t>118 819,3</w:t>
      </w:r>
      <w:r w:rsidR="002570E3">
        <w:rPr>
          <w:rFonts w:ascii="Times New Roman" w:hAnsi="Times New Roman" w:cs="Times New Roman"/>
          <w:sz w:val="28"/>
          <w:szCs w:val="28"/>
        </w:rPr>
        <w:t xml:space="preserve"> </w:t>
      </w:r>
      <w:r w:rsidR="007D6607" w:rsidRPr="007D6607">
        <w:rPr>
          <w:rFonts w:ascii="Times New Roman" w:hAnsi="Times New Roman" w:cs="Times New Roman"/>
          <w:sz w:val="28"/>
          <w:szCs w:val="28"/>
        </w:rPr>
        <w:t xml:space="preserve">тыс. руб. или на </w:t>
      </w:r>
      <w:r w:rsidR="00334F36">
        <w:rPr>
          <w:rFonts w:ascii="Times New Roman" w:hAnsi="Times New Roman" w:cs="Times New Roman"/>
          <w:sz w:val="28"/>
          <w:szCs w:val="28"/>
        </w:rPr>
        <w:t>11,8</w:t>
      </w:r>
      <w:r w:rsidR="007D6607" w:rsidRPr="007D6607">
        <w:rPr>
          <w:rFonts w:ascii="Times New Roman" w:hAnsi="Times New Roman" w:cs="Times New Roman"/>
          <w:sz w:val="28"/>
          <w:szCs w:val="28"/>
        </w:rPr>
        <w:t xml:space="preserve"> процентов</w:t>
      </w:r>
      <w:r w:rsidR="00AB3EBB">
        <w:rPr>
          <w:rFonts w:ascii="Times New Roman" w:hAnsi="Times New Roman" w:cs="Times New Roman"/>
          <w:sz w:val="28"/>
          <w:szCs w:val="28"/>
        </w:rPr>
        <w:t xml:space="preserve"> </w:t>
      </w:r>
      <w:r w:rsidR="007B4C36">
        <w:rPr>
          <w:rFonts w:ascii="Times New Roman" w:hAnsi="Times New Roman" w:cs="Times New Roman"/>
          <w:sz w:val="28"/>
          <w:szCs w:val="28"/>
        </w:rPr>
        <w:t>,</w:t>
      </w:r>
      <w:r w:rsidR="00AB3EBB">
        <w:rPr>
          <w:rFonts w:ascii="Times New Roman" w:hAnsi="Times New Roman" w:cs="Times New Roman"/>
          <w:sz w:val="28"/>
          <w:szCs w:val="28"/>
        </w:rPr>
        <w:t xml:space="preserve"> на</w:t>
      </w:r>
      <w:r w:rsidR="007D6607" w:rsidRPr="007D6607">
        <w:rPr>
          <w:rFonts w:ascii="Times New Roman" w:hAnsi="Times New Roman" w:cs="Times New Roman"/>
          <w:sz w:val="28"/>
          <w:szCs w:val="28"/>
        </w:rPr>
        <w:t xml:space="preserve"> 20</w:t>
      </w:r>
      <w:r w:rsidR="002570E3">
        <w:rPr>
          <w:rFonts w:ascii="Times New Roman" w:hAnsi="Times New Roman" w:cs="Times New Roman"/>
          <w:sz w:val="28"/>
          <w:szCs w:val="28"/>
        </w:rPr>
        <w:t>2</w:t>
      </w:r>
      <w:r w:rsidR="00334F36">
        <w:rPr>
          <w:rFonts w:ascii="Times New Roman" w:hAnsi="Times New Roman" w:cs="Times New Roman"/>
          <w:sz w:val="28"/>
          <w:szCs w:val="28"/>
        </w:rPr>
        <w:t>4</w:t>
      </w:r>
      <w:r w:rsidR="007D6607" w:rsidRPr="007D6607">
        <w:rPr>
          <w:rFonts w:ascii="Times New Roman" w:hAnsi="Times New Roman" w:cs="Times New Roman"/>
          <w:sz w:val="28"/>
          <w:szCs w:val="28"/>
        </w:rPr>
        <w:t xml:space="preserve"> год </w:t>
      </w:r>
      <w:r w:rsidR="00334F36">
        <w:rPr>
          <w:rFonts w:ascii="Times New Roman" w:hAnsi="Times New Roman" w:cs="Times New Roman"/>
          <w:sz w:val="28"/>
          <w:szCs w:val="28"/>
        </w:rPr>
        <w:t xml:space="preserve">расходы уточняются путем сокращения </w:t>
      </w:r>
      <w:r w:rsidR="007D6607" w:rsidRPr="007D6607">
        <w:rPr>
          <w:rFonts w:ascii="Times New Roman" w:hAnsi="Times New Roman" w:cs="Times New Roman"/>
          <w:sz w:val="28"/>
          <w:szCs w:val="28"/>
        </w:rPr>
        <w:t xml:space="preserve">на </w:t>
      </w:r>
      <w:r w:rsidR="00334F36">
        <w:rPr>
          <w:rFonts w:ascii="Times New Roman" w:hAnsi="Times New Roman" w:cs="Times New Roman"/>
          <w:sz w:val="28"/>
          <w:szCs w:val="28"/>
        </w:rPr>
        <w:t>43 470,9</w:t>
      </w:r>
      <w:r w:rsidR="007D6607" w:rsidRPr="007D6607">
        <w:rPr>
          <w:rFonts w:ascii="Times New Roman" w:hAnsi="Times New Roman" w:cs="Times New Roman"/>
          <w:sz w:val="28"/>
          <w:szCs w:val="28"/>
        </w:rPr>
        <w:t xml:space="preserve"> тыс. руб. или на </w:t>
      </w:r>
      <w:r w:rsidR="00334F36">
        <w:rPr>
          <w:rFonts w:ascii="Times New Roman" w:hAnsi="Times New Roman" w:cs="Times New Roman"/>
          <w:sz w:val="28"/>
          <w:szCs w:val="28"/>
        </w:rPr>
        <w:t>4,6</w:t>
      </w:r>
      <w:r w:rsidR="007D6607" w:rsidRPr="007D6607">
        <w:rPr>
          <w:rFonts w:ascii="Times New Roman" w:hAnsi="Times New Roman" w:cs="Times New Roman"/>
          <w:sz w:val="28"/>
          <w:szCs w:val="28"/>
        </w:rPr>
        <w:t xml:space="preserve"> процентов</w:t>
      </w:r>
      <w:r w:rsidR="007B4C36">
        <w:rPr>
          <w:rFonts w:ascii="Times New Roman" w:hAnsi="Times New Roman" w:cs="Times New Roman"/>
          <w:sz w:val="28"/>
          <w:szCs w:val="28"/>
        </w:rPr>
        <w:t xml:space="preserve"> и на 202</w:t>
      </w:r>
      <w:r w:rsidR="00334F36">
        <w:rPr>
          <w:rFonts w:ascii="Times New Roman" w:hAnsi="Times New Roman" w:cs="Times New Roman"/>
          <w:sz w:val="28"/>
          <w:szCs w:val="28"/>
        </w:rPr>
        <w:t>4</w:t>
      </w:r>
      <w:r w:rsidR="007B4C36">
        <w:rPr>
          <w:rFonts w:ascii="Times New Roman" w:hAnsi="Times New Roman" w:cs="Times New Roman"/>
          <w:sz w:val="28"/>
          <w:szCs w:val="28"/>
        </w:rPr>
        <w:t xml:space="preserve"> год составят </w:t>
      </w:r>
      <w:r w:rsidR="00334F36">
        <w:rPr>
          <w:rFonts w:ascii="Times New Roman" w:hAnsi="Times New Roman" w:cs="Times New Roman"/>
          <w:sz w:val="28"/>
          <w:szCs w:val="28"/>
        </w:rPr>
        <w:t>901 885,0</w:t>
      </w:r>
      <w:r w:rsidR="007B4C36">
        <w:rPr>
          <w:rFonts w:ascii="Times New Roman" w:hAnsi="Times New Roman" w:cs="Times New Roman"/>
          <w:sz w:val="28"/>
          <w:szCs w:val="28"/>
        </w:rPr>
        <w:t xml:space="preserve"> тыс. руб.</w:t>
      </w:r>
      <w:r w:rsidR="002570E3">
        <w:rPr>
          <w:rFonts w:ascii="Times New Roman" w:hAnsi="Times New Roman" w:cs="Times New Roman"/>
          <w:sz w:val="28"/>
          <w:szCs w:val="28"/>
        </w:rPr>
        <w:t xml:space="preserve"> Бюджетные ассигнования на осуществления расходов в плановом периоде 202</w:t>
      </w:r>
      <w:r w:rsidR="00334F36">
        <w:rPr>
          <w:rFonts w:ascii="Times New Roman" w:hAnsi="Times New Roman" w:cs="Times New Roman"/>
          <w:sz w:val="28"/>
          <w:szCs w:val="28"/>
        </w:rPr>
        <w:t>5</w:t>
      </w:r>
      <w:r w:rsidR="002570E3">
        <w:rPr>
          <w:rFonts w:ascii="Times New Roman" w:hAnsi="Times New Roman" w:cs="Times New Roman"/>
          <w:sz w:val="28"/>
          <w:szCs w:val="28"/>
        </w:rPr>
        <w:t xml:space="preserve">года прогнозируются в объеме </w:t>
      </w:r>
      <w:r w:rsidR="00334F36">
        <w:rPr>
          <w:rFonts w:ascii="Times New Roman" w:hAnsi="Times New Roman" w:cs="Times New Roman"/>
          <w:sz w:val="28"/>
          <w:szCs w:val="28"/>
        </w:rPr>
        <w:t>903 394,4</w:t>
      </w:r>
      <w:r w:rsidR="00863C5E">
        <w:rPr>
          <w:rFonts w:ascii="Times New Roman" w:hAnsi="Times New Roman" w:cs="Times New Roman"/>
          <w:sz w:val="28"/>
          <w:szCs w:val="28"/>
        </w:rPr>
        <w:t xml:space="preserve"> тыс. руб.</w:t>
      </w:r>
      <w:r w:rsidR="007B4C36">
        <w:rPr>
          <w:rFonts w:ascii="Times New Roman" w:hAnsi="Times New Roman" w:cs="Times New Roman"/>
          <w:sz w:val="28"/>
          <w:szCs w:val="28"/>
        </w:rPr>
        <w:t>, путем добавления.</w:t>
      </w:r>
      <w:r w:rsidR="007D6607" w:rsidRPr="007D6607">
        <w:rPr>
          <w:rFonts w:ascii="Times New Roman" w:hAnsi="Times New Roman" w:cs="Times New Roman"/>
          <w:sz w:val="28"/>
          <w:szCs w:val="28"/>
        </w:rPr>
        <w:t xml:space="preserve"> </w:t>
      </w:r>
    </w:p>
    <w:p w:rsidR="00A84607" w:rsidRDefault="00863C5E" w:rsidP="00EB638D">
      <w:pPr>
        <w:pStyle w:val="af6"/>
      </w:pPr>
      <w:r w:rsidRPr="00863C5E">
        <w:rPr>
          <w:sz w:val="28"/>
          <w:szCs w:val="28"/>
        </w:rPr>
        <w:t xml:space="preserve">Структура расходов </w:t>
      </w:r>
      <w:r>
        <w:rPr>
          <w:sz w:val="28"/>
          <w:szCs w:val="28"/>
        </w:rPr>
        <w:t>районного</w:t>
      </w:r>
      <w:r w:rsidRPr="00863C5E">
        <w:rPr>
          <w:sz w:val="28"/>
          <w:szCs w:val="28"/>
        </w:rPr>
        <w:t xml:space="preserve"> бюджета</w:t>
      </w:r>
      <w:r>
        <w:rPr>
          <w:sz w:val="28"/>
          <w:szCs w:val="28"/>
        </w:rPr>
        <w:t xml:space="preserve"> </w:t>
      </w:r>
      <w:r w:rsidRPr="00863C5E">
        <w:rPr>
          <w:sz w:val="28"/>
          <w:szCs w:val="28"/>
        </w:rPr>
        <w:t>на 20</w:t>
      </w:r>
      <w:r w:rsidR="007B4C36">
        <w:rPr>
          <w:sz w:val="28"/>
          <w:szCs w:val="28"/>
        </w:rPr>
        <w:t>2</w:t>
      </w:r>
      <w:r w:rsidR="00334F36">
        <w:rPr>
          <w:sz w:val="28"/>
          <w:szCs w:val="28"/>
        </w:rPr>
        <w:t>1</w:t>
      </w:r>
      <w:r w:rsidRPr="00863C5E">
        <w:rPr>
          <w:sz w:val="28"/>
          <w:szCs w:val="28"/>
        </w:rPr>
        <w:t xml:space="preserve"> – 202</w:t>
      </w:r>
      <w:r w:rsidR="00334F36">
        <w:rPr>
          <w:sz w:val="28"/>
          <w:szCs w:val="28"/>
        </w:rPr>
        <w:t>5</w:t>
      </w:r>
      <w:r w:rsidRPr="00863C5E">
        <w:rPr>
          <w:sz w:val="28"/>
          <w:szCs w:val="28"/>
        </w:rPr>
        <w:t xml:space="preserve"> годы по отношению к общей сумме расходов </w:t>
      </w:r>
      <w:r>
        <w:rPr>
          <w:sz w:val="28"/>
          <w:szCs w:val="28"/>
        </w:rPr>
        <w:t>районного</w:t>
      </w:r>
      <w:r w:rsidRPr="00863C5E">
        <w:rPr>
          <w:sz w:val="28"/>
          <w:szCs w:val="28"/>
        </w:rPr>
        <w:t xml:space="preserve"> бюджета и объему </w:t>
      </w:r>
      <w:r>
        <w:rPr>
          <w:sz w:val="28"/>
          <w:szCs w:val="28"/>
        </w:rPr>
        <w:t>доходов бюджета</w:t>
      </w:r>
      <w:r w:rsidRPr="00863C5E">
        <w:rPr>
          <w:sz w:val="28"/>
          <w:szCs w:val="28"/>
        </w:rPr>
        <w:t xml:space="preserve"> по разделам классификации расходов бюджетов представлена в</w:t>
      </w:r>
      <w:r w:rsidR="00224828" w:rsidRPr="007D6607">
        <w:t xml:space="preserve"> </w:t>
      </w:r>
      <w:r w:rsidR="00224828" w:rsidRPr="00863C5E">
        <w:rPr>
          <w:sz w:val="28"/>
          <w:szCs w:val="28"/>
        </w:rPr>
        <w:t>следующей</w:t>
      </w:r>
      <w:r>
        <w:rPr>
          <w:sz w:val="28"/>
          <w:szCs w:val="28"/>
        </w:rPr>
        <w:t xml:space="preserve"> </w:t>
      </w:r>
      <w:r w:rsidR="00224828" w:rsidRPr="00863C5E">
        <w:rPr>
          <w:sz w:val="28"/>
          <w:szCs w:val="28"/>
        </w:rPr>
        <w:t>таблице</w:t>
      </w:r>
      <w:r w:rsidR="00224828" w:rsidRPr="007D6607">
        <w:t>:</w:t>
      </w:r>
    </w:p>
    <w:p w:rsidR="00863C5E" w:rsidRDefault="00863C5E" w:rsidP="00863C5E">
      <w:pPr>
        <w:pStyle w:val="af6"/>
        <w:jc w:val="right"/>
      </w:pPr>
      <w:r>
        <w:t>(тыс. руб.)</w:t>
      </w:r>
    </w:p>
    <w:tbl>
      <w:tblPr>
        <w:tblStyle w:val="ad"/>
        <w:tblW w:w="0" w:type="auto"/>
        <w:tblLook w:val="04A0" w:firstRow="1" w:lastRow="0" w:firstColumn="1" w:lastColumn="0" w:noHBand="0" w:noVBand="1"/>
      </w:tblPr>
      <w:tblGrid>
        <w:gridCol w:w="1730"/>
        <w:gridCol w:w="1559"/>
        <w:gridCol w:w="1583"/>
        <w:gridCol w:w="1566"/>
        <w:gridCol w:w="1566"/>
        <w:gridCol w:w="1567"/>
      </w:tblGrid>
      <w:tr w:rsidR="00C83B2E" w:rsidTr="00C83B2E">
        <w:trPr>
          <w:tblHeader/>
        </w:trPr>
        <w:tc>
          <w:tcPr>
            <w:tcW w:w="1730" w:type="dxa"/>
            <w:vAlign w:val="center"/>
          </w:tcPr>
          <w:p w:rsidR="00863C5E" w:rsidRDefault="00863C5E" w:rsidP="00863C5E">
            <w:pPr>
              <w:pStyle w:val="af6"/>
              <w:ind w:firstLine="0"/>
              <w:jc w:val="center"/>
            </w:pPr>
            <w:r>
              <w:t>Наименование</w:t>
            </w:r>
          </w:p>
        </w:tc>
        <w:tc>
          <w:tcPr>
            <w:tcW w:w="1559" w:type="dxa"/>
            <w:vAlign w:val="center"/>
          </w:tcPr>
          <w:p w:rsidR="00863C5E" w:rsidRDefault="00863C5E" w:rsidP="00863C5E">
            <w:pPr>
              <w:pStyle w:val="af6"/>
              <w:ind w:firstLine="0"/>
              <w:jc w:val="center"/>
            </w:pPr>
            <w:r>
              <w:t>20</w:t>
            </w:r>
            <w:r w:rsidR="007B4C36">
              <w:t>2</w:t>
            </w:r>
            <w:r w:rsidR="00D062B4">
              <w:t>1</w:t>
            </w:r>
            <w:r>
              <w:t xml:space="preserve"> год </w:t>
            </w:r>
          </w:p>
          <w:p w:rsidR="00863C5E" w:rsidRDefault="00863C5E" w:rsidP="00863C5E">
            <w:pPr>
              <w:pStyle w:val="af6"/>
              <w:ind w:firstLine="0"/>
              <w:jc w:val="center"/>
            </w:pPr>
            <w:r>
              <w:t>(отчет)</w:t>
            </w:r>
          </w:p>
        </w:tc>
        <w:tc>
          <w:tcPr>
            <w:tcW w:w="1583" w:type="dxa"/>
            <w:vAlign w:val="center"/>
          </w:tcPr>
          <w:p w:rsidR="00863C5E" w:rsidRDefault="00863C5E" w:rsidP="00863C5E">
            <w:pPr>
              <w:pStyle w:val="af6"/>
              <w:ind w:firstLine="0"/>
              <w:jc w:val="center"/>
            </w:pPr>
            <w:r>
              <w:t>20</w:t>
            </w:r>
            <w:r w:rsidR="007B4C36">
              <w:t>2</w:t>
            </w:r>
            <w:r w:rsidR="00D062B4">
              <w:t>2</w:t>
            </w:r>
            <w:r>
              <w:t xml:space="preserve"> год </w:t>
            </w:r>
          </w:p>
          <w:p w:rsidR="00863C5E" w:rsidRDefault="00863C5E" w:rsidP="009C2E69">
            <w:pPr>
              <w:pStyle w:val="af6"/>
              <w:ind w:firstLine="0"/>
              <w:jc w:val="center"/>
            </w:pPr>
            <w:r>
              <w:t>(</w:t>
            </w:r>
            <w:r w:rsidR="009C2E69">
              <w:t>оценка</w:t>
            </w:r>
            <w:r>
              <w:t>)</w:t>
            </w:r>
          </w:p>
        </w:tc>
        <w:tc>
          <w:tcPr>
            <w:tcW w:w="1566" w:type="dxa"/>
            <w:vAlign w:val="center"/>
          </w:tcPr>
          <w:p w:rsidR="00863C5E" w:rsidRDefault="00863C5E" w:rsidP="00863C5E">
            <w:pPr>
              <w:pStyle w:val="af6"/>
              <w:ind w:firstLine="0"/>
              <w:jc w:val="center"/>
            </w:pPr>
            <w:r>
              <w:t>20</w:t>
            </w:r>
            <w:r w:rsidR="009C2E69">
              <w:t>2</w:t>
            </w:r>
            <w:r w:rsidR="00D062B4">
              <w:t>3</w:t>
            </w:r>
            <w:r>
              <w:t xml:space="preserve"> год </w:t>
            </w:r>
          </w:p>
          <w:p w:rsidR="00863C5E" w:rsidRDefault="00863C5E" w:rsidP="00863C5E">
            <w:pPr>
              <w:pStyle w:val="af6"/>
              <w:ind w:firstLine="0"/>
              <w:jc w:val="center"/>
            </w:pPr>
            <w:r>
              <w:t>(проект)</w:t>
            </w:r>
          </w:p>
        </w:tc>
        <w:tc>
          <w:tcPr>
            <w:tcW w:w="1566" w:type="dxa"/>
            <w:vAlign w:val="center"/>
          </w:tcPr>
          <w:p w:rsidR="00863C5E" w:rsidRDefault="00863C5E" w:rsidP="00863C5E">
            <w:pPr>
              <w:pStyle w:val="af6"/>
              <w:ind w:firstLine="0"/>
              <w:jc w:val="center"/>
            </w:pPr>
            <w:r w:rsidRPr="00E07978">
              <w:t>202</w:t>
            </w:r>
            <w:r w:rsidR="00D062B4" w:rsidRPr="00E07978">
              <w:t>4</w:t>
            </w:r>
            <w:r>
              <w:t xml:space="preserve"> год</w:t>
            </w:r>
          </w:p>
          <w:p w:rsidR="00863C5E" w:rsidRDefault="00863C5E" w:rsidP="00863C5E">
            <w:pPr>
              <w:pStyle w:val="af6"/>
              <w:ind w:firstLine="0"/>
              <w:jc w:val="center"/>
            </w:pPr>
            <w:r>
              <w:t>(проект)</w:t>
            </w:r>
          </w:p>
        </w:tc>
        <w:tc>
          <w:tcPr>
            <w:tcW w:w="1567" w:type="dxa"/>
            <w:vAlign w:val="center"/>
          </w:tcPr>
          <w:p w:rsidR="00863C5E" w:rsidRDefault="00863C5E" w:rsidP="00863C5E">
            <w:pPr>
              <w:pStyle w:val="af6"/>
              <w:ind w:firstLine="0"/>
              <w:jc w:val="center"/>
            </w:pPr>
            <w:r>
              <w:t>202</w:t>
            </w:r>
            <w:r w:rsidR="00D062B4">
              <w:t>5</w:t>
            </w:r>
            <w:r>
              <w:t xml:space="preserve"> год</w:t>
            </w:r>
          </w:p>
          <w:p w:rsidR="00863C5E" w:rsidRDefault="00863C5E" w:rsidP="00863C5E">
            <w:pPr>
              <w:pStyle w:val="af6"/>
              <w:ind w:firstLine="0"/>
              <w:jc w:val="center"/>
            </w:pPr>
            <w:r>
              <w:t>(проект)</w:t>
            </w:r>
          </w:p>
        </w:tc>
      </w:tr>
      <w:tr w:rsidR="00C83B2E" w:rsidTr="009D72E4">
        <w:tc>
          <w:tcPr>
            <w:tcW w:w="1730" w:type="dxa"/>
          </w:tcPr>
          <w:p w:rsidR="00863C5E" w:rsidRDefault="00C83B2E" w:rsidP="00C83B2E">
            <w:pPr>
              <w:pStyle w:val="af6"/>
              <w:spacing w:after="0"/>
              <w:ind w:firstLine="0"/>
            </w:pPr>
            <w:r>
              <w:t xml:space="preserve">Доходы всего </w:t>
            </w:r>
          </w:p>
        </w:tc>
        <w:tc>
          <w:tcPr>
            <w:tcW w:w="1559" w:type="dxa"/>
            <w:vAlign w:val="center"/>
          </w:tcPr>
          <w:p w:rsidR="00863C5E" w:rsidRDefault="00D062B4" w:rsidP="009D72E4">
            <w:pPr>
              <w:pStyle w:val="af6"/>
              <w:ind w:firstLine="0"/>
              <w:jc w:val="center"/>
            </w:pPr>
            <w:r>
              <w:t>1280562,6</w:t>
            </w:r>
          </w:p>
        </w:tc>
        <w:tc>
          <w:tcPr>
            <w:tcW w:w="1583" w:type="dxa"/>
            <w:vAlign w:val="center"/>
          </w:tcPr>
          <w:p w:rsidR="00863C5E" w:rsidRDefault="001D364D" w:rsidP="000E7DE4">
            <w:pPr>
              <w:pStyle w:val="af6"/>
              <w:ind w:firstLine="0"/>
              <w:jc w:val="center"/>
            </w:pPr>
            <w:r>
              <w:t>1655224,0</w:t>
            </w:r>
          </w:p>
        </w:tc>
        <w:tc>
          <w:tcPr>
            <w:tcW w:w="1566" w:type="dxa"/>
            <w:vAlign w:val="center"/>
          </w:tcPr>
          <w:p w:rsidR="00863C5E" w:rsidRDefault="00B513E1" w:rsidP="009D72E4">
            <w:pPr>
              <w:pStyle w:val="af6"/>
              <w:ind w:firstLine="0"/>
              <w:jc w:val="center"/>
            </w:pPr>
            <w:r>
              <w:t>1107233,6</w:t>
            </w:r>
          </w:p>
        </w:tc>
        <w:tc>
          <w:tcPr>
            <w:tcW w:w="1566" w:type="dxa"/>
            <w:vAlign w:val="center"/>
          </w:tcPr>
          <w:p w:rsidR="00863C5E" w:rsidRDefault="00E07978" w:rsidP="009D72E4">
            <w:pPr>
              <w:pStyle w:val="af6"/>
              <w:ind w:firstLine="0"/>
              <w:jc w:val="center"/>
            </w:pPr>
            <w:r>
              <w:t>912985,0</w:t>
            </w:r>
          </w:p>
        </w:tc>
        <w:tc>
          <w:tcPr>
            <w:tcW w:w="1567" w:type="dxa"/>
            <w:vAlign w:val="center"/>
          </w:tcPr>
          <w:p w:rsidR="00863C5E" w:rsidRDefault="00E07978" w:rsidP="00FD06D4">
            <w:pPr>
              <w:pStyle w:val="af6"/>
              <w:ind w:firstLine="0"/>
              <w:jc w:val="center"/>
            </w:pPr>
            <w:r>
              <w:t>944361,6</w:t>
            </w:r>
          </w:p>
        </w:tc>
      </w:tr>
      <w:tr w:rsidR="00C83B2E" w:rsidTr="009D72E4">
        <w:tc>
          <w:tcPr>
            <w:tcW w:w="1730" w:type="dxa"/>
          </w:tcPr>
          <w:p w:rsidR="00C83B2E" w:rsidRPr="00C83B2E" w:rsidRDefault="00C83B2E" w:rsidP="00C83B2E">
            <w:pPr>
              <w:pStyle w:val="af6"/>
              <w:ind w:firstLine="0"/>
              <w:rPr>
                <w:b/>
              </w:rPr>
            </w:pPr>
            <w:r w:rsidRPr="00C83B2E">
              <w:rPr>
                <w:b/>
              </w:rPr>
              <w:t>Расходы всего</w:t>
            </w:r>
          </w:p>
        </w:tc>
        <w:tc>
          <w:tcPr>
            <w:tcW w:w="1559" w:type="dxa"/>
            <w:vAlign w:val="center"/>
          </w:tcPr>
          <w:p w:rsidR="00863C5E" w:rsidRPr="00C83B2E" w:rsidRDefault="00D062B4" w:rsidP="009D72E4">
            <w:pPr>
              <w:pStyle w:val="af6"/>
              <w:ind w:firstLine="0"/>
              <w:jc w:val="center"/>
              <w:rPr>
                <w:b/>
              </w:rPr>
            </w:pPr>
            <w:r>
              <w:rPr>
                <w:b/>
              </w:rPr>
              <w:t>1246726,6</w:t>
            </w:r>
          </w:p>
        </w:tc>
        <w:tc>
          <w:tcPr>
            <w:tcW w:w="1583" w:type="dxa"/>
            <w:vAlign w:val="center"/>
          </w:tcPr>
          <w:p w:rsidR="00863C5E" w:rsidRPr="00C83B2E" w:rsidRDefault="001D364D" w:rsidP="009D72E4">
            <w:pPr>
              <w:pStyle w:val="af6"/>
              <w:ind w:firstLine="0"/>
              <w:jc w:val="center"/>
              <w:rPr>
                <w:b/>
              </w:rPr>
            </w:pPr>
            <w:r>
              <w:rPr>
                <w:b/>
              </w:rPr>
              <w:t>1695699,0</w:t>
            </w:r>
          </w:p>
        </w:tc>
        <w:tc>
          <w:tcPr>
            <w:tcW w:w="1566" w:type="dxa"/>
            <w:vAlign w:val="center"/>
          </w:tcPr>
          <w:p w:rsidR="00863C5E" w:rsidRPr="00C83B2E" w:rsidRDefault="00B513E1" w:rsidP="009D72E4">
            <w:pPr>
              <w:pStyle w:val="af6"/>
              <w:ind w:firstLine="0"/>
              <w:jc w:val="center"/>
              <w:rPr>
                <w:b/>
              </w:rPr>
            </w:pPr>
            <w:r>
              <w:rPr>
                <w:b/>
              </w:rPr>
              <w:t>1129329,6</w:t>
            </w:r>
          </w:p>
        </w:tc>
        <w:tc>
          <w:tcPr>
            <w:tcW w:w="1566" w:type="dxa"/>
            <w:vAlign w:val="center"/>
          </w:tcPr>
          <w:p w:rsidR="00863C5E" w:rsidRPr="00C83B2E" w:rsidRDefault="00E07978" w:rsidP="009D72E4">
            <w:pPr>
              <w:pStyle w:val="af6"/>
              <w:ind w:firstLine="0"/>
              <w:jc w:val="center"/>
              <w:rPr>
                <w:b/>
              </w:rPr>
            </w:pPr>
            <w:r>
              <w:rPr>
                <w:b/>
              </w:rPr>
              <w:t>901885,0</w:t>
            </w:r>
          </w:p>
        </w:tc>
        <w:tc>
          <w:tcPr>
            <w:tcW w:w="1567" w:type="dxa"/>
            <w:vAlign w:val="center"/>
          </w:tcPr>
          <w:p w:rsidR="00863C5E" w:rsidRPr="00C83B2E" w:rsidRDefault="00E07978" w:rsidP="009D72E4">
            <w:pPr>
              <w:pStyle w:val="af6"/>
              <w:ind w:firstLine="0"/>
              <w:jc w:val="center"/>
              <w:rPr>
                <w:b/>
              </w:rPr>
            </w:pPr>
            <w:r>
              <w:rPr>
                <w:b/>
              </w:rPr>
              <w:t>903394,4</w:t>
            </w:r>
          </w:p>
        </w:tc>
      </w:tr>
      <w:tr w:rsidR="00C83B2E" w:rsidTr="009D72E4">
        <w:tc>
          <w:tcPr>
            <w:tcW w:w="1730" w:type="dxa"/>
          </w:tcPr>
          <w:p w:rsidR="00C83B2E" w:rsidRDefault="00C83B2E" w:rsidP="00C83B2E">
            <w:pPr>
              <w:pStyle w:val="af6"/>
              <w:ind w:firstLine="0"/>
            </w:pPr>
            <w:r>
              <w:t>в % к доходам</w:t>
            </w:r>
          </w:p>
        </w:tc>
        <w:tc>
          <w:tcPr>
            <w:tcW w:w="1559" w:type="dxa"/>
            <w:vAlign w:val="center"/>
          </w:tcPr>
          <w:p w:rsidR="00C83B2E" w:rsidRDefault="00D062B4" w:rsidP="009D72E4">
            <w:pPr>
              <w:pStyle w:val="af6"/>
              <w:ind w:firstLine="0"/>
              <w:jc w:val="center"/>
            </w:pPr>
            <w:r>
              <w:t>97,4</w:t>
            </w:r>
          </w:p>
        </w:tc>
        <w:tc>
          <w:tcPr>
            <w:tcW w:w="1583" w:type="dxa"/>
            <w:vAlign w:val="center"/>
          </w:tcPr>
          <w:p w:rsidR="00C83B2E" w:rsidRDefault="001D364D" w:rsidP="009D72E4">
            <w:pPr>
              <w:pStyle w:val="af6"/>
              <w:ind w:firstLine="0"/>
              <w:jc w:val="center"/>
            </w:pPr>
            <w:r>
              <w:t>102,5</w:t>
            </w:r>
          </w:p>
        </w:tc>
        <w:tc>
          <w:tcPr>
            <w:tcW w:w="1566" w:type="dxa"/>
            <w:vAlign w:val="center"/>
          </w:tcPr>
          <w:p w:rsidR="00C83B2E" w:rsidRDefault="00B513E1" w:rsidP="009D72E4">
            <w:pPr>
              <w:pStyle w:val="af6"/>
              <w:ind w:firstLine="0"/>
              <w:jc w:val="center"/>
            </w:pPr>
            <w:r>
              <w:t>102,0</w:t>
            </w:r>
          </w:p>
        </w:tc>
        <w:tc>
          <w:tcPr>
            <w:tcW w:w="1566" w:type="dxa"/>
            <w:vAlign w:val="center"/>
          </w:tcPr>
          <w:p w:rsidR="00C83B2E" w:rsidRDefault="00E07978" w:rsidP="009D72E4">
            <w:pPr>
              <w:pStyle w:val="af6"/>
              <w:ind w:firstLine="0"/>
              <w:jc w:val="center"/>
            </w:pPr>
            <w:r>
              <w:t>98,8</w:t>
            </w:r>
          </w:p>
        </w:tc>
        <w:tc>
          <w:tcPr>
            <w:tcW w:w="1567" w:type="dxa"/>
            <w:vAlign w:val="center"/>
          </w:tcPr>
          <w:p w:rsidR="00C83B2E" w:rsidRDefault="00E07978" w:rsidP="009D72E4">
            <w:pPr>
              <w:pStyle w:val="af6"/>
              <w:ind w:firstLine="0"/>
              <w:jc w:val="center"/>
            </w:pPr>
            <w:r>
              <w:t>95,7</w:t>
            </w:r>
          </w:p>
        </w:tc>
      </w:tr>
      <w:tr w:rsidR="00C83B2E" w:rsidTr="009D72E4">
        <w:tc>
          <w:tcPr>
            <w:tcW w:w="1730" w:type="dxa"/>
          </w:tcPr>
          <w:p w:rsidR="00C83B2E" w:rsidRDefault="00C83B2E" w:rsidP="00C83B2E">
            <w:pPr>
              <w:pStyle w:val="af6"/>
              <w:ind w:firstLine="0"/>
            </w:pPr>
            <w:r>
              <w:t>В т.ч.</w:t>
            </w:r>
          </w:p>
          <w:p w:rsidR="00C83B2E" w:rsidRDefault="00C83B2E" w:rsidP="00C83B2E">
            <w:pPr>
              <w:ind w:right="-108"/>
              <w:rPr>
                <w:rFonts w:ascii="Arial" w:hAnsi="Arial" w:cs="Arial"/>
                <w:b/>
                <w:color w:val="000000"/>
                <w:sz w:val="14"/>
                <w:szCs w:val="14"/>
              </w:rPr>
            </w:pPr>
            <w:r w:rsidRPr="00706E77">
              <w:rPr>
                <w:rFonts w:ascii="Arial" w:hAnsi="Arial" w:cs="Arial"/>
                <w:b/>
                <w:color w:val="000000"/>
                <w:sz w:val="14"/>
                <w:szCs w:val="14"/>
              </w:rPr>
              <w:t xml:space="preserve">0100  </w:t>
            </w:r>
          </w:p>
          <w:p w:rsidR="00C83B2E" w:rsidRDefault="00C83B2E" w:rsidP="00C83B2E">
            <w:pPr>
              <w:ind w:right="-108"/>
            </w:pPr>
            <w:r w:rsidRPr="00706E77">
              <w:rPr>
                <w:rFonts w:ascii="Arial" w:hAnsi="Arial" w:cs="Arial"/>
                <w:b/>
                <w:color w:val="000000"/>
                <w:sz w:val="14"/>
                <w:szCs w:val="14"/>
              </w:rPr>
              <w:t>Общегосударственные вопросы</w:t>
            </w:r>
          </w:p>
        </w:tc>
        <w:tc>
          <w:tcPr>
            <w:tcW w:w="1559" w:type="dxa"/>
            <w:vAlign w:val="center"/>
          </w:tcPr>
          <w:p w:rsidR="00C83B2E" w:rsidRPr="00AC4D80" w:rsidRDefault="00D062B4" w:rsidP="009D72E4">
            <w:pPr>
              <w:pStyle w:val="af6"/>
              <w:ind w:firstLine="0"/>
              <w:jc w:val="center"/>
              <w:rPr>
                <w:b/>
                <w:i/>
              </w:rPr>
            </w:pPr>
            <w:r>
              <w:rPr>
                <w:b/>
                <w:i/>
              </w:rPr>
              <w:t>78253,1</w:t>
            </w:r>
          </w:p>
        </w:tc>
        <w:tc>
          <w:tcPr>
            <w:tcW w:w="1583" w:type="dxa"/>
            <w:vAlign w:val="center"/>
          </w:tcPr>
          <w:p w:rsidR="00C83B2E" w:rsidRPr="00AC4D80" w:rsidRDefault="001D364D" w:rsidP="009D72E4">
            <w:pPr>
              <w:pStyle w:val="af6"/>
              <w:ind w:firstLine="0"/>
              <w:jc w:val="center"/>
              <w:rPr>
                <w:b/>
                <w:i/>
              </w:rPr>
            </w:pPr>
            <w:r>
              <w:rPr>
                <w:b/>
                <w:i/>
              </w:rPr>
              <w:t>98947</w:t>
            </w:r>
          </w:p>
        </w:tc>
        <w:tc>
          <w:tcPr>
            <w:tcW w:w="1566" w:type="dxa"/>
            <w:vAlign w:val="center"/>
          </w:tcPr>
          <w:p w:rsidR="00C83B2E" w:rsidRPr="00AC4D80" w:rsidRDefault="00B513E1" w:rsidP="009D72E4">
            <w:pPr>
              <w:pStyle w:val="af6"/>
              <w:ind w:firstLine="0"/>
              <w:jc w:val="center"/>
              <w:rPr>
                <w:b/>
                <w:i/>
              </w:rPr>
            </w:pPr>
            <w:r>
              <w:rPr>
                <w:b/>
                <w:i/>
              </w:rPr>
              <w:t>98469,1</w:t>
            </w:r>
          </w:p>
        </w:tc>
        <w:tc>
          <w:tcPr>
            <w:tcW w:w="1566" w:type="dxa"/>
            <w:vAlign w:val="center"/>
          </w:tcPr>
          <w:p w:rsidR="00C83B2E" w:rsidRPr="00AC4D80" w:rsidRDefault="00E07978" w:rsidP="009D72E4">
            <w:pPr>
              <w:pStyle w:val="af6"/>
              <w:ind w:firstLine="0"/>
              <w:jc w:val="center"/>
              <w:rPr>
                <w:b/>
                <w:i/>
              </w:rPr>
            </w:pPr>
            <w:r>
              <w:rPr>
                <w:b/>
                <w:i/>
              </w:rPr>
              <w:t>82602,9</w:t>
            </w:r>
          </w:p>
        </w:tc>
        <w:tc>
          <w:tcPr>
            <w:tcW w:w="1567" w:type="dxa"/>
            <w:vAlign w:val="center"/>
          </w:tcPr>
          <w:p w:rsidR="00C83B2E" w:rsidRPr="00AC4D80" w:rsidRDefault="00E07978" w:rsidP="009D72E4">
            <w:pPr>
              <w:pStyle w:val="af6"/>
              <w:ind w:firstLine="0"/>
              <w:jc w:val="center"/>
              <w:rPr>
                <w:b/>
                <w:i/>
              </w:rPr>
            </w:pPr>
            <w:r>
              <w:rPr>
                <w:b/>
                <w:i/>
              </w:rPr>
              <w:t>69860,5</w:t>
            </w:r>
          </w:p>
        </w:tc>
      </w:tr>
      <w:tr w:rsidR="00C83B2E" w:rsidTr="009D72E4">
        <w:tc>
          <w:tcPr>
            <w:tcW w:w="1730" w:type="dxa"/>
          </w:tcPr>
          <w:p w:rsidR="00C83B2E" w:rsidRPr="00C83B2E" w:rsidRDefault="00C83B2E" w:rsidP="00C83B2E">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C83B2E" w:rsidRDefault="005B7AA3" w:rsidP="009D72E4">
            <w:pPr>
              <w:pStyle w:val="af6"/>
              <w:ind w:firstLine="0"/>
              <w:jc w:val="center"/>
            </w:pPr>
            <w:r>
              <w:t>-</w:t>
            </w:r>
          </w:p>
        </w:tc>
        <w:tc>
          <w:tcPr>
            <w:tcW w:w="1583" w:type="dxa"/>
            <w:vAlign w:val="center"/>
          </w:tcPr>
          <w:p w:rsidR="00C83B2E" w:rsidRDefault="001D364D" w:rsidP="009D72E4">
            <w:pPr>
              <w:pStyle w:val="af6"/>
              <w:ind w:firstLine="0"/>
              <w:jc w:val="center"/>
            </w:pPr>
            <w:r>
              <w:t>126,5</w:t>
            </w:r>
          </w:p>
        </w:tc>
        <w:tc>
          <w:tcPr>
            <w:tcW w:w="1566" w:type="dxa"/>
            <w:vAlign w:val="center"/>
          </w:tcPr>
          <w:p w:rsidR="00C83B2E" w:rsidRDefault="00B513E1" w:rsidP="009D72E4">
            <w:pPr>
              <w:pStyle w:val="af6"/>
              <w:ind w:firstLine="0"/>
              <w:jc w:val="center"/>
            </w:pPr>
            <w:r>
              <w:t>99,5</w:t>
            </w:r>
          </w:p>
        </w:tc>
        <w:tc>
          <w:tcPr>
            <w:tcW w:w="1566" w:type="dxa"/>
            <w:vAlign w:val="center"/>
          </w:tcPr>
          <w:p w:rsidR="00C83B2E" w:rsidRDefault="00E07978" w:rsidP="009D72E4">
            <w:pPr>
              <w:pStyle w:val="af6"/>
              <w:ind w:firstLine="0"/>
              <w:jc w:val="center"/>
            </w:pPr>
            <w:r>
              <w:t>83,9</w:t>
            </w:r>
          </w:p>
        </w:tc>
        <w:tc>
          <w:tcPr>
            <w:tcW w:w="1567" w:type="dxa"/>
            <w:vAlign w:val="center"/>
          </w:tcPr>
          <w:p w:rsidR="00C83B2E" w:rsidRDefault="00277582" w:rsidP="009D72E4">
            <w:pPr>
              <w:pStyle w:val="af6"/>
              <w:ind w:firstLine="0"/>
              <w:jc w:val="center"/>
            </w:pPr>
            <w:r>
              <w:t>84,6</w:t>
            </w:r>
          </w:p>
        </w:tc>
      </w:tr>
      <w:tr w:rsidR="00C83B2E" w:rsidTr="009D72E4">
        <w:tc>
          <w:tcPr>
            <w:tcW w:w="1730" w:type="dxa"/>
          </w:tcPr>
          <w:p w:rsidR="00C83B2E" w:rsidRDefault="00C83B2E" w:rsidP="00C83B2E">
            <w:pPr>
              <w:pStyle w:val="af6"/>
              <w:ind w:firstLine="0"/>
              <w:rPr>
                <w:sz w:val="16"/>
                <w:szCs w:val="16"/>
              </w:rPr>
            </w:pPr>
            <w:r>
              <w:rPr>
                <w:sz w:val="16"/>
                <w:szCs w:val="16"/>
              </w:rPr>
              <w:t>в % к общим расходам</w:t>
            </w:r>
          </w:p>
        </w:tc>
        <w:tc>
          <w:tcPr>
            <w:tcW w:w="1559" w:type="dxa"/>
            <w:vAlign w:val="center"/>
          </w:tcPr>
          <w:p w:rsidR="00C83B2E" w:rsidRDefault="00D062B4" w:rsidP="009D72E4">
            <w:pPr>
              <w:pStyle w:val="af6"/>
              <w:ind w:firstLine="0"/>
              <w:jc w:val="center"/>
            </w:pPr>
            <w:r>
              <w:t>6,3</w:t>
            </w:r>
          </w:p>
        </w:tc>
        <w:tc>
          <w:tcPr>
            <w:tcW w:w="1583" w:type="dxa"/>
            <w:vAlign w:val="center"/>
          </w:tcPr>
          <w:p w:rsidR="00C83B2E" w:rsidRDefault="001D364D" w:rsidP="009D72E4">
            <w:pPr>
              <w:pStyle w:val="af6"/>
              <w:ind w:firstLine="0"/>
              <w:jc w:val="center"/>
            </w:pPr>
            <w:r>
              <w:t>5,8</w:t>
            </w:r>
          </w:p>
        </w:tc>
        <w:tc>
          <w:tcPr>
            <w:tcW w:w="1566" w:type="dxa"/>
            <w:vAlign w:val="center"/>
          </w:tcPr>
          <w:p w:rsidR="00C83B2E" w:rsidRDefault="00B513E1" w:rsidP="009D72E4">
            <w:pPr>
              <w:pStyle w:val="af6"/>
              <w:ind w:firstLine="0"/>
              <w:jc w:val="center"/>
            </w:pPr>
            <w:r>
              <w:t>8,7</w:t>
            </w:r>
          </w:p>
        </w:tc>
        <w:tc>
          <w:tcPr>
            <w:tcW w:w="1566" w:type="dxa"/>
            <w:vAlign w:val="center"/>
          </w:tcPr>
          <w:p w:rsidR="00C83B2E" w:rsidRDefault="00E07978" w:rsidP="009D72E4">
            <w:pPr>
              <w:pStyle w:val="af6"/>
              <w:ind w:firstLine="0"/>
              <w:jc w:val="center"/>
            </w:pPr>
            <w:r>
              <w:t>9,2</w:t>
            </w:r>
          </w:p>
        </w:tc>
        <w:tc>
          <w:tcPr>
            <w:tcW w:w="1567" w:type="dxa"/>
            <w:vAlign w:val="center"/>
          </w:tcPr>
          <w:p w:rsidR="00C83B2E" w:rsidRDefault="00277582" w:rsidP="009D72E4">
            <w:pPr>
              <w:pStyle w:val="af6"/>
              <w:ind w:firstLine="0"/>
              <w:jc w:val="center"/>
            </w:pPr>
            <w:r>
              <w:t>7,7</w:t>
            </w:r>
          </w:p>
        </w:tc>
      </w:tr>
      <w:tr w:rsidR="00C83B2E" w:rsidTr="009D72E4">
        <w:tc>
          <w:tcPr>
            <w:tcW w:w="1730" w:type="dxa"/>
          </w:tcPr>
          <w:p w:rsidR="00C83B2E" w:rsidRDefault="00C83B2E" w:rsidP="00C83B2E">
            <w:pPr>
              <w:pStyle w:val="af6"/>
              <w:ind w:firstLine="0"/>
              <w:rPr>
                <w:sz w:val="16"/>
                <w:szCs w:val="16"/>
              </w:rPr>
            </w:pPr>
            <w:r>
              <w:rPr>
                <w:sz w:val="16"/>
                <w:szCs w:val="16"/>
              </w:rPr>
              <w:t>в % к доходам</w:t>
            </w:r>
          </w:p>
        </w:tc>
        <w:tc>
          <w:tcPr>
            <w:tcW w:w="1559" w:type="dxa"/>
            <w:vAlign w:val="center"/>
          </w:tcPr>
          <w:p w:rsidR="00C83B2E" w:rsidRDefault="00D062B4" w:rsidP="009D72E4">
            <w:pPr>
              <w:pStyle w:val="af6"/>
              <w:ind w:firstLine="0"/>
              <w:jc w:val="center"/>
            </w:pPr>
            <w:r>
              <w:t>6,1</w:t>
            </w:r>
          </w:p>
        </w:tc>
        <w:tc>
          <w:tcPr>
            <w:tcW w:w="1583" w:type="dxa"/>
            <w:vAlign w:val="center"/>
          </w:tcPr>
          <w:p w:rsidR="00C83B2E" w:rsidRDefault="001D364D" w:rsidP="009D72E4">
            <w:pPr>
              <w:pStyle w:val="af6"/>
              <w:ind w:firstLine="0"/>
              <w:jc w:val="center"/>
            </w:pPr>
            <w:r>
              <w:t>6,0</w:t>
            </w:r>
          </w:p>
        </w:tc>
        <w:tc>
          <w:tcPr>
            <w:tcW w:w="1566" w:type="dxa"/>
            <w:vAlign w:val="center"/>
          </w:tcPr>
          <w:p w:rsidR="00C83B2E" w:rsidRDefault="00B513E1" w:rsidP="009D72E4">
            <w:pPr>
              <w:pStyle w:val="af6"/>
              <w:ind w:firstLine="0"/>
              <w:jc w:val="center"/>
            </w:pPr>
            <w:r>
              <w:t>8,9</w:t>
            </w:r>
          </w:p>
        </w:tc>
        <w:tc>
          <w:tcPr>
            <w:tcW w:w="1566" w:type="dxa"/>
            <w:vAlign w:val="center"/>
          </w:tcPr>
          <w:p w:rsidR="00C83B2E" w:rsidRDefault="00E07978" w:rsidP="005169DC">
            <w:pPr>
              <w:pStyle w:val="af6"/>
              <w:ind w:firstLine="0"/>
              <w:jc w:val="center"/>
            </w:pPr>
            <w:r>
              <w:t>9,1</w:t>
            </w:r>
          </w:p>
        </w:tc>
        <w:tc>
          <w:tcPr>
            <w:tcW w:w="1567" w:type="dxa"/>
            <w:vAlign w:val="center"/>
          </w:tcPr>
          <w:p w:rsidR="00C83B2E" w:rsidRDefault="00277582" w:rsidP="009D72E4">
            <w:pPr>
              <w:pStyle w:val="af6"/>
              <w:ind w:firstLine="0"/>
              <w:jc w:val="center"/>
            </w:pPr>
            <w:r>
              <w:t>7,4</w:t>
            </w:r>
          </w:p>
        </w:tc>
      </w:tr>
      <w:tr w:rsidR="00C83B2E" w:rsidTr="009D72E4">
        <w:tc>
          <w:tcPr>
            <w:tcW w:w="1730" w:type="dxa"/>
          </w:tcPr>
          <w:p w:rsidR="00C83B2E" w:rsidRPr="00706E77" w:rsidRDefault="00C83B2E" w:rsidP="00C83B2E">
            <w:pPr>
              <w:ind w:right="-108"/>
              <w:rPr>
                <w:rFonts w:ascii="Arial" w:hAnsi="Arial" w:cs="Arial"/>
                <w:b/>
                <w:color w:val="000000"/>
                <w:sz w:val="14"/>
                <w:szCs w:val="14"/>
              </w:rPr>
            </w:pPr>
            <w:r w:rsidRPr="00706E77">
              <w:rPr>
                <w:rFonts w:ascii="Arial" w:hAnsi="Arial" w:cs="Arial"/>
                <w:b/>
                <w:color w:val="000000"/>
                <w:sz w:val="14"/>
                <w:szCs w:val="14"/>
              </w:rPr>
              <w:t>0200</w:t>
            </w:r>
          </w:p>
          <w:p w:rsidR="00C83B2E" w:rsidRDefault="00C83B2E" w:rsidP="00C83B2E">
            <w:pPr>
              <w:pStyle w:val="af6"/>
              <w:ind w:firstLine="0"/>
              <w:rPr>
                <w:sz w:val="16"/>
                <w:szCs w:val="16"/>
              </w:rPr>
            </w:pPr>
            <w:r w:rsidRPr="00706E77">
              <w:rPr>
                <w:rFonts w:ascii="Arial" w:hAnsi="Arial" w:cs="Arial"/>
                <w:b/>
                <w:color w:val="000000"/>
                <w:sz w:val="14"/>
                <w:szCs w:val="14"/>
              </w:rPr>
              <w:t>Национальная  оборона</w:t>
            </w:r>
          </w:p>
        </w:tc>
        <w:tc>
          <w:tcPr>
            <w:tcW w:w="1559" w:type="dxa"/>
            <w:vAlign w:val="center"/>
          </w:tcPr>
          <w:p w:rsidR="00C83B2E" w:rsidRPr="00AC4D80" w:rsidRDefault="00D062B4" w:rsidP="009D72E4">
            <w:pPr>
              <w:pStyle w:val="af6"/>
              <w:ind w:firstLine="0"/>
              <w:jc w:val="center"/>
              <w:rPr>
                <w:b/>
                <w:i/>
              </w:rPr>
            </w:pPr>
            <w:r>
              <w:rPr>
                <w:b/>
                <w:i/>
              </w:rPr>
              <w:t>1081,2</w:t>
            </w:r>
          </w:p>
        </w:tc>
        <w:tc>
          <w:tcPr>
            <w:tcW w:w="1583" w:type="dxa"/>
            <w:vAlign w:val="center"/>
          </w:tcPr>
          <w:p w:rsidR="00C83B2E" w:rsidRPr="00AC4D80" w:rsidRDefault="001D364D" w:rsidP="009D72E4">
            <w:pPr>
              <w:pStyle w:val="af6"/>
              <w:ind w:firstLine="0"/>
              <w:jc w:val="center"/>
              <w:rPr>
                <w:b/>
                <w:i/>
              </w:rPr>
            </w:pPr>
            <w:r>
              <w:rPr>
                <w:b/>
                <w:i/>
              </w:rPr>
              <w:t>1159,0</w:t>
            </w:r>
          </w:p>
        </w:tc>
        <w:tc>
          <w:tcPr>
            <w:tcW w:w="1566" w:type="dxa"/>
            <w:vAlign w:val="center"/>
          </w:tcPr>
          <w:p w:rsidR="00C83B2E" w:rsidRPr="00AC4D80" w:rsidRDefault="00B513E1" w:rsidP="009D72E4">
            <w:pPr>
              <w:pStyle w:val="af6"/>
              <w:ind w:firstLine="0"/>
              <w:jc w:val="center"/>
              <w:rPr>
                <w:b/>
                <w:i/>
              </w:rPr>
            </w:pPr>
            <w:r>
              <w:rPr>
                <w:b/>
                <w:i/>
              </w:rPr>
              <w:t>1326,9</w:t>
            </w:r>
          </w:p>
        </w:tc>
        <w:tc>
          <w:tcPr>
            <w:tcW w:w="1566" w:type="dxa"/>
            <w:vAlign w:val="center"/>
          </w:tcPr>
          <w:p w:rsidR="00C83B2E" w:rsidRPr="00AC4D80" w:rsidRDefault="00E07978" w:rsidP="009D72E4">
            <w:pPr>
              <w:pStyle w:val="af6"/>
              <w:ind w:firstLine="0"/>
              <w:jc w:val="center"/>
              <w:rPr>
                <w:b/>
                <w:i/>
              </w:rPr>
            </w:pPr>
            <w:r>
              <w:rPr>
                <w:b/>
                <w:i/>
              </w:rPr>
              <w:t>1377,3</w:t>
            </w:r>
          </w:p>
        </w:tc>
        <w:tc>
          <w:tcPr>
            <w:tcW w:w="1567" w:type="dxa"/>
            <w:vAlign w:val="center"/>
          </w:tcPr>
          <w:p w:rsidR="00C83B2E" w:rsidRPr="00AC4D80" w:rsidRDefault="00277582" w:rsidP="009D72E4">
            <w:pPr>
              <w:pStyle w:val="af6"/>
              <w:ind w:firstLine="0"/>
              <w:jc w:val="center"/>
              <w:rPr>
                <w:b/>
                <w:i/>
              </w:rPr>
            </w:pPr>
            <w:r>
              <w:rPr>
                <w:b/>
                <w:i/>
              </w:rPr>
              <w:t>1429,8</w:t>
            </w:r>
          </w:p>
        </w:tc>
      </w:tr>
      <w:tr w:rsidR="00C83B2E" w:rsidTr="009D72E4">
        <w:tc>
          <w:tcPr>
            <w:tcW w:w="1730" w:type="dxa"/>
          </w:tcPr>
          <w:p w:rsidR="00C83B2E" w:rsidRPr="00C83B2E" w:rsidRDefault="00C83B2E" w:rsidP="00085785">
            <w:pPr>
              <w:pStyle w:val="af6"/>
              <w:ind w:firstLine="0"/>
              <w:rPr>
                <w:sz w:val="16"/>
                <w:szCs w:val="16"/>
              </w:rPr>
            </w:pPr>
            <w:r>
              <w:rPr>
                <w:sz w:val="16"/>
                <w:szCs w:val="16"/>
              </w:rPr>
              <w:lastRenderedPageBreak/>
              <w:t>т</w:t>
            </w:r>
            <w:r w:rsidRPr="00C83B2E">
              <w:rPr>
                <w:sz w:val="16"/>
                <w:szCs w:val="16"/>
              </w:rPr>
              <w:t>емп</w:t>
            </w:r>
            <w:r>
              <w:rPr>
                <w:sz w:val="16"/>
                <w:szCs w:val="16"/>
              </w:rPr>
              <w:t xml:space="preserve"> роста к предыдущему году</w:t>
            </w:r>
            <w:r w:rsidR="00675561">
              <w:rPr>
                <w:sz w:val="16"/>
                <w:szCs w:val="16"/>
              </w:rPr>
              <w:t>(%)</w:t>
            </w:r>
            <w:r w:rsidRPr="00C83B2E">
              <w:rPr>
                <w:sz w:val="16"/>
                <w:szCs w:val="16"/>
              </w:rPr>
              <w:t xml:space="preserve"> </w:t>
            </w:r>
          </w:p>
        </w:tc>
        <w:tc>
          <w:tcPr>
            <w:tcW w:w="1559" w:type="dxa"/>
            <w:vAlign w:val="center"/>
          </w:tcPr>
          <w:p w:rsidR="00C83B2E" w:rsidRDefault="005B7AA3" w:rsidP="009D72E4">
            <w:pPr>
              <w:pStyle w:val="af6"/>
              <w:ind w:firstLine="0"/>
              <w:jc w:val="center"/>
            </w:pPr>
            <w:r>
              <w:t>-</w:t>
            </w:r>
          </w:p>
        </w:tc>
        <w:tc>
          <w:tcPr>
            <w:tcW w:w="1583" w:type="dxa"/>
            <w:vAlign w:val="center"/>
          </w:tcPr>
          <w:p w:rsidR="00C83B2E" w:rsidRDefault="001D364D" w:rsidP="000E7DE4">
            <w:pPr>
              <w:pStyle w:val="af6"/>
              <w:ind w:firstLine="0"/>
              <w:jc w:val="center"/>
            </w:pPr>
            <w:r>
              <w:t>107,2</w:t>
            </w:r>
          </w:p>
        </w:tc>
        <w:tc>
          <w:tcPr>
            <w:tcW w:w="1566" w:type="dxa"/>
            <w:vAlign w:val="center"/>
          </w:tcPr>
          <w:p w:rsidR="00C83B2E" w:rsidRDefault="00B513E1" w:rsidP="009D72E4">
            <w:pPr>
              <w:pStyle w:val="af6"/>
              <w:ind w:firstLine="0"/>
              <w:jc w:val="center"/>
            </w:pPr>
            <w:r>
              <w:t>114,5</w:t>
            </w:r>
          </w:p>
        </w:tc>
        <w:tc>
          <w:tcPr>
            <w:tcW w:w="1566" w:type="dxa"/>
            <w:vAlign w:val="center"/>
          </w:tcPr>
          <w:p w:rsidR="00C83B2E" w:rsidRDefault="00E07978" w:rsidP="009D72E4">
            <w:pPr>
              <w:pStyle w:val="af6"/>
              <w:ind w:firstLine="0"/>
              <w:jc w:val="center"/>
            </w:pPr>
            <w:r>
              <w:t>103,8</w:t>
            </w:r>
          </w:p>
        </w:tc>
        <w:tc>
          <w:tcPr>
            <w:tcW w:w="1567" w:type="dxa"/>
            <w:vAlign w:val="center"/>
          </w:tcPr>
          <w:p w:rsidR="00C83B2E" w:rsidRDefault="00277582" w:rsidP="009D72E4">
            <w:pPr>
              <w:pStyle w:val="af6"/>
              <w:ind w:firstLine="0"/>
              <w:jc w:val="center"/>
            </w:pPr>
            <w:r>
              <w:t>103,8</w:t>
            </w:r>
          </w:p>
        </w:tc>
      </w:tr>
      <w:tr w:rsidR="00C83B2E" w:rsidTr="009D72E4">
        <w:tc>
          <w:tcPr>
            <w:tcW w:w="1730" w:type="dxa"/>
          </w:tcPr>
          <w:p w:rsidR="00C83B2E" w:rsidRDefault="00C83B2E" w:rsidP="00085785">
            <w:pPr>
              <w:pStyle w:val="af6"/>
              <w:ind w:firstLine="0"/>
              <w:rPr>
                <w:sz w:val="16"/>
                <w:szCs w:val="16"/>
              </w:rPr>
            </w:pPr>
            <w:r>
              <w:rPr>
                <w:sz w:val="16"/>
                <w:szCs w:val="16"/>
              </w:rPr>
              <w:t>в % к общим расходам</w:t>
            </w:r>
          </w:p>
        </w:tc>
        <w:tc>
          <w:tcPr>
            <w:tcW w:w="1559" w:type="dxa"/>
            <w:vAlign w:val="center"/>
          </w:tcPr>
          <w:p w:rsidR="00C83B2E" w:rsidRDefault="006D2996" w:rsidP="009D72E4">
            <w:pPr>
              <w:pStyle w:val="af6"/>
              <w:ind w:firstLine="0"/>
              <w:jc w:val="center"/>
            </w:pPr>
            <w:r>
              <w:t>0,1</w:t>
            </w:r>
          </w:p>
        </w:tc>
        <w:tc>
          <w:tcPr>
            <w:tcW w:w="1583" w:type="dxa"/>
            <w:vAlign w:val="center"/>
          </w:tcPr>
          <w:p w:rsidR="00C83B2E" w:rsidRDefault="00085785" w:rsidP="009D72E4">
            <w:pPr>
              <w:pStyle w:val="af6"/>
              <w:ind w:firstLine="0"/>
              <w:jc w:val="center"/>
            </w:pPr>
            <w:r>
              <w:t>0,1</w:t>
            </w:r>
          </w:p>
        </w:tc>
        <w:tc>
          <w:tcPr>
            <w:tcW w:w="1566" w:type="dxa"/>
            <w:vAlign w:val="center"/>
          </w:tcPr>
          <w:p w:rsidR="00C83B2E" w:rsidRDefault="00056F06" w:rsidP="009D72E4">
            <w:pPr>
              <w:pStyle w:val="af6"/>
              <w:ind w:firstLine="0"/>
              <w:jc w:val="center"/>
            </w:pPr>
            <w:r>
              <w:t>0,1</w:t>
            </w:r>
          </w:p>
        </w:tc>
        <w:tc>
          <w:tcPr>
            <w:tcW w:w="1566" w:type="dxa"/>
            <w:vAlign w:val="center"/>
          </w:tcPr>
          <w:p w:rsidR="00C83B2E" w:rsidRDefault="00E07978" w:rsidP="009D72E4">
            <w:pPr>
              <w:pStyle w:val="af6"/>
              <w:ind w:firstLine="0"/>
              <w:jc w:val="center"/>
            </w:pPr>
            <w:r>
              <w:t>0,2</w:t>
            </w:r>
          </w:p>
        </w:tc>
        <w:tc>
          <w:tcPr>
            <w:tcW w:w="1567" w:type="dxa"/>
            <w:vAlign w:val="center"/>
          </w:tcPr>
          <w:p w:rsidR="00C83B2E" w:rsidRDefault="00277582" w:rsidP="009D72E4">
            <w:pPr>
              <w:pStyle w:val="af6"/>
              <w:ind w:firstLine="0"/>
              <w:jc w:val="center"/>
            </w:pPr>
            <w:r>
              <w:t>0,2</w:t>
            </w:r>
          </w:p>
        </w:tc>
      </w:tr>
      <w:tr w:rsidR="00C83B2E" w:rsidTr="009D72E4">
        <w:tc>
          <w:tcPr>
            <w:tcW w:w="1730" w:type="dxa"/>
          </w:tcPr>
          <w:p w:rsidR="00C83B2E" w:rsidRDefault="00C83B2E" w:rsidP="00085785">
            <w:pPr>
              <w:pStyle w:val="af6"/>
              <w:ind w:firstLine="0"/>
              <w:rPr>
                <w:sz w:val="16"/>
                <w:szCs w:val="16"/>
              </w:rPr>
            </w:pPr>
            <w:r>
              <w:rPr>
                <w:sz w:val="16"/>
                <w:szCs w:val="16"/>
              </w:rPr>
              <w:t>в % к доходам</w:t>
            </w:r>
          </w:p>
        </w:tc>
        <w:tc>
          <w:tcPr>
            <w:tcW w:w="1559" w:type="dxa"/>
            <w:vAlign w:val="center"/>
          </w:tcPr>
          <w:p w:rsidR="00C83B2E" w:rsidRDefault="00181D5B" w:rsidP="009D72E4">
            <w:pPr>
              <w:pStyle w:val="af6"/>
              <w:ind w:firstLine="0"/>
              <w:jc w:val="center"/>
            </w:pPr>
            <w:r>
              <w:t>0,1</w:t>
            </w:r>
          </w:p>
        </w:tc>
        <w:tc>
          <w:tcPr>
            <w:tcW w:w="1583" w:type="dxa"/>
            <w:vAlign w:val="center"/>
          </w:tcPr>
          <w:p w:rsidR="00C83B2E" w:rsidRDefault="00085785" w:rsidP="009D72E4">
            <w:pPr>
              <w:pStyle w:val="af6"/>
              <w:ind w:firstLine="0"/>
              <w:jc w:val="center"/>
            </w:pPr>
            <w:r>
              <w:t>0,1</w:t>
            </w:r>
          </w:p>
        </w:tc>
        <w:tc>
          <w:tcPr>
            <w:tcW w:w="1566" w:type="dxa"/>
            <w:vAlign w:val="center"/>
          </w:tcPr>
          <w:p w:rsidR="00C83B2E" w:rsidRDefault="00056F06" w:rsidP="009D72E4">
            <w:pPr>
              <w:pStyle w:val="af6"/>
              <w:ind w:firstLine="0"/>
              <w:jc w:val="center"/>
            </w:pPr>
            <w:r>
              <w:t>0,1</w:t>
            </w:r>
          </w:p>
        </w:tc>
        <w:tc>
          <w:tcPr>
            <w:tcW w:w="1566" w:type="dxa"/>
            <w:vAlign w:val="center"/>
          </w:tcPr>
          <w:p w:rsidR="00C83B2E" w:rsidRDefault="00E07978" w:rsidP="009D72E4">
            <w:pPr>
              <w:pStyle w:val="af6"/>
              <w:ind w:firstLine="0"/>
              <w:jc w:val="center"/>
            </w:pPr>
            <w:r>
              <w:t>0,2</w:t>
            </w:r>
          </w:p>
        </w:tc>
        <w:tc>
          <w:tcPr>
            <w:tcW w:w="1567" w:type="dxa"/>
            <w:vAlign w:val="center"/>
          </w:tcPr>
          <w:p w:rsidR="00C83B2E" w:rsidRDefault="00277582" w:rsidP="000F7224">
            <w:pPr>
              <w:pStyle w:val="af6"/>
              <w:ind w:firstLine="0"/>
              <w:jc w:val="center"/>
            </w:pPr>
            <w:r>
              <w:t>0,2</w:t>
            </w:r>
          </w:p>
        </w:tc>
      </w:tr>
      <w:tr w:rsidR="00C83B2E" w:rsidTr="009D72E4">
        <w:tc>
          <w:tcPr>
            <w:tcW w:w="1730" w:type="dxa"/>
          </w:tcPr>
          <w:p w:rsidR="00C83B2E" w:rsidRPr="00706E77" w:rsidRDefault="00C83B2E" w:rsidP="00C83B2E">
            <w:pPr>
              <w:ind w:right="-108"/>
              <w:rPr>
                <w:rFonts w:ascii="Arial" w:hAnsi="Arial" w:cs="Arial"/>
                <w:b/>
                <w:color w:val="000000"/>
                <w:sz w:val="14"/>
                <w:szCs w:val="14"/>
              </w:rPr>
            </w:pPr>
            <w:r w:rsidRPr="00706E77">
              <w:rPr>
                <w:rFonts w:ascii="Arial" w:hAnsi="Arial" w:cs="Arial"/>
                <w:b/>
                <w:color w:val="000000"/>
                <w:sz w:val="14"/>
                <w:szCs w:val="14"/>
              </w:rPr>
              <w:t>0300</w:t>
            </w:r>
          </w:p>
          <w:p w:rsidR="00C83B2E" w:rsidRDefault="00C83B2E" w:rsidP="00C83B2E">
            <w:pPr>
              <w:autoSpaceDE w:val="0"/>
              <w:autoSpaceDN w:val="0"/>
              <w:adjustRightInd w:val="0"/>
              <w:rPr>
                <w:sz w:val="16"/>
                <w:szCs w:val="16"/>
              </w:rPr>
            </w:pPr>
            <w:r w:rsidRPr="00706E77">
              <w:rPr>
                <w:rFonts w:ascii="Arial" w:hAnsi="Arial" w:cs="Arial"/>
                <w:b/>
                <w:bCs/>
                <w:sz w:val="12"/>
                <w:szCs w:val="12"/>
              </w:rPr>
              <w:t>Национальная безопасность и</w:t>
            </w:r>
            <w:r>
              <w:rPr>
                <w:rFonts w:ascii="Arial" w:hAnsi="Arial" w:cs="Arial"/>
                <w:b/>
                <w:bCs/>
                <w:sz w:val="12"/>
                <w:szCs w:val="12"/>
              </w:rPr>
              <w:t xml:space="preserve"> </w:t>
            </w:r>
            <w:r w:rsidRPr="00706E77">
              <w:rPr>
                <w:rFonts w:ascii="Arial" w:hAnsi="Arial" w:cs="Arial"/>
                <w:b/>
                <w:bCs/>
                <w:sz w:val="12"/>
                <w:szCs w:val="12"/>
              </w:rPr>
              <w:t>правоохранительная деятельность</w:t>
            </w:r>
          </w:p>
        </w:tc>
        <w:tc>
          <w:tcPr>
            <w:tcW w:w="1559" w:type="dxa"/>
            <w:vAlign w:val="center"/>
          </w:tcPr>
          <w:p w:rsidR="00C83B2E" w:rsidRPr="00AC4D80" w:rsidRDefault="00D062B4" w:rsidP="009D72E4">
            <w:pPr>
              <w:pStyle w:val="af6"/>
              <w:ind w:firstLine="0"/>
              <w:jc w:val="center"/>
              <w:rPr>
                <w:b/>
                <w:i/>
              </w:rPr>
            </w:pPr>
            <w:r>
              <w:rPr>
                <w:b/>
                <w:i/>
              </w:rPr>
              <w:t>0</w:t>
            </w:r>
          </w:p>
        </w:tc>
        <w:tc>
          <w:tcPr>
            <w:tcW w:w="1583" w:type="dxa"/>
            <w:vAlign w:val="center"/>
          </w:tcPr>
          <w:p w:rsidR="00C83B2E" w:rsidRPr="00AC4D80" w:rsidRDefault="000E7DE4" w:rsidP="009D72E4">
            <w:pPr>
              <w:pStyle w:val="af6"/>
              <w:ind w:firstLine="0"/>
              <w:jc w:val="center"/>
              <w:rPr>
                <w:b/>
                <w:i/>
              </w:rPr>
            </w:pPr>
            <w:r>
              <w:rPr>
                <w:b/>
                <w:i/>
              </w:rPr>
              <w:t>0</w:t>
            </w:r>
          </w:p>
        </w:tc>
        <w:tc>
          <w:tcPr>
            <w:tcW w:w="1566" w:type="dxa"/>
            <w:vAlign w:val="center"/>
          </w:tcPr>
          <w:p w:rsidR="00C83B2E" w:rsidRPr="00AC4D80" w:rsidRDefault="00B513E1" w:rsidP="009D72E4">
            <w:pPr>
              <w:pStyle w:val="af6"/>
              <w:ind w:firstLine="0"/>
              <w:jc w:val="center"/>
              <w:rPr>
                <w:b/>
                <w:i/>
              </w:rPr>
            </w:pPr>
            <w:r>
              <w:rPr>
                <w:b/>
                <w:i/>
              </w:rPr>
              <w:t>788,9</w:t>
            </w:r>
          </w:p>
        </w:tc>
        <w:tc>
          <w:tcPr>
            <w:tcW w:w="1566" w:type="dxa"/>
            <w:vAlign w:val="center"/>
          </w:tcPr>
          <w:p w:rsidR="00C83B2E" w:rsidRPr="00AC4D80" w:rsidRDefault="00464DDF" w:rsidP="009D72E4">
            <w:pPr>
              <w:pStyle w:val="af6"/>
              <w:ind w:firstLine="0"/>
              <w:jc w:val="center"/>
              <w:rPr>
                <w:b/>
                <w:i/>
              </w:rPr>
            </w:pPr>
            <w:r>
              <w:rPr>
                <w:b/>
                <w:i/>
              </w:rPr>
              <w:t>0</w:t>
            </w:r>
          </w:p>
        </w:tc>
        <w:tc>
          <w:tcPr>
            <w:tcW w:w="1567" w:type="dxa"/>
            <w:vAlign w:val="center"/>
          </w:tcPr>
          <w:p w:rsidR="00C83B2E" w:rsidRPr="00AC4D80" w:rsidRDefault="00464DDF" w:rsidP="009D72E4">
            <w:pPr>
              <w:pStyle w:val="af6"/>
              <w:ind w:firstLine="0"/>
              <w:jc w:val="center"/>
              <w:rPr>
                <w:b/>
                <w:i/>
              </w:rPr>
            </w:pPr>
            <w:r>
              <w:rPr>
                <w:b/>
                <w:i/>
              </w:rPr>
              <w:t>0</w:t>
            </w:r>
          </w:p>
        </w:tc>
      </w:tr>
      <w:tr w:rsidR="00C83B2E" w:rsidTr="009D72E4">
        <w:tc>
          <w:tcPr>
            <w:tcW w:w="1730" w:type="dxa"/>
          </w:tcPr>
          <w:p w:rsidR="00C83B2E" w:rsidRPr="00C83B2E" w:rsidRDefault="00C83B2E"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p>
        </w:tc>
        <w:tc>
          <w:tcPr>
            <w:tcW w:w="1559" w:type="dxa"/>
            <w:vAlign w:val="center"/>
          </w:tcPr>
          <w:p w:rsidR="00C83B2E" w:rsidRDefault="005B7AA3" w:rsidP="009D72E4">
            <w:pPr>
              <w:pStyle w:val="af6"/>
              <w:ind w:firstLine="0"/>
              <w:jc w:val="center"/>
            </w:pPr>
            <w:r>
              <w:t>-</w:t>
            </w:r>
          </w:p>
        </w:tc>
        <w:tc>
          <w:tcPr>
            <w:tcW w:w="1583" w:type="dxa"/>
            <w:vAlign w:val="center"/>
          </w:tcPr>
          <w:p w:rsidR="00C83B2E" w:rsidRDefault="00085785" w:rsidP="009D72E4">
            <w:pPr>
              <w:pStyle w:val="af6"/>
              <w:ind w:firstLine="0"/>
              <w:jc w:val="center"/>
            </w:pPr>
            <w:r>
              <w:t>0</w:t>
            </w:r>
          </w:p>
        </w:tc>
        <w:tc>
          <w:tcPr>
            <w:tcW w:w="1566" w:type="dxa"/>
            <w:vAlign w:val="center"/>
          </w:tcPr>
          <w:p w:rsidR="00C83B2E" w:rsidRDefault="007C0160" w:rsidP="00B513E1">
            <w:pPr>
              <w:pStyle w:val="af6"/>
              <w:ind w:firstLine="0"/>
              <w:jc w:val="center"/>
            </w:pPr>
            <w:r>
              <w:t>0</w:t>
            </w:r>
          </w:p>
        </w:tc>
        <w:tc>
          <w:tcPr>
            <w:tcW w:w="1566" w:type="dxa"/>
            <w:vAlign w:val="center"/>
          </w:tcPr>
          <w:p w:rsidR="00C83B2E" w:rsidRDefault="00464DDF" w:rsidP="009D72E4">
            <w:pPr>
              <w:pStyle w:val="af6"/>
              <w:ind w:firstLine="0"/>
              <w:jc w:val="center"/>
            </w:pPr>
            <w:r>
              <w:t>0</w:t>
            </w:r>
          </w:p>
        </w:tc>
        <w:tc>
          <w:tcPr>
            <w:tcW w:w="1567" w:type="dxa"/>
            <w:vAlign w:val="center"/>
          </w:tcPr>
          <w:p w:rsidR="00C83B2E" w:rsidRDefault="00464DDF" w:rsidP="009D72E4">
            <w:pPr>
              <w:pStyle w:val="af6"/>
              <w:ind w:firstLine="0"/>
              <w:jc w:val="center"/>
            </w:pPr>
            <w:r>
              <w:t>0</w:t>
            </w:r>
          </w:p>
        </w:tc>
      </w:tr>
      <w:tr w:rsidR="00C83B2E" w:rsidTr="009D72E4">
        <w:tc>
          <w:tcPr>
            <w:tcW w:w="1730" w:type="dxa"/>
          </w:tcPr>
          <w:p w:rsidR="00C83B2E" w:rsidRDefault="00C83B2E" w:rsidP="00085785">
            <w:pPr>
              <w:pStyle w:val="af6"/>
              <w:ind w:firstLine="0"/>
              <w:rPr>
                <w:sz w:val="16"/>
                <w:szCs w:val="16"/>
              </w:rPr>
            </w:pPr>
            <w:r>
              <w:rPr>
                <w:sz w:val="16"/>
                <w:szCs w:val="16"/>
              </w:rPr>
              <w:t>в % к общим расходам</w:t>
            </w:r>
          </w:p>
        </w:tc>
        <w:tc>
          <w:tcPr>
            <w:tcW w:w="1559" w:type="dxa"/>
            <w:vAlign w:val="center"/>
          </w:tcPr>
          <w:p w:rsidR="00C83B2E" w:rsidRDefault="006D2996" w:rsidP="009D72E4">
            <w:pPr>
              <w:pStyle w:val="af6"/>
              <w:ind w:firstLine="0"/>
              <w:jc w:val="center"/>
            </w:pPr>
            <w:r>
              <w:t>0</w:t>
            </w:r>
          </w:p>
        </w:tc>
        <w:tc>
          <w:tcPr>
            <w:tcW w:w="1583" w:type="dxa"/>
            <w:vAlign w:val="center"/>
          </w:tcPr>
          <w:p w:rsidR="00C83B2E" w:rsidRDefault="00085785" w:rsidP="009D72E4">
            <w:pPr>
              <w:pStyle w:val="af6"/>
              <w:ind w:firstLine="0"/>
              <w:jc w:val="center"/>
            </w:pPr>
            <w:r>
              <w:t>0</w:t>
            </w:r>
          </w:p>
        </w:tc>
        <w:tc>
          <w:tcPr>
            <w:tcW w:w="1566" w:type="dxa"/>
            <w:vAlign w:val="center"/>
          </w:tcPr>
          <w:p w:rsidR="00C83B2E" w:rsidRDefault="00B513E1" w:rsidP="009D72E4">
            <w:pPr>
              <w:pStyle w:val="af6"/>
              <w:ind w:firstLine="0"/>
              <w:jc w:val="center"/>
            </w:pPr>
            <w:r>
              <w:t>0,1</w:t>
            </w:r>
          </w:p>
        </w:tc>
        <w:tc>
          <w:tcPr>
            <w:tcW w:w="1566" w:type="dxa"/>
            <w:vAlign w:val="center"/>
          </w:tcPr>
          <w:p w:rsidR="00C83B2E" w:rsidRDefault="00464DDF" w:rsidP="009D72E4">
            <w:pPr>
              <w:pStyle w:val="af6"/>
              <w:ind w:firstLine="0"/>
              <w:jc w:val="center"/>
            </w:pPr>
            <w:r>
              <w:t>0</w:t>
            </w:r>
          </w:p>
        </w:tc>
        <w:tc>
          <w:tcPr>
            <w:tcW w:w="1567" w:type="dxa"/>
            <w:vAlign w:val="center"/>
          </w:tcPr>
          <w:p w:rsidR="00C83B2E" w:rsidRDefault="00464DDF" w:rsidP="009D72E4">
            <w:pPr>
              <w:pStyle w:val="af6"/>
              <w:ind w:firstLine="0"/>
              <w:jc w:val="center"/>
            </w:pPr>
            <w:r>
              <w:t>0</w:t>
            </w:r>
          </w:p>
        </w:tc>
      </w:tr>
      <w:tr w:rsidR="00C83B2E" w:rsidTr="009D72E4">
        <w:tc>
          <w:tcPr>
            <w:tcW w:w="1730" w:type="dxa"/>
          </w:tcPr>
          <w:p w:rsidR="00C83B2E" w:rsidRDefault="00C83B2E" w:rsidP="00085785">
            <w:pPr>
              <w:pStyle w:val="af6"/>
              <w:ind w:firstLine="0"/>
              <w:rPr>
                <w:sz w:val="16"/>
                <w:szCs w:val="16"/>
              </w:rPr>
            </w:pPr>
            <w:r>
              <w:rPr>
                <w:sz w:val="16"/>
                <w:szCs w:val="16"/>
              </w:rPr>
              <w:t>в % к доходам</w:t>
            </w:r>
          </w:p>
        </w:tc>
        <w:tc>
          <w:tcPr>
            <w:tcW w:w="1559" w:type="dxa"/>
            <w:vAlign w:val="center"/>
          </w:tcPr>
          <w:p w:rsidR="00C83B2E" w:rsidRDefault="006D2996" w:rsidP="009D72E4">
            <w:pPr>
              <w:pStyle w:val="af6"/>
              <w:ind w:firstLine="0"/>
              <w:jc w:val="center"/>
            </w:pPr>
            <w:r>
              <w:t>0</w:t>
            </w:r>
          </w:p>
        </w:tc>
        <w:tc>
          <w:tcPr>
            <w:tcW w:w="1583" w:type="dxa"/>
            <w:vAlign w:val="center"/>
          </w:tcPr>
          <w:p w:rsidR="00C83B2E" w:rsidRDefault="00085785" w:rsidP="009D72E4">
            <w:pPr>
              <w:pStyle w:val="af6"/>
              <w:ind w:firstLine="0"/>
              <w:jc w:val="center"/>
            </w:pPr>
            <w:r>
              <w:t>0</w:t>
            </w:r>
          </w:p>
        </w:tc>
        <w:tc>
          <w:tcPr>
            <w:tcW w:w="1566" w:type="dxa"/>
            <w:vAlign w:val="center"/>
          </w:tcPr>
          <w:p w:rsidR="00C83B2E" w:rsidRDefault="00B513E1" w:rsidP="009D72E4">
            <w:pPr>
              <w:pStyle w:val="af6"/>
              <w:ind w:firstLine="0"/>
              <w:jc w:val="center"/>
            </w:pPr>
            <w:r>
              <w:t>0,1</w:t>
            </w:r>
          </w:p>
        </w:tc>
        <w:tc>
          <w:tcPr>
            <w:tcW w:w="1566" w:type="dxa"/>
            <w:vAlign w:val="center"/>
          </w:tcPr>
          <w:p w:rsidR="00C83B2E" w:rsidRDefault="00464DDF" w:rsidP="009D72E4">
            <w:pPr>
              <w:pStyle w:val="af6"/>
              <w:ind w:firstLine="0"/>
              <w:jc w:val="center"/>
            </w:pPr>
            <w:r>
              <w:t>0</w:t>
            </w:r>
          </w:p>
        </w:tc>
        <w:tc>
          <w:tcPr>
            <w:tcW w:w="1567" w:type="dxa"/>
            <w:vAlign w:val="center"/>
          </w:tcPr>
          <w:p w:rsidR="00C83B2E" w:rsidRDefault="00464DDF" w:rsidP="009D72E4">
            <w:pPr>
              <w:pStyle w:val="af6"/>
              <w:ind w:firstLine="0"/>
              <w:jc w:val="center"/>
            </w:pPr>
            <w:r>
              <w:t>0</w:t>
            </w:r>
          </w:p>
        </w:tc>
      </w:tr>
      <w:tr w:rsidR="00C83B2E" w:rsidTr="009D72E4">
        <w:tc>
          <w:tcPr>
            <w:tcW w:w="1730" w:type="dxa"/>
          </w:tcPr>
          <w:p w:rsidR="00C83B2E" w:rsidRPr="00706E77" w:rsidRDefault="00C83B2E" w:rsidP="00C83B2E">
            <w:pPr>
              <w:ind w:right="-108"/>
              <w:rPr>
                <w:rFonts w:ascii="Arial" w:hAnsi="Arial" w:cs="Arial"/>
                <w:b/>
                <w:bCs/>
                <w:sz w:val="12"/>
                <w:szCs w:val="12"/>
              </w:rPr>
            </w:pPr>
            <w:r w:rsidRPr="00706E77">
              <w:rPr>
                <w:rFonts w:ascii="Arial" w:hAnsi="Arial" w:cs="Arial"/>
                <w:b/>
                <w:bCs/>
                <w:sz w:val="12"/>
                <w:szCs w:val="12"/>
              </w:rPr>
              <w:t>0400</w:t>
            </w:r>
          </w:p>
          <w:p w:rsidR="00C83B2E" w:rsidRDefault="00C83B2E" w:rsidP="00C83B2E">
            <w:pPr>
              <w:pStyle w:val="af6"/>
              <w:ind w:firstLine="0"/>
              <w:rPr>
                <w:sz w:val="16"/>
                <w:szCs w:val="16"/>
              </w:rPr>
            </w:pPr>
            <w:r w:rsidRPr="00706E77">
              <w:rPr>
                <w:rFonts w:ascii="Arial" w:hAnsi="Arial" w:cs="Arial"/>
                <w:b/>
                <w:bCs/>
                <w:sz w:val="12"/>
                <w:szCs w:val="12"/>
              </w:rPr>
              <w:t>Национальная экономика</w:t>
            </w:r>
          </w:p>
        </w:tc>
        <w:tc>
          <w:tcPr>
            <w:tcW w:w="1559" w:type="dxa"/>
            <w:vAlign w:val="center"/>
          </w:tcPr>
          <w:p w:rsidR="00C83B2E" w:rsidRPr="007626A1" w:rsidRDefault="00D062B4" w:rsidP="009D72E4">
            <w:pPr>
              <w:pStyle w:val="af6"/>
              <w:ind w:firstLine="0"/>
              <w:jc w:val="center"/>
              <w:rPr>
                <w:b/>
                <w:i/>
              </w:rPr>
            </w:pPr>
            <w:r>
              <w:rPr>
                <w:b/>
                <w:i/>
              </w:rPr>
              <w:t>25003,9</w:t>
            </w:r>
          </w:p>
        </w:tc>
        <w:tc>
          <w:tcPr>
            <w:tcW w:w="1583" w:type="dxa"/>
            <w:vAlign w:val="center"/>
          </w:tcPr>
          <w:p w:rsidR="00C83B2E" w:rsidRPr="007626A1" w:rsidRDefault="001D364D" w:rsidP="009D72E4">
            <w:pPr>
              <w:pStyle w:val="af6"/>
              <w:ind w:firstLine="0"/>
              <w:jc w:val="center"/>
              <w:rPr>
                <w:b/>
                <w:i/>
              </w:rPr>
            </w:pPr>
            <w:r>
              <w:rPr>
                <w:b/>
                <w:i/>
              </w:rPr>
              <w:t>77808,0</w:t>
            </w:r>
          </w:p>
        </w:tc>
        <w:tc>
          <w:tcPr>
            <w:tcW w:w="1566" w:type="dxa"/>
            <w:vAlign w:val="center"/>
          </w:tcPr>
          <w:p w:rsidR="00C83B2E" w:rsidRPr="007626A1" w:rsidRDefault="00B513E1" w:rsidP="009D72E4">
            <w:pPr>
              <w:pStyle w:val="af6"/>
              <w:ind w:firstLine="0"/>
              <w:jc w:val="center"/>
              <w:rPr>
                <w:b/>
                <w:i/>
              </w:rPr>
            </w:pPr>
            <w:r>
              <w:rPr>
                <w:b/>
                <w:i/>
              </w:rPr>
              <w:t>44648,9</w:t>
            </w:r>
          </w:p>
        </w:tc>
        <w:tc>
          <w:tcPr>
            <w:tcW w:w="1566" w:type="dxa"/>
            <w:vAlign w:val="center"/>
          </w:tcPr>
          <w:p w:rsidR="00C83B2E" w:rsidRPr="007626A1" w:rsidRDefault="00E07978" w:rsidP="009D72E4">
            <w:pPr>
              <w:pStyle w:val="af6"/>
              <w:ind w:firstLine="0"/>
              <w:jc w:val="center"/>
              <w:rPr>
                <w:b/>
                <w:i/>
              </w:rPr>
            </w:pPr>
            <w:r>
              <w:rPr>
                <w:b/>
                <w:i/>
              </w:rPr>
              <w:t>2560,5</w:t>
            </w:r>
          </w:p>
        </w:tc>
        <w:tc>
          <w:tcPr>
            <w:tcW w:w="1567" w:type="dxa"/>
            <w:vAlign w:val="center"/>
          </w:tcPr>
          <w:p w:rsidR="00C83B2E" w:rsidRPr="007626A1" w:rsidRDefault="00277582" w:rsidP="009D72E4">
            <w:pPr>
              <w:pStyle w:val="af6"/>
              <w:ind w:firstLine="0"/>
              <w:jc w:val="center"/>
              <w:rPr>
                <w:b/>
                <w:i/>
              </w:rPr>
            </w:pPr>
            <w:r>
              <w:rPr>
                <w:b/>
                <w:i/>
              </w:rPr>
              <w:t>2827,8</w:t>
            </w:r>
          </w:p>
        </w:tc>
      </w:tr>
      <w:tr w:rsidR="00C83B2E" w:rsidTr="009D72E4">
        <w:tc>
          <w:tcPr>
            <w:tcW w:w="1730" w:type="dxa"/>
          </w:tcPr>
          <w:p w:rsidR="00C83B2E" w:rsidRPr="00C83B2E" w:rsidRDefault="00C83B2E"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C83B2E" w:rsidRDefault="005B7AA3" w:rsidP="009D72E4">
            <w:pPr>
              <w:pStyle w:val="af6"/>
              <w:ind w:firstLine="0"/>
              <w:jc w:val="center"/>
            </w:pPr>
            <w:r>
              <w:t>-</w:t>
            </w:r>
          </w:p>
        </w:tc>
        <w:tc>
          <w:tcPr>
            <w:tcW w:w="1583" w:type="dxa"/>
            <w:vAlign w:val="center"/>
          </w:tcPr>
          <w:p w:rsidR="00C83B2E" w:rsidRDefault="001D364D" w:rsidP="009D72E4">
            <w:pPr>
              <w:pStyle w:val="af6"/>
              <w:ind w:firstLine="0"/>
              <w:jc w:val="center"/>
            </w:pPr>
            <w:r>
              <w:t>311,2</w:t>
            </w:r>
          </w:p>
        </w:tc>
        <w:tc>
          <w:tcPr>
            <w:tcW w:w="1566" w:type="dxa"/>
            <w:vAlign w:val="center"/>
          </w:tcPr>
          <w:p w:rsidR="00C83B2E" w:rsidRDefault="00B513E1" w:rsidP="009D72E4">
            <w:pPr>
              <w:pStyle w:val="af6"/>
              <w:ind w:firstLine="0"/>
              <w:jc w:val="center"/>
            </w:pPr>
            <w:r>
              <w:t>57,4</w:t>
            </w:r>
          </w:p>
        </w:tc>
        <w:tc>
          <w:tcPr>
            <w:tcW w:w="1566" w:type="dxa"/>
            <w:vAlign w:val="center"/>
          </w:tcPr>
          <w:p w:rsidR="00C83B2E" w:rsidRDefault="00E07978" w:rsidP="009D72E4">
            <w:pPr>
              <w:pStyle w:val="af6"/>
              <w:ind w:firstLine="0"/>
              <w:jc w:val="center"/>
            </w:pPr>
            <w:r>
              <w:t>5,7</w:t>
            </w:r>
          </w:p>
        </w:tc>
        <w:tc>
          <w:tcPr>
            <w:tcW w:w="1567" w:type="dxa"/>
            <w:vAlign w:val="center"/>
          </w:tcPr>
          <w:p w:rsidR="00C83B2E" w:rsidRDefault="00277582" w:rsidP="009D72E4">
            <w:pPr>
              <w:pStyle w:val="af6"/>
              <w:ind w:firstLine="0"/>
              <w:jc w:val="center"/>
            </w:pPr>
            <w:r>
              <w:t>110,4</w:t>
            </w:r>
          </w:p>
        </w:tc>
      </w:tr>
      <w:tr w:rsidR="00C83B2E" w:rsidTr="009D72E4">
        <w:tc>
          <w:tcPr>
            <w:tcW w:w="1730" w:type="dxa"/>
          </w:tcPr>
          <w:p w:rsidR="00C83B2E" w:rsidRDefault="00C83B2E" w:rsidP="00085785">
            <w:pPr>
              <w:pStyle w:val="af6"/>
              <w:ind w:firstLine="0"/>
              <w:rPr>
                <w:sz w:val="16"/>
                <w:szCs w:val="16"/>
              </w:rPr>
            </w:pPr>
            <w:r>
              <w:rPr>
                <w:sz w:val="16"/>
                <w:szCs w:val="16"/>
              </w:rPr>
              <w:t>в % к общим расходам</w:t>
            </w:r>
          </w:p>
        </w:tc>
        <w:tc>
          <w:tcPr>
            <w:tcW w:w="1559" w:type="dxa"/>
            <w:vAlign w:val="center"/>
          </w:tcPr>
          <w:p w:rsidR="00C83B2E" w:rsidRDefault="00D062B4" w:rsidP="009D72E4">
            <w:pPr>
              <w:pStyle w:val="af6"/>
              <w:ind w:firstLine="0"/>
              <w:jc w:val="center"/>
            </w:pPr>
            <w:r>
              <w:t>2,0</w:t>
            </w:r>
          </w:p>
        </w:tc>
        <w:tc>
          <w:tcPr>
            <w:tcW w:w="1583" w:type="dxa"/>
            <w:vAlign w:val="center"/>
          </w:tcPr>
          <w:p w:rsidR="00C83B2E" w:rsidRDefault="001D364D" w:rsidP="009D72E4">
            <w:pPr>
              <w:pStyle w:val="af6"/>
              <w:ind w:firstLine="0"/>
              <w:jc w:val="center"/>
            </w:pPr>
            <w:r>
              <w:t>4,6</w:t>
            </w:r>
          </w:p>
        </w:tc>
        <w:tc>
          <w:tcPr>
            <w:tcW w:w="1566" w:type="dxa"/>
            <w:vAlign w:val="center"/>
          </w:tcPr>
          <w:p w:rsidR="00C83B2E" w:rsidRDefault="00B513E1" w:rsidP="009D72E4">
            <w:pPr>
              <w:pStyle w:val="af6"/>
              <w:ind w:firstLine="0"/>
              <w:jc w:val="center"/>
            </w:pPr>
            <w:r>
              <w:t>3,4</w:t>
            </w:r>
          </w:p>
        </w:tc>
        <w:tc>
          <w:tcPr>
            <w:tcW w:w="1566" w:type="dxa"/>
            <w:vAlign w:val="center"/>
          </w:tcPr>
          <w:p w:rsidR="00C83B2E" w:rsidRDefault="00E07978" w:rsidP="009D72E4">
            <w:pPr>
              <w:pStyle w:val="af6"/>
              <w:ind w:firstLine="0"/>
              <w:jc w:val="center"/>
            </w:pPr>
            <w:r>
              <w:t>0,3</w:t>
            </w:r>
          </w:p>
        </w:tc>
        <w:tc>
          <w:tcPr>
            <w:tcW w:w="1567" w:type="dxa"/>
            <w:vAlign w:val="center"/>
          </w:tcPr>
          <w:p w:rsidR="00C83B2E" w:rsidRDefault="00277582" w:rsidP="009D72E4">
            <w:pPr>
              <w:pStyle w:val="af6"/>
              <w:ind w:firstLine="0"/>
              <w:jc w:val="center"/>
            </w:pPr>
            <w:r>
              <w:t>0,3</w:t>
            </w:r>
          </w:p>
        </w:tc>
      </w:tr>
      <w:tr w:rsidR="00C83B2E" w:rsidTr="009D72E4">
        <w:tc>
          <w:tcPr>
            <w:tcW w:w="1730" w:type="dxa"/>
          </w:tcPr>
          <w:p w:rsidR="00C83B2E" w:rsidRDefault="00C83B2E" w:rsidP="00085785">
            <w:pPr>
              <w:pStyle w:val="af6"/>
              <w:ind w:firstLine="0"/>
              <w:rPr>
                <w:sz w:val="16"/>
                <w:szCs w:val="16"/>
              </w:rPr>
            </w:pPr>
            <w:r>
              <w:rPr>
                <w:sz w:val="16"/>
                <w:szCs w:val="16"/>
              </w:rPr>
              <w:t>в % к доходам</w:t>
            </w:r>
          </w:p>
        </w:tc>
        <w:tc>
          <w:tcPr>
            <w:tcW w:w="1559" w:type="dxa"/>
            <w:vAlign w:val="center"/>
          </w:tcPr>
          <w:p w:rsidR="00C83B2E" w:rsidRDefault="00D062B4" w:rsidP="009D72E4">
            <w:pPr>
              <w:pStyle w:val="af6"/>
              <w:ind w:firstLine="0"/>
              <w:jc w:val="center"/>
            </w:pPr>
            <w:r>
              <w:t>2,0</w:t>
            </w:r>
          </w:p>
        </w:tc>
        <w:tc>
          <w:tcPr>
            <w:tcW w:w="1583" w:type="dxa"/>
            <w:vAlign w:val="center"/>
          </w:tcPr>
          <w:p w:rsidR="00C83B2E" w:rsidRDefault="001D364D" w:rsidP="009D72E4">
            <w:pPr>
              <w:pStyle w:val="af6"/>
              <w:ind w:firstLine="0"/>
              <w:jc w:val="center"/>
            </w:pPr>
            <w:r>
              <w:t>4,7</w:t>
            </w:r>
          </w:p>
        </w:tc>
        <w:tc>
          <w:tcPr>
            <w:tcW w:w="1566" w:type="dxa"/>
            <w:vAlign w:val="center"/>
          </w:tcPr>
          <w:p w:rsidR="00C83B2E" w:rsidRDefault="00B513E1" w:rsidP="009D72E4">
            <w:pPr>
              <w:pStyle w:val="af6"/>
              <w:ind w:firstLine="0"/>
              <w:jc w:val="center"/>
            </w:pPr>
            <w:r>
              <w:t>4,0</w:t>
            </w:r>
          </w:p>
        </w:tc>
        <w:tc>
          <w:tcPr>
            <w:tcW w:w="1566" w:type="dxa"/>
            <w:vAlign w:val="center"/>
          </w:tcPr>
          <w:p w:rsidR="00C83B2E" w:rsidRDefault="00E07978" w:rsidP="009D72E4">
            <w:pPr>
              <w:pStyle w:val="af6"/>
              <w:ind w:firstLine="0"/>
              <w:jc w:val="center"/>
            </w:pPr>
            <w:r>
              <w:t>0,3</w:t>
            </w:r>
          </w:p>
        </w:tc>
        <w:tc>
          <w:tcPr>
            <w:tcW w:w="1567" w:type="dxa"/>
            <w:vAlign w:val="center"/>
          </w:tcPr>
          <w:p w:rsidR="00C83B2E" w:rsidRDefault="00277582" w:rsidP="000F7224">
            <w:pPr>
              <w:pStyle w:val="af6"/>
              <w:ind w:firstLine="0"/>
              <w:jc w:val="center"/>
            </w:pPr>
            <w:r>
              <w:t>0,3</w:t>
            </w:r>
          </w:p>
        </w:tc>
      </w:tr>
      <w:tr w:rsidR="00C83B2E" w:rsidTr="009D72E4">
        <w:tc>
          <w:tcPr>
            <w:tcW w:w="1730" w:type="dxa"/>
          </w:tcPr>
          <w:p w:rsidR="00C83B2E" w:rsidRPr="00706E77" w:rsidRDefault="00C83B2E" w:rsidP="00C83B2E">
            <w:pPr>
              <w:ind w:right="-108"/>
              <w:rPr>
                <w:rFonts w:ascii="Arial" w:hAnsi="Arial" w:cs="Arial"/>
                <w:b/>
                <w:color w:val="000000"/>
                <w:sz w:val="14"/>
                <w:szCs w:val="14"/>
              </w:rPr>
            </w:pPr>
            <w:r w:rsidRPr="00706E77">
              <w:rPr>
                <w:rFonts w:ascii="Arial" w:hAnsi="Arial" w:cs="Arial"/>
                <w:b/>
                <w:color w:val="000000"/>
                <w:sz w:val="14"/>
                <w:szCs w:val="14"/>
              </w:rPr>
              <w:t>0500</w:t>
            </w:r>
          </w:p>
          <w:p w:rsidR="00C83B2E" w:rsidRDefault="00C83B2E" w:rsidP="00C83B2E">
            <w:pPr>
              <w:pStyle w:val="af6"/>
              <w:ind w:firstLine="0"/>
              <w:rPr>
                <w:sz w:val="16"/>
                <w:szCs w:val="16"/>
              </w:rPr>
            </w:pPr>
            <w:r w:rsidRPr="00706E77">
              <w:rPr>
                <w:rFonts w:ascii="Arial" w:hAnsi="Arial" w:cs="Arial"/>
                <w:b/>
                <w:bCs/>
                <w:sz w:val="12"/>
                <w:szCs w:val="12"/>
              </w:rPr>
              <w:t>Жилищно-коммунальное хозяйство</w:t>
            </w:r>
          </w:p>
        </w:tc>
        <w:tc>
          <w:tcPr>
            <w:tcW w:w="1559" w:type="dxa"/>
            <w:vAlign w:val="center"/>
          </w:tcPr>
          <w:p w:rsidR="00C83B2E" w:rsidRPr="007626A1" w:rsidRDefault="00D062B4" w:rsidP="009D72E4">
            <w:pPr>
              <w:pStyle w:val="af6"/>
              <w:ind w:firstLine="0"/>
              <w:jc w:val="center"/>
              <w:rPr>
                <w:b/>
                <w:i/>
              </w:rPr>
            </w:pPr>
            <w:r>
              <w:rPr>
                <w:b/>
                <w:i/>
              </w:rPr>
              <w:t>146573,5</w:t>
            </w:r>
          </w:p>
        </w:tc>
        <w:tc>
          <w:tcPr>
            <w:tcW w:w="1583" w:type="dxa"/>
            <w:vAlign w:val="center"/>
          </w:tcPr>
          <w:p w:rsidR="00C83B2E" w:rsidRPr="007626A1" w:rsidRDefault="001D364D" w:rsidP="009D72E4">
            <w:pPr>
              <w:pStyle w:val="af6"/>
              <w:ind w:firstLine="0"/>
              <w:jc w:val="center"/>
              <w:rPr>
                <w:b/>
                <w:i/>
              </w:rPr>
            </w:pPr>
            <w:r>
              <w:rPr>
                <w:b/>
                <w:i/>
              </w:rPr>
              <w:t>480287,0</w:t>
            </w:r>
          </w:p>
        </w:tc>
        <w:tc>
          <w:tcPr>
            <w:tcW w:w="1566" w:type="dxa"/>
            <w:vAlign w:val="center"/>
          </w:tcPr>
          <w:p w:rsidR="00C83B2E" w:rsidRPr="007626A1" w:rsidRDefault="00B513E1" w:rsidP="009D72E4">
            <w:pPr>
              <w:pStyle w:val="af6"/>
              <w:ind w:firstLine="0"/>
              <w:jc w:val="center"/>
              <w:rPr>
                <w:b/>
                <w:i/>
              </w:rPr>
            </w:pPr>
            <w:r>
              <w:rPr>
                <w:b/>
                <w:i/>
              </w:rPr>
              <w:t>90649,9</w:t>
            </w:r>
          </w:p>
        </w:tc>
        <w:tc>
          <w:tcPr>
            <w:tcW w:w="1566" w:type="dxa"/>
            <w:vAlign w:val="center"/>
          </w:tcPr>
          <w:p w:rsidR="00C83B2E" w:rsidRPr="007626A1" w:rsidRDefault="00E07978" w:rsidP="009D72E4">
            <w:pPr>
              <w:pStyle w:val="af6"/>
              <w:ind w:firstLine="0"/>
              <w:jc w:val="center"/>
              <w:rPr>
                <w:b/>
                <w:i/>
              </w:rPr>
            </w:pPr>
            <w:r>
              <w:rPr>
                <w:b/>
                <w:i/>
              </w:rPr>
              <w:t>5291,1</w:t>
            </w:r>
          </w:p>
        </w:tc>
        <w:tc>
          <w:tcPr>
            <w:tcW w:w="1567" w:type="dxa"/>
            <w:vAlign w:val="center"/>
          </w:tcPr>
          <w:p w:rsidR="00C83B2E" w:rsidRPr="007626A1" w:rsidRDefault="00277582" w:rsidP="009D72E4">
            <w:pPr>
              <w:pStyle w:val="af6"/>
              <w:ind w:firstLine="0"/>
              <w:jc w:val="center"/>
              <w:rPr>
                <w:b/>
                <w:i/>
              </w:rPr>
            </w:pPr>
            <w:r>
              <w:rPr>
                <w:b/>
                <w:i/>
              </w:rPr>
              <w:t>5532,9</w:t>
            </w:r>
          </w:p>
        </w:tc>
      </w:tr>
      <w:tr w:rsidR="00C83B2E" w:rsidTr="009D72E4">
        <w:tc>
          <w:tcPr>
            <w:tcW w:w="1730" w:type="dxa"/>
          </w:tcPr>
          <w:p w:rsidR="00C83B2E" w:rsidRPr="00C83B2E" w:rsidRDefault="00C83B2E"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C83B2E" w:rsidRDefault="005B7AA3" w:rsidP="009D72E4">
            <w:pPr>
              <w:pStyle w:val="af6"/>
              <w:ind w:firstLine="0"/>
              <w:jc w:val="center"/>
            </w:pPr>
            <w:r>
              <w:t>-</w:t>
            </w:r>
          </w:p>
        </w:tc>
        <w:tc>
          <w:tcPr>
            <w:tcW w:w="1583" w:type="dxa"/>
            <w:vAlign w:val="center"/>
          </w:tcPr>
          <w:p w:rsidR="00C83B2E" w:rsidRDefault="001D364D" w:rsidP="009D72E4">
            <w:pPr>
              <w:pStyle w:val="af6"/>
              <w:ind w:firstLine="0"/>
              <w:jc w:val="center"/>
            </w:pPr>
            <w:r>
              <w:t>327,7</w:t>
            </w:r>
          </w:p>
        </w:tc>
        <w:tc>
          <w:tcPr>
            <w:tcW w:w="1566" w:type="dxa"/>
            <w:vAlign w:val="center"/>
          </w:tcPr>
          <w:p w:rsidR="00C83B2E" w:rsidRDefault="00B513E1" w:rsidP="009D72E4">
            <w:pPr>
              <w:pStyle w:val="af6"/>
              <w:ind w:firstLine="0"/>
              <w:jc w:val="center"/>
            </w:pPr>
            <w:r>
              <w:t>18,9</w:t>
            </w:r>
          </w:p>
        </w:tc>
        <w:tc>
          <w:tcPr>
            <w:tcW w:w="1566" w:type="dxa"/>
            <w:vAlign w:val="center"/>
          </w:tcPr>
          <w:p w:rsidR="00C83B2E" w:rsidRDefault="00E07978" w:rsidP="009D72E4">
            <w:pPr>
              <w:pStyle w:val="af6"/>
              <w:ind w:firstLine="0"/>
              <w:jc w:val="center"/>
            </w:pPr>
            <w:r>
              <w:t>5,8</w:t>
            </w:r>
          </w:p>
        </w:tc>
        <w:tc>
          <w:tcPr>
            <w:tcW w:w="1567" w:type="dxa"/>
            <w:vAlign w:val="center"/>
          </w:tcPr>
          <w:p w:rsidR="00C83B2E" w:rsidRDefault="00277582" w:rsidP="009D72E4">
            <w:pPr>
              <w:pStyle w:val="af6"/>
              <w:ind w:firstLine="0"/>
              <w:jc w:val="center"/>
            </w:pPr>
            <w:r>
              <w:t>104,6</w:t>
            </w:r>
          </w:p>
        </w:tc>
      </w:tr>
      <w:tr w:rsidR="00C83B2E" w:rsidTr="009D72E4">
        <w:tc>
          <w:tcPr>
            <w:tcW w:w="1730" w:type="dxa"/>
          </w:tcPr>
          <w:p w:rsidR="00C83B2E" w:rsidRDefault="00C83B2E" w:rsidP="00085785">
            <w:pPr>
              <w:pStyle w:val="af6"/>
              <w:ind w:firstLine="0"/>
              <w:rPr>
                <w:sz w:val="16"/>
                <w:szCs w:val="16"/>
              </w:rPr>
            </w:pPr>
            <w:r>
              <w:rPr>
                <w:sz w:val="16"/>
                <w:szCs w:val="16"/>
              </w:rPr>
              <w:t>в % к общим расходам</w:t>
            </w:r>
          </w:p>
        </w:tc>
        <w:tc>
          <w:tcPr>
            <w:tcW w:w="1559" w:type="dxa"/>
            <w:vAlign w:val="center"/>
          </w:tcPr>
          <w:p w:rsidR="00C83B2E" w:rsidRDefault="00D062B4" w:rsidP="009D72E4">
            <w:pPr>
              <w:pStyle w:val="af6"/>
              <w:ind w:firstLine="0"/>
              <w:jc w:val="center"/>
            </w:pPr>
            <w:r>
              <w:t>11,8</w:t>
            </w:r>
          </w:p>
        </w:tc>
        <w:tc>
          <w:tcPr>
            <w:tcW w:w="1583" w:type="dxa"/>
            <w:vAlign w:val="center"/>
          </w:tcPr>
          <w:p w:rsidR="00C83B2E" w:rsidRDefault="001D364D" w:rsidP="009D72E4">
            <w:pPr>
              <w:pStyle w:val="af6"/>
              <w:ind w:firstLine="0"/>
              <w:jc w:val="center"/>
            </w:pPr>
            <w:r>
              <w:t>28,3</w:t>
            </w:r>
          </w:p>
        </w:tc>
        <w:tc>
          <w:tcPr>
            <w:tcW w:w="1566" w:type="dxa"/>
            <w:vAlign w:val="center"/>
          </w:tcPr>
          <w:p w:rsidR="00C83B2E" w:rsidRDefault="00B513E1" w:rsidP="009D72E4">
            <w:pPr>
              <w:pStyle w:val="af6"/>
              <w:ind w:firstLine="0"/>
              <w:jc w:val="center"/>
            </w:pPr>
            <w:r>
              <w:t>8,0</w:t>
            </w:r>
          </w:p>
        </w:tc>
        <w:tc>
          <w:tcPr>
            <w:tcW w:w="1566" w:type="dxa"/>
            <w:vAlign w:val="center"/>
          </w:tcPr>
          <w:p w:rsidR="00C83B2E" w:rsidRDefault="00E07978" w:rsidP="009D72E4">
            <w:pPr>
              <w:pStyle w:val="af6"/>
              <w:ind w:firstLine="0"/>
              <w:jc w:val="center"/>
            </w:pPr>
            <w:r>
              <w:t>0,6</w:t>
            </w:r>
          </w:p>
        </w:tc>
        <w:tc>
          <w:tcPr>
            <w:tcW w:w="1567" w:type="dxa"/>
            <w:vAlign w:val="center"/>
          </w:tcPr>
          <w:p w:rsidR="00C83B2E" w:rsidRDefault="00277582" w:rsidP="009D72E4">
            <w:pPr>
              <w:pStyle w:val="af6"/>
              <w:ind w:firstLine="0"/>
              <w:jc w:val="center"/>
            </w:pPr>
            <w:r>
              <w:t>0,6</w:t>
            </w:r>
          </w:p>
        </w:tc>
      </w:tr>
      <w:tr w:rsidR="00C83B2E" w:rsidTr="009D72E4">
        <w:tc>
          <w:tcPr>
            <w:tcW w:w="1730" w:type="dxa"/>
          </w:tcPr>
          <w:p w:rsidR="00C83B2E" w:rsidRDefault="00C83B2E" w:rsidP="00085785">
            <w:pPr>
              <w:pStyle w:val="af6"/>
              <w:ind w:firstLine="0"/>
              <w:rPr>
                <w:sz w:val="16"/>
                <w:szCs w:val="16"/>
              </w:rPr>
            </w:pPr>
            <w:r>
              <w:rPr>
                <w:sz w:val="16"/>
                <w:szCs w:val="16"/>
              </w:rPr>
              <w:t>в % к доходам</w:t>
            </w:r>
          </w:p>
        </w:tc>
        <w:tc>
          <w:tcPr>
            <w:tcW w:w="1559" w:type="dxa"/>
            <w:vAlign w:val="center"/>
          </w:tcPr>
          <w:p w:rsidR="00C83B2E" w:rsidRDefault="00D062B4" w:rsidP="00A53091">
            <w:pPr>
              <w:pStyle w:val="af6"/>
              <w:ind w:firstLine="0"/>
              <w:jc w:val="center"/>
            </w:pPr>
            <w:r>
              <w:t>11,5</w:t>
            </w:r>
          </w:p>
        </w:tc>
        <w:tc>
          <w:tcPr>
            <w:tcW w:w="1583" w:type="dxa"/>
            <w:vAlign w:val="center"/>
          </w:tcPr>
          <w:p w:rsidR="00C83B2E" w:rsidRDefault="001D364D" w:rsidP="009D72E4">
            <w:pPr>
              <w:pStyle w:val="af6"/>
              <w:ind w:firstLine="0"/>
              <w:jc w:val="center"/>
            </w:pPr>
            <w:r>
              <w:t>29,0</w:t>
            </w:r>
          </w:p>
        </w:tc>
        <w:tc>
          <w:tcPr>
            <w:tcW w:w="1566" w:type="dxa"/>
            <w:vAlign w:val="center"/>
          </w:tcPr>
          <w:p w:rsidR="00C83B2E" w:rsidRDefault="00B513E1" w:rsidP="009D72E4">
            <w:pPr>
              <w:pStyle w:val="af6"/>
              <w:ind w:firstLine="0"/>
              <w:jc w:val="center"/>
            </w:pPr>
            <w:r>
              <w:t>8,2</w:t>
            </w:r>
          </w:p>
        </w:tc>
        <w:tc>
          <w:tcPr>
            <w:tcW w:w="1566" w:type="dxa"/>
            <w:vAlign w:val="center"/>
          </w:tcPr>
          <w:p w:rsidR="00C83B2E" w:rsidRDefault="00E07978" w:rsidP="009D72E4">
            <w:pPr>
              <w:pStyle w:val="af6"/>
              <w:ind w:firstLine="0"/>
              <w:jc w:val="center"/>
            </w:pPr>
            <w:r>
              <w:t>0,6</w:t>
            </w:r>
          </w:p>
        </w:tc>
        <w:tc>
          <w:tcPr>
            <w:tcW w:w="1567" w:type="dxa"/>
            <w:vAlign w:val="center"/>
          </w:tcPr>
          <w:p w:rsidR="00C83B2E" w:rsidRDefault="00464DDF" w:rsidP="00277582">
            <w:pPr>
              <w:pStyle w:val="af6"/>
              <w:ind w:firstLine="0"/>
              <w:jc w:val="center"/>
            </w:pPr>
            <w:r>
              <w:t>0,</w:t>
            </w:r>
            <w:r w:rsidR="00277582">
              <w:t>6</w:t>
            </w:r>
          </w:p>
        </w:tc>
      </w:tr>
      <w:tr w:rsidR="00C83B2E" w:rsidTr="009D72E4">
        <w:tc>
          <w:tcPr>
            <w:tcW w:w="1730" w:type="dxa"/>
          </w:tcPr>
          <w:p w:rsidR="009D72E4" w:rsidRPr="00706E77" w:rsidRDefault="009D72E4" w:rsidP="009D72E4">
            <w:pPr>
              <w:ind w:right="-108"/>
              <w:rPr>
                <w:rFonts w:ascii="Arial" w:hAnsi="Arial" w:cs="Arial"/>
                <w:b/>
                <w:color w:val="000000"/>
                <w:sz w:val="14"/>
                <w:szCs w:val="14"/>
              </w:rPr>
            </w:pPr>
            <w:r w:rsidRPr="00706E77">
              <w:rPr>
                <w:rFonts w:ascii="Arial" w:hAnsi="Arial" w:cs="Arial"/>
                <w:b/>
                <w:color w:val="000000"/>
                <w:sz w:val="14"/>
                <w:szCs w:val="14"/>
              </w:rPr>
              <w:t>0700</w:t>
            </w:r>
          </w:p>
          <w:p w:rsidR="00C83B2E" w:rsidRDefault="009D72E4" w:rsidP="009D72E4">
            <w:pPr>
              <w:pStyle w:val="af6"/>
              <w:ind w:firstLine="0"/>
              <w:rPr>
                <w:sz w:val="16"/>
                <w:szCs w:val="16"/>
              </w:rPr>
            </w:pPr>
            <w:r w:rsidRPr="00706E77">
              <w:rPr>
                <w:rFonts w:ascii="Arial" w:hAnsi="Arial" w:cs="Arial"/>
                <w:b/>
                <w:bCs/>
                <w:sz w:val="12"/>
                <w:szCs w:val="12"/>
              </w:rPr>
              <w:t>Образование</w:t>
            </w:r>
          </w:p>
        </w:tc>
        <w:tc>
          <w:tcPr>
            <w:tcW w:w="1559" w:type="dxa"/>
            <w:vAlign w:val="center"/>
          </w:tcPr>
          <w:p w:rsidR="00C83B2E" w:rsidRPr="007626A1" w:rsidRDefault="00D062B4" w:rsidP="009D72E4">
            <w:pPr>
              <w:pStyle w:val="af6"/>
              <w:ind w:firstLine="0"/>
              <w:jc w:val="center"/>
              <w:rPr>
                <w:b/>
                <w:i/>
              </w:rPr>
            </w:pPr>
            <w:r>
              <w:rPr>
                <w:b/>
                <w:i/>
              </w:rPr>
              <w:t>818484,9</w:t>
            </w:r>
          </w:p>
        </w:tc>
        <w:tc>
          <w:tcPr>
            <w:tcW w:w="1583" w:type="dxa"/>
            <w:vAlign w:val="center"/>
          </w:tcPr>
          <w:p w:rsidR="00C83B2E" w:rsidRPr="007626A1" w:rsidRDefault="001D364D" w:rsidP="009D72E4">
            <w:pPr>
              <w:pStyle w:val="af6"/>
              <w:ind w:firstLine="0"/>
              <w:jc w:val="center"/>
              <w:rPr>
                <w:b/>
                <w:i/>
              </w:rPr>
            </w:pPr>
            <w:r>
              <w:rPr>
                <w:b/>
                <w:i/>
              </w:rPr>
              <w:t>803879,0</w:t>
            </w:r>
          </w:p>
        </w:tc>
        <w:tc>
          <w:tcPr>
            <w:tcW w:w="1566" w:type="dxa"/>
            <w:vAlign w:val="center"/>
          </w:tcPr>
          <w:p w:rsidR="00C83B2E" w:rsidRPr="007626A1" w:rsidRDefault="00B513E1" w:rsidP="009D72E4">
            <w:pPr>
              <w:pStyle w:val="af6"/>
              <w:ind w:firstLine="0"/>
              <w:jc w:val="center"/>
              <w:rPr>
                <w:b/>
                <w:i/>
              </w:rPr>
            </w:pPr>
            <w:r>
              <w:rPr>
                <w:b/>
                <w:i/>
              </w:rPr>
              <w:t>731555,3</w:t>
            </w:r>
          </w:p>
        </w:tc>
        <w:tc>
          <w:tcPr>
            <w:tcW w:w="1566" w:type="dxa"/>
            <w:vAlign w:val="center"/>
          </w:tcPr>
          <w:p w:rsidR="00C83B2E" w:rsidRPr="007626A1" w:rsidRDefault="00E07978" w:rsidP="009D72E4">
            <w:pPr>
              <w:pStyle w:val="af6"/>
              <w:ind w:firstLine="0"/>
              <w:jc w:val="center"/>
              <w:rPr>
                <w:b/>
                <w:i/>
              </w:rPr>
            </w:pPr>
            <w:r>
              <w:rPr>
                <w:b/>
                <w:i/>
              </w:rPr>
              <w:t>645044,7</w:t>
            </w:r>
          </w:p>
        </w:tc>
        <w:tc>
          <w:tcPr>
            <w:tcW w:w="1567" w:type="dxa"/>
            <w:vAlign w:val="center"/>
          </w:tcPr>
          <w:p w:rsidR="00C83B2E" w:rsidRPr="007626A1" w:rsidRDefault="00277582" w:rsidP="009D72E4">
            <w:pPr>
              <w:pStyle w:val="af6"/>
              <w:ind w:firstLine="0"/>
              <w:jc w:val="center"/>
              <w:rPr>
                <w:b/>
                <w:i/>
              </w:rPr>
            </w:pPr>
            <w:r>
              <w:rPr>
                <w:b/>
                <w:i/>
              </w:rPr>
              <w:t>673075,9</w:t>
            </w:r>
          </w:p>
        </w:tc>
      </w:tr>
      <w:tr w:rsidR="009D72E4" w:rsidTr="009D72E4">
        <w:tc>
          <w:tcPr>
            <w:tcW w:w="1730" w:type="dxa"/>
          </w:tcPr>
          <w:p w:rsidR="009D72E4" w:rsidRPr="00C83B2E" w:rsidRDefault="009D72E4"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9D72E4" w:rsidRDefault="005B7AA3" w:rsidP="009D72E4">
            <w:pPr>
              <w:pStyle w:val="af6"/>
              <w:ind w:firstLine="0"/>
              <w:jc w:val="center"/>
            </w:pPr>
            <w:r>
              <w:t>-</w:t>
            </w:r>
          </w:p>
        </w:tc>
        <w:tc>
          <w:tcPr>
            <w:tcW w:w="1583" w:type="dxa"/>
            <w:vAlign w:val="center"/>
          </w:tcPr>
          <w:p w:rsidR="009D72E4" w:rsidRDefault="001D364D" w:rsidP="009D72E4">
            <w:pPr>
              <w:pStyle w:val="af6"/>
              <w:ind w:firstLine="0"/>
              <w:jc w:val="center"/>
            </w:pPr>
            <w:r>
              <w:t>98,2</w:t>
            </w:r>
          </w:p>
        </w:tc>
        <w:tc>
          <w:tcPr>
            <w:tcW w:w="1566" w:type="dxa"/>
            <w:vAlign w:val="center"/>
          </w:tcPr>
          <w:p w:rsidR="009D72E4" w:rsidRDefault="00B513E1" w:rsidP="009D72E4">
            <w:pPr>
              <w:pStyle w:val="af6"/>
              <w:ind w:firstLine="0"/>
              <w:jc w:val="center"/>
            </w:pPr>
            <w:r>
              <w:t>91</w:t>
            </w:r>
          </w:p>
        </w:tc>
        <w:tc>
          <w:tcPr>
            <w:tcW w:w="1566" w:type="dxa"/>
            <w:vAlign w:val="center"/>
          </w:tcPr>
          <w:p w:rsidR="009D72E4" w:rsidRDefault="00E07978" w:rsidP="009D72E4">
            <w:pPr>
              <w:pStyle w:val="af6"/>
              <w:ind w:firstLine="0"/>
              <w:jc w:val="center"/>
            </w:pPr>
            <w:r>
              <w:t>88,2</w:t>
            </w:r>
          </w:p>
        </w:tc>
        <w:tc>
          <w:tcPr>
            <w:tcW w:w="1567" w:type="dxa"/>
            <w:vAlign w:val="center"/>
          </w:tcPr>
          <w:p w:rsidR="009D72E4" w:rsidRDefault="00277582" w:rsidP="009D72E4">
            <w:pPr>
              <w:pStyle w:val="af6"/>
              <w:ind w:firstLine="0"/>
              <w:jc w:val="center"/>
            </w:pPr>
            <w:r>
              <w:t>104,4</w:t>
            </w:r>
          </w:p>
        </w:tc>
      </w:tr>
      <w:tr w:rsidR="009D72E4" w:rsidTr="009D72E4">
        <w:tc>
          <w:tcPr>
            <w:tcW w:w="1730" w:type="dxa"/>
          </w:tcPr>
          <w:p w:rsidR="009D72E4" w:rsidRDefault="009D72E4" w:rsidP="00085785">
            <w:pPr>
              <w:pStyle w:val="af6"/>
              <w:ind w:firstLine="0"/>
              <w:rPr>
                <w:sz w:val="16"/>
                <w:szCs w:val="16"/>
              </w:rPr>
            </w:pPr>
            <w:r>
              <w:rPr>
                <w:sz w:val="16"/>
                <w:szCs w:val="16"/>
              </w:rPr>
              <w:t>в % к общим расходам</w:t>
            </w:r>
          </w:p>
        </w:tc>
        <w:tc>
          <w:tcPr>
            <w:tcW w:w="1559" w:type="dxa"/>
            <w:vAlign w:val="center"/>
          </w:tcPr>
          <w:p w:rsidR="009D72E4" w:rsidRDefault="00D062B4" w:rsidP="009D72E4">
            <w:pPr>
              <w:pStyle w:val="af6"/>
              <w:ind w:firstLine="0"/>
              <w:jc w:val="center"/>
            </w:pPr>
            <w:r>
              <w:t>65,7</w:t>
            </w:r>
          </w:p>
        </w:tc>
        <w:tc>
          <w:tcPr>
            <w:tcW w:w="1583" w:type="dxa"/>
            <w:vAlign w:val="center"/>
          </w:tcPr>
          <w:p w:rsidR="009D72E4" w:rsidRDefault="001D364D" w:rsidP="009D72E4">
            <w:pPr>
              <w:pStyle w:val="af6"/>
              <w:ind w:firstLine="0"/>
              <w:jc w:val="center"/>
            </w:pPr>
            <w:r>
              <w:t>47,4</w:t>
            </w:r>
          </w:p>
        </w:tc>
        <w:tc>
          <w:tcPr>
            <w:tcW w:w="1566" w:type="dxa"/>
            <w:vAlign w:val="center"/>
          </w:tcPr>
          <w:p w:rsidR="009D72E4" w:rsidRDefault="00B513E1" w:rsidP="009D72E4">
            <w:pPr>
              <w:pStyle w:val="af6"/>
              <w:ind w:firstLine="0"/>
              <w:jc w:val="center"/>
            </w:pPr>
            <w:r>
              <w:t>64,8</w:t>
            </w:r>
          </w:p>
        </w:tc>
        <w:tc>
          <w:tcPr>
            <w:tcW w:w="1566" w:type="dxa"/>
            <w:vAlign w:val="center"/>
          </w:tcPr>
          <w:p w:rsidR="009D72E4" w:rsidRDefault="00E07978" w:rsidP="009D72E4">
            <w:pPr>
              <w:pStyle w:val="af6"/>
              <w:ind w:firstLine="0"/>
              <w:jc w:val="center"/>
            </w:pPr>
            <w:r>
              <w:t>71,5</w:t>
            </w:r>
          </w:p>
        </w:tc>
        <w:tc>
          <w:tcPr>
            <w:tcW w:w="1567" w:type="dxa"/>
            <w:vAlign w:val="center"/>
          </w:tcPr>
          <w:p w:rsidR="009D72E4" w:rsidRDefault="00277582" w:rsidP="009D72E4">
            <w:pPr>
              <w:pStyle w:val="af6"/>
              <w:ind w:firstLine="0"/>
              <w:jc w:val="center"/>
            </w:pPr>
            <w:r>
              <w:t>74,5</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D062B4" w:rsidP="009D72E4">
            <w:pPr>
              <w:pStyle w:val="af6"/>
              <w:ind w:firstLine="0"/>
              <w:jc w:val="center"/>
            </w:pPr>
            <w:r>
              <w:t>63,9</w:t>
            </w:r>
          </w:p>
        </w:tc>
        <w:tc>
          <w:tcPr>
            <w:tcW w:w="1583" w:type="dxa"/>
            <w:vAlign w:val="center"/>
          </w:tcPr>
          <w:p w:rsidR="009D72E4" w:rsidRDefault="001D364D" w:rsidP="0087685C">
            <w:pPr>
              <w:pStyle w:val="af6"/>
              <w:ind w:firstLine="0"/>
              <w:jc w:val="center"/>
            </w:pPr>
            <w:r>
              <w:t>48,6</w:t>
            </w:r>
          </w:p>
        </w:tc>
        <w:tc>
          <w:tcPr>
            <w:tcW w:w="1566" w:type="dxa"/>
            <w:vAlign w:val="center"/>
          </w:tcPr>
          <w:p w:rsidR="009D72E4" w:rsidRDefault="00B513E1" w:rsidP="009D72E4">
            <w:pPr>
              <w:pStyle w:val="af6"/>
              <w:ind w:firstLine="0"/>
              <w:jc w:val="center"/>
            </w:pPr>
            <w:r>
              <w:t>66,1</w:t>
            </w:r>
          </w:p>
        </w:tc>
        <w:tc>
          <w:tcPr>
            <w:tcW w:w="1566" w:type="dxa"/>
            <w:vAlign w:val="center"/>
          </w:tcPr>
          <w:p w:rsidR="009D72E4" w:rsidRDefault="00E07978" w:rsidP="009D72E4">
            <w:pPr>
              <w:pStyle w:val="af6"/>
              <w:ind w:firstLine="0"/>
              <w:jc w:val="center"/>
            </w:pPr>
            <w:r>
              <w:t>70,7</w:t>
            </w:r>
          </w:p>
        </w:tc>
        <w:tc>
          <w:tcPr>
            <w:tcW w:w="1567" w:type="dxa"/>
            <w:vAlign w:val="center"/>
          </w:tcPr>
          <w:p w:rsidR="009D72E4" w:rsidRDefault="00277582" w:rsidP="009D72E4">
            <w:pPr>
              <w:pStyle w:val="af6"/>
              <w:ind w:firstLine="0"/>
              <w:jc w:val="center"/>
            </w:pPr>
            <w:r>
              <w:t>71,3</w:t>
            </w:r>
          </w:p>
        </w:tc>
      </w:tr>
      <w:tr w:rsidR="009D72E4" w:rsidTr="009D72E4">
        <w:tc>
          <w:tcPr>
            <w:tcW w:w="1730" w:type="dxa"/>
          </w:tcPr>
          <w:p w:rsidR="009D72E4" w:rsidRPr="00706E77" w:rsidRDefault="009D72E4" w:rsidP="009D72E4">
            <w:pPr>
              <w:ind w:right="-108"/>
              <w:rPr>
                <w:rFonts w:ascii="Arial" w:hAnsi="Arial" w:cs="Arial"/>
                <w:b/>
                <w:color w:val="000000"/>
                <w:sz w:val="14"/>
                <w:szCs w:val="14"/>
              </w:rPr>
            </w:pPr>
            <w:r w:rsidRPr="00706E77">
              <w:rPr>
                <w:rFonts w:ascii="Arial" w:hAnsi="Arial" w:cs="Arial"/>
                <w:b/>
                <w:color w:val="000000"/>
                <w:sz w:val="14"/>
                <w:szCs w:val="14"/>
              </w:rPr>
              <w:t>0800</w:t>
            </w:r>
          </w:p>
          <w:p w:rsidR="009D72E4" w:rsidRDefault="009D72E4" w:rsidP="009D72E4">
            <w:pPr>
              <w:pStyle w:val="af6"/>
              <w:ind w:firstLine="0"/>
              <w:rPr>
                <w:sz w:val="16"/>
                <w:szCs w:val="16"/>
              </w:rPr>
            </w:pPr>
            <w:r w:rsidRPr="00706E77">
              <w:rPr>
                <w:rFonts w:ascii="Arial" w:hAnsi="Arial" w:cs="Arial"/>
                <w:b/>
                <w:bCs/>
                <w:sz w:val="12"/>
                <w:szCs w:val="12"/>
              </w:rPr>
              <w:t>Культура, кинематография</w:t>
            </w:r>
          </w:p>
        </w:tc>
        <w:tc>
          <w:tcPr>
            <w:tcW w:w="1559" w:type="dxa"/>
            <w:vAlign w:val="center"/>
          </w:tcPr>
          <w:p w:rsidR="009D72E4" w:rsidRPr="007626A1" w:rsidRDefault="00D062B4" w:rsidP="009D72E4">
            <w:pPr>
              <w:pStyle w:val="af6"/>
              <w:ind w:firstLine="0"/>
              <w:jc w:val="center"/>
              <w:rPr>
                <w:b/>
                <w:i/>
              </w:rPr>
            </w:pPr>
            <w:r>
              <w:rPr>
                <w:b/>
                <w:i/>
              </w:rPr>
              <w:t>57356,9</w:t>
            </w:r>
          </w:p>
        </w:tc>
        <w:tc>
          <w:tcPr>
            <w:tcW w:w="1583" w:type="dxa"/>
            <w:vAlign w:val="center"/>
          </w:tcPr>
          <w:p w:rsidR="009D72E4" w:rsidRPr="007626A1" w:rsidRDefault="001D364D" w:rsidP="009D72E4">
            <w:pPr>
              <w:pStyle w:val="af6"/>
              <w:ind w:firstLine="0"/>
              <w:jc w:val="center"/>
              <w:rPr>
                <w:b/>
                <w:i/>
              </w:rPr>
            </w:pPr>
            <w:r>
              <w:rPr>
                <w:b/>
                <w:i/>
              </w:rPr>
              <w:t>68018,0</w:t>
            </w:r>
          </w:p>
        </w:tc>
        <w:tc>
          <w:tcPr>
            <w:tcW w:w="1566" w:type="dxa"/>
            <w:vAlign w:val="center"/>
          </w:tcPr>
          <w:p w:rsidR="009D72E4" w:rsidRPr="007626A1" w:rsidRDefault="00B513E1" w:rsidP="009D72E4">
            <w:pPr>
              <w:pStyle w:val="af6"/>
              <w:ind w:firstLine="0"/>
              <w:jc w:val="center"/>
              <w:rPr>
                <w:b/>
                <w:i/>
              </w:rPr>
            </w:pPr>
            <w:r>
              <w:rPr>
                <w:b/>
                <w:i/>
              </w:rPr>
              <w:t>48149,8</w:t>
            </w:r>
          </w:p>
        </w:tc>
        <w:tc>
          <w:tcPr>
            <w:tcW w:w="1566" w:type="dxa"/>
            <w:vAlign w:val="center"/>
          </w:tcPr>
          <w:p w:rsidR="009D72E4" w:rsidRPr="007626A1" w:rsidRDefault="00E07978" w:rsidP="009D72E4">
            <w:pPr>
              <w:pStyle w:val="af6"/>
              <w:ind w:firstLine="0"/>
              <w:jc w:val="center"/>
              <w:rPr>
                <w:b/>
                <w:i/>
              </w:rPr>
            </w:pPr>
            <w:r>
              <w:rPr>
                <w:b/>
                <w:i/>
              </w:rPr>
              <w:t>35885,5</w:t>
            </w:r>
          </w:p>
        </w:tc>
        <w:tc>
          <w:tcPr>
            <w:tcW w:w="1567" w:type="dxa"/>
            <w:vAlign w:val="center"/>
          </w:tcPr>
          <w:p w:rsidR="009D72E4" w:rsidRPr="007626A1" w:rsidRDefault="00277582" w:rsidP="009D72E4">
            <w:pPr>
              <w:pStyle w:val="af6"/>
              <w:ind w:firstLine="0"/>
              <w:jc w:val="center"/>
              <w:rPr>
                <w:b/>
                <w:i/>
              </w:rPr>
            </w:pPr>
            <w:r>
              <w:rPr>
                <w:b/>
                <w:i/>
              </w:rPr>
              <w:t>34257,3</w:t>
            </w:r>
          </w:p>
        </w:tc>
      </w:tr>
      <w:tr w:rsidR="009D72E4" w:rsidTr="009D72E4">
        <w:tc>
          <w:tcPr>
            <w:tcW w:w="1730" w:type="dxa"/>
          </w:tcPr>
          <w:p w:rsidR="009D72E4" w:rsidRPr="00C83B2E" w:rsidRDefault="009D72E4"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00675561">
              <w:rPr>
                <w:sz w:val="16"/>
                <w:szCs w:val="16"/>
              </w:rPr>
              <w:t>(%)</w:t>
            </w:r>
            <w:r w:rsidRPr="00C83B2E">
              <w:rPr>
                <w:sz w:val="16"/>
                <w:szCs w:val="16"/>
              </w:rPr>
              <w:t xml:space="preserve"> </w:t>
            </w:r>
          </w:p>
        </w:tc>
        <w:tc>
          <w:tcPr>
            <w:tcW w:w="1559" w:type="dxa"/>
            <w:vAlign w:val="center"/>
          </w:tcPr>
          <w:p w:rsidR="009D72E4" w:rsidRDefault="005B7AA3" w:rsidP="009D72E4">
            <w:pPr>
              <w:pStyle w:val="af6"/>
              <w:ind w:firstLine="0"/>
              <w:jc w:val="center"/>
            </w:pPr>
            <w:r>
              <w:t>-</w:t>
            </w:r>
          </w:p>
        </w:tc>
        <w:tc>
          <w:tcPr>
            <w:tcW w:w="1583" w:type="dxa"/>
            <w:vAlign w:val="center"/>
          </w:tcPr>
          <w:p w:rsidR="009D72E4" w:rsidRDefault="001D364D" w:rsidP="009D72E4">
            <w:pPr>
              <w:pStyle w:val="af6"/>
              <w:ind w:firstLine="0"/>
              <w:jc w:val="center"/>
            </w:pPr>
            <w:r>
              <w:t>118,6</w:t>
            </w:r>
          </w:p>
        </w:tc>
        <w:tc>
          <w:tcPr>
            <w:tcW w:w="1566" w:type="dxa"/>
            <w:vAlign w:val="center"/>
          </w:tcPr>
          <w:p w:rsidR="009D72E4" w:rsidRDefault="00B513E1" w:rsidP="009D72E4">
            <w:pPr>
              <w:pStyle w:val="af6"/>
              <w:ind w:firstLine="0"/>
              <w:jc w:val="center"/>
            </w:pPr>
            <w:r>
              <w:t>70,8</w:t>
            </w:r>
          </w:p>
        </w:tc>
        <w:tc>
          <w:tcPr>
            <w:tcW w:w="1566" w:type="dxa"/>
            <w:vAlign w:val="center"/>
          </w:tcPr>
          <w:p w:rsidR="009D72E4" w:rsidRDefault="00E07978" w:rsidP="009D72E4">
            <w:pPr>
              <w:pStyle w:val="af6"/>
              <w:ind w:firstLine="0"/>
              <w:jc w:val="center"/>
            </w:pPr>
            <w:r>
              <w:t>74,5</w:t>
            </w:r>
          </w:p>
        </w:tc>
        <w:tc>
          <w:tcPr>
            <w:tcW w:w="1567" w:type="dxa"/>
            <w:vAlign w:val="center"/>
          </w:tcPr>
          <w:p w:rsidR="009D72E4" w:rsidRDefault="00277582" w:rsidP="009D72E4">
            <w:pPr>
              <w:pStyle w:val="af6"/>
              <w:ind w:firstLine="0"/>
              <w:jc w:val="center"/>
            </w:pPr>
            <w:r>
              <w:t>95,5</w:t>
            </w:r>
          </w:p>
        </w:tc>
      </w:tr>
      <w:tr w:rsidR="009D72E4" w:rsidTr="009D72E4">
        <w:tc>
          <w:tcPr>
            <w:tcW w:w="1730" w:type="dxa"/>
          </w:tcPr>
          <w:p w:rsidR="009D72E4" w:rsidRDefault="009D72E4" w:rsidP="00085785">
            <w:pPr>
              <w:pStyle w:val="af6"/>
              <w:ind w:firstLine="0"/>
              <w:rPr>
                <w:sz w:val="16"/>
                <w:szCs w:val="16"/>
              </w:rPr>
            </w:pPr>
            <w:r>
              <w:rPr>
                <w:sz w:val="16"/>
                <w:szCs w:val="16"/>
              </w:rPr>
              <w:t>в % к общим расходам</w:t>
            </w:r>
          </w:p>
        </w:tc>
        <w:tc>
          <w:tcPr>
            <w:tcW w:w="1559" w:type="dxa"/>
            <w:vAlign w:val="center"/>
          </w:tcPr>
          <w:p w:rsidR="009D72E4" w:rsidRDefault="00D062B4" w:rsidP="009D72E4">
            <w:pPr>
              <w:pStyle w:val="af6"/>
              <w:ind w:firstLine="0"/>
              <w:jc w:val="center"/>
            </w:pPr>
            <w:r>
              <w:t>4,6</w:t>
            </w:r>
          </w:p>
        </w:tc>
        <w:tc>
          <w:tcPr>
            <w:tcW w:w="1583" w:type="dxa"/>
            <w:vAlign w:val="center"/>
          </w:tcPr>
          <w:p w:rsidR="009D72E4" w:rsidRDefault="001D364D" w:rsidP="009D72E4">
            <w:pPr>
              <w:pStyle w:val="af6"/>
              <w:ind w:firstLine="0"/>
              <w:jc w:val="center"/>
            </w:pPr>
            <w:r>
              <w:t>4,0</w:t>
            </w:r>
          </w:p>
        </w:tc>
        <w:tc>
          <w:tcPr>
            <w:tcW w:w="1566" w:type="dxa"/>
            <w:vAlign w:val="center"/>
          </w:tcPr>
          <w:p w:rsidR="009D72E4" w:rsidRDefault="00B513E1" w:rsidP="009D72E4">
            <w:pPr>
              <w:pStyle w:val="af6"/>
              <w:ind w:firstLine="0"/>
              <w:jc w:val="center"/>
            </w:pPr>
            <w:r>
              <w:t>4,3</w:t>
            </w:r>
          </w:p>
        </w:tc>
        <w:tc>
          <w:tcPr>
            <w:tcW w:w="1566" w:type="dxa"/>
            <w:vAlign w:val="center"/>
          </w:tcPr>
          <w:p w:rsidR="009D72E4" w:rsidRDefault="00E07978" w:rsidP="009D72E4">
            <w:pPr>
              <w:pStyle w:val="af6"/>
              <w:ind w:firstLine="0"/>
              <w:jc w:val="center"/>
            </w:pPr>
            <w:r>
              <w:t>4</w:t>
            </w:r>
          </w:p>
        </w:tc>
        <w:tc>
          <w:tcPr>
            <w:tcW w:w="1567" w:type="dxa"/>
            <w:vAlign w:val="center"/>
          </w:tcPr>
          <w:p w:rsidR="009D72E4" w:rsidRDefault="00277582" w:rsidP="009D72E4">
            <w:pPr>
              <w:pStyle w:val="af6"/>
              <w:ind w:firstLine="0"/>
              <w:jc w:val="center"/>
            </w:pPr>
            <w:r>
              <w:t>3,8</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D062B4" w:rsidP="009D72E4">
            <w:pPr>
              <w:pStyle w:val="af6"/>
              <w:ind w:firstLine="0"/>
              <w:jc w:val="center"/>
            </w:pPr>
            <w:r>
              <w:t>4,5</w:t>
            </w:r>
          </w:p>
        </w:tc>
        <w:tc>
          <w:tcPr>
            <w:tcW w:w="1583" w:type="dxa"/>
            <w:vAlign w:val="center"/>
          </w:tcPr>
          <w:p w:rsidR="009D72E4" w:rsidRDefault="001D364D" w:rsidP="009D72E4">
            <w:pPr>
              <w:pStyle w:val="af6"/>
              <w:ind w:firstLine="0"/>
              <w:jc w:val="center"/>
            </w:pPr>
            <w:r>
              <w:t>4,1</w:t>
            </w:r>
          </w:p>
        </w:tc>
        <w:tc>
          <w:tcPr>
            <w:tcW w:w="1566" w:type="dxa"/>
            <w:vAlign w:val="center"/>
          </w:tcPr>
          <w:p w:rsidR="009D72E4" w:rsidRDefault="00B513E1" w:rsidP="009D72E4">
            <w:pPr>
              <w:pStyle w:val="af6"/>
              <w:ind w:firstLine="0"/>
              <w:jc w:val="center"/>
            </w:pPr>
            <w:r>
              <w:t>4,4</w:t>
            </w:r>
          </w:p>
        </w:tc>
        <w:tc>
          <w:tcPr>
            <w:tcW w:w="1566" w:type="dxa"/>
            <w:vAlign w:val="center"/>
          </w:tcPr>
          <w:p w:rsidR="009D72E4" w:rsidRDefault="00E07978" w:rsidP="009D72E4">
            <w:pPr>
              <w:pStyle w:val="af6"/>
              <w:ind w:firstLine="0"/>
              <w:jc w:val="center"/>
            </w:pPr>
            <w:r>
              <w:t>3,9</w:t>
            </w:r>
          </w:p>
        </w:tc>
        <w:tc>
          <w:tcPr>
            <w:tcW w:w="1567" w:type="dxa"/>
            <w:vAlign w:val="center"/>
          </w:tcPr>
          <w:p w:rsidR="009D72E4" w:rsidRDefault="00277582" w:rsidP="009D72E4">
            <w:pPr>
              <w:pStyle w:val="af6"/>
              <w:ind w:firstLine="0"/>
              <w:jc w:val="center"/>
            </w:pPr>
            <w:r>
              <w:t>3,6</w:t>
            </w:r>
          </w:p>
        </w:tc>
      </w:tr>
      <w:tr w:rsidR="009D72E4" w:rsidTr="009D72E4">
        <w:tc>
          <w:tcPr>
            <w:tcW w:w="1730" w:type="dxa"/>
          </w:tcPr>
          <w:p w:rsidR="009D72E4" w:rsidRPr="00706E77" w:rsidRDefault="009D72E4" w:rsidP="009D72E4">
            <w:pPr>
              <w:ind w:right="-108"/>
              <w:rPr>
                <w:rFonts w:ascii="Arial" w:hAnsi="Arial" w:cs="Arial"/>
                <w:b/>
                <w:bCs/>
                <w:sz w:val="14"/>
                <w:szCs w:val="14"/>
              </w:rPr>
            </w:pPr>
            <w:r w:rsidRPr="00706E77">
              <w:rPr>
                <w:rFonts w:ascii="Arial" w:hAnsi="Arial" w:cs="Arial"/>
                <w:b/>
                <w:bCs/>
                <w:sz w:val="14"/>
                <w:szCs w:val="14"/>
              </w:rPr>
              <w:t>0900</w:t>
            </w:r>
          </w:p>
          <w:p w:rsidR="009D72E4" w:rsidRDefault="009D72E4" w:rsidP="009D72E4">
            <w:pPr>
              <w:pStyle w:val="af6"/>
              <w:ind w:firstLine="0"/>
              <w:rPr>
                <w:sz w:val="16"/>
                <w:szCs w:val="16"/>
              </w:rPr>
            </w:pPr>
            <w:r w:rsidRPr="00706E77">
              <w:rPr>
                <w:rFonts w:ascii="Arial" w:hAnsi="Arial" w:cs="Arial"/>
                <w:b/>
                <w:bCs/>
                <w:sz w:val="12"/>
                <w:szCs w:val="12"/>
              </w:rPr>
              <w:t>Здравоохранение</w:t>
            </w:r>
          </w:p>
        </w:tc>
        <w:tc>
          <w:tcPr>
            <w:tcW w:w="1559" w:type="dxa"/>
            <w:vAlign w:val="center"/>
          </w:tcPr>
          <w:p w:rsidR="009D72E4" w:rsidRPr="007626A1" w:rsidRDefault="00181D5B" w:rsidP="005B7AA3">
            <w:pPr>
              <w:pStyle w:val="af6"/>
              <w:ind w:firstLine="0"/>
              <w:jc w:val="center"/>
              <w:rPr>
                <w:b/>
                <w:i/>
              </w:rPr>
            </w:pPr>
            <w:r w:rsidRPr="007626A1">
              <w:rPr>
                <w:b/>
                <w:i/>
              </w:rPr>
              <w:t>289,</w:t>
            </w:r>
            <w:r w:rsidR="005B7AA3">
              <w:rPr>
                <w:b/>
                <w:i/>
              </w:rPr>
              <w:t>8</w:t>
            </w:r>
          </w:p>
        </w:tc>
        <w:tc>
          <w:tcPr>
            <w:tcW w:w="1583" w:type="dxa"/>
            <w:vAlign w:val="center"/>
          </w:tcPr>
          <w:p w:rsidR="009D72E4" w:rsidRPr="007626A1" w:rsidRDefault="001D364D" w:rsidP="009D72E4">
            <w:pPr>
              <w:pStyle w:val="af6"/>
              <w:ind w:firstLine="0"/>
              <w:jc w:val="center"/>
              <w:rPr>
                <w:b/>
                <w:i/>
              </w:rPr>
            </w:pPr>
            <w:r>
              <w:rPr>
                <w:b/>
                <w:i/>
              </w:rPr>
              <w:t>145,0</w:t>
            </w:r>
          </w:p>
        </w:tc>
        <w:tc>
          <w:tcPr>
            <w:tcW w:w="1566" w:type="dxa"/>
            <w:vAlign w:val="center"/>
          </w:tcPr>
          <w:p w:rsidR="009D72E4" w:rsidRPr="007626A1" w:rsidRDefault="00B513E1" w:rsidP="009D72E4">
            <w:pPr>
              <w:pStyle w:val="af6"/>
              <w:ind w:firstLine="0"/>
              <w:jc w:val="center"/>
              <w:rPr>
                <w:b/>
                <w:i/>
              </w:rPr>
            </w:pPr>
            <w:r>
              <w:rPr>
                <w:b/>
                <w:i/>
              </w:rPr>
              <w:t>0</w:t>
            </w:r>
          </w:p>
        </w:tc>
        <w:tc>
          <w:tcPr>
            <w:tcW w:w="1566" w:type="dxa"/>
            <w:vAlign w:val="center"/>
          </w:tcPr>
          <w:p w:rsidR="009D72E4" w:rsidRPr="007626A1" w:rsidRDefault="00B77F54" w:rsidP="00FD06D4">
            <w:pPr>
              <w:pStyle w:val="af6"/>
              <w:ind w:firstLine="0"/>
              <w:jc w:val="center"/>
              <w:rPr>
                <w:b/>
                <w:i/>
              </w:rPr>
            </w:pPr>
            <w:r>
              <w:rPr>
                <w:b/>
                <w:i/>
              </w:rPr>
              <w:t>0</w:t>
            </w:r>
          </w:p>
        </w:tc>
        <w:tc>
          <w:tcPr>
            <w:tcW w:w="1567" w:type="dxa"/>
            <w:vAlign w:val="center"/>
          </w:tcPr>
          <w:p w:rsidR="009D72E4" w:rsidRPr="007626A1" w:rsidRDefault="000F7224" w:rsidP="009D72E4">
            <w:pPr>
              <w:pStyle w:val="af6"/>
              <w:ind w:firstLine="0"/>
              <w:jc w:val="center"/>
              <w:rPr>
                <w:b/>
                <w:i/>
              </w:rPr>
            </w:pPr>
            <w:r>
              <w:rPr>
                <w:b/>
                <w:i/>
              </w:rPr>
              <w:t>0</w:t>
            </w:r>
          </w:p>
        </w:tc>
      </w:tr>
      <w:tr w:rsidR="009D72E4" w:rsidTr="009D72E4">
        <w:tc>
          <w:tcPr>
            <w:tcW w:w="1730" w:type="dxa"/>
          </w:tcPr>
          <w:p w:rsidR="009D72E4" w:rsidRPr="00C83B2E" w:rsidRDefault="009D72E4"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9D72E4" w:rsidRDefault="005B7AA3" w:rsidP="009D72E4">
            <w:pPr>
              <w:pStyle w:val="af6"/>
              <w:ind w:firstLine="0"/>
              <w:jc w:val="center"/>
            </w:pPr>
            <w:r>
              <w:t>-</w:t>
            </w:r>
          </w:p>
        </w:tc>
        <w:tc>
          <w:tcPr>
            <w:tcW w:w="1583" w:type="dxa"/>
            <w:vAlign w:val="center"/>
          </w:tcPr>
          <w:p w:rsidR="009D72E4" w:rsidRDefault="001D364D" w:rsidP="009D72E4">
            <w:pPr>
              <w:pStyle w:val="af6"/>
              <w:ind w:firstLine="0"/>
              <w:jc w:val="center"/>
            </w:pPr>
            <w:r>
              <w:t>50,0</w:t>
            </w:r>
          </w:p>
        </w:tc>
        <w:tc>
          <w:tcPr>
            <w:tcW w:w="1566" w:type="dxa"/>
            <w:vAlign w:val="center"/>
          </w:tcPr>
          <w:p w:rsidR="009D72E4" w:rsidRDefault="00B513E1" w:rsidP="009D72E4">
            <w:pPr>
              <w:pStyle w:val="af6"/>
              <w:ind w:firstLine="0"/>
              <w:jc w:val="center"/>
            </w:pPr>
            <w:r>
              <w:t>0</w:t>
            </w:r>
          </w:p>
        </w:tc>
        <w:tc>
          <w:tcPr>
            <w:tcW w:w="1566" w:type="dxa"/>
            <w:vAlign w:val="center"/>
          </w:tcPr>
          <w:p w:rsidR="009D72E4" w:rsidRDefault="00B77F54" w:rsidP="009D72E4">
            <w:pPr>
              <w:pStyle w:val="af6"/>
              <w:ind w:firstLine="0"/>
              <w:jc w:val="center"/>
            </w:pPr>
            <w:r>
              <w:t>0</w:t>
            </w:r>
          </w:p>
        </w:tc>
        <w:tc>
          <w:tcPr>
            <w:tcW w:w="1567" w:type="dxa"/>
            <w:vAlign w:val="center"/>
          </w:tcPr>
          <w:p w:rsidR="009D72E4" w:rsidRDefault="000F7224" w:rsidP="009D72E4">
            <w:pPr>
              <w:pStyle w:val="af6"/>
              <w:ind w:firstLine="0"/>
              <w:jc w:val="center"/>
            </w:pPr>
            <w:r>
              <w:t>0</w:t>
            </w:r>
          </w:p>
        </w:tc>
      </w:tr>
      <w:tr w:rsidR="009D72E4" w:rsidTr="009D72E4">
        <w:tc>
          <w:tcPr>
            <w:tcW w:w="1730" w:type="dxa"/>
          </w:tcPr>
          <w:p w:rsidR="009D72E4" w:rsidRDefault="009D72E4" w:rsidP="00085785">
            <w:pPr>
              <w:pStyle w:val="af6"/>
              <w:ind w:firstLine="0"/>
              <w:rPr>
                <w:sz w:val="16"/>
                <w:szCs w:val="16"/>
              </w:rPr>
            </w:pPr>
            <w:r>
              <w:rPr>
                <w:sz w:val="16"/>
                <w:szCs w:val="16"/>
              </w:rPr>
              <w:lastRenderedPageBreak/>
              <w:t>в % к общим расходам</w:t>
            </w:r>
          </w:p>
        </w:tc>
        <w:tc>
          <w:tcPr>
            <w:tcW w:w="1559" w:type="dxa"/>
            <w:vAlign w:val="center"/>
          </w:tcPr>
          <w:p w:rsidR="009D72E4" w:rsidRDefault="00181D5B" w:rsidP="009D72E4">
            <w:pPr>
              <w:pStyle w:val="af6"/>
              <w:ind w:firstLine="0"/>
              <w:jc w:val="center"/>
            </w:pPr>
            <w:r>
              <w:t>0</w:t>
            </w:r>
          </w:p>
        </w:tc>
        <w:tc>
          <w:tcPr>
            <w:tcW w:w="1583" w:type="dxa"/>
            <w:vAlign w:val="center"/>
          </w:tcPr>
          <w:p w:rsidR="009D72E4" w:rsidRDefault="00085785" w:rsidP="009D72E4">
            <w:pPr>
              <w:pStyle w:val="af6"/>
              <w:ind w:firstLine="0"/>
              <w:jc w:val="center"/>
            </w:pPr>
            <w:r>
              <w:t>0</w:t>
            </w:r>
          </w:p>
        </w:tc>
        <w:tc>
          <w:tcPr>
            <w:tcW w:w="1566" w:type="dxa"/>
            <w:vAlign w:val="center"/>
          </w:tcPr>
          <w:p w:rsidR="009D72E4" w:rsidRDefault="009B34BA" w:rsidP="009D72E4">
            <w:pPr>
              <w:pStyle w:val="af6"/>
              <w:ind w:firstLine="0"/>
              <w:jc w:val="center"/>
            </w:pPr>
            <w:r>
              <w:t>0</w:t>
            </w:r>
          </w:p>
        </w:tc>
        <w:tc>
          <w:tcPr>
            <w:tcW w:w="1566" w:type="dxa"/>
            <w:vAlign w:val="center"/>
          </w:tcPr>
          <w:p w:rsidR="009D72E4" w:rsidRDefault="00F11A0B" w:rsidP="009D72E4">
            <w:pPr>
              <w:pStyle w:val="af6"/>
              <w:ind w:firstLine="0"/>
              <w:jc w:val="center"/>
            </w:pPr>
            <w:r>
              <w:t>0</w:t>
            </w:r>
          </w:p>
        </w:tc>
        <w:tc>
          <w:tcPr>
            <w:tcW w:w="1567" w:type="dxa"/>
            <w:vAlign w:val="center"/>
          </w:tcPr>
          <w:p w:rsidR="009D72E4" w:rsidRDefault="00F11A0B" w:rsidP="009D72E4">
            <w:pPr>
              <w:pStyle w:val="af6"/>
              <w:ind w:firstLine="0"/>
              <w:jc w:val="center"/>
            </w:pPr>
            <w:r>
              <w:t>0</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181D5B" w:rsidP="009D72E4">
            <w:pPr>
              <w:pStyle w:val="af6"/>
              <w:ind w:firstLine="0"/>
              <w:jc w:val="center"/>
            </w:pPr>
            <w:r>
              <w:t>0</w:t>
            </w:r>
          </w:p>
        </w:tc>
        <w:tc>
          <w:tcPr>
            <w:tcW w:w="1583" w:type="dxa"/>
            <w:vAlign w:val="center"/>
          </w:tcPr>
          <w:p w:rsidR="009D72E4" w:rsidRDefault="00085785" w:rsidP="009D72E4">
            <w:pPr>
              <w:pStyle w:val="af6"/>
              <w:ind w:firstLine="0"/>
              <w:jc w:val="center"/>
            </w:pPr>
            <w:r>
              <w:t>0</w:t>
            </w:r>
          </w:p>
        </w:tc>
        <w:tc>
          <w:tcPr>
            <w:tcW w:w="1566" w:type="dxa"/>
            <w:vAlign w:val="center"/>
          </w:tcPr>
          <w:p w:rsidR="009D72E4" w:rsidRDefault="009B34BA" w:rsidP="009D72E4">
            <w:pPr>
              <w:pStyle w:val="af6"/>
              <w:ind w:firstLine="0"/>
              <w:jc w:val="center"/>
            </w:pPr>
            <w:r>
              <w:t>0</w:t>
            </w:r>
          </w:p>
        </w:tc>
        <w:tc>
          <w:tcPr>
            <w:tcW w:w="1566" w:type="dxa"/>
            <w:vAlign w:val="center"/>
          </w:tcPr>
          <w:p w:rsidR="009D72E4" w:rsidRDefault="00F11A0B" w:rsidP="009D72E4">
            <w:pPr>
              <w:pStyle w:val="af6"/>
              <w:ind w:firstLine="0"/>
              <w:jc w:val="center"/>
            </w:pPr>
            <w:r>
              <w:t>0</w:t>
            </w:r>
          </w:p>
        </w:tc>
        <w:tc>
          <w:tcPr>
            <w:tcW w:w="1567" w:type="dxa"/>
            <w:vAlign w:val="center"/>
          </w:tcPr>
          <w:p w:rsidR="009D72E4" w:rsidRDefault="00F11A0B" w:rsidP="009D72E4">
            <w:pPr>
              <w:pStyle w:val="af6"/>
              <w:ind w:firstLine="0"/>
              <w:jc w:val="center"/>
            </w:pPr>
            <w:r>
              <w:t>0</w:t>
            </w:r>
          </w:p>
        </w:tc>
      </w:tr>
      <w:tr w:rsidR="009D72E4" w:rsidTr="009D72E4">
        <w:tc>
          <w:tcPr>
            <w:tcW w:w="1730" w:type="dxa"/>
          </w:tcPr>
          <w:p w:rsidR="009D72E4" w:rsidRPr="00706E77" w:rsidRDefault="009D72E4" w:rsidP="009D72E4">
            <w:pPr>
              <w:ind w:right="-108"/>
              <w:rPr>
                <w:rFonts w:ascii="Arial" w:hAnsi="Arial" w:cs="Arial"/>
                <w:b/>
                <w:color w:val="000000"/>
                <w:sz w:val="14"/>
                <w:szCs w:val="14"/>
              </w:rPr>
            </w:pPr>
            <w:r w:rsidRPr="00706E77">
              <w:rPr>
                <w:rFonts w:ascii="Arial" w:hAnsi="Arial" w:cs="Arial"/>
                <w:b/>
                <w:color w:val="000000"/>
                <w:sz w:val="14"/>
                <w:szCs w:val="14"/>
              </w:rPr>
              <w:t>1000</w:t>
            </w:r>
          </w:p>
          <w:p w:rsidR="009D72E4" w:rsidRDefault="009D72E4" w:rsidP="009D72E4">
            <w:pPr>
              <w:pStyle w:val="af6"/>
              <w:ind w:firstLine="0"/>
              <w:rPr>
                <w:sz w:val="16"/>
                <w:szCs w:val="16"/>
              </w:rPr>
            </w:pPr>
            <w:r w:rsidRPr="00706E77">
              <w:rPr>
                <w:rFonts w:ascii="Arial" w:hAnsi="Arial" w:cs="Arial"/>
                <w:b/>
                <w:bCs/>
                <w:sz w:val="12"/>
                <w:szCs w:val="12"/>
              </w:rPr>
              <w:t>Социальная политика</w:t>
            </w:r>
          </w:p>
        </w:tc>
        <w:tc>
          <w:tcPr>
            <w:tcW w:w="1559" w:type="dxa"/>
            <w:vAlign w:val="center"/>
          </w:tcPr>
          <w:p w:rsidR="009D72E4" w:rsidRPr="007626A1" w:rsidRDefault="001D364D" w:rsidP="009D72E4">
            <w:pPr>
              <w:pStyle w:val="af6"/>
              <w:ind w:firstLine="0"/>
              <w:jc w:val="center"/>
              <w:rPr>
                <w:b/>
                <w:i/>
              </w:rPr>
            </w:pPr>
            <w:r>
              <w:rPr>
                <w:b/>
                <w:i/>
              </w:rPr>
              <w:t>45355,5</w:t>
            </w:r>
          </w:p>
        </w:tc>
        <w:tc>
          <w:tcPr>
            <w:tcW w:w="1583" w:type="dxa"/>
            <w:vAlign w:val="center"/>
          </w:tcPr>
          <w:p w:rsidR="009D72E4" w:rsidRPr="007626A1" w:rsidRDefault="001D364D" w:rsidP="009D72E4">
            <w:pPr>
              <w:pStyle w:val="af6"/>
              <w:ind w:firstLine="0"/>
              <w:jc w:val="center"/>
              <w:rPr>
                <w:b/>
                <w:i/>
              </w:rPr>
            </w:pPr>
            <w:r>
              <w:rPr>
                <w:b/>
                <w:i/>
              </w:rPr>
              <w:t>59722,0</w:t>
            </w:r>
          </w:p>
        </w:tc>
        <w:tc>
          <w:tcPr>
            <w:tcW w:w="1566" w:type="dxa"/>
            <w:vAlign w:val="center"/>
          </w:tcPr>
          <w:p w:rsidR="009D72E4" w:rsidRPr="007626A1" w:rsidRDefault="00B513E1" w:rsidP="009D72E4">
            <w:pPr>
              <w:pStyle w:val="af6"/>
              <w:ind w:firstLine="0"/>
              <w:jc w:val="center"/>
              <w:rPr>
                <w:b/>
                <w:i/>
              </w:rPr>
            </w:pPr>
            <w:r>
              <w:rPr>
                <w:b/>
                <w:i/>
              </w:rPr>
              <w:t>51767,5</w:t>
            </w:r>
          </w:p>
        </w:tc>
        <w:tc>
          <w:tcPr>
            <w:tcW w:w="1566" w:type="dxa"/>
            <w:vAlign w:val="center"/>
          </w:tcPr>
          <w:p w:rsidR="009D72E4" w:rsidRPr="007626A1" w:rsidRDefault="00E07978" w:rsidP="009D72E4">
            <w:pPr>
              <w:pStyle w:val="af6"/>
              <w:ind w:firstLine="0"/>
              <w:jc w:val="center"/>
              <w:rPr>
                <w:b/>
                <w:i/>
              </w:rPr>
            </w:pPr>
            <w:r>
              <w:rPr>
                <w:b/>
                <w:i/>
              </w:rPr>
              <w:t>51884,1</w:t>
            </w:r>
          </w:p>
        </w:tc>
        <w:tc>
          <w:tcPr>
            <w:tcW w:w="1567" w:type="dxa"/>
            <w:vAlign w:val="center"/>
          </w:tcPr>
          <w:p w:rsidR="009D72E4" w:rsidRPr="007626A1" w:rsidRDefault="00277582" w:rsidP="009D72E4">
            <w:pPr>
              <w:pStyle w:val="af6"/>
              <w:ind w:firstLine="0"/>
              <w:jc w:val="center"/>
              <w:rPr>
                <w:b/>
                <w:i/>
              </w:rPr>
            </w:pPr>
            <w:r>
              <w:rPr>
                <w:b/>
                <w:i/>
              </w:rPr>
              <w:t>54428,4</w:t>
            </w:r>
          </w:p>
        </w:tc>
      </w:tr>
      <w:tr w:rsidR="009D72E4" w:rsidTr="009D72E4">
        <w:tc>
          <w:tcPr>
            <w:tcW w:w="1730" w:type="dxa"/>
          </w:tcPr>
          <w:p w:rsidR="009D72E4" w:rsidRPr="00C83B2E" w:rsidRDefault="009D72E4"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9D72E4" w:rsidRDefault="005B7AA3" w:rsidP="009D72E4">
            <w:pPr>
              <w:pStyle w:val="af6"/>
              <w:ind w:firstLine="0"/>
              <w:jc w:val="center"/>
            </w:pPr>
            <w:r>
              <w:t>-</w:t>
            </w:r>
          </w:p>
        </w:tc>
        <w:tc>
          <w:tcPr>
            <w:tcW w:w="1583" w:type="dxa"/>
            <w:vAlign w:val="center"/>
          </w:tcPr>
          <w:p w:rsidR="009D72E4" w:rsidRDefault="001D364D" w:rsidP="009D72E4">
            <w:pPr>
              <w:pStyle w:val="af6"/>
              <w:ind w:firstLine="0"/>
              <w:jc w:val="center"/>
            </w:pPr>
            <w:r>
              <w:t>131,7</w:t>
            </w:r>
          </w:p>
        </w:tc>
        <w:tc>
          <w:tcPr>
            <w:tcW w:w="1566" w:type="dxa"/>
            <w:vAlign w:val="center"/>
          </w:tcPr>
          <w:p w:rsidR="009D72E4" w:rsidRDefault="00B513E1" w:rsidP="009D72E4">
            <w:pPr>
              <w:pStyle w:val="af6"/>
              <w:ind w:firstLine="0"/>
              <w:jc w:val="center"/>
            </w:pPr>
            <w:r>
              <w:t>86,7</w:t>
            </w:r>
          </w:p>
        </w:tc>
        <w:tc>
          <w:tcPr>
            <w:tcW w:w="1566" w:type="dxa"/>
            <w:vAlign w:val="center"/>
          </w:tcPr>
          <w:p w:rsidR="009D72E4" w:rsidRDefault="00E07978" w:rsidP="009D72E4">
            <w:pPr>
              <w:pStyle w:val="af6"/>
              <w:ind w:firstLine="0"/>
              <w:jc w:val="center"/>
            </w:pPr>
            <w:r>
              <w:t>100,2</w:t>
            </w:r>
          </w:p>
        </w:tc>
        <w:tc>
          <w:tcPr>
            <w:tcW w:w="1567" w:type="dxa"/>
            <w:vAlign w:val="center"/>
          </w:tcPr>
          <w:p w:rsidR="009D72E4" w:rsidRDefault="00277582" w:rsidP="009D72E4">
            <w:pPr>
              <w:pStyle w:val="af6"/>
              <w:ind w:firstLine="0"/>
              <w:jc w:val="center"/>
            </w:pPr>
            <w:r>
              <w:t>104,9</w:t>
            </w:r>
          </w:p>
        </w:tc>
      </w:tr>
      <w:tr w:rsidR="009D72E4" w:rsidTr="009D72E4">
        <w:tc>
          <w:tcPr>
            <w:tcW w:w="1730" w:type="dxa"/>
          </w:tcPr>
          <w:p w:rsidR="009D72E4" w:rsidRDefault="009D72E4" w:rsidP="00085785">
            <w:pPr>
              <w:pStyle w:val="af6"/>
              <w:ind w:firstLine="0"/>
              <w:rPr>
                <w:sz w:val="16"/>
                <w:szCs w:val="16"/>
              </w:rPr>
            </w:pPr>
            <w:r>
              <w:rPr>
                <w:sz w:val="16"/>
                <w:szCs w:val="16"/>
              </w:rPr>
              <w:t>в % к общим расходам</w:t>
            </w:r>
          </w:p>
        </w:tc>
        <w:tc>
          <w:tcPr>
            <w:tcW w:w="1559" w:type="dxa"/>
            <w:vAlign w:val="center"/>
          </w:tcPr>
          <w:p w:rsidR="009D72E4" w:rsidRDefault="001D364D" w:rsidP="009D72E4">
            <w:pPr>
              <w:pStyle w:val="af6"/>
              <w:ind w:firstLine="0"/>
              <w:jc w:val="center"/>
            </w:pPr>
            <w:r>
              <w:t>3,6</w:t>
            </w:r>
          </w:p>
        </w:tc>
        <w:tc>
          <w:tcPr>
            <w:tcW w:w="1583" w:type="dxa"/>
            <w:vAlign w:val="center"/>
          </w:tcPr>
          <w:p w:rsidR="009D72E4" w:rsidRDefault="001D364D" w:rsidP="009D72E4">
            <w:pPr>
              <w:pStyle w:val="af6"/>
              <w:ind w:firstLine="0"/>
              <w:jc w:val="center"/>
            </w:pPr>
            <w:r>
              <w:t>3,5</w:t>
            </w:r>
          </w:p>
        </w:tc>
        <w:tc>
          <w:tcPr>
            <w:tcW w:w="1566" w:type="dxa"/>
            <w:vAlign w:val="center"/>
          </w:tcPr>
          <w:p w:rsidR="009D72E4" w:rsidRDefault="00B513E1" w:rsidP="009D72E4">
            <w:pPr>
              <w:pStyle w:val="af6"/>
              <w:ind w:firstLine="0"/>
              <w:jc w:val="center"/>
            </w:pPr>
            <w:r>
              <w:t>4,6</w:t>
            </w:r>
          </w:p>
        </w:tc>
        <w:tc>
          <w:tcPr>
            <w:tcW w:w="1566" w:type="dxa"/>
            <w:vAlign w:val="center"/>
          </w:tcPr>
          <w:p w:rsidR="009D72E4" w:rsidRDefault="00E07978" w:rsidP="009D72E4">
            <w:pPr>
              <w:pStyle w:val="af6"/>
              <w:ind w:firstLine="0"/>
              <w:jc w:val="center"/>
            </w:pPr>
            <w:r>
              <w:t>5,8</w:t>
            </w:r>
          </w:p>
        </w:tc>
        <w:tc>
          <w:tcPr>
            <w:tcW w:w="1567" w:type="dxa"/>
            <w:vAlign w:val="center"/>
          </w:tcPr>
          <w:p w:rsidR="009D72E4" w:rsidRDefault="00277582" w:rsidP="009D72E4">
            <w:pPr>
              <w:pStyle w:val="af6"/>
              <w:ind w:firstLine="0"/>
              <w:jc w:val="center"/>
            </w:pPr>
            <w:r>
              <w:t>6,0</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1D364D" w:rsidP="009D72E4">
            <w:pPr>
              <w:pStyle w:val="af6"/>
              <w:ind w:firstLine="0"/>
              <w:jc w:val="center"/>
            </w:pPr>
            <w:r>
              <w:t>3,6</w:t>
            </w:r>
          </w:p>
        </w:tc>
        <w:tc>
          <w:tcPr>
            <w:tcW w:w="1583" w:type="dxa"/>
            <w:vAlign w:val="center"/>
          </w:tcPr>
          <w:p w:rsidR="009D72E4" w:rsidRDefault="001D364D" w:rsidP="0087685C">
            <w:pPr>
              <w:pStyle w:val="af6"/>
              <w:ind w:firstLine="0"/>
              <w:jc w:val="center"/>
            </w:pPr>
            <w:r>
              <w:t>3,6</w:t>
            </w:r>
          </w:p>
        </w:tc>
        <w:tc>
          <w:tcPr>
            <w:tcW w:w="1566" w:type="dxa"/>
            <w:vAlign w:val="center"/>
          </w:tcPr>
          <w:p w:rsidR="009D72E4" w:rsidRDefault="00B513E1" w:rsidP="009D72E4">
            <w:pPr>
              <w:pStyle w:val="af6"/>
              <w:ind w:firstLine="0"/>
              <w:jc w:val="center"/>
            </w:pPr>
            <w:r>
              <w:t>4,7</w:t>
            </w:r>
          </w:p>
        </w:tc>
        <w:tc>
          <w:tcPr>
            <w:tcW w:w="1566" w:type="dxa"/>
            <w:vAlign w:val="center"/>
          </w:tcPr>
          <w:p w:rsidR="009D72E4" w:rsidRDefault="00E07978" w:rsidP="009D72E4">
            <w:pPr>
              <w:pStyle w:val="af6"/>
              <w:ind w:firstLine="0"/>
              <w:jc w:val="center"/>
            </w:pPr>
            <w:r>
              <w:t>5,7</w:t>
            </w:r>
          </w:p>
        </w:tc>
        <w:tc>
          <w:tcPr>
            <w:tcW w:w="1567" w:type="dxa"/>
            <w:vAlign w:val="center"/>
          </w:tcPr>
          <w:p w:rsidR="009D72E4" w:rsidRDefault="00277582" w:rsidP="009D72E4">
            <w:pPr>
              <w:pStyle w:val="af6"/>
              <w:ind w:firstLine="0"/>
              <w:jc w:val="center"/>
            </w:pPr>
            <w:r>
              <w:t>5,8</w:t>
            </w:r>
          </w:p>
        </w:tc>
      </w:tr>
      <w:tr w:rsidR="009D72E4" w:rsidTr="009D72E4">
        <w:tc>
          <w:tcPr>
            <w:tcW w:w="1730" w:type="dxa"/>
          </w:tcPr>
          <w:p w:rsidR="009D72E4" w:rsidRPr="00706E77" w:rsidRDefault="009D72E4" w:rsidP="009D72E4">
            <w:pPr>
              <w:ind w:right="-108"/>
              <w:rPr>
                <w:rFonts w:ascii="Arial" w:hAnsi="Arial" w:cs="Arial"/>
                <w:b/>
                <w:color w:val="000000"/>
                <w:sz w:val="14"/>
                <w:szCs w:val="14"/>
              </w:rPr>
            </w:pPr>
            <w:r w:rsidRPr="00706E77">
              <w:rPr>
                <w:rFonts w:ascii="Arial" w:hAnsi="Arial" w:cs="Arial"/>
                <w:b/>
                <w:color w:val="000000"/>
                <w:sz w:val="14"/>
                <w:szCs w:val="14"/>
              </w:rPr>
              <w:t>1100</w:t>
            </w:r>
          </w:p>
          <w:p w:rsidR="009D72E4" w:rsidRDefault="009D72E4" w:rsidP="009D72E4">
            <w:pPr>
              <w:pStyle w:val="af6"/>
              <w:ind w:firstLine="0"/>
              <w:rPr>
                <w:sz w:val="16"/>
                <w:szCs w:val="16"/>
              </w:rPr>
            </w:pPr>
            <w:r w:rsidRPr="00706E77">
              <w:rPr>
                <w:rFonts w:ascii="Arial" w:hAnsi="Arial" w:cs="Arial"/>
                <w:b/>
                <w:bCs/>
                <w:sz w:val="12"/>
                <w:szCs w:val="12"/>
              </w:rPr>
              <w:t>Физическая культура и спорт</w:t>
            </w:r>
          </w:p>
        </w:tc>
        <w:tc>
          <w:tcPr>
            <w:tcW w:w="1559" w:type="dxa"/>
            <w:vAlign w:val="center"/>
          </w:tcPr>
          <w:p w:rsidR="009D72E4" w:rsidRPr="007626A1" w:rsidRDefault="001D364D" w:rsidP="009D72E4">
            <w:pPr>
              <w:pStyle w:val="af6"/>
              <w:ind w:firstLine="0"/>
              <w:jc w:val="center"/>
              <w:rPr>
                <w:b/>
                <w:i/>
              </w:rPr>
            </w:pPr>
            <w:r>
              <w:rPr>
                <w:b/>
                <w:i/>
              </w:rPr>
              <w:t>49213,9</w:t>
            </w:r>
          </w:p>
        </w:tc>
        <w:tc>
          <w:tcPr>
            <w:tcW w:w="1583" w:type="dxa"/>
            <w:vAlign w:val="center"/>
          </w:tcPr>
          <w:p w:rsidR="009D72E4" w:rsidRPr="007626A1" w:rsidRDefault="001D364D" w:rsidP="009D72E4">
            <w:pPr>
              <w:pStyle w:val="af6"/>
              <w:ind w:firstLine="0"/>
              <w:jc w:val="center"/>
              <w:rPr>
                <w:b/>
                <w:i/>
              </w:rPr>
            </w:pPr>
            <w:r>
              <w:rPr>
                <w:b/>
                <w:i/>
              </w:rPr>
              <w:t>75024,0</w:t>
            </w:r>
          </w:p>
        </w:tc>
        <w:tc>
          <w:tcPr>
            <w:tcW w:w="1566" w:type="dxa"/>
            <w:vAlign w:val="center"/>
          </w:tcPr>
          <w:p w:rsidR="009D72E4" w:rsidRPr="007626A1" w:rsidRDefault="00B513E1" w:rsidP="009D72E4">
            <w:pPr>
              <w:pStyle w:val="af6"/>
              <w:ind w:firstLine="0"/>
              <w:jc w:val="center"/>
              <w:rPr>
                <w:b/>
                <w:i/>
              </w:rPr>
            </w:pPr>
            <w:r>
              <w:rPr>
                <w:b/>
                <w:i/>
              </w:rPr>
              <w:t>41998,9</w:t>
            </w:r>
          </w:p>
        </w:tc>
        <w:tc>
          <w:tcPr>
            <w:tcW w:w="1566" w:type="dxa"/>
            <w:vAlign w:val="center"/>
          </w:tcPr>
          <w:p w:rsidR="009D72E4" w:rsidRPr="007626A1" w:rsidRDefault="00E07978" w:rsidP="009D72E4">
            <w:pPr>
              <w:pStyle w:val="af6"/>
              <w:ind w:firstLine="0"/>
              <w:jc w:val="center"/>
              <w:rPr>
                <w:b/>
                <w:i/>
              </w:rPr>
            </w:pPr>
            <w:r>
              <w:rPr>
                <w:b/>
                <w:i/>
              </w:rPr>
              <w:t>51885,8</w:t>
            </w:r>
          </w:p>
        </w:tc>
        <w:tc>
          <w:tcPr>
            <w:tcW w:w="1567" w:type="dxa"/>
            <w:vAlign w:val="center"/>
          </w:tcPr>
          <w:p w:rsidR="009D72E4" w:rsidRPr="007626A1" w:rsidRDefault="00277582" w:rsidP="009D72E4">
            <w:pPr>
              <w:pStyle w:val="af6"/>
              <w:ind w:firstLine="0"/>
              <w:jc w:val="center"/>
              <w:rPr>
                <w:b/>
                <w:i/>
              </w:rPr>
            </w:pPr>
            <w:r>
              <w:rPr>
                <w:b/>
                <w:i/>
              </w:rPr>
              <w:t>36645,8</w:t>
            </w:r>
          </w:p>
        </w:tc>
      </w:tr>
      <w:tr w:rsidR="009D72E4" w:rsidTr="009D72E4">
        <w:tc>
          <w:tcPr>
            <w:tcW w:w="1730" w:type="dxa"/>
          </w:tcPr>
          <w:p w:rsidR="009D72E4" w:rsidRPr="00C83B2E" w:rsidRDefault="009D72E4" w:rsidP="00675561">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00675561">
              <w:rPr>
                <w:sz w:val="16"/>
                <w:szCs w:val="16"/>
              </w:rPr>
              <w:t>(%)</w:t>
            </w:r>
            <w:r w:rsidRPr="00C83B2E">
              <w:rPr>
                <w:sz w:val="16"/>
                <w:szCs w:val="16"/>
              </w:rPr>
              <w:t xml:space="preserve"> </w:t>
            </w:r>
          </w:p>
        </w:tc>
        <w:tc>
          <w:tcPr>
            <w:tcW w:w="1559" w:type="dxa"/>
            <w:vAlign w:val="center"/>
          </w:tcPr>
          <w:p w:rsidR="009D72E4" w:rsidRDefault="005B7AA3" w:rsidP="009D72E4">
            <w:pPr>
              <w:pStyle w:val="af6"/>
              <w:ind w:firstLine="0"/>
              <w:jc w:val="center"/>
            </w:pPr>
            <w:r>
              <w:t>-</w:t>
            </w:r>
          </w:p>
        </w:tc>
        <w:tc>
          <w:tcPr>
            <w:tcW w:w="1583" w:type="dxa"/>
            <w:vAlign w:val="center"/>
          </w:tcPr>
          <w:p w:rsidR="009D72E4" w:rsidRDefault="001D364D" w:rsidP="009D72E4">
            <w:pPr>
              <w:pStyle w:val="af6"/>
              <w:ind w:firstLine="0"/>
              <w:jc w:val="center"/>
            </w:pPr>
            <w:r>
              <w:t>152,5</w:t>
            </w:r>
          </w:p>
        </w:tc>
        <w:tc>
          <w:tcPr>
            <w:tcW w:w="1566" w:type="dxa"/>
            <w:vAlign w:val="center"/>
          </w:tcPr>
          <w:p w:rsidR="009D72E4" w:rsidRDefault="00683E2A" w:rsidP="009D72E4">
            <w:pPr>
              <w:pStyle w:val="af6"/>
              <w:ind w:firstLine="0"/>
              <w:jc w:val="center"/>
            </w:pPr>
            <w:r>
              <w:t>56</w:t>
            </w:r>
          </w:p>
        </w:tc>
        <w:tc>
          <w:tcPr>
            <w:tcW w:w="1566" w:type="dxa"/>
            <w:vAlign w:val="center"/>
          </w:tcPr>
          <w:p w:rsidR="009D72E4" w:rsidRDefault="00E07978" w:rsidP="009D72E4">
            <w:pPr>
              <w:pStyle w:val="af6"/>
              <w:ind w:firstLine="0"/>
              <w:jc w:val="center"/>
            </w:pPr>
            <w:r>
              <w:t>123,5</w:t>
            </w:r>
          </w:p>
        </w:tc>
        <w:tc>
          <w:tcPr>
            <w:tcW w:w="1567" w:type="dxa"/>
            <w:vAlign w:val="center"/>
          </w:tcPr>
          <w:p w:rsidR="009D72E4" w:rsidRDefault="00277582" w:rsidP="009D72E4">
            <w:pPr>
              <w:pStyle w:val="af6"/>
              <w:ind w:firstLine="0"/>
              <w:jc w:val="center"/>
            </w:pPr>
            <w:r>
              <w:t>70,6</w:t>
            </w:r>
          </w:p>
        </w:tc>
      </w:tr>
      <w:tr w:rsidR="009D72E4" w:rsidTr="009D72E4">
        <w:tc>
          <w:tcPr>
            <w:tcW w:w="1730" w:type="dxa"/>
          </w:tcPr>
          <w:p w:rsidR="009D72E4" w:rsidRDefault="009D72E4" w:rsidP="00085785">
            <w:pPr>
              <w:pStyle w:val="af6"/>
              <w:ind w:firstLine="0"/>
              <w:rPr>
                <w:sz w:val="16"/>
                <w:szCs w:val="16"/>
              </w:rPr>
            </w:pPr>
            <w:r>
              <w:rPr>
                <w:sz w:val="16"/>
                <w:szCs w:val="16"/>
              </w:rPr>
              <w:t>в % к общим расходам</w:t>
            </w:r>
          </w:p>
        </w:tc>
        <w:tc>
          <w:tcPr>
            <w:tcW w:w="1559" w:type="dxa"/>
            <w:vAlign w:val="center"/>
          </w:tcPr>
          <w:p w:rsidR="009D72E4" w:rsidRDefault="005B7AA3" w:rsidP="009D72E4">
            <w:pPr>
              <w:pStyle w:val="af6"/>
              <w:ind w:firstLine="0"/>
              <w:jc w:val="center"/>
            </w:pPr>
            <w:r>
              <w:t>4,0</w:t>
            </w:r>
          </w:p>
        </w:tc>
        <w:tc>
          <w:tcPr>
            <w:tcW w:w="1583" w:type="dxa"/>
            <w:vAlign w:val="center"/>
          </w:tcPr>
          <w:p w:rsidR="009D72E4" w:rsidRDefault="001D364D" w:rsidP="009D72E4">
            <w:pPr>
              <w:pStyle w:val="af6"/>
              <w:ind w:firstLine="0"/>
              <w:jc w:val="center"/>
            </w:pPr>
            <w:r>
              <w:t>4,4</w:t>
            </w:r>
          </w:p>
        </w:tc>
        <w:tc>
          <w:tcPr>
            <w:tcW w:w="1566" w:type="dxa"/>
            <w:vAlign w:val="center"/>
          </w:tcPr>
          <w:p w:rsidR="009D72E4" w:rsidRDefault="00683E2A" w:rsidP="009D72E4">
            <w:pPr>
              <w:pStyle w:val="af6"/>
              <w:ind w:firstLine="0"/>
              <w:jc w:val="center"/>
            </w:pPr>
            <w:r>
              <w:t>3,7</w:t>
            </w:r>
          </w:p>
        </w:tc>
        <w:tc>
          <w:tcPr>
            <w:tcW w:w="1566" w:type="dxa"/>
            <w:vAlign w:val="center"/>
          </w:tcPr>
          <w:p w:rsidR="009D72E4" w:rsidRDefault="00B77F54" w:rsidP="009D72E4">
            <w:pPr>
              <w:pStyle w:val="af6"/>
              <w:ind w:firstLine="0"/>
              <w:jc w:val="center"/>
            </w:pPr>
            <w:r>
              <w:t>5,8</w:t>
            </w:r>
          </w:p>
        </w:tc>
        <w:tc>
          <w:tcPr>
            <w:tcW w:w="1567" w:type="dxa"/>
            <w:vAlign w:val="center"/>
          </w:tcPr>
          <w:p w:rsidR="009D72E4" w:rsidRDefault="00277582" w:rsidP="009D72E4">
            <w:pPr>
              <w:pStyle w:val="af6"/>
              <w:ind w:firstLine="0"/>
              <w:jc w:val="center"/>
            </w:pPr>
            <w:r>
              <w:t>4,1</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1D364D" w:rsidP="009D72E4">
            <w:pPr>
              <w:pStyle w:val="af6"/>
              <w:ind w:firstLine="0"/>
              <w:jc w:val="center"/>
            </w:pPr>
            <w:r>
              <w:t>3,9</w:t>
            </w:r>
          </w:p>
        </w:tc>
        <w:tc>
          <w:tcPr>
            <w:tcW w:w="1583" w:type="dxa"/>
            <w:vAlign w:val="center"/>
          </w:tcPr>
          <w:p w:rsidR="009D72E4" w:rsidRDefault="00B513E1" w:rsidP="009D72E4">
            <w:pPr>
              <w:pStyle w:val="af6"/>
              <w:ind w:firstLine="0"/>
              <w:jc w:val="center"/>
            </w:pPr>
            <w:r>
              <w:t>4,5</w:t>
            </w:r>
          </w:p>
        </w:tc>
        <w:tc>
          <w:tcPr>
            <w:tcW w:w="1566" w:type="dxa"/>
            <w:vAlign w:val="center"/>
          </w:tcPr>
          <w:p w:rsidR="009D72E4" w:rsidRDefault="00683E2A" w:rsidP="009D72E4">
            <w:pPr>
              <w:pStyle w:val="af6"/>
              <w:ind w:firstLine="0"/>
              <w:jc w:val="center"/>
            </w:pPr>
            <w:r>
              <w:t>3,8</w:t>
            </w:r>
          </w:p>
        </w:tc>
        <w:tc>
          <w:tcPr>
            <w:tcW w:w="1566" w:type="dxa"/>
            <w:vAlign w:val="center"/>
          </w:tcPr>
          <w:p w:rsidR="009D72E4" w:rsidRDefault="00B77F54" w:rsidP="009D72E4">
            <w:pPr>
              <w:pStyle w:val="af6"/>
              <w:ind w:firstLine="0"/>
              <w:jc w:val="center"/>
            </w:pPr>
            <w:r>
              <w:t>5,7</w:t>
            </w:r>
          </w:p>
        </w:tc>
        <w:tc>
          <w:tcPr>
            <w:tcW w:w="1567" w:type="dxa"/>
            <w:vAlign w:val="center"/>
          </w:tcPr>
          <w:p w:rsidR="009D72E4" w:rsidRDefault="00277582" w:rsidP="009D72E4">
            <w:pPr>
              <w:pStyle w:val="af6"/>
              <w:ind w:firstLine="0"/>
              <w:jc w:val="center"/>
            </w:pPr>
            <w:r>
              <w:t>3,9</w:t>
            </w:r>
          </w:p>
        </w:tc>
      </w:tr>
      <w:tr w:rsidR="009D72E4" w:rsidTr="009D72E4">
        <w:tc>
          <w:tcPr>
            <w:tcW w:w="1730" w:type="dxa"/>
          </w:tcPr>
          <w:p w:rsidR="009D72E4" w:rsidRPr="00706E77" w:rsidRDefault="009D72E4" w:rsidP="009D72E4">
            <w:pPr>
              <w:ind w:right="-108"/>
              <w:rPr>
                <w:rFonts w:ascii="Arial" w:hAnsi="Arial" w:cs="Arial"/>
                <w:b/>
                <w:color w:val="000000"/>
                <w:sz w:val="14"/>
                <w:szCs w:val="14"/>
              </w:rPr>
            </w:pPr>
            <w:r w:rsidRPr="00706E77">
              <w:rPr>
                <w:rFonts w:ascii="Arial" w:hAnsi="Arial" w:cs="Arial"/>
                <w:b/>
                <w:color w:val="000000"/>
                <w:sz w:val="14"/>
                <w:szCs w:val="14"/>
              </w:rPr>
              <w:t>1200</w:t>
            </w:r>
          </w:p>
          <w:p w:rsidR="009D72E4" w:rsidRDefault="009D72E4" w:rsidP="009D72E4">
            <w:pPr>
              <w:pStyle w:val="af6"/>
              <w:ind w:firstLine="0"/>
              <w:rPr>
                <w:sz w:val="16"/>
                <w:szCs w:val="16"/>
              </w:rPr>
            </w:pPr>
            <w:r w:rsidRPr="00706E77">
              <w:rPr>
                <w:rFonts w:ascii="Arial" w:hAnsi="Arial" w:cs="Arial"/>
                <w:b/>
                <w:bCs/>
                <w:sz w:val="12"/>
                <w:szCs w:val="12"/>
              </w:rPr>
              <w:t>Средства массовой информации</w:t>
            </w:r>
          </w:p>
        </w:tc>
        <w:tc>
          <w:tcPr>
            <w:tcW w:w="1559" w:type="dxa"/>
            <w:vAlign w:val="center"/>
          </w:tcPr>
          <w:p w:rsidR="009D72E4" w:rsidRPr="007626A1" w:rsidRDefault="001D364D" w:rsidP="009D72E4">
            <w:pPr>
              <w:pStyle w:val="af6"/>
              <w:ind w:firstLine="0"/>
              <w:jc w:val="center"/>
              <w:rPr>
                <w:b/>
                <w:i/>
              </w:rPr>
            </w:pPr>
            <w:r>
              <w:rPr>
                <w:b/>
                <w:i/>
              </w:rPr>
              <w:t>2000,0</w:t>
            </w:r>
          </w:p>
        </w:tc>
        <w:tc>
          <w:tcPr>
            <w:tcW w:w="1583" w:type="dxa"/>
            <w:vAlign w:val="center"/>
          </w:tcPr>
          <w:p w:rsidR="009D72E4" w:rsidRPr="007626A1" w:rsidRDefault="00B513E1" w:rsidP="009D72E4">
            <w:pPr>
              <w:pStyle w:val="af6"/>
              <w:ind w:firstLine="0"/>
              <w:jc w:val="center"/>
              <w:rPr>
                <w:b/>
                <w:i/>
              </w:rPr>
            </w:pPr>
            <w:r>
              <w:rPr>
                <w:b/>
                <w:i/>
              </w:rPr>
              <w:t>2269,0</w:t>
            </w:r>
          </w:p>
        </w:tc>
        <w:tc>
          <w:tcPr>
            <w:tcW w:w="1566" w:type="dxa"/>
            <w:vAlign w:val="center"/>
          </w:tcPr>
          <w:p w:rsidR="009D72E4" w:rsidRPr="007626A1" w:rsidRDefault="00683E2A" w:rsidP="009D72E4">
            <w:pPr>
              <w:pStyle w:val="af6"/>
              <w:ind w:firstLine="0"/>
              <w:jc w:val="center"/>
              <w:rPr>
                <w:b/>
                <w:i/>
              </w:rPr>
            </w:pPr>
            <w:r>
              <w:rPr>
                <w:b/>
                <w:i/>
              </w:rPr>
              <w:t>1675,5</w:t>
            </w:r>
          </w:p>
        </w:tc>
        <w:tc>
          <w:tcPr>
            <w:tcW w:w="1566" w:type="dxa"/>
            <w:vAlign w:val="center"/>
          </w:tcPr>
          <w:p w:rsidR="009D72E4" w:rsidRPr="007626A1" w:rsidRDefault="00E07978" w:rsidP="009D72E4">
            <w:pPr>
              <w:pStyle w:val="af6"/>
              <w:ind w:firstLine="0"/>
              <w:jc w:val="center"/>
              <w:rPr>
                <w:b/>
                <w:i/>
              </w:rPr>
            </w:pPr>
            <w:r>
              <w:rPr>
                <w:b/>
                <w:i/>
              </w:rPr>
              <w:t>1675,5</w:t>
            </w:r>
          </w:p>
        </w:tc>
        <w:tc>
          <w:tcPr>
            <w:tcW w:w="1567" w:type="dxa"/>
            <w:vAlign w:val="center"/>
          </w:tcPr>
          <w:p w:rsidR="009D72E4" w:rsidRPr="007626A1" w:rsidRDefault="00277582" w:rsidP="009D72E4">
            <w:pPr>
              <w:pStyle w:val="af6"/>
              <w:ind w:firstLine="0"/>
              <w:jc w:val="center"/>
              <w:rPr>
                <w:b/>
                <w:i/>
              </w:rPr>
            </w:pPr>
            <w:r>
              <w:rPr>
                <w:b/>
                <w:i/>
              </w:rPr>
              <w:t>1675,5</w:t>
            </w:r>
          </w:p>
        </w:tc>
      </w:tr>
      <w:tr w:rsidR="009D72E4" w:rsidTr="009D72E4">
        <w:tc>
          <w:tcPr>
            <w:tcW w:w="1730" w:type="dxa"/>
          </w:tcPr>
          <w:p w:rsidR="009D72E4" w:rsidRPr="00C83B2E" w:rsidRDefault="009D72E4"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9D72E4" w:rsidRDefault="005B7AA3" w:rsidP="009D72E4">
            <w:pPr>
              <w:pStyle w:val="af6"/>
              <w:ind w:firstLine="0"/>
              <w:jc w:val="center"/>
            </w:pPr>
            <w:r>
              <w:t>-</w:t>
            </w:r>
          </w:p>
        </w:tc>
        <w:tc>
          <w:tcPr>
            <w:tcW w:w="1583" w:type="dxa"/>
            <w:vAlign w:val="center"/>
          </w:tcPr>
          <w:p w:rsidR="009D72E4" w:rsidRDefault="00B513E1" w:rsidP="009D72E4">
            <w:pPr>
              <w:pStyle w:val="af6"/>
              <w:ind w:firstLine="0"/>
              <w:jc w:val="center"/>
            </w:pPr>
            <w:r>
              <w:t>113,5</w:t>
            </w:r>
          </w:p>
        </w:tc>
        <w:tc>
          <w:tcPr>
            <w:tcW w:w="1566" w:type="dxa"/>
            <w:vAlign w:val="center"/>
          </w:tcPr>
          <w:p w:rsidR="009D72E4" w:rsidRDefault="00683E2A" w:rsidP="009D72E4">
            <w:pPr>
              <w:pStyle w:val="af6"/>
              <w:ind w:firstLine="0"/>
              <w:jc w:val="center"/>
            </w:pPr>
            <w:r>
              <w:t>73,9</w:t>
            </w:r>
          </w:p>
        </w:tc>
        <w:tc>
          <w:tcPr>
            <w:tcW w:w="1566" w:type="dxa"/>
            <w:vAlign w:val="center"/>
          </w:tcPr>
          <w:p w:rsidR="009D72E4" w:rsidRDefault="00E07978" w:rsidP="009D72E4">
            <w:pPr>
              <w:pStyle w:val="af6"/>
              <w:ind w:firstLine="0"/>
              <w:jc w:val="center"/>
            </w:pPr>
            <w:r>
              <w:t>100</w:t>
            </w:r>
          </w:p>
        </w:tc>
        <w:tc>
          <w:tcPr>
            <w:tcW w:w="1567" w:type="dxa"/>
            <w:vAlign w:val="center"/>
          </w:tcPr>
          <w:p w:rsidR="009D72E4" w:rsidRDefault="00277582" w:rsidP="009D72E4">
            <w:pPr>
              <w:pStyle w:val="af6"/>
              <w:ind w:firstLine="0"/>
              <w:jc w:val="center"/>
            </w:pPr>
            <w:r>
              <w:t>100</w:t>
            </w:r>
          </w:p>
        </w:tc>
      </w:tr>
      <w:tr w:rsidR="009D72E4" w:rsidTr="009D72E4">
        <w:tc>
          <w:tcPr>
            <w:tcW w:w="1730" w:type="dxa"/>
          </w:tcPr>
          <w:p w:rsidR="009D72E4" w:rsidRDefault="009D72E4" w:rsidP="00085785">
            <w:pPr>
              <w:pStyle w:val="af6"/>
              <w:ind w:firstLine="0"/>
              <w:rPr>
                <w:sz w:val="16"/>
                <w:szCs w:val="16"/>
              </w:rPr>
            </w:pPr>
            <w:r>
              <w:rPr>
                <w:sz w:val="16"/>
                <w:szCs w:val="16"/>
              </w:rPr>
              <w:t>в % к общим расходам</w:t>
            </w:r>
          </w:p>
        </w:tc>
        <w:tc>
          <w:tcPr>
            <w:tcW w:w="1559" w:type="dxa"/>
            <w:vAlign w:val="center"/>
          </w:tcPr>
          <w:p w:rsidR="009D72E4" w:rsidRDefault="00EB1131" w:rsidP="009D72E4">
            <w:pPr>
              <w:pStyle w:val="af6"/>
              <w:ind w:firstLine="0"/>
              <w:jc w:val="center"/>
            </w:pPr>
            <w:r>
              <w:t>0,1</w:t>
            </w:r>
          </w:p>
        </w:tc>
        <w:tc>
          <w:tcPr>
            <w:tcW w:w="1583" w:type="dxa"/>
            <w:vAlign w:val="center"/>
          </w:tcPr>
          <w:p w:rsidR="009D72E4" w:rsidRDefault="002427AF" w:rsidP="009D72E4">
            <w:pPr>
              <w:pStyle w:val="af6"/>
              <w:ind w:firstLine="0"/>
              <w:jc w:val="center"/>
            </w:pPr>
            <w:r>
              <w:t>0,1</w:t>
            </w:r>
          </w:p>
        </w:tc>
        <w:tc>
          <w:tcPr>
            <w:tcW w:w="1566" w:type="dxa"/>
            <w:vAlign w:val="center"/>
          </w:tcPr>
          <w:p w:rsidR="009D72E4" w:rsidRDefault="00683E2A" w:rsidP="009D72E4">
            <w:pPr>
              <w:pStyle w:val="af6"/>
              <w:ind w:firstLine="0"/>
              <w:jc w:val="center"/>
            </w:pPr>
            <w:r>
              <w:t>0,2</w:t>
            </w:r>
          </w:p>
        </w:tc>
        <w:tc>
          <w:tcPr>
            <w:tcW w:w="1566" w:type="dxa"/>
            <w:vAlign w:val="center"/>
          </w:tcPr>
          <w:p w:rsidR="009D72E4" w:rsidRDefault="00E07978" w:rsidP="009D72E4">
            <w:pPr>
              <w:pStyle w:val="af6"/>
              <w:ind w:firstLine="0"/>
              <w:jc w:val="center"/>
            </w:pPr>
            <w:r>
              <w:t>0,2</w:t>
            </w:r>
          </w:p>
        </w:tc>
        <w:tc>
          <w:tcPr>
            <w:tcW w:w="1567" w:type="dxa"/>
            <w:vAlign w:val="center"/>
          </w:tcPr>
          <w:p w:rsidR="009D72E4" w:rsidRDefault="00277582" w:rsidP="000F7224">
            <w:pPr>
              <w:pStyle w:val="af6"/>
              <w:ind w:firstLine="0"/>
              <w:jc w:val="center"/>
            </w:pPr>
            <w:r>
              <w:t>0,2</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EB1131" w:rsidP="009D72E4">
            <w:pPr>
              <w:pStyle w:val="af6"/>
              <w:ind w:firstLine="0"/>
              <w:jc w:val="center"/>
            </w:pPr>
            <w:r>
              <w:t>0,1</w:t>
            </w:r>
          </w:p>
        </w:tc>
        <w:tc>
          <w:tcPr>
            <w:tcW w:w="1583" w:type="dxa"/>
            <w:vAlign w:val="center"/>
          </w:tcPr>
          <w:p w:rsidR="009D72E4" w:rsidRDefault="004570EF" w:rsidP="009D72E4">
            <w:pPr>
              <w:pStyle w:val="af6"/>
              <w:ind w:firstLine="0"/>
              <w:jc w:val="center"/>
            </w:pPr>
            <w:r>
              <w:t>0,1</w:t>
            </w:r>
          </w:p>
        </w:tc>
        <w:tc>
          <w:tcPr>
            <w:tcW w:w="1566" w:type="dxa"/>
            <w:vAlign w:val="center"/>
          </w:tcPr>
          <w:p w:rsidR="009D72E4" w:rsidRDefault="00683E2A" w:rsidP="009D72E4">
            <w:pPr>
              <w:pStyle w:val="af6"/>
              <w:ind w:firstLine="0"/>
              <w:jc w:val="center"/>
            </w:pPr>
            <w:r>
              <w:t>0,2</w:t>
            </w:r>
          </w:p>
        </w:tc>
        <w:tc>
          <w:tcPr>
            <w:tcW w:w="1566" w:type="dxa"/>
            <w:vAlign w:val="center"/>
          </w:tcPr>
          <w:p w:rsidR="009D72E4" w:rsidRDefault="00F11A0B" w:rsidP="00E07978">
            <w:pPr>
              <w:pStyle w:val="af6"/>
              <w:ind w:firstLine="0"/>
              <w:jc w:val="center"/>
            </w:pPr>
            <w:r>
              <w:t>0,</w:t>
            </w:r>
            <w:r w:rsidR="00E07978">
              <w:t>2</w:t>
            </w:r>
          </w:p>
        </w:tc>
        <w:tc>
          <w:tcPr>
            <w:tcW w:w="1567" w:type="dxa"/>
            <w:vAlign w:val="center"/>
          </w:tcPr>
          <w:p w:rsidR="009D72E4" w:rsidRDefault="00277582" w:rsidP="000F7224">
            <w:pPr>
              <w:pStyle w:val="af6"/>
              <w:ind w:firstLine="0"/>
              <w:jc w:val="center"/>
            </w:pPr>
            <w:r>
              <w:t>0,2</w:t>
            </w:r>
          </w:p>
        </w:tc>
      </w:tr>
      <w:tr w:rsidR="009D72E4" w:rsidTr="009D72E4">
        <w:tc>
          <w:tcPr>
            <w:tcW w:w="1730" w:type="dxa"/>
          </w:tcPr>
          <w:p w:rsidR="009D72E4" w:rsidRPr="00706E77" w:rsidRDefault="009D72E4" w:rsidP="009D72E4">
            <w:pPr>
              <w:ind w:right="-108"/>
              <w:rPr>
                <w:rFonts w:ascii="Arial" w:hAnsi="Arial" w:cs="Arial"/>
                <w:b/>
                <w:sz w:val="14"/>
                <w:szCs w:val="14"/>
              </w:rPr>
            </w:pPr>
            <w:r w:rsidRPr="00706E77">
              <w:rPr>
                <w:rFonts w:ascii="Arial" w:hAnsi="Arial" w:cs="Arial"/>
                <w:b/>
                <w:sz w:val="14"/>
                <w:szCs w:val="14"/>
              </w:rPr>
              <w:t>1300</w:t>
            </w:r>
          </w:p>
          <w:p w:rsidR="009D72E4" w:rsidRDefault="009D72E4" w:rsidP="00DF54D1">
            <w:pPr>
              <w:autoSpaceDE w:val="0"/>
              <w:autoSpaceDN w:val="0"/>
              <w:adjustRightInd w:val="0"/>
              <w:rPr>
                <w:sz w:val="16"/>
                <w:szCs w:val="16"/>
              </w:rPr>
            </w:pPr>
            <w:r w:rsidRPr="00706E77">
              <w:rPr>
                <w:rFonts w:ascii="Arial" w:hAnsi="Arial" w:cs="Arial"/>
                <w:b/>
                <w:bCs/>
                <w:sz w:val="12"/>
                <w:szCs w:val="12"/>
              </w:rPr>
              <w:t>Обслуживание государственного и</w:t>
            </w:r>
            <w:r w:rsidR="00DF54D1">
              <w:rPr>
                <w:rFonts w:ascii="Arial" w:hAnsi="Arial" w:cs="Arial"/>
                <w:b/>
                <w:bCs/>
                <w:sz w:val="12"/>
                <w:szCs w:val="12"/>
              </w:rPr>
              <w:t xml:space="preserve"> </w:t>
            </w:r>
            <w:r w:rsidRPr="00706E77">
              <w:rPr>
                <w:rFonts w:ascii="Arial" w:hAnsi="Arial" w:cs="Arial"/>
                <w:b/>
                <w:bCs/>
                <w:sz w:val="12"/>
                <w:szCs w:val="12"/>
              </w:rPr>
              <w:t>муниципального долга</w:t>
            </w:r>
          </w:p>
        </w:tc>
        <w:tc>
          <w:tcPr>
            <w:tcW w:w="1559" w:type="dxa"/>
            <w:vAlign w:val="center"/>
          </w:tcPr>
          <w:p w:rsidR="009D72E4" w:rsidRPr="007626A1" w:rsidRDefault="001D364D" w:rsidP="009D72E4">
            <w:pPr>
              <w:pStyle w:val="af6"/>
              <w:ind w:firstLine="0"/>
              <w:jc w:val="center"/>
              <w:rPr>
                <w:b/>
                <w:i/>
              </w:rPr>
            </w:pPr>
            <w:r>
              <w:rPr>
                <w:b/>
                <w:i/>
              </w:rPr>
              <w:t>11212,7</w:t>
            </w:r>
          </w:p>
        </w:tc>
        <w:tc>
          <w:tcPr>
            <w:tcW w:w="1583" w:type="dxa"/>
            <w:vAlign w:val="center"/>
          </w:tcPr>
          <w:p w:rsidR="009D72E4" w:rsidRPr="007626A1" w:rsidRDefault="00B513E1" w:rsidP="009D72E4">
            <w:pPr>
              <w:pStyle w:val="af6"/>
              <w:ind w:firstLine="0"/>
              <w:jc w:val="center"/>
              <w:rPr>
                <w:b/>
                <w:i/>
              </w:rPr>
            </w:pPr>
            <w:r>
              <w:rPr>
                <w:b/>
                <w:i/>
              </w:rPr>
              <w:t>9156,0</w:t>
            </w:r>
          </w:p>
        </w:tc>
        <w:tc>
          <w:tcPr>
            <w:tcW w:w="1566" w:type="dxa"/>
            <w:vAlign w:val="center"/>
          </w:tcPr>
          <w:p w:rsidR="009D72E4" w:rsidRPr="007626A1" w:rsidRDefault="00683E2A" w:rsidP="009D72E4">
            <w:pPr>
              <w:pStyle w:val="af6"/>
              <w:ind w:firstLine="0"/>
              <w:jc w:val="center"/>
              <w:rPr>
                <w:b/>
                <w:i/>
              </w:rPr>
            </w:pPr>
            <w:r>
              <w:rPr>
                <w:b/>
                <w:i/>
              </w:rPr>
              <w:t>13091,9</w:t>
            </w:r>
          </w:p>
        </w:tc>
        <w:tc>
          <w:tcPr>
            <w:tcW w:w="1566" w:type="dxa"/>
            <w:vAlign w:val="center"/>
          </w:tcPr>
          <w:p w:rsidR="009D72E4" w:rsidRPr="007626A1" w:rsidRDefault="00E07978" w:rsidP="009D72E4">
            <w:pPr>
              <w:pStyle w:val="af6"/>
              <w:ind w:firstLine="0"/>
              <w:jc w:val="center"/>
              <w:rPr>
                <w:b/>
                <w:i/>
              </w:rPr>
            </w:pPr>
            <w:r>
              <w:rPr>
                <w:b/>
                <w:i/>
              </w:rPr>
              <w:t>18470,6</w:t>
            </w:r>
          </w:p>
        </w:tc>
        <w:tc>
          <w:tcPr>
            <w:tcW w:w="1567" w:type="dxa"/>
            <w:vAlign w:val="center"/>
          </w:tcPr>
          <w:p w:rsidR="009D72E4" w:rsidRPr="007626A1" w:rsidRDefault="00277582" w:rsidP="009D72E4">
            <w:pPr>
              <w:pStyle w:val="af6"/>
              <w:ind w:firstLine="0"/>
              <w:jc w:val="center"/>
              <w:rPr>
                <w:b/>
                <w:i/>
              </w:rPr>
            </w:pPr>
            <w:r>
              <w:rPr>
                <w:b/>
                <w:i/>
              </w:rPr>
              <w:t>18453,5</w:t>
            </w:r>
          </w:p>
        </w:tc>
      </w:tr>
      <w:tr w:rsidR="009D72E4" w:rsidTr="009D72E4">
        <w:tc>
          <w:tcPr>
            <w:tcW w:w="1730" w:type="dxa"/>
          </w:tcPr>
          <w:p w:rsidR="009D72E4" w:rsidRPr="00C83B2E" w:rsidRDefault="009D72E4"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9D72E4" w:rsidRDefault="000E7DE4" w:rsidP="009D72E4">
            <w:pPr>
              <w:pStyle w:val="af6"/>
              <w:ind w:firstLine="0"/>
              <w:jc w:val="center"/>
            </w:pPr>
            <w:r>
              <w:t>-</w:t>
            </w:r>
          </w:p>
        </w:tc>
        <w:tc>
          <w:tcPr>
            <w:tcW w:w="1583" w:type="dxa"/>
            <w:vAlign w:val="center"/>
          </w:tcPr>
          <w:p w:rsidR="009D72E4" w:rsidRDefault="00B513E1" w:rsidP="009D72E4">
            <w:pPr>
              <w:pStyle w:val="af6"/>
              <w:ind w:firstLine="0"/>
              <w:jc w:val="center"/>
            </w:pPr>
            <w:r>
              <w:t>81,7</w:t>
            </w:r>
          </w:p>
        </w:tc>
        <w:tc>
          <w:tcPr>
            <w:tcW w:w="1566" w:type="dxa"/>
            <w:vAlign w:val="center"/>
          </w:tcPr>
          <w:p w:rsidR="009D72E4" w:rsidRDefault="00683E2A" w:rsidP="009D72E4">
            <w:pPr>
              <w:pStyle w:val="af6"/>
              <w:ind w:firstLine="0"/>
              <w:jc w:val="center"/>
            </w:pPr>
            <w:r>
              <w:t>143</w:t>
            </w:r>
          </w:p>
        </w:tc>
        <w:tc>
          <w:tcPr>
            <w:tcW w:w="1566" w:type="dxa"/>
            <w:vAlign w:val="center"/>
          </w:tcPr>
          <w:p w:rsidR="009D72E4" w:rsidRDefault="00E07978" w:rsidP="009D72E4">
            <w:pPr>
              <w:pStyle w:val="af6"/>
              <w:ind w:firstLine="0"/>
              <w:jc w:val="center"/>
            </w:pPr>
            <w:r>
              <w:t>141,1</w:t>
            </w:r>
          </w:p>
        </w:tc>
        <w:tc>
          <w:tcPr>
            <w:tcW w:w="1567" w:type="dxa"/>
            <w:vAlign w:val="center"/>
          </w:tcPr>
          <w:p w:rsidR="009D72E4" w:rsidRDefault="00277582" w:rsidP="009D72E4">
            <w:pPr>
              <w:pStyle w:val="af6"/>
              <w:ind w:firstLine="0"/>
              <w:jc w:val="center"/>
            </w:pPr>
            <w:r>
              <w:t>99,9</w:t>
            </w:r>
          </w:p>
        </w:tc>
      </w:tr>
      <w:tr w:rsidR="009D72E4" w:rsidTr="009D72E4">
        <w:tc>
          <w:tcPr>
            <w:tcW w:w="1730" w:type="dxa"/>
          </w:tcPr>
          <w:p w:rsidR="009D72E4" w:rsidRDefault="009D72E4" w:rsidP="00085785">
            <w:pPr>
              <w:pStyle w:val="af6"/>
              <w:ind w:firstLine="0"/>
              <w:rPr>
                <w:sz w:val="16"/>
                <w:szCs w:val="16"/>
              </w:rPr>
            </w:pPr>
            <w:r>
              <w:rPr>
                <w:sz w:val="16"/>
                <w:szCs w:val="16"/>
              </w:rPr>
              <w:t>в % к общим расходам</w:t>
            </w:r>
          </w:p>
        </w:tc>
        <w:tc>
          <w:tcPr>
            <w:tcW w:w="1559" w:type="dxa"/>
            <w:vAlign w:val="center"/>
          </w:tcPr>
          <w:p w:rsidR="009D72E4" w:rsidRDefault="001D364D" w:rsidP="009D72E4">
            <w:pPr>
              <w:pStyle w:val="af6"/>
              <w:ind w:firstLine="0"/>
              <w:jc w:val="center"/>
            </w:pPr>
            <w:r>
              <w:t>0,9</w:t>
            </w:r>
          </w:p>
        </w:tc>
        <w:tc>
          <w:tcPr>
            <w:tcW w:w="1583" w:type="dxa"/>
            <w:vAlign w:val="center"/>
          </w:tcPr>
          <w:p w:rsidR="009D72E4" w:rsidRDefault="00B513E1" w:rsidP="009D72E4">
            <w:pPr>
              <w:pStyle w:val="af6"/>
              <w:ind w:firstLine="0"/>
              <w:jc w:val="center"/>
            </w:pPr>
            <w:r>
              <w:t>0,5</w:t>
            </w:r>
          </w:p>
        </w:tc>
        <w:tc>
          <w:tcPr>
            <w:tcW w:w="1566" w:type="dxa"/>
            <w:vAlign w:val="center"/>
          </w:tcPr>
          <w:p w:rsidR="009D72E4" w:rsidRDefault="00683E2A" w:rsidP="009D72E4">
            <w:pPr>
              <w:pStyle w:val="af6"/>
              <w:ind w:firstLine="0"/>
              <w:jc w:val="center"/>
            </w:pPr>
            <w:r>
              <w:t>1,2</w:t>
            </w:r>
          </w:p>
        </w:tc>
        <w:tc>
          <w:tcPr>
            <w:tcW w:w="1566" w:type="dxa"/>
            <w:vAlign w:val="center"/>
          </w:tcPr>
          <w:p w:rsidR="009D72E4" w:rsidRDefault="00E07978" w:rsidP="009D72E4">
            <w:pPr>
              <w:pStyle w:val="af6"/>
              <w:ind w:firstLine="0"/>
              <w:jc w:val="center"/>
            </w:pPr>
            <w:r>
              <w:t>2,1</w:t>
            </w:r>
          </w:p>
        </w:tc>
        <w:tc>
          <w:tcPr>
            <w:tcW w:w="1567" w:type="dxa"/>
            <w:vAlign w:val="center"/>
          </w:tcPr>
          <w:p w:rsidR="009D72E4" w:rsidRDefault="00277582" w:rsidP="009D72E4">
            <w:pPr>
              <w:pStyle w:val="af6"/>
              <w:ind w:firstLine="0"/>
              <w:jc w:val="center"/>
            </w:pPr>
            <w:r>
              <w:t>2,1</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1D364D" w:rsidP="00A53091">
            <w:pPr>
              <w:pStyle w:val="af6"/>
              <w:ind w:firstLine="0"/>
              <w:jc w:val="center"/>
            </w:pPr>
            <w:r>
              <w:t>0,9</w:t>
            </w:r>
          </w:p>
        </w:tc>
        <w:tc>
          <w:tcPr>
            <w:tcW w:w="1583" w:type="dxa"/>
            <w:vAlign w:val="center"/>
          </w:tcPr>
          <w:p w:rsidR="009D72E4" w:rsidRDefault="00B513E1" w:rsidP="0087685C">
            <w:pPr>
              <w:pStyle w:val="af6"/>
              <w:ind w:firstLine="0"/>
              <w:jc w:val="center"/>
            </w:pPr>
            <w:r>
              <w:t>0,6</w:t>
            </w:r>
          </w:p>
        </w:tc>
        <w:tc>
          <w:tcPr>
            <w:tcW w:w="1566" w:type="dxa"/>
            <w:vAlign w:val="center"/>
          </w:tcPr>
          <w:p w:rsidR="009D72E4" w:rsidRDefault="00683E2A" w:rsidP="009D72E4">
            <w:pPr>
              <w:pStyle w:val="af6"/>
              <w:ind w:firstLine="0"/>
              <w:jc w:val="center"/>
            </w:pPr>
            <w:r>
              <w:t>1,2</w:t>
            </w:r>
          </w:p>
        </w:tc>
        <w:tc>
          <w:tcPr>
            <w:tcW w:w="1566" w:type="dxa"/>
            <w:vAlign w:val="center"/>
          </w:tcPr>
          <w:p w:rsidR="009D72E4" w:rsidRDefault="00E07978" w:rsidP="009D72E4">
            <w:pPr>
              <w:pStyle w:val="af6"/>
              <w:ind w:firstLine="0"/>
              <w:jc w:val="center"/>
            </w:pPr>
            <w:r>
              <w:t>2,0</w:t>
            </w:r>
          </w:p>
        </w:tc>
        <w:tc>
          <w:tcPr>
            <w:tcW w:w="1567" w:type="dxa"/>
            <w:vAlign w:val="center"/>
          </w:tcPr>
          <w:p w:rsidR="009D72E4" w:rsidRDefault="00277582" w:rsidP="000F7224">
            <w:pPr>
              <w:pStyle w:val="af6"/>
              <w:ind w:firstLine="0"/>
              <w:jc w:val="center"/>
            </w:pPr>
            <w:r>
              <w:t>2,0</w:t>
            </w:r>
          </w:p>
        </w:tc>
      </w:tr>
      <w:tr w:rsidR="009D72E4" w:rsidTr="009D72E4">
        <w:tc>
          <w:tcPr>
            <w:tcW w:w="1730" w:type="dxa"/>
          </w:tcPr>
          <w:p w:rsidR="009D72E4" w:rsidRPr="00706E77" w:rsidRDefault="009D72E4" w:rsidP="009D72E4">
            <w:pPr>
              <w:ind w:right="-108"/>
              <w:rPr>
                <w:rFonts w:ascii="Arial" w:hAnsi="Arial" w:cs="Arial"/>
                <w:b/>
                <w:color w:val="000000"/>
                <w:sz w:val="14"/>
                <w:szCs w:val="14"/>
              </w:rPr>
            </w:pPr>
            <w:r w:rsidRPr="00706E77">
              <w:rPr>
                <w:rFonts w:ascii="Arial" w:hAnsi="Arial" w:cs="Arial"/>
                <w:b/>
                <w:color w:val="000000"/>
                <w:sz w:val="14"/>
                <w:szCs w:val="14"/>
              </w:rPr>
              <w:t>1400</w:t>
            </w:r>
          </w:p>
          <w:p w:rsidR="009D72E4" w:rsidRPr="00706E77" w:rsidRDefault="009D72E4" w:rsidP="009D72E4">
            <w:pPr>
              <w:autoSpaceDE w:val="0"/>
              <w:autoSpaceDN w:val="0"/>
              <w:adjustRightInd w:val="0"/>
              <w:rPr>
                <w:rFonts w:ascii="Arial" w:hAnsi="Arial" w:cs="Arial"/>
                <w:b/>
                <w:bCs/>
                <w:sz w:val="12"/>
                <w:szCs w:val="12"/>
              </w:rPr>
            </w:pPr>
            <w:r w:rsidRPr="00706E77">
              <w:rPr>
                <w:rFonts w:ascii="Arial" w:hAnsi="Arial" w:cs="Arial"/>
                <w:b/>
                <w:bCs/>
                <w:sz w:val="12"/>
                <w:szCs w:val="12"/>
              </w:rPr>
              <w:t>Межбюджетные трансферты общего</w:t>
            </w:r>
          </w:p>
          <w:p w:rsidR="009D72E4" w:rsidRDefault="009D72E4" w:rsidP="0060614A">
            <w:pPr>
              <w:autoSpaceDE w:val="0"/>
              <w:autoSpaceDN w:val="0"/>
              <w:adjustRightInd w:val="0"/>
              <w:rPr>
                <w:sz w:val="16"/>
                <w:szCs w:val="16"/>
              </w:rPr>
            </w:pPr>
            <w:r w:rsidRPr="00706E77">
              <w:rPr>
                <w:rFonts w:ascii="Arial" w:hAnsi="Arial" w:cs="Arial"/>
                <w:b/>
                <w:bCs/>
                <w:sz w:val="12"/>
                <w:szCs w:val="12"/>
              </w:rPr>
              <w:t>характера бюджетам бюджетной систем</w:t>
            </w:r>
            <w:r w:rsidR="00304E4E">
              <w:rPr>
                <w:rFonts w:ascii="Arial" w:hAnsi="Arial" w:cs="Arial"/>
                <w:b/>
                <w:bCs/>
                <w:sz w:val="12"/>
                <w:szCs w:val="12"/>
              </w:rPr>
              <w:t xml:space="preserve"> </w:t>
            </w:r>
            <w:r w:rsidRPr="00706E77">
              <w:rPr>
                <w:rFonts w:ascii="Arial" w:hAnsi="Arial" w:cs="Arial"/>
                <w:b/>
                <w:bCs/>
                <w:sz w:val="12"/>
                <w:szCs w:val="12"/>
              </w:rPr>
              <w:t>Российской Федерации</w:t>
            </w:r>
          </w:p>
        </w:tc>
        <w:tc>
          <w:tcPr>
            <w:tcW w:w="1559" w:type="dxa"/>
            <w:vAlign w:val="center"/>
          </w:tcPr>
          <w:p w:rsidR="009D72E4" w:rsidRPr="007626A1" w:rsidRDefault="000E7DE4" w:rsidP="001D364D">
            <w:pPr>
              <w:pStyle w:val="af6"/>
              <w:ind w:firstLine="0"/>
              <w:rPr>
                <w:b/>
                <w:i/>
              </w:rPr>
            </w:pPr>
            <w:r>
              <w:rPr>
                <w:b/>
                <w:i/>
              </w:rPr>
              <w:t xml:space="preserve">   </w:t>
            </w:r>
            <w:r w:rsidR="001D364D">
              <w:rPr>
                <w:b/>
                <w:i/>
              </w:rPr>
              <w:t>11901,2</w:t>
            </w:r>
          </w:p>
        </w:tc>
        <w:tc>
          <w:tcPr>
            <w:tcW w:w="1583" w:type="dxa"/>
            <w:vAlign w:val="center"/>
          </w:tcPr>
          <w:p w:rsidR="009D72E4" w:rsidRPr="007626A1" w:rsidRDefault="00B513E1" w:rsidP="009D72E4">
            <w:pPr>
              <w:pStyle w:val="af6"/>
              <w:ind w:firstLine="0"/>
              <w:jc w:val="center"/>
              <w:rPr>
                <w:b/>
                <w:i/>
              </w:rPr>
            </w:pPr>
            <w:r>
              <w:rPr>
                <w:b/>
                <w:i/>
              </w:rPr>
              <w:t>19285,0</w:t>
            </w:r>
          </w:p>
        </w:tc>
        <w:tc>
          <w:tcPr>
            <w:tcW w:w="1566" w:type="dxa"/>
            <w:vAlign w:val="center"/>
          </w:tcPr>
          <w:p w:rsidR="009D72E4" w:rsidRPr="007626A1" w:rsidRDefault="00683E2A" w:rsidP="009D72E4">
            <w:pPr>
              <w:pStyle w:val="af6"/>
              <w:ind w:firstLine="0"/>
              <w:jc w:val="center"/>
              <w:rPr>
                <w:b/>
                <w:i/>
              </w:rPr>
            </w:pPr>
            <w:r>
              <w:rPr>
                <w:b/>
                <w:i/>
              </w:rPr>
              <w:t>5207,0</w:t>
            </w:r>
          </w:p>
        </w:tc>
        <w:tc>
          <w:tcPr>
            <w:tcW w:w="1566" w:type="dxa"/>
            <w:vAlign w:val="center"/>
          </w:tcPr>
          <w:p w:rsidR="009D72E4" w:rsidRPr="007626A1" w:rsidRDefault="00E07978" w:rsidP="009D72E4">
            <w:pPr>
              <w:pStyle w:val="af6"/>
              <w:ind w:firstLine="0"/>
              <w:jc w:val="center"/>
              <w:rPr>
                <w:b/>
                <w:i/>
              </w:rPr>
            </w:pPr>
            <w:r>
              <w:rPr>
                <w:b/>
                <w:i/>
              </w:rPr>
              <w:t>5207,0</w:t>
            </w:r>
          </w:p>
        </w:tc>
        <w:tc>
          <w:tcPr>
            <w:tcW w:w="1567" w:type="dxa"/>
            <w:vAlign w:val="center"/>
          </w:tcPr>
          <w:p w:rsidR="009D72E4" w:rsidRPr="007626A1" w:rsidRDefault="00277582" w:rsidP="009D72E4">
            <w:pPr>
              <w:pStyle w:val="af6"/>
              <w:ind w:firstLine="0"/>
              <w:jc w:val="center"/>
              <w:rPr>
                <w:b/>
                <w:i/>
              </w:rPr>
            </w:pPr>
            <w:r>
              <w:rPr>
                <w:b/>
                <w:i/>
              </w:rPr>
              <w:t>5207,0</w:t>
            </w:r>
          </w:p>
        </w:tc>
      </w:tr>
      <w:tr w:rsidR="009D72E4" w:rsidTr="009D72E4">
        <w:tc>
          <w:tcPr>
            <w:tcW w:w="1730" w:type="dxa"/>
          </w:tcPr>
          <w:p w:rsidR="009D72E4" w:rsidRPr="00C83B2E" w:rsidRDefault="009D72E4" w:rsidP="00085785">
            <w:pPr>
              <w:pStyle w:val="af6"/>
              <w:ind w:firstLine="0"/>
              <w:rPr>
                <w:sz w:val="16"/>
                <w:szCs w:val="16"/>
              </w:rPr>
            </w:pPr>
            <w:r>
              <w:rPr>
                <w:sz w:val="16"/>
                <w:szCs w:val="16"/>
              </w:rPr>
              <w:t>т</w:t>
            </w:r>
            <w:r w:rsidRPr="00C83B2E">
              <w:rPr>
                <w:sz w:val="16"/>
                <w:szCs w:val="16"/>
              </w:rPr>
              <w:t>емп</w:t>
            </w:r>
            <w:r>
              <w:rPr>
                <w:sz w:val="16"/>
                <w:szCs w:val="16"/>
              </w:rPr>
              <w:t xml:space="preserve"> роста к предыдущему году</w:t>
            </w:r>
            <w:r w:rsidRPr="00C83B2E">
              <w:rPr>
                <w:sz w:val="16"/>
                <w:szCs w:val="16"/>
              </w:rPr>
              <w:t xml:space="preserve"> </w:t>
            </w:r>
            <w:r w:rsidR="00675561">
              <w:rPr>
                <w:sz w:val="16"/>
                <w:szCs w:val="16"/>
              </w:rPr>
              <w:t>(%)</w:t>
            </w:r>
          </w:p>
        </w:tc>
        <w:tc>
          <w:tcPr>
            <w:tcW w:w="1559" w:type="dxa"/>
            <w:vAlign w:val="center"/>
          </w:tcPr>
          <w:p w:rsidR="009D72E4" w:rsidRDefault="000E7DE4" w:rsidP="009D72E4">
            <w:pPr>
              <w:pStyle w:val="af6"/>
              <w:ind w:firstLine="0"/>
              <w:jc w:val="center"/>
            </w:pPr>
            <w:r>
              <w:t>-</w:t>
            </w:r>
          </w:p>
        </w:tc>
        <w:tc>
          <w:tcPr>
            <w:tcW w:w="1583" w:type="dxa"/>
            <w:vAlign w:val="center"/>
          </w:tcPr>
          <w:p w:rsidR="009D72E4" w:rsidRDefault="00B513E1" w:rsidP="009D72E4">
            <w:pPr>
              <w:pStyle w:val="af6"/>
              <w:ind w:firstLine="0"/>
              <w:jc w:val="center"/>
            </w:pPr>
            <w:r>
              <w:t>162,1</w:t>
            </w:r>
          </w:p>
        </w:tc>
        <w:tc>
          <w:tcPr>
            <w:tcW w:w="1566" w:type="dxa"/>
            <w:vAlign w:val="center"/>
          </w:tcPr>
          <w:p w:rsidR="009D72E4" w:rsidRDefault="00683E2A" w:rsidP="009D72E4">
            <w:pPr>
              <w:pStyle w:val="af6"/>
              <w:ind w:firstLine="0"/>
              <w:jc w:val="center"/>
            </w:pPr>
            <w:r>
              <w:t>27</w:t>
            </w:r>
          </w:p>
        </w:tc>
        <w:tc>
          <w:tcPr>
            <w:tcW w:w="1566" w:type="dxa"/>
            <w:vAlign w:val="center"/>
          </w:tcPr>
          <w:p w:rsidR="009D72E4" w:rsidRDefault="00E07978" w:rsidP="009D72E4">
            <w:pPr>
              <w:pStyle w:val="af6"/>
              <w:ind w:firstLine="0"/>
              <w:jc w:val="center"/>
            </w:pPr>
            <w:r>
              <w:t>100</w:t>
            </w:r>
          </w:p>
        </w:tc>
        <w:tc>
          <w:tcPr>
            <w:tcW w:w="1567" w:type="dxa"/>
            <w:vAlign w:val="center"/>
          </w:tcPr>
          <w:p w:rsidR="009D72E4" w:rsidRDefault="00277582" w:rsidP="009D72E4">
            <w:pPr>
              <w:pStyle w:val="af6"/>
              <w:ind w:firstLine="0"/>
              <w:jc w:val="center"/>
            </w:pPr>
            <w:r>
              <w:t>100</w:t>
            </w:r>
          </w:p>
        </w:tc>
      </w:tr>
      <w:tr w:rsidR="009D72E4" w:rsidTr="009D72E4">
        <w:tc>
          <w:tcPr>
            <w:tcW w:w="1730" w:type="dxa"/>
          </w:tcPr>
          <w:p w:rsidR="009D72E4" w:rsidRDefault="009D72E4" w:rsidP="00085785">
            <w:pPr>
              <w:pStyle w:val="af6"/>
              <w:ind w:firstLine="0"/>
              <w:rPr>
                <w:sz w:val="16"/>
                <w:szCs w:val="16"/>
              </w:rPr>
            </w:pPr>
            <w:r>
              <w:rPr>
                <w:sz w:val="16"/>
                <w:szCs w:val="16"/>
              </w:rPr>
              <w:t>в % к общим расходам</w:t>
            </w:r>
          </w:p>
        </w:tc>
        <w:tc>
          <w:tcPr>
            <w:tcW w:w="1559" w:type="dxa"/>
            <w:vAlign w:val="center"/>
          </w:tcPr>
          <w:p w:rsidR="009D72E4" w:rsidRDefault="000E7DE4" w:rsidP="009D72E4">
            <w:pPr>
              <w:pStyle w:val="af6"/>
              <w:ind w:firstLine="0"/>
              <w:jc w:val="center"/>
            </w:pPr>
            <w:r>
              <w:t>1,0</w:t>
            </w:r>
          </w:p>
        </w:tc>
        <w:tc>
          <w:tcPr>
            <w:tcW w:w="1583" w:type="dxa"/>
            <w:vAlign w:val="center"/>
          </w:tcPr>
          <w:p w:rsidR="009D72E4" w:rsidRDefault="00B513E1" w:rsidP="009D72E4">
            <w:pPr>
              <w:pStyle w:val="af6"/>
              <w:ind w:firstLine="0"/>
              <w:jc w:val="center"/>
            </w:pPr>
            <w:r>
              <w:t>1,1</w:t>
            </w:r>
          </w:p>
        </w:tc>
        <w:tc>
          <w:tcPr>
            <w:tcW w:w="1566" w:type="dxa"/>
            <w:vAlign w:val="center"/>
          </w:tcPr>
          <w:p w:rsidR="009D72E4" w:rsidRDefault="00683E2A" w:rsidP="009D72E4">
            <w:pPr>
              <w:pStyle w:val="af6"/>
              <w:ind w:firstLine="0"/>
              <w:jc w:val="center"/>
            </w:pPr>
            <w:r>
              <w:t>0,5</w:t>
            </w:r>
          </w:p>
        </w:tc>
        <w:tc>
          <w:tcPr>
            <w:tcW w:w="1566" w:type="dxa"/>
            <w:vAlign w:val="center"/>
          </w:tcPr>
          <w:p w:rsidR="00675561" w:rsidRDefault="00B77F54" w:rsidP="00B77F54">
            <w:pPr>
              <w:pStyle w:val="af6"/>
              <w:ind w:firstLine="0"/>
              <w:jc w:val="center"/>
            </w:pPr>
            <w:r>
              <w:t>0,6</w:t>
            </w:r>
          </w:p>
        </w:tc>
        <w:tc>
          <w:tcPr>
            <w:tcW w:w="1567" w:type="dxa"/>
            <w:vAlign w:val="center"/>
          </w:tcPr>
          <w:p w:rsidR="009D72E4" w:rsidRDefault="00277582" w:rsidP="000F7224">
            <w:pPr>
              <w:pStyle w:val="af6"/>
              <w:ind w:firstLine="0"/>
              <w:jc w:val="center"/>
            </w:pPr>
            <w:r>
              <w:t>0,6</w:t>
            </w:r>
          </w:p>
        </w:tc>
      </w:tr>
      <w:tr w:rsidR="009D72E4" w:rsidTr="009D72E4">
        <w:tc>
          <w:tcPr>
            <w:tcW w:w="1730" w:type="dxa"/>
          </w:tcPr>
          <w:p w:rsidR="009D72E4" w:rsidRDefault="009D72E4" w:rsidP="00085785">
            <w:pPr>
              <w:pStyle w:val="af6"/>
              <w:ind w:firstLine="0"/>
              <w:rPr>
                <w:sz w:val="16"/>
                <w:szCs w:val="16"/>
              </w:rPr>
            </w:pPr>
            <w:r>
              <w:rPr>
                <w:sz w:val="16"/>
                <w:szCs w:val="16"/>
              </w:rPr>
              <w:t>в % к доходам</w:t>
            </w:r>
          </w:p>
        </w:tc>
        <w:tc>
          <w:tcPr>
            <w:tcW w:w="1559" w:type="dxa"/>
            <w:vAlign w:val="center"/>
          </w:tcPr>
          <w:p w:rsidR="009D72E4" w:rsidRDefault="001D364D" w:rsidP="009D72E4">
            <w:pPr>
              <w:pStyle w:val="af6"/>
              <w:ind w:firstLine="0"/>
              <w:jc w:val="center"/>
            </w:pPr>
            <w:r>
              <w:t>0,9</w:t>
            </w:r>
          </w:p>
        </w:tc>
        <w:tc>
          <w:tcPr>
            <w:tcW w:w="1583" w:type="dxa"/>
            <w:vAlign w:val="center"/>
          </w:tcPr>
          <w:p w:rsidR="009D72E4" w:rsidRDefault="00B513E1" w:rsidP="009D72E4">
            <w:pPr>
              <w:pStyle w:val="af6"/>
              <w:ind w:firstLine="0"/>
              <w:jc w:val="center"/>
            </w:pPr>
            <w:r>
              <w:t>1,2</w:t>
            </w:r>
          </w:p>
        </w:tc>
        <w:tc>
          <w:tcPr>
            <w:tcW w:w="1566" w:type="dxa"/>
            <w:vAlign w:val="center"/>
          </w:tcPr>
          <w:p w:rsidR="009D72E4" w:rsidRDefault="00683E2A" w:rsidP="009D72E4">
            <w:pPr>
              <w:pStyle w:val="af6"/>
              <w:ind w:firstLine="0"/>
              <w:jc w:val="center"/>
            </w:pPr>
            <w:r>
              <w:t>0,5</w:t>
            </w:r>
          </w:p>
        </w:tc>
        <w:tc>
          <w:tcPr>
            <w:tcW w:w="1566" w:type="dxa"/>
            <w:vAlign w:val="center"/>
          </w:tcPr>
          <w:p w:rsidR="009D72E4" w:rsidRDefault="00B77F54" w:rsidP="00E07978">
            <w:pPr>
              <w:pStyle w:val="af6"/>
              <w:ind w:firstLine="0"/>
              <w:jc w:val="center"/>
            </w:pPr>
            <w:r>
              <w:t>0,</w:t>
            </w:r>
            <w:r w:rsidR="00E07978">
              <w:t>6</w:t>
            </w:r>
          </w:p>
        </w:tc>
        <w:tc>
          <w:tcPr>
            <w:tcW w:w="1567" w:type="dxa"/>
            <w:vAlign w:val="center"/>
          </w:tcPr>
          <w:p w:rsidR="009D72E4" w:rsidRDefault="00F11A0B" w:rsidP="00277582">
            <w:pPr>
              <w:pStyle w:val="af6"/>
              <w:ind w:firstLine="0"/>
              <w:jc w:val="center"/>
            </w:pPr>
            <w:r>
              <w:t>0,</w:t>
            </w:r>
            <w:r w:rsidR="00277582">
              <w:t>6</w:t>
            </w:r>
          </w:p>
        </w:tc>
      </w:tr>
    </w:tbl>
    <w:p w:rsidR="00224828" w:rsidRDefault="0060614A" w:rsidP="00EB638D">
      <w:pPr>
        <w:pStyle w:val="af6"/>
        <w:spacing w:before="100" w:beforeAutospacing="1" w:after="0"/>
        <w:rPr>
          <w:sz w:val="28"/>
          <w:szCs w:val="28"/>
        </w:rPr>
      </w:pPr>
      <w:r>
        <w:rPr>
          <w:sz w:val="28"/>
          <w:szCs w:val="28"/>
        </w:rPr>
        <w:t xml:space="preserve">Из </w:t>
      </w:r>
      <w:r w:rsidR="00A178E5">
        <w:rPr>
          <w:sz w:val="28"/>
          <w:szCs w:val="28"/>
        </w:rPr>
        <w:t>две</w:t>
      </w:r>
      <w:r>
        <w:rPr>
          <w:sz w:val="28"/>
          <w:szCs w:val="28"/>
        </w:rPr>
        <w:t xml:space="preserve">надцати разделов бюджетной классификации </w:t>
      </w:r>
      <w:r w:rsidR="00057350">
        <w:rPr>
          <w:sz w:val="28"/>
          <w:szCs w:val="28"/>
        </w:rPr>
        <w:t xml:space="preserve"> расходов </w:t>
      </w:r>
      <w:r>
        <w:rPr>
          <w:sz w:val="28"/>
          <w:szCs w:val="28"/>
        </w:rPr>
        <w:t>РФ</w:t>
      </w:r>
      <w:r w:rsidR="00A178E5">
        <w:rPr>
          <w:sz w:val="28"/>
          <w:szCs w:val="28"/>
        </w:rPr>
        <w:t xml:space="preserve"> только </w:t>
      </w:r>
      <w:r>
        <w:rPr>
          <w:sz w:val="28"/>
          <w:szCs w:val="28"/>
        </w:rPr>
        <w:t xml:space="preserve"> по </w:t>
      </w:r>
      <w:r w:rsidR="00A32F5B">
        <w:rPr>
          <w:sz w:val="28"/>
          <w:szCs w:val="28"/>
        </w:rPr>
        <w:t>трем</w:t>
      </w:r>
      <w:r w:rsidR="00A178E5">
        <w:rPr>
          <w:sz w:val="28"/>
          <w:szCs w:val="28"/>
        </w:rPr>
        <w:t xml:space="preserve"> разделам</w:t>
      </w:r>
      <w:r>
        <w:rPr>
          <w:sz w:val="28"/>
          <w:szCs w:val="28"/>
        </w:rPr>
        <w:t xml:space="preserve"> предусмотрено увеличение </w:t>
      </w:r>
      <w:r w:rsidR="0087685C" w:rsidRPr="0087685C">
        <w:rPr>
          <w:sz w:val="28"/>
          <w:szCs w:val="28"/>
        </w:rPr>
        <w:t>расходов в 20</w:t>
      </w:r>
      <w:r w:rsidR="008E2E89">
        <w:rPr>
          <w:sz w:val="28"/>
          <w:szCs w:val="28"/>
        </w:rPr>
        <w:t>2</w:t>
      </w:r>
      <w:r w:rsidR="007C0160">
        <w:rPr>
          <w:sz w:val="28"/>
          <w:szCs w:val="28"/>
        </w:rPr>
        <w:t>3</w:t>
      </w:r>
      <w:r w:rsidR="0087685C" w:rsidRPr="0087685C">
        <w:rPr>
          <w:sz w:val="28"/>
          <w:szCs w:val="28"/>
        </w:rPr>
        <w:t xml:space="preserve"> году по сравнению с </w:t>
      </w:r>
      <w:r w:rsidR="00A178E5">
        <w:rPr>
          <w:sz w:val="28"/>
          <w:szCs w:val="28"/>
        </w:rPr>
        <w:t xml:space="preserve">оценкой </w:t>
      </w:r>
      <w:r w:rsidR="0087685C" w:rsidRPr="0087685C">
        <w:rPr>
          <w:sz w:val="28"/>
          <w:szCs w:val="28"/>
        </w:rPr>
        <w:t>20</w:t>
      </w:r>
      <w:r w:rsidR="00A178E5">
        <w:rPr>
          <w:sz w:val="28"/>
          <w:szCs w:val="28"/>
        </w:rPr>
        <w:t>2</w:t>
      </w:r>
      <w:r w:rsidR="007C0160">
        <w:rPr>
          <w:sz w:val="28"/>
          <w:szCs w:val="28"/>
        </w:rPr>
        <w:t>2</w:t>
      </w:r>
      <w:r w:rsidR="0087685C" w:rsidRPr="0087685C">
        <w:rPr>
          <w:sz w:val="28"/>
          <w:szCs w:val="28"/>
        </w:rPr>
        <w:t xml:space="preserve"> год</w:t>
      </w:r>
      <w:r w:rsidR="00A178E5">
        <w:rPr>
          <w:sz w:val="28"/>
          <w:szCs w:val="28"/>
        </w:rPr>
        <w:t>а</w:t>
      </w:r>
      <w:r w:rsidR="0087685C">
        <w:rPr>
          <w:sz w:val="28"/>
          <w:szCs w:val="28"/>
        </w:rPr>
        <w:t xml:space="preserve"> </w:t>
      </w:r>
      <w:r w:rsidR="00057350">
        <w:rPr>
          <w:sz w:val="28"/>
          <w:szCs w:val="28"/>
        </w:rPr>
        <w:t xml:space="preserve">: </w:t>
      </w:r>
      <w:r w:rsidR="00A178E5">
        <w:rPr>
          <w:sz w:val="28"/>
          <w:szCs w:val="28"/>
        </w:rPr>
        <w:t>национальная оборона</w:t>
      </w:r>
      <w:r w:rsidR="00057350">
        <w:rPr>
          <w:sz w:val="28"/>
          <w:szCs w:val="28"/>
        </w:rPr>
        <w:t xml:space="preserve"> +</w:t>
      </w:r>
      <w:r w:rsidR="003F4498">
        <w:rPr>
          <w:sz w:val="28"/>
          <w:szCs w:val="28"/>
        </w:rPr>
        <w:t>167,9</w:t>
      </w:r>
      <w:r w:rsidR="00057350">
        <w:rPr>
          <w:sz w:val="28"/>
          <w:szCs w:val="28"/>
        </w:rPr>
        <w:t xml:space="preserve"> тыс. руб. или </w:t>
      </w:r>
      <w:r w:rsidR="00EB4118">
        <w:rPr>
          <w:sz w:val="28"/>
          <w:szCs w:val="28"/>
        </w:rPr>
        <w:t xml:space="preserve">на </w:t>
      </w:r>
      <w:r w:rsidR="003F4498">
        <w:rPr>
          <w:sz w:val="28"/>
          <w:szCs w:val="28"/>
        </w:rPr>
        <w:lastRenderedPageBreak/>
        <w:t>14,5</w:t>
      </w:r>
      <w:r w:rsidR="00057350">
        <w:rPr>
          <w:sz w:val="28"/>
          <w:szCs w:val="28"/>
        </w:rPr>
        <w:t>%</w:t>
      </w:r>
      <w:r w:rsidR="00A178E5">
        <w:rPr>
          <w:sz w:val="28"/>
          <w:szCs w:val="28"/>
        </w:rPr>
        <w:t xml:space="preserve"> </w:t>
      </w:r>
      <w:r w:rsidR="00A32F5B">
        <w:rPr>
          <w:sz w:val="28"/>
          <w:szCs w:val="28"/>
        </w:rPr>
        <w:t xml:space="preserve">, национальная безопасность и правоохранительная деятельность +788,9 тыс. руб. </w:t>
      </w:r>
      <w:r w:rsidR="00A178E5">
        <w:rPr>
          <w:sz w:val="28"/>
          <w:szCs w:val="28"/>
        </w:rPr>
        <w:t xml:space="preserve">и </w:t>
      </w:r>
      <w:r w:rsidR="00057350">
        <w:rPr>
          <w:sz w:val="28"/>
          <w:szCs w:val="28"/>
        </w:rPr>
        <w:t xml:space="preserve"> </w:t>
      </w:r>
      <w:r w:rsidR="003F4498">
        <w:rPr>
          <w:sz w:val="28"/>
          <w:szCs w:val="28"/>
        </w:rPr>
        <w:t>обслуживание государственного и муниципального долга</w:t>
      </w:r>
      <w:r w:rsidR="00057350">
        <w:rPr>
          <w:sz w:val="28"/>
          <w:szCs w:val="28"/>
        </w:rPr>
        <w:t xml:space="preserve"> +</w:t>
      </w:r>
      <w:r w:rsidR="003F4498">
        <w:rPr>
          <w:sz w:val="28"/>
          <w:szCs w:val="28"/>
        </w:rPr>
        <w:t>3 935,9</w:t>
      </w:r>
      <w:r w:rsidR="00057350">
        <w:rPr>
          <w:sz w:val="28"/>
          <w:szCs w:val="28"/>
        </w:rPr>
        <w:t xml:space="preserve"> тыс. руб. или на </w:t>
      </w:r>
      <w:r w:rsidR="003F4498">
        <w:rPr>
          <w:sz w:val="28"/>
          <w:szCs w:val="28"/>
        </w:rPr>
        <w:t>43</w:t>
      </w:r>
      <w:r w:rsidR="00A178E5">
        <w:rPr>
          <w:sz w:val="28"/>
          <w:szCs w:val="28"/>
        </w:rPr>
        <w:t>%.</w:t>
      </w:r>
    </w:p>
    <w:p w:rsidR="00057350" w:rsidRDefault="0078026B" w:rsidP="00975451">
      <w:pPr>
        <w:pStyle w:val="af6"/>
        <w:spacing w:before="0" w:after="0"/>
        <w:rPr>
          <w:sz w:val="28"/>
          <w:szCs w:val="28"/>
        </w:rPr>
      </w:pPr>
      <w:r>
        <w:rPr>
          <w:sz w:val="28"/>
          <w:szCs w:val="28"/>
        </w:rPr>
        <w:t>Сокращение</w:t>
      </w:r>
      <w:r w:rsidR="00057350">
        <w:rPr>
          <w:sz w:val="28"/>
          <w:szCs w:val="28"/>
        </w:rPr>
        <w:t xml:space="preserve"> в 20</w:t>
      </w:r>
      <w:r>
        <w:rPr>
          <w:sz w:val="28"/>
          <w:szCs w:val="28"/>
        </w:rPr>
        <w:t>2</w:t>
      </w:r>
      <w:r w:rsidR="003F4498">
        <w:rPr>
          <w:sz w:val="28"/>
          <w:szCs w:val="28"/>
        </w:rPr>
        <w:t>3</w:t>
      </w:r>
      <w:r w:rsidR="00057350">
        <w:rPr>
          <w:sz w:val="28"/>
          <w:szCs w:val="28"/>
        </w:rPr>
        <w:t xml:space="preserve"> году по сравнению с 20</w:t>
      </w:r>
      <w:r w:rsidR="00A178E5">
        <w:rPr>
          <w:sz w:val="28"/>
          <w:szCs w:val="28"/>
        </w:rPr>
        <w:t>2</w:t>
      </w:r>
      <w:r w:rsidR="003F4498">
        <w:rPr>
          <w:sz w:val="28"/>
          <w:szCs w:val="28"/>
        </w:rPr>
        <w:t>2</w:t>
      </w:r>
      <w:r w:rsidR="00057350">
        <w:rPr>
          <w:sz w:val="28"/>
          <w:szCs w:val="28"/>
        </w:rPr>
        <w:t xml:space="preserve"> годом предусматривается на </w:t>
      </w:r>
      <w:r w:rsidR="00A178E5">
        <w:rPr>
          <w:sz w:val="28"/>
          <w:szCs w:val="28"/>
        </w:rPr>
        <w:t>общегосударственные вопросы</w:t>
      </w:r>
      <w:r w:rsidR="00DF54D1">
        <w:rPr>
          <w:sz w:val="28"/>
          <w:szCs w:val="28"/>
        </w:rPr>
        <w:t xml:space="preserve"> -</w:t>
      </w:r>
      <w:r w:rsidR="003F4498">
        <w:rPr>
          <w:sz w:val="28"/>
          <w:szCs w:val="28"/>
        </w:rPr>
        <w:t>477,9</w:t>
      </w:r>
      <w:r w:rsidR="00DF54D1">
        <w:rPr>
          <w:sz w:val="28"/>
          <w:szCs w:val="28"/>
        </w:rPr>
        <w:t xml:space="preserve"> тыс. руб. или на </w:t>
      </w:r>
      <w:r w:rsidR="003F4498">
        <w:rPr>
          <w:sz w:val="28"/>
          <w:szCs w:val="28"/>
        </w:rPr>
        <w:t>0,5</w:t>
      </w:r>
      <w:r w:rsidR="00DF54D1">
        <w:rPr>
          <w:sz w:val="28"/>
          <w:szCs w:val="28"/>
        </w:rPr>
        <w:t xml:space="preserve">%, на </w:t>
      </w:r>
      <w:r w:rsidR="00A178E5">
        <w:rPr>
          <w:sz w:val="28"/>
          <w:szCs w:val="28"/>
        </w:rPr>
        <w:t>национальную экономику</w:t>
      </w:r>
      <w:r w:rsidR="00DF54D1">
        <w:rPr>
          <w:sz w:val="28"/>
          <w:szCs w:val="28"/>
        </w:rPr>
        <w:t xml:space="preserve"> -</w:t>
      </w:r>
      <w:r w:rsidR="003F4498">
        <w:rPr>
          <w:sz w:val="28"/>
          <w:szCs w:val="28"/>
        </w:rPr>
        <w:t>33 159,1</w:t>
      </w:r>
      <w:r w:rsidR="00DF54D1">
        <w:rPr>
          <w:sz w:val="28"/>
          <w:szCs w:val="28"/>
        </w:rPr>
        <w:t xml:space="preserve"> тыс. руб. или на </w:t>
      </w:r>
      <w:r w:rsidR="003F4498">
        <w:rPr>
          <w:sz w:val="28"/>
          <w:szCs w:val="28"/>
        </w:rPr>
        <w:t>42,6</w:t>
      </w:r>
      <w:r w:rsidR="00DF54D1">
        <w:rPr>
          <w:sz w:val="28"/>
          <w:szCs w:val="28"/>
        </w:rPr>
        <w:t xml:space="preserve">%, </w:t>
      </w:r>
      <w:r w:rsidR="003F4498">
        <w:rPr>
          <w:sz w:val="28"/>
          <w:szCs w:val="28"/>
        </w:rPr>
        <w:t>на жилищно-коммунальное хозяйство -9</w:t>
      </w:r>
      <w:r w:rsidR="00A178E5">
        <w:rPr>
          <w:sz w:val="28"/>
          <w:szCs w:val="28"/>
        </w:rPr>
        <w:t xml:space="preserve">%, </w:t>
      </w:r>
      <w:r w:rsidR="00DF54D1">
        <w:rPr>
          <w:sz w:val="28"/>
          <w:szCs w:val="28"/>
        </w:rPr>
        <w:t>на культуру</w:t>
      </w:r>
      <w:r>
        <w:rPr>
          <w:sz w:val="28"/>
          <w:szCs w:val="28"/>
        </w:rPr>
        <w:t xml:space="preserve"> и</w:t>
      </w:r>
      <w:r w:rsidR="00DF54D1">
        <w:rPr>
          <w:sz w:val="28"/>
          <w:szCs w:val="28"/>
        </w:rPr>
        <w:t xml:space="preserve"> кинематографию </w:t>
      </w:r>
      <w:r>
        <w:rPr>
          <w:sz w:val="28"/>
          <w:szCs w:val="28"/>
        </w:rPr>
        <w:t xml:space="preserve">  </w:t>
      </w:r>
      <w:r w:rsidR="00DF54D1">
        <w:rPr>
          <w:sz w:val="28"/>
          <w:szCs w:val="28"/>
        </w:rPr>
        <w:t>-</w:t>
      </w:r>
      <w:r w:rsidR="003F4498">
        <w:rPr>
          <w:sz w:val="28"/>
          <w:szCs w:val="28"/>
        </w:rPr>
        <w:t>19 868,2</w:t>
      </w:r>
      <w:r w:rsidR="00DF54D1">
        <w:rPr>
          <w:sz w:val="28"/>
          <w:szCs w:val="28"/>
        </w:rPr>
        <w:t xml:space="preserve"> тыс. руб. или на </w:t>
      </w:r>
      <w:r w:rsidR="003F4498">
        <w:rPr>
          <w:sz w:val="28"/>
          <w:szCs w:val="28"/>
        </w:rPr>
        <w:t>29,2</w:t>
      </w:r>
      <w:r w:rsidR="00DF54D1">
        <w:rPr>
          <w:sz w:val="28"/>
          <w:szCs w:val="28"/>
        </w:rPr>
        <w:t xml:space="preserve">%, </w:t>
      </w:r>
      <w:r w:rsidR="00A178E5">
        <w:rPr>
          <w:sz w:val="28"/>
          <w:szCs w:val="28"/>
        </w:rPr>
        <w:t xml:space="preserve"> на физическую культуру и спорт – </w:t>
      </w:r>
      <w:r w:rsidR="003F4498">
        <w:rPr>
          <w:sz w:val="28"/>
          <w:szCs w:val="28"/>
        </w:rPr>
        <w:t>33 25,1</w:t>
      </w:r>
      <w:r w:rsidR="00A178E5">
        <w:rPr>
          <w:sz w:val="28"/>
          <w:szCs w:val="28"/>
        </w:rPr>
        <w:t xml:space="preserve"> тыс. руб. или на </w:t>
      </w:r>
      <w:r w:rsidR="003F4498">
        <w:rPr>
          <w:sz w:val="28"/>
          <w:szCs w:val="28"/>
        </w:rPr>
        <w:t>44</w:t>
      </w:r>
      <w:r w:rsidR="00A178E5">
        <w:rPr>
          <w:sz w:val="28"/>
          <w:szCs w:val="28"/>
        </w:rPr>
        <w:t xml:space="preserve">%, </w:t>
      </w:r>
      <w:r w:rsidR="00DF54D1">
        <w:rPr>
          <w:sz w:val="28"/>
          <w:szCs w:val="28"/>
        </w:rPr>
        <w:t>на социальную политику -</w:t>
      </w:r>
      <w:r w:rsidR="003F4498">
        <w:rPr>
          <w:sz w:val="28"/>
          <w:szCs w:val="28"/>
        </w:rPr>
        <w:t>7 954,5</w:t>
      </w:r>
      <w:r w:rsidR="00DF54D1">
        <w:rPr>
          <w:sz w:val="28"/>
          <w:szCs w:val="28"/>
        </w:rPr>
        <w:t xml:space="preserve"> тыс. руб. или на </w:t>
      </w:r>
      <w:r w:rsidR="003F4498">
        <w:rPr>
          <w:sz w:val="28"/>
          <w:szCs w:val="28"/>
        </w:rPr>
        <w:t>13,3</w:t>
      </w:r>
      <w:r w:rsidR="00DF54D1">
        <w:rPr>
          <w:sz w:val="28"/>
          <w:szCs w:val="28"/>
        </w:rPr>
        <w:t xml:space="preserve">%, на средства массовой информации – </w:t>
      </w:r>
      <w:r w:rsidR="003F4498">
        <w:rPr>
          <w:sz w:val="28"/>
          <w:szCs w:val="28"/>
        </w:rPr>
        <w:t>593,5</w:t>
      </w:r>
      <w:r w:rsidR="00DF54D1">
        <w:rPr>
          <w:sz w:val="28"/>
          <w:szCs w:val="28"/>
        </w:rPr>
        <w:t xml:space="preserve"> тыс. руб. или на </w:t>
      </w:r>
      <w:r w:rsidR="003F4498">
        <w:rPr>
          <w:sz w:val="28"/>
          <w:szCs w:val="28"/>
        </w:rPr>
        <w:t>26,1</w:t>
      </w:r>
      <w:r w:rsidR="00440CF0">
        <w:rPr>
          <w:sz w:val="28"/>
          <w:szCs w:val="28"/>
        </w:rPr>
        <w:t>1</w:t>
      </w:r>
      <w:r w:rsidR="00DF54D1">
        <w:rPr>
          <w:sz w:val="28"/>
          <w:szCs w:val="28"/>
        </w:rPr>
        <w:t>%,</w:t>
      </w:r>
      <w:r w:rsidR="00440CF0">
        <w:rPr>
          <w:sz w:val="28"/>
          <w:szCs w:val="28"/>
        </w:rPr>
        <w:t xml:space="preserve"> </w:t>
      </w:r>
      <w:r>
        <w:rPr>
          <w:sz w:val="28"/>
          <w:szCs w:val="28"/>
        </w:rPr>
        <w:t>на межбюджетные трансферты общего характера бюджетам бюджетной системы РФ -</w:t>
      </w:r>
      <w:r w:rsidR="003F4498">
        <w:rPr>
          <w:sz w:val="28"/>
          <w:szCs w:val="28"/>
        </w:rPr>
        <w:t>14 078,0</w:t>
      </w:r>
      <w:r>
        <w:rPr>
          <w:sz w:val="28"/>
          <w:szCs w:val="28"/>
        </w:rPr>
        <w:t xml:space="preserve"> тыс. руб. или на </w:t>
      </w:r>
      <w:r w:rsidR="003F4498">
        <w:rPr>
          <w:sz w:val="28"/>
          <w:szCs w:val="28"/>
        </w:rPr>
        <w:t>73</w:t>
      </w:r>
      <w:r>
        <w:rPr>
          <w:sz w:val="28"/>
          <w:szCs w:val="28"/>
        </w:rPr>
        <w:t>%</w:t>
      </w:r>
      <w:r w:rsidR="00DF54D1">
        <w:rPr>
          <w:sz w:val="28"/>
          <w:szCs w:val="28"/>
        </w:rPr>
        <w:t>.</w:t>
      </w:r>
    </w:p>
    <w:p w:rsidR="00975451" w:rsidRPr="005E1FBE" w:rsidRDefault="002110F3" w:rsidP="005E1FBE">
      <w:pPr>
        <w:autoSpaceDE w:val="0"/>
        <w:autoSpaceDN w:val="0"/>
        <w:adjustRightInd w:val="0"/>
        <w:spacing w:after="0" w:line="240" w:lineRule="auto"/>
        <w:ind w:firstLine="709"/>
        <w:jc w:val="both"/>
        <w:rPr>
          <w:rFonts w:ascii="Times New Roman" w:hAnsi="Times New Roman" w:cs="Times New Roman"/>
          <w:sz w:val="28"/>
          <w:szCs w:val="28"/>
        </w:rPr>
      </w:pPr>
      <w:r w:rsidRPr="005E1FBE">
        <w:rPr>
          <w:rFonts w:ascii="Times New Roman" w:hAnsi="Times New Roman" w:cs="Times New Roman"/>
          <w:sz w:val="28"/>
          <w:szCs w:val="28"/>
        </w:rPr>
        <w:t>В плановом периоде 202</w:t>
      </w:r>
      <w:r w:rsidR="003F4498" w:rsidRPr="005E1FBE">
        <w:rPr>
          <w:rFonts w:ascii="Times New Roman" w:hAnsi="Times New Roman" w:cs="Times New Roman"/>
          <w:sz w:val="28"/>
          <w:szCs w:val="28"/>
        </w:rPr>
        <w:t>4</w:t>
      </w:r>
      <w:r w:rsidRPr="005E1FBE">
        <w:rPr>
          <w:rFonts w:ascii="Times New Roman" w:hAnsi="Times New Roman" w:cs="Times New Roman"/>
          <w:sz w:val="28"/>
          <w:szCs w:val="28"/>
        </w:rPr>
        <w:t xml:space="preserve"> года по </w:t>
      </w:r>
      <w:r w:rsidR="00A32F5B" w:rsidRPr="005E1FBE">
        <w:rPr>
          <w:rFonts w:ascii="Times New Roman" w:hAnsi="Times New Roman" w:cs="Times New Roman"/>
          <w:sz w:val="28"/>
          <w:szCs w:val="28"/>
        </w:rPr>
        <w:t>шести</w:t>
      </w:r>
      <w:r w:rsidR="00440CF0" w:rsidRPr="005E1FBE">
        <w:rPr>
          <w:rFonts w:ascii="Times New Roman" w:hAnsi="Times New Roman" w:cs="Times New Roman"/>
          <w:sz w:val="28"/>
          <w:szCs w:val="28"/>
        </w:rPr>
        <w:t xml:space="preserve"> из две</w:t>
      </w:r>
      <w:r w:rsidRPr="005E1FBE">
        <w:rPr>
          <w:rFonts w:ascii="Times New Roman" w:hAnsi="Times New Roman" w:cs="Times New Roman"/>
          <w:sz w:val="28"/>
          <w:szCs w:val="28"/>
        </w:rPr>
        <w:t>надцати разделов расходов бюджетной классификации РФ наблюдается тенденция снижения по отношению к 20</w:t>
      </w:r>
      <w:r w:rsidR="00F976D2" w:rsidRPr="005E1FBE">
        <w:rPr>
          <w:rFonts w:ascii="Times New Roman" w:hAnsi="Times New Roman" w:cs="Times New Roman"/>
          <w:sz w:val="28"/>
          <w:szCs w:val="28"/>
        </w:rPr>
        <w:t>2</w:t>
      </w:r>
      <w:r w:rsidR="003F4498" w:rsidRPr="005E1FBE">
        <w:rPr>
          <w:rFonts w:ascii="Times New Roman" w:hAnsi="Times New Roman" w:cs="Times New Roman"/>
          <w:sz w:val="28"/>
          <w:szCs w:val="28"/>
        </w:rPr>
        <w:t>3</w:t>
      </w:r>
      <w:r w:rsidRPr="005E1FBE">
        <w:rPr>
          <w:rFonts w:ascii="Times New Roman" w:hAnsi="Times New Roman" w:cs="Times New Roman"/>
          <w:sz w:val="28"/>
          <w:szCs w:val="28"/>
        </w:rPr>
        <w:t xml:space="preserve"> году. В 202</w:t>
      </w:r>
      <w:r w:rsidR="00A32F5B" w:rsidRPr="005E1FBE">
        <w:rPr>
          <w:rFonts w:ascii="Times New Roman" w:hAnsi="Times New Roman" w:cs="Times New Roman"/>
          <w:sz w:val="28"/>
          <w:szCs w:val="28"/>
        </w:rPr>
        <w:t>4</w:t>
      </w:r>
      <w:r w:rsidRPr="005E1FBE">
        <w:rPr>
          <w:rFonts w:ascii="Times New Roman" w:hAnsi="Times New Roman" w:cs="Times New Roman"/>
          <w:sz w:val="28"/>
          <w:szCs w:val="28"/>
        </w:rPr>
        <w:t xml:space="preserve"> году расходы на</w:t>
      </w:r>
      <w:r w:rsidR="00440CF0" w:rsidRPr="005E1FBE">
        <w:rPr>
          <w:rFonts w:ascii="Times New Roman" w:hAnsi="Times New Roman" w:cs="Times New Roman"/>
          <w:sz w:val="28"/>
          <w:szCs w:val="28"/>
        </w:rPr>
        <w:t xml:space="preserve"> </w:t>
      </w:r>
      <w:r w:rsidR="00A32F5B" w:rsidRPr="005E1FBE">
        <w:rPr>
          <w:rFonts w:ascii="Times New Roman" w:hAnsi="Times New Roman" w:cs="Times New Roman"/>
          <w:sz w:val="28"/>
          <w:szCs w:val="28"/>
        </w:rPr>
        <w:t xml:space="preserve">социальную политику, средства массовой информации и на </w:t>
      </w:r>
      <w:r w:rsidR="00440CF0" w:rsidRPr="005E1FBE">
        <w:rPr>
          <w:rFonts w:ascii="Times New Roman" w:hAnsi="Times New Roman" w:cs="Times New Roman"/>
          <w:sz w:val="28"/>
          <w:szCs w:val="28"/>
        </w:rPr>
        <w:t xml:space="preserve"> </w:t>
      </w:r>
      <w:r w:rsidR="00A32F5B" w:rsidRPr="005E1FBE">
        <w:rPr>
          <w:rFonts w:ascii="Times New Roman" w:hAnsi="Times New Roman" w:cs="Times New Roman"/>
          <w:bCs/>
          <w:sz w:val="28"/>
          <w:szCs w:val="28"/>
        </w:rPr>
        <w:t>межбюджетные трансферты общего характера бюджетам бюджетной систем Российской Федерации</w:t>
      </w:r>
      <w:r w:rsidR="00A32F5B" w:rsidRPr="005E1FBE">
        <w:rPr>
          <w:rFonts w:ascii="Times New Roman" w:hAnsi="Times New Roman" w:cs="Times New Roman"/>
          <w:sz w:val="28"/>
          <w:szCs w:val="28"/>
        </w:rPr>
        <w:t xml:space="preserve"> запланированы в том же объеме, что и на предыдущий год</w:t>
      </w:r>
      <w:r w:rsidR="00975451" w:rsidRPr="005E1FBE">
        <w:rPr>
          <w:rFonts w:ascii="Times New Roman" w:hAnsi="Times New Roman" w:cs="Times New Roman"/>
          <w:sz w:val="28"/>
          <w:szCs w:val="28"/>
        </w:rPr>
        <w:t xml:space="preserve">, а расходы на </w:t>
      </w:r>
      <w:r w:rsidR="00A32F5B" w:rsidRPr="005E1FBE">
        <w:rPr>
          <w:rFonts w:ascii="Times New Roman" w:hAnsi="Times New Roman" w:cs="Times New Roman"/>
          <w:sz w:val="28"/>
          <w:szCs w:val="28"/>
        </w:rPr>
        <w:t xml:space="preserve">национальную оборону, физическую культуру и спор ,и на обслуживание государственного и муниципального долга будут расти по сравнению с предыдущим годом на </w:t>
      </w:r>
      <w:r w:rsidR="005E1FBE" w:rsidRPr="005E1FBE">
        <w:rPr>
          <w:rFonts w:ascii="Times New Roman" w:hAnsi="Times New Roman" w:cs="Times New Roman"/>
          <w:sz w:val="28"/>
          <w:szCs w:val="28"/>
        </w:rPr>
        <w:t>3,8%, 23,5% и на 41,1 % соответственно.</w:t>
      </w:r>
      <w:r w:rsidR="00975451" w:rsidRPr="005E1FBE">
        <w:rPr>
          <w:rFonts w:ascii="Times New Roman" w:hAnsi="Times New Roman" w:cs="Times New Roman"/>
          <w:sz w:val="28"/>
          <w:szCs w:val="28"/>
        </w:rPr>
        <w:t xml:space="preserve"> руб. по отношению к предыдущему году или на 25,7%.</w:t>
      </w:r>
    </w:p>
    <w:p w:rsidR="00057350" w:rsidRDefault="00975451" w:rsidP="003872C9">
      <w:pPr>
        <w:pStyle w:val="af6"/>
        <w:spacing w:before="0" w:after="0"/>
        <w:rPr>
          <w:sz w:val="28"/>
          <w:szCs w:val="28"/>
        </w:rPr>
      </w:pPr>
      <w:r>
        <w:rPr>
          <w:sz w:val="28"/>
          <w:szCs w:val="28"/>
        </w:rPr>
        <w:t xml:space="preserve"> </w:t>
      </w:r>
      <w:r w:rsidR="00F976D2">
        <w:rPr>
          <w:sz w:val="28"/>
          <w:szCs w:val="28"/>
        </w:rPr>
        <w:t xml:space="preserve"> В плановом периоде 202</w:t>
      </w:r>
      <w:r w:rsidR="005E1FBE">
        <w:rPr>
          <w:sz w:val="28"/>
          <w:szCs w:val="28"/>
        </w:rPr>
        <w:t>5</w:t>
      </w:r>
      <w:r w:rsidR="00F976D2">
        <w:rPr>
          <w:sz w:val="28"/>
          <w:szCs w:val="28"/>
        </w:rPr>
        <w:t xml:space="preserve"> года</w:t>
      </w:r>
      <w:r w:rsidR="005E1FBE">
        <w:rPr>
          <w:sz w:val="28"/>
          <w:szCs w:val="28"/>
        </w:rPr>
        <w:t xml:space="preserve"> в основном</w:t>
      </w:r>
      <w:r w:rsidR="00F976D2">
        <w:rPr>
          <w:sz w:val="28"/>
          <w:szCs w:val="28"/>
        </w:rPr>
        <w:t xml:space="preserve"> расход</w:t>
      </w:r>
      <w:r w:rsidR="005E1FBE">
        <w:rPr>
          <w:sz w:val="28"/>
          <w:szCs w:val="28"/>
        </w:rPr>
        <w:t>ы</w:t>
      </w:r>
      <w:r w:rsidR="00F976D2">
        <w:rPr>
          <w:sz w:val="28"/>
          <w:szCs w:val="28"/>
        </w:rPr>
        <w:t xml:space="preserve"> </w:t>
      </w:r>
      <w:r w:rsidR="00E86317">
        <w:rPr>
          <w:sz w:val="28"/>
          <w:szCs w:val="28"/>
        </w:rPr>
        <w:t>запланированы с незначительным увеличением или в том же объеме, что и в предыдущем году планового периода</w:t>
      </w:r>
      <w:r w:rsidR="005E1FBE">
        <w:rPr>
          <w:sz w:val="28"/>
          <w:szCs w:val="28"/>
        </w:rPr>
        <w:t>. Снижение темпа роста, по отношению к предыдущему году, наблюдается по расходам на общегосударственные вопросы на 15,4%, на культуру и кинематографию на 4,5%, на физическую культуру и спорт на 29,4%.</w:t>
      </w:r>
    </w:p>
    <w:p w:rsidR="005001DA" w:rsidRDefault="00E86317" w:rsidP="003872C9">
      <w:pPr>
        <w:pStyle w:val="af6"/>
        <w:spacing w:before="0" w:after="0"/>
        <w:rPr>
          <w:sz w:val="28"/>
          <w:szCs w:val="28"/>
        </w:rPr>
      </w:pPr>
      <w:r>
        <w:rPr>
          <w:sz w:val="28"/>
          <w:szCs w:val="28"/>
        </w:rPr>
        <w:t>Ф</w:t>
      </w:r>
      <w:r w:rsidR="0076606F">
        <w:rPr>
          <w:sz w:val="28"/>
          <w:szCs w:val="28"/>
        </w:rPr>
        <w:t>ормирования расходов районного бюджета на 20</w:t>
      </w:r>
      <w:r>
        <w:rPr>
          <w:sz w:val="28"/>
          <w:szCs w:val="28"/>
        </w:rPr>
        <w:t>2</w:t>
      </w:r>
      <w:r w:rsidR="005E1FBE">
        <w:rPr>
          <w:sz w:val="28"/>
          <w:szCs w:val="28"/>
        </w:rPr>
        <w:t>3</w:t>
      </w:r>
      <w:r w:rsidR="0076606F">
        <w:rPr>
          <w:sz w:val="28"/>
          <w:szCs w:val="28"/>
        </w:rPr>
        <w:t>-202</w:t>
      </w:r>
      <w:r w:rsidR="005E1FBE">
        <w:rPr>
          <w:sz w:val="28"/>
          <w:szCs w:val="28"/>
        </w:rPr>
        <w:t>5</w:t>
      </w:r>
      <w:r w:rsidR="0076606F">
        <w:rPr>
          <w:sz w:val="28"/>
          <w:szCs w:val="28"/>
        </w:rPr>
        <w:t xml:space="preserve"> годы</w:t>
      </w:r>
      <w:r>
        <w:rPr>
          <w:sz w:val="28"/>
          <w:szCs w:val="28"/>
        </w:rPr>
        <w:t>, как и предшествующий период</w:t>
      </w:r>
      <w:r w:rsidR="005001DA">
        <w:rPr>
          <w:sz w:val="28"/>
          <w:szCs w:val="28"/>
        </w:rPr>
        <w:t>,</w:t>
      </w:r>
      <w:r>
        <w:rPr>
          <w:sz w:val="28"/>
          <w:szCs w:val="28"/>
        </w:rPr>
        <w:t xml:space="preserve"> осуществлялось в программном формате</w:t>
      </w:r>
      <w:r w:rsidR="0076606F">
        <w:rPr>
          <w:sz w:val="28"/>
          <w:szCs w:val="28"/>
        </w:rPr>
        <w:t xml:space="preserve"> </w:t>
      </w:r>
      <w:r>
        <w:rPr>
          <w:sz w:val="28"/>
          <w:szCs w:val="28"/>
        </w:rPr>
        <w:t>и не</w:t>
      </w:r>
      <w:r w:rsidR="0076606F">
        <w:rPr>
          <w:sz w:val="28"/>
          <w:szCs w:val="28"/>
        </w:rPr>
        <w:t xml:space="preserve"> привел</w:t>
      </w:r>
      <w:r>
        <w:rPr>
          <w:sz w:val="28"/>
          <w:szCs w:val="28"/>
        </w:rPr>
        <w:t>о</w:t>
      </w:r>
      <w:r w:rsidR="0076606F">
        <w:rPr>
          <w:sz w:val="28"/>
          <w:szCs w:val="28"/>
        </w:rPr>
        <w:t xml:space="preserve"> к существенным изменениям их структуры</w:t>
      </w:r>
      <w:r w:rsidR="005001DA">
        <w:rPr>
          <w:sz w:val="28"/>
          <w:szCs w:val="28"/>
        </w:rPr>
        <w:t xml:space="preserve"> в 202</w:t>
      </w:r>
      <w:r w:rsidR="005E1FBE">
        <w:rPr>
          <w:sz w:val="28"/>
          <w:szCs w:val="28"/>
        </w:rPr>
        <w:t>3</w:t>
      </w:r>
      <w:r w:rsidR="005001DA">
        <w:rPr>
          <w:sz w:val="28"/>
          <w:szCs w:val="28"/>
        </w:rPr>
        <w:t xml:space="preserve"> году</w:t>
      </w:r>
      <w:r w:rsidR="0076606F">
        <w:rPr>
          <w:sz w:val="28"/>
          <w:szCs w:val="28"/>
        </w:rPr>
        <w:t>.</w:t>
      </w:r>
      <w:r w:rsidR="00224828" w:rsidRPr="00CA7535">
        <w:rPr>
          <w:sz w:val="28"/>
          <w:szCs w:val="28"/>
        </w:rPr>
        <w:t xml:space="preserve"> Приоритетными направлениями расходов Сортавальского муниципального района </w:t>
      </w:r>
      <w:r w:rsidR="003872C9">
        <w:rPr>
          <w:sz w:val="28"/>
          <w:szCs w:val="28"/>
        </w:rPr>
        <w:t xml:space="preserve"> в 202</w:t>
      </w:r>
      <w:r w:rsidR="005E1FBE">
        <w:rPr>
          <w:sz w:val="28"/>
          <w:szCs w:val="28"/>
        </w:rPr>
        <w:t>3</w:t>
      </w:r>
      <w:r w:rsidR="003872C9">
        <w:rPr>
          <w:sz w:val="28"/>
          <w:szCs w:val="28"/>
        </w:rPr>
        <w:t xml:space="preserve"> году </w:t>
      </w:r>
      <w:r w:rsidR="00224828" w:rsidRPr="00CA7535">
        <w:rPr>
          <w:sz w:val="28"/>
          <w:szCs w:val="28"/>
        </w:rPr>
        <w:t>по-прежнему будут являться расходы, направляемые на образование (</w:t>
      </w:r>
      <w:r w:rsidR="005E1FBE">
        <w:rPr>
          <w:sz w:val="28"/>
          <w:szCs w:val="28"/>
        </w:rPr>
        <w:t>64,8</w:t>
      </w:r>
      <w:r w:rsidR="00224828" w:rsidRPr="00CA7535">
        <w:rPr>
          <w:sz w:val="28"/>
          <w:szCs w:val="28"/>
        </w:rPr>
        <w:t>%;), общегосударственные вопросы (</w:t>
      </w:r>
      <w:r w:rsidR="005E1FBE">
        <w:rPr>
          <w:sz w:val="28"/>
          <w:szCs w:val="28"/>
        </w:rPr>
        <w:t>8,7</w:t>
      </w:r>
      <w:r w:rsidR="00224828" w:rsidRPr="00CA7535">
        <w:rPr>
          <w:sz w:val="28"/>
          <w:szCs w:val="28"/>
        </w:rPr>
        <w:t>%</w:t>
      </w:r>
      <w:r w:rsidR="003872C9">
        <w:rPr>
          <w:sz w:val="28"/>
          <w:szCs w:val="28"/>
        </w:rPr>
        <w:t>)</w:t>
      </w:r>
      <w:r w:rsidR="00224828" w:rsidRPr="00CA7535">
        <w:rPr>
          <w:sz w:val="28"/>
          <w:szCs w:val="28"/>
        </w:rPr>
        <w:t>,</w:t>
      </w:r>
      <w:r w:rsidR="003872C9">
        <w:rPr>
          <w:sz w:val="28"/>
          <w:szCs w:val="28"/>
        </w:rPr>
        <w:t xml:space="preserve"> жилищно-коммунальное хозяйство (</w:t>
      </w:r>
      <w:r w:rsidR="005E1FBE">
        <w:rPr>
          <w:sz w:val="28"/>
          <w:szCs w:val="28"/>
        </w:rPr>
        <w:t>8</w:t>
      </w:r>
      <w:r w:rsidR="003872C9">
        <w:rPr>
          <w:sz w:val="28"/>
          <w:szCs w:val="28"/>
        </w:rPr>
        <w:t>%), культура и кинематография (</w:t>
      </w:r>
      <w:r w:rsidR="005E1FBE">
        <w:rPr>
          <w:sz w:val="28"/>
          <w:szCs w:val="28"/>
        </w:rPr>
        <w:t>4,3</w:t>
      </w:r>
      <w:r w:rsidR="003872C9">
        <w:rPr>
          <w:sz w:val="28"/>
          <w:szCs w:val="28"/>
        </w:rPr>
        <w:t xml:space="preserve">%), </w:t>
      </w:r>
      <w:r w:rsidR="00224828" w:rsidRPr="00CA7535">
        <w:rPr>
          <w:sz w:val="28"/>
          <w:szCs w:val="28"/>
        </w:rPr>
        <w:t xml:space="preserve"> социальная политика</w:t>
      </w:r>
      <w:r w:rsidR="003872C9">
        <w:rPr>
          <w:sz w:val="28"/>
          <w:szCs w:val="28"/>
        </w:rPr>
        <w:t xml:space="preserve"> (</w:t>
      </w:r>
      <w:r w:rsidR="005E1FBE">
        <w:rPr>
          <w:sz w:val="28"/>
          <w:szCs w:val="28"/>
        </w:rPr>
        <w:t>4,6</w:t>
      </w:r>
      <w:r w:rsidR="003872C9">
        <w:rPr>
          <w:sz w:val="28"/>
          <w:szCs w:val="28"/>
        </w:rPr>
        <w:t>%), физическая культура и спорт (3,</w:t>
      </w:r>
      <w:r w:rsidR="005E1FBE">
        <w:rPr>
          <w:sz w:val="28"/>
          <w:szCs w:val="28"/>
        </w:rPr>
        <w:t>7</w:t>
      </w:r>
      <w:r w:rsidR="003872C9">
        <w:rPr>
          <w:sz w:val="28"/>
          <w:szCs w:val="28"/>
        </w:rPr>
        <w:t>%)</w:t>
      </w:r>
      <w:r w:rsidR="00224828" w:rsidRPr="00CA7535">
        <w:rPr>
          <w:sz w:val="28"/>
          <w:szCs w:val="28"/>
        </w:rPr>
        <w:t>.</w:t>
      </w:r>
    </w:p>
    <w:p w:rsidR="005001DA" w:rsidRDefault="005001DA" w:rsidP="003872C9">
      <w:pPr>
        <w:pStyle w:val="af6"/>
        <w:spacing w:before="0" w:after="0"/>
        <w:rPr>
          <w:sz w:val="28"/>
          <w:szCs w:val="28"/>
        </w:rPr>
      </w:pPr>
      <w:r>
        <w:rPr>
          <w:sz w:val="28"/>
          <w:szCs w:val="28"/>
        </w:rPr>
        <w:t>В плановом периоде 202</w:t>
      </w:r>
      <w:r w:rsidR="005E1FBE">
        <w:rPr>
          <w:sz w:val="28"/>
          <w:szCs w:val="28"/>
        </w:rPr>
        <w:t>4</w:t>
      </w:r>
      <w:r w:rsidR="003872C9">
        <w:rPr>
          <w:sz w:val="28"/>
          <w:szCs w:val="28"/>
        </w:rPr>
        <w:t xml:space="preserve"> и 202</w:t>
      </w:r>
      <w:r w:rsidR="005E1FBE">
        <w:rPr>
          <w:sz w:val="28"/>
          <w:szCs w:val="28"/>
        </w:rPr>
        <w:t>5</w:t>
      </w:r>
      <w:r>
        <w:rPr>
          <w:sz w:val="28"/>
          <w:szCs w:val="28"/>
        </w:rPr>
        <w:t xml:space="preserve"> год</w:t>
      </w:r>
      <w:r w:rsidR="003872C9">
        <w:rPr>
          <w:sz w:val="28"/>
          <w:szCs w:val="28"/>
        </w:rPr>
        <w:t>ов</w:t>
      </w:r>
      <w:r>
        <w:rPr>
          <w:sz w:val="28"/>
          <w:szCs w:val="28"/>
        </w:rPr>
        <w:t xml:space="preserve"> структура расходов бюджета района несколько изменится</w:t>
      </w:r>
      <w:r w:rsidR="003872C9">
        <w:rPr>
          <w:sz w:val="28"/>
          <w:szCs w:val="28"/>
        </w:rPr>
        <w:t xml:space="preserve">. </w:t>
      </w:r>
      <w:r>
        <w:rPr>
          <w:sz w:val="28"/>
          <w:szCs w:val="28"/>
        </w:rPr>
        <w:t xml:space="preserve"> </w:t>
      </w:r>
      <w:r w:rsidR="003872C9">
        <w:rPr>
          <w:sz w:val="28"/>
          <w:szCs w:val="28"/>
        </w:rPr>
        <w:t>Н</w:t>
      </w:r>
      <w:r>
        <w:rPr>
          <w:sz w:val="28"/>
          <w:szCs w:val="28"/>
        </w:rPr>
        <w:t xml:space="preserve">а образование </w:t>
      </w:r>
      <w:r w:rsidR="003872C9">
        <w:rPr>
          <w:sz w:val="28"/>
          <w:szCs w:val="28"/>
        </w:rPr>
        <w:t>(202</w:t>
      </w:r>
      <w:r w:rsidR="00FC66C7">
        <w:rPr>
          <w:sz w:val="28"/>
          <w:szCs w:val="28"/>
        </w:rPr>
        <w:t>4</w:t>
      </w:r>
      <w:r w:rsidR="003872C9">
        <w:rPr>
          <w:sz w:val="28"/>
          <w:szCs w:val="28"/>
        </w:rPr>
        <w:t xml:space="preserve">г. – </w:t>
      </w:r>
      <w:r w:rsidR="00FC66C7">
        <w:rPr>
          <w:sz w:val="28"/>
          <w:szCs w:val="28"/>
        </w:rPr>
        <w:t>71,5</w:t>
      </w:r>
      <w:r>
        <w:rPr>
          <w:sz w:val="28"/>
          <w:szCs w:val="28"/>
        </w:rPr>
        <w:t>%,</w:t>
      </w:r>
      <w:r w:rsidR="003872C9">
        <w:rPr>
          <w:sz w:val="28"/>
          <w:szCs w:val="28"/>
        </w:rPr>
        <w:t xml:space="preserve"> 202</w:t>
      </w:r>
      <w:r w:rsidR="00FC66C7">
        <w:rPr>
          <w:sz w:val="28"/>
          <w:szCs w:val="28"/>
        </w:rPr>
        <w:t>5</w:t>
      </w:r>
      <w:r w:rsidR="003872C9">
        <w:rPr>
          <w:sz w:val="28"/>
          <w:szCs w:val="28"/>
        </w:rPr>
        <w:t xml:space="preserve">г. – </w:t>
      </w:r>
      <w:r w:rsidR="00FC66C7">
        <w:rPr>
          <w:sz w:val="28"/>
          <w:szCs w:val="28"/>
        </w:rPr>
        <w:t>74,5</w:t>
      </w:r>
      <w:r w:rsidR="003872C9">
        <w:rPr>
          <w:sz w:val="28"/>
          <w:szCs w:val="28"/>
        </w:rPr>
        <w:t xml:space="preserve">%), </w:t>
      </w:r>
      <w:r>
        <w:rPr>
          <w:sz w:val="28"/>
          <w:szCs w:val="28"/>
        </w:rPr>
        <w:t xml:space="preserve"> на общегосударственные вопросы </w:t>
      </w:r>
      <w:r w:rsidR="003872C9">
        <w:rPr>
          <w:sz w:val="28"/>
          <w:szCs w:val="28"/>
        </w:rPr>
        <w:t xml:space="preserve"> (202</w:t>
      </w:r>
      <w:r w:rsidR="00FC66C7">
        <w:rPr>
          <w:sz w:val="28"/>
          <w:szCs w:val="28"/>
        </w:rPr>
        <w:t>4</w:t>
      </w:r>
      <w:r w:rsidR="003872C9">
        <w:rPr>
          <w:sz w:val="28"/>
          <w:szCs w:val="28"/>
        </w:rPr>
        <w:t xml:space="preserve">г. – </w:t>
      </w:r>
      <w:r w:rsidR="00FC66C7">
        <w:rPr>
          <w:sz w:val="28"/>
          <w:szCs w:val="28"/>
        </w:rPr>
        <w:t>9,2</w:t>
      </w:r>
      <w:r w:rsidR="003872C9">
        <w:rPr>
          <w:sz w:val="28"/>
          <w:szCs w:val="28"/>
        </w:rPr>
        <w:t>% , 202</w:t>
      </w:r>
      <w:r w:rsidR="00FC66C7">
        <w:rPr>
          <w:sz w:val="28"/>
          <w:szCs w:val="28"/>
        </w:rPr>
        <w:t>5</w:t>
      </w:r>
      <w:r w:rsidR="003872C9">
        <w:rPr>
          <w:sz w:val="28"/>
          <w:szCs w:val="28"/>
        </w:rPr>
        <w:t xml:space="preserve">г. </w:t>
      </w:r>
      <w:r w:rsidR="00C1425E">
        <w:rPr>
          <w:sz w:val="28"/>
          <w:szCs w:val="28"/>
        </w:rPr>
        <w:t>–</w:t>
      </w:r>
      <w:r w:rsidR="003872C9">
        <w:rPr>
          <w:sz w:val="28"/>
          <w:szCs w:val="28"/>
        </w:rPr>
        <w:t xml:space="preserve"> </w:t>
      </w:r>
      <w:r w:rsidR="00FC66C7">
        <w:rPr>
          <w:sz w:val="28"/>
          <w:szCs w:val="28"/>
        </w:rPr>
        <w:t>7,7</w:t>
      </w:r>
      <w:r w:rsidR="00C1425E">
        <w:rPr>
          <w:sz w:val="28"/>
          <w:szCs w:val="28"/>
        </w:rPr>
        <w:t>%), на культуру и кинематографию (202</w:t>
      </w:r>
      <w:r w:rsidR="00FC66C7">
        <w:rPr>
          <w:sz w:val="28"/>
          <w:szCs w:val="28"/>
        </w:rPr>
        <w:t>4</w:t>
      </w:r>
      <w:r w:rsidR="00C1425E">
        <w:rPr>
          <w:sz w:val="28"/>
          <w:szCs w:val="28"/>
        </w:rPr>
        <w:t>г. – 4,</w:t>
      </w:r>
      <w:r w:rsidR="00FC66C7">
        <w:rPr>
          <w:sz w:val="28"/>
          <w:szCs w:val="28"/>
        </w:rPr>
        <w:t>0</w:t>
      </w:r>
      <w:r w:rsidR="00C1425E">
        <w:rPr>
          <w:sz w:val="28"/>
          <w:szCs w:val="28"/>
        </w:rPr>
        <w:t>%, 202</w:t>
      </w:r>
      <w:r w:rsidR="00FC66C7">
        <w:rPr>
          <w:sz w:val="28"/>
          <w:szCs w:val="28"/>
        </w:rPr>
        <w:t>5</w:t>
      </w:r>
      <w:r w:rsidR="00C1425E">
        <w:rPr>
          <w:sz w:val="28"/>
          <w:szCs w:val="28"/>
        </w:rPr>
        <w:t xml:space="preserve">г. – </w:t>
      </w:r>
      <w:r w:rsidR="00FC66C7">
        <w:rPr>
          <w:sz w:val="28"/>
          <w:szCs w:val="28"/>
        </w:rPr>
        <w:t>3,8</w:t>
      </w:r>
      <w:r w:rsidR="00C1425E">
        <w:rPr>
          <w:sz w:val="28"/>
          <w:szCs w:val="28"/>
        </w:rPr>
        <w:t xml:space="preserve">%), </w:t>
      </w:r>
      <w:r>
        <w:rPr>
          <w:sz w:val="28"/>
          <w:szCs w:val="28"/>
        </w:rPr>
        <w:t xml:space="preserve"> на социальную политику </w:t>
      </w:r>
      <w:r w:rsidR="00C1425E">
        <w:rPr>
          <w:sz w:val="28"/>
          <w:szCs w:val="28"/>
        </w:rPr>
        <w:t>(202</w:t>
      </w:r>
      <w:r w:rsidR="00FC66C7">
        <w:rPr>
          <w:sz w:val="28"/>
          <w:szCs w:val="28"/>
        </w:rPr>
        <w:t>4</w:t>
      </w:r>
      <w:r w:rsidR="00C1425E">
        <w:rPr>
          <w:sz w:val="28"/>
          <w:szCs w:val="28"/>
        </w:rPr>
        <w:t>г. – 5</w:t>
      </w:r>
      <w:r w:rsidR="00FC66C7">
        <w:rPr>
          <w:sz w:val="28"/>
          <w:szCs w:val="28"/>
        </w:rPr>
        <w:t>,8</w:t>
      </w:r>
      <w:r w:rsidR="00C1425E">
        <w:rPr>
          <w:sz w:val="28"/>
          <w:szCs w:val="28"/>
        </w:rPr>
        <w:t>%, 202</w:t>
      </w:r>
      <w:r w:rsidR="00FC66C7">
        <w:rPr>
          <w:sz w:val="28"/>
          <w:szCs w:val="28"/>
        </w:rPr>
        <w:t>5</w:t>
      </w:r>
      <w:r w:rsidR="00C1425E">
        <w:rPr>
          <w:sz w:val="28"/>
          <w:szCs w:val="28"/>
        </w:rPr>
        <w:t xml:space="preserve">г. – </w:t>
      </w:r>
      <w:r w:rsidR="00FC66C7">
        <w:rPr>
          <w:sz w:val="28"/>
          <w:szCs w:val="28"/>
        </w:rPr>
        <w:t>6,0</w:t>
      </w:r>
      <w:r w:rsidR="00C1425E">
        <w:rPr>
          <w:sz w:val="28"/>
          <w:szCs w:val="28"/>
        </w:rPr>
        <w:t>%)</w:t>
      </w:r>
      <w:r>
        <w:rPr>
          <w:sz w:val="28"/>
          <w:szCs w:val="28"/>
        </w:rPr>
        <w:t xml:space="preserve">, на </w:t>
      </w:r>
      <w:r w:rsidR="00C1425E">
        <w:rPr>
          <w:sz w:val="28"/>
          <w:szCs w:val="28"/>
        </w:rPr>
        <w:t>физическую культуру и спорт (202</w:t>
      </w:r>
      <w:r w:rsidR="00FC66C7">
        <w:rPr>
          <w:sz w:val="28"/>
          <w:szCs w:val="28"/>
        </w:rPr>
        <w:t>4</w:t>
      </w:r>
      <w:r w:rsidR="00C1425E">
        <w:rPr>
          <w:sz w:val="28"/>
          <w:szCs w:val="28"/>
        </w:rPr>
        <w:t>г. – 5,8%, 202</w:t>
      </w:r>
      <w:r w:rsidR="00FC66C7">
        <w:rPr>
          <w:sz w:val="28"/>
          <w:szCs w:val="28"/>
        </w:rPr>
        <w:t>5</w:t>
      </w:r>
      <w:r w:rsidR="00C1425E">
        <w:rPr>
          <w:sz w:val="28"/>
          <w:szCs w:val="28"/>
        </w:rPr>
        <w:t xml:space="preserve">4г. – </w:t>
      </w:r>
      <w:r w:rsidR="00FC66C7">
        <w:rPr>
          <w:sz w:val="28"/>
          <w:szCs w:val="28"/>
        </w:rPr>
        <w:t>4,1</w:t>
      </w:r>
      <w:r w:rsidR="00C1425E">
        <w:rPr>
          <w:sz w:val="28"/>
          <w:szCs w:val="28"/>
        </w:rPr>
        <w:t>%).</w:t>
      </w:r>
    </w:p>
    <w:p w:rsidR="00224828" w:rsidRDefault="00224828" w:rsidP="00EB638D">
      <w:pPr>
        <w:pStyle w:val="af6"/>
        <w:spacing w:before="100" w:beforeAutospacing="1" w:after="0"/>
        <w:rPr>
          <w:sz w:val="28"/>
          <w:szCs w:val="28"/>
        </w:rPr>
      </w:pPr>
      <w:r w:rsidRPr="00CA7535">
        <w:rPr>
          <w:sz w:val="28"/>
          <w:szCs w:val="28"/>
        </w:rPr>
        <w:lastRenderedPageBreak/>
        <w:t xml:space="preserve"> Их общий удельный вес в расходах бюджета Сортавальского муниципального района в 20</w:t>
      </w:r>
      <w:r w:rsidR="00C50225">
        <w:rPr>
          <w:sz w:val="28"/>
          <w:szCs w:val="28"/>
        </w:rPr>
        <w:t>2</w:t>
      </w:r>
      <w:r w:rsidR="00FC66C7">
        <w:rPr>
          <w:sz w:val="28"/>
          <w:szCs w:val="28"/>
        </w:rPr>
        <w:t>3</w:t>
      </w:r>
      <w:r w:rsidRPr="00CA7535">
        <w:rPr>
          <w:sz w:val="28"/>
          <w:szCs w:val="28"/>
        </w:rPr>
        <w:t xml:space="preserve"> году составит </w:t>
      </w:r>
      <w:r w:rsidR="00FC66C7">
        <w:rPr>
          <w:sz w:val="28"/>
          <w:szCs w:val="28"/>
        </w:rPr>
        <w:t>94,1</w:t>
      </w:r>
      <w:r w:rsidRPr="00CA7535">
        <w:rPr>
          <w:sz w:val="28"/>
          <w:szCs w:val="28"/>
        </w:rPr>
        <w:t xml:space="preserve"> %, в 20</w:t>
      </w:r>
      <w:r w:rsidR="00C416F2">
        <w:rPr>
          <w:sz w:val="28"/>
          <w:szCs w:val="28"/>
        </w:rPr>
        <w:t>2</w:t>
      </w:r>
      <w:r w:rsidR="00FC66C7">
        <w:rPr>
          <w:sz w:val="28"/>
          <w:szCs w:val="28"/>
        </w:rPr>
        <w:t>4</w:t>
      </w:r>
      <w:r w:rsidRPr="00CA7535">
        <w:rPr>
          <w:sz w:val="28"/>
          <w:szCs w:val="28"/>
        </w:rPr>
        <w:t xml:space="preserve"> году – </w:t>
      </w:r>
      <w:r w:rsidR="00FC66C7">
        <w:rPr>
          <w:sz w:val="28"/>
          <w:szCs w:val="28"/>
        </w:rPr>
        <w:t>96,3</w:t>
      </w:r>
      <w:r w:rsidRPr="00CA7535">
        <w:rPr>
          <w:sz w:val="28"/>
          <w:szCs w:val="28"/>
        </w:rPr>
        <w:t>%, в 20</w:t>
      </w:r>
      <w:r w:rsidR="00CA7535" w:rsidRPr="00CA7535">
        <w:rPr>
          <w:sz w:val="28"/>
          <w:szCs w:val="28"/>
        </w:rPr>
        <w:t>2</w:t>
      </w:r>
      <w:r w:rsidR="00FC66C7">
        <w:rPr>
          <w:sz w:val="28"/>
          <w:szCs w:val="28"/>
        </w:rPr>
        <w:t>5</w:t>
      </w:r>
      <w:r w:rsidRPr="00CA7535">
        <w:rPr>
          <w:sz w:val="28"/>
          <w:szCs w:val="28"/>
        </w:rPr>
        <w:t xml:space="preserve"> году – </w:t>
      </w:r>
      <w:r w:rsidR="00C1425E">
        <w:rPr>
          <w:sz w:val="28"/>
          <w:szCs w:val="28"/>
        </w:rPr>
        <w:t>9</w:t>
      </w:r>
      <w:r w:rsidR="00FC66C7">
        <w:rPr>
          <w:sz w:val="28"/>
          <w:szCs w:val="28"/>
        </w:rPr>
        <w:t>6,1</w:t>
      </w:r>
      <w:r w:rsidRPr="00CA7535">
        <w:rPr>
          <w:sz w:val="28"/>
          <w:szCs w:val="28"/>
        </w:rPr>
        <w:t xml:space="preserve">%. </w:t>
      </w:r>
    </w:p>
    <w:p w:rsidR="00AE50BD" w:rsidRDefault="00224828" w:rsidP="00EB638D">
      <w:pPr>
        <w:spacing w:after="0" w:line="240" w:lineRule="auto"/>
        <w:ind w:firstLine="561"/>
        <w:jc w:val="both"/>
        <w:rPr>
          <w:rFonts w:ascii="Times New Roman" w:hAnsi="Times New Roman" w:cs="Times New Roman"/>
          <w:sz w:val="28"/>
          <w:szCs w:val="28"/>
        </w:rPr>
      </w:pPr>
      <w:r w:rsidRPr="00A62C1E">
        <w:rPr>
          <w:rFonts w:ascii="Times New Roman" w:hAnsi="Times New Roman" w:cs="Times New Roman"/>
          <w:sz w:val="28"/>
          <w:szCs w:val="28"/>
        </w:rPr>
        <w:t>Ведомственной структурой расходов бюджета Сортавальского муниципального района на 20</w:t>
      </w:r>
      <w:r w:rsidR="00D811AA">
        <w:rPr>
          <w:rFonts w:ascii="Times New Roman" w:hAnsi="Times New Roman" w:cs="Times New Roman"/>
          <w:sz w:val="28"/>
          <w:szCs w:val="28"/>
        </w:rPr>
        <w:t>2</w:t>
      </w:r>
      <w:r w:rsidR="00FC66C7">
        <w:rPr>
          <w:rFonts w:ascii="Times New Roman" w:hAnsi="Times New Roman" w:cs="Times New Roman"/>
          <w:sz w:val="28"/>
          <w:szCs w:val="28"/>
        </w:rPr>
        <w:t>3</w:t>
      </w:r>
      <w:r w:rsidRPr="00A62C1E">
        <w:rPr>
          <w:rFonts w:ascii="Times New Roman" w:hAnsi="Times New Roman" w:cs="Times New Roman"/>
          <w:sz w:val="28"/>
          <w:szCs w:val="28"/>
        </w:rPr>
        <w:t xml:space="preserve"> год в(приложение №</w:t>
      </w:r>
      <w:r w:rsidR="00FC66C7">
        <w:rPr>
          <w:rFonts w:ascii="Times New Roman" w:hAnsi="Times New Roman" w:cs="Times New Roman"/>
          <w:sz w:val="28"/>
          <w:szCs w:val="28"/>
        </w:rPr>
        <w:t>4</w:t>
      </w:r>
      <w:r w:rsidR="00AE50BD">
        <w:rPr>
          <w:rFonts w:ascii="Times New Roman" w:hAnsi="Times New Roman" w:cs="Times New Roman"/>
          <w:sz w:val="28"/>
          <w:szCs w:val="28"/>
        </w:rPr>
        <w:t>,5</w:t>
      </w:r>
      <w:r w:rsidRPr="00A62C1E">
        <w:rPr>
          <w:rFonts w:ascii="Times New Roman" w:hAnsi="Times New Roman" w:cs="Times New Roman"/>
          <w:sz w:val="28"/>
          <w:szCs w:val="28"/>
        </w:rPr>
        <w:t xml:space="preserve"> к Решению) предусматривается по главному распорядителю бюджетных средств – Финансовое управление Сортавальского муниципального района, резерв средств на реализацию </w:t>
      </w:r>
      <w:r w:rsidR="0077003C">
        <w:rPr>
          <w:rFonts w:ascii="Times New Roman" w:hAnsi="Times New Roman" w:cs="Times New Roman"/>
          <w:sz w:val="28"/>
          <w:szCs w:val="28"/>
        </w:rPr>
        <w:t>муниципальных</w:t>
      </w:r>
      <w:r w:rsidRPr="00A62C1E">
        <w:rPr>
          <w:rFonts w:ascii="Times New Roman" w:hAnsi="Times New Roman" w:cs="Times New Roman"/>
          <w:sz w:val="28"/>
          <w:szCs w:val="28"/>
        </w:rPr>
        <w:t xml:space="preserve"> программ, </w:t>
      </w:r>
      <w:r w:rsidR="0077003C">
        <w:rPr>
          <w:rFonts w:ascii="Times New Roman" w:hAnsi="Times New Roman" w:cs="Times New Roman"/>
          <w:sz w:val="28"/>
          <w:szCs w:val="28"/>
        </w:rPr>
        <w:t xml:space="preserve">подпрограмм, основных мероприятий в рамках муниципальных программ и непрограммных направлений расходов, в том числе на софинансирование федеральных, республиканских проектов и программ, </w:t>
      </w:r>
      <w:r w:rsidRPr="00A62C1E">
        <w:rPr>
          <w:rFonts w:ascii="Times New Roman" w:hAnsi="Times New Roman" w:cs="Times New Roman"/>
          <w:sz w:val="28"/>
          <w:szCs w:val="28"/>
        </w:rPr>
        <w:t xml:space="preserve">в объеме </w:t>
      </w:r>
      <w:r w:rsidR="00FC66C7">
        <w:rPr>
          <w:rFonts w:ascii="Times New Roman" w:hAnsi="Times New Roman" w:cs="Times New Roman"/>
          <w:sz w:val="28"/>
          <w:szCs w:val="28"/>
        </w:rPr>
        <w:t>20 864,1 тыс. руб</w:t>
      </w:r>
      <w:r w:rsidR="00AE50BD">
        <w:rPr>
          <w:rFonts w:ascii="Times New Roman" w:hAnsi="Times New Roman" w:cs="Times New Roman"/>
          <w:sz w:val="28"/>
          <w:szCs w:val="28"/>
        </w:rPr>
        <w:t>. На плановый период 2024 и 2025 годов в объемах 9028,3 тыс. руб. и 2653,8 тыс. руб. соответственно , Кроме того на 2023 год предусмотрены резервы средств на реализацию мероприятий  государственной программы РК «Развитие транспортной системы»  в объеме 42 000,0 тыс. руб., на реализацию мероприятий  государственной программы РК «Развитие образования» в объеме 4 428,6 тыс. руб., на реализацию мероприятий  государственной программы РК «Развитие культуры» в объеме 9 206,7 тыс. руб.</w:t>
      </w:r>
      <w:r w:rsidRPr="00A62C1E">
        <w:rPr>
          <w:rFonts w:ascii="Times New Roman" w:hAnsi="Times New Roman" w:cs="Times New Roman"/>
          <w:sz w:val="28"/>
          <w:szCs w:val="28"/>
        </w:rPr>
        <w:t xml:space="preserve"> </w:t>
      </w:r>
    </w:p>
    <w:p w:rsidR="00AE50BD" w:rsidRDefault="00224828" w:rsidP="00EB638D">
      <w:pPr>
        <w:spacing w:after="0" w:line="240" w:lineRule="auto"/>
        <w:ind w:firstLine="561"/>
        <w:jc w:val="both"/>
        <w:rPr>
          <w:rFonts w:ascii="Times New Roman" w:hAnsi="Times New Roman" w:cs="Times New Roman"/>
          <w:sz w:val="28"/>
          <w:szCs w:val="28"/>
        </w:rPr>
      </w:pPr>
      <w:r w:rsidRPr="00A62C1E">
        <w:rPr>
          <w:rFonts w:ascii="Times New Roman" w:hAnsi="Times New Roman" w:cs="Times New Roman"/>
          <w:sz w:val="28"/>
          <w:szCs w:val="28"/>
        </w:rPr>
        <w:t xml:space="preserve">По главному распорядителю – Администрации Сортавальского муниципального района предусмотрены бюджетные ассигнования на резервный фонд администрации в объеме по </w:t>
      </w:r>
      <w:r w:rsidR="00AE50BD">
        <w:rPr>
          <w:rFonts w:ascii="Times New Roman" w:hAnsi="Times New Roman" w:cs="Times New Roman"/>
          <w:sz w:val="28"/>
          <w:szCs w:val="28"/>
        </w:rPr>
        <w:t>2</w:t>
      </w:r>
      <w:r w:rsidRPr="00A62C1E">
        <w:rPr>
          <w:rFonts w:ascii="Times New Roman" w:hAnsi="Times New Roman" w:cs="Times New Roman"/>
          <w:sz w:val="28"/>
          <w:szCs w:val="28"/>
        </w:rPr>
        <w:t xml:space="preserve">00,0 тыс. рублей на каждый год проекта бюджета, а также резервный фонд администрации Сортавальского муниципального района по ликвидации чрезвычайных ситуаций  в объеме по </w:t>
      </w:r>
      <w:r w:rsidR="00AE50BD">
        <w:rPr>
          <w:rFonts w:ascii="Times New Roman" w:hAnsi="Times New Roman" w:cs="Times New Roman"/>
          <w:sz w:val="28"/>
          <w:szCs w:val="28"/>
        </w:rPr>
        <w:t>570</w:t>
      </w:r>
      <w:r w:rsidRPr="00A62C1E">
        <w:rPr>
          <w:rFonts w:ascii="Times New Roman" w:hAnsi="Times New Roman" w:cs="Times New Roman"/>
          <w:sz w:val="28"/>
          <w:szCs w:val="28"/>
        </w:rPr>
        <w:t xml:space="preserve">,0 тыс. рублей  на каждый год проекта бюджета. </w:t>
      </w:r>
    </w:p>
    <w:p w:rsidR="00224828" w:rsidRPr="00A62C1E" w:rsidRDefault="00BD2B4A" w:rsidP="00EB638D">
      <w:pPr>
        <w:spacing w:after="0" w:line="240" w:lineRule="auto"/>
        <w:ind w:firstLine="561"/>
        <w:jc w:val="both"/>
        <w:rPr>
          <w:rFonts w:ascii="Times New Roman" w:hAnsi="Times New Roman" w:cs="Times New Roman"/>
          <w:sz w:val="28"/>
          <w:szCs w:val="28"/>
        </w:rPr>
      </w:pPr>
      <w:r>
        <w:rPr>
          <w:rFonts w:ascii="Times New Roman" w:hAnsi="Times New Roman" w:cs="Times New Roman"/>
          <w:sz w:val="28"/>
          <w:szCs w:val="28"/>
        </w:rPr>
        <w:t xml:space="preserve">Таким образом, общий размер резервных </w:t>
      </w:r>
      <w:r w:rsidR="009F7EB4">
        <w:rPr>
          <w:rFonts w:ascii="Times New Roman" w:hAnsi="Times New Roman" w:cs="Times New Roman"/>
          <w:sz w:val="28"/>
          <w:szCs w:val="28"/>
        </w:rPr>
        <w:t>средств (</w:t>
      </w:r>
      <w:r>
        <w:rPr>
          <w:rFonts w:ascii="Times New Roman" w:hAnsi="Times New Roman" w:cs="Times New Roman"/>
          <w:sz w:val="28"/>
          <w:szCs w:val="28"/>
        </w:rPr>
        <w:t>фондов</w:t>
      </w:r>
      <w:r w:rsidR="009F7EB4">
        <w:rPr>
          <w:rFonts w:ascii="Times New Roman" w:hAnsi="Times New Roman" w:cs="Times New Roman"/>
          <w:sz w:val="28"/>
          <w:szCs w:val="28"/>
        </w:rPr>
        <w:t>)</w:t>
      </w:r>
      <w:r>
        <w:rPr>
          <w:rFonts w:ascii="Times New Roman" w:hAnsi="Times New Roman" w:cs="Times New Roman"/>
          <w:sz w:val="28"/>
          <w:szCs w:val="28"/>
        </w:rPr>
        <w:t xml:space="preserve"> органов исполнительной власти местной администрации запланирован на 202</w:t>
      </w:r>
      <w:r w:rsidR="00AE50BD">
        <w:rPr>
          <w:rFonts w:ascii="Times New Roman" w:hAnsi="Times New Roman" w:cs="Times New Roman"/>
          <w:sz w:val="28"/>
          <w:szCs w:val="28"/>
        </w:rPr>
        <w:t>3</w:t>
      </w:r>
      <w:r w:rsidR="009F7EB4">
        <w:rPr>
          <w:rFonts w:ascii="Times New Roman" w:hAnsi="Times New Roman" w:cs="Times New Roman"/>
          <w:sz w:val="28"/>
          <w:szCs w:val="28"/>
        </w:rPr>
        <w:t>-2025</w:t>
      </w:r>
      <w:r>
        <w:rPr>
          <w:rFonts w:ascii="Times New Roman" w:hAnsi="Times New Roman" w:cs="Times New Roman"/>
          <w:sz w:val="28"/>
          <w:szCs w:val="28"/>
        </w:rPr>
        <w:t>г</w:t>
      </w:r>
      <w:r w:rsidR="009F7EB4">
        <w:rPr>
          <w:rFonts w:ascii="Times New Roman" w:hAnsi="Times New Roman" w:cs="Times New Roman"/>
          <w:sz w:val="28"/>
          <w:szCs w:val="28"/>
        </w:rPr>
        <w:t>г</w:t>
      </w:r>
      <w:r>
        <w:rPr>
          <w:rFonts w:ascii="Times New Roman" w:hAnsi="Times New Roman" w:cs="Times New Roman"/>
          <w:sz w:val="28"/>
          <w:szCs w:val="28"/>
        </w:rPr>
        <w:t>. в объем</w:t>
      </w:r>
      <w:r w:rsidR="009F7EB4">
        <w:rPr>
          <w:rFonts w:ascii="Times New Roman" w:hAnsi="Times New Roman" w:cs="Times New Roman"/>
          <w:sz w:val="28"/>
          <w:szCs w:val="28"/>
        </w:rPr>
        <w:t>ах</w:t>
      </w:r>
      <w:r>
        <w:rPr>
          <w:rFonts w:ascii="Times New Roman" w:hAnsi="Times New Roman" w:cs="Times New Roman"/>
          <w:sz w:val="28"/>
          <w:szCs w:val="28"/>
        </w:rPr>
        <w:t xml:space="preserve"> </w:t>
      </w:r>
      <w:r w:rsidR="00954480">
        <w:rPr>
          <w:rFonts w:ascii="Times New Roman" w:hAnsi="Times New Roman" w:cs="Times New Roman"/>
          <w:sz w:val="28"/>
          <w:szCs w:val="28"/>
        </w:rPr>
        <w:t>77 269,4</w:t>
      </w:r>
      <w:r>
        <w:rPr>
          <w:rFonts w:ascii="Times New Roman" w:hAnsi="Times New Roman" w:cs="Times New Roman"/>
          <w:sz w:val="28"/>
          <w:szCs w:val="28"/>
        </w:rPr>
        <w:t xml:space="preserve"> тыс. руб.</w:t>
      </w:r>
      <w:r w:rsidR="009F7EB4">
        <w:rPr>
          <w:rFonts w:ascii="Times New Roman" w:hAnsi="Times New Roman" w:cs="Times New Roman"/>
          <w:sz w:val="28"/>
          <w:szCs w:val="28"/>
        </w:rPr>
        <w:t>, 9 798,3 тыс. руб. и 3 424,0 тыс. руб. соответственно</w:t>
      </w:r>
      <w:r>
        <w:rPr>
          <w:rFonts w:ascii="Times New Roman" w:hAnsi="Times New Roman" w:cs="Times New Roman"/>
          <w:sz w:val="28"/>
          <w:szCs w:val="28"/>
        </w:rPr>
        <w:t xml:space="preserve"> или </w:t>
      </w:r>
      <w:r w:rsidR="00954480">
        <w:rPr>
          <w:rFonts w:ascii="Times New Roman" w:hAnsi="Times New Roman" w:cs="Times New Roman"/>
          <w:sz w:val="28"/>
          <w:szCs w:val="28"/>
        </w:rPr>
        <w:t>6,9</w:t>
      </w:r>
      <w:r>
        <w:rPr>
          <w:rFonts w:ascii="Times New Roman" w:hAnsi="Times New Roman" w:cs="Times New Roman"/>
          <w:sz w:val="28"/>
          <w:szCs w:val="28"/>
        </w:rPr>
        <w:t xml:space="preserve"> процентов</w:t>
      </w:r>
      <w:r w:rsidR="009F7EB4">
        <w:rPr>
          <w:rFonts w:ascii="Times New Roman" w:hAnsi="Times New Roman" w:cs="Times New Roman"/>
          <w:sz w:val="28"/>
          <w:szCs w:val="28"/>
        </w:rPr>
        <w:t xml:space="preserve">, 1,1 процентов и 0,4 процентов соответственно  </w:t>
      </w:r>
      <w:r>
        <w:rPr>
          <w:rFonts w:ascii="Times New Roman" w:hAnsi="Times New Roman" w:cs="Times New Roman"/>
          <w:sz w:val="28"/>
          <w:szCs w:val="28"/>
        </w:rPr>
        <w:t xml:space="preserve"> в общем объеме расходов бюджета Сортавальского муниципального района </w:t>
      </w:r>
      <w:r w:rsidR="009F7EB4">
        <w:rPr>
          <w:rFonts w:ascii="Times New Roman" w:hAnsi="Times New Roman" w:cs="Times New Roman"/>
          <w:sz w:val="28"/>
          <w:szCs w:val="28"/>
        </w:rPr>
        <w:t>.</w:t>
      </w:r>
    </w:p>
    <w:p w:rsidR="00384A5C" w:rsidRDefault="009F7EB4" w:rsidP="000471F2">
      <w:pPr>
        <w:autoSpaceDE w:val="0"/>
        <w:autoSpaceDN w:val="0"/>
        <w:adjustRightInd w:val="0"/>
        <w:spacing w:after="0" w:line="240" w:lineRule="auto"/>
        <w:ind w:firstLine="851"/>
        <w:jc w:val="both"/>
        <w:rPr>
          <w:rFonts w:ascii="Times New Roman" w:hAnsi="Times New Roman" w:cs="Times New Roman"/>
          <w:sz w:val="28"/>
          <w:szCs w:val="28"/>
          <w:u w:val="single"/>
        </w:rPr>
      </w:pPr>
      <w:r>
        <w:rPr>
          <w:rFonts w:ascii="Times New Roman" w:hAnsi="Times New Roman" w:cs="Times New Roman"/>
          <w:bCs/>
          <w:sz w:val="28"/>
          <w:szCs w:val="28"/>
          <w:u w:val="single"/>
        </w:rPr>
        <w:t>В статье 7 проекта Решения о бюджете предлагается установить размер резервных фондов администрации Сортавальского муниципального района</w:t>
      </w:r>
      <w:r w:rsidR="00C57898">
        <w:rPr>
          <w:rFonts w:ascii="Times New Roman" w:hAnsi="Times New Roman" w:cs="Times New Roman"/>
          <w:bCs/>
          <w:sz w:val="28"/>
          <w:szCs w:val="28"/>
          <w:u w:val="single"/>
        </w:rPr>
        <w:t xml:space="preserve"> согласно приложениям 4-7 к Решению</w:t>
      </w:r>
      <w:r w:rsidR="00D23702">
        <w:rPr>
          <w:rFonts w:ascii="Times New Roman" w:hAnsi="Times New Roman" w:cs="Times New Roman"/>
          <w:bCs/>
          <w:sz w:val="28"/>
          <w:szCs w:val="28"/>
          <w:u w:val="single"/>
        </w:rPr>
        <w:t xml:space="preserve">. </w:t>
      </w:r>
      <w:r w:rsidR="00C57898">
        <w:rPr>
          <w:rFonts w:ascii="Times New Roman" w:hAnsi="Times New Roman" w:cs="Times New Roman"/>
          <w:bCs/>
          <w:sz w:val="28"/>
          <w:szCs w:val="28"/>
          <w:u w:val="single"/>
        </w:rPr>
        <w:t>В</w:t>
      </w:r>
      <w:r w:rsidR="00EF72AA">
        <w:rPr>
          <w:rFonts w:ascii="Times New Roman" w:hAnsi="Times New Roman" w:cs="Times New Roman"/>
          <w:bCs/>
          <w:sz w:val="28"/>
          <w:szCs w:val="28"/>
          <w:u w:val="single"/>
        </w:rPr>
        <w:t xml:space="preserve"> пункте 1 части 1</w:t>
      </w:r>
      <w:r w:rsidR="00C57898">
        <w:rPr>
          <w:rFonts w:ascii="Times New Roman" w:hAnsi="Times New Roman" w:cs="Times New Roman"/>
          <w:bCs/>
          <w:sz w:val="28"/>
          <w:szCs w:val="28"/>
          <w:u w:val="single"/>
        </w:rPr>
        <w:t xml:space="preserve"> стать</w:t>
      </w:r>
      <w:r w:rsidR="00EF72AA">
        <w:rPr>
          <w:rFonts w:ascii="Times New Roman" w:hAnsi="Times New Roman" w:cs="Times New Roman"/>
          <w:bCs/>
          <w:sz w:val="28"/>
          <w:szCs w:val="28"/>
          <w:u w:val="single"/>
        </w:rPr>
        <w:t>и</w:t>
      </w:r>
      <w:r w:rsidR="00C57898">
        <w:rPr>
          <w:rFonts w:ascii="Times New Roman" w:hAnsi="Times New Roman" w:cs="Times New Roman"/>
          <w:bCs/>
          <w:sz w:val="28"/>
          <w:szCs w:val="28"/>
          <w:u w:val="single"/>
        </w:rPr>
        <w:t xml:space="preserve"> 16 проекта Решения</w:t>
      </w:r>
      <w:r w:rsidR="00EF72AA">
        <w:rPr>
          <w:rFonts w:ascii="Times New Roman" w:hAnsi="Times New Roman" w:cs="Times New Roman"/>
          <w:bCs/>
          <w:sz w:val="28"/>
          <w:szCs w:val="28"/>
          <w:u w:val="single"/>
        </w:rPr>
        <w:t xml:space="preserve"> определяется </w:t>
      </w:r>
      <w:r w:rsidR="00D23702">
        <w:rPr>
          <w:rFonts w:ascii="Times New Roman" w:hAnsi="Times New Roman" w:cs="Times New Roman"/>
          <w:bCs/>
          <w:sz w:val="28"/>
          <w:szCs w:val="28"/>
          <w:u w:val="single"/>
        </w:rPr>
        <w:t xml:space="preserve">направление использования </w:t>
      </w:r>
      <w:r w:rsidR="00EF72AA">
        <w:rPr>
          <w:rFonts w:ascii="Times New Roman" w:hAnsi="Times New Roman" w:cs="Times New Roman"/>
          <w:bCs/>
          <w:sz w:val="28"/>
          <w:szCs w:val="28"/>
          <w:u w:val="single"/>
        </w:rPr>
        <w:t xml:space="preserve"> средств, распределенных ГРБС – Администрации Сортавальского муниципального района по разделу «Общегосударственные вопросы» подраздела «Резервные фонды», но нет распределения направления использования резервных средств  между целевыми статьями «</w:t>
      </w:r>
      <w:r w:rsidR="00EF72AA" w:rsidRPr="00EF72AA">
        <w:rPr>
          <w:rFonts w:ascii="Times New Roman" w:hAnsi="Times New Roman" w:cs="Times New Roman"/>
          <w:sz w:val="28"/>
          <w:szCs w:val="28"/>
          <w:u w:val="single"/>
        </w:rPr>
        <w:t>Резервный фонд Главы Администрации Сортавальского муниципального района»</w:t>
      </w:r>
      <w:r w:rsidR="00EF72AA" w:rsidRPr="00EF72AA">
        <w:rPr>
          <w:rFonts w:ascii="Times New Roman" w:hAnsi="Times New Roman" w:cs="Times New Roman"/>
          <w:bCs/>
          <w:sz w:val="28"/>
          <w:szCs w:val="28"/>
          <w:u w:val="single"/>
        </w:rPr>
        <w:t xml:space="preserve">  и </w:t>
      </w:r>
      <w:r w:rsidR="00EF72AA" w:rsidRPr="00EF72AA">
        <w:rPr>
          <w:rFonts w:ascii="Times New Roman" w:hAnsi="Times New Roman" w:cs="Times New Roman"/>
          <w:sz w:val="28"/>
          <w:szCs w:val="28"/>
          <w:u w:val="single"/>
        </w:rPr>
        <w:t>«Резервный фонд Администрации Сортавальского муниципального района для ликвидации чрезвычайных ситуаций</w:t>
      </w:r>
      <w:r w:rsidR="00EF72AA" w:rsidRPr="00EF72AA">
        <w:rPr>
          <w:rFonts w:ascii="Times New Roman" w:hAnsi="Times New Roman" w:cs="Times New Roman"/>
          <w:u w:val="single"/>
        </w:rPr>
        <w:t>»</w:t>
      </w:r>
      <w:r w:rsidR="00EF72AA">
        <w:rPr>
          <w:rFonts w:ascii="Times New Roman" w:hAnsi="Times New Roman" w:cs="Times New Roman"/>
          <w:bCs/>
          <w:sz w:val="28"/>
          <w:szCs w:val="28"/>
          <w:u w:val="single"/>
        </w:rPr>
        <w:t xml:space="preserve">. Направление использования для этих двух целевых статей </w:t>
      </w:r>
      <w:r w:rsidR="00EF72AA" w:rsidRPr="00EF72AA">
        <w:rPr>
          <w:rFonts w:ascii="Times New Roman" w:hAnsi="Times New Roman" w:cs="Times New Roman"/>
          <w:bCs/>
          <w:sz w:val="28"/>
          <w:szCs w:val="28"/>
          <w:u w:val="single"/>
        </w:rPr>
        <w:t xml:space="preserve"> </w:t>
      </w:r>
      <w:r w:rsidR="00D23702">
        <w:rPr>
          <w:rFonts w:ascii="Times New Roman" w:hAnsi="Times New Roman" w:cs="Times New Roman"/>
          <w:bCs/>
          <w:sz w:val="28"/>
          <w:szCs w:val="28"/>
          <w:u w:val="single"/>
        </w:rPr>
        <w:t xml:space="preserve">определено </w:t>
      </w:r>
      <w:r w:rsidR="00EF72AA">
        <w:rPr>
          <w:rFonts w:ascii="Times New Roman" w:hAnsi="Times New Roman" w:cs="Times New Roman"/>
          <w:bCs/>
          <w:sz w:val="28"/>
          <w:szCs w:val="28"/>
          <w:u w:val="single"/>
        </w:rPr>
        <w:t xml:space="preserve">одно - </w:t>
      </w:r>
      <w:r w:rsidR="00EF72AA" w:rsidRPr="00384A5C">
        <w:rPr>
          <w:rFonts w:ascii="Times New Roman" w:hAnsi="Times New Roman" w:cs="Times New Roman"/>
          <w:sz w:val="28"/>
          <w:szCs w:val="28"/>
          <w:u w:val="single"/>
        </w:rPr>
        <w:t>на финансовое обеспечение непредвиденных расходов, включая реализацию мероприятий по ликвидации чрезвычайных ситуаций межмуниципального</w:t>
      </w:r>
      <w:r w:rsidR="00EF72AA">
        <w:rPr>
          <w:sz w:val="28"/>
          <w:szCs w:val="28"/>
        </w:rPr>
        <w:t xml:space="preserve">  </w:t>
      </w:r>
      <w:r w:rsidR="00EF72AA" w:rsidRPr="00EF72AA">
        <w:rPr>
          <w:rFonts w:ascii="Times New Roman" w:hAnsi="Times New Roman" w:cs="Times New Roman"/>
          <w:sz w:val="28"/>
          <w:szCs w:val="28"/>
          <w:u w:val="single"/>
        </w:rPr>
        <w:t>характера</w:t>
      </w:r>
      <w:r w:rsidR="00EF72AA">
        <w:rPr>
          <w:rFonts w:ascii="Times New Roman" w:hAnsi="Times New Roman" w:cs="Times New Roman"/>
          <w:sz w:val="28"/>
          <w:szCs w:val="28"/>
          <w:u w:val="single"/>
        </w:rPr>
        <w:t>. Кроме того, в приложениях 4 и 5 к проекту Решения</w:t>
      </w:r>
      <w:r w:rsidR="00384A5C">
        <w:rPr>
          <w:rFonts w:ascii="Times New Roman" w:hAnsi="Times New Roman" w:cs="Times New Roman"/>
          <w:sz w:val="28"/>
          <w:szCs w:val="28"/>
          <w:u w:val="single"/>
        </w:rPr>
        <w:t xml:space="preserve"> распределены бюджетные ассигнования не на Резервный фонд главы администрации Сор</w:t>
      </w:r>
      <w:r w:rsidR="00384A5C">
        <w:rPr>
          <w:rFonts w:ascii="Times New Roman" w:hAnsi="Times New Roman" w:cs="Times New Roman"/>
          <w:sz w:val="28"/>
          <w:szCs w:val="28"/>
          <w:u w:val="single"/>
        </w:rPr>
        <w:lastRenderedPageBreak/>
        <w:t xml:space="preserve">тавальского муниципального района, а на Резервный фонд администрации Сортавальского муниципального района. </w:t>
      </w:r>
    </w:p>
    <w:p w:rsidR="00EF72AA" w:rsidRDefault="00384A5C" w:rsidP="000471F2">
      <w:pPr>
        <w:autoSpaceDE w:val="0"/>
        <w:autoSpaceDN w:val="0"/>
        <w:adjustRightInd w:val="0"/>
        <w:spacing w:after="0" w:line="240" w:lineRule="auto"/>
        <w:ind w:firstLine="851"/>
        <w:jc w:val="both"/>
        <w:rPr>
          <w:sz w:val="28"/>
          <w:szCs w:val="28"/>
        </w:rPr>
      </w:pPr>
      <w:r>
        <w:rPr>
          <w:rFonts w:ascii="Times New Roman" w:hAnsi="Times New Roman" w:cs="Times New Roman"/>
          <w:sz w:val="28"/>
          <w:szCs w:val="28"/>
          <w:u w:val="single"/>
        </w:rPr>
        <w:t>В части 1 статьи 16 проекта Решения делается ссылка на статью 6, тогда как резервный фонд Администрации Сортавальского муниципального района определен статьей 7 проекта Решения.</w:t>
      </w:r>
      <w:r w:rsidR="00EF72AA" w:rsidRPr="00EF72AA">
        <w:rPr>
          <w:rFonts w:ascii="Times New Roman" w:hAnsi="Times New Roman" w:cs="Times New Roman"/>
          <w:sz w:val="28"/>
          <w:szCs w:val="28"/>
        </w:rPr>
        <w:t xml:space="preserve"> </w:t>
      </w:r>
    </w:p>
    <w:p w:rsidR="000471F2" w:rsidRDefault="000471F2" w:rsidP="000471F2">
      <w:pPr>
        <w:autoSpaceDE w:val="0"/>
        <w:autoSpaceDN w:val="0"/>
        <w:adjustRightInd w:val="0"/>
        <w:spacing w:after="0" w:line="240" w:lineRule="auto"/>
        <w:ind w:firstLine="851"/>
        <w:jc w:val="both"/>
        <w:rPr>
          <w:rFonts w:ascii="Times New Roman" w:hAnsi="Times New Roman" w:cs="Times New Roman"/>
          <w:bCs/>
          <w:sz w:val="28"/>
          <w:szCs w:val="28"/>
        </w:rPr>
      </w:pPr>
      <w:r w:rsidRPr="000B4F7E">
        <w:rPr>
          <w:rFonts w:ascii="Times New Roman" w:hAnsi="Times New Roman" w:cs="Times New Roman"/>
          <w:bCs/>
          <w:sz w:val="28"/>
          <w:szCs w:val="28"/>
          <w:u w:val="single"/>
        </w:rPr>
        <w:t>В нарушение ч.1 ст. 174.2 БК РФ,</w:t>
      </w:r>
      <w:r w:rsidR="00224828" w:rsidRPr="000B4F7E">
        <w:rPr>
          <w:rFonts w:ascii="Times New Roman" w:hAnsi="Times New Roman" w:cs="Times New Roman"/>
          <w:bCs/>
          <w:sz w:val="28"/>
          <w:szCs w:val="28"/>
          <w:u w:val="single"/>
        </w:rPr>
        <w:t xml:space="preserve"> Методик</w:t>
      </w:r>
      <w:r w:rsidR="00172535" w:rsidRPr="000B4F7E">
        <w:rPr>
          <w:rFonts w:ascii="Times New Roman" w:hAnsi="Times New Roman" w:cs="Times New Roman"/>
          <w:bCs/>
          <w:sz w:val="28"/>
          <w:szCs w:val="28"/>
          <w:u w:val="single"/>
        </w:rPr>
        <w:t>а</w:t>
      </w:r>
      <w:r w:rsidR="00224828" w:rsidRPr="000B4F7E">
        <w:rPr>
          <w:rFonts w:ascii="Times New Roman" w:hAnsi="Times New Roman" w:cs="Times New Roman"/>
          <w:bCs/>
          <w:sz w:val="28"/>
          <w:szCs w:val="28"/>
          <w:u w:val="single"/>
        </w:rPr>
        <w:t xml:space="preserve"> планирования бюджетных ассигнований </w:t>
      </w:r>
      <w:r w:rsidR="00885223" w:rsidRPr="000B4F7E">
        <w:rPr>
          <w:rFonts w:ascii="Times New Roman" w:hAnsi="Times New Roman" w:cs="Times New Roman"/>
          <w:bCs/>
          <w:sz w:val="28"/>
          <w:szCs w:val="28"/>
          <w:u w:val="single"/>
        </w:rPr>
        <w:t>на исполнение расходных обязательств</w:t>
      </w:r>
      <w:r w:rsidR="00224828" w:rsidRPr="000B4F7E">
        <w:rPr>
          <w:rFonts w:ascii="Times New Roman" w:hAnsi="Times New Roman" w:cs="Times New Roman"/>
          <w:bCs/>
          <w:sz w:val="28"/>
          <w:szCs w:val="28"/>
          <w:u w:val="single"/>
        </w:rPr>
        <w:t xml:space="preserve"> Сортавальского муниципального района, утвержденн</w:t>
      </w:r>
      <w:r w:rsidR="00172535" w:rsidRPr="000B4F7E">
        <w:rPr>
          <w:rFonts w:ascii="Times New Roman" w:hAnsi="Times New Roman" w:cs="Times New Roman"/>
          <w:bCs/>
          <w:sz w:val="28"/>
          <w:szCs w:val="28"/>
          <w:u w:val="single"/>
        </w:rPr>
        <w:t>ая</w:t>
      </w:r>
      <w:r w:rsidR="00224828" w:rsidRPr="000B4F7E">
        <w:rPr>
          <w:rFonts w:ascii="Times New Roman" w:hAnsi="Times New Roman" w:cs="Times New Roman"/>
          <w:bCs/>
          <w:sz w:val="28"/>
          <w:szCs w:val="28"/>
          <w:u w:val="single"/>
        </w:rPr>
        <w:t xml:space="preserve"> приказом Финансового управления Сортавальского муниципального района от </w:t>
      </w:r>
      <w:r w:rsidRPr="000B4F7E">
        <w:rPr>
          <w:rFonts w:ascii="Times New Roman" w:hAnsi="Times New Roman" w:cs="Times New Roman"/>
          <w:bCs/>
          <w:sz w:val="28"/>
          <w:szCs w:val="28"/>
          <w:u w:val="single"/>
        </w:rPr>
        <w:t>2</w:t>
      </w:r>
      <w:r w:rsidR="000B4F7E">
        <w:rPr>
          <w:rFonts w:ascii="Times New Roman" w:hAnsi="Times New Roman" w:cs="Times New Roman"/>
          <w:bCs/>
          <w:sz w:val="28"/>
          <w:szCs w:val="28"/>
          <w:u w:val="single"/>
        </w:rPr>
        <w:t>1</w:t>
      </w:r>
      <w:r w:rsidR="00224828" w:rsidRPr="000B4F7E">
        <w:rPr>
          <w:rFonts w:ascii="Times New Roman" w:hAnsi="Times New Roman" w:cs="Times New Roman"/>
          <w:bCs/>
          <w:sz w:val="28"/>
          <w:szCs w:val="28"/>
          <w:u w:val="single"/>
        </w:rPr>
        <w:t>.0</w:t>
      </w:r>
      <w:r w:rsidR="00885223" w:rsidRPr="000B4F7E">
        <w:rPr>
          <w:rFonts w:ascii="Times New Roman" w:hAnsi="Times New Roman" w:cs="Times New Roman"/>
          <w:bCs/>
          <w:sz w:val="28"/>
          <w:szCs w:val="28"/>
          <w:u w:val="single"/>
        </w:rPr>
        <w:t>8</w:t>
      </w:r>
      <w:r w:rsidR="00224828" w:rsidRPr="000B4F7E">
        <w:rPr>
          <w:rFonts w:ascii="Times New Roman" w:hAnsi="Times New Roman" w:cs="Times New Roman"/>
          <w:bCs/>
          <w:sz w:val="28"/>
          <w:szCs w:val="28"/>
          <w:u w:val="single"/>
        </w:rPr>
        <w:t>.201</w:t>
      </w:r>
      <w:r w:rsidRPr="000B4F7E">
        <w:rPr>
          <w:rFonts w:ascii="Times New Roman" w:hAnsi="Times New Roman" w:cs="Times New Roman"/>
          <w:bCs/>
          <w:sz w:val="28"/>
          <w:szCs w:val="28"/>
          <w:u w:val="single"/>
        </w:rPr>
        <w:t>9</w:t>
      </w:r>
      <w:r w:rsidR="00224828" w:rsidRPr="000B4F7E">
        <w:rPr>
          <w:rFonts w:ascii="Times New Roman" w:hAnsi="Times New Roman" w:cs="Times New Roman"/>
          <w:bCs/>
          <w:sz w:val="28"/>
          <w:szCs w:val="28"/>
          <w:u w:val="single"/>
        </w:rPr>
        <w:t>г. №</w:t>
      </w:r>
      <w:r w:rsidRPr="000B4F7E">
        <w:rPr>
          <w:rFonts w:ascii="Times New Roman" w:hAnsi="Times New Roman" w:cs="Times New Roman"/>
          <w:bCs/>
          <w:sz w:val="28"/>
          <w:szCs w:val="28"/>
          <w:u w:val="single"/>
        </w:rPr>
        <w:t>1</w:t>
      </w:r>
      <w:r w:rsidR="000B4F7E">
        <w:rPr>
          <w:rFonts w:ascii="Times New Roman" w:hAnsi="Times New Roman" w:cs="Times New Roman"/>
          <w:bCs/>
          <w:sz w:val="28"/>
          <w:szCs w:val="28"/>
          <w:u w:val="single"/>
        </w:rPr>
        <w:t>08</w:t>
      </w:r>
      <w:r w:rsidR="00224828" w:rsidRPr="000B4F7E">
        <w:rPr>
          <w:rFonts w:ascii="Times New Roman" w:hAnsi="Times New Roman" w:cs="Times New Roman"/>
          <w:bCs/>
          <w:sz w:val="28"/>
          <w:szCs w:val="28"/>
          <w:u w:val="single"/>
        </w:rPr>
        <w:t>-ФУ</w:t>
      </w:r>
      <w:r w:rsidR="00172535" w:rsidRPr="000B4F7E">
        <w:rPr>
          <w:rFonts w:ascii="Times New Roman" w:hAnsi="Times New Roman" w:cs="Times New Roman"/>
          <w:bCs/>
          <w:sz w:val="28"/>
          <w:szCs w:val="28"/>
          <w:u w:val="single"/>
        </w:rPr>
        <w:t xml:space="preserve"> не содержит </w:t>
      </w:r>
      <w:r w:rsidR="004C752D" w:rsidRPr="000B4F7E">
        <w:rPr>
          <w:rFonts w:ascii="Times New Roman" w:hAnsi="Times New Roman" w:cs="Times New Roman"/>
          <w:bCs/>
          <w:sz w:val="28"/>
          <w:szCs w:val="28"/>
          <w:u w:val="single"/>
        </w:rPr>
        <w:t>порядка планирования бюджетных ассигнований в части резервных средств</w:t>
      </w:r>
      <w:r w:rsidR="004C752D">
        <w:rPr>
          <w:rFonts w:ascii="Times New Roman" w:hAnsi="Times New Roman" w:cs="Times New Roman"/>
          <w:bCs/>
          <w:sz w:val="28"/>
          <w:szCs w:val="28"/>
        </w:rPr>
        <w:t xml:space="preserve">. </w:t>
      </w:r>
    </w:p>
    <w:p w:rsidR="00224828" w:rsidRPr="004C752D" w:rsidRDefault="004C752D" w:rsidP="00EB638D">
      <w:pPr>
        <w:autoSpaceDE w:val="0"/>
        <w:autoSpaceDN w:val="0"/>
        <w:adjustRightInd w:val="0"/>
        <w:spacing w:after="100" w:afterAutospacing="1" w:line="240" w:lineRule="auto"/>
        <w:ind w:firstLine="851"/>
        <w:jc w:val="both"/>
        <w:rPr>
          <w:rFonts w:ascii="Times New Roman" w:hAnsi="Times New Roman" w:cs="Times New Roman"/>
          <w:bCs/>
          <w:sz w:val="28"/>
          <w:szCs w:val="28"/>
          <w:u w:val="single"/>
        </w:rPr>
      </w:pPr>
      <w:r w:rsidRPr="004C752D">
        <w:rPr>
          <w:rFonts w:ascii="Times New Roman" w:hAnsi="Times New Roman" w:cs="Times New Roman"/>
          <w:bCs/>
          <w:sz w:val="28"/>
          <w:szCs w:val="28"/>
          <w:u w:val="single"/>
        </w:rPr>
        <w:t>Таким образом, расходы бюджета Сортавальского муниципального район, спрогнозированны</w:t>
      </w:r>
      <w:r w:rsidR="00F66A83">
        <w:rPr>
          <w:rFonts w:ascii="Times New Roman" w:hAnsi="Times New Roman" w:cs="Times New Roman"/>
          <w:bCs/>
          <w:sz w:val="28"/>
          <w:szCs w:val="28"/>
          <w:u w:val="single"/>
        </w:rPr>
        <w:t>е</w:t>
      </w:r>
      <w:r w:rsidRPr="004C752D">
        <w:rPr>
          <w:rFonts w:ascii="Times New Roman" w:hAnsi="Times New Roman" w:cs="Times New Roman"/>
          <w:bCs/>
          <w:sz w:val="28"/>
          <w:szCs w:val="28"/>
          <w:u w:val="single"/>
        </w:rPr>
        <w:t xml:space="preserve"> на 20</w:t>
      </w:r>
      <w:r w:rsidR="000471F2">
        <w:rPr>
          <w:rFonts w:ascii="Times New Roman" w:hAnsi="Times New Roman" w:cs="Times New Roman"/>
          <w:bCs/>
          <w:sz w:val="28"/>
          <w:szCs w:val="28"/>
          <w:u w:val="single"/>
        </w:rPr>
        <w:t>2</w:t>
      </w:r>
      <w:r w:rsidR="00B66616">
        <w:rPr>
          <w:rFonts w:ascii="Times New Roman" w:hAnsi="Times New Roman" w:cs="Times New Roman"/>
          <w:bCs/>
          <w:sz w:val="28"/>
          <w:szCs w:val="28"/>
          <w:u w:val="single"/>
        </w:rPr>
        <w:t>3</w:t>
      </w:r>
      <w:r w:rsidRPr="004C752D">
        <w:rPr>
          <w:rFonts w:ascii="Times New Roman" w:hAnsi="Times New Roman" w:cs="Times New Roman"/>
          <w:bCs/>
          <w:sz w:val="28"/>
          <w:szCs w:val="28"/>
          <w:u w:val="single"/>
        </w:rPr>
        <w:t xml:space="preserve"> год в объеме </w:t>
      </w:r>
      <w:r w:rsidR="00B66616">
        <w:rPr>
          <w:rFonts w:ascii="Times New Roman" w:hAnsi="Times New Roman" w:cs="Times New Roman"/>
          <w:bCs/>
          <w:sz w:val="28"/>
          <w:szCs w:val="28"/>
          <w:u w:val="single"/>
        </w:rPr>
        <w:t>77 269,4</w:t>
      </w:r>
      <w:r w:rsidRPr="004C752D">
        <w:rPr>
          <w:rFonts w:ascii="Times New Roman" w:hAnsi="Times New Roman" w:cs="Times New Roman"/>
          <w:bCs/>
          <w:sz w:val="28"/>
          <w:szCs w:val="28"/>
          <w:u w:val="single"/>
        </w:rPr>
        <w:t xml:space="preserve"> тыс. руб.</w:t>
      </w:r>
      <w:r w:rsidR="00B66616">
        <w:rPr>
          <w:rFonts w:ascii="Times New Roman" w:hAnsi="Times New Roman" w:cs="Times New Roman"/>
          <w:bCs/>
          <w:sz w:val="28"/>
          <w:szCs w:val="28"/>
          <w:u w:val="single"/>
        </w:rPr>
        <w:t>, на 2024 год в объеме 9 798,3 тыс. руб. и на 2025 год в объеме 3 424,0 тыс. руб.,</w:t>
      </w:r>
      <w:r w:rsidRPr="004C752D">
        <w:rPr>
          <w:rFonts w:ascii="Times New Roman" w:hAnsi="Times New Roman" w:cs="Times New Roman"/>
          <w:bCs/>
          <w:sz w:val="28"/>
          <w:szCs w:val="28"/>
          <w:u w:val="single"/>
        </w:rPr>
        <w:t xml:space="preserve"> </w:t>
      </w:r>
      <w:r w:rsidR="00F66A83">
        <w:rPr>
          <w:rFonts w:ascii="Times New Roman" w:hAnsi="Times New Roman" w:cs="Times New Roman"/>
          <w:bCs/>
          <w:sz w:val="28"/>
          <w:szCs w:val="28"/>
          <w:u w:val="single"/>
        </w:rPr>
        <w:t xml:space="preserve">осуществлены </w:t>
      </w:r>
      <w:r w:rsidR="000471F2">
        <w:rPr>
          <w:rFonts w:ascii="Times New Roman" w:hAnsi="Times New Roman" w:cs="Times New Roman"/>
          <w:bCs/>
          <w:sz w:val="28"/>
          <w:szCs w:val="28"/>
          <w:u w:val="single"/>
        </w:rPr>
        <w:t xml:space="preserve"> ГРБС – Финансовым управлением Сортавальского муниципального района и Администрацией Сортавальского муниципального района</w:t>
      </w:r>
      <w:r w:rsidR="00F66A83">
        <w:rPr>
          <w:rFonts w:ascii="Times New Roman" w:hAnsi="Times New Roman" w:cs="Times New Roman"/>
          <w:bCs/>
          <w:sz w:val="28"/>
          <w:szCs w:val="28"/>
          <w:u w:val="single"/>
        </w:rPr>
        <w:t>,</w:t>
      </w:r>
      <w:r w:rsidR="000471F2">
        <w:rPr>
          <w:rFonts w:ascii="Times New Roman" w:hAnsi="Times New Roman" w:cs="Times New Roman"/>
          <w:bCs/>
          <w:sz w:val="28"/>
          <w:szCs w:val="28"/>
          <w:u w:val="single"/>
        </w:rPr>
        <w:t xml:space="preserve"> без применения Методики планирования бюджетных ассигнований и не имеют </w:t>
      </w:r>
      <w:r w:rsidR="00F66A83">
        <w:rPr>
          <w:rFonts w:ascii="Times New Roman" w:hAnsi="Times New Roman" w:cs="Times New Roman"/>
          <w:bCs/>
          <w:sz w:val="28"/>
          <w:szCs w:val="28"/>
          <w:u w:val="single"/>
        </w:rPr>
        <w:t>фи</w:t>
      </w:r>
      <w:r w:rsidRPr="004C752D">
        <w:rPr>
          <w:rFonts w:ascii="Times New Roman" w:hAnsi="Times New Roman" w:cs="Times New Roman"/>
          <w:bCs/>
          <w:sz w:val="28"/>
          <w:szCs w:val="28"/>
          <w:u w:val="single"/>
        </w:rPr>
        <w:t>нансово-экономического</w:t>
      </w:r>
      <w:r w:rsidR="000471F2">
        <w:rPr>
          <w:rFonts w:ascii="Times New Roman" w:hAnsi="Times New Roman" w:cs="Times New Roman"/>
          <w:bCs/>
          <w:sz w:val="28"/>
          <w:szCs w:val="28"/>
          <w:u w:val="single"/>
        </w:rPr>
        <w:t xml:space="preserve"> </w:t>
      </w:r>
      <w:r w:rsidRPr="004C752D">
        <w:rPr>
          <w:rFonts w:ascii="Times New Roman" w:hAnsi="Times New Roman" w:cs="Times New Roman"/>
          <w:bCs/>
          <w:sz w:val="28"/>
          <w:szCs w:val="28"/>
          <w:u w:val="single"/>
        </w:rPr>
        <w:t xml:space="preserve"> обоснован</w:t>
      </w:r>
      <w:r w:rsidR="00F66A83">
        <w:rPr>
          <w:rFonts w:ascii="Times New Roman" w:hAnsi="Times New Roman" w:cs="Times New Roman"/>
          <w:bCs/>
          <w:sz w:val="28"/>
          <w:szCs w:val="28"/>
          <w:u w:val="single"/>
        </w:rPr>
        <w:t>ия</w:t>
      </w:r>
      <w:r w:rsidRPr="004C752D">
        <w:rPr>
          <w:rFonts w:ascii="Times New Roman" w:hAnsi="Times New Roman" w:cs="Times New Roman"/>
          <w:bCs/>
          <w:sz w:val="28"/>
          <w:szCs w:val="28"/>
          <w:u w:val="single"/>
        </w:rPr>
        <w:t xml:space="preserve">. </w:t>
      </w:r>
    </w:p>
    <w:p w:rsidR="00224828" w:rsidRPr="00670355" w:rsidRDefault="00224828" w:rsidP="00EB638D">
      <w:pPr>
        <w:spacing w:after="0" w:line="240" w:lineRule="auto"/>
        <w:ind w:firstLine="709"/>
        <w:jc w:val="both"/>
        <w:rPr>
          <w:rFonts w:ascii="Times New Roman" w:hAnsi="Times New Roman" w:cs="Times New Roman"/>
          <w:b/>
          <w:sz w:val="28"/>
          <w:szCs w:val="28"/>
        </w:rPr>
      </w:pPr>
      <w:r w:rsidRPr="00670355">
        <w:rPr>
          <w:rFonts w:ascii="Times New Roman" w:hAnsi="Times New Roman" w:cs="Times New Roman"/>
          <w:b/>
          <w:sz w:val="28"/>
          <w:szCs w:val="28"/>
        </w:rPr>
        <w:t>Общий объем бюджетных ассигнований, направляемый на исполнение публичных нормативных обязательств</w:t>
      </w:r>
      <w:r w:rsidRPr="00670355">
        <w:rPr>
          <w:rFonts w:ascii="Times New Roman" w:hAnsi="Times New Roman" w:cs="Times New Roman"/>
          <w:sz w:val="28"/>
          <w:szCs w:val="28"/>
        </w:rPr>
        <w:t xml:space="preserve">, согласно приложений № </w:t>
      </w:r>
      <w:r w:rsidR="00BB3543">
        <w:rPr>
          <w:rFonts w:ascii="Times New Roman" w:hAnsi="Times New Roman" w:cs="Times New Roman"/>
          <w:sz w:val="28"/>
          <w:szCs w:val="28"/>
        </w:rPr>
        <w:t>10</w:t>
      </w:r>
      <w:r w:rsidR="00670355">
        <w:rPr>
          <w:rFonts w:ascii="Times New Roman" w:hAnsi="Times New Roman" w:cs="Times New Roman"/>
          <w:sz w:val="28"/>
          <w:szCs w:val="28"/>
        </w:rPr>
        <w:t xml:space="preserve"> </w:t>
      </w:r>
      <w:r w:rsidRPr="00670355">
        <w:rPr>
          <w:rFonts w:ascii="Times New Roman" w:hAnsi="Times New Roman" w:cs="Times New Roman"/>
          <w:sz w:val="28"/>
          <w:szCs w:val="28"/>
        </w:rPr>
        <w:t>и 1</w:t>
      </w:r>
      <w:r w:rsidR="00BB3543">
        <w:rPr>
          <w:rFonts w:ascii="Times New Roman" w:hAnsi="Times New Roman" w:cs="Times New Roman"/>
          <w:sz w:val="28"/>
          <w:szCs w:val="28"/>
        </w:rPr>
        <w:t>1</w:t>
      </w:r>
      <w:r w:rsidRPr="00670355">
        <w:rPr>
          <w:rFonts w:ascii="Times New Roman" w:hAnsi="Times New Roman" w:cs="Times New Roman"/>
          <w:sz w:val="28"/>
          <w:szCs w:val="28"/>
        </w:rPr>
        <w:t xml:space="preserve"> к проекту</w:t>
      </w:r>
      <w:r w:rsidR="00F66A83">
        <w:rPr>
          <w:rFonts w:ascii="Times New Roman" w:hAnsi="Times New Roman" w:cs="Times New Roman"/>
          <w:sz w:val="28"/>
          <w:szCs w:val="28"/>
        </w:rPr>
        <w:t>,</w:t>
      </w:r>
      <w:r w:rsidRPr="00670355">
        <w:rPr>
          <w:rFonts w:ascii="Times New Roman" w:hAnsi="Times New Roman" w:cs="Times New Roman"/>
          <w:sz w:val="28"/>
          <w:szCs w:val="28"/>
        </w:rPr>
        <w:t xml:space="preserve"> предусматрива</w:t>
      </w:r>
      <w:r w:rsidR="00F66A83">
        <w:rPr>
          <w:rFonts w:ascii="Times New Roman" w:hAnsi="Times New Roman" w:cs="Times New Roman"/>
          <w:sz w:val="28"/>
          <w:szCs w:val="28"/>
        </w:rPr>
        <w:t>ю</w:t>
      </w:r>
      <w:r w:rsidRPr="00670355">
        <w:rPr>
          <w:rFonts w:ascii="Times New Roman" w:hAnsi="Times New Roman" w:cs="Times New Roman"/>
          <w:sz w:val="28"/>
          <w:szCs w:val="28"/>
        </w:rPr>
        <w:t xml:space="preserve">тся  в размере </w:t>
      </w:r>
      <w:r w:rsidR="00BB3543">
        <w:rPr>
          <w:rFonts w:ascii="Times New Roman" w:hAnsi="Times New Roman" w:cs="Times New Roman"/>
          <w:sz w:val="28"/>
          <w:szCs w:val="28"/>
        </w:rPr>
        <w:t>5 073,6</w:t>
      </w:r>
      <w:r w:rsidRPr="00670355">
        <w:rPr>
          <w:rFonts w:ascii="Times New Roman" w:hAnsi="Times New Roman" w:cs="Times New Roman"/>
          <w:sz w:val="28"/>
          <w:szCs w:val="28"/>
        </w:rPr>
        <w:t xml:space="preserve"> тыс. рублей</w:t>
      </w:r>
      <w:r w:rsidR="00F141C1">
        <w:rPr>
          <w:rFonts w:ascii="Times New Roman" w:hAnsi="Times New Roman" w:cs="Times New Roman"/>
          <w:sz w:val="28"/>
          <w:szCs w:val="28"/>
        </w:rPr>
        <w:t xml:space="preserve"> на </w:t>
      </w:r>
      <w:r w:rsidR="00BB3543">
        <w:rPr>
          <w:rFonts w:ascii="Times New Roman" w:hAnsi="Times New Roman" w:cs="Times New Roman"/>
          <w:sz w:val="28"/>
          <w:szCs w:val="28"/>
        </w:rPr>
        <w:t>каждый год проекта бюджета 2023-2025годов.</w:t>
      </w:r>
    </w:p>
    <w:p w:rsidR="00224828" w:rsidRPr="00670355" w:rsidRDefault="00224828" w:rsidP="00EB638D">
      <w:pPr>
        <w:spacing w:after="0" w:line="240" w:lineRule="auto"/>
        <w:ind w:firstLine="709"/>
        <w:jc w:val="both"/>
        <w:rPr>
          <w:rFonts w:ascii="Times New Roman" w:hAnsi="Times New Roman" w:cs="Times New Roman"/>
          <w:sz w:val="28"/>
          <w:szCs w:val="28"/>
        </w:rPr>
      </w:pPr>
      <w:r w:rsidRPr="00670355">
        <w:rPr>
          <w:rFonts w:ascii="Times New Roman" w:hAnsi="Times New Roman" w:cs="Times New Roman"/>
          <w:sz w:val="28"/>
          <w:szCs w:val="28"/>
        </w:rPr>
        <w:t>Согласно приложений №1</w:t>
      </w:r>
      <w:r w:rsidR="00BB3543">
        <w:rPr>
          <w:rFonts w:ascii="Times New Roman" w:hAnsi="Times New Roman" w:cs="Times New Roman"/>
          <w:sz w:val="28"/>
          <w:szCs w:val="28"/>
        </w:rPr>
        <w:t>0</w:t>
      </w:r>
      <w:r w:rsidRPr="00670355">
        <w:rPr>
          <w:rFonts w:ascii="Times New Roman" w:hAnsi="Times New Roman" w:cs="Times New Roman"/>
          <w:sz w:val="28"/>
          <w:szCs w:val="28"/>
        </w:rPr>
        <w:t xml:space="preserve"> и 1</w:t>
      </w:r>
      <w:r w:rsidR="00BB3543">
        <w:rPr>
          <w:rFonts w:ascii="Times New Roman" w:hAnsi="Times New Roman" w:cs="Times New Roman"/>
          <w:sz w:val="28"/>
          <w:szCs w:val="28"/>
        </w:rPr>
        <w:t>1</w:t>
      </w:r>
      <w:r w:rsidRPr="00670355">
        <w:rPr>
          <w:rFonts w:ascii="Times New Roman" w:hAnsi="Times New Roman" w:cs="Times New Roman"/>
          <w:sz w:val="28"/>
          <w:szCs w:val="28"/>
        </w:rPr>
        <w:t xml:space="preserve"> к проекту бюджетные </w:t>
      </w:r>
      <w:r w:rsidR="00BB3543">
        <w:rPr>
          <w:rFonts w:ascii="Times New Roman" w:hAnsi="Times New Roman" w:cs="Times New Roman"/>
          <w:sz w:val="28"/>
          <w:szCs w:val="28"/>
        </w:rPr>
        <w:t xml:space="preserve">весь объем бюджетных </w:t>
      </w:r>
      <w:r w:rsidRPr="00670355">
        <w:rPr>
          <w:rFonts w:ascii="Times New Roman" w:hAnsi="Times New Roman" w:cs="Times New Roman"/>
          <w:sz w:val="28"/>
          <w:szCs w:val="28"/>
        </w:rPr>
        <w:t xml:space="preserve">ассигнования на исполнение публичных нормативных обязательств предусмотрен по разделу 1000 «Социальная политика» подразделу 1001 «Пенсионное обеспечение» </w:t>
      </w:r>
      <w:r w:rsidR="00F141C1">
        <w:rPr>
          <w:rFonts w:ascii="Times New Roman" w:hAnsi="Times New Roman" w:cs="Times New Roman"/>
          <w:sz w:val="28"/>
          <w:szCs w:val="28"/>
        </w:rPr>
        <w:t>на в</w:t>
      </w:r>
      <w:r w:rsidR="00F141C1" w:rsidRPr="00F141C1">
        <w:rPr>
          <w:rFonts w:ascii="Times New Roman" w:hAnsi="Times New Roman" w:cs="Times New Roman"/>
          <w:sz w:val="28"/>
          <w:szCs w:val="28"/>
        </w:rPr>
        <w:t>ыплат</w:t>
      </w:r>
      <w:r w:rsidR="00F141C1">
        <w:rPr>
          <w:rFonts w:ascii="Times New Roman" w:hAnsi="Times New Roman" w:cs="Times New Roman"/>
          <w:sz w:val="28"/>
          <w:szCs w:val="28"/>
        </w:rPr>
        <w:t>у</w:t>
      </w:r>
      <w:r w:rsidR="00F141C1" w:rsidRPr="00F141C1">
        <w:rPr>
          <w:rFonts w:ascii="Times New Roman" w:hAnsi="Times New Roman" w:cs="Times New Roman"/>
          <w:sz w:val="28"/>
          <w:szCs w:val="28"/>
        </w:rPr>
        <w:t xml:space="preserve"> доплаты к страховой пенсии по старости (инвалидности) лицам, проходившим муниципальную службу, лицам, замещавшим муниципальные должности</w:t>
      </w:r>
      <w:r w:rsidR="00F141C1">
        <w:rPr>
          <w:rFonts w:ascii="Times New Roman" w:hAnsi="Times New Roman" w:cs="Times New Roman"/>
          <w:sz w:val="28"/>
          <w:szCs w:val="28"/>
        </w:rPr>
        <w:t xml:space="preserve"> </w:t>
      </w:r>
    </w:p>
    <w:p w:rsidR="00224828" w:rsidRPr="00825CC0" w:rsidRDefault="00224828" w:rsidP="00EB638D">
      <w:pPr>
        <w:spacing w:after="100" w:afterAutospacing="1" w:line="240" w:lineRule="auto"/>
        <w:ind w:firstLine="560"/>
        <w:jc w:val="both"/>
        <w:rPr>
          <w:rFonts w:ascii="Times New Roman" w:hAnsi="Times New Roman" w:cs="Times New Roman"/>
          <w:sz w:val="28"/>
          <w:szCs w:val="28"/>
        </w:rPr>
      </w:pPr>
      <w:r w:rsidRPr="00825CC0">
        <w:rPr>
          <w:rFonts w:ascii="Times New Roman" w:hAnsi="Times New Roman" w:cs="Times New Roman"/>
          <w:sz w:val="28"/>
          <w:szCs w:val="28"/>
        </w:rPr>
        <w:t>Анализ объемов бюджетных ассигнований, направляемых на исполнение публичных нормативных обязательств в 20</w:t>
      </w:r>
      <w:r w:rsidR="00F66A83" w:rsidRPr="00825CC0">
        <w:rPr>
          <w:rFonts w:ascii="Times New Roman" w:hAnsi="Times New Roman" w:cs="Times New Roman"/>
          <w:sz w:val="28"/>
          <w:szCs w:val="28"/>
        </w:rPr>
        <w:t>2</w:t>
      </w:r>
      <w:r w:rsidR="00BB3543">
        <w:rPr>
          <w:rFonts w:ascii="Times New Roman" w:hAnsi="Times New Roman" w:cs="Times New Roman"/>
          <w:sz w:val="28"/>
          <w:szCs w:val="28"/>
        </w:rPr>
        <w:t>2</w:t>
      </w:r>
      <w:r w:rsidRPr="00825CC0">
        <w:rPr>
          <w:rFonts w:ascii="Times New Roman" w:hAnsi="Times New Roman" w:cs="Times New Roman"/>
          <w:sz w:val="28"/>
          <w:szCs w:val="28"/>
        </w:rPr>
        <w:t xml:space="preserve"> – 20</w:t>
      </w:r>
      <w:r w:rsidR="00670355" w:rsidRPr="00825CC0">
        <w:rPr>
          <w:rFonts w:ascii="Times New Roman" w:hAnsi="Times New Roman" w:cs="Times New Roman"/>
          <w:sz w:val="28"/>
          <w:szCs w:val="28"/>
        </w:rPr>
        <w:t>2</w:t>
      </w:r>
      <w:r w:rsidR="00BB3543">
        <w:rPr>
          <w:rFonts w:ascii="Times New Roman" w:hAnsi="Times New Roman" w:cs="Times New Roman"/>
          <w:sz w:val="28"/>
          <w:szCs w:val="28"/>
        </w:rPr>
        <w:t>5</w:t>
      </w:r>
      <w:r w:rsidRPr="00825CC0">
        <w:rPr>
          <w:rFonts w:ascii="Times New Roman" w:hAnsi="Times New Roman" w:cs="Times New Roman"/>
          <w:sz w:val="28"/>
          <w:szCs w:val="28"/>
        </w:rPr>
        <w:t xml:space="preserve"> годах, предусмотренных законодательством РФ и Республики Карелия, а также муниципальным актом</w:t>
      </w:r>
      <w:r w:rsidR="007F2A17" w:rsidRPr="00825CC0">
        <w:rPr>
          <w:rFonts w:ascii="Times New Roman" w:hAnsi="Times New Roman" w:cs="Times New Roman"/>
          <w:sz w:val="28"/>
          <w:szCs w:val="28"/>
        </w:rPr>
        <w:t xml:space="preserve"> на выплаты ежемесячной доплаты к трудовой пенсии по старости</w:t>
      </w:r>
      <w:r w:rsidRPr="00825CC0">
        <w:rPr>
          <w:rFonts w:ascii="Times New Roman" w:hAnsi="Times New Roman" w:cs="Times New Roman"/>
          <w:sz w:val="28"/>
          <w:szCs w:val="28"/>
        </w:rPr>
        <w:t>, показал, что указанные объемы являются стабильными</w:t>
      </w:r>
      <w:r w:rsidR="00BB3543">
        <w:rPr>
          <w:rFonts w:ascii="Times New Roman" w:hAnsi="Times New Roman" w:cs="Times New Roman"/>
          <w:sz w:val="28"/>
          <w:szCs w:val="28"/>
        </w:rPr>
        <w:t>.</w:t>
      </w:r>
      <w:r w:rsidRPr="00825CC0">
        <w:rPr>
          <w:rFonts w:ascii="Times New Roman" w:hAnsi="Times New Roman" w:cs="Times New Roman"/>
          <w:sz w:val="28"/>
          <w:szCs w:val="28"/>
        </w:rPr>
        <w:t xml:space="preserve"> В структуре общих расходов районного бюджета указанные расходные обязательства составят: в 20</w:t>
      </w:r>
      <w:r w:rsidR="00F8233F" w:rsidRPr="00825CC0">
        <w:rPr>
          <w:rFonts w:ascii="Times New Roman" w:hAnsi="Times New Roman" w:cs="Times New Roman"/>
          <w:sz w:val="28"/>
          <w:szCs w:val="28"/>
        </w:rPr>
        <w:t>2</w:t>
      </w:r>
      <w:r w:rsidR="00BB3543">
        <w:rPr>
          <w:rFonts w:ascii="Times New Roman" w:hAnsi="Times New Roman" w:cs="Times New Roman"/>
          <w:sz w:val="28"/>
          <w:szCs w:val="28"/>
        </w:rPr>
        <w:t>3</w:t>
      </w:r>
      <w:r w:rsidRPr="00825CC0">
        <w:rPr>
          <w:rFonts w:ascii="Times New Roman" w:hAnsi="Times New Roman" w:cs="Times New Roman"/>
          <w:sz w:val="28"/>
          <w:szCs w:val="28"/>
        </w:rPr>
        <w:t xml:space="preserve"> году – </w:t>
      </w:r>
      <w:r w:rsidR="00BB3543">
        <w:rPr>
          <w:rFonts w:ascii="Times New Roman" w:hAnsi="Times New Roman" w:cs="Times New Roman"/>
          <w:sz w:val="28"/>
          <w:szCs w:val="28"/>
        </w:rPr>
        <w:t>0</w:t>
      </w:r>
      <w:r w:rsidR="00825CC0" w:rsidRPr="00825CC0">
        <w:rPr>
          <w:rFonts w:ascii="Times New Roman" w:hAnsi="Times New Roman" w:cs="Times New Roman"/>
          <w:sz w:val="28"/>
          <w:szCs w:val="28"/>
        </w:rPr>
        <w:t>,5</w:t>
      </w:r>
      <w:r w:rsidRPr="00825CC0">
        <w:rPr>
          <w:rFonts w:ascii="Times New Roman" w:hAnsi="Times New Roman" w:cs="Times New Roman"/>
          <w:sz w:val="28"/>
          <w:szCs w:val="28"/>
        </w:rPr>
        <w:t xml:space="preserve"> %, в 20</w:t>
      </w:r>
      <w:r w:rsidR="00FE13F5" w:rsidRPr="00825CC0">
        <w:rPr>
          <w:rFonts w:ascii="Times New Roman" w:hAnsi="Times New Roman" w:cs="Times New Roman"/>
          <w:sz w:val="28"/>
          <w:szCs w:val="28"/>
        </w:rPr>
        <w:t>2</w:t>
      </w:r>
      <w:r w:rsidR="00BB3543">
        <w:rPr>
          <w:rFonts w:ascii="Times New Roman" w:hAnsi="Times New Roman" w:cs="Times New Roman"/>
          <w:sz w:val="28"/>
          <w:szCs w:val="28"/>
        </w:rPr>
        <w:t>4</w:t>
      </w:r>
      <w:r w:rsidRPr="00825CC0">
        <w:rPr>
          <w:rFonts w:ascii="Times New Roman" w:hAnsi="Times New Roman" w:cs="Times New Roman"/>
          <w:sz w:val="28"/>
          <w:szCs w:val="28"/>
        </w:rPr>
        <w:t xml:space="preserve"> году – </w:t>
      </w:r>
      <w:r w:rsidR="00BB3543">
        <w:rPr>
          <w:rFonts w:ascii="Times New Roman" w:hAnsi="Times New Roman" w:cs="Times New Roman"/>
          <w:sz w:val="28"/>
          <w:szCs w:val="28"/>
        </w:rPr>
        <w:t>0,6</w:t>
      </w:r>
      <w:r w:rsidRPr="00825CC0">
        <w:rPr>
          <w:rFonts w:ascii="Times New Roman" w:hAnsi="Times New Roman" w:cs="Times New Roman"/>
          <w:sz w:val="28"/>
          <w:szCs w:val="28"/>
        </w:rPr>
        <w:t xml:space="preserve"> %, в 20</w:t>
      </w:r>
      <w:r w:rsidR="00D816F6" w:rsidRPr="00825CC0">
        <w:rPr>
          <w:rFonts w:ascii="Times New Roman" w:hAnsi="Times New Roman" w:cs="Times New Roman"/>
          <w:sz w:val="28"/>
          <w:szCs w:val="28"/>
        </w:rPr>
        <w:t>2</w:t>
      </w:r>
      <w:r w:rsidR="00BB3543">
        <w:rPr>
          <w:rFonts w:ascii="Times New Roman" w:hAnsi="Times New Roman" w:cs="Times New Roman"/>
          <w:sz w:val="28"/>
          <w:szCs w:val="28"/>
        </w:rPr>
        <w:t>5</w:t>
      </w:r>
      <w:r w:rsidRPr="00825CC0">
        <w:rPr>
          <w:rFonts w:ascii="Times New Roman" w:hAnsi="Times New Roman" w:cs="Times New Roman"/>
          <w:sz w:val="28"/>
          <w:szCs w:val="28"/>
        </w:rPr>
        <w:t xml:space="preserve"> году – </w:t>
      </w:r>
      <w:r w:rsidR="00BB3543">
        <w:rPr>
          <w:rFonts w:ascii="Times New Roman" w:hAnsi="Times New Roman" w:cs="Times New Roman"/>
          <w:sz w:val="28"/>
          <w:szCs w:val="28"/>
        </w:rPr>
        <w:t>0,6</w:t>
      </w:r>
      <w:r w:rsidRPr="00825CC0">
        <w:rPr>
          <w:rFonts w:ascii="Times New Roman" w:hAnsi="Times New Roman" w:cs="Times New Roman"/>
          <w:sz w:val="28"/>
          <w:szCs w:val="28"/>
        </w:rPr>
        <w:t>% (в 20</w:t>
      </w:r>
      <w:r w:rsidR="00825CC0" w:rsidRPr="00825CC0">
        <w:rPr>
          <w:rFonts w:ascii="Times New Roman" w:hAnsi="Times New Roman" w:cs="Times New Roman"/>
          <w:sz w:val="28"/>
          <w:szCs w:val="28"/>
        </w:rPr>
        <w:t>2</w:t>
      </w:r>
      <w:r w:rsidR="00BB3543">
        <w:rPr>
          <w:rFonts w:ascii="Times New Roman" w:hAnsi="Times New Roman" w:cs="Times New Roman"/>
          <w:sz w:val="28"/>
          <w:szCs w:val="28"/>
        </w:rPr>
        <w:t>2</w:t>
      </w:r>
      <w:r w:rsidRPr="00825CC0">
        <w:rPr>
          <w:rFonts w:ascii="Times New Roman" w:hAnsi="Times New Roman" w:cs="Times New Roman"/>
          <w:sz w:val="28"/>
          <w:szCs w:val="28"/>
        </w:rPr>
        <w:t xml:space="preserve">году – </w:t>
      </w:r>
      <w:r w:rsidR="005A114E">
        <w:rPr>
          <w:rFonts w:ascii="Times New Roman" w:hAnsi="Times New Roman" w:cs="Times New Roman"/>
          <w:sz w:val="28"/>
          <w:szCs w:val="28"/>
        </w:rPr>
        <w:t>0,3</w:t>
      </w:r>
      <w:r w:rsidRPr="00825CC0">
        <w:rPr>
          <w:rFonts w:ascii="Times New Roman" w:hAnsi="Times New Roman" w:cs="Times New Roman"/>
          <w:sz w:val="28"/>
          <w:szCs w:val="28"/>
        </w:rPr>
        <w:t> %).</w:t>
      </w:r>
    </w:p>
    <w:p w:rsidR="00224828" w:rsidRPr="00706E77" w:rsidRDefault="00224828" w:rsidP="00224828">
      <w:pPr>
        <w:autoSpaceDE w:val="0"/>
        <w:autoSpaceDN w:val="0"/>
        <w:adjustRightInd w:val="0"/>
        <w:spacing w:after="0" w:line="240" w:lineRule="auto"/>
        <w:jc w:val="both"/>
        <w:rPr>
          <w:rFonts w:ascii="Arial" w:hAnsi="Arial" w:cs="Arial"/>
          <w:sz w:val="28"/>
          <w:szCs w:val="28"/>
        </w:rPr>
      </w:pPr>
      <w:r w:rsidRPr="005853D7">
        <w:rPr>
          <w:rFonts w:ascii="Times New Roman" w:hAnsi="Times New Roman" w:cs="Times New Roman"/>
          <w:bCs/>
          <w:i/>
          <w:sz w:val="28"/>
          <w:szCs w:val="28"/>
        </w:rPr>
        <w:t>Распределение бюджетных ассигнований по группам видов расходов на</w:t>
      </w:r>
      <w:r w:rsidR="00B7206B" w:rsidRPr="005853D7">
        <w:rPr>
          <w:rFonts w:ascii="Times New Roman" w:hAnsi="Times New Roman" w:cs="Times New Roman"/>
          <w:bCs/>
          <w:i/>
          <w:sz w:val="28"/>
          <w:szCs w:val="28"/>
        </w:rPr>
        <w:t xml:space="preserve"> </w:t>
      </w:r>
      <w:r w:rsidRPr="005853D7">
        <w:rPr>
          <w:rFonts w:ascii="Times New Roman" w:hAnsi="Times New Roman" w:cs="Times New Roman"/>
          <w:bCs/>
          <w:i/>
          <w:sz w:val="28"/>
          <w:szCs w:val="28"/>
        </w:rPr>
        <w:t>20</w:t>
      </w:r>
      <w:r w:rsidR="00F8233F">
        <w:rPr>
          <w:rFonts w:ascii="Times New Roman" w:hAnsi="Times New Roman" w:cs="Times New Roman"/>
          <w:bCs/>
          <w:i/>
          <w:sz w:val="28"/>
          <w:szCs w:val="28"/>
        </w:rPr>
        <w:t>2</w:t>
      </w:r>
      <w:r w:rsidR="005A114E">
        <w:rPr>
          <w:rFonts w:ascii="Times New Roman" w:hAnsi="Times New Roman" w:cs="Times New Roman"/>
          <w:bCs/>
          <w:i/>
          <w:sz w:val="28"/>
          <w:szCs w:val="28"/>
        </w:rPr>
        <w:t>3</w:t>
      </w:r>
      <w:r w:rsidRPr="005853D7">
        <w:rPr>
          <w:rFonts w:ascii="Times New Roman" w:hAnsi="Times New Roman" w:cs="Times New Roman"/>
          <w:bCs/>
          <w:i/>
          <w:sz w:val="28"/>
          <w:szCs w:val="28"/>
        </w:rPr>
        <w:t xml:space="preserve">год </w:t>
      </w:r>
      <w:r w:rsidR="00B7206B" w:rsidRPr="005853D7">
        <w:rPr>
          <w:rFonts w:ascii="Times New Roman" w:hAnsi="Times New Roman" w:cs="Times New Roman"/>
          <w:bCs/>
          <w:i/>
          <w:sz w:val="28"/>
          <w:szCs w:val="28"/>
        </w:rPr>
        <w:t>и на плановый период 20</w:t>
      </w:r>
      <w:r w:rsidR="00600C90">
        <w:rPr>
          <w:rFonts w:ascii="Times New Roman" w:hAnsi="Times New Roman" w:cs="Times New Roman"/>
          <w:bCs/>
          <w:i/>
          <w:sz w:val="28"/>
          <w:szCs w:val="28"/>
        </w:rPr>
        <w:t>2</w:t>
      </w:r>
      <w:r w:rsidR="005A114E">
        <w:rPr>
          <w:rFonts w:ascii="Times New Roman" w:hAnsi="Times New Roman" w:cs="Times New Roman"/>
          <w:bCs/>
          <w:i/>
          <w:sz w:val="28"/>
          <w:szCs w:val="28"/>
        </w:rPr>
        <w:t>4</w:t>
      </w:r>
      <w:r w:rsidR="00B7206B" w:rsidRPr="005853D7">
        <w:rPr>
          <w:rFonts w:ascii="Times New Roman" w:hAnsi="Times New Roman" w:cs="Times New Roman"/>
          <w:bCs/>
          <w:i/>
          <w:sz w:val="28"/>
          <w:szCs w:val="28"/>
        </w:rPr>
        <w:t xml:space="preserve"> и 20</w:t>
      </w:r>
      <w:r w:rsidR="005A114E">
        <w:rPr>
          <w:rFonts w:ascii="Times New Roman" w:hAnsi="Times New Roman" w:cs="Times New Roman"/>
          <w:bCs/>
          <w:i/>
          <w:sz w:val="28"/>
          <w:szCs w:val="28"/>
        </w:rPr>
        <w:t>25</w:t>
      </w:r>
      <w:r w:rsidR="00B7206B" w:rsidRPr="005853D7">
        <w:rPr>
          <w:rFonts w:ascii="Times New Roman" w:hAnsi="Times New Roman" w:cs="Times New Roman"/>
          <w:bCs/>
          <w:i/>
          <w:sz w:val="28"/>
          <w:szCs w:val="28"/>
        </w:rPr>
        <w:t xml:space="preserve"> годов</w:t>
      </w:r>
      <w:r w:rsidRPr="005853D7">
        <w:rPr>
          <w:rFonts w:ascii="Times New Roman" w:hAnsi="Times New Roman" w:cs="Times New Roman"/>
          <w:sz w:val="28"/>
          <w:szCs w:val="28"/>
        </w:rPr>
        <w:t xml:space="preserve"> приведено в следующей таблице</w:t>
      </w:r>
      <w:r w:rsidRPr="00706E77">
        <w:rPr>
          <w:rFonts w:ascii="Arial" w:hAnsi="Arial" w:cs="Arial"/>
          <w:sz w:val="28"/>
          <w:szCs w:val="28"/>
        </w:rPr>
        <w:t>.</w:t>
      </w:r>
    </w:p>
    <w:p w:rsidR="005A114E" w:rsidRDefault="005A114E" w:rsidP="00224828">
      <w:pPr>
        <w:spacing w:after="0"/>
        <w:jc w:val="right"/>
        <w:rPr>
          <w:rFonts w:ascii="Times New Roman" w:hAnsi="Times New Roman" w:cs="Times New Roman"/>
          <w:sz w:val="28"/>
          <w:szCs w:val="28"/>
        </w:rPr>
      </w:pPr>
    </w:p>
    <w:p w:rsidR="005A114E" w:rsidRDefault="005A114E" w:rsidP="00224828">
      <w:pPr>
        <w:spacing w:after="0"/>
        <w:jc w:val="right"/>
        <w:rPr>
          <w:rFonts w:ascii="Times New Roman" w:hAnsi="Times New Roman" w:cs="Times New Roman"/>
          <w:sz w:val="28"/>
          <w:szCs w:val="28"/>
        </w:rPr>
      </w:pPr>
    </w:p>
    <w:p w:rsidR="005A114E" w:rsidRDefault="005A114E" w:rsidP="00224828">
      <w:pPr>
        <w:spacing w:after="0"/>
        <w:jc w:val="right"/>
        <w:rPr>
          <w:rFonts w:ascii="Times New Roman" w:hAnsi="Times New Roman" w:cs="Times New Roman"/>
          <w:sz w:val="28"/>
          <w:szCs w:val="28"/>
        </w:rPr>
      </w:pPr>
    </w:p>
    <w:p w:rsidR="00224828" w:rsidRDefault="00224828" w:rsidP="00224828">
      <w:pPr>
        <w:spacing w:after="0"/>
        <w:jc w:val="right"/>
        <w:rPr>
          <w:rFonts w:ascii="Times New Roman" w:hAnsi="Times New Roman" w:cs="Times New Roman"/>
          <w:sz w:val="28"/>
          <w:szCs w:val="28"/>
        </w:rPr>
      </w:pPr>
      <w:r w:rsidRPr="005853D7">
        <w:rPr>
          <w:rFonts w:ascii="Times New Roman" w:hAnsi="Times New Roman" w:cs="Times New Roman"/>
          <w:sz w:val="28"/>
          <w:szCs w:val="28"/>
        </w:rPr>
        <w:lastRenderedPageBreak/>
        <w:t>тыс. руб.</w:t>
      </w:r>
    </w:p>
    <w:tbl>
      <w:tblPr>
        <w:tblStyle w:val="ad"/>
        <w:tblW w:w="10031" w:type="dxa"/>
        <w:tblLayout w:type="fixed"/>
        <w:tblCellMar>
          <w:left w:w="0" w:type="dxa"/>
          <w:right w:w="0" w:type="dxa"/>
        </w:tblCellMar>
        <w:tblLook w:val="04A0" w:firstRow="1" w:lastRow="0" w:firstColumn="1" w:lastColumn="0" w:noHBand="0" w:noVBand="1"/>
      </w:tblPr>
      <w:tblGrid>
        <w:gridCol w:w="1773"/>
        <w:gridCol w:w="603"/>
        <w:gridCol w:w="851"/>
        <w:gridCol w:w="567"/>
        <w:gridCol w:w="850"/>
        <w:gridCol w:w="567"/>
        <w:gridCol w:w="709"/>
        <w:gridCol w:w="851"/>
        <w:gridCol w:w="567"/>
        <w:gridCol w:w="708"/>
        <w:gridCol w:w="851"/>
        <w:gridCol w:w="543"/>
        <w:gridCol w:w="591"/>
      </w:tblGrid>
      <w:tr w:rsidR="00224828" w:rsidRPr="00706E77" w:rsidTr="004158C8">
        <w:trPr>
          <w:trHeight w:val="535"/>
          <w:tblHeader/>
        </w:trPr>
        <w:tc>
          <w:tcPr>
            <w:tcW w:w="1773" w:type="dxa"/>
            <w:vMerge w:val="restart"/>
          </w:tcPr>
          <w:p w:rsidR="00224828" w:rsidRPr="00706E77" w:rsidRDefault="00224828" w:rsidP="00F1362B">
            <w:pPr>
              <w:jc w:val="both"/>
              <w:rPr>
                <w:rFonts w:ascii="Arial" w:hAnsi="Arial" w:cs="Arial"/>
              </w:rPr>
            </w:pPr>
            <w:r w:rsidRPr="00706E77">
              <w:rPr>
                <w:rFonts w:ascii="Arial" w:hAnsi="Arial" w:cs="Arial"/>
              </w:rPr>
              <w:t>Наименование вида расходов</w:t>
            </w:r>
          </w:p>
        </w:tc>
        <w:tc>
          <w:tcPr>
            <w:tcW w:w="603" w:type="dxa"/>
            <w:vMerge w:val="restart"/>
          </w:tcPr>
          <w:p w:rsidR="00224828" w:rsidRPr="00706E77" w:rsidRDefault="00224828" w:rsidP="00F1362B">
            <w:pPr>
              <w:jc w:val="both"/>
              <w:rPr>
                <w:rFonts w:ascii="Arial" w:hAnsi="Arial" w:cs="Arial"/>
              </w:rPr>
            </w:pPr>
            <w:r w:rsidRPr="00706E77">
              <w:rPr>
                <w:rFonts w:ascii="Arial" w:hAnsi="Arial" w:cs="Arial"/>
              </w:rPr>
              <w:t>Код вида расходов</w:t>
            </w:r>
          </w:p>
        </w:tc>
        <w:tc>
          <w:tcPr>
            <w:tcW w:w="851" w:type="dxa"/>
            <w:vMerge w:val="restart"/>
          </w:tcPr>
          <w:p w:rsidR="00224828" w:rsidRPr="00706E77" w:rsidRDefault="003D3699" w:rsidP="005A114E">
            <w:pPr>
              <w:jc w:val="both"/>
              <w:rPr>
                <w:rFonts w:ascii="Arial" w:hAnsi="Arial" w:cs="Arial"/>
              </w:rPr>
            </w:pPr>
            <w:r>
              <w:rPr>
                <w:rFonts w:ascii="Arial" w:hAnsi="Arial" w:cs="Arial"/>
              </w:rPr>
              <w:t xml:space="preserve">Сводная бюджетная роспись на </w:t>
            </w:r>
            <w:r w:rsidR="005A114E">
              <w:rPr>
                <w:rFonts w:ascii="Arial" w:hAnsi="Arial" w:cs="Arial"/>
              </w:rPr>
              <w:t>29</w:t>
            </w:r>
            <w:r>
              <w:rPr>
                <w:rFonts w:ascii="Arial" w:hAnsi="Arial" w:cs="Arial"/>
              </w:rPr>
              <w:t>.1</w:t>
            </w:r>
            <w:r w:rsidR="005A114E">
              <w:rPr>
                <w:rFonts w:ascii="Arial" w:hAnsi="Arial" w:cs="Arial"/>
              </w:rPr>
              <w:t>1</w:t>
            </w:r>
            <w:r>
              <w:rPr>
                <w:rFonts w:ascii="Arial" w:hAnsi="Arial" w:cs="Arial"/>
              </w:rPr>
              <w:t>.20</w:t>
            </w:r>
            <w:r w:rsidR="00825CC0">
              <w:rPr>
                <w:rFonts w:ascii="Arial" w:hAnsi="Arial" w:cs="Arial"/>
              </w:rPr>
              <w:t>2</w:t>
            </w:r>
            <w:r w:rsidR="005A114E">
              <w:rPr>
                <w:rFonts w:ascii="Arial" w:hAnsi="Arial" w:cs="Arial"/>
              </w:rPr>
              <w:t>2</w:t>
            </w:r>
            <w:r>
              <w:rPr>
                <w:rFonts w:ascii="Arial" w:hAnsi="Arial" w:cs="Arial"/>
              </w:rPr>
              <w:t xml:space="preserve"> </w:t>
            </w:r>
          </w:p>
        </w:tc>
        <w:tc>
          <w:tcPr>
            <w:tcW w:w="567" w:type="dxa"/>
            <w:vMerge w:val="restart"/>
          </w:tcPr>
          <w:p w:rsidR="00224828" w:rsidRPr="00706E77" w:rsidRDefault="00224828" w:rsidP="00F1362B">
            <w:pPr>
              <w:jc w:val="both"/>
              <w:rPr>
                <w:rFonts w:ascii="Arial" w:hAnsi="Arial" w:cs="Arial"/>
              </w:rPr>
            </w:pPr>
            <w:r w:rsidRPr="00706E77">
              <w:rPr>
                <w:rFonts w:ascii="Arial" w:hAnsi="Arial" w:cs="Arial"/>
              </w:rPr>
              <w:t xml:space="preserve">Удельный вес </w:t>
            </w:r>
          </w:p>
          <w:p w:rsidR="00224828" w:rsidRPr="00706E77" w:rsidRDefault="00224828" w:rsidP="00F1362B">
            <w:pPr>
              <w:jc w:val="both"/>
              <w:rPr>
                <w:rFonts w:ascii="Arial" w:hAnsi="Arial" w:cs="Arial"/>
              </w:rPr>
            </w:pPr>
            <w:r w:rsidRPr="00706E77">
              <w:rPr>
                <w:rFonts w:ascii="Arial" w:hAnsi="Arial" w:cs="Arial"/>
              </w:rPr>
              <w:t>%</w:t>
            </w:r>
          </w:p>
        </w:tc>
        <w:tc>
          <w:tcPr>
            <w:tcW w:w="2126" w:type="dxa"/>
            <w:gridSpan w:val="3"/>
            <w:vAlign w:val="center"/>
          </w:tcPr>
          <w:p w:rsidR="00224828" w:rsidRPr="00706E77" w:rsidRDefault="00224828" w:rsidP="005A114E">
            <w:pPr>
              <w:jc w:val="center"/>
              <w:rPr>
                <w:rFonts w:ascii="Arial" w:hAnsi="Arial" w:cs="Arial"/>
              </w:rPr>
            </w:pPr>
            <w:r w:rsidRPr="00706E77">
              <w:rPr>
                <w:rFonts w:ascii="Arial" w:hAnsi="Arial" w:cs="Arial"/>
              </w:rPr>
              <w:t>20</w:t>
            </w:r>
            <w:r w:rsidR="00F8233F">
              <w:rPr>
                <w:rFonts w:ascii="Arial" w:hAnsi="Arial" w:cs="Arial"/>
              </w:rPr>
              <w:t>2</w:t>
            </w:r>
            <w:r w:rsidR="005A114E">
              <w:rPr>
                <w:rFonts w:ascii="Arial" w:hAnsi="Arial" w:cs="Arial"/>
              </w:rPr>
              <w:t>3</w:t>
            </w:r>
            <w:r w:rsidRPr="00706E77">
              <w:rPr>
                <w:rFonts w:ascii="Arial" w:hAnsi="Arial" w:cs="Arial"/>
              </w:rPr>
              <w:t xml:space="preserve"> год</w:t>
            </w:r>
          </w:p>
        </w:tc>
        <w:tc>
          <w:tcPr>
            <w:tcW w:w="2126" w:type="dxa"/>
            <w:gridSpan w:val="3"/>
            <w:vAlign w:val="center"/>
          </w:tcPr>
          <w:p w:rsidR="00224828" w:rsidRPr="00706E77" w:rsidRDefault="00224828" w:rsidP="005A114E">
            <w:pPr>
              <w:jc w:val="center"/>
              <w:rPr>
                <w:rFonts w:ascii="Arial" w:hAnsi="Arial" w:cs="Arial"/>
              </w:rPr>
            </w:pPr>
            <w:r w:rsidRPr="00706E77">
              <w:rPr>
                <w:rFonts w:ascii="Arial" w:hAnsi="Arial" w:cs="Arial"/>
              </w:rPr>
              <w:t>20</w:t>
            </w:r>
            <w:r w:rsidR="009649AC">
              <w:rPr>
                <w:rFonts w:ascii="Arial" w:hAnsi="Arial" w:cs="Arial"/>
              </w:rPr>
              <w:t>2</w:t>
            </w:r>
            <w:r w:rsidR="005A114E">
              <w:rPr>
                <w:rFonts w:ascii="Arial" w:hAnsi="Arial" w:cs="Arial"/>
              </w:rPr>
              <w:t>4</w:t>
            </w:r>
            <w:r w:rsidRPr="00706E77">
              <w:rPr>
                <w:rFonts w:ascii="Arial" w:hAnsi="Arial" w:cs="Arial"/>
              </w:rPr>
              <w:t xml:space="preserve"> год</w:t>
            </w:r>
          </w:p>
        </w:tc>
        <w:tc>
          <w:tcPr>
            <w:tcW w:w="1985" w:type="dxa"/>
            <w:gridSpan w:val="3"/>
            <w:vAlign w:val="center"/>
          </w:tcPr>
          <w:p w:rsidR="00224828" w:rsidRPr="00706E77" w:rsidRDefault="00224828" w:rsidP="005A114E">
            <w:pPr>
              <w:jc w:val="center"/>
              <w:rPr>
                <w:rFonts w:ascii="Arial" w:hAnsi="Arial" w:cs="Arial"/>
              </w:rPr>
            </w:pPr>
            <w:r w:rsidRPr="00706E77">
              <w:rPr>
                <w:rFonts w:ascii="Arial" w:hAnsi="Arial" w:cs="Arial"/>
              </w:rPr>
              <w:t>20</w:t>
            </w:r>
            <w:r w:rsidR="00D816F6">
              <w:rPr>
                <w:rFonts w:ascii="Arial" w:hAnsi="Arial" w:cs="Arial"/>
              </w:rPr>
              <w:t>2</w:t>
            </w:r>
            <w:r w:rsidR="005A114E">
              <w:rPr>
                <w:rFonts w:ascii="Arial" w:hAnsi="Arial" w:cs="Arial"/>
              </w:rPr>
              <w:t>5</w:t>
            </w:r>
            <w:r w:rsidR="00A26F54">
              <w:rPr>
                <w:rFonts w:ascii="Arial" w:hAnsi="Arial" w:cs="Arial"/>
              </w:rPr>
              <w:t xml:space="preserve"> </w:t>
            </w:r>
            <w:r w:rsidRPr="00706E77">
              <w:rPr>
                <w:rFonts w:ascii="Arial" w:hAnsi="Arial" w:cs="Arial"/>
              </w:rPr>
              <w:t>год</w:t>
            </w:r>
          </w:p>
        </w:tc>
      </w:tr>
      <w:tr w:rsidR="00224828" w:rsidRPr="00706E77" w:rsidTr="004158C8">
        <w:trPr>
          <w:cantSplit/>
          <w:trHeight w:val="1134"/>
          <w:tblHeader/>
        </w:trPr>
        <w:tc>
          <w:tcPr>
            <w:tcW w:w="1773" w:type="dxa"/>
            <w:vMerge/>
          </w:tcPr>
          <w:p w:rsidR="00224828" w:rsidRPr="00706E77" w:rsidRDefault="00224828" w:rsidP="00F1362B">
            <w:pPr>
              <w:jc w:val="both"/>
              <w:rPr>
                <w:rFonts w:ascii="Arial" w:hAnsi="Arial" w:cs="Arial"/>
              </w:rPr>
            </w:pPr>
          </w:p>
        </w:tc>
        <w:tc>
          <w:tcPr>
            <w:tcW w:w="603" w:type="dxa"/>
            <w:vMerge/>
          </w:tcPr>
          <w:p w:rsidR="00224828" w:rsidRPr="00706E77" w:rsidRDefault="00224828" w:rsidP="00F1362B">
            <w:pPr>
              <w:jc w:val="both"/>
              <w:rPr>
                <w:rFonts w:ascii="Arial" w:hAnsi="Arial" w:cs="Arial"/>
              </w:rPr>
            </w:pPr>
          </w:p>
        </w:tc>
        <w:tc>
          <w:tcPr>
            <w:tcW w:w="851" w:type="dxa"/>
            <w:vMerge/>
          </w:tcPr>
          <w:p w:rsidR="00224828" w:rsidRPr="00706E77" w:rsidRDefault="00224828" w:rsidP="00F1362B">
            <w:pPr>
              <w:jc w:val="both"/>
              <w:rPr>
                <w:rFonts w:ascii="Arial" w:hAnsi="Arial" w:cs="Arial"/>
              </w:rPr>
            </w:pPr>
          </w:p>
        </w:tc>
        <w:tc>
          <w:tcPr>
            <w:tcW w:w="567" w:type="dxa"/>
            <w:vMerge/>
          </w:tcPr>
          <w:p w:rsidR="00224828" w:rsidRPr="00706E77" w:rsidRDefault="00224828" w:rsidP="00F1362B">
            <w:pPr>
              <w:jc w:val="both"/>
              <w:rPr>
                <w:rFonts w:ascii="Arial" w:hAnsi="Arial" w:cs="Arial"/>
              </w:rPr>
            </w:pPr>
          </w:p>
        </w:tc>
        <w:tc>
          <w:tcPr>
            <w:tcW w:w="850" w:type="dxa"/>
            <w:textDirection w:val="btLr"/>
          </w:tcPr>
          <w:p w:rsidR="00224828" w:rsidRPr="00706E77" w:rsidRDefault="00224828" w:rsidP="00F1362B">
            <w:pPr>
              <w:ind w:left="113" w:right="113"/>
              <w:jc w:val="both"/>
              <w:rPr>
                <w:rFonts w:ascii="Arial" w:hAnsi="Arial" w:cs="Arial"/>
              </w:rPr>
            </w:pPr>
            <w:r w:rsidRPr="00706E77">
              <w:rPr>
                <w:rFonts w:ascii="Arial" w:hAnsi="Arial" w:cs="Arial"/>
              </w:rPr>
              <w:t>Проект бюджета</w:t>
            </w:r>
          </w:p>
        </w:tc>
        <w:tc>
          <w:tcPr>
            <w:tcW w:w="567" w:type="dxa"/>
          </w:tcPr>
          <w:p w:rsidR="00224828" w:rsidRPr="00706E77" w:rsidRDefault="00224828" w:rsidP="00F1362B">
            <w:pPr>
              <w:jc w:val="both"/>
              <w:rPr>
                <w:rFonts w:ascii="Arial" w:hAnsi="Arial" w:cs="Arial"/>
              </w:rPr>
            </w:pPr>
            <w:r w:rsidRPr="00706E77">
              <w:rPr>
                <w:rFonts w:ascii="Arial" w:hAnsi="Arial" w:cs="Arial"/>
              </w:rPr>
              <w:t>Удельный вес</w:t>
            </w:r>
          </w:p>
        </w:tc>
        <w:tc>
          <w:tcPr>
            <w:tcW w:w="709" w:type="dxa"/>
          </w:tcPr>
          <w:p w:rsidR="00224828" w:rsidRPr="00706E77" w:rsidRDefault="00224828" w:rsidP="00F1362B">
            <w:pPr>
              <w:jc w:val="both"/>
              <w:rPr>
                <w:rFonts w:ascii="Arial" w:hAnsi="Arial" w:cs="Arial"/>
              </w:rPr>
            </w:pPr>
            <w:r w:rsidRPr="00706E77">
              <w:rPr>
                <w:rFonts w:ascii="Arial" w:hAnsi="Arial" w:cs="Arial"/>
              </w:rPr>
              <w:t>Отклонение к предыдущему году, %</w:t>
            </w:r>
          </w:p>
        </w:tc>
        <w:tc>
          <w:tcPr>
            <w:tcW w:w="851" w:type="dxa"/>
            <w:textDirection w:val="btLr"/>
          </w:tcPr>
          <w:p w:rsidR="00224828" w:rsidRPr="00706E77" w:rsidRDefault="00224828" w:rsidP="00F1362B">
            <w:pPr>
              <w:ind w:left="113" w:right="113"/>
              <w:jc w:val="both"/>
              <w:rPr>
                <w:rFonts w:ascii="Arial" w:hAnsi="Arial" w:cs="Arial"/>
              </w:rPr>
            </w:pPr>
            <w:r w:rsidRPr="00706E77">
              <w:rPr>
                <w:rFonts w:ascii="Arial" w:hAnsi="Arial" w:cs="Arial"/>
              </w:rPr>
              <w:t>Проект бюджета</w:t>
            </w:r>
          </w:p>
        </w:tc>
        <w:tc>
          <w:tcPr>
            <w:tcW w:w="567" w:type="dxa"/>
          </w:tcPr>
          <w:p w:rsidR="00224828" w:rsidRPr="00706E77" w:rsidRDefault="00224828" w:rsidP="00F1362B">
            <w:pPr>
              <w:jc w:val="both"/>
              <w:rPr>
                <w:rFonts w:ascii="Arial" w:hAnsi="Arial" w:cs="Arial"/>
              </w:rPr>
            </w:pPr>
            <w:r w:rsidRPr="00706E77">
              <w:rPr>
                <w:rFonts w:ascii="Arial" w:hAnsi="Arial" w:cs="Arial"/>
              </w:rPr>
              <w:t>Удельный вес</w:t>
            </w:r>
          </w:p>
        </w:tc>
        <w:tc>
          <w:tcPr>
            <w:tcW w:w="708" w:type="dxa"/>
          </w:tcPr>
          <w:p w:rsidR="00224828" w:rsidRPr="00706E77" w:rsidRDefault="00224828" w:rsidP="00F1362B">
            <w:pPr>
              <w:jc w:val="both"/>
              <w:rPr>
                <w:rFonts w:ascii="Arial" w:hAnsi="Arial" w:cs="Arial"/>
              </w:rPr>
            </w:pPr>
            <w:r w:rsidRPr="00706E77">
              <w:rPr>
                <w:rFonts w:ascii="Arial" w:hAnsi="Arial" w:cs="Arial"/>
              </w:rPr>
              <w:t>Отклонение к предыдущему году, %</w:t>
            </w:r>
          </w:p>
        </w:tc>
        <w:tc>
          <w:tcPr>
            <w:tcW w:w="851" w:type="dxa"/>
            <w:textDirection w:val="btLr"/>
          </w:tcPr>
          <w:p w:rsidR="00224828" w:rsidRPr="00706E77" w:rsidRDefault="00224828" w:rsidP="00F1362B">
            <w:pPr>
              <w:ind w:left="113" w:right="113"/>
              <w:jc w:val="both"/>
              <w:rPr>
                <w:rFonts w:ascii="Arial" w:hAnsi="Arial" w:cs="Arial"/>
              </w:rPr>
            </w:pPr>
            <w:r w:rsidRPr="00706E77">
              <w:rPr>
                <w:rFonts w:ascii="Arial" w:hAnsi="Arial" w:cs="Arial"/>
              </w:rPr>
              <w:t>Проект бюджета</w:t>
            </w:r>
          </w:p>
        </w:tc>
        <w:tc>
          <w:tcPr>
            <w:tcW w:w="543" w:type="dxa"/>
          </w:tcPr>
          <w:p w:rsidR="00224828" w:rsidRPr="00706E77" w:rsidRDefault="00224828" w:rsidP="00F1362B">
            <w:pPr>
              <w:jc w:val="both"/>
              <w:rPr>
                <w:rFonts w:ascii="Arial" w:hAnsi="Arial" w:cs="Arial"/>
              </w:rPr>
            </w:pPr>
            <w:r w:rsidRPr="00706E77">
              <w:rPr>
                <w:rFonts w:ascii="Arial" w:hAnsi="Arial" w:cs="Arial"/>
              </w:rPr>
              <w:t>Удельный вес</w:t>
            </w:r>
          </w:p>
        </w:tc>
        <w:tc>
          <w:tcPr>
            <w:tcW w:w="591" w:type="dxa"/>
          </w:tcPr>
          <w:p w:rsidR="00224828" w:rsidRPr="00706E77" w:rsidRDefault="00224828" w:rsidP="00F1362B">
            <w:pPr>
              <w:jc w:val="both"/>
              <w:rPr>
                <w:rFonts w:ascii="Arial" w:hAnsi="Arial" w:cs="Arial"/>
              </w:rPr>
            </w:pPr>
            <w:r w:rsidRPr="00706E77">
              <w:rPr>
                <w:rFonts w:ascii="Arial" w:hAnsi="Arial" w:cs="Arial"/>
              </w:rPr>
              <w:t>Отклонение к предыдущему году, %</w:t>
            </w:r>
          </w:p>
        </w:tc>
      </w:tr>
      <w:tr w:rsidR="00224828" w:rsidRPr="00706E77" w:rsidTr="00D816F6">
        <w:tc>
          <w:tcPr>
            <w:tcW w:w="1773" w:type="dxa"/>
          </w:tcPr>
          <w:p w:rsidR="00224828" w:rsidRPr="00706E77" w:rsidRDefault="00224828" w:rsidP="00F1362B">
            <w:pPr>
              <w:jc w:val="both"/>
              <w:rPr>
                <w:rFonts w:ascii="Arial" w:hAnsi="Arial" w:cs="Arial"/>
                <w:b/>
                <w:sz w:val="16"/>
                <w:szCs w:val="16"/>
              </w:rPr>
            </w:pPr>
            <w:r w:rsidRPr="00706E77">
              <w:rPr>
                <w:rFonts w:ascii="Arial" w:hAnsi="Arial" w:cs="Arial"/>
                <w:b/>
                <w:sz w:val="16"/>
                <w:szCs w:val="16"/>
              </w:rPr>
              <w:t>Всего расходов:</w:t>
            </w:r>
          </w:p>
        </w:tc>
        <w:tc>
          <w:tcPr>
            <w:tcW w:w="603" w:type="dxa"/>
          </w:tcPr>
          <w:p w:rsidR="00224828" w:rsidRPr="00706E77" w:rsidRDefault="00224828" w:rsidP="00F1362B">
            <w:pPr>
              <w:jc w:val="both"/>
              <w:rPr>
                <w:rFonts w:ascii="Arial" w:hAnsi="Arial" w:cs="Arial"/>
                <w:b/>
                <w:sz w:val="16"/>
                <w:szCs w:val="16"/>
              </w:rPr>
            </w:pPr>
          </w:p>
        </w:tc>
        <w:tc>
          <w:tcPr>
            <w:tcW w:w="851" w:type="dxa"/>
          </w:tcPr>
          <w:p w:rsidR="00224828" w:rsidRPr="00706E77" w:rsidRDefault="002A7F2C" w:rsidP="002A7F2C">
            <w:pPr>
              <w:jc w:val="center"/>
              <w:rPr>
                <w:rFonts w:ascii="Arial" w:hAnsi="Arial" w:cs="Arial"/>
                <w:b/>
                <w:sz w:val="16"/>
                <w:szCs w:val="16"/>
              </w:rPr>
            </w:pPr>
            <w:r>
              <w:rPr>
                <w:rFonts w:ascii="Arial" w:hAnsi="Arial" w:cs="Arial"/>
                <w:b/>
                <w:sz w:val="16"/>
                <w:szCs w:val="16"/>
                <w:lang w:val="en-US"/>
              </w:rPr>
              <w:t>1808672.2</w:t>
            </w:r>
          </w:p>
        </w:tc>
        <w:tc>
          <w:tcPr>
            <w:tcW w:w="567" w:type="dxa"/>
          </w:tcPr>
          <w:p w:rsidR="00224828" w:rsidRPr="00706E77" w:rsidRDefault="00224828" w:rsidP="00F1362B">
            <w:pPr>
              <w:jc w:val="center"/>
              <w:rPr>
                <w:rFonts w:ascii="Arial" w:hAnsi="Arial" w:cs="Arial"/>
                <w:b/>
                <w:sz w:val="16"/>
                <w:szCs w:val="16"/>
              </w:rPr>
            </w:pPr>
            <w:r w:rsidRPr="00706E77">
              <w:rPr>
                <w:rFonts w:ascii="Arial" w:hAnsi="Arial" w:cs="Arial"/>
                <w:b/>
                <w:sz w:val="16"/>
                <w:szCs w:val="16"/>
              </w:rPr>
              <w:t>100</w:t>
            </w:r>
          </w:p>
        </w:tc>
        <w:tc>
          <w:tcPr>
            <w:tcW w:w="850" w:type="dxa"/>
          </w:tcPr>
          <w:p w:rsidR="00224828" w:rsidRPr="002A7F2C" w:rsidRDefault="002A7F2C" w:rsidP="00F1362B">
            <w:pPr>
              <w:jc w:val="center"/>
              <w:rPr>
                <w:rFonts w:ascii="Arial" w:hAnsi="Arial" w:cs="Arial"/>
                <w:b/>
                <w:sz w:val="16"/>
                <w:szCs w:val="16"/>
                <w:lang w:val="en-US"/>
              </w:rPr>
            </w:pPr>
            <w:r>
              <w:rPr>
                <w:rFonts w:ascii="Arial" w:hAnsi="Arial" w:cs="Arial"/>
                <w:b/>
                <w:sz w:val="16"/>
                <w:szCs w:val="16"/>
                <w:lang w:val="en-US"/>
              </w:rPr>
              <w:t>1129329.6</w:t>
            </w:r>
          </w:p>
        </w:tc>
        <w:tc>
          <w:tcPr>
            <w:tcW w:w="567" w:type="dxa"/>
          </w:tcPr>
          <w:p w:rsidR="00224828" w:rsidRPr="00706E77" w:rsidRDefault="00224828" w:rsidP="00F1362B">
            <w:pPr>
              <w:jc w:val="center"/>
              <w:rPr>
                <w:rFonts w:ascii="Arial" w:hAnsi="Arial" w:cs="Arial"/>
                <w:b/>
                <w:sz w:val="16"/>
                <w:szCs w:val="16"/>
              </w:rPr>
            </w:pPr>
            <w:r w:rsidRPr="00706E77">
              <w:rPr>
                <w:rFonts w:ascii="Arial" w:hAnsi="Arial" w:cs="Arial"/>
                <w:b/>
                <w:sz w:val="16"/>
                <w:szCs w:val="16"/>
              </w:rPr>
              <w:t>100</w:t>
            </w:r>
          </w:p>
        </w:tc>
        <w:tc>
          <w:tcPr>
            <w:tcW w:w="709" w:type="dxa"/>
          </w:tcPr>
          <w:p w:rsidR="00224828" w:rsidRPr="00FE3C1D" w:rsidRDefault="00813BF5" w:rsidP="00FE3C1D">
            <w:pPr>
              <w:jc w:val="center"/>
              <w:rPr>
                <w:rFonts w:ascii="Arial" w:hAnsi="Arial" w:cs="Arial"/>
                <w:b/>
                <w:sz w:val="16"/>
                <w:szCs w:val="16"/>
                <w:lang w:val="en-US"/>
              </w:rPr>
            </w:pPr>
            <w:r>
              <w:rPr>
                <w:rFonts w:ascii="Arial" w:hAnsi="Arial" w:cs="Arial"/>
                <w:b/>
                <w:sz w:val="16"/>
                <w:szCs w:val="16"/>
              </w:rPr>
              <w:t>-</w:t>
            </w:r>
            <w:r w:rsidR="00FE3C1D">
              <w:rPr>
                <w:rFonts w:ascii="Arial" w:hAnsi="Arial" w:cs="Arial"/>
                <w:b/>
                <w:sz w:val="16"/>
                <w:szCs w:val="16"/>
                <w:lang w:val="en-US"/>
              </w:rPr>
              <w:t>37.6</w:t>
            </w:r>
          </w:p>
        </w:tc>
        <w:tc>
          <w:tcPr>
            <w:tcW w:w="851" w:type="dxa"/>
          </w:tcPr>
          <w:p w:rsidR="00224828" w:rsidRPr="007C4576" w:rsidRDefault="007C4576" w:rsidP="00207169">
            <w:pPr>
              <w:jc w:val="center"/>
              <w:rPr>
                <w:rFonts w:ascii="Arial" w:hAnsi="Arial" w:cs="Arial"/>
                <w:b/>
                <w:sz w:val="16"/>
                <w:szCs w:val="16"/>
                <w:lang w:val="en-US"/>
              </w:rPr>
            </w:pPr>
            <w:r>
              <w:rPr>
                <w:rFonts w:ascii="Arial" w:hAnsi="Arial" w:cs="Arial"/>
                <w:b/>
                <w:sz w:val="16"/>
                <w:szCs w:val="16"/>
                <w:lang w:val="en-US"/>
              </w:rPr>
              <w:t>901885.0</w:t>
            </w:r>
          </w:p>
        </w:tc>
        <w:tc>
          <w:tcPr>
            <w:tcW w:w="567" w:type="dxa"/>
          </w:tcPr>
          <w:p w:rsidR="00224828" w:rsidRPr="00706E77" w:rsidRDefault="00224828" w:rsidP="00F1362B">
            <w:pPr>
              <w:jc w:val="center"/>
              <w:rPr>
                <w:rFonts w:ascii="Arial" w:hAnsi="Arial" w:cs="Arial"/>
                <w:b/>
                <w:sz w:val="16"/>
                <w:szCs w:val="16"/>
              </w:rPr>
            </w:pPr>
            <w:r w:rsidRPr="00706E77">
              <w:rPr>
                <w:rFonts w:ascii="Arial" w:hAnsi="Arial" w:cs="Arial"/>
                <w:b/>
                <w:sz w:val="16"/>
                <w:szCs w:val="16"/>
              </w:rPr>
              <w:t>100</w:t>
            </w:r>
          </w:p>
        </w:tc>
        <w:tc>
          <w:tcPr>
            <w:tcW w:w="708" w:type="dxa"/>
          </w:tcPr>
          <w:p w:rsidR="00224828" w:rsidRPr="007C4576" w:rsidRDefault="007C4576" w:rsidP="00207169">
            <w:pPr>
              <w:jc w:val="center"/>
              <w:rPr>
                <w:rFonts w:ascii="Arial" w:hAnsi="Arial" w:cs="Arial"/>
                <w:b/>
                <w:sz w:val="16"/>
                <w:szCs w:val="16"/>
                <w:lang w:val="en-US"/>
              </w:rPr>
            </w:pPr>
            <w:r>
              <w:rPr>
                <w:rFonts w:ascii="Arial" w:hAnsi="Arial" w:cs="Arial"/>
                <w:b/>
                <w:sz w:val="16"/>
                <w:szCs w:val="16"/>
                <w:lang w:val="en-US"/>
              </w:rPr>
              <w:t>20.1</w:t>
            </w:r>
          </w:p>
        </w:tc>
        <w:tc>
          <w:tcPr>
            <w:tcW w:w="851" w:type="dxa"/>
          </w:tcPr>
          <w:p w:rsidR="00224828" w:rsidRPr="007C4576" w:rsidRDefault="007C4576" w:rsidP="00F1362B">
            <w:pPr>
              <w:jc w:val="center"/>
              <w:rPr>
                <w:rFonts w:ascii="Arial" w:hAnsi="Arial" w:cs="Arial"/>
                <w:b/>
                <w:sz w:val="16"/>
                <w:szCs w:val="16"/>
                <w:lang w:val="en-US"/>
              </w:rPr>
            </w:pPr>
            <w:r>
              <w:rPr>
                <w:rFonts w:ascii="Arial" w:hAnsi="Arial" w:cs="Arial"/>
                <w:b/>
                <w:sz w:val="16"/>
                <w:szCs w:val="16"/>
                <w:lang w:val="en-US"/>
              </w:rPr>
              <w:t>903394.4</w:t>
            </w:r>
          </w:p>
        </w:tc>
        <w:tc>
          <w:tcPr>
            <w:tcW w:w="543" w:type="dxa"/>
          </w:tcPr>
          <w:p w:rsidR="00224828" w:rsidRPr="00706E77" w:rsidRDefault="00224828" w:rsidP="00F1362B">
            <w:pPr>
              <w:jc w:val="center"/>
              <w:rPr>
                <w:rFonts w:ascii="Arial" w:hAnsi="Arial" w:cs="Arial"/>
                <w:b/>
                <w:sz w:val="16"/>
                <w:szCs w:val="16"/>
              </w:rPr>
            </w:pPr>
            <w:r w:rsidRPr="00706E77">
              <w:rPr>
                <w:rFonts w:ascii="Arial" w:hAnsi="Arial" w:cs="Arial"/>
                <w:b/>
                <w:sz w:val="16"/>
                <w:szCs w:val="16"/>
              </w:rPr>
              <w:t>100</w:t>
            </w:r>
          </w:p>
        </w:tc>
        <w:tc>
          <w:tcPr>
            <w:tcW w:w="591" w:type="dxa"/>
          </w:tcPr>
          <w:p w:rsidR="00224828" w:rsidRPr="00DD3F53" w:rsidRDefault="00DD3F53" w:rsidP="00B012C4">
            <w:pPr>
              <w:jc w:val="center"/>
              <w:rPr>
                <w:rFonts w:ascii="Arial" w:hAnsi="Arial" w:cs="Arial"/>
                <w:b/>
                <w:sz w:val="16"/>
                <w:szCs w:val="16"/>
                <w:lang w:val="en-US"/>
              </w:rPr>
            </w:pPr>
            <w:r>
              <w:rPr>
                <w:rFonts w:ascii="Arial" w:hAnsi="Arial" w:cs="Arial"/>
                <w:b/>
                <w:sz w:val="16"/>
                <w:szCs w:val="16"/>
                <w:lang w:val="en-US"/>
              </w:rPr>
              <w:t>+0.2</w:t>
            </w:r>
          </w:p>
        </w:tc>
      </w:tr>
      <w:tr w:rsidR="00224828" w:rsidRPr="00706E77" w:rsidTr="00AB0237">
        <w:tc>
          <w:tcPr>
            <w:tcW w:w="1773" w:type="dxa"/>
          </w:tcPr>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Расходы на выплаты персоналу в целях</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обеспечения выполнения функций</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государственными (муниципальными)</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органами, казенными учреждениями,</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органами управления государственными</w:t>
            </w:r>
          </w:p>
          <w:p w:rsidR="00224828" w:rsidRPr="00706E77" w:rsidRDefault="00224828" w:rsidP="00F1362B">
            <w:pPr>
              <w:jc w:val="both"/>
              <w:rPr>
                <w:rFonts w:ascii="Arial" w:hAnsi="Arial" w:cs="Arial"/>
                <w:sz w:val="28"/>
                <w:szCs w:val="28"/>
              </w:rPr>
            </w:pPr>
            <w:r w:rsidRPr="00706E77">
              <w:rPr>
                <w:rFonts w:ascii="Arial" w:hAnsi="Arial" w:cs="Arial"/>
                <w:sz w:val="14"/>
                <w:szCs w:val="14"/>
              </w:rPr>
              <w:t>внебюджетными фондами</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100</w:t>
            </w:r>
          </w:p>
        </w:tc>
        <w:tc>
          <w:tcPr>
            <w:tcW w:w="851"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569077.6</w:t>
            </w:r>
          </w:p>
        </w:tc>
        <w:tc>
          <w:tcPr>
            <w:tcW w:w="567"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31.5</w:t>
            </w:r>
          </w:p>
        </w:tc>
        <w:tc>
          <w:tcPr>
            <w:tcW w:w="850"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551010.8</w:t>
            </w:r>
          </w:p>
        </w:tc>
        <w:tc>
          <w:tcPr>
            <w:tcW w:w="567"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48.8</w:t>
            </w:r>
          </w:p>
        </w:tc>
        <w:tc>
          <w:tcPr>
            <w:tcW w:w="709" w:type="dxa"/>
            <w:vAlign w:val="center"/>
          </w:tcPr>
          <w:p w:rsidR="00224828" w:rsidRPr="00FE3C1D" w:rsidRDefault="00CD48B9" w:rsidP="00FE3C1D">
            <w:pPr>
              <w:jc w:val="center"/>
              <w:rPr>
                <w:rFonts w:ascii="Arial" w:hAnsi="Arial" w:cs="Arial"/>
                <w:sz w:val="16"/>
                <w:szCs w:val="16"/>
                <w:lang w:val="en-US"/>
              </w:rPr>
            </w:pPr>
            <w:r>
              <w:rPr>
                <w:rFonts w:ascii="Arial" w:hAnsi="Arial" w:cs="Arial"/>
                <w:sz w:val="16"/>
                <w:szCs w:val="16"/>
              </w:rPr>
              <w:t>-</w:t>
            </w:r>
            <w:r w:rsidR="00FE3C1D">
              <w:rPr>
                <w:rFonts w:ascii="Arial" w:hAnsi="Arial" w:cs="Arial"/>
                <w:sz w:val="16"/>
                <w:szCs w:val="16"/>
                <w:lang w:val="en-US"/>
              </w:rPr>
              <w:t>3.2</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494607.6</w:t>
            </w:r>
          </w:p>
        </w:tc>
        <w:tc>
          <w:tcPr>
            <w:tcW w:w="567"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54.9</w:t>
            </w:r>
          </w:p>
        </w:tc>
        <w:tc>
          <w:tcPr>
            <w:tcW w:w="708"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-10.2</w:t>
            </w:r>
          </w:p>
        </w:tc>
        <w:tc>
          <w:tcPr>
            <w:tcW w:w="851" w:type="dxa"/>
            <w:vAlign w:val="center"/>
          </w:tcPr>
          <w:p w:rsidR="00224828" w:rsidRPr="00DD3F53" w:rsidRDefault="00DD3F53" w:rsidP="00C15079">
            <w:pPr>
              <w:jc w:val="center"/>
              <w:rPr>
                <w:rFonts w:ascii="Arial" w:hAnsi="Arial" w:cs="Arial"/>
                <w:sz w:val="16"/>
                <w:szCs w:val="16"/>
                <w:lang w:val="en-US"/>
              </w:rPr>
            </w:pPr>
            <w:r>
              <w:rPr>
                <w:rFonts w:ascii="Arial" w:hAnsi="Arial" w:cs="Arial"/>
                <w:sz w:val="16"/>
                <w:szCs w:val="16"/>
                <w:lang w:val="en-US"/>
              </w:rPr>
              <w:t>510017.9</w:t>
            </w:r>
          </w:p>
        </w:tc>
        <w:tc>
          <w:tcPr>
            <w:tcW w:w="543" w:type="dxa"/>
            <w:vAlign w:val="center"/>
          </w:tcPr>
          <w:p w:rsidR="00224828" w:rsidRPr="00DD3F53" w:rsidRDefault="00DD3F53" w:rsidP="00902F44">
            <w:pPr>
              <w:jc w:val="center"/>
              <w:rPr>
                <w:rFonts w:ascii="Arial" w:hAnsi="Arial" w:cs="Arial"/>
                <w:sz w:val="16"/>
                <w:szCs w:val="16"/>
                <w:lang w:val="en-US"/>
              </w:rPr>
            </w:pPr>
            <w:r>
              <w:rPr>
                <w:rFonts w:ascii="Arial" w:hAnsi="Arial" w:cs="Arial"/>
                <w:sz w:val="16"/>
                <w:szCs w:val="16"/>
                <w:lang w:val="en-US"/>
              </w:rPr>
              <w:t>56.5</w:t>
            </w:r>
          </w:p>
        </w:tc>
        <w:tc>
          <w:tcPr>
            <w:tcW w:w="59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+3.1</w:t>
            </w:r>
          </w:p>
        </w:tc>
      </w:tr>
      <w:tr w:rsidR="00224828" w:rsidRPr="00706E77" w:rsidTr="00AB0237">
        <w:tc>
          <w:tcPr>
            <w:tcW w:w="1773" w:type="dxa"/>
          </w:tcPr>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Закупка товаров, работ и услуг для</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обеспечения государственных</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(муниципальных) нужд</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200</w:t>
            </w:r>
          </w:p>
        </w:tc>
        <w:tc>
          <w:tcPr>
            <w:tcW w:w="851"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277769.0</w:t>
            </w:r>
          </w:p>
        </w:tc>
        <w:tc>
          <w:tcPr>
            <w:tcW w:w="567"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15.4</w:t>
            </w:r>
          </w:p>
        </w:tc>
        <w:tc>
          <w:tcPr>
            <w:tcW w:w="850"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202981.1</w:t>
            </w:r>
          </w:p>
        </w:tc>
        <w:tc>
          <w:tcPr>
            <w:tcW w:w="567"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18</w:t>
            </w:r>
          </w:p>
        </w:tc>
        <w:tc>
          <w:tcPr>
            <w:tcW w:w="709" w:type="dxa"/>
            <w:vAlign w:val="center"/>
          </w:tcPr>
          <w:p w:rsidR="00224828" w:rsidRPr="00FE3C1D" w:rsidRDefault="00CD48B9" w:rsidP="00FE3C1D">
            <w:pPr>
              <w:jc w:val="center"/>
              <w:rPr>
                <w:rFonts w:ascii="Arial" w:hAnsi="Arial" w:cs="Arial"/>
                <w:sz w:val="16"/>
                <w:szCs w:val="16"/>
                <w:lang w:val="en-US"/>
              </w:rPr>
            </w:pPr>
            <w:r>
              <w:rPr>
                <w:rFonts w:ascii="Arial" w:hAnsi="Arial" w:cs="Arial"/>
                <w:sz w:val="16"/>
                <w:szCs w:val="16"/>
              </w:rPr>
              <w:t>-</w:t>
            </w:r>
            <w:r w:rsidR="00FE3C1D">
              <w:rPr>
                <w:rFonts w:ascii="Arial" w:hAnsi="Arial" w:cs="Arial"/>
                <w:sz w:val="16"/>
                <w:szCs w:val="16"/>
                <w:lang w:val="en-US"/>
              </w:rPr>
              <w:t>26.9</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176616.9</w:t>
            </w:r>
          </w:p>
        </w:tc>
        <w:tc>
          <w:tcPr>
            <w:tcW w:w="567"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19.6</w:t>
            </w:r>
          </w:p>
        </w:tc>
        <w:tc>
          <w:tcPr>
            <w:tcW w:w="708"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-13</w:t>
            </w:r>
          </w:p>
        </w:tc>
        <w:tc>
          <w:tcPr>
            <w:tcW w:w="85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184205.9</w:t>
            </w:r>
          </w:p>
        </w:tc>
        <w:tc>
          <w:tcPr>
            <w:tcW w:w="543" w:type="dxa"/>
            <w:vAlign w:val="center"/>
          </w:tcPr>
          <w:p w:rsidR="00224828" w:rsidRPr="00DD3F53" w:rsidRDefault="00DD3F53" w:rsidP="00091749">
            <w:pPr>
              <w:jc w:val="center"/>
              <w:rPr>
                <w:rFonts w:ascii="Arial" w:hAnsi="Arial" w:cs="Arial"/>
                <w:sz w:val="16"/>
                <w:szCs w:val="16"/>
                <w:lang w:val="en-US"/>
              </w:rPr>
            </w:pPr>
            <w:r>
              <w:rPr>
                <w:rFonts w:ascii="Arial" w:hAnsi="Arial" w:cs="Arial"/>
                <w:sz w:val="16"/>
                <w:szCs w:val="16"/>
                <w:lang w:val="en-US"/>
              </w:rPr>
              <w:t>20.4</w:t>
            </w:r>
          </w:p>
        </w:tc>
        <w:tc>
          <w:tcPr>
            <w:tcW w:w="591" w:type="dxa"/>
            <w:vAlign w:val="center"/>
          </w:tcPr>
          <w:p w:rsidR="00224828" w:rsidRPr="00DD3F53" w:rsidRDefault="00DD3F53" w:rsidP="00A26F54">
            <w:pPr>
              <w:jc w:val="center"/>
              <w:rPr>
                <w:rFonts w:ascii="Arial" w:hAnsi="Arial" w:cs="Arial"/>
                <w:sz w:val="16"/>
                <w:szCs w:val="16"/>
                <w:lang w:val="en-US"/>
              </w:rPr>
            </w:pPr>
            <w:r>
              <w:rPr>
                <w:rFonts w:ascii="Arial" w:hAnsi="Arial" w:cs="Arial"/>
                <w:sz w:val="16"/>
                <w:szCs w:val="16"/>
                <w:lang w:val="en-US"/>
              </w:rPr>
              <w:t>+4.3</w:t>
            </w:r>
          </w:p>
        </w:tc>
      </w:tr>
      <w:tr w:rsidR="00224828" w:rsidRPr="00706E77" w:rsidTr="00AB0237">
        <w:tc>
          <w:tcPr>
            <w:tcW w:w="1773" w:type="dxa"/>
          </w:tcPr>
          <w:p w:rsidR="00224828" w:rsidRPr="00706E77" w:rsidRDefault="00224828" w:rsidP="00F1362B">
            <w:pPr>
              <w:autoSpaceDE w:val="0"/>
              <w:autoSpaceDN w:val="0"/>
              <w:adjustRightInd w:val="0"/>
              <w:rPr>
                <w:rFonts w:ascii="Arial" w:hAnsi="Arial" w:cs="Arial"/>
                <w:sz w:val="14"/>
                <w:szCs w:val="14"/>
              </w:rPr>
            </w:pPr>
            <w:r w:rsidRPr="00706E77">
              <w:rPr>
                <w:rFonts w:ascii="Arial" w:hAnsi="Arial" w:cs="Arial"/>
                <w:sz w:val="14"/>
                <w:szCs w:val="14"/>
              </w:rPr>
              <w:t>Социальное обеспечение и иные</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выплаты населению</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300</w:t>
            </w:r>
          </w:p>
        </w:tc>
        <w:tc>
          <w:tcPr>
            <w:tcW w:w="851"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47504.3</w:t>
            </w:r>
          </w:p>
        </w:tc>
        <w:tc>
          <w:tcPr>
            <w:tcW w:w="567" w:type="dxa"/>
            <w:vAlign w:val="center"/>
          </w:tcPr>
          <w:p w:rsidR="00224828" w:rsidRPr="002A7F2C" w:rsidRDefault="00F320E3" w:rsidP="002A7F2C">
            <w:pPr>
              <w:jc w:val="center"/>
              <w:rPr>
                <w:rFonts w:ascii="Arial" w:hAnsi="Arial" w:cs="Arial"/>
                <w:sz w:val="16"/>
                <w:szCs w:val="16"/>
                <w:lang w:val="en-US"/>
              </w:rPr>
            </w:pPr>
            <w:r>
              <w:rPr>
                <w:rFonts w:ascii="Arial" w:hAnsi="Arial" w:cs="Arial"/>
                <w:sz w:val="16"/>
                <w:szCs w:val="16"/>
              </w:rPr>
              <w:t>2,</w:t>
            </w:r>
            <w:r w:rsidR="002A7F2C">
              <w:rPr>
                <w:rFonts w:ascii="Arial" w:hAnsi="Arial" w:cs="Arial"/>
                <w:sz w:val="16"/>
                <w:szCs w:val="16"/>
                <w:lang w:val="en-US"/>
              </w:rPr>
              <w:t>6</w:t>
            </w:r>
          </w:p>
        </w:tc>
        <w:tc>
          <w:tcPr>
            <w:tcW w:w="850"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42316.2</w:t>
            </w:r>
          </w:p>
        </w:tc>
        <w:tc>
          <w:tcPr>
            <w:tcW w:w="567"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3.8</w:t>
            </w:r>
          </w:p>
        </w:tc>
        <w:tc>
          <w:tcPr>
            <w:tcW w:w="709" w:type="dxa"/>
            <w:vAlign w:val="center"/>
          </w:tcPr>
          <w:p w:rsidR="00224828" w:rsidRPr="00706E77" w:rsidRDefault="00CD48B9" w:rsidP="00AB0237">
            <w:pPr>
              <w:jc w:val="center"/>
              <w:rPr>
                <w:rFonts w:ascii="Arial" w:hAnsi="Arial" w:cs="Arial"/>
                <w:sz w:val="16"/>
                <w:szCs w:val="16"/>
              </w:rPr>
            </w:pPr>
            <w:r>
              <w:rPr>
                <w:rFonts w:ascii="Arial" w:hAnsi="Arial" w:cs="Arial"/>
                <w:sz w:val="16"/>
                <w:szCs w:val="16"/>
              </w:rPr>
              <w:t>-7,6</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42708.7</w:t>
            </w:r>
          </w:p>
        </w:tc>
        <w:tc>
          <w:tcPr>
            <w:tcW w:w="567"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4.7</w:t>
            </w:r>
          </w:p>
        </w:tc>
        <w:tc>
          <w:tcPr>
            <w:tcW w:w="708" w:type="dxa"/>
            <w:vAlign w:val="center"/>
          </w:tcPr>
          <w:p w:rsidR="00224828" w:rsidRPr="007C4576" w:rsidRDefault="00025134" w:rsidP="007C4576">
            <w:pPr>
              <w:jc w:val="center"/>
              <w:rPr>
                <w:rFonts w:ascii="Arial" w:hAnsi="Arial" w:cs="Arial"/>
                <w:sz w:val="16"/>
                <w:szCs w:val="16"/>
                <w:lang w:val="en-US"/>
              </w:rPr>
            </w:pPr>
            <w:r>
              <w:rPr>
                <w:rFonts w:ascii="Arial" w:hAnsi="Arial" w:cs="Arial"/>
                <w:sz w:val="16"/>
                <w:szCs w:val="16"/>
              </w:rPr>
              <w:t>+0,</w:t>
            </w:r>
            <w:r w:rsidR="007C4576">
              <w:rPr>
                <w:rFonts w:ascii="Arial" w:hAnsi="Arial" w:cs="Arial"/>
                <w:sz w:val="16"/>
                <w:szCs w:val="16"/>
                <w:lang w:val="en-US"/>
              </w:rPr>
              <w:t>9</w:t>
            </w:r>
          </w:p>
        </w:tc>
        <w:tc>
          <w:tcPr>
            <w:tcW w:w="85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44955.6</w:t>
            </w:r>
          </w:p>
        </w:tc>
        <w:tc>
          <w:tcPr>
            <w:tcW w:w="543"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5</w:t>
            </w:r>
          </w:p>
        </w:tc>
        <w:tc>
          <w:tcPr>
            <w:tcW w:w="59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+5.3</w:t>
            </w:r>
          </w:p>
        </w:tc>
      </w:tr>
      <w:tr w:rsidR="00224828" w:rsidRPr="00706E77" w:rsidTr="00AB0237">
        <w:tc>
          <w:tcPr>
            <w:tcW w:w="1773" w:type="dxa"/>
          </w:tcPr>
          <w:p w:rsidR="00224828" w:rsidRPr="00706E77" w:rsidRDefault="00224828" w:rsidP="00F1362B">
            <w:pPr>
              <w:autoSpaceDE w:val="0"/>
              <w:autoSpaceDN w:val="0"/>
              <w:adjustRightInd w:val="0"/>
              <w:rPr>
                <w:rFonts w:ascii="Arial" w:hAnsi="Arial" w:cs="Arial"/>
                <w:sz w:val="14"/>
                <w:szCs w:val="14"/>
              </w:rPr>
            </w:pPr>
            <w:r w:rsidRPr="00706E77">
              <w:rPr>
                <w:rFonts w:ascii="Arial" w:hAnsi="Arial" w:cs="Arial"/>
                <w:sz w:val="14"/>
                <w:szCs w:val="14"/>
              </w:rPr>
              <w:t>Капитальные вложения в объекты</w:t>
            </w:r>
          </w:p>
          <w:p w:rsidR="00224828" w:rsidRPr="00706E77" w:rsidRDefault="00224828" w:rsidP="00F1362B">
            <w:pPr>
              <w:autoSpaceDE w:val="0"/>
              <w:autoSpaceDN w:val="0"/>
              <w:adjustRightInd w:val="0"/>
              <w:rPr>
                <w:rFonts w:ascii="Arial" w:hAnsi="Arial" w:cs="Arial"/>
                <w:sz w:val="14"/>
                <w:szCs w:val="14"/>
              </w:rPr>
            </w:pPr>
            <w:r w:rsidRPr="00706E77">
              <w:rPr>
                <w:rFonts w:ascii="Arial" w:hAnsi="Arial" w:cs="Arial"/>
                <w:sz w:val="14"/>
                <w:szCs w:val="14"/>
              </w:rPr>
              <w:t>государственной (муниципальной)</w:t>
            </w:r>
          </w:p>
          <w:p w:rsidR="00224828" w:rsidRPr="00706E77" w:rsidRDefault="00224828" w:rsidP="00F1362B">
            <w:pPr>
              <w:autoSpaceDE w:val="0"/>
              <w:autoSpaceDN w:val="0"/>
              <w:adjustRightInd w:val="0"/>
              <w:rPr>
                <w:rFonts w:ascii="Arial" w:hAnsi="Arial" w:cs="Arial"/>
                <w:sz w:val="14"/>
                <w:szCs w:val="14"/>
              </w:rPr>
            </w:pPr>
            <w:r w:rsidRPr="00706E77">
              <w:rPr>
                <w:rFonts w:ascii="Arial" w:hAnsi="Arial" w:cs="Arial"/>
                <w:sz w:val="14"/>
                <w:szCs w:val="14"/>
              </w:rPr>
              <w:t>собственности</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400</w:t>
            </w:r>
          </w:p>
        </w:tc>
        <w:tc>
          <w:tcPr>
            <w:tcW w:w="851"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71406.0</w:t>
            </w:r>
          </w:p>
        </w:tc>
        <w:tc>
          <w:tcPr>
            <w:tcW w:w="567"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4</w:t>
            </w:r>
          </w:p>
        </w:tc>
        <w:tc>
          <w:tcPr>
            <w:tcW w:w="850"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12622.8</w:t>
            </w:r>
          </w:p>
        </w:tc>
        <w:tc>
          <w:tcPr>
            <w:tcW w:w="567" w:type="dxa"/>
            <w:vAlign w:val="center"/>
          </w:tcPr>
          <w:p w:rsidR="00224828" w:rsidRPr="00FE3C1D" w:rsidRDefault="00FE3C1D" w:rsidP="00FE3C1D">
            <w:pPr>
              <w:jc w:val="center"/>
              <w:rPr>
                <w:rFonts w:ascii="Arial" w:hAnsi="Arial" w:cs="Arial"/>
                <w:sz w:val="16"/>
                <w:szCs w:val="16"/>
                <w:lang w:val="en-US"/>
              </w:rPr>
            </w:pPr>
            <w:r>
              <w:rPr>
                <w:rFonts w:ascii="Arial" w:hAnsi="Arial" w:cs="Arial"/>
                <w:sz w:val="16"/>
                <w:szCs w:val="16"/>
                <w:lang w:val="en-US"/>
              </w:rPr>
              <w:t>1.0</w:t>
            </w:r>
          </w:p>
        </w:tc>
        <w:tc>
          <w:tcPr>
            <w:tcW w:w="709" w:type="dxa"/>
            <w:vAlign w:val="center"/>
          </w:tcPr>
          <w:p w:rsidR="00224828" w:rsidRPr="00FE3C1D" w:rsidRDefault="00CD48B9" w:rsidP="00FE3C1D">
            <w:pPr>
              <w:jc w:val="center"/>
              <w:rPr>
                <w:rFonts w:ascii="Arial" w:hAnsi="Arial" w:cs="Arial"/>
                <w:sz w:val="16"/>
                <w:szCs w:val="16"/>
                <w:lang w:val="en-US"/>
              </w:rPr>
            </w:pPr>
            <w:r>
              <w:rPr>
                <w:rFonts w:ascii="Arial" w:hAnsi="Arial" w:cs="Arial"/>
                <w:sz w:val="16"/>
                <w:szCs w:val="16"/>
              </w:rPr>
              <w:t>-</w:t>
            </w:r>
            <w:r w:rsidR="00FE3C1D">
              <w:rPr>
                <w:rFonts w:ascii="Arial" w:hAnsi="Arial" w:cs="Arial"/>
                <w:sz w:val="16"/>
                <w:szCs w:val="16"/>
                <w:lang w:val="en-US"/>
              </w:rPr>
              <w:t>10.9</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6776.6</w:t>
            </w:r>
          </w:p>
        </w:tc>
        <w:tc>
          <w:tcPr>
            <w:tcW w:w="567" w:type="dxa"/>
            <w:vAlign w:val="center"/>
          </w:tcPr>
          <w:p w:rsidR="00224828" w:rsidRPr="00706E77" w:rsidRDefault="00025134" w:rsidP="00AB0237">
            <w:pPr>
              <w:jc w:val="center"/>
              <w:rPr>
                <w:rFonts w:ascii="Arial" w:hAnsi="Arial" w:cs="Arial"/>
                <w:sz w:val="16"/>
                <w:szCs w:val="16"/>
              </w:rPr>
            </w:pPr>
            <w:r>
              <w:rPr>
                <w:rFonts w:ascii="Arial" w:hAnsi="Arial" w:cs="Arial"/>
                <w:sz w:val="16"/>
                <w:szCs w:val="16"/>
              </w:rPr>
              <w:t>0,8</w:t>
            </w:r>
          </w:p>
        </w:tc>
        <w:tc>
          <w:tcPr>
            <w:tcW w:w="708"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-46.3</w:t>
            </w:r>
          </w:p>
        </w:tc>
        <w:tc>
          <w:tcPr>
            <w:tcW w:w="85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6776.6</w:t>
            </w:r>
          </w:p>
        </w:tc>
        <w:tc>
          <w:tcPr>
            <w:tcW w:w="543"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0.8</w:t>
            </w:r>
          </w:p>
        </w:tc>
        <w:tc>
          <w:tcPr>
            <w:tcW w:w="59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0</w:t>
            </w:r>
          </w:p>
        </w:tc>
      </w:tr>
      <w:tr w:rsidR="00224828" w:rsidRPr="00706E77" w:rsidTr="00AB0237">
        <w:tc>
          <w:tcPr>
            <w:tcW w:w="1773" w:type="dxa"/>
          </w:tcPr>
          <w:p w:rsidR="00224828" w:rsidRPr="00706E77" w:rsidRDefault="00224828" w:rsidP="00F1362B">
            <w:pPr>
              <w:autoSpaceDE w:val="0"/>
              <w:autoSpaceDN w:val="0"/>
              <w:adjustRightInd w:val="0"/>
              <w:rPr>
                <w:rFonts w:ascii="Arial" w:hAnsi="Arial" w:cs="Arial"/>
                <w:sz w:val="14"/>
                <w:szCs w:val="14"/>
              </w:rPr>
            </w:pPr>
            <w:r w:rsidRPr="00706E77">
              <w:rPr>
                <w:rFonts w:ascii="Arial" w:hAnsi="Arial" w:cs="Arial"/>
                <w:sz w:val="14"/>
                <w:szCs w:val="14"/>
              </w:rPr>
              <w:t>Межбюджетные трансферты</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500</w:t>
            </w:r>
          </w:p>
        </w:tc>
        <w:tc>
          <w:tcPr>
            <w:tcW w:w="851" w:type="dxa"/>
            <w:vAlign w:val="center"/>
          </w:tcPr>
          <w:p w:rsidR="00224828" w:rsidRPr="002A7F2C" w:rsidRDefault="002A7F2C" w:rsidP="00F320E3">
            <w:pPr>
              <w:jc w:val="center"/>
              <w:rPr>
                <w:rFonts w:ascii="Arial" w:hAnsi="Arial" w:cs="Arial"/>
                <w:sz w:val="16"/>
                <w:szCs w:val="16"/>
                <w:lang w:val="en-US"/>
              </w:rPr>
            </w:pPr>
            <w:r>
              <w:rPr>
                <w:rFonts w:ascii="Arial" w:hAnsi="Arial" w:cs="Arial"/>
                <w:sz w:val="16"/>
                <w:szCs w:val="16"/>
                <w:lang w:val="en-US"/>
              </w:rPr>
              <w:t>581682.5</w:t>
            </w:r>
          </w:p>
        </w:tc>
        <w:tc>
          <w:tcPr>
            <w:tcW w:w="567"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32.2</w:t>
            </w:r>
          </w:p>
        </w:tc>
        <w:tc>
          <w:tcPr>
            <w:tcW w:w="850"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86844.9</w:t>
            </w:r>
          </w:p>
        </w:tc>
        <w:tc>
          <w:tcPr>
            <w:tcW w:w="567"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7.7</w:t>
            </w:r>
          </w:p>
        </w:tc>
        <w:tc>
          <w:tcPr>
            <w:tcW w:w="709" w:type="dxa"/>
            <w:vAlign w:val="center"/>
          </w:tcPr>
          <w:p w:rsidR="00224828" w:rsidRPr="00FE3C1D" w:rsidRDefault="00CD48B9" w:rsidP="00FE3C1D">
            <w:pPr>
              <w:jc w:val="center"/>
              <w:rPr>
                <w:rFonts w:ascii="Arial" w:hAnsi="Arial" w:cs="Arial"/>
                <w:sz w:val="16"/>
                <w:szCs w:val="16"/>
                <w:lang w:val="en-US"/>
              </w:rPr>
            </w:pPr>
            <w:r>
              <w:rPr>
                <w:rFonts w:ascii="Arial" w:hAnsi="Arial" w:cs="Arial"/>
                <w:sz w:val="16"/>
                <w:szCs w:val="16"/>
              </w:rPr>
              <w:t>-</w:t>
            </w:r>
            <w:r w:rsidR="00FE3C1D">
              <w:rPr>
                <w:rFonts w:ascii="Arial" w:hAnsi="Arial" w:cs="Arial"/>
                <w:sz w:val="16"/>
                <w:szCs w:val="16"/>
                <w:lang w:val="en-US"/>
              </w:rPr>
              <w:t>85.1</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6592.3</w:t>
            </w:r>
          </w:p>
        </w:tc>
        <w:tc>
          <w:tcPr>
            <w:tcW w:w="567" w:type="dxa"/>
            <w:vAlign w:val="center"/>
          </w:tcPr>
          <w:p w:rsidR="00224828" w:rsidRPr="00706E77" w:rsidRDefault="00025134" w:rsidP="00AB0237">
            <w:pPr>
              <w:jc w:val="center"/>
              <w:rPr>
                <w:rFonts w:ascii="Arial" w:hAnsi="Arial" w:cs="Arial"/>
                <w:sz w:val="16"/>
                <w:szCs w:val="16"/>
              </w:rPr>
            </w:pPr>
            <w:r>
              <w:rPr>
                <w:rFonts w:ascii="Arial" w:hAnsi="Arial" w:cs="Arial"/>
                <w:sz w:val="16"/>
                <w:szCs w:val="16"/>
              </w:rPr>
              <w:t>0,7</w:t>
            </w:r>
          </w:p>
        </w:tc>
        <w:tc>
          <w:tcPr>
            <w:tcW w:w="708"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-92.4</w:t>
            </w:r>
          </w:p>
        </w:tc>
        <w:tc>
          <w:tcPr>
            <w:tcW w:w="85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6644.8</w:t>
            </w:r>
          </w:p>
        </w:tc>
        <w:tc>
          <w:tcPr>
            <w:tcW w:w="543"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0.7</w:t>
            </w:r>
          </w:p>
        </w:tc>
        <w:tc>
          <w:tcPr>
            <w:tcW w:w="59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+0.8</w:t>
            </w:r>
          </w:p>
        </w:tc>
      </w:tr>
      <w:tr w:rsidR="00224828" w:rsidRPr="00706E77" w:rsidTr="00AB0237">
        <w:tc>
          <w:tcPr>
            <w:tcW w:w="1773" w:type="dxa"/>
          </w:tcPr>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Предоставление субсидий бюджетным,</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автономным учреждениям и иным</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некоммерческим организациям</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600</w:t>
            </w:r>
          </w:p>
        </w:tc>
        <w:tc>
          <w:tcPr>
            <w:tcW w:w="851"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219116.8</w:t>
            </w:r>
          </w:p>
        </w:tc>
        <w:tc>
          <w:tcPr>
            <w:tcW w:w="567" w:type="dxa"/>
            <w:vAlign w:val="center"/>
          </w:tcPr>
          <w:p w:rsidR="00224828" w:rsidRPr="002A7F2C" w:rsidRDefault="002A7F2C" w:rsidP="002A7F2C">
            <w:pPr>
              <w:jc w:val="center"/>
              <w:rPr>
                <w:rFonts w:ascii="Arial" w:hAnsi="Arial" w:cs="Arial"/>
                <w:sz w:val="16"/>
                <w:szCs w:val="16"/>
                <w:lang w:val="en-US"/>
              </w:rPr>
            </w:pPr>
            <w:r>
              <w:rPr>
                <w:rFonts w:ascii="Arial" w:hAnsi="Arial" w:cs="Arial"/>
                <w:sz w:val="16"/>
                <w:szCs w:val="16"/>
                <w:lang w:val="en-US"/>
              </w:rPr>
              <w:t>12</w:t>
            </w:r>
          </w:p>
        </w:tc>
        <w:tc>
          <w:tcPr>
            <w:tcW w:w="850"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140759.0</w:t>
            </w:r>
          </w:p>
        </w:tc>
        <w:tc>
          <w:tcPr>
            <w:tcW w:w="567"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12.5</w:t>
            </w:r>
          </w:p>
        </w:tc>
        <w:tc>
          <w:tcPr>
            <w:tcW w:w="709" w:type="dxa"/>
            <w:vAlign w:val="center"/>
          </w:tcPr>
          <w:p w:rsidR="00224828" w:rsidRPr="00FE3C1D" w:rsidRDefault="00CD48B9" w:rsidP="00FE3C1D">
            <w:pPr>
              <w:jc w:val="center"/>
              <w:rPr>
                <w:rFonts w:ascii="Arial" w:hAnsi="Arial" w:cs="Arial"/>
                <w:sz w:val="16"/>
                <w:szCs w:val="16"/>
                <w:lang w:val="en-US"/>
              </w:rPr>
            </w:pPr>
            <w:r>
              <w:rPr>
                <w:rFonts w:ascii="Arial" w:hAnsi="Arial" w:cs="Arial"/>
                <w:sz w:val="16"/>
                <w:szCs w:val="16"/>
              </w:rPr>
              <w:t>-</w:t>
            </w:r>
            <w:r w:rsidR="00FE3C1D">
              <w:rPr>
                <w:rFonts w:ascii="Arial" w:hAnsi="Arial" w:cs="Arial"/>
                <w:sz w:val="16"/>
                <w:szCs w:val="16"/>
                <w:lang w:val="en-US"/>
              </w:rPr>
              <w:t>35.8</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145180.6</w:t>
            </w:r>
          </w:p>
        </w:tc>
        <w:tc>
          <w:tcPr>
            <w:tcW w:w="567" w:type="dxa"/>
            <w:vAlign w:val="center"/>
          </w:tcPr>
          <w:p w:rsidR="00224828" w:rsidRPr="007C4576" w:rsidRDefault="00025134" w:rsidP="007C4576">
            <w:pPr>
              <w:jc w:val="center"/>
              <w:rPr>
                <w:rFonts w:ascii="Arial" w:hAnsi="Arial" w:cs="Arial"/>
                <w:sz w:val="16"/>
                <w:szCs w:val="16"/>
                <w:lang w:val="en-US"/>
              </w:rPr>
            </w:pPr>
            <w:r>
              <w:rPr>
                <w:rFonts w:ascii="Arial" w:hAnsi="Arial" w:cs="Arial"/>
                <w:sz w:val="16"/>
                <w:szCs w:val="16"/>
              </w:rPr>
              <w:t>16,</w:t>
            </w:r>
            <w:r w:rsidR="007C4576">
              <w:rPr>
                <w:rFonts w:ascii="Arial" w:hAnsi="Arial" w:cs="Arial"/>
                <w:sz w:val="16"/>
                <w:szCs w:val="16"/>
                <w:lang w:val="en-US"/>
              </w:rPr>
              <w:t>1</w:t>
            </w:r>
          </w:p>
        </w:tc>
        <w:tc>
          <w:tcPr>
            <w:tcW w:w="708"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+3.2</w:t>
            </w:r>
          </w:p>
        </w:tc>
        <w:tc>
          <w:tcPr>
            <w:tcW w:w="85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127782.7</w:t>
            </w:r>
          </w:p>
        </w:tc>
        <w:tc>
          <w:tcPr>
            <w:tcW w:w="543" w:type="dxa"/>
            <w:vAlign w:val="center"/>
          </w:tcPr>
          <w:p w:rsidR="00224828" w:rsidRPr="00DD3F53" w:rsidRDefault="00DD3F53" w:rsidP="00A26F54">
            <w:pPr>
              <w:jc w:val="center"/>
              <w:rPr>
                <w:rFonts w:ascii="Arial" w:hAnsi="Arial" w:cs="Arial"/>
                <w:sz w:val="16"/>
                <w:szCs w:val="16"/>
                <w:lang w:val="en-US"/>
              </w:rPr>
            </w:pPr>
            <w:r>
              <w:rPr>
                <w:rFonts w:ascii="Arial" w:hAnsi="Arial" w:cs="Arial"/>
                <w:sz w:val="16"/>
                <w:szCs w:val="16"/>
                <w:lang w:val="en-US"/>
              </w:rPr>
              <w:t>14.2</w:t>
            </w:r>
          </w:p>
        </w:tc>
        <w:tc>
          <w:tcPr>
            <w:tcW w:w="59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-12</w:t>
            </w:r>
          </w:p>
        </w:tc>
      </w:tr>
      <w:tr w:rsidR="00224828" w:rsidRPr="00706E77" w:rsidTr="00AB0237">
        <w:tc>
          <w:tcPr>
            <w:tcW w:w="1773" w:type="dxa"/>
          </w:tcPr>
          <w:p w:rsidR="00224828" w:rsidRPr="00706E77" w:rsidRDefault="00224828" w:rsidP="00F1362B">
            <w:pPr>
              <w:autoSpaceDE w:val="0"/>
              <w:autoSpaceDN w:val="0"/>
              <w:adjustRightInd w:val="0"/>
              <w:rPr>
                <w:rFonts w:ascii="Arial" w:hAnsi="Arial" w:cs="Arial"/>
                <w:sz w:val="14"/>
                <w:szCs w:val="14"/>
              </w:rPr>
            </w:pPr>
            <w:r w:rsidRPr="00706E77">
              <w:rPr>
                <w:rFonts w:ascii="Arial" w:hAnsi="Arial" w:cs="Arial"/>
                <w:sz w:val="14"/>
                <w:szCs w:val="14"/>
              </w:rPr>
              <w:t>Обслуживание государственного</w:t>
            </w:r>
          </w:p>
          <w:p w:rsidR="00224828" w:rsidRPr="00706E77" w:rsidRDefault="00224828" w:rsidP="00F1362B">
            <w:pPr>
              <w:autoSpaceDE w:val="0"/>
              <w:autoSpaceDN w:val="0"/>
              <w:adjustRightInd w:val="0"/>
              <w:jc w:val="both"/>
              <w:rPr>
                <w:rFonts w:ascii="Arial" w:hAnsi="Arial" w:cs="Arial"/>
                <w:sz w:val="14"/>
                <w:szCs w:val="14"/>
              </w:rPr>
            </w:pPr>
            <w:r w:rsidRPr="00706E77">
              <w:rPr>
                <w:rFonts w:ascii="Arial" w:hAnsi="Arial" w:cs="Arial"/>
                <w:sz w:val="14"/>
                <w:szCs w:val="14"/>
              </w:rPr>
              <w:t>(муниципального) долга</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700</w:t>
            </w:r>
          </w:p>
        </w:tc>
        <w:tc>
          <w:tcPr>
            <w:tcW w:w="851"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8916.0</w:t>
            </w:r>
          </w:p>
        </w:tc>
        <w:tc>
          <w:tcPr>
            <w:tcW w:w="567" w:type="dxa"/>
            <w:vAlign w:val="center"/>
          </w:tcPr>
          <w:p w:rsidR="00224828" w:rsidRPr="002A7F2C" w:rsidRDefault="002A7F2C" w:rsidP="00551465">
            <w:pPr>
              <w:jc w:val="center"/>
              <w:rPr>
                <w:rFonts w:ascii="Arial" w:hAnsi="Arial" w:cs="Arial"/>
                <w:sz w:val="16"/>
                <w:szCs w:val="16"/>
                <w:lang w:val="en-US"/>
              </w:rPr>
            </w:pPr>
            <w:r>
              <w:rPr>
                <w:rFonts w:ascii="Arial" w:hAnsi="Arial" w:cs="Arial"/>
                <w:sz w:val="16"/>
                <w:szCs w:val="16"/>
                <w:lang w:val="en-US"/>
              </w:rPr>
              <w:t>0.5</w:t>
            </w:r>
          </w:p>
        </w:tc>
        <w:tc>
          <w:tcPr>
            <w:tcW w:w="850" w:type="dxa"/>
            <w:vAlign w:val="center"/>
          </w:tcPr>
          <w:p w:rsidR="00224828" w:rsidRPr="00FE3C1D" w:rsidRDefault="00FE3C1D" w:rsidP="00F7114E">
            <w:pPr>
              <w:jc w:val="center"/>
              <w:rPr>
                <w:rFonts w:ascii="Arial" w:hAnsi="Arial" w:cs="Arial"/>
                <w:sz w:val="16"/>
                <w:szCs w:val="16"/>
                <w:lang w:val="en-US"/>
              </w:rPr>
            </w:pPr>
            <w:r>
              <w:rPr>
                <w:rFonts w:ascii="Arial" w:hAnsi="Arial" w:cs="Arial"/>
                <w:sz w:val="16"/>
                <w:szCs w:val="16"/>
                <w:lang w:val="en-US"/>
              </w:rPr>
              <w:t>13091.9</w:t>
            </w:r>
          </w:p>
        </w:tc>
        <w:tc>
          <w:tcPr>
            <w:tcW w:w="567" w:type="dxa"/>
            <w:vAlign w:val="center"/>
          </w:tcPr>
          <w:p w:rsidR="00224828" w:rsidRPr="00FE3C1D" w:rsidRDefault="00A15BCD" w:rsidP="00813BF5">
            <w:pPr>
              <w:jc w:val="center"/>
              <w:rPr>
                <w:rFonts w:ascii="Arial" w:hAnsi="Arial" w:cs="Arial"/>
                <w:sz w:val="16"/>
                <w:szCs w:val="16"/>
                <w:lang w:val="en-US"/>
              </w:rPr>
            </w:pPr>
            <w:r>
              <w:rPr>
                <w:rFonts w:ascii="Arial" w:hAnsi="Arial" w:cs="Arial"/>
                <w:sz w:val="16"/>
                <w:szCs w:val="16"/>
              </w:rPr>
              <w:t>1</w:t>
            </w:r>
            <w:r w:rsidR="00FE3C1D">
              <w:rPr>
                <w:rFonts w:ascii="Arial" w:hAnsi="Arial" w:cs="Arial"/>
                <w:sz w:val="16"/>
                <w:szCs w:val="16"/>
                <w:lang w:val="en-US"/>
              </w:rPr>
              <w:t>.2</w:t>
            </w:r>
          </w:p>
        </w:tc>
        <w:tc>
          <w:tcPr>
            <w:tcW w:w="709" w:type="dxa"/>
            <w:vAlign w:val="center"/>
          </w:tcPr>
          <w:p w:rsidR="00224828" w:rsidRPr="00FE3C1D" w:rsidRDefault="00FE3C1D" w:rsidP="00FE3C1D">
            <w:pPr>
              <w:jc w:val="center"/>
              <w:rPr>
                <w:rFonts w:ascii="Arial" w:hAnsi="Arial" w:cs="Arial"/>
                <w:sz w:val="16"/>
                <w:szCs w:val="16"/>
                <w:lang w:val="en-US"/>
              </w:rPr>
            </w:pPr>
            <w:r>
              <w:rPr>
                <w:rFonts w:ascii="Arial" w:hAnsi="Arial" w:cs="Arial"/>
                <w:sz w:val="16"/>
                <w:szCs w:val="16"/>
                <w:lang w:val="en-US"/>
              </w:rPr>
              <w:t>+46.8</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18470.6</w:t>
            </w:r>
          </w:p>
        </w:tc>
        <w:tc>
          <w:tcPr>
            <w:tcW w:w="567"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2</w:t>
            </w:r>
          </w:p>
        </w:tc>
        <w:tc>
          <w:tcPr>
            <w:tcW w:w="708"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+41.1</w:t>
            </w:r>
          </w:p>
        </w:tc>
        <w:tc>
          <w:tcPr>
            <w:tcW w:w="85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18453.6</w:t>
            </w:r>
          </w:p>
        </w:tc>
        <w:tc>
          <w:tcPr>
            <w:tcW w:w="543" w:type="dxa"/>
            <w:vAlign w:val="center"/>
          </w:tcPr>
          <w:p w:rsidR="00224828" w:rsidRPr="00DD3F53" w:rsidRDefault="00091749" w:rsidP="00DD3F53">
            <w:pPr>
              <w:jc w:val="center"/>
              <w:rPr>
                <w:rFonts w:ascii="Arial" w:hAnsi="Arial" w:cs="Arial"/>
                <w:sz w:val="16"/>
                <w:szCs w:val="16"/>
                <w:lang w:val="en-US"/>
              </w:rPr>
            </w:pPr>
            <w:r>
              <w:rPr>
                <w:rFonts w:ascii="Arial" w:hAnsi="Arial" w:cs="Arial"/>
                <w:sz w:val="16"/>
                <w:szCs w:val="16"/>
              </w:rPr>
              <w:t>2,</w:t>
            </w:r>
            <w:r w:rsidR="00DD3F53">
              <w:rPr>
                <w:rFonts w:ascii="Arial" w:hAnsi="Arial" w:cs="Arial"/>
                <w:sz w:val="16"/>
                <w:szCs w:val="16"/>
                <w:lang w:val="en-US"/>
              </w:rPr>
              <w:t>0</w:t>
            </w:r>
          </w:p>
        </w:tc>
        <w:tc>
          <w:tcPr>
            <w:tcW w:w="59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-0.1</w:t>
            </w:r>
          </w:p>
        </w:tc>
      </w:tr>
      <w:tr w:rsidR="00224828" w:rsidRPr="00706E77" w:rsidTr="00AB0237">
        <w:tc>
          <w:tcPr>
            <w:tcW w:w="1773" w:type="dxa"/>
          </w:tcPr>
          <w:p w:rsidR="00224828" w:rsidRPr="00706E77" w:rsidRDefault="00224828" w:rsidP="00F1362B">
            <w:pPr>
              <w:autoSpaceDE w:val="0"/>
              <w:autoSpaceDN w:val="0"/>
              <w:adjustRightInd w:val="0"/>
              <w:rPr>
                <w:rFonts w:ascii="Arial" w:hAnsi="Arial" w:cs="Arial"/>
                <w:sz w:val="14"/>
                <w:szCs w:val="14"/>
              </w:rPr>
            </w:pPr>
            <w:r w:rsidRPr="00706E77">
              <w:rPr>
                <w:rFonts w:ascii="Arial" w:hAnsi="Arial" w:cs="Arial"/>
                <w:sz w:val="14"/>
                <w:szCs w:val="14"/>
              </w:rPr>
              <w:t>Иные бюджетные ассигнования</w:t>
            </w:r>
          </w:p>
        </w:tc>
        <w:tc>
          <w:tcPr>
            <w:tcW w:w="603" w:type="dxa"/>
            <w:vAlign w:val="center"/>
          </w:tcPr>
          <w:p w:rsidR="00224828" w:rsidRPr="00706E77" w:rsidRDefault="00224828" w:rsidP="00AB0237">
            <w:pPr>
              <w:jc w:val="center"/>
              <w:rPr>
                <w:rFonts w:ascii="Arial" w:hAnsi="Arial" w:cs="Arial"/>
                <w:sz w:val="16"/>
                <w:szCs w:val="16"/>
              </w:rPr>
            </w:pPr>
            <w:r w:rsidRPr="00706E77">
              <w:rPr>
                <w:rFonts w:ascii="Arial" w:hAnsi="Arial" w:cs="Arial"/>
                <w:sz w:val="16"/>
                <w:szCs w:val="16"/>
              </w:rPr>
              <w:t>800</w:t>
            </w:r>
          </w:p>
        </w:tc>
        <w:tc>
          <w:tcPr>
            <w:tcW w:w="851"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33200.0</w:t>
            </w:r>
          </w:p>
        </w:tc>
        <w:tc>
          <w:tcPr>
            <w:tcW w:w="567" w:type="dxa"/>
            <w:vAlign w:val="center"/>
          </w:tcPr>
          <w:p w:rsidR="00224828" w:rsidRPr="002A7F2C" w:rsidRDefault="002A7F2C" w:rsidP="00AB0237">
            <w:pPr>
              <w:jc w:val="center"/>
              <w:rPr>
                <w:rFonts w:ascii="Arial" w:hAnsi="Arial" w:cs="Arial"/>
                <w:sz w:val="16"/>
                <w:szCs w:val="16"/>
                <w:lang w:val="en-US"/>
              </w:rPr>
            </w:pPr>
            <w:r>
              <w:rPr>
                <w:rFonts w:ascii="Arial" w:hAnsi="Arial" w:cs="Arial"/>
                <w:sz w:val="16"/>
                <w:szCs w:val="16"/>
                <w:lang w:val="en-US"/>
              </w:rPr>
              <w:t>1.8</w:t>
            </w:r>
          </w:p>
        </w:tc>
        <w:tc>
          <w:tcPr>
            <w:tcW w:w="850" w:type="dxa"/>
            <w:vAlign w:val="center"/>
          </w:tcPr>
          <w:p w:rsidR="00224828" w:rsidRPr="00FE3C1D" w:rsidRDefault="00FE3C1D" w:rsidP="00F7114E">
            <w:pPr>
              <w:jc w:val="center"/>
              <w:rPr>
                <w:rFonts w:ascii="Arial" w:hAnsi="Arial" w:cs="Arial"/>
                <w:sz w:val="16"/>
                <w:szCs w:val="16"/>
                <w:lang w:val="en-US"/>
              </w:rPr>
            </w:pPr>
            <w:r>
              <w:rPr>
                <w:rFonts w:ascii="Arial" w:hAnsi="Arial" w:cs="Arial"/>
                <w:sz w:val="16"/>
                <w:szCs w:val="16"/>
                <w:lang w:val="en-US"/>
              </w:rPr>
              <w:t>79702.9</w:t>
            </w:r>
          </w:p>
        </w:tc>
        <w:tc>
          <w:tcPr>
            <w:tcW w:w="567" w:type="dxa"/>
            <w:vAlign w:val="center"/>
          </w:tcPr>
          <w:p w:rsidR="00224828" w:rsidRPr="00FE3C1D" w:rsidRDefault="00FE3C1D" w:rsidP="00FE3C1D">
            <w:pPr>
              <w:jc w:val="center"/>
              <w:rPr>
                <w:rFonts w:ascii="Arial" w:hAnsi="Arial" w:cs="Arial"/>
                <w:sz w:val="16"/>
                <w:szCs w:val="16"/>
                <w:lang w:val="en-US"/>
              </w:rPr>
            </w:pPr>
            <w:r>
              <w:rPr>
                <w:rFonts w:ascii="Arial" w:hAnsi="Arial" w:cs="Arial"/>
                <w:sz w:val="16"/>
                <w:szCs w:val="16"/>
                <w:lang w:val="en-US"/>
              </w:rPr>
              <w:t>7.0</w:t>
            </w:r>
          </w:p>
        </w:tc>
        <w:tc>
          <w:tcPr>
            <w:tcW w:w="709" w:type="dxa"/>
            <w:vAlign w:val="center"/>
          </w:tcPr>
          <w:p w:rsidR="00224828" w:rsidRPr="00FE3C1D" w:rsidRDefault="00FE3C1D" w:rsidP="00AB0237">
            <w:pPr>
              <w:jc w:val="center"/>
              <w:rPr>
                <w:rFonts w:ascii="Arial" w:hAnsi="Arial" w:cs="Arial"/>
                <w:sz w:val="16"/>
                <w:szCs w:val="16"/>
                <w:lang w:val="en-US"/>
              </w:rPr>
            </w:pPr>
            <w:r>
              <w:rPr>
                <w:rFonts w:ascii="Arial" w:hAnsi="Arial" w:cs="Arial"/>
                <w:sz w:val="16"/>
                <w:szCs w:val="16"/>
                <w:lang w:val="en-US"/>
              </w:rPr>
              <w:t>+140</w:t>
            </w:r>
          </w:p>
        </w:tc>
        <w:tc>
          <w:tcPr>
            <w:tcW w:w="851"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10931.7</w:t>
            </w:r>
          </w:p>
        </w:tc>
        <w:tc>
          <w:tcPr>
            <w:tcW w:w="567" w:type="dxa"/>
            <w:vAlign w:val="center"/>
          </w:tcPr>
          <w:p w:rsidR="00224828" w:rsidRPr="007C4576" w:rsidRDefault="007C4576" w:rsidP="00207169">
            <w:pPr>
              <w:jc w:val="center"/>
              <w:rPr>
                <w:rFonts w:ascii="Arial" w:hAnsi="Arial" w:cs="Arial"/>
                <w:sz w:val="16"/>
                <w:szCs w:val="16"/>
                <w:lang w:val="en-US"/>
              </w:rPr>
            </w:pPr>
            <w:r>
              <w:rPr>
                <w:rFonts w:ascii="Arial" w:hAnsi="Arial" w:cs="Arial"/>
                <w:sz w:val="16"/>
                <w:szCs w:val="16"/>
                <w:lang w:val="en-US"/>
              </w:rPr>
              <w:t>1.2</w:t>
            </w:r>
          </w:p>
        </w:tc>
        <w:tc>
          <w:tcPr>
            <w:tcW w:w="708" w:type="dxa"/>
            <w:vAlign w:val="center"/>
          </w:tcPr>
          <w:p w:rsidR="00224828" w:rsidRPr="007C4576" w:rsidRDefault="007C4576" w:rsidP="00AB0237">
            <w:pPr>
              <w:jc w:val="center"/>
              <w:rPr>
                <w:rFonts w:ascii="Arial" w:hAnsi="Arial" w:cs="Arial"/>
                <w:sz w:val="16"/>
                <w:szCs w:val="16"/>
                <w:lang w:val="en-US"/>
              </w:rPr>
            </w:pPr>
            <w:r>
              <w:rPr>
                <w:rFonts w:ascii="Arial" w:hAnsi="Arial" w:cs="Arial"/>
                <w:sz w:val="16"/>
                <w:szCs w:val="16"/>
                <w:lang w:val="en-US"/>
              </w:rPr>
              <w:t>-86.3</w:t>
            </w:r>
          </w:p>
        </w:tc>
        <w:tc>
          <w:tcPr>
            <w:tcW w:w="85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4557.3</w:t>
            </w:r>
          </w:p>
        </w:tc>
        <w:tc>
          <w:tcPr>
            <w:tcW w:w="543" w:type="dxa"/>
            <w:vAlign w:val="center"/>
          </w:tcPr>
          <w:p w:rsidR="00224828" w:rsidRPr="00706E77" w:rsidRDefault="00DD3F53" w:rsidP="00DD3F53">
            <w:pPr>
              <w:jc w:val="center"/>
              <w:rPr>
                <w:rFonts w:ascii="Arial" w:hAnsi="Arial" w:cs="Arial"/>
                <w:sz w:val="16"/>
                <w:szCs w:val="16"/>
              </w:rPr>
            </w:pPr>
            <w:r>
              <w:rPr>
                <w:rFonts w:ascii="Arial" w:hAnsi="Arial" w:cs="Arial"/>
                <w:sz w:val="16"/>
                <w:szCs w:val="16"/>
                <w:lang w:val="en-US"/>
              </w:rPr>
              <w:t>0.5</w:t>
            </w:r>
          </w:p>
        </w:tc>
        <w:tc>
          <w:tcPr>
            <w:tcW w:w="591" w:type="dxa"/>
            <w:vAlign w:val="center"/>
          </w:tcPr>
          <w:p w:rsidR="00224828" w:rsidRPr="00DD3F53" w:rsidRDefault="00DD3F53" w:rsidP="00AB0237">
            <w:pPr>
              <w:jc w:val="center"/>
              <w:rPr>
                <w:rFonts w:ascii="Arial" w:hAnsi="Arial" w:cs="Arial"/>
                <w:sz w:val="16"/>
                <w:szCs w:val="16"/>
                <w:lang w:val="en-US"/>
              </w:rPr>
            </w:pPr>
            <w:r>
              <w:rPr>
                <w:rFonts w:ascii="Arial" w:hAnsi="Arial" w:cs="Arial"/>
                <w:sz w:val="16"/>
                <w:szCs w:val="16"/>
                <w:lang w:val="en-US"/>
              </w:rPr>
              <w:t>-58.3</w:t>
            </w:r>
          </w:p>
        </w:tc>
      </w:tr>
    </w:tbl>
    <w:p w:rsidR="002454B9" w:rsidRDefault="00902F44" w:rsidP="00091749">
      <w:pPr>
        <w:autoSpaceDE w:val="0"/>
        <w:autoSpaceDN w:val="0"/>
        <w:adjustRightInd w:val="0"/>
        <w:spacing w:before="100" w:beforeAutospacing="1" w:after="0"/>
        <w:ind w:firstLine="709"/>
        <w:jc w:val="both"/>
        <w:rPr>
          <w:rFonts w:ascii="Times New Roman" w:hAnsi="Times New Roman" w:cs="Times New Roman"/>
          <w:bCs/>
          <w:sz w:val="28"/>
          <w:szCs w:val="28"/>
        </w:rPr>
      </w:pPr>
      <w:r w:rsidRPr="00A83457">
        <w:rPr>
          <w:rFonts w:ascii="Times New Roman" w:hAnsi="Times New Roman" w:cs="Times New Roman"/>
          <w:bCs/>
          <w:sz w:val="28"/>
          <w:szCs w:val="28"/>
        </w:rPr>
        <w:t>В</w:t>
      </w:r>
      <w:r w:rsidR="00224828" w:rsidRPr="00A83457">
        <w:rPr>
          <w:rFonts w:ascii="Times New Roman" w:hAnsi="Times New Roman" w:cs="Times New Roman"/>
          <w:bCs/>
          <w:sz w:val="28"/>
          <w:szCs w:val="28"/>
        </w:rPr>
        <w:t xml:space="preserve"> 20</w:t>
      </w:r>
      <w:r w:rsidR="00FE3A20">
        <w:rPr>
          <w:rFonts w:ascii="Times New Roman" w:hAnsi="Times New Roman" w:cs="Times New Roman"/>
          <w:bCs/>
          <w:sz w:val="28"/>
          <w:szCs w:val="28"/>
        </w:rPr>
        <w:t>2</w:t>
      </w:r>
      <w:r w:rsidR="00DD3F53" w:rsidRPr="00DD3F53">
        <w:rPr>
          <w:rFonts w:ascii="Times New Roman" w:hAnsi="Times New Roman" w:cs="Times New Roman"/>
          <w:bCs/>
          <w:sz w:val="28"/>
          <w:szCs w:val="28"/>
        </w:rPr>
        <w:t>3</w:t>
      </w:r>
      <w:r w:rsidR="00224828" w:rsidRPr="00A83457">
        <w:rPr>
          <w:rFonts w:ascii="Times New Roman" w:hAnsi="Times New Roman" w:cs="Times New Roman"/>
          <w:bCs/>
          <w:sz w:val="28"/>
          <w:szCs w:val="28"/>
        </w:rPr>
        <w:t xml:space="preserve"> году </w:t>
      </w:r>
      <w:r w:rsidR="00224828" w:rsidRPr="00A83457">
        <w:rPr>
          <w:rFonts w:ascii="Times New Roman" w:hAnsi="Times New Roman" w:cs="Times New Roman"/>
          <w:sz w:val="28"/>
          <w:szCs w:val="28"/>
        </w:rPr>
        <w:t>по сравнению с</w:t>
      </w:r>
      <w:r w:rsidR="00FE3A20">
        <w:rPr>
          <w:rFonts w:ascii="Times New Roman" w:hAnsi="Times New Roman" w:cs="Times New Roman"/>
          <w:sz w:val="28"/>
          <w:szCs w:val="28"/>
        </w:rPr>
        <w:t>о</w:t>
      </w:r>
      <w:r w:rsidR="00224828" w:rsidRPr="00A83457">
        <w:rPr>
          <w:rFonts w:ascii="Times New Roman" w:hAnsi="Times New Roman" w:cs="Times New Roman"/>
          <w:sz w:val="28"/>
          <w:szCs w:val="28"/>
        </w:rPr>
        <w:t xml:space="preserve"> </w:t>
      </w:r>
      <w:r w:rsidR="00864439">
        <w:rPr>
          <w:rFonts w:ascii="Times New Roman" w:hAnsi="Times New Roman" w:cs="Times New Roman"/>
          <w:sz w:val="28"/>
          <w:szCs w:val="28"/>
        </w:rPr>
        <w:t>Сводной бюджетной росписью на 20</w:t>
      </w:r>
      <w:r w:rsidR="00091749">
        <w:rPr>
          <w:rFonts w:ascii="Times New Roman" w:hAnsi="Times New Roman" w:cs="Times New Roman"/>
          <w:sz w:val="28"/>
          <w:szCs w:val="28"/>
        </w:rPr>
        <w:t>2</w:t>
      </w:r>
      <w:r w:rsidR="00DD3F53" w:rsidRPr="00DD3F53">
        <w:rPr>
          <w:rFonts w:ascii="Times New Roman" w:hAnsi="Times New Roman" w:cs="Times New Roman"/>
          <w:sz w:val="28"/>
          <w:szCs w:val="28"/>
        </w:rPr>
        <w:t>2</w:t>
      </w:r>
      <w:r w:rsidR="00864439">
        <w:rPr>
          <w:rFonts w:ascii="Times New Roman" w:hAnsi="Times New Roman" w:cs="Times New Roman"/>
          <w:sz w:val="28"/>
          <w:szCs w:val="28"/>
        </w:rPr>
        <w:t>год</w:t>
      </w:r>
      <w:r w:rsidR="00224828" w:rsidRPr="00A83457">
        <w:rPr>
          <w:rFonts w:ascii="Times New Roman" w:hAnsi="Times New Roman" w:cs="Times New Roman"/>
          <w:sz w:val="28"/>
          <w:szCs w:val="28"/>
        </w:rPr>
        <w:t xml:space="preserve"> (</w:t>
      </w:r>
      <w:r w:rsidR="00864439">
        <w:rPr>
          <w:rFonts w:ascii="Times New Roman" w:hAnsi="Times New Roman" w:cs="Times New Roman"/>
          <w:sz w:val="28"/>
          <w:szCs w:val="28"/>
        </w:rPr>
        <w:t xml:space="preserve">на </w:t>
      </w:r>
      <w:r w:rsidR="00DD3F53" w:rsidRPr="00DD3F53">
        <w:rPr>
          <w:rFonts w:ascii="Times New Roman" w:hAnsi="Times New Roman" w:cs="Times New Roman"/>
          <w:sz w:val="28"/>
          <w:szCs w:val="28"/>
        </w:rPr>
        <w:t>29</w:t>
      </w:r>
      <w:r w:rsidR="00864439">
        <w:rPr>
          <w:rFonts w:ascii="Times New Roman" w:hAnsi="Times New Roman" w:cs="Times New Roman"/>
          <w:sz w:val="28"/>
          <w:szCs w:val="28"/>
        </w:rPr>
        <w:t>.1</w:t>
      </w:r>
      <w:r w:rsidR="00DD3F53" w:rsidRPr="00DD3F53">
        <w:rPr>
          <w:rFonts w:ascii="Times New Roman" w:hAnsi="Times New Roman" w:cs="Times New Roman"/>
          <w:sz w:val="28"/>
          <w:szCs w:val="28"/>
        </w:rPr>
        <w:t>1</w:t>
      </w:r>
      <w:r w:rsidR="00864439">
        <w:rPr>
          <w:rFonts w:ascii="Times New Roman" w:hAnsi="Times New Roman" w:cs="Times New Roman"/>
          <w:sz w:val="28"/>
          <w:szCs w:val="28"/>
        </w:rPr>
        <w:t>.20</w:t>
      </w:r>
      <w:r w:rsidR="00091749">
        <w:rPr>
          <w:rFonts w:ascii="Times New Roman" w:hAnsi="Times New Roman" w:cs="Times New Roman"/>
          <w:sz w:val="28"/>
          <w:szCs w:val="28"/>
        </w:rPr>
        <w:t>2</w:t>
      </w:r>
      <w:r w:rsidR="00DD3F53" w:rsidRPr="00DD3F53">
        <w:rPr>
          <w:rFonts w:ascii="Times New Roman" w:hAnsi="Times New Roman" w:cs="Times New Roman"/>
          <w:sz w:val="28"/>
          <w:szCs w:val="28"/>
        </w:rPr>
        <w:t>2</w:t>
      </w:r>
      <w:r w:rsidR="00224828" w:rsidRPr="00A83457">
        <w:rPr>
          <w:rFonts w:ascii="Times New Roman" w:hAnsi="Times New Roman" w:cs="Times New Roman"/>
          <w:sz w:val="28"/>
          <w:szCs w:val="28"/>
        </w:rPr>
        <w:t xml:space="preserve">) </w:t>
      </w:r>
      <w:r w:rsidR="00940560">
        <w:rPr>
          <w:rFonts w:ascii="Times New Roman" w:hAnsi="Times New Roman" w:cs="Times New Roman"/>
          <w:bCs/>
          <w:sz w:val="28"/>
          <w:szCs w:val="28"/>
        </w:rPr>
        <w:t>сокращаются</w:t>
      </w:r>
      <w:r w:rsidR="00224828" w:rsidRPr="00A83457">
        <w:rPr>
          <w:rFonts w:ascii="Times New Roman" w:hAnsi="Times New Roman" w:cs="Times New Roman"/>
          <w:bCs/>
          <w:sz w:val="28"/>
          <w:szCs w:val="28"/>
        </w:rPr>
        <w:t xml:space="preserve"> </w:t>
      </w:r>
      <w:r w:rsidR="00224828" w:rsidRPr="00A83457">
        <w:rPr>
          <w:rFonts w:ascii="Times New Roman" w:hAnsi="Times New Roman" w:cs="Times New Roman"/>
          <w:sz w:val="28"/>
          <w:szCs w:val="28"/>
        </w:rPr>
        <w:t xml:space="preserve">бюджетные ассигнования </w:t>
      </w:r>
      <w:r w:rsidRPr="00A83457">
        <w:rPr>
          <w:rFonts w:ascii="Times New Roman" w:hAnsi="Times New Roman" w:cs="Times New Roman"/>
          <w:sz w:val="28"/>
          <w:szCs w:val="28"/>
        </w:rPr>
        <w:t xml:space="preserve">по </w:t>
      </w:r>
      <w:r w:rsidR="00DD3F53">
        <w:rPr>
          <w:rFonts w:ascii="Times New Roman" w:hAnsi="Times New Roman" w:cs="Times New Roman"/>
          <w:sz w:val="28"/>
          <w:szCs w:val="28"/>
        </w:rPr>
        <w:t>шести из восьми</w:t>
      </w:r>
      <w:r w:rsidR="00DD3F53" w:rsidRPr="00DD3F53">
        <w:rPr>
          <w:rFonts w:ascii="Times New Roman" w:hAnsi="Times New Roman" w:cs="Times New Roman"/>
          <w:sz w:val="28"/>
          <w:szCs w:val="28"/>
        </w:rPr>
        <w:t xml:space="preserve"> </w:t>
      </w:r>
      <w:r w:rsidR="00224828" w:rsidRPr="00A83457">
        <w:rPr>
          <w:rFonts w:ascii="Times New Roman" w:hAnsi="Times New Roman" w:cs="Times New Roman"/>
          <w:bCs/>
          <w:sz w:val="28"/>
          <w:szCs w:val="28"/>
        </w:rPr>
        <w:t>групп видов расходов</w:t>
      </w:r>
      <w:r w:rsidR="00940560">
        <w:rPr>
          <w:rFonts w:ascii="Times New Roman" w:hAnsi="Times New Roman" w:cs="Times New Roman"/>
          <w:bCs/>
          <w:sz w:val="28"/>
          <w:szCs w:val="28"/>
        </w:rPr>
        <w:t>, что повлияло на сокращение общего объема бюджетных ассигнований.</w:t>
      </w:r>
      <w:r w:rsidRPr="00A83457">
        <w:rPr>
          <w:rFonts w:ascii="Times New Roman" w:hAnsi="Times New Roman" w:cs="Times New Roman"/>
          <w:bCs/>
          <w:sz w:val="28"/>
          <w:szCs w:val="28"/>
        </w:rPr>
        <w:t xml:space="preserve"> </w:t>
      </w:r>
    </w:p>
    <w:p w:rsidR="00981CE5" w:rsidRDefault="00224828" w:rsidP="00DD3F53">
      <w:pPr>
        <w:autoSpaceDE w:val="0"/>
        <w:autoSpaceDN w:val="0"/>
        <w:adjustRightInd w:val="0"/>
        <w:ind w:firstLine="567"/>
        <w:jc w:val="both"/>
        <w:rPr>
          <w:rFonts w:ascii="Times New Roman" w:hAnsi="Times New Roman" w:cs="Times New Roman"/>
          <w:bCs/>
          <w:sz w:val="28"/>
          <w:szCs w:val="28"/>
        </w:rPr>
      </w:pPr>
      <w:r w:rsidRPr="00A83457">
        <w:rPr>
          <w:rFonts w:ascii="Times New Roman" w:hAnsi="Times New Roman" w:cs="Times New Roman"/>
          <w:bCs/>
          <w:sz w:val="28"/>
          <w:szCs w:val="28"/>
        </w:rPr>
        <w:t>В плановом периоде 20</w:t>
      </w:r>
      <w:r w:rsidR="00864439">
        <w:rPr>
          <w:rFonts w:ascii="Times New Roman" w:hAnsi="Times New Roman" w:cs="Times New Roman"/>
          <w:bCs/>
          <w:sz w:val="28"/>
          <w:szCs w:val="28"/>
        </w:rPr>
        <w:t>2</w:t>
      </w:r>
      <w:r w:rsidR="00DD3F53">
        <w:rPr>
          <w:rFonts w:ascii="Times New Roman" w:hAnsi="Times New Roman" w:cs="Times New Roman"/>
          <w:bCs/>
          <w:sz w:val="28"/>
          <w:szCs w:val="28"/>
        </w:rPr>
        <w:t>4</w:t>
      </w:r>
      <w:r w:rsidRPr="00A83457">
        <w:rPr>
          <w:rFonts w:ascii="Times New Roman" w:hAnsi="Times New Roman" w:cs="Times New Roman"/>
          <w:bCs/>
          <w:sz w:val="28"/>
          <w:szCs w:val="28"/>
        </w:rPr>
        <w:t>год</w:t>
      </w:r>
      <w:r w:rsidR="00D85ED9">
        <w:rPr>
          <w:rFonts w:ascii="Times New Roman" w:hAnsi="Times New Roman" w:cs="Times New Roman"/>
          <w:bCs/>
          <w:sz w:val="28"/>
          <w:szCs w:val="28"/>
        </w:rPr>
        <w:t>а</w:t>
      </w:r>
      <w:r w:rsidRPr="00A83457">
        <w:rPr>
          <w:rFonts w:ascii="Times New Roman" w:hAnsi="Times New Roman" w:cs="Times New Roman"/>
          <w:bCs/>
          <w:sz w:val="28"/>
          <w:szCs w:val="28"/>
        </w:rPr>
        <w:t xml:space="preserve"> тенденция </w:t>
      </w:r>
      <w:r w:rsidR="00DD3F53">
        <w:rPr>
          <w:rFonts w:ascii="Times New Roman" w:hAnsi="Times New Roman" w:cs="Times New Roman"/>
          <w:bCs/>
          <w:sz w:val="28"/>
          <w:szCs w:val="28"/>
        </w:rPr>
        <w:t>сокращения</w:t>
      </w:r>
      <w:r w:rsidRPr="00A83457">
        <w:rPr>
          <w:rFonts w:ascii="Times New Roman" w:hAnsi="Times New Roman" w:cs="Times New Roman"/>
          <w:bCs/>
          <w:sz w:val="28"/>
          <w:szCs w:val="28"/>
        </w:rPr>
        <w:t xml:space="preserve"> бюджетных ассигнования </w:t>
      </w:r>
      <w:r w:rsidR="00DD3F53">
        <w:rPr>
          <w:rFonts w:ascii="Times New Roman" w:hAnsi="Times New Roman" w:cs="Times New Roman"/>
          <w:bCs/>
          <w:sz w:val="28"/>
          <w:szCs w:val="28"/>
        </w:rPr>
        <w:t xml:space="preserve">наблюдается по пяти из восьми групп </w:t>
      </w:r>
      <w:r w:rsidRPr="00A83457">
        <w:rPr>
          <w:rFonts w:ascii="Times New Roman" w:hAnsi="Times New Roman" w:cs="Times New Roman"/>
          <w:bCs/>
          <w:sz w:val="28"/>
          <w:szCs w:val="28"/>
        </w:rPr>
        <w:t>видов расхо</w:t>
      </w:r>
      <w:r w:rsidR="00DD3F53">
        <w:rPr>
          <w:rFonts w:ascii="Times New Roman" w:hAnsi="Times New Roman" w:cs="Times New Roman"/>
          <w:bCs/>
          <w:sz w:val="28"/>
          <w:szCs w:val="28"/>
        </w:rPr>
        <w:t xml:space="preserve">д. </w:t>
      </w:r>
      <w:r w:rsidR="00981CE5">
        <w:rPr>
          <w:rFonts w:ascii="Times New Roman" w:hAnsi="Times New Roman" w:cs="Times New Roman"/>
          <w:bCs/>
          <w:sz w:val="28"/>
          <w:szCs w:val="28"/>
        </w:rPr>
        <w:t>Н</w:t>
      </w:r>
      <w:r w:rsidR="00D85ED9">
        <w:rPr>
          <w:rFonts w:ascii="Times New Roman" w:hAnsi="Times New Roman" w:cs="Times New Roman"/>
          <w:bCs/>
          <w:sz w:val="28"/>
          <w:szCs w:val="28"/>
        </w:rPr>
        <w:t>езначительно</w:t>
      </w:r>
      <w:r w:rsidR="00DD3F53">
        <w:rPr>
          <w:rFonts w:ascii="Times New Roman" w:hAnsi="Times New Roman" w:cs="Times New Roman"/>
          <w:bCs/>
          <w:sz w:val="28"/>
          <w:szCs w:val="28"/>
        </w:rPr>
        <w:t>е</w:t>
      </w:r>
      <w:r w:rsidR="00D85ED9">
        <w:rPr>
          <w:rFonts w:ascii="Times New Roman" w:hAnsi="Times New Roman" w:cs="Times New Roman"/>
          <w:bCs/>
          <w:sz w:val="28"/>
          <w:szCs w:val="28"/>
        </w:rPr>
        <w:t xml:space="preserve">  увеличени</w:t>
      </w:r>
      <w:r w:rsidR="00DD3F53">
        <w:rPr>
          <w:rFonts w:ascii="Times New Roman" w:hAnsi="Times New Roman" w:cs="Times New Roman"/>
          <w:bCs/>
          <w:sz w:val="28"/>
          <w:szCs w:val="28"/>
        </w:rPr>
        <w:t>е</w:t>
      </w:r>
      <w:r w:rsidR="00D85ED9">
        <w:rPr>
          <w:rFonts w:ascii="Times New Roman" w:hAnsi="Times New Roman" w:cs="Times New Roman"/>
          <w:bCs/>
          <w:sz w:val="28"/>
          <w:szCs w:val="28"/>
        </w:rPr>
        <w:t xml:space="preserve"> </w:t>
      </w:r>
      <w:r w:rsidR="00940560">
        <w:rPr>
          <w:rFonts w:ascii="Times New Roman" w:hAnsi="Times New Roman" w:cs="Times New Roman"/>
          <w:bCs/>
          <w:sz w:val="28"/>
          <w:szCs w:val="28"/>
        </w:rPr>
        <w:t>расходов</w:t>
      </w:r>
      <w:r w:rsidR="00DD3F53">
        <w:rPr>
          <w:rFonts w:ascii="Times New Roman" w:hAnsi="Times New Roman" w:cs="Times New Roman"/>
          <w:bCs/>
          <w:sz w:val="28"/>
          <w:szCs w:val="28"/>
        </w:rPr>
        <w:t xml:space="preserve"> планируется </w:t>
      </w:r>
      <w:r w:rsidR="00981CE5">
        <w:rPr>
          <w:rFonts w:ascii="Times New Roman" w:hAnsi="Times New Roman" w:cs="Times New Roman"/>
          <w:bCs/>
          <w:sz w:val="28"/>
          <w:szCs w:val="28"/>
        </w:rPr>
        <w:t>на социальное обеспечение и иные выплаты населению,</w:t>
      </w:r>
      <w:r w:rsidR="00940560">
        <w:rPr>
          <w:rFonts w:ascii="Times New Roman" w:hAnsi="Times New Roman" w:cs="Times New Roman"/>
          <w:bCs/>
          <w:sz w:val="28"/>
          <w:szCs w:val="28"/>
        </w:rPr>
        <w:t xml:space="preserve"> </w:t>
      </w:r>
      <w:r w:rsidR="00981CE5">
        <w:rPr>
          <w:rFonts w:ascii="Times New Roman" w:hAnsi="Times New Roman" w:cs="Times New Roman"/>
          <w:bCs/>
          <w:sz w:val="28"/>
          <w:szCs w:val="28"/>
        </w:rPr>
        <w:t>на предоставление субсидий бюджетным, автономным учреждениям и иным  некоммерческим организациям. Значительный рост расходов наблюдается по группе видов расходов «обслуживание государственного (муниципального) долга» (+41,1%) по отношению к предыдущему году.</w:t>
      </w:r>
    </w:p>
    <w:p w:rsidR="00981CE5" w:rsidRPr="003D42D7" w:rsidRDefault="00D85ED9" w:rsidP="00742FED">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Cs/>
          <w:sz w:val="28"/>
          <w:szCs w:val="28"/>
        </w:rPr>
        <w:lastRenderedPageBreak/>
        <w:t>На плановый 202</w:t>
      </w:r>
      <w:r w:rsidR="00981CE5">
        <w:rPr>
          <w:rFonts w:ascii="Times New Roman" w:hAnsi="Times New Roman" w:cs="Times New Roman"/>
          <w:bCs/>
          <w:sz w:val="28"/>
          <w:szCs w:val="28"/>
        </w:rPr>
        <w:t>5</w:t>
      </w:r>
      <w:r>
        <w:rPr>
          <w:rFonts w:ascii="Times New Roman" w:hAnsi="Times New Roman" w:cs="Times New Roman"/>
          <w:bCs/>
          <w:sz w:val="28"/>
          <w:szCs w:val="28"/>
        </w:rPr>
        <w:t xml:space="preserve"> год </w:t>
      </w:r>
      <w:r w:rsidRPr="00A83457">
        <w:rPr>
          <w:rFonts w:ascii="Times New Roman" w:hAnsi="Times New Roman" w:cs="Times New Roman"/>
          <w:sz w:val="28"/>
          <w:szCs w:val="28"/>
        </w:rPr>
        <w:t>бюджетные ассигнования</w:t>
      </w:r>
      <w:r>
        <w:rPr>
          <w:rFonts w:ascii="Times New Roman" w:hAnsi="Times New Roman" w:cs="Times New Roman"/>
          <w:sz w:val="28"/>
          <w:szCs w:val="28"/>
        </w:rPr>
        <w:t xml:space="preserve"> запланированы с</w:t>
      </w:r>
      <w:r w:rsidR="00981CE5">
        <w:rPr>
          <w:rFonts w:ascii="Times New Roman" w:hAnsi="Times New Roman" w:cs="Times New Roman"/>
          <w:sz w:val="28"/>
          <w:szCs w:val="28"/>
        </w:rPr>
        <w:t xml:space="preserve"> незначительным ростом по группам видов расходов : «</w:t>
      </w:r>
      <w:r w:rsidR="00981CE5" w:rsidRPr="00981CE5">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(муниципальными)органами, казенными учреждениями,</w:t>
      </w:r>
      <w:r w:rsidR="00981CE5">
        <w:rPr>
          <w:rFonts w:ascii="Times New Roman" w:hAnsi="Times New Roman" w:cs="Times New Roman"/>
          <w:sz w:val="28"/>
          <w:szCs w:val="28"/>
        </w:rPr>
        <w:t xml:space="preserve"> </w:t>
      </w:r>
      <w:r w:rsidR="00981CE5" w:rsidRPr="00981CE5">
        <w:rPr>
          <w:rFonts w:ascii="Times New Roman" w:hAnsi="Times New Roman" w:cs="Times New Roman"/>
          <w:sz w:val="28"/>
          <w:szCs w:val="28"/>
        </w:rPr>
        <w:t>органами управления государственными</w:t>
      </w:r>
      <w:r w:rsidR="00981CE5">
        <w:rPr>
          <w:rFonts w:ascii="Times New Roman" w:hAnsi="Times New Roman" w:cs="Times New Roman"/>
          <w:sz w:val="28"/>
          <w:szCs w:val="28"/>
        </w:rPr>
        <w:t xml:space="preserve"> </w:t>
      </w:r>
      <w:r w:rsidR="00981CE5" w:rsidRPr="00981CE5">
        <w:rPr>
          <w:rFonts w:ascii="Times New Roman" w:hAnsi="Times New Roman" w:cs="Times New Roman"/>
          <w:sz w:val="28"/>
          <w:szCs w:val="28"/>
        </w:rPr>
        <w:t>внебюджетными фондами</w:t>
      </w:r>
      <w:r w:rsidR="00981CE5">
        <w:rPr>
          <w:rFonts w:ascii="Times New Roman" w:hAnsi="Times New Roman" w:cs="Times New Roman"/>
          <w:sz w:val="28"/>
          <w:szCs w:val="28"/>
        </w:rPr>
        <w:t>» (+3,1%), «</w:t>
      </w:r>
      <w:r w:rsidR="00981CE5" w:rsidRPr="00981CE5">
        <w:rPr>
          <w:rFonts w:ascii="Times New Roman" w:hAnsi="Times New Roman" w:cs="Times New Roman"/>
          <w:sz w:val="28"/>
          <w:szCs w:val="28"/>
        </w:rPr>
        <w:t>Закупка товаров, работ и услуг для</w:t>
      </w:r>
      <w:r w:rsidR="00981CE5">
        <w:rPr>
          <w:rFonts w:ascii="Times New Roman" w:hAnsi="Times New Roman" w:cs="Times New Roman"/>
          <w:sz w:val="28"/>
          <w:szCs w:val="28"/>
        </w:rPr>
        <w:t xml:space="preserve"> </w:t>
      </w:r>
      <w:r w:rsidR="00981CE5" w:rsidRPr="00981CE5">
        <w:rPr>
          <w:rFonts w:ascii="Times New Roman" w:hAnsi="Times New Roman" w:cs="Times New Roman"/>
          <w:sz w:val="28"/>
          <w:szCs w:val="28"/>
        </w:rPr>
        <w:t>обеспечения государственных</w:t>
      </w:r>
      <w:r w:rsidR="00981CE5">
        <w:rPr>
          <w:rFonts w:ascii="Times New Roman" w:hAnsi="Times New Roman" w:cs="Times New Roman"/>
          <w:sz w:val="28"/>
          <w:szCs w:val="28"/>
        </w:rPr>
        <w:t xml:space="preserve"> </w:t>
      </w:r>
      <w:r w:rsidR="00981CE5" w:rsidRPr="00981CE5">
        <w:rPr>
          <w:rFonts w:ascii="Times New Roman" w:hAnsi="Times New Roman" w:cs="Times New Roman"/>
          <w:sz w:val="28"/>
          <w:szCs w:val="28"/>
        </w:rPr>
        <w:t>(муниципальных) нужд</w:t>
      </w:r>
      <w:r w:rsidR="00981CE5">
        <w:rPr>
          <w:rFonts w:ascii="Times New Roman" w:hAnsi="Times New Roman" w:cs="Times New Roman"/>
          <w:sz w:val="28"/>
          <w:szCs w:val="28"/>
        </w:rPr>
        <w:t>» (+4,3%), «</w:t>
      </w:r>
      <w:r w:rsidR="00981CE5" w:rsidRPr="00981CE5">
        <w:rPr>
          <w:rFonts w:ascii="Times New Roman" w:hAnsi="Times New Roman" w:cs="Times New Roman"/>
          <w:sz w:val="28"/>
          <w:szCs w:val="28"/>
        </w:rPr>
        <w:t>Социальное обеспечение и иные</w:t>
      </w:r>
      <w:r w:rsidR="00981CE5">
        <w:rPr>
          <w:rFonts w:ascii="Times New Roman" w:hAnsi="Times New Roman" w:cs="Times New Roman"/>
          <w:sz w:val="28"/>
          <w:szCs w:val="28"/>
        </w:rPr>
        <w:t xml:space="preserve"> </w:t>
      </w:r>
      <w:r w:rsidR="00981CE5" w:rsidRPr="00981CE5">
        <w:rPr>
          <w:rFonts w:ascii="Times New Roman" w:hAnsi="Times New Roman" w:cs="Times New Roman"/>
          <w:sz w:val="28"/>
          <w:szCs w:val="28"/>
        </w:rPr>
        <w:t>выплаты населению</w:t>
      </w:r>
      <w:r w:rsidR="00981CE5">
        <w:rPr>
          <w:rFonts w:ascii="Times New Roman" w:hAnsi="Times New Roman" w:cs="Times New Roman"/>
          <w:sz w:val="28"/>
          <w:szCs w:val="28"/>
        </w:rPr>
        <w:t>» (+5,3%), «Межбюджетные трансферты» (+0,8%)</w:t>
      </w:r>
      <w:r w:rsidR="003D42D7">
        <w:rPr>
          <w:rFonts w:ascii="Times New Roman" w:hAnsi="Times New Roman" w:cs="Times New Roman"/>
          <w:sz w:val="28"/>
          <w:szCs w:val="28"/>
        </w:rPr>
        <w:t>. Сокращение бюджетных ассигнований по отношению к предыдущему году наблюдается по группам видов расходов: «п</w:t>
      </w:r>
      <w:r w:rsidR="003D42D7" w:rsidRPr="003D42D7">
        <w:rPr>
          <w:rFonts w:ascii="Times New Roman" w:hAnsi="Times New Roman" w:cs="Times New Roman"/>
          <w:sz w:val="28"/>
          <w:szCs w:val="28"/>
        </w:rPr>
        <w:t>редоставление субсидий бюджетным,</w:t>
      </w:r>
      <w:r w:rsidR="003D42D7">
        <w:rPr>
          <w:rFonts w:ascii="Times New Roman" w:hAnsi="Times New Roman" w:cs="Times New Roman"/>
          <w:sz w:val="28"/>
          <w:szCs w:val="28"/>
        </w:rPr>
        <w:t xml:space="preserve"> </w:t>
      </w:r>
      <w:r w:rsidR="003D42D7" w:rsidRPr="003D42D7">
        <w:rPr>
          <w:rFonts w:ascii="Times New Roman" w:hAnsi="Times New Roman" w:cs="Times New Roman"/>
          <w:sz w:val="28"/>
          <w:szCs w:val="28"/>
        </w:rPr>
        <w:t>автономным учреждениям и иным</w:t>
      </w:r>
      <w:r w:rsidR="003D42D7">
        <w:rPr>
          <w:rFonts w:ascii="Times New Roman" w:hAnsi="Times New Roman" w:cs="Times New Roman"/>
          <w:sz w:val="28"/>
          <w:szCs w:val="28"/>
        </w:rPr>
        <w:t xml:space="preserve"> </w:t>
      </w:r>
      <w:r w:rsidR="003D42D7" w:rsidRPr="003D42D7">
        <w:rPr>
          <w:rFonts w:ascii="Times New Roman" w:hAnsi="Times New Roman" w:cs="Times New Roman"/>
          <w:sz w:val="28"/>
          <w:szCs w:val="28"/>
        </w:rPr>
        <w:t>некоммерческим организациям</w:t>
      </w:r>
      <w:r w:rsidR="003D42D7">
        <w:rPr>
          <w:rFonts w:ascii="Times New Roman" w:hAnsi="Times New Roman" w:cs="Times New Roman"/>
          <w:sz w:val="28"/>
          <w:szCs w:val="28"/>
        </w:rPr>
        <w:t>» (-12%) и «иные бюджетные ассигнования «(-58,3%). Общий объем, по отношению к предыдущему году, планируется с увеличением на 0,2%.</w:t>
      </w:r>
      <w:r w:rsidR="00981CE5" w:rsidRPr="003D42D7">
        <w:rPr>
          <w:rFonts w:ascii="Times New Roman" w:hAnsi="Times New Roman" w:cs="Times New Roman"/>
          <w:sz w:val="28"/>
          <w:szCs w:val="28"/>
        </w:rPr>
        <w:t xml:space="preserve"> </w:t>
      </w:r>
    </w:p>
    <w:p w:rsidR="00A83457" w:rsidRPr="005B02D1" w:rsidRDefault="00224828" w:rsidP="00D85ED9">
      <w:pPr>
        <w:autoSpaceDE w:val="0"/>
        <w:autoSpaceDN w:val="0"/>
        <w:adjustRightInd w:val="0"/>
        <w:ind w:firstLine="567"/>
        <w:jc w:val="both"/>
        <w:rPr>
          <w:rFonts w:ascii="Times New Roman" w:hAnsi="Times New Roman" w:cs="Times New Roman"/>
          <w:sz w:val="28"/>
          <w:szCs w:val="28"/>
        </w:rPr>
      </w:pPr>
      <w:r w:rsidRPr="005B02D1">
        <w:rPr>
          <w:rFonts w:ascii="Times New Roman" w:hAnsi="Times New Roman" w:cs="Times New Roman"/>
          <w:sz w:val="28"/>
          <w:szCs w:val="28"/>
        </w:rPr>
        <w:t>В структуре видов расходов в 20</w:t>
      </w:r>
      <w:r w:rsidR="001D6319">
        <w:rPr>
          <w:rFonts w:ascii="Times New Roman" w:hAnsi="Times New Roman" w:cs="Times New Roman"/>
          <w:sz w:val="28"/>
          <w:szCs w:val="28"/>
        </w:rPr>
        <w:t>2</w:t>
      </w:r>
      <w:r w:rsidR="00742FED">
        <w:rPr>
          <w:rFonts w:ascii="Times New Roman" w:hAnsi="Times New Roman" w:cs="Times New Roman"/>
          <w:sz w:val="28"/>
          <w:szCs w:val="28"/>
        </w:rPr>
        <w:t>3</w:t>
      </w:r>
      <w:r w:rsidRPr="005B02D1">
        <w:rPr>
          <w:rFonts w:ascii="Times New Roman" w:hAnsi="Times New Roman" w:cs="Times New Roman"/>
          <w:sz w:val="28"/>
          <w:szCs w:val="28"/>
        </w:rPr>
        <w:t>-20</w:t>
      </w:r>
      <w:r w:rsidR="00A83457" w:rsidRPr="005B02D1">
        <w:rPr>
          <w:rFonts w:ascii="Times New Roman" w:hAnsi="Times New Roman" w:cs="Times New Roman"/>
          <w:sz w:val="28"/>
          <w:szCs w:val="28"/>
        </w:rPr>
        <w:t>2</w:t>
      </w:r>
      <w:r w:rsidR="00742FED">
        <w:rPr>
          <w:rFonts w:ascii="Times New Roman" w:hAnsi="Times New Roman" w:cs="Times New Roman"/>
          <w:sz w:val="28"/>
          <w:szCs w:val="28"/>
        </w:rPr>
        <w:t>5</w:t>
      </w:r>
      <w:r w:rsidRPr="005B02D1">
        <w:rPr>
          <w:rFonts w:ascii="Times New Roman" w:hAnsi="Times New Roman" w:cs="Times New Roman"/>
          <w:sz w:val="28"/>
          <w:szCs w:val="28"/>
        </w:rPr>
        <w:t xml:space="preserve"> годах по сравнению с</w:t>
      </w:r>
      <w:r w:rsidR="005228BC">
        <w:rPr>
          <w:rFonts w:ascii="Times New Roman" w:hAnsi="Times New Roman" w:cs="Times New Roman"/>
          <w:sz w:val="28"/>
          <w:szCs w:val="28"/>
        </w:rPr>
        <w:t>о</w:t>
      </w:r>
      <w:r w:rsidRPr="005B02D1">
        <w:rPr>
          <w:rFonts w:ascii="Times New Roman" w:hAnsi="Times New Roman" w:cs="Times New Roman"/>
          <w:sz w:val="28"/>
          <w:szCs w:val="28"/>
        </w:rPr>
        <w:t xml:space="preserve"> </w:t>
      </w:r>
      <w:r w:rsidR="00864439">
        <w:rPr>
          <w:rFonts w:ascii="Times New Roman" w:hAnsi="Times New Roman" w:cs="Times New Roman"/>
          <w:sz w:val="28"/>
          <w:szCs w:val="28"/>
        </w:rPr>
        <w:t>Сводной бюджетной росписью на 20</w:t>
      </w:r>
      <w:r w:rsidR="00D85ED9">
        <w:rPr>
          <w:rFonts w:ascii="Times New Roman" w:hAnsi="Times New Roman" w:cs="Times New Roman"/>
          <w:sz w:val="28"/>
          <w:szCs w:val="28"/>
        </w:rPr>
        <w:t>2</w:t>
      </w:r>
      <w:r w:rsidR="00742FED">
        <w:rPr>
          <w:rFonts w:ascii="Times New Roman" w:hAnsi="Times New Roman" w:cs="Times New Roman"/>
          <w:sz w:val="28"/>
          <w:szCs w:val="28"/>
        </w:rPr>
        <w:t>2</w:t>
      </w:r>
      <w:r w:rsidR="00864439">
        <w:rPr>
          <w:rFonts w:ascii="Times New Roman" w:hAnsi="Times New Roman" w:cs="Times New Roman"/>
          <w:sz w:val="28"/>
          <w:szCs w:val="28"/>
        </w:rPr>
        <w:t xml:space="preserve"> год</w:t>
      </w:r>
      <w:r w:rsidRPr="005B02D1">
        <w:rPr>
          <w:rFonts w:ascii="Times New Roman" w:hAnsi="Times New Roman" w:cs="Times New Roman"/>
          <w:sz w:val="28"/>
          <w:szCs w:val="28"/>
        </w:rPr>
        <w:t xml:space="preserve"> (с учетом изменений</w:t>
      </w:r>
      <w:r w:rsidR="00864439">
        <w:rPr>
          <w:rFonts w:ascii="Times New Roman" w:hAnsi="Times New Roman" w:cs="Times New Roman"/>
          <w:sz w:val="28"/>
          <w:szCs w:val="28"/>
        </w:rPr>
        <w:t xml:space="preserve"> на </w:t>
      </w:r>
      <w:r w:rsidR="00742FED">
        <w:rPr>
          <w:rFonts w:ascii="Times New Roman" w:hAnsi="Times New Roman" w:cs="Times New Roman"/>
          <w:sz w:val="28"/>
          <w:szCs w:val="28"/>
        </w:rPr>
        <w:t>29</w:t>
      </w:r>
      <w:r w:rsidR="00864439">
        <w:rPr>
          <w:rFonts w:ascii="Times New Roman" w:hAnsi="Times New Roman" w:cs="Times New Roman"/>
          <w:sz w:val="28"/>
          <w:szCs w:val="28"/>
        </w:rPr>
        <w:t>.1</w:t>
      </w:r>
      <w:r w:rsidR="00742FED">
        <w:rPr>
          <w:rFonts w:ascii="Times New Roman" w:hAnsi="Times New Roman" w:cs="Times New Roman"/>
          <w:sz w:val="28"/>
          <w:szCs w:val="28"/>
        </w:rPr>
        <w:t>1</w:t>
      </w:r>
      <w:r w:rsidR="00864439">
        <w:rPr>
          <w:rFonts w:ascii="Times New Roman" w:hAnsi="Times New Roman" w:cs="Times New Roman"/>
          <w:sz w:val="28"/>
          <w:szCs w:val="28"/>
        </w:rPr>
        <w:t>.20</w:t>
      </w:r>
      <w:r w:rsidR="00D85ED9">
        <w:rPr>
          <w:rFonts w:ascii="Times New Roman" w:hAnsi="Times New Roman" w:cs="Times New Roman"/>
          <w:sz w:val="28"/>
          <w:szCs w:val="28"/>
        </w:rPr>
        <w:t>2</w:t>
      </w:r>
      <w:r w:rsidR="00742FED">
        <w:rPr>
          <w:rFonts w:ascii="Times New Roman" w:hAnsi="Times New Roman" w:cs="Times New Roman"/>
          <w:sz w:val="28"/>
          <w:szCs w:val="28"/>
        </w:rPr>
        <w:t>2</w:t>
      </w:r>
      <w:r w:rsidR="00864439">
        <w:rPr>
          <w:rFonts w:ascii="Times New Roman" w:hAnsi="Times New Roman" w:cs="Times New Roman"/>
          <w:sz w:val="28"/>
          <w:szCs w:val="28"/>
        </w:rPr>
        <w:t>г.</w:t>
      </w:r>
      <w:r w:rsidRPr="005B02D1">
        <w:rPr>
          <w:rFonts w:ascii="Times New Roman" w:hAnsi="Times New Roman" w:cs="Times New Roman"/>
          <w:sz w:val="28"/>
          <w:szCs w:val="28"/>
        </w:rPr>
        <w:t>)</w:t>
      </w:r>
      <w:r w:rsidRPr="005B02D1">
        <w:rPr>
          <w:rFonts w:ascii="Times New Roman" w:hAnsi="Times New Roman" w:cs="Times New Roman"/>
          <w:b/>
          <w:bCs/>
          <w:sz w:val="28"/>
          <w:szCs w:val="28"/>
        </w:rPr>
        <w:t xml:space="preserve"> увеличится удельный вес групп видов расходов 100 </w:t>
      </w:r>
      <w:r w:rsidRPr="005B02D1">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 </w:t>
      </w:r>
      <w:r w:rsidR="00742FED">
        <w:rPr>
          <w:rFonts w:ascii="Times New Roman" w:hAnsi="Times New Roman" w:cs="Times New Roman"/>
          <w:sz w:val="28"/>
          <w:szCs w:val="28"/>
        </w:rPr>
        <w:t>31,5</w:t>
      </w:r>
      <w:r w:rsidRPr="005B02D1">
        <w:rPr>
          <w:rFonts w:ascii="Times New Roman" w:hAnsi="Times New Roman" w:cs="Times New Roman"/>
          <w:sz w:val="28"/>
          <w:szCs w:val="28"/>
        </w:rPr>
        <w:t xml:space="preserve"> % до </w:t>
      </w:r>
      <w:r w:rsidR="00742FED">
        <w:rPr>
          <w:rFonts w:ascii="Times New Roman" w:hAnsi="Times New Roman" w:cs="Times New Roman"/>
          <w:sz w:val="28"/>
          <w:szCs w:val="28"/>
        </w:rPr>
        <w:t>54,9</w:t>
      </w:r>
      <w:r w:rsidR="00864439">
        <w:rPr>
          <w:rFonts w:ascii="Times New Roman" w:hAnsi="Times New Roman" w:cs="Times New Roman"/>
          <w:sz w:val="28"/>
          <w:szCs w:val="28"/>
        </w:rPr>
        <w:t xml:space="preserve">% </w:t>
      </w:r>
      <w:r w:rsidR="00795019">
        <w:rPr>
          <w:rFonts w:ascii="Times New Roman" w:hAnsi="Times New Roman" w:cs="Times New Roman"/>
          <w:sz w:val="28"/>
          <w:szCs w:val="28"/>
        </w:rPr>
        <w:t>к 202</w:t>
      </w:r>
      <w:r w:rsidR="00742FED">
        <w:rPr>
          <w:rFonts w:ascii="Times New Roman" w:hAnsi="Times New Roman" w:cs="Times New Roman"/>
          <w:sz w:val="28"/>
          <w:szCs w:val="28"/>
        </w:rPr>
        <w:t>4</w:t>
      </w:r>
      <w:r w:rsidR="00795019">
        <w:rPr>
          <w:rFonts w:ascii="Times New Roman" w:hAnsi="Times New Roman" w:cs="Times New Roman"/>
          <w:sz w:val="28"/>
          <w:szCs w:val="28"/>
        </w:rPr>
        <w:t xml:space="preserve"> году </w:t>
      </w:r>
      <w:r w:rsidR="002D3700">
        <w:rPr>
          <w:rFonts w:ascii="Times New Roman" w:hAnsi="Times New Roman" w:cs="Times New Roman"/>
          <w:sz w:val="28"/>
          <w:szCs w:val="28"/>
        </w:rPr>
        <w:t xml:space="preserve">и до </w:t>
      </w:r>
      <w:r w:rsidR="00742FED">
        <w:rPr>
          <w:rFonts w:ascii="Times New Roman" w:hAnsi="Times New Roman" w:cs="Times New Roman"/>
          <w:sz w:val="28"/>
          <w:szCs w:val="28"/>
        </w:rPr>
        <w:t>56,5</w:t>
      </w:r>
      <w:r w:rsidR="002D3700">
        <w:rPr>
          <w:rFonts w:ascii="Times New Roman" w:hAnsi="Times New Roman" w:cs="Times New Roman"/>
          <w:sz w:val="28"/>
          <w:szCs w:val="28"/>
        </w:rPr>
        <w:t>% к 202</w:t>
      </w:r>
      <w:r w:rsidR="00742FED">
        <w:rPr>
          <w:rFonts w:ascii="Times New Roman" w:hAnsi="Times New Roman" w:cs="Times New Roman"/>
          <w:sz w:val="28"/>
          <w:szCs w:val="28"/>
        </w:rPr>
        <w:t>5</w:t>
      </w:r>
      <w:r w:rsidR="002D3700">
        <w:rPr>
          <w:rFonts w:ascii="Times New Roman" w:hAnsi="Times New Roman" w:cs="Times New Roman"/>
          <w:sz w:val="28"/>
          <w:szCs w:val="28"/>
        </w:rPr>
        <w:t xml:space="preserve"> году</w:t>
      </w:r>
      <w:r w:rsidR="00D13E83">
        <w:rPr>
          <w:rFonts w:ascii="Times New Roman" w:hAnsi="Times New Roman" w:cs="Times New Roman"/>
          <w:sz w:val="28"/>
          <w:szCs w:val="28"/>
        </w:rPr>
        <w:t xml:space="preserve">, </w:t>
      </w:r>
      <w:r w:rsidR="00742FED">
        <w:rPr>
          <w:rFonts w:ascii="Times New Roman" w:hAnsi="Times New Roman" w:cs="Times New Roman"/>
          <w:sz w:val="28"/>
          <w:szCs w:val="28"/>
        </w:rPr>
        <w:t xml:space="preserve"> по группе </w:t>
      </w:r>
      <w:r w:rsidR="00795019">
        <w:rPr>
          <w:rFonts w:ascii="Times New Roman" w:hAnsi="Times New Roman" w:cs="Times New Roman"/>
          <w:b/>
          <w:sz w:val="28"/>
          <w:szCs w:val="28"/>
        </w:rPr>
        <w:t>2</w:t>
      </w:r>
      <w:r w:rsidR="00795019" w:rsidRPr="002D3700">
        <w:rPr>
          <w:rFonts w:ascii="Times New Roman" w:hAnsi="Times New Roman" w:cs="Times New Roman"/>
          <w:b/>
          <w:sz w:val="28"/>
          <w:szCs w:val="28"/>
        </w:rPr>
        <w:t>00</w:t>
      </w:r>
      <w:r w:rsidR="00795019">
        <w:rPr>
          <w:rFonts w:ascii="Times New Roman" w:hAnsi="Times New Roman" w:cs="Times New Roman"/>
          <w:b/>
          <w:sz w:val="28"/>
          <w:szCs w:val="28"/>
        </w:rPr>
        <w:t xml:space="preserve"> «</w:t>
      </w:r>
      <w:r w:rsidR="00795019" w:rsidRPr="009C36D4">
        <w:rPr>
          <w:rFonts w:ascii="Times New Roman" w:hAnsi="Times New Roman" w:cs="Times New Roman"/>
          <w:sz w:val="28"/>
          <w:szCs w:val="28"/>
        </w:rPr>
        <w:t>Закупка товаров, работ и услуг для обеспечения государственных (муниципальных) нужд</w:t>
      </w:r>
      <w:r w:rsidR="00795019">
        <w:rPr>
          <w:rFonts w:ascii="Times New Roman" w:hAnsi="Times New Roman" w:cs="Times New Roman"/>
          <w:sz w:val="28"/>
          <w:szCs w:val="28"/>
        </w:rPr>
        <w:t xml:space="preserve">» с </w:t>
      </w:r>
      <w:r w:rsidR="00742FED">
        <w:rPr>
          <w:rFonts w:ascii="Times New Roman" w:hAnsi="Times New Roman" w:cs="Times New Roman"/>
          <w:sz w:val="28"/>
          <w:szCs w:val="28"/>
        </w:rPr>
        <w:t>15,4</w:t>
      </w:r>
      <w:r w:rsidR="00795019">
        <w:rPr>
          <w:rFonts w:ascii="Times New Roman" w:hAnsi="Times New Roman" w:cs="Times New Roman"/>
          <w:sz w:val="28"/>
          <w:szCs w:val="28"/>
        </w:rPr>
        <w:t xml:space="preserve">% до </w:t>
      </w:r>
      <w:r w:rsidR="00742FED">
        <w:rPr>
          <w:rFonts w:ascii="Times New Roman" w:hAnsi="Times New Roman" w:cs="Times New Roman"/>
          <w:sz w:val="28"/>
          <w:szCs w:val="28"/>
        </w:rPr>
        <w:t>20,4</w:t>
      </w:r>
      <w:r w:rsidR="00795019">
        <w:rPr>
          <w:rFonts w:ascii="Times New Roman" w:hAnsi="Times New Roman" w:cs="Times New Roman"/>
          <w:sz w:val="28"/>
          <w:szCs w:val="28"/>
        </w:rPr>
        <w:t xml:space="preserve"> %</w:t>
      </w:r>
      <w:r w:rsidR="00742FED">
        <w:rPr>
          <w:rFonts w:ascii="Times New Roman" w:hAnsi="Times New Roman" w:cs="Times New Roman"/>
          <w:sz w:val="28"/>
          <w:szCs w:val="28"/>
        </w:rPr>
        <w:t xml:space="preserve"> к 2025 году,  по группе </w:t>
      </w:r>
      <w:r w:rsidR="00795019">
        <w:rPr>
          <w:rFonts w:ascii="Times New Roman" w:hAnsi="Times New Roman" w:cs="Times New Roman"/>
          <w:b/>
          <w:bCs/>
          <w:sz w:val="28"/>
          <w:szCs w:val="28"/>
        </w:rPr>
        <w:t>6</w:t>
      </w:r>
      <w:r w:rsidR="00D13E83" w:rsidRPr="005B02D1">
        <w:rPr>
          <w:rFonts w:ascii="Times New Roman" w:hAnsi="Times New Roman" w:cs="Times New Roman"/>
          <w:b/>
          <w:bCs/>
          <w:sz w:val="28"/>
          <w:szCs w:val="28"/>
        </w:rPr>
        <w:t xml:space="preserve">00 </w:t>
      </w:r>
      <w:r w:rsidR="00D13E83" w:rsidRPr="001D6319">
        <w:rPr>
          <w:rFonts w:ascii="Times New Roman" w:hAnsi="Times New Roman" w:cs="Times New Roman"/>
          <w:sz w:val="28"/>
          <w:szCs w:val="28"/>
        </w:rPr>
        <w:t>«</w:t>
      </w:r>
      <w:r w:rsidR="001D6319" w:rsidRPr="001D6319">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r w:rsidR="00D13E83" w:rsidRPr="001D6319">
        <w:rPr>
          <w:rFonts w:ascii="Times New Roman" w:hAnsi="Times New Roman" w:cs="Times New Roman"/>
          <w:sz w:val="28"/>
          <w:szCs w:val="28"/>
        </w:rPr>
        <w:t>»</w:t>
      </w:r>
      <w:r w:rsidR="00D13E83">
        <w:rPr>
          <w:rFonts w:ascii="Times New Roman" w:hAnsi="Times New Roman" w:cs="Times New Roman"/>
          <w:sz w:val="28"/>
          <w:szCs w:val="28"/>
        </w:rPr>
        <w:t xml:space="preserve"> с </w:t>
      </w:r>
      <w:r w:rsidR="001D6319">
        <w:rPr>
          <w:rFonts w:ascii="Times New Roman" w:hAnsi="Times New Roman" w:cs="Times New Roman"/>
          <w:sz w:val="28"/>
          <w:szCs w:val="28"/>
        </w:rPr>
        <w:t>1</w:t>
      </w:r>
      <w:r w:rsidR="00742FED">
        <w:rPr>
          <w:rFonts w:ascii="Times New Roman" w:hAnsi="Times New Roman" w:cs="Times New Roman"/>
          <w:sz w:val="28"/>
          <w:szCs w:val="28"/>
        </w:rPr>
        <w:t>2</w:t>
      </w:r>
      <w:r w:rsidR="00D13E83">
        <w:rPr>
          <w:rFonts w:ascii="Times New Roman" w:hAnsi="Times New Roman" w:cs="Times New Roman"/>
          <w:sz w:val="28"/>
          <w:szCs w:val="28"/>
        </w:rPr>
        <w:t xml:space="preserve">% до </w:t>
      </w:r>
      <w:r w:rsidR="00742FED">
        <w:rPr>
          <w:rFonts w:ascii="Times New Roman" w:hAnsi="Times New Roman" w:cs="Times New Roman"/>
          <w:sz w:val="28"/>
          <w:szCs w:val="28"/>
        </w:rPr>
        <w:t>14,2</w:t>
      </w:r>
      <w:r w:rsidR="00D13E83">
        <w:rPr>
          <w:rFonts w:ascii="Times New Roman" w:hAnsi="Times New Roman" w:cs="Times New Roman"/>
          <w:sz w:val="28"/>
          <w:szCs w:val="28"/>
        </w:rPr>
        <w:t>%</w:t>
      </w:r>
      <w:r w:rsidR="001D6319">
        <w:rPr>
          <w:rFonts w:ascii="Times New Roman" w:hAnsi="Times New Roman" w:cs="Times New Roman"/>
          <w:sz w:val="28"/>
          <w:szCs w:val="28"/>
        </w:rPr>
        <w:t xml:space="preserve"> </w:t>
      </w:r>
      <w:r w:rsidR="00D13E83">
        <w:rPr>
          <w:rFonts w:ascii="Times New Roman" w:hAnsi="Times New Roman" w:cs="Times New Roman"/>
          <w:sz w:val="28"/>
          <w:szCs w:val="28"/>
        </w:rPr>
        <w:t>к 202</w:t>
      </w:r>
      <w:r w:rsidR="00742FED">
        <w:rPr>
          <w:rFonts w:ascii="Times New Roman" w:hAnsi="Times New Roman" w:cs="Times New Roman"/>
          <w:sz w:val="28"/>
          <w:szCs w:val="28"/>
        </w:rPr>
        <w:t>5</w:t>
      </w:r>
      <w:r w:rsidR="00D13E83">
        <w:rPr>
          <w:rFonts w:ascii="Times New Roman" w:hAnsi="Times New Roman" w:cs="Times New Roman"/>
          <w:sz w:val="28"/>
          <w:szCs w:val="28"/>
        </w:rPr>
        <w:t>году</w:t>
      </w:r>
      <w:r w:rsidR="00864439">
        <w:rPr>
          <w:rFonts w:ascii="Times New Roman" w:hAnsi="Times New Roman" w:cs="Times New Roman"/>
          <w:sz w:val="28"/>
          <w:szCs w:val="28"/>
        </w:rPr>
        <w:t>.</w:t>
      </w:r>
      <w:r w:rsidR="001D6319">
        <w:rPr>
          <w:rFonts w:ascii="Times New Roman" w:hAnsi="Times New Roman" w:cs="Times New Roman"/>
          <w:sz w:val="28"/>
          <w:szCs w:val="28"/>
        </w:rPr>
        <w:t xml:space="preserve"> По группе видов расходов </w:t>
      </w:r>
      <w:r w:rsidR="001D6319" w:rsidRPr="001D6319">
        <w:rPr>
          <w:rFonts w:ascii="Times New Roman" w:hAnsi="Times New Roman" w:cs="Times New Roman"/>
          <w:b/>
          <w:sz w:val="28"/>
          <w:szCs w:val="28"/>
        </w:rPr>
        <w:t>700</w:t>
      </w:r>
      <w:r w:rsidR="001D6319">
        <w:rPr>
          <w:rFonts w:ascii="Times New Roman" w:hAnsi="Times New Roman" w:cs="Times New Roman"/>
          <w:sz w:val="28"/>
          <w:szCs w:val="28"/>
        </w:rPr>
        <w:t xml:space="preserve"> «Обслуживание государственного (муниципального) долга» наблюдается тенденция незначительного увеличения с </w:t>
      </w:r>
      <w:r w:rsidR="00742FED">
        <w:rPr>
          <w:rFonts w:ascii="Times New Roman" w:hAnsi="Times New Roman" w:cs="Times New Roman"/>
          <w:sz w:val="28"/>
          <w:szCs w:val="28"/>
        </w:rPr>
        <w:t>0,5</w:t>
      </w:r>
      <w:r w:rsidR="001D6319">
        <w:rPr>
          <w:rFonts w:ascii="Times New Roman" w:hAnsi="Times New Roman" w:cs="Times New Roman"/>
          <w:sz w:val="28"/>
          <w:szCs w:val="28"/>
        </w:rPr>
        <w:t xml:space="preserve"> процента</w:t>
      </w:r>
      <w:r w:rsidR="009C36D4">
        <w:rPr>
          <w:rFonts w:ascii="Times New Roman" w:hAnsi="Times New Roman" w:cs="Times New Roman"/>
          <w:sz w:val="28"/>
          <w:szCs w:val="28"/>
        </w:rPr>
        <w:t xml:space="preserve"> в 20</w:t>
      </w:r>
      <w:r w:rsidR="00795019">
        <w:rPr>
          <w:rFonts w:ascii="Times New Roman" w:hAnsi="Times New Roman" w:cs="Times New Roman"/>
          <w:sz w:val="28"/>
          <w:szCs w:val="28"/>
        </w:rPr>
        <w:t>2</w:t>
      </w:r>
      <w:r w:rsidR="00742FED">
        <w:rPr>
          <w:rFonts w:ascii="Times New Roman" w:hAnsi="Times New Roman" w:cs="Times New Roman"/>
          <w:sz w:val="28"/>
          <w:szCs w:val="28"/>
        </w:rPr>
        <w:t>2г. и до 2</w:t>
      </w:r>
      <w:r w:rsidR="009C36D4">
        <w:rPr>
          <w:rFonts w:ascii="Times New Roman" w:hAnsi="Times New Roman" w:cs="Times New Roman"/>
          <w:sz w:val="28"/>
          <w:szCs w:val="28"/>
        </w:rPr>
        <w:t xml:space="preserve"> процентов к 202</w:t>
      </w:r>
      <w:r w:rsidR="00742FED">
        <w:rPr>
          <w:rFonts w:ascii="Times New Roman" w:hAnsi="Times New Roman" w:cs="Times New Roman"/>
          <w:sz w:val="28"/>
          <w:szCs w:val="28"/>
        </w:rPr>
        <w:t>5</w:t>
      </w:r>
      <w:r w:rsidR="009C36D4">
        <w:rPr>
          <w:rFonts w:ascii="Times New Roman" w:hAnsi="Times New Roman" w:cs="Times New Roman"/>
          <w:sz w:val="28"/>
          <w:szCs w:val="28"/>
        </w:rPr>
        <w:t xml:space="preserve"> году.</w:t>
      </w:r>
    </w:p>
    <w:p w:rsidR="00224828" w:rsidRDefault="00A83457" w:rsidP="009C36D4">
      <w:pPr>
        <w:autoSpaceDE w:val="0"/>
        <w:autoSpaceDN w:val="0"/>
        <w:adjustRightInd w:val="0"/>
        <w:jc w:val="both"/>
        <w:rPr>
          <w:rFonts w:ascii="Times New Roman" w:hAnsi="Times New Roman" w:cs="Times New Roman"/>
          <w:sz w:val="28"/>
          <w:szCs w:val="28"/>
        </w:rPr>
      </w:pPr>
      <w:r w:rsidRPr="005B02D1">
        <w:rPr>
          <w:rFonts w:ascii="Times New Roman" w:hAnsi="Times New Roman" w:cs="Times New Roman"/>
          <w:sz w:val="28"/>
          <w:szCs w:val="28"/>
        </w:rPr>
        <w:t>С</w:t>
      </w:r>
      <w:r w:rsidR="00224828" w:rsidRPr="005B02D1">
        <w:rPr>
          <w:rFonts w:ascii="Times New Roman" w:hAnsi="Times New Roman" w:cs="Times New Roman"/>
          <w:b/>
          <w:sz w:val="28"/>
          <w:szCs w:val="28"/>
        </w:rPr>
        <w:t>ни</w:t>
      </w:r>
      <w:r w:rsidR="00864439">
        <w:rPr>
          <w:rFonts w:ascii="Times New Roman" w:hAnsi="Times New Roman" w:cs="Times New Roman"/>
          <w:b/>
          <w:sz w:val="28"/>
          <w:szCs w:val="28"/>
        </w:rPr>
        <w:t>жение</w:t>
      </w:r>
      <w:r w:rsidR="00224828" w:rsidRPr="005B02D1">
        <w:rPr>
          <w:rFonts w:ascii="Times New Roman" w:hAnsi="Times New Roman" w:cs="Times New Roman"/>
          <w:b/>
          <w:sz w:val="28"/>
          <w:szCs w:val="28"/>
        </w:rPr>
        <w:t xml:space="preserve"> удельн</w:t>
      </w:r>
      <w:r w:rsidR="00864439">
        <w:rPr>
          <w:rFonts w:ascii="Times New Roman" w:hAnsi="Times New Roman" w:cs="Times New Roman"/>
          <w:b/>
          <w:sz w:val="28"/>
          <w:szCs w:val="28"/>
        </w:rPr>
        <w:t>ого</w:t>
      </w:r>
      <w:r w:rsidR="00224828" w:rsidRPr="005B02D1">
        <w:rPr>
          <w:rFonts w:ascii="Times New Roman" w:hAnsi="Times New Roman" w:cs="Times New Roman"/>
          <w:b/>
          <w:sz w:val="28"/>
          <w:szCs w:val="28"/>
        </w:rPr>
        <w:t xml:space="preserve"> вес</w:t>
      </w:r>
      <w:r w:rsidR="00864439">
        <w:rPr>
          <w:rFonts w:ascii="Times New Roman" w:hAnsi="Times New Roman" w:cs="Times New Roman"/>
          <w:b/>
          <w:sz w:val="28"/>
          <w:szCs w:val="28"/>
        </w:rPr>
        <w:t xml:space="preserve">а наблюдается по </w:t>
      </w:r>
      <w:r w:rsidR="00224828" w:rsidRPr="005B02D1">
        <w:rPr>
          <w:rFonts w:ascii="Times New Roman" w:hAnsi="Times New Roman" w:cs="Times New Roman"/>
          <w:b/>
          <w:sz w:val="28"/>
          <w:szCs w:val="28"/>
        </w:rPr>
        <w:t>групп</w:t>
      </w:r>
      <w:r w:rsidR="00864439">
        <w:rPr>
          <w:rFonts w:ascii="Times New Roman" w:hAnsi="Times New Roman" w:cs="Times New Roman"/>
          <w:b/>
          <w:sz w:val="28"/>
          <w:szCs w:val="28"/>
        </w:rPr>
        <w:t>ам</w:t>
      </w:r>
      <w:r w:rsidR="00224828" w:rsidRPr="005B02D1">
        <w:rPr>
          <w:rFonts w:ascii="Times New Roman" w:hAnsi="Times New Roman" w:cs="Times New Roman"/>
          <w:b/>
          <w:sz w:val="28"/>
          <w:szCs w:val="28"/>
        </w:rPr>
        <w:t xml:space="preserve"> видов расходов</w:t>
      </w:r>
      <w:r w:rsidR="00864439">
        <w:rPr>
          <w:rFonts w:ascii="Times New Roman" w:hAnsi="Times New Roman" w:cs="Times New Roman"/>
          <w:b/>
          <w:sz w:val="28"/>
          <w:szCs w:val="28"/>
        </w:rPr>
        <w:t xml:space="preserve"> :</w:t>
      </w:r>
      <w:r w:rsidR="00224828" w:rsidRPr="005B02D1">
        <w:rPr>
          <w:rFonts w:ascii="Times New Roman" w:hAnsi="Times New Roman" w:cs="Times New Roman"/>
          <w:sz w:val="28"/>
          <w:szCs w:val="28"/>
        </w:rPr>
        <w:t xml:space="preserve"> </w:t>
      </w:r>
      <w:r w:rsidR="00224828" w:rsidRPr="005B02D1">
        <w:rPr>
          <w:rFonts w:ascii="Times New Roman" w:hAnsi="Times New Roman" w:cs="Times New Roman"/>
          <w:b/>
          <w:bCs/>
          <w:sz w:val="28"/>
          <w:szCs w:val="28"/>
        </w:rPr>
        <w:t xml:space="preserve">400 </w:t>
      </w:r>
      <w:r w:rsidR="00224828" w:rsidRPr="005B02D1">
        <w:rPr>
          <w:rFonts w:ascii="Times New Roman" w:hAnsi="Times New Roman" w:cs="Times New Roman"/>
          <w:sz w:val="28"/>
          <w:szCs w:val="28"/>
        </w:rPr>
        <w:t xml:space="preserve">«Капитальные вложения в объекты государственной (муниципальной) собственности»  с </w:t>
      </w:r>
      <w:r w:rsidR="00742FED">
        <w:rPr>
          <w:rFonts w:ascii="Times New Roman" w:hAnsi="Times New Roman" w:cs="Times New Roman"/>
          <w:sz w:val="28"/>
          <w:szCs w:val="28"/>
        </w:rPr>
        <w:t>4%</w:t>
      </w:r>
      <w:r w:rsidR="00224828" w:rsidRPr="005B02D1">
        <w:rPr>
          <w:rFonts w:ascii="Times New Roman" w:hAnsi="Times New Roman" w:cs="Times New Roman"/>
          <w:sz w:val="28"/>
          <w:szCs w:val="28"/>
        </w:rPr>
        <w:t xml:space="preserve"> до </w:t>
      </w:r>
      <w:r w:rsidR="00795019">
        <w:rPr>
          <w:rFonts w:ascii="Times New Roman" w:hAnsi="Times New Roman" w:cs="Times New Roman"/>
          <w:sz w:val="28"/>
          <w:szCs w:val="28"/>
        </w:rPr>
        <w:t>0,</w:t>
      </w:r>
      <w:r w:rsidR="00742FED">
        <w:rPr>
          <w:rFonts w:ascii="Times New Roman" w:hAnsi="Times New Roman" w:cs="Times New Roman"/>
          <w:sz w:val="28"/>
          <w:szCs w:val="28"/>
        </w:rPr>
        <w:t>8</w:t>
      </w:r>
      <w:r w:rsidR="00224828" w:rsidRPr="005B02D1">
        <w:rPr>
          <w:rFonts w:ascii="Times New Roman" w:hAnsi="Times New Roman" w:cs="Times New Roman"/>
          <w:sz w:val="28"/>
          <w:szCs w:val="28"/>
        </w:rPr>
        <w:t xml:space="preserve"> %</w:t>
      </w:r>
      <w:r w:rsidR="00742FED">
        <w:rPr>
          <w:rFonts w:ascii="Times New Roman" w:hAnsi="Times New Roman" w:cs="Times New Roman"/>
          <w:sz w:val="28"/>
          <w:szCs w:val="28"/>
        </w:rPr>
        <w:t xml:space="preserve"> к 2025 году</w:t>
      </w:r>
      <w:r w:rsidR="002D3700">
        <w:rPr>
          <w:rFonts w:ascii="Times New Roman" w:hAnsi="Times New Roman" w:cs="Times New Roman"/>
          <w:sz w:val="28"/>
          <w:szCs w:val="28"/>
        </w:rPr>
        <w:t xml:space="preserve">, </w:t>
      </w:r>
      <w:r w:rsidR="002D3700" w:rsidRPr="002D3700">
        <w:rPr>
          <w:rFonts w:ascii="Times New Roman" w:hAnsi="Times New Roman" w:cs="Times New Roman"/>
          <w:b/>
          <w:sz w:val="28"/>
          <w:szCs w:val="28"/>
        </w:rPr>
        <w:t>500</w:t>
      </w:r>
      <w:r w:rsidR="002D3700">
        <w:rPr>
          <w:rFonts w:ascii="Times New Roman" w:hAnsi="Times New Roman" w:cs="Times New Roman"/>
          <w:b/>
          <w:sz w:val="28"/>
          <w:szCs w:val="28"/>
        </w:rPr>
        <w:t xml:space="preserve"> « </w:t>
      </w:r>
      <w:r w:rsidR="002D3700" w:rsidRPr="002D3700">
        <w:rPr>
          <w:rFonts w:ascii="Times New Roman" w:hAnsi="Times New Roman" w:cs="Times New Roman"/>
          <w:sz w:val="28"/>
          <w:szCs w:val="28"/>
        </w:rPr>
        <w:t>Межбюджетные трансферты</w:t>
      </w:r>
      <w:r w:rsidR="002D3700">
        <w:rPr>
          <w:rFonts w:ascii="Times New Roman" w:hAnsi="Times New Roman" w:cs="Times New Roman"/>
          <w:sz w:val="28"/>
          <w:szCs w:val="28"/>
        </w:rPr>
        <w:t xml:space="preserve">» с </w:t>
      </w:r>
      <w:r w:rsidR="00742FED">
        <w:rPr>
          <w:rFonts w:ascii="Times New Roman" w:hAnsi="Times New Roman" w:cs="Times New Roman"/>
          <w:sz w:val="28"/>
          <w:szCs w:val="28"/>
        </w:rPr>
        <w:t>32,2</w:t>
      </w:r>
      <w:r w:rsidR="002D3700">
        <w:rPr>
          <w:rFonts w:ascii="Times New Roman" w:hAnsi="Times New Roman" w:cs="Times New Roman"/>
          <w:sz w:val="28"/>
          <w:szCs w:val="28"/>
        </w:rPr>
        <w:t xml:space="preserve">% до </w:t>
      </w:r>
      <w:r w:rsidR="00742FED">
        <w:rPr>
          <w:rFonts w:ascii="Times New Roman" w:hAnsi="Times New Roman" w:cs="Times New Roman"/>
          <w:sz w:val="28"/>
          <w:szCs w:val="28"/>
        </w:rPr>
        <w:t>0,7</w:t>
      </w:r>
      <w:r w:rsidR="00795019">
        <w:rPr>
          <w:rFonts w:ascii="Times New Roman" w:hAnsi="Times New Roman" w:cs="Times New Roman"/>
          <w:sz w:val="28"/>
          <w:szCs w:val="28"/>
        </w:rPr>
        <w:t>%</w:t>
      </w:r>
      <w:r w:rsidR="00742FED">
        <w:rPr>
          <w:rFonts w:ascii="Times New Roman" w:hAnsi="Times New Roman" w:cs="Times New Roman"/>
          <w:sz w:val="28"/>
          <w:szCs w:val="28"/>
        </w:rPr>
        <w:t xml:space="preserve"> к 2025 году</w:t>
      </w:r>
      <w:r w:rsidR="00795019">
        <w:rPr>
          <w:rFonts w:ascii="Times New Roman" w:hAnsi="Times New Roman" w:cs="Times New Roman"/>
          <w:sz w:val="28"/>
          <w:szCs w:val="28"/>
        </w:rPr>
        <w:t>.</w:t>
      </w:r>
      <w:r w:rsidR="002D3700">
        <w:rPr>
          <w:rFonts w:ascii="Times New Roman" w:hAnsi="Times New Roman" w:cs="Times New Roman"/>
          <w:sz w:val="28"/>
          <w:szCs w:val="28"/>
        </w:rPr>
        <w:t xml:space="preserve"> </w:t>
      </w:r>
    </w:p>
    <w:p w:rsidR="002D3700" w:rsidRPr="002D3700" w:rsidRDefault="002D3700" w:rsidP="00EB638D">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36D4">
        <w:rPr>
          <w:rFonts w:ascii="Times New Roman" w:hAnsi="Times New Roman" w:cs="Times New Roman"/>
          <w:sz w:val="28"/>
          <w:szCs w:val="28"/>
        </w:rPr>
        <w:t xml:space="preserve">Существенно </w:t>
      </w:r>
      <w:r w:rsidR="009C36D4" w:rsidRPr="009C36D4">
        <w:rPr>
          <w:rFonts w:ascii="Times New Roman" w:hAnsi="Times New Roman" w:cs="Times New Roman"/>
          <w:b/>
          <w:sz w:val="28"/>
          <w:szCs w:val="28"/>
        </w:rPr>
        <w:t>н</w:t>
      </w:r>
      <w:r w:rsidRPr="002D3700">
        <w:rPr>
          <w:rFonts w:ascii="Times New Roman" w:hAnsi="Times New Roman" w:cs="Times New Roman"/>
          <w:b/>
          <w:sz w:val="28"/>
          <w:szCs w:val="28"/>
        </w:rPr>
        <w:t>е изменится</w:t>
      </w:r>
      <w:r>
        <w:rPr>
          <w:rFonts w:ascii="Times New Roman" w:hAnsi="Times New Roman" w:cs="Times New Roman"/>
          <w:sz w:val="28"/>
          <w:szCs w:val="28"/>
        </w:rPr>
        <w:t xml:space="preserve"> на протяжении всего прогнозного периода удельный вес  по группам видов расходов: </w:t>
      </w:r>
      <w:r w:rsidR="00AE1553" w:rsidRPr="00AE1553">
        <w:rPr>
          <w:rFonts w:ascii="Times New Roman" w:hAnsi="Times New Roman" w:cs="Times New Roman"/>
          <w:b/>
          <w:sz w:val="28"/>
          <w:szCs w:val="28"/>
        </w:rPr>
        <w:t>300</w:t>
      </w:r>
      <w:r w:rsidR="00AE1553">
        <w:rPr>
          <w:rFonts w:ascii="Times New Roman" w:hAnsi="Times New Roman" w:cs="Times New Roman"/>
          <w:b/>
          <w:sz w:val="28"/>
          <w:szCs w:val="28"/>
        </w:rPr>
        <w:t xml:space="preserve"> «</w:t>
      </w:r>
      <w:r w:rsidR="00AE1553" w:rsidRPr="00AE1553">
        <w:rPr>
          <w:rFonts w:ascii="Times New Roman" w:hAnsi="Times New Roman" w:cs="Times New Roman"/>
          <w:sz w:val="28"/>
          <w:szCs w:val="28"/>
        </w:rPr>
        <w:t>Социальное обеспечение и иные выплаты</w:t>
      </w:r>
      <w:r w:rsidR="00AE1553">
        <w:rPr>
          <w:rFonts w:ascii="Times New Roman" w:hAnsi="Times New Roman" w:cs="Times New Roman"/>
          <w:sz w:val="28"/>
          <w:szCs w:val="28"/>
        </w:rPr>
        <w:t xml:space="preserve"> </w:t>
      </w:r>
      <w:r w:rsidR="00AE1553" w:rsidRPr="00AE1553">
        <w:rPr>
          <w:rFonts w:ascii="Times New Roman" w:hAnsi="Times New Roman" w:cs="Times New Roman"/>
          <w:sz w:val="28"/>
          <w:szCs w:val="28"/>
        </w:rPr>
        <w:t>населению</w:t>
      </w:r>
      <w:r w:rsidR="00AE1553">
        <w:rPr>
          <w:rFonts w:ascii="Times New Roman" w:hAnsi="Times New Roman" w:cs="Times New Roman"/>
          <w:sz w:val="28"/>
          <w:szCs w:val="28"/>
        </w:rPr>
        <w:t>». На протяжении 20</w:t>
      </w:r>
      <w:r w:rsidR="009C36D4">
        <w:rPr>
          <w:rFonts w:ascii="Times New Roman" w:hAnsi="Times New Roman" w:cs="Times New Roman"/>
          <w:sz w:val="28"/>
          <w:szCs w:val="28"/>
        </w:rPr>
        <w:t>2</w:t>
      </w:r>
      <w:r w:rsidR="00742FED">
        <w:rPr>
          <w:rFonts w:ascii="Times New Roman" w:hAnsi="Times New Roman" w:cs="Times New Roman"/>
          <w:sz w:val="28"/>
          <w:szCs w:val="28"/>
        </w:rPr>
        <w:t>3</w:t>
      </w:r>
      <w:r w:rsidR="00AE1553">
        <w:rPr>
          <w:rFonts w:ascii="Times New Roman" w:hAnsi="Times New Roman" w:cs="Times New Roman"/>
          <w:sz w:val="28"/>
          <w:szCs w:val="28"/>
        </w:rPr>
        <w:t>-202</w:t>
      </w:r>
      <w:r w:rsidR="00742FED">
        <w:rPr>
          <w:rFonts w:ascii="Times New Roman" w:hAnsi="Times New Roman" w:cs="Times New Roman"/>
          <w:sz w:val="28"/>
          <w:szCs w:val="28"/>
        </w:rPr>
        <w:t>5</w:t>
      </w:r>
      <w:r w:rsidR="00AE1553">
        <w:rPr>
          <w:rFonts w:ascii="Times New Roman" w:hAnsi="Times New Roman" w:cs="Times New Roman"/>
          <w:sz w:val="28"/>
          <w:szCs w:val="28"/>
        </w:rPr>
        <w:t xml:space="preserve"> годов, как и в 20</w:t>
      </w:r>
      <w:r w:rsidR="00795019">
        <w:rPr>
          <w:rFonts w:ascii="Times New Roman" w:hAnsi="Times New Roman" w:cs="Times New Roman"/>
          <w:sz w:val="28"/>
          <w:szCs w:val="28"/>
        </w:rPr>
        <w:t>2</w:t>
      </w:r>
      <w:r w:rsidR="00742FED">
        <w:rPr>
          <w:rFonts w:ascii="Times New Roman" w:hAnsi="Times New Roman" w:cs="Times New Roman"/>
          <w:sz w:val="28"/>
          <w:szCs w:val="28"/>
        </w:rPr>
        <w:t>2</w:t>
      </w:r>
      <w:r w:rsidR="00AE1553">
        <w:rPr>
          <w:rFonts w:ascii="Times New Roman" w:hAnsi="Times New Roman" w:cs="Times New Roman"/>
          <w:sz w:val="28"/>
          <w:szCs w:val="28"/>
        </w:rPr>
        <w:t xml:space="preserve"> году доля данн</w:t>
      </w:r>
      <w:r w:rsidR="009C36D4">
        <w:rPr>
          <w:rFonts w:ascii="Times New Roman" w:hAnsi="Times New Roman" w:cs="Times New Roman"/>
          <w:sz w:val="28"/>
          <w:szCs w:val="28"/>
        </w:rPr>
        <w:t>ой</w:t>
      </w:r>
      <w:r w:rsidR="00AE1553">
        <w:rPr>
          <w:rFonts w:ascii="Times New Roman" w:hAnsi="Times New Roman" w:cs="Times New Roman"/>
          <w:sz w:val="28"/>
          <w:szCs w:val="28"/>
        </w:rPr>
        <w:t xml:space="preserve"> групп</w:t>
      </w:r>
      <w:r w:rsidR="009C36D4">
        <w:rPr>
          <w:rFonts w:ascii="Times New Roman" w:hAnsi="Times New Roman" w:cs="Times New Roman"/>
          <w:sz w:val="28"/>
          <w:szCs w:val="28"/>
        </w:rPr>
        <w:t>ы</w:t>
      </w:r>
      <w:r w:rsidR="00AE1553">
        <w:rPr>
          <w:rFonts w:ascii="Times New Roman" w:hAnsi="Times New Roman" w:cs="Times New Roman"/>
          <w:sz w:val="28"/>
          <w:szCs w:val="28"/>
        </w:rPr>
        <w:t xml:space="preserve"> видов расходов в общем объеме расходов бюджета Сортавальского муниципального района будет составлять </w:t>
      </w:r>
      <w:r w:rsidR="009C36D4">
        <w:rPr>
          <w:rFonts w:ascii="Times New Roman" w:hAnsi="Times New Roman" w:cs="Times New Roman"/>
          <w:sz w:val="28"/>
          <w:szCs w:val="28"/>
        </w:rPr>
        <w:t>от</w:t>
      </w:r>
      <w:r w:rsidR="00AE1553">
        <w:rPr>
          <w:rFonts w:ascii="Times New Roman" w:hAnsi="Times New Roman" w:cs="Times New Roman"/>
          <w:sz w:val="28"/>
          <w:szCs w:val="28"/>
        </w:rPr>
        <w:t xml:space="preserve"> </w:t>
      </w:r>
      <w:r w:rsidR="00795019">
        <w:rPr>
          <w:rFonts w:ascii="Times New Roman" w:hAnsi="Times New Roman" w:cs="Times New Roman"/>
          <w:sz w:val="28"/>
          <w:szCs w:val="28"/>
        </w:rPr>
        <w:t>2,</w:t>
      </w:r>
      <w:r w:rsidR="00742FED">
        <w:rPr>
          <w:rFonts w:ascii="Times New Roman" w:hAnsi="Times New Roman" w:cs="Times New Roman"/>
          <w:sz w:val="28"/>
          <w:szCs w:val="28"/>
        </w:rPr>
        <w:t>6</w:t>
      </w:r>
      <w:r w:rsidR="00AE1553">
        <w:rPr>
          <w:rFonts w:ascii="Times New Roman" w:hAnsi="Times New Roman" w:cs="Times New Roman"/>
          <w:sz w:val="28"/>
          <w:szCs w:val="28"/>
        </w:rPr>
        <w:t xml:space="preserve">% </w:t>
      </w:r>
      <w:r w:rsidR="009C36D4">
        <w:rPr>
          <w:rFonts w:ascii="Times New Roman" w:hAnsi="Times New Roman" w:cs="Times New Roman"/>
          <w:sz w:val="28"/>
          <w:szCs w:val="28"/>
        </w:rPr>
        <w:t>до</w:t>
      </w:r>
      <w:r w:rsidR="00AE1553">
        <w:rPr>
          <w:rFonts w:ascii="Times New Roman" w:hAnsi="Times New Roman" w:cs="Times New Roman"/>
          <w:sz w:val="28"/>
          <w:szCs w:val="28"/>
        </w:rPr>
        <w:t xml:space="preserve"> </w:t>
      </w:r>
      <w:r w:rsidR="00742FED">
        <w:rPr>
          <w:rFonts w:ascii="Times New Roman" w:hAnsi="Times New Roman" w:cs="Times New Roman"/>
          <w:sz w:val="28"/>
          <w:szCs w:val="28"/>
        </w:rPr>
        <w:t>5</w:t>
      </w:r>
      <w:r w:rsidR="00AE1553">
        <w:rPr>
          <w:rFonts w:ascii="Times New Roman" w:hAnsi="Times New Roman" w:cs="Times New Roman"/>
          <w:sz w:val="28"/>
          <w:szCs w:val="28"/>
        </w:rPr>
        <w:t>%.</w:t>
      </w:r>
    </w:p>
    <w:p w:rsidR="005853D7" w:rsidRPr="005853D7" w:rsidRDefault="005853D7" w:rsidP="00EB638D">
      <w:pPr>
        <w:autoSpaceDE w:val="0"/>
        <w:autoSpaceDN w:val="0"/>
        <w:adjustRightInd w:val="0"/>
        <w:spacing w:after="100" w:afterAutospacing="1" w:line="240" w:lineRule="auto"/>
        <w:ind w:firstLine="709"/>
        <w:jc w:val="both"/>
        <w:rPr>
          <w:rFonts w:ascii="Times New Roman" w:hAnsi="Times New Roman" w:cs="Times New Roman"/>
          <w:i/>
          <w:sz w:val="28"/>
          <w:szCs w:val="28"/>
        </w:rPr>
      </w:pPr>
      <w:r w:rsidRPr="005853D7">
        <w:rPr>
          <w:rFonts w:ascii="Times New Roman" w:hAnsi="Times New Roman" w:cs="Times New Roman"/>
          <w:bCs/>
          <w:i/>
          <w:sz w:val="28"/>
          <w:szCs w:val="28"/>
        </w:rPr>
        <w:lastRenderedPageBreak/>
        <w:t xml:space="preserve">Распределение бюджетных ассигнований по </w:t>
      </w:r>
      <w:r>
        <w:rPr>
          <w:rFonts w:ascii="Times New Roman" w:hAnsi="Times New Roman" w:cs="Times New Roman"/>
          <w:bCs/>
          <w:i/>
          <w:sz w:val="28"/>
          <w:szCs w:val="28"/>
        </w:rPr>
        <w:t>главным распорядителям средств бюджета района</w:t>
      </w:r>
      <w:r w:rsidRPr="005853D7">
        <w:rPr>
          <w:rFonts w:ascii="Times New Roman" w:hAnsi="Times New Roman" w:cs="Times New Roman"/>
          <w:bCs/>
          <w:i/>
          <w:sz w:val="28"/>
          <w:szCs w:val="28"/>
        </w:rPr>
        <w:t xml:space="preserve"> на 20</w:t>
      </w:r>
      <w:r w:rsidR="00420ABB">
        <w:rPr>
          <w:rFonts w:ascii="Times New Roman" w:hAnsi="Times New Roman" w:cs="Times New Roman"/>
          <w:bCs/>
          <w:i/>
          <w:sz w:val="28"/>
          <w:szCs w:val="28"/>
        </w:rPr>
        <w:t>2</w:t>
      </w:r>
      <w:r w:rsidR="00742FED">
        <w:rPr>
          <w:rFonts w:ascii="Times New Roman" w:hAnsi="Times New Roman" w:cs="Times New Roman"/>
          <w:bCs/>
          <w:i/>
          <w:sz w:val="28"/>
          <w:szCs w:val="28"/>
        </w:rPr>
        <w:t>3</w:t>
      </w:r>
      <w:r w:rsidRPr="005853D7">
        <w:rPr>
          <w:rFonts w:ascii="Times New Roman" w:hAnsi="Times New Roman" w:cs="Times New Roman"/>
          <w:bCs/>
          <w:i/>
          <w:sz w:val="28"/>
          <w:szCs w:val="28"/>
        </w:rPr>
        <w:t xml:space="preserve"> год  и на плановый период 20</w:t>
      </w:r>
      <w:r w:rsidR="00AE1553">
        <w:rPr>
          <w:rFonts w:ascii="Times New Roman" w:hAnsi="Times New Roman" w:cs="Times New Roman"/>
          <w:bCs/>
          <w:i/>
          <w:sz w:val="28"/>
          <w:szCs w:val="28"/>
        </w:rPr>
        <w:t>2</w:t>
      </w:r>
      <w:r w:rsidR="00742FED">
        <w:rPr>
          <w:rFonts w:ascii="Times New Roman" w:hAnsi="Times New Roman" w:cs="Times New Roman"/>
          <w:bCs/>
          <w:i/>
          <w:sz w:val="28"/>
          <w:szCs w:val="28"/>
        </w:rPr>
        <w:t>4</w:t>
      </w:r>
      <w:r w:rsidRPr="005853D7">
        <w:rPr>
          <w:rFonts w:ascii="Times New Roman" w:hAnsi="Times New Roman" w:cs="Times New Roman"/>
          <w:bCs/>
          <w:i/>
          <w:sz w:val="28"/>
          <w:szCs w:val="28"/>
        </w:rPr>
        <w:t xml:space="preserve"> и 202</w:t>
      </w:r>
      <w:r w:rsidR="00742FED">
        <w:rPr>
          <w:rFonts w:ascii="Times New Roman" w:hAnsi="Times New Roman" w:cs="Times New Roman"/>
          <w:bCs/>
          <w:i/>
          <w:sz w:val="28"/>
          <w:szCs w:val="28"/>
        </w:rPr>
        <w:t>5</w:t>
      </w:r>
      <w:r w:rsidRPr="005853D7">
        <w:rPr>
          <w:rFonts w:ascii="Times New Roman" w:hAnsi="Times New Roman" w:cs="Times New Roman"/>
          <w:bCs/>
          <w:i/>
          <w:sz w:val="28"/>
          <w:szCs w:val="28"/>
        </w:rPr>
        <w:t xml:space="preserve"> годов</w:t>
      </w:r>
    </w:p>
    <w:p w:rsidR="005853D7" w:rsidRDefault="005853D7" w:rsidP="00EB638D">
      <w:pPr>
        <w:autoSpaceDE w:val="0"/>
        <w:autoSpaceDN w:val="0"/>
        <w:adjustRightInd w:val="0"/>
        <w:spacing w:before="100" w:beforeAutospacing="1"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Ведомственной структурой расходов бюджета Сортавальского муниципального района на 20</w:t>
      </w:r>
      <w:r w:rsidR="00420ABB">
        <w:rPr>
          <w:rFonts w:ascii="Times New Roman" w:hAnsi="Times New Roman" w:cs="Times New Roman"/>
          <w:sz w:val="28"/>
          <w:szCs w:val="28"/>
        </w:rPr>
        <w:t>2</w:t>
      </w:r>
      <w:r w:rsidR="00742FED">
        <w:rPr>
          <w:rFonts w:ascii="Times New Roman" w:hAnsi="Times New Roman" w:cs="Times New Roman"/>
          <w:sz w:val="28"/>
          <w:szCs w:val="28"/>
        </w:rPr>
        <w:t>3</w:t>
      </w:r>
      <w:r>
        <w:rPr>
          <w:rFonts w:ascii="Times New Roman" w:hAnsi="Times New Roman" w:cs="Times New Roman"/>
          <w:sz w:val="28"/>
          <w:szCs w:val="28"/>
        </w:rPr>
        <w:t xml:space="preserve"> год (приложение №</w:t>
      </w:r>
      <w:r w:rsidR="00742FED">
        <w:rPr>
          <w:rFonts w:ascii="Times New Roman" w:hAnsi="Times New Roman" w:cs="Times New Roman"/>
          <w:sz w:val="28"/>
          <w:szCs w:val="28"/>
        </w:rPr>
        <w:t>4</w:t>
      </w:r>
      <w:r>
        <w:rPr>
          <w:rFonts w:ascii="Times New Roman" w:hAnsi="Times New Roman" w:cs="Times New Roman"/>
          <w:sz w:val="28"/>
          <w:szCs w:val="28"/>
        </w:rPr>
        <w:t xml:space="preserve"> к проекту Решения) и на плановый период 20</w:t>
      </w:r>
      <w:r w:rsidR="00AE1553">
        <w:rPr>
          <w:rFonts w:ascii="Times New Roman" w:hAnsi="Times New Roman" w:cs="Times New Roman"/>
          <w:sz w:val="28"/>
          <w:szCs w:val="28"/>
        </w:rPr>
        <w:t>2</w:t>
      </w:r>
      <w:r w:rsidR="00742FED">
        <w:rPr>
          <w:rFonts w:ascii="Times New Roman" w:hAnsi="Times New Roman" w:cs="Times New Roman"/>
          <w:sz w:val="28"/>
          <w:szCs w:val="28"/>
        </w:rPr>
        <w:t>4</w:t>
      </w:r>
      <w:r>
        <w:rPr>
          <w:rFonts w:ascii="Times New Roman" w:hAnsi="Times New Roman" w:cs="Times New Roman"/>
          <w:sz w:val="28"/>
          <w:szCs w:val="28"/>
        </w:rPr>
        <w:t xml:space="preserve"> и 202</w:t>
      </w:r>
      <w:r w:rsidR="00742FED">
        <w:rPr>
          <w:rFonts w:ascii="Times New Roman" w:hAnsi="Times New Roman" w:cs="Times New Roman"/>
          <w:sz w:val="28"/>
          <w:szCs w:val="28"/>
        </w:rPr>
        <w:t>5</w:t>
      </w:r>
      <w:r>
        <w:rPr>
          <w:rFonts w:ascii="Times New Roman" w:hAnsi="Times New Roman" w:cs="Times New Roman"/>
          <w:sz w:val="28"/>
          <w:szCs w:val="28"/>
        </w:rPr>
        <w:t xml:space="preserve"> годов </w:t>
      </w:r>
      <w:r w:rsidR="00A8738E">
        <w:rPr>
          <w:rFonts w:ascii="Times New Roman" w:hAnsi="Times New Roman" w:cs="Times New Roman"/>
          <w:sz w:val="28"/>
          <w:szCs w:val="28"/>
        </w:rPr>
        <w:t>(приложение №</w:t>
      </w:r>
      <w:r w:rsidR="00742FED">
        <w:rPr>
          <w:rFonts w:ascii="Times New Roman" w:hAnsi="Times New Roman" w:cs="Times New Roman"/>
          <w:sz w:val="28"/>
          <w:szCs w:val="28"/>
        </w:rPr>
        <w:t>5</w:t>
      </w:r>
      <w:r w:rsidR="00A8738E">
        <w:rPr>
          <w:rFonts w:ascii="Times New Roman" w:hAnsi="Times New Roman" w:cs="Times New Roman"/>
          <w:sz w:val="28"/>
          <w:szCs w:val="28"/>
        </w:rPr>
        <w:t xml:space="preserve"> к проекту Решения) </w:t>
      </w:r>
      <w:r>
        <w:rPr>
          <w:rFonts w:ascii="Times New Roman" w:hAnsi="Times New Roman" w:cs="Times New Roman"/>
          <w:sz w:val="28"/>
          <w:szCs w:val="28"/>
        </w:rPr>
        <w:t>бюджетные ассигнования распределены по 5 главным распорядителям средств бюджета.</w:t>
      </w:r>
    </w:p>
    <w:p w:rsidR="005853D7" w:rsidRDefault="00E83CE1" w:rsidP="00EB638D">
      <w:pPr>
        <w:autoSpaceDE w:val="0"/>
        <w:autoSpaceDN w:val="0"/>
        <w:adjustRightInd w:val="0"/>
        <w:spacing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20</w:t>
      </w:r>
      <w:r w:rsidR="00420ABB">
        <w:rPr>
          <w:rFonts w:ascii="Times New Roman" w:hAnsi="Times New Roman" w:cs="Times New Roman"/>
          <w:sz w:val="28"/>
          <w:szCs w:val="28"/>
        </w:rPr>
        <w:t>2</w:t>
      </w:r>
      <w:r w:rsidR="00742FED">
        <w:rPr>
          <w:rFonts w:ascii="Times New Roman" w:hAnsi="Times New Roman" w:cs="Times New Roman"/>
          <w:sz w:val="28"/>
          <w:szCs w:val="28"/>
        </w:rPr>
        <w:t>3</w:t>
      </w:r>
      <w:r>
        <w:rPr>
          <w:rFonts w:ascii="Times New Roman" w:hAnsi="Times New Roman" w:cs="Times New Roman"/>
          <w:sz w:val="28"/>
          <w:szCs w:val="28"/>
        </w:rPr>
        <w:t xml:space="preserve"> год и на плановый период 20</w:t>
      </w:r>
      <w:r w:rsidR="00AE1553">
        <w:rPr>
          <w:rFonts w:ascii="Times New Roman" w:hAnsi="Times New Roman" w:cs="Times New Roman"/>
          <w:sz w:val="28"/>
          <w:szCs w:val="28"/>
        </w:rPr>
        <w:t>2</w:t>
      </w:r>
      <w:r w:rsidR="00742FED">
        <w:rPr>
          <w:rFonts w:ascii="Times New Roman" w:hAnsi="Times New Roman" w:cs="Times New Roman"/>
          <w:sz w:val="28"/>
          <w:szCs w:val="28"/>
        </w:rPr>
        <w:t>4</w:t>
      </w:r>
      <w:r>
        <w:rPr>
          <w:rFonts w:ascii="Times New Roman" w:hAnsi="Times New Roman" w:cs="Times New Roman"/>
          <w:sz w:val="28"/>
          <w:szCs w:val="28"/>
        </w:rPr>
        <w:t>-202</w:t>
      </w:r>
      <w:r w:rsidR="00742FED">
        <w:rPr>
          <w:rFonts w:ascii="Times New Roman" w:hAnsi="Times New Roman" w:cs="Times New Roman"/>
          <w:sz w:val="28"/>
          <w:szCs w:val="28"/>
        </w:rPr>
        <w:t>5</w:t>
      </w:r>
      <w:r>
        <w:rPr>
          <w:rFonts w:ascii="Times New Roman" w:hAnsi="Times New Roman" w:cs="Times New Roman"/>
          <w:sz w:val="28"/>
          <w:szCs w:val="28"/>
        </w:rPr>
        <w:t xml:space="preserve"> годов н</w:t>
      </w:r>
      <w:r w:rsidR="005853D7">
        <w:rPr>
          <w:rFonts w:ascii="Times New Roman" w:hAnsi="Times New Roman" w:cs="Times New Roman"/>
          <w:sz w:val="28"/>
          <w:szCs w:val="28"/>
        </w:rPr>
        <w:t xml:space="preserve">аибольший объем бюджетных ассигнований </w:t>
      </w:r>
      <w:r>
        <w:rPr>
          <w:rFonts w:ascii="Times New Roman" w:hAnsi="Times New Roman" w:cs="Times New Roman"/>
          <w:sz w:val="28"/>
          <w:szCs w:val="28"/>
        </w:rPr>
        <w:t>планируется</w:t>
      </w:r>
      <w:r w:rsidR="005853D7">
        <w:rPr>
          <w:rFonts w:ascii="Times New Roman" w:hAnsi="Times New Roman" w:cs="Times New Roman"/>
          <w:sz w:val="28"/>
          <w:szCs w:val="28"/>
        </w:rPr>
        <w:t xml:space="preserve"> по Районному комитету образования</w:t>
      </w:r>
      <w:r>
        <w:rPr>
          <w:rFonts w:ascii="Times New Roman" w:hAnsi="Times New Roman" w:cs="Times New Roman"/>
          <w:sz w:val="28"/>
          <w:szCs w:val="28"/>
        </w:rPr>
        <w:t>:20</w:t>
      </w:r>
      <w:r w:rsidR="00420ABB">
        <w:rPr>
          <w:rFonts w:ascii="Times New Roman" w:hAnsi="Times New Roman" w:cs="Times New Roman"/>
          <w:sz w:val="28"/>
          <w:szCs w:val="28"/>
        </w:rPr>
        <w:t>2</w:t>
      </w:r>
      <w:r w:rsidR="00626342">
        <w:rPr>
          <w:rFonts w:ascii="Times New Roman" w:hAnsi="Times New Roman" w:cs="Times New Roman"/>
          <w:sz w:val="28"/>
          <w:szCs w:val="28"/>
        </w:rPr>
        <w:t>3</w:t>
      </w:r>
      <w:r>
        <w:rPr>
          <w:rFonts w:ascii="Times New Roman" w:hAnsi="Times New Roman" w:cs="Times New Roman"/>
          <w:sz w:val="28"/>
          <w:szCs w:val="28"/>
        </w:rPr>
        <w:t xml:space="preserve">г. </w:t>
      </w:r>
      <w:r w:rsidR="00680D1F">
        <w:rPr>
          <w:rFonts w:ascii="Times New Roman" w:hAnsi="Times New Roman" w:cs="Times New Roman"/>
          <w:sz w:val="28"/>
          <w:szCs w:val="28"/>
        </w:rPr>
        <w:t>–</w:t>
      </w:r>
      <w:r w:rsidR="005853D7">
        <w:rPr>
          <w:rFonts w:ascii="Times New Roman" w:hAnsi="Times New Roman" w:cs="Times New Roman"/>
          <w:sz w:val="28"/>
          <w:szCs w:val="28"/>
        </w:rPr>
        <w:t xml:space="preserve"> </w:t>
      </w:r>
      <w:r w:rsidR="003A737E">
        <w:rPr>
          <w:rFonts w:ascii="Times New Roman" w:hAnsi="Times New Roman" w:cs="Times New Roman"/>
          <w:sz w:val="28"/>
          <w:szCs w:val="28"/>
        </w:rPr>
        <w:t>66,4</w:t>
      </w:r>
      <w:r w:rsidR="005853D7">
        <w:rPr>
          <w:rFonts w:ascii="Times New Roman" w:hAnsi="Times New Roman" w:cs="Times New Roman"/>
          <w:sz w:val="28"/>
          <w:szCs w:val="28"/>
        </w:rPr>
        <w:t>%</w:t>
      </w:r>
      <w:r>
        <w:rPr>
          <w:rFonts w:ascii="Times New Roman" w:hAnsi="Times New Roman" w:cs="Times New Roman"/>
          <w:sz w:val="28"/>
          <w:szCs w:val="28"/>
        </w:rPr>
        <w:t>; 20</w:t>
      </w:r>
      <w:r w:rsidR="00680D1F">
        <w:rPr>
          <w:rFonts w:ascii="Times New Roman" w:hAnsi="Times New Roman" w:cs="Times New Roman"/>
          <w:sz w:val="28"/>
          <w:szCs w:val="28"/>
        </w:rPr>
        <w:t>2</w:t>
      </w:r>
      <w:r w:rsidR="003A737E">
        <w:rPr>
          <w:rFonts w:ascii="Times New Roman" w:hAnsi="Times New Roman" w:cs="Times New Roman"/>
          <w:sz w:val="28"/>
          <w:szCs w:val="28"/>
        </w:rPr>
        <w:t>4</w:t>
      </w:r>
      <w:r>
        <w:rPr>
          <w:rFonts w:ascii="Times New Roman" w:hAnsi="Times New Roman" w:cs="Times New Roman"/>
          <w:sz w:val="28"/>
          <w:szCs w:val="28"/>
        </w:rPr>
        <w:t xml:space="preserve">г. – </w:t>
      </w:r>
      <w:r w:rsidR="003A737E">
        <w:rPr>
          <w:rFonts w:ascii="Times New Roman" w:hAnsi="Times New Roman" w:cs="Times New Roman"/>
          <w:sz w:val="28"/>
          <w:szCs w:val="28"/>
        </w:rPr>
        <w:t>73,8</w:t>
      </w:r>
      <w:r>
        <w:rPr>
          <w:rFonts w:ascii="Times New Roman" w:hAnsi="Times New Roman" w:cs="Times New Roman"/>
          <w:sz w:val="28"/>
          <w:szCs w:val="28"/>
        </w:rPr>
        <w:t>%; 202</w:t>
      </w:r>
      <w:r w:rsidR="003A737E">
        <w:rPr>
          <w:rFonts w:ascii="Times New Roman" w:hAnsi="Times New Roman" w:cs="Times New Roman"/>
          <w:sz w:val="28"/>
          <w:szCs w:val="28"/>
        </w:rPr>
        <w:t>5</w:t>
      </w:r>
      <w:r>
        <w:rPr>
          <w:rFonts w:ascii="Times New Roman" w:hAnsi="Times New Roman" w:cs="Times New Roman"/>
          <w:sz w:val="28"/>
          <w:szCs w:val="28"/>
        </w:rPr>
        <w:t xml:space="preserve">г. – </w:t>
      </w:r>
      <w:r w:rsidR="003A737E">
        <w:rPr>
          <w:rFonts w:ascii="Times New Roman" w:hAnsi="Times New Roman" w:cs="Times New Roman"/>
          <w:sz w:val="28"/>
          <w:szCs w:val="28"/>
        </w:rPr>
        <w:t>77,2</w:t>
      </w:r>
      <w:r>
        <w:rPr>
          <w:rFonts w:ascii="Times New Roman" w:hAnsi="Times New Roman" w:cs="Times New Roman"/>
          <w:sz w:val="28"/>
          <w:szCs w:val="28"/>
        </w:rPr>
        <w:t xml:space="preserve">% </w:t>
      </w:r>
      <w:r w:rsidR="005853D7">
        <w:rPr>
          <w:rFonts w:ascii="Times New Roman" w:hAnsi="Times New Roman" w:cs="Times New Roman"/>
          <w:sz w:val="28"/>
          <w:szCs w:val="28"/>
        </w:rPr>
        <w:t>от общего объема бюджетных ассигнований. Наименьший объем бюджетных ассигнований предусмотрен по Контрольно-счетному комитету Сортавальского муниципального района</w:t>
      </w:r>
      <w:r>
        <w:rPr>
          <w:rFonts w:ascii="Times New Roman" w:hAnsi="Times New Roman" w:cs="Times New Roman"/>
          <w:sz w:val="28"/>
          <w:szCs w:val="28"/>
        </w:rPr>
        <w:t>: На 20</w:t>
      </w:r>
      <w:r w:rsidR="001E361E">
        <w:rPr>
          <w:rFonts w:ascii="Times New Roman" w:hAnsi="Times New Roman" w:cs="Times New Roman"/>
          <w:sz w:val="28"/>
          <w:szCs w:val="28"/>
        </w:rPr>
        <w:t>2</w:t>
      </w:r>
      <w:r w:rsidR="003A737E">
        <w:rPr>
          <w:rFonts w:ascii="Times New Roman" w:hAnsi="Times New Roman" w:cs="Times New Roman"/>
          <w:sz w:val="28"/>
          <w:szCs w:val="28"/>
        </w:rPr>
        <w:t xml:space="preserve">3-2025 годы  по </w:t>
      </w:r>
      <w:r>
        <w:rPr>
          <w:rFonts w:ascii="Times New Roman" w:hAnsi="Times New Roman" w:cs="Times New Roman"/>
          <w:sz w:val="28"/>
          <w:szCs w:val="28"/>
        </w:rPr>
        <w:t xml:space="preserve"> </w:t>
      </w:r>
      <w:r w:rsidR="005853D7">
        <w:rPr>
          <w:rFonts w:ascii="Times New Roman" w:hAnsi="Times New Roman" w:cs="Times New Roman"/>
          <w:sz w:val="28"/>
          <w:szCs w:val="28"/>
        </w:rPr>
        <w:t>0,</w:t>
      </w:r>
      <w:r w:rsidR="003A737E">
        <w:rPr>
          <w:rFonts w:ascii="Times New Roman" w:hAnsi="Times New Roman" w:cs="Times New Roman"/>
          <w:sz w:val="28"/>
          <w:szCs w:val="28"/>
        </w:rPr>
        <w:t>2</w:t>
      </w:r>
      <w:r>
        <w:rPr>
          <w:rFonts w:ascii="Times New Roman" w:hAnsi="Times New Roman" w:cs="Times New Roman"/>
          <w:sz w:val="28"/>
          <w:szCs w:val="28"/>
        </w:rPr>
        <w:t xml:space="preserve">% </w:t>
      </w:r>
      <w:r w:rsidR="005853D7">
        <w:rPr>
          <w:rFonts w:ascii="Times New Roman" w:hAnsi="Times New Roman" w:cs="Times New Roman"/>
          <w:sz w:val="28"/>
          <w:szCs w:val="28"/>
        </w:rPr>
        <w:t>от общего объема бюджетных ассигнований</w:t>
      </w:r>
      <w:r>
        <w:rPr>
          <w:rFonts w:ascii="Times New Roman" w:hAnsi="Times New Roman" w:cs="Times New Roman"/>
          <w:sz w:val="28"/>
          <w:szCs w:val="28"/>
        </w:rPr>
        <w:t xml:space="preserve"> </w:t>
      </w:r>
      <w:r w:rsidR="003A737E">
        <w:rPr>
          <w:rFonts w:ascii="Times New Roman" w:hAnsi="Times New Roman" w:cs="Times New Roman"/>
          <w:sz w:val="28"/>
          <w:szCs w:val="28"/>
        </w:rPr>
        <w:t>ежегодно</w:t>
      </w:r>
      <w:r w:rsidR="005853D7">
        <w:rPr>
          <w:rFonts w:ascii="Times New Roman" w:hAnsi="Times New Roman" w:cs="Times New Roman"/>
          <w:sz w:val="28"/>
          <w:szCs w:val="28"/>
        </w:rPr>
        <w:t>.</w:t>
      </w:r>
    </w:p>
    <w:p w:rsidR="005853D7" w:rsidRDefault="005853D7" w:rsidP="00EB638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Сравнительный анализ расходов бюджета Сортавальского муниципального района на 20</w:t>
      </w:r>
      <w:r w:rsidR="001E361E">
        <w:rPr>
          <w:rFonts w:ascii="Times New Roman" w:hAnsi="Times New Roman" w:cs="Times New Roman"/>
          <w:sz w:val="28"/>
          <w:szCs w:val="28"/>
        </w:rPr>
        <w:t>2</w:t>
      </w:r>
      <w:r w:rsidR="003A737E">
        <w:rPr>
          <w:rFonts w:ascii="Times New Roman" w:hAnsi="Times New Roman" w:cs="Times New Roman"/>
          <w:sz w:val="28"/>
          <w:szCs w:val="28"/>
        </w:rPr>
        <w:t>2</w:t>
      </w:r>
      <w:r>
        <w:rPr>
          <w:rFonts w:ascii="Times New Roman" w:hAnsi="Times New Roman" w:cs="Times New Roman"/>
          <w:sz w:val="28"/>
          <w:szCs w:val="28"/>
        </w:rPr>
        <w:t>-20</w:t>
      </w:r>
      <w:r w:rsidR="00E83CE1">
        <w:rPr>
          <w:rFonts w:ascii="Times New Roman" w:hAnsi="Times New Roman" w:cs="Times New Roman"/>
          <w:sz w:val="28"/>
          <w:szCs w:val="28"/>
        </w:rPr>
        <w:t>2</w:t>
      </w:r>
      <w:r w:rsidR="003A737E">
        <w:rPr>
          <w:rFonts w:ascii="Times New Roman" w:hAnsi="Times New Roman" w:cs="Times New Roman"/>
          <w:sz w:val="28"/>
          <w:szCs w:val="28"/>
        </w:rPr>
        <w:t>5</w:t>
      </w:r>
      <w:r>
        <w:rPr>
          <w:rFonts w:ascii="Times New Roman" w:hAnsi="Times New Roman" w:cs="Times New Roman"/>
          <w:sz w:val="28"/>
          <w:szCs w:val="28"/>
        </w:rPr>
        <w:t xml:space="preserve"> годы по ведомственной структуре расходов бюджета представлена в таблице :</w:t>
      </w:r>
    </w:p>
    <w:p w:rsidR="005853D7" w:rsidRDefault="005853D7" w:rsidP="005853D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тыс.руб.</w:t>
      </w:r>
    </w:p>
    <w:tbl>
      <w:tblPr>
        <w:tblStyle w:val="ad"/>
        <w:tblW w:w="5000" w:type="pct"/>
        <w:tblCellMar>
          <w:left w:w="0" w:type="dxa"/>
          <w:right w:w="0" w:type="dxa"/>
        </w:tblCellMar>
        <w:tblLook w:val="04A0" w:firstRow="1" w:lastRow="0" w:firstColumn="1" w:lastColumn="0" w:noHBand="0" w:noVBand="1"/>
      </w:tblPr>
      <w:tblGrid>
        <w:gridCol w:w="1822"/>
        <w:gridCol w:w="1322"/>
        <w:gridCol w:w="860"/>
        <w:gridCol w:w="1268"/>
        <w:gridCol w:w="760"/>
        <w:gridCol w:w="1253"/>
        <w:gridCol w:w="866"/>
        <w:gridCol w:w="1214"/>
      </w:tblGrid>
      <w:tr w:rsidR="00A8738E" w:rsidTr="00420ABB">
        <w:trPr>
          <w:tblHeader/>
        </w:trPr>
        <w:tc>
          <w:tcPr>
            <w:tcW w:w="974" w:type="pct"/>
            <w:vMerge w:val="restart"/>
          </w:tcPr>
          <w:p w:rsidR="00A8738E" w:rsidRPr="00A8738E" w:rsidRDefault="00A8738E" w:rsidP="00E83CE1">
            <w:pPr>
              <w:autoSpaceDE w:val="0"/>
              <w:autoSpaceDN w:val="0"/>
              <w:adjustRightInd w:val="0"/>
              <w:jc w:val="both"/>
              <w:rPr>
                <w:sz w:val="24"/>
                <w:szCs w:val="24"/>
              </w:rPr>
            </w:pPr>
            <w:r w:rsidRPr="00A8738E">
              <w:rPr>
                <w:sz w:val="24"/>
                <w:szCs w:val="24"/>
              </w:rPr>
              <w:t>Наименование</w:t>
            </w:r>
          </w:p>
        </w:tc>
        <w:tc>
          <w:tcPr>
            <w:tcW w:w="707" w:type="pct"/>
            <w:vMerge w:val="restart"/>
          </w:tcPr>
          <w:p w:rsidR="00A8738E" w:rsidRPr="00A8738E" w:rsidRDefault="00680D1F" w:rsidP="003A737E">
            <w:pPr>
              <w:autoSpaceDE w:val="0"/>
              <w:autoSpaceDN w:val="0"/>
              <w:adjustRightInd w:val="0"/>
              <w:jc w:val="both"/>
            </w:pPr>
            <w:r>
              <w:t>Сводная бюджетная роспись на 20</w:t>
            </w:r>
            <w:r w:rsidR="001E361E">
              <w:t>2</w:t>
            </w:r>
            <w:r w:rsidR="003A737E">
              <w:t>2</w:t>
            </w:r>
            <w:r>
              <w:t xml:space="preserve">г. (с учетом изменений на </w:t>
            </w:r>
            <w:r w:rsidR="003A737E">
              <w:t>29</w:t>
            </w:r>
            <w:r>
              <w:t>.1</w:t>
            </w:r>
            <w:r w:rsidR="003A737E">
              <w:t>1</w:t>
            </w:r>
            <w:r>
              <w:t>.20</w:t>
            </w:r>
            <w:r w:rsidR="001E361E">
              <w:t>2</w:t>
            </w:r>
            <w:r w:rsidR="003A737E">
              <w:t>2</w:t>
            </w:r>
            <w:r>
              <w:t>г.)</w:t>
            </w:r>
          </w:p>
        </w:tc>
        <w:tc>
          <w:tcPr>
            <w:tcW w:w="1132" w:type="pct"/>
            <w:gridSpan w:val="2"/>
          </w:tcPr>
          <w:p w:rsidR="00A8738E" w:rsidRPr="00A8738E" w:rsidRDefault="00A8738E" w:rsidP="003A737E">
            <w:pPr>
              <w:autoSpaceDE w:val="0"/>
              <w:autoSpaceDN w:val="0"/>
              <w:adjustRightInd w:val="0"/>
              <w:jc w:val="center"/>
              <w:rPr>
                <w:sz w:val="24"/>
                <w:szCs w:val="24"/>
              </w:rPr>
            </w:pPr>
            <w:r>
              <w:rPr>
                <w:sz w:val="24"/>
                <w:szCs w:val="24"/>
              </w:rPr>
              <w:t>20</w:t>
            </w:r>
            <w:r w:rsidR="00420ABB">
              <w:rPr>
                <w:sz w:val="24"/>
                <w:szCs w:val="24"/>
              </w:rPr>
              <w:t>2</w:t>
            </w:r>
            <w:r w:rsidR="003A737E">
              <w:rPr>
                <w:sz w:val="24"/>
                <w:szCs w:val="24"/>
              </w:rPr>
              <w:t>3</w:t>
            </w:r>
            <w:r>
              <w:rPr>
                <w:sz w:val="24"/>
                <w:szCs w:val="24"/>
              </w:rPr>
              <w:t xml:space="preserve"> год</w:t>
            </w:r>
          </w:p>
        </w:tc>
        <w:tc>
          <w:tcPr>
            <w:tcW w:w="1076" w:type="pct"/>
            <w:gridSpan w:val="2"/>
          </w:tcPr>
          <w:p w:rsidR="00A8738E" w:rsidRPr="00A8738E" w:rsidRDefault="00A8738E" w:rsidP="003A737E">
            <w:pPr>
              <w:autoSpaceDE w:val="0"/>
              <w:autoSpaceDN w:val="0"/>
              <w:adjustRightInd w:val="0"/>
              <w:jc w:val="center"/>
              <w:rPr>
                <w:sz w:val="24"/>
                <w:szCs w:val="24"/>
              </w:rPr>
            </w:pPr>
            <w:r>
              <w:rPr>
                <w:sz w:val="24"/>
                <w:szCs w:val="24"/>
              </w:rPr>
              <w:t>20</w:t>
            </w:r>
            <w:r w:rsidR="00680D1F">
              <w:rPr>
                <w:sz w:val="24"/>
                <w:szCs w:val="24"/>
              </w:rPr>
              <w:t>2</w:t>
            </w:r>
            <w:r w:rsidR="003A737E">
              <w:rPr>
                <w:sz w:val="24"/>
                <w:szCs w:val="24"/>
              </w:rPr>
              <w:t>4</w:t>
            </w:r>
            <w:r>
              <w:rPr>
                <w:sz w:val="24"/>
                <w:szCs w:val="24"/>
              </w:rPr>
              <w:t xml:space="preserve"> год</w:t>
            </w:r>
          </w:p>
        </w:tc>
        <w:tc>
          <w:tcPr>
            <w:tcW w:w="1111" w:type="pct"/>
            <w:gridSpan w:val="2"/>
          </w:tcPr>
          <w:p w:rsidR="00A8738E" w:rsidRPr="00A8738E" w:rsidRDefault="00A8738E" w:rsidP="003A737E">
            <w:pPr>
              <w:autoSpaceDE w:val="0"/>
              <w:autoSpaceDN w:val="0"/>
              <w:adjustRightInd w:val="0"/>
              <w:jc w:val="center"/>
              <w:rPr>
                <w:sz w:val="24"/>
                <w:szCs w:val="24"/>
              </w:rPr>
            </w:pPr>
            <w:r>
              <w:rPr>
                <w:sz w:val="24"/>
                <w:szCs w:val="24"/>
              </w:rPr>
              <w:t>202</w:t>
            </w:r>
            <w:r w:rsidR="003A737E">
              <w:rPr>
                <w:sz w:val="24"/>
                <w:szCs w:val="24"/>
              </w:rPr>
              <w:t>5</w:t>
            </w:r>
            <w:r>
              <w:rPr>
                <w:sz w:val="24"/>
                <w:szCs w:val="24"/>
              </w:rPr>
              <w:t xml:space="preserve"> год</w:t>
            </w:r>
          </w:p>
        </w:tc>
      </w:tr>
      <w:tr w:rsidR="00A8738E" w:rsidTr="00420ABB">
        <w:trPr>
          <w:cantSplit/>
          <w:trHeight w:val="1134"/>
          <w:tblHeader/>
        </w:trPr>
        <w:tc>
          <w:tcPr>
            <w:tcW w:w="974" w:type="pct"/>
            <w:vMerge/>
          </w:tcPr>
          <w:p w:rsidR="00A8738E" w:rsidRPr="00A8738E" w:rsidRDefault="00A8738E" w:rsidP="00E83CE1">
            <w:pPr>
              <w:autoSpaceDE w:val="0"/>
              <w:autoSpaceDN w:val="0"/>
              <w:adjustRightInd w:val="0"/>
              <w:jc w:val="both"/>
              <w:rPr>
                <w:sz w:val="24"/>
                <w:szCs w:val="24"/>
              </w:rPr>
            </w:pPr>
          </w:p>
        </w:tc>
        <w:tc>
          <w:tcPr>
            <w:tcW w:w="707" w:type="pct"/>
            <w:vMerge/>
          </w:tcPr>
          <w:p w:rsidR="00A8738E" w:rsidRPr="00A8738E" w:rsidRDefault="00A8738E" w:rsidP="00A8738E">
            <w:pPr>
              <w:autoSpaceDE w:val="0"/>
              <w:autoSpaceDN w:val="0"/>
              <w:adjustRightInd w:val="0"/>
              <w:jc w:val="both"/>
              <w:rPr>
                <w:sz w:val="24"/>
                <w:szCs w:val="24"/>
              </w:rPr>
            </w:pPr>
          </w:p>
        </w:tc>
        <w:tc>
          <w:tcPr>
            <w:tcW w:w="454" w:type="pct"/>
            <w:textDirection w:val="btLr"/>
          </w:tcPr>
          <w:p w:rsidR="00A8738E" w:rsidRPr="00A8738E" w:rsidRDefault="00A8738E" w:rsidP="00A8738E">
            <w:pPr>
              <w:autoSpaceDE w:val="0"/>
              <w:autoSpaceDN w:val="0"/>
              <w:adjustRightInd w:val="0"/>
              <w:ind w:left="113" w:right="113"/>
              <w:jc w:val="both"/>
              <w:rPr>
                <w:i/>
                <w:sz w:val="28"/>
                <w:szCs w:val="28"/>
              </w:rPr>
            </w:pPr>
            <w:r w:rsidRPr="00A8738E">
              <w:rPr>
                <w:i/>
                <w:sz w:val="28"/>
                <w:szCs w:val="28"/>
              </w:rPr>
              <w:t>проект</w:t>
            </w:r>
          </w:p>
        </w:tc>
        <w:tc>
          <w:tcPr>
            <w:tcW w:w="678" w:type="pct"/>
          </w:tcPr>
          <w:p w:rsidR="00A8738E" w:rsidRPr="00A8738E" w:rsidRDefault="00A8738E" w:rsidP="004716AE">
            <w:pPr>
              <w:autoSpaceDE w:val="0"/>
              <w:autoSpaceDN w:val="0"/>
              <w:adjustRightInd w:val="0"/>
              <w:jc w:val="both"/>
            </w:pPr>
            <w:r w:rsidRPr="00A8738E">
              <w:t xml:space="preserve">Отклонение </w:t>
            </w:r>
            <w:r w:rsidR="004716AE">
              <w:t>к предыдущему году (%)</w:t>
            </w:r>
          </w:p>
        </w:tc>
        <w:tc>
          <w:tcPr>
            <w:tcW w:w="406" w:type="pct"/>
            <w:textDirection w:val="btLr"/>
          </w:tcPr>
          <w:p w:rsidR="00A8738E" w:rsidRPr="00A8738E" w:rsidRDefault="00A8738E" w:rsidP="00A8738E">
            <w:pPr>
              <w:autoSpaceDE w:val="0"/>
              <w:autoSpaceDN w:val="0"/>
              <w:adjustRightInd w:val="0"/>
              <w:ind w:left="113" w:right="113"/>
              <w:jc w:val="both"/>
              <w:rPr>
                <w:i/>
                <w:sz w:val="24"/>
                <w:szCs w:val="24"/>
              </w:rPr>
            </w:pPr>
            <w:r w:rsidRPr="00A8738E">
              <w:rPr>
                <w:i/>
                <w:sz w:val="24"/>
                <w:szCs w:val="24"/>
              </w:rPr>
              <w:t>проект</w:t>
            </w:r>
          </w:p>
        </w:tc>
        <w:tc>
          <w:tcPr>
            <w:tcW w:w="670" w:type="pct"/>
          </w:tcPr>
          <w:p w:rsidR="00A8738E" w:rsidRPr="00A8738E" w:rsidRDefault="00A8738E" w:rsidP="00E83CE1">
            <w:pPr>
              <w:autoSpaceDE w:val="0"/>
              <w:autoSpaceDN w:val="0"/>
              <w:adjustRightInd w:val="0"/>
              <w:jc w:val="both"/>
            </w:pPr>
            <w:r>
              <w:t>Отклонение к предыдущему году</w:t>
            </w:r>
            <w:r w:rsidR="004716AE">
              <w:t xml:space="preserve"> (%)</w:t>
            </w:r>
          </w:p>
        </w:tc>
        <w:tc>
          <w:tcPr>
            <w:tcW w:w="463" w:type="pct"/>
            <w:textDirection w:val="btLr"/>
          </w:tcPr>
          <w:p w:rsidR="00A8738E" w:rsidRPr="00A8738E" w:rsidRDefault="00A8738E" w:rsidP="00A8738E">
            <w:pPr>
              <w:autoSpaceDE w:val="0"/>
              <w:autoSpaceDN w:val="0"/>
              <w:adjustRightInd w:val="0"/>
              <w:ind w:left="113" w:right="113"/>
              <w:jc w:val="both"/>
              <w:rPr>
                <w:i/>
                <w:sz w:val="28"/>
                <w:szCs w:val="28"/>
              </w:rPr>
            </w:pPr>
            <w:r w:rsidRPr="00A8738E">
              <w:rPr>
                <w:i/>
                <w:sz w:val="28"/>
                <w:szCs w:val="28"/>
              </w:rPr>
              <w:t>проект</w:t>
            </w:r>
          </w:p>
        </w:tc>
        <w:tc>
          <w:tcPr>
            <w:tcW w:w="648" w:type="pct"/>
          </w:tcPr>
          <w:p w:rsidR="00A8738E" w:rsidRPr="00A8738E" w:rsidRDefault="00A8738E" w:rsidP="00E83CE1">
            <w:pPr>
              <w:autoSpaceDE w:val="0"/>
              <w:autoSpaceDN w:val="0"/>
              <w:adjustRightInd w:val="0"/>
              <w:jc w:val="both"/>
              <w:rPr>
                <w:sz w:val="24"/>
                <w:szCs w:val="24"/>
              </w:rPr>
            </w:pPr>
            <w:r>
              <w:t>Отклонение к предыдущему году</w:t>
            </w:r>
            <w:r w:rsidR="004716AE">
              <w:t xml:space="preserve"> (%)</w:t>
            </w:r>
          </w:p>
        </w:tc>
      </w:tr>
      <w:tr w:rsidR="00A8738E" w:rsidTr="00420ABB">
        <w:tc>
          <w:tcPr>
            <w:tcW w:w="974" w:type="pct"/>
          </w:tcPr>
          <w:p w:rsidR="00A8738E" w:rsidRPr="0097158A" w:rsidRDefault="00A8738E" w:rsidP="00E83CE1">
            <w:pPr>
              <w:autoSpaceDE w:val="0"/>
              <w:autoSpaceDN w:val="0"/>
              <w:adjustRightInd w:val="0"/>
              <w:jc w:val="both"/>
            </w:pPr>
            <w:r w:rsidRPr="0097158A">
              <w:t>А</w:t>
            </w:r>
            <w:r>
              <w:t>дминистрация Сортавальского муниципального района</w:t>
            </w:r>
          </w:p>
        </w:tc>
        <w:tc>
          <w:tcPr>
            <w:tcW w:w="707" w:type="pct"/>
          </w:tcPr>
          <w:p w:rsidR="00A8738E" w:rsidRPr="0097158A" w:rsidRDefault="00361679" w:rsidP="00E83CE1">
            <w:pPr>
              <w:autoSpaceDE w:val="0"/>
              <w:autoSpaceDN w:val="0"/>
              <w:adjustRightInd w:val="0"/>
              <w:jc w:val="center"/>
            </w:pPr>
            <w:r>
              <w:t>206786,2</w:t>
            </w:r>
          </w:p>
        </w:tc>
        <w:tc>
          <w:tcPr>
            <w:tcW w:w="454" w:type="pct"/>
          </w:tcPr>
          <w:p w:rsidR="00A8738E" w:rsidRPr="0097158A" w:rsidRDefault="00361679" w:rsidP="004716AE">
            <w:pPr>
              <w:autoSpaceDE w:val="0"/>
              <w:autoSpaceDN w:val="0"/>
              <w:adjustRightInd w:val="0"/>
              <w:jc w:val="center"/>
            </w:pPr>
            <w:r>
              <w:t>91153,5</w:t>
            </w:r>
          </w:p>
        </w:tc>
        <w:tc>
          <w:tcPr>
            <w:tcW w:w="678" w:type="pct"/>
          </w:tcPr>
          <w:p w:rsidR="00A8738E" w:rsidRPr="0097158A" w:rsidRDefault="00361679" w:rsidP="00E83CE1">
            <w:pPr>
              <w:autoSpaceDE w:val="0"/>
              <w:autoSpaceDN w:val="0"/>
              <w:adjustRightInd w:val="0"/>
              <w:jc w:val="center"/>
            </w:pPr>
            <w:r>
              <w:t>-55,9</w:t>
            </w:r>
          </w:p>
        </w:tc>
        <w:tc>
          <w:tcPr>
            <w:tcW w:w="406" w:type="pct"/>
          </w:tcPr>
          <w:p w:rsidR="00A8738E" w:rsidRDefault="00361679" w:rsidP="00E83CE1">
            <w:pPr>
              <w:autoSpaceDE w:val="0"/>
              <w:autoSpaceDN w:val="0"/>
              <w:adjustRightInd w:val="0"/>
              <w:jc w:val="center"/>
            </w:pPr>
            <w:r>
              <w:t>84278,5</w:t>
            </w:r>
          </w:p>
        </w:tc>
        <w:tc>
          <w:tcPr>
            <w:tcW w:w="670" w:type="pct"/>
          </w:tcPr>
          <w:p w:rsidR="00A8738E" w:rsidRDefault="00361679" w:rsidP="00E83CE1">
            <w:pPr>
              <w:autoSpaceDE w:val="0"/>
              <w:autoSpaceDN w:val="0"/>
              <w:adjustRightInd w:val="0"/>
              <w:jc w:val="center"/>
            </w:pPr>
            <w:r>
              <w:t>-7,5</w:t>
            </w:r>
          </w:p>
        </w:tc>
        <w:tc>
          <w:tcPr>
            <w:tcW w:w="463" w:type="pct"/>
          </w:tcPr>
          <w:p w:rsidR="00A8738E" w:rsidRDefault="005A2991" w:rsidP="00E83CE1">
            <w:pPr>
              <w:autoSpaceDE w:val="0"/>
              <w:autoSpaceDN w:val="0"/>
              <w:adjustRightInd w:val="0"/>
              <w:jc w:val="center"/>
            </w:pPr>
            <w:r>
              <w:t>79396,5</w:t>
            </w:r>
          </w:p>
        </w:tc>
        <w:tc>
          <w:tcPr>
            <w:tcW w:w="648" w:type="pct"/>
          </w:tcPr>
          <w:p w:rsidR="00A8738E" w:rsidRDefault="005A2991" w:rsidP="00E83CE1">
            <w:pPr>
              <w:autoSpaceDE w:val="0"/>
              <w:autoSpaceDN w:val="0"/>
              <w:adjustRightInd w:val="0"/>
              <w:jc w:val="center"/>
            </w:pPr>
            <w:r>
              <w:t>-5,8</w:t>
            </w:r>
          </w:p>
        </w:tc>
      </w:tr>
      <w:tr w:rsidR="000F6AD0" w:rsidTr="00420ABB">
        <w:tc>
          <w:tcPr>
            <w:tcW w:w="974" w:type="pct"/>
          </w:tcPr>
          <w:p w:rsidR="000F6AD0" w:rsidRPr="000F6AD0" w:rsidRDefault="000F6AD0" w:rsidP="00E83CE1">
            <w:pPr>
              <w:autoSpaceDE w:val="0"/>
              <w:autoSpaceDN w:val="0"/>
              <w:adjustRightInd w:val="0"/>
              <w:jc w:val="both"/>
              <w:rPr>
                <w:i/>
                <w:sz w:val="18"/>
                <w:szCs w:val="18"/>
              </w:rPr>
            </w:pPr>
            <w:r w:rsidRPr="000F6AD0">
              <w:rPr>
                <w:i/>
                <w:sz w:val="18"/>
                <w:szCs w:val="18"/>
              </w:rPr>
              <w:t>Доля к общему объему</w:t>
            </w:r>
          </w:p>
        </w:tc>
        <w:tc>
          <w:tcPr>
            <w:tcW w:w="707" w:type="pct"/>
          </w:tcPr>
          <w:p w:rsidR="000F6AD0" w:rsidRPr="000F6AD0" w:rsidRDefault="00361679" w:rsidP="00E83CE1">
            <w:pPr>
              <w:autoSpaceDE w:val="0"/>
              <w:autoSpaceDN w:val="0"/>
              <w:adjustRightInd w:val="0"/>
              <w:jc w:val="center"/>
              <w:rPr>
                <w:i/>
              </w:rPr>
            </w:pPr>
            <w:r>
              <w:rPr>
                <w:i/>
              </w:rPr>
              <w:t>11,4</w:t>
            </w:r>
          </w:p>
        </w:tc>
        <w:tc>
          <w:tcPr>
            <w:tcW w:w="454" w:type="pct"/>
          </w:tcPr>
          <w:p w:rsidR="000F6AD0" w:rsidRPr="000F6AD0" w:rsidRDefault="00361679" w:rsidP="00E83CE1">
            <w:pPr>
              <w:autoSpaceDE w:val="0"/>
              <w:autoSpaceDN w:val="0"/>
              <w:adjustRightInd w:val="0"/>
              <w:jc w:val="center"/>
              <w:rPr>
                <w:i/>
              </w:rPr>
            </w:pPr>
            <w:r>
              <w:rPr>
                <w:i/>
              </w:rPr>
              <w:t>8,1</w:t>
            </w:r>
          </w:p>
        </w:tc>
        <w:tc>
          <w:tcPr>
            <w:tcW w:w="678" w:type="pct"/>
          </w:tcPr>
          <w:p w:rsidR="000F6AD0" w:rsidRPr="000F6AD0" w:rsidRDefault="00501AAC" w:rsidP="00361679">
            <w:pPr>
              <w:autoSpaceDE w:val="0"/>
              <w:autoSpaceDN w:val="0"/>
              <w:adjustRightInd w:val="0"/>
              <w:jc w:val="center"/>
              <w:rPr>
                <w:i/>
              </w:rPr>
            </w:pPr>
            <w:r>
              <w:rPr>
                <w:i/>
              </w:rPr>
              <w:t>-</w:t>
            </w:r>
            <w:r w:rsidR="00361679">
              <w:rPr>
                <w:i/>
              </w:rPr>
              <w:t>3</w:t>
            </w:r>
            <w:r>
              <w:rPr>
                <w:i/>
              </w:rPr>
              <w:t>,3</w:t>
            </w:r>
          </w:p>
        </w:tc>
        <w:tc>
          <w:tcPr>
            <w:tcW w:w="406" w:type="pct"/>
          </w:tcPr>
          <w:p w:rsidR="000F6AD0" w:rsidRPr="000F6AD0" w:rsidRDefault="00361679" w:rsidP="00E83CE1">
            <w:pPr>
              <w:autoSpaceDE w:val="0"/>
              <w:autoSpaceDN w:val="0"/>
              <w:adjustRightInd w:val="0"/>
              <w:jc w:val="center"/>
              <w:rPr>
                <w:i/>
              </w:rPr>
            </w:pPr>
            <w:r>
              <w:rPr>
                <w:i/>
              </w:rPr>
              <w:t>9,4</w:t>
            </w:r>
          </w:p>
        </w:tc>
        <w:tc>
          <w:tcPr>
            <w:tcW w:w="670" w:type="pct"/>
          </w:tcPr>
          <w:p w:rsidR="000F6AD0" w:rsidRPr="000F6AD0" w:rsidRDefault="00361679" w:rsidP="00E83CE1">
            <w:pPr>
              <w:autoSpaceDE w:val="0"/>
              <w:autoSpaceDN w:val="0"/>
              <w:adjustRightInd w:val="0"/>
              <w:jc w:val="center"/>
              <w:rPr>
                <w:i/>
              </w:rPr>
            </w:pPr>
            <w:r>
              <w:rPr>
                <w:i/>
              </w:rPr>
              <w:t>+1,3</w:t>
            </w:r>
          </w:p>
        </w:tc>
        <w:tc>
          <w:tcPr>
            <w:tcW w:w="463" w:type="pct"/>
          </w:tcPr>
          <w:p w:rsidR="000F6AD0" w:rsidRPr="000F6AD0" w:rsidRDefault="005A2991" w:rsidP="00E83CE1">
            <w:pPr>
              <w:autoSpaceDE w:val="0"/>
              <w:autoSpaceDN w:val="0"/>
              <w:adjustRightInd w:val="0"/>
              <w:jc w:val="center"/>
              <w:rPr>
                <w:i/>
              </w:rPr>
            </w:pPr>
            <w:r>
              <w:rPr>
                <w:i/>
              </w:rPr>
              <w:t>8,8</w:t>
            </w:r>
          </w:p>
        </w:tc>
        <w:tc>
          <w:tcPr>
            <w:tcW w:w="648" w:type="pct"/>
          </w:tcPr>
          <w:p w:rsidR="000F6AD0" w:rsidRPr="000F6AD0" w:rsidRDefault="005A2991" w:rsidP="00E83CE1">
            <w:pPr>
              <w:autoSpaceDE w:val="0"/>
              <w:autoSpaceDN w:val="0"/>
              <w:adjustRightInd w:val="0"/>
              <w:jc w:val="center"/>
              <w:rPr>
                <w:i/>
              </w:rPr>
            </w:pPr>
            <w:r>
              <w:rPr>
                <w:i/>
              </w:rPr>
              <w:t>-0,6</w:t>
            </w:r>
          </w:p>
        </w:tc>
      </w:tr>
      <w:tr w:rsidR="00A8738E" w:rsidTr="00420ABB">
        <w:tc>
          <w:tcPr>
            <w:tcW w:w="974" w:type="pct"/>
          </w:tcPr>
          <w:p w:rsidR="00A8738E" w:rsidRPr="0097158A" w:rsidRDefault="00A8738E" w:rsidP="00E83CE1">
            <w:pPr>
              <w:autoSpaceDE w:val="0"/>
              <w:autoSpaceDN w:val="0"/>
              <w:adjustRightInd w:val="0"/>
              <w:jc w:val="both"/>
            </w:pPr>
            <w:r>
              <w:t>Сортавальское финансовое управление</w:t>
            </w:r>
          </w:p>
        </w:tc>
        <w:tc>
          <w:tcPr>
            <w:tcW w:w="707" w:type="pct"/>
          </w:tcPr>
          <w:p w:rsidR="00A8738E" w:rsidRPr="0097158A" w:rsidRDefault="00361679" w:rsidP="00E83CE1">
            <w:pPr>
              <w:autoSpaceDE w:val="0"/>
              <w:autoSpaceDN w:val="0"/>
              <w:adjustRightInd w:val="0"/>
              <w:jc w:val="center"/>
            </w:pPr>
            <w:r>
              <w:t>606851,5</w:t>
            </w:r>
          </w:p>
        </w:tc>
        <w:tc>
          <w:tcPr>
            <w:tcW w:w="454" w:type="pct"/>
          </w:tcPr>
          <w:p w:rsidR="00A8738E" w:rsidRPr="0097158A" w:rsidRDefault="00361679" w:rsidP="00E83CE1">
            <w:pPr>
              <w:autoSpaceDE w:val="0"/>
              <w:autoSpaceDN w:val="0"/>
              <w:adjustRightInd w:val="0"/>
              <w:jc w:val="center"/>
            </w:pPr>
            <w:r>
              <w:t>185806,5</w:t>
            </w:r>
          </w:p>
        </w:tc>
        <w:tc>
          <w:tcPr>
            <w:tcW w:w="678" w:type="pct"/>
          </w:tcPr>
          <w:p w:rsidR="00A8738E" w:rsidRPr="0097158A" w:rsidRDefault="00361679" w:rsidP="00E83CE1">
            <w:pPr>
              <w:autoSpaceDE w:val="0"/>
              <w:autoSpaceDN w:val="0"/>
              <w:adjustRightInd w:val="0"/>
              <w:jc w:val="center"/>
            </w:pPr>
            <w:r>
              <w:t>-69,4</w:t>
            </w:r>
          </w:p>
        </w:tc>
        <w:tc>
          <w:tcPr>
            <w:tcW w:w="406" w:type="pct"/>
          </w:tcPr>
          <w:p w:rsidR="00A8738E" w:rsidRDefault="00361679" w:rsidP="00E83CE1">
            <w:pPr>
              <w:autoSpaceDE w:val="0"/>
              <w:autoSpaceDN w:val="0"/>
              <w:adjustRightInd w:val="0"/>
              <w:jc w:val="center"/>
            </w:pPr>
            <w:r>
              <w:t>43137,8</w:t>
            </w:r>
          </w:p>
        </w:tc>
        <w:tc>
          <w:tcPr>
            <w:tcW w:w="670" w:type="pct"/>
          </w:tcPr>
          <w:p w:rsidR="00A8738E" w:rsidRDefault="00361679" w:rsidP="00E83CE1">
            <w:pPr>
              <w:autoSpaceDE w:val="0"/>
              <w:autoSpaceDN w:val="0"/>
              <w:adjustRightInd w:val="0"/>
              <w:jc w:val="center"/>
            </w:pPr>
            <w:r>
              <w:t>-76,8</w:t>
            </w:r>
          </w:p>
        </w:tc>
        <w:tc>
          <w:tcPr>
            <w:tcW w:w="463" w:type="pct"/>
          </w:tcPr>
          <w:p w:rsidR="00A8738E" w:rsidRDefault="005A2991" w:rsidP="00E83CE1">
            <w:pPr>
              <w:autoSpaceDE w:val="0"/>
              <w:autoSpaceDN w:val="0"/>
              <w:adjustRightInd w:val="0"/>
              <w:jc w:val="center"/>
            </w:pPr>
            <w:r>
              <w:t>35959,8</w:t>
            </w:r>
          </w:p>
        </w:tc>
        <w:tc>
          <w:tcPr>
            <w:tcW w:w="648" w:type="pct"/>
          </w:tcPr>
          <w:p w:rsidR="00A8738E" w:rsidRDefault="005A2991" w:rsidP="0052683F">
            <w:pPr>
              <w:autoSpaceDE w:val="0"/>
              <w:autoSpaceDN w:val="0"/>
              <w:adjustRightInd w:val="0"/>
              <w:jc w:val="center"/>
            </w:pPr>
            <w:r>
              <w:t>-16,6</w:t>
            </w:r>
          </w:p>
        </w:tc>
      </w:tr>
      <w:tr w:rsidR="000F6AD0" w:rsidTr="00420ABB">
        <w:tc>
          <w:tcPr>
            <w:tcW w:w="974" w:type="pct"/>
          </w:tcPr>
          <w:p w:rsidR="000F6AD0" w:rsidRDefault="000F6AD0" w:rsidP="00E83CE1">
            <w:pPr>
              <w:autoSpaceDE w:val="0"/>
              <w:autoSpaceDN w:val="0"/>
              <w:adjustRightInd w:val="0"/>
              <w:jc w:val="both"/>
            </w:pPr>
            <w:r w:rsidRPr="000F6AD0">
              <w:rPr>
                <w:i/>
                <w:sz w:val="18"/>
                <w:szCs w:val="18"/>
              </w:rPr>
              <w:t>Доля к общему объему</w:t>
            </w:r>
          </w:p>
        </w:tc>
        <w:tc>
          <w:tcPr>
            <w:tcW w:w="707" w:type="pct"/>
          </w:tcPr>
          <w:p w:rsidR="000F6AD0" w:rsidRPr="0094110A" w:rsidRDefault="00361679" w:rsidP="00E83CE1">
            <w:pPr>
              <w:autoSpaceDE w:val="0"/>
              <w:autoSpaceDN w:val="0"/>
              <w:adjustRightInd w:val="0"/>
              <w:jc w:val="center"/>
              <w:rPr>
                <w:i/>
              </w:rPr>
            </w:pPr>
            <w:r>
              <w:rPr>
                <w:i/>
              </w:rPr>
              <w:t>33,6</w:t>
            </w:r>
          </w:p>
        </w:tc>
        <w:tc>
          <w:tcPr>
            <w:tcW w:w="454" w:type="pct"/>
          </w:tcPr>
          <w:p w:rsidR="000F6AD0" w:rsidRPr="0094110A" w:rsidRDefault="00361679" w:rsidP="00E83CE1">
            <w:pPr>
              <w:autoSpaceDE w:val="0"/>
              <w:autoSpaceDN w:val="0"/>
              <w:adjustRightInd w:val="0"/>
              <w:jc w:val="center"/>
              <w:rPr>
                <w:i/>
              </w:rPr>
            </w:pPr>
            <w:r>
              <w:rPr>
                <w:i/>
              </w:rPr>
              <w:t>16,5</w:t>
            </w:r>
          </w:p>
        </w:tc>
        <w:tc>
          <w:tcPr>
            <w:tcW w:w="678" w:type="pct"/>
          </w:tcPr>
          <w:p w:rsidR="000F6AD0" w:rsidRPr="0094110A" w:rsidRDefault="00361679" w:rsidP="00E83CE1">
            <w:pPr>
              <w:autoSpaceDE w:val="0"/>
              <w:autoSpaceDN w:val="0"/>
              <w:adjustRightInd w:val="0"/>
              <w:jc w:val="center"/>
              <w:rPr>
                <w:i/>
              </w:rPr>
            </w:pPr>
            <w:r>
              <w:rPr>
                <w:i/>
              </w:rPr>
              <w:t>-17,1</w:t>
            </w:r>
          </w:p>
        </w:tc>
        <w:tc>
          <w:tcPr>
            <w:tcW w:w="406" w:type="pct"/>
          </w:tcPr>
          <w:p w:rsidR="000F6AD0" w:rsidRPr="0094110A" w:rsidRDefault="00361679" w:rsidP="00E83CE1">
            <w:pPr>
              <w:autoSpaceDE w:val="0"/>
              <w:autoSpaceDN w:val="0"/>
              <w:adjustRightInd w:val="0"/>
              <w:jc w:val="center"/>
              <w:rPr>
                <w:i/>
              </w:rPr>
            </w:pPr>
            <w:r>
              <w:rPr>
                <w:i/>
              </w:rPr>
              <w:t>4,8</w:t>
            </w:r>
          </w:p>
        </w:tc>
        <w:tc>
          <w:tcPr>
            <w:tcW w:w="670" w:type="pct"/>
          </w:tcPr>
          <w:p w:rsidR="000F6AD0" w:rsidRPr="0094110A" w:rsidRDefault="00361679" w:rsidP="00E83CE1">
            <w:pPr>
              <w:autoSpaceDE w:val="0"/>
              <w:autoSpaceDN w:val="0"/>
              <w:adjustRightInd w:val="0"/>
              <w:jc w:val="center"/>
              <w:rPr>
                <w:i/>
              </w:rPr>
            </w:pPr>
            <w:r>
              <w:rPr>
                <w:i/>
              </w:rPr>
              <w:t>-11,7</w:t>
            </w:r>
          </w:p>
        </w:tc>
        <w:tc>
          <w:tcPr>
            <w:tcW w:w="463" w:type="pct"/>
          </w:tcPr>
          <w:p w:rsidR="000F6AD0" w:rsidRPr="0094110A" w:rsidRDefault="005A2991" w:rsidP="00E83CE1">
            <w:pPr>
              <w:autoSpaceDE w:val="0"/>
              <w:autoSpaceDN w:val="0"/>
              <w:adjustRightInd w:val="0"/>
              <w:jc w:val="center"/>
              <w:rPr>
                <w:i/>
              </w:rPr>
            </w:pPr>
            <w:r>
              <w:rPr>
                <w:i/>
              </w:rPr>
              <w:t>4</w:t>
            </w:r>
          </w:p>
        </w:tc>
        <w:tc>
          <w:tcPr>
            <w:tcW w:w="648" w:type="pct"/>
          </w:tcPr>
          <w:p w:rsidR="000F6AD0" w:rsidRPr="0094110A" w:rsidRDefault="005A2991" w:rsidP="00E83CE1">
            <w:pPr>
              <w:autoSpaceDE w:val="0"/>
              <w:autoSpaceDN w:val="0"/>
              <w:adjustRightInd w:val="0"/>
              <w:jc w:val="center"/>
              <w:rPr>
                <w:i/>
              </w:rPr>
            </w:pPr>
            <w:r>
              <w:rPr>
                <w:i/>
              </w:rPr>
              <w:t>-0,8</w:t>
            </w:r>
          </w:p>
        </w:tc>
      </w:tr>
      <w:tr w:rsidR="00A8738E" w:rsidTr="00420ABB">
        <w:tc>
          <w:tcPr>
            <w:tcW w:w="974" w:type="pct"/>
          </w:tcPr>
          <w:p w:rsidR="00A8738E" w:rsidRDefault="00A8738E" w:rsidP="00E83CE1">
            <w:pPr>
              <w:autoSpaceDE w:val="0"/>
              <w:autoSpaceDN w:val="0"/>
              <w:adjustRightInd w:val="0"/>
              <w:jc w:val="both"/>
            </w:pPr>
            <w:r>
              <w:t>Районный комитет образования</w:t>
            </w:r>
          </w:p>
        </w:tc>
        <w:tc>
          <w:tcPr>
            <w:tcW w:w="707" w:type="pct"/>
          </w:tcPr>
          <w:p w:rsidR="00A8738E" w:rsidRPr="0097158A" w:rsidRDefault="00361679" w:rsidP="00E83CE1">
            <w:pPr>
              <w:autoSpaceDE w:val="0"/>
              <w:autoSpaceDN w:val="0"/>
              <w:adjustRightInd w:val="0"/>
              <w:jc w:val="center"/>
            </w:pPr>
            <w:r>
              <w:t>819237,0</w:t>
            </w:r>
          </w:p>
        </w:tc>
        <w:tc>
          <w:tcPr>
            <w:tcW w:w="454" w:type="pct"/>
          </w:tcPr>
          <w:p w:rsidR="00A8738E" w:rsidRPr="0097158A" w:rsidRDefault="00361679" w:rsidP="00E83CE1">
            <w:pPr>
              <w:autoSpaceDE w:val="0"/>
              <w:autoSpaceDN w:val="0"/>
              <w:adjustRightInd w:val="0"/>
              <w:jc w:val="center"/>
            </w:pPr>
            <w:r>
              <w:t>749289,7</w:t>
            </w:r>
          </w:p>
        </w:tc>
        <w:tc>
          <w:tcPr>
            <w:tcW w:w="678" w:type="pct"/>
          </w:tcPr>
          <w:p w:rsidR="00A8738E" w:rsidRPr="0097158A" w:rsidRDefault="00361679" w:rsidP="00E83CE1">
            <w:pPr>
              <w:autoSpaceDE w:val="0"/>
              <w:autoSpaceDN w:val="0"/>
              <w:adjustRightInd w:val="0"/>
              <w:jc w:val="center"/>
            </w:pPr>
            <w:r>
              <w:t>-8,5</w:t>
            </w:r>
          </w:p>
        </w:tc>
        <w:tc>
          <w:tcPr>
            <w:tcW w:w="406" w:type="pct"/>
          </w:tcPr>
          <w:p w:rsidR="00A8738E" w:rsidRDefault="00361679" w:rsidP="00361679">
            <w:pPr>
              <w:autoSpaceDE w:val="0"/>
              <w:autoSpaceDN w:val="0"/>
              <w:adjustRightInd w:val="0"/>
              <w:jc w:val="center"/>
            </w:pPr>
            <w:r>
              <w:t>665879,5</w:t>
            </w:r>
          </w:p>
        </w:tc>
        <w:tc>
          <w:tcPr>
            <w:tcW w:w="670" w:type="pct"/>
          </w:tcPr>
          <w:p w:rsidR="00A8738E" w:rsidRDefault="00361679" w:rsidP="00E83CE1">
            <w:pPr>
              <w:autoSpaceDE w:val="0"/>
              <w:autoSpaceDN w:val="0"/>
              <w:adjustRightInd w:val="0"/>
              <w:jc w:val="center"/>
            </w:pPr>
            <w:r>
              <w:t>-11,1</w:t>
            </w:r>
          </w:p>
        </w:tc>
        <w:tc>
          <w:tcPr>
            <w:tcW w:w="463" w:type="pct"/>
          </w:tcPr>
          <w:p w:rsidR="00A8738E" w:rsidRDefault="005A2991" w:rsidP="00E83CE1">
            <w:pPr>
              <w:autoSpaceDE w:val="0"/>
              <w:autoSpaceDN w:val="0"/>
              <w:adjustRightInd w:val="0"/>
              <w:jc w:val="center"/>
            </w:pPr>
            <w:r>
              <w:t>697276,1</w:t>
            </w:r>
          </w:p>
        </w:tc>
        <w:tc>
          <w:tcPr>
            <w:tcW w:w="648" w:type="pct"/>
          </w:tcPr>
          <w:p w:rsidR="00A8738E" w:rsidRDefault="005A2991" w:rsidP="00E83CE1">
            <w:pPr>
              <w:autoSpaceDE w:val="0"/>
              <w:autoSpaceDN w:val="0"/>
              <w:adjustRightInd w:val="0"/>
              <w:jc w:val="center"/>
            </w:pPr>
            <w:r>
              <w:t>+4,7</w:t>
            </w:r>
          </w:p>
        </w:tc>
      </w:tr>
      <w:tr w:rsidR="000F6AD0" w:rsidTr="00420ABB">
        <w:tc>
          <w:tcPr>
            <w:tcW w:w="974" w:type="pct"/>
          </w:tcPr>
          <w:p w:rsidR="000F6AD0" w:rsidRDefault="000F6AD0" w:rsidP="00E83CE1">
            <w:pPr>
              <w:autoSpaceDE w:val="0"/>
              <w:autoSpaceDN w:val="0"/>
              <w:adjustRightInd w:val="0"/>
              <w:jc w:val="both"/>
            </w:pPr>
            <w:r w:rsidRPr="000F6AD0">
              <w:rPr>
                <w:i/>
                <w:sz w:val="18"/>
                <w:szCs w:val="18"/>
              </w:rPr>
              <w:t>Доля к общему объему</w:t>
            </w:r>
          </w:p>
        </w:tc>
        <w:tc>
          <w:tcPr>
            <w:tcW w:w="707" w:type="pct"/>
          </w:tcPr>
          <w:p w:rsidR="000F6AD0" w:rsidRPr="0094110A" w:rsidRDefault="00361679" w:rsidP="00E83CE1">
            <w:pPr>
              <w:autoSpaceDE w:val="0"/>
              <w:autoSpaceDN w:val="0"/>
              <w:adjustRightInd w:val="0"/>
              <w:jc w:val="center"/>
              <w:rPr>
                <w:i/>
              </w:rPr>
            </w:pPr>
            <w:r>
              <w:rPr>
                <w:i/>
              </w:rPr>
              <w:t>45,3</w:t>
            </w:r>
          </w:p>
        </w:tc>
        <w:tc>
          <w:tcPr>
            <w:tcW w:w="454" w:type="pct"/>
          </w:tcPr>
          <w:p w:rsidR="000F6AD0" w:rsidRPr="0094110A" w:rsidRDefault="00361679" w:rsidP="00E83CE1">
            <w:pPr>
              <w:autoSpaceDE w:val="0"/>
              <w:autoSpaceDN w:val="0"/>
              <w:adjustRightInd w:val="0"/>
              <w:jc w:val="center"/>
              <w:rPr>
                <w:i/>
              </w:rPr>
            </w:pPr>
            <w:r>
              <w:rPr>
                <w:i/>
              </w:rPr>
              <w:t>66,4</w:t>
            </w:r>
          </w:p>
        </w:tc>
        <w:tc>
          <w:tcPr>
            <w:tcW w:w="678" w:type="pct"/>
          </w:tcPr>
          <w:p w:rsidR="000F6AD0" w:rsidRPr="0094110A" w:rsidRDefault="00501AAC" w:rsidP="00361679">
            <w:pPr>
              <w:autoSpaceDE w:val="0"/>
              <w:autoSpaceDN w:val="0"/>
              <w:adjustRightInd w:val="0"/>
              <w:jc w:val="center"/>
              <w:rPr>
                <w:i/>
              </w:rPr>
            </w:pPr>
            <w:r>
              <w:rPr>
                <w:i/>
              </w:rPr>
              <w:t>+</w:t>
            </w:r>
            <w:r w:rsidR="00361679">
              <w:rPr>
                <w:i/>
              </w:rPr>
              <w:t>21,1</w:t>
            </w:r>
          </w:p>
        </w:tc>
        <w:tc>
          <w:tcPr>
            <w:tcW w:w="406" w:type="pct"/>
          </w:tcPr>
          <w:p w:rsidR="000F6AD0" w:rsidRPr="0094110A" w:rsidRDefault="00361679" w:rsidP="00E83CE1">
            <w:pPr>
              <w:autoSpaceDE w:val="0"/>
              <w:autoSpaceDN w:val="0"/>
              <w:adjustRightInd w:val="0"/>
              <w:jc w:val="center"/>
              <w:rPr>
                <w:i/>
              </w:rPr>
            </w:pPr>
            <w:r>
              <w:rPr>
                <w:i/>
              </w:rPr>
              <w:t>73,8</w:t>
            </w:r>
          </w:p>
        </w:tc>
        <w:tc>
          <w:tcPr>
            <w:tcW w:w="670" w:type="pct"/>
          </w:tcPr>
          <w:p w:rsidR="000F6AD0" w:rsidRPr="0094110A" w:rsidRDefault="00361679" w:rsidP="00E83CE1">
            <w:pPr>
              <w:autoSpaceDE w:val="0"/>
              <w:autoSpaceDN w:val="0"/>
              <w:adjustRightInd w:val="0"/>
              <w:jc w:val="center"/>
              <w:rPr>
                <w:i/>
              </w:rPr>
            </w:pPr>
            <w:r>
              <w:rPr>
                <w:i/>
              </w:rPr>
              <w:t>+7,4</w:t>
            </w:r>
          </w:p>
        </w:tc>
        <w:tc>
          <w:tcPr>
            <w:tcW w:w="463" w:type="pct"/>
          </w:tcPr>
          <w:p w:rsidR="000F6AD0" w:rsidRPr="0094110A" w:rsidRDefault="005A2991" w:rsidP="00E83CE1">
            <w:pPr>
              <w:autoSpaceDE w:val="0"/>
              <w:autoSpaceDN w:val="0"/>
              <w:adjustRightInd w:val="0"/>
              <w:jc w:val="center"/>
              <w:rPr>
                <w:i/>
              </w:rPr>
            </w:pPr>
            <w:r>
              <w:rPr>
                <w:i/>
              </w:rPr>
              <w:t>77,2</w:t>
            </w:r>
          </w:p>
        </w:tc>
        <w:tc>
          <w:tcPr>
            <w:tcW w:w="648" w:type="pct"/>
          </w:tcPr>
          <w:p w:rsidR="000F6AD0" w:rsidRPr="0094110A" w:rsidRDefault="005A2991" w:rsidP="00E83CE1">
            <w:pPr>
              <w:autoSpaceDE w:val="0"/>
              <w:autoSpaceDN w:val="0"/>
              <w:adjustRightInd w:val="0"/>
              <w:jc w:val="center"/>
              <w:rPr>
                <w:i/>
              </w:rPr>
            </w:pPr>
            <w:r>
              <w:rPr>
                <w:i/>
              </w:rPr>
              <w:t>+3,4</w:t>
            </w:r>
          </w:p>
        </w:tc>
      </w:tr>
      <w:tr w:rsidR="00A8738E" w:rsidTr="00420ABB">
        <w:tc>
          <w:tcPr>
            <w:tcW w:w="974" w:type="pct"/>
          </w:tcPr>
          <w:p w:rsidR="00A8738E" w:rsidRDefault="00A8738E" w:rsidP="00E83CE1">
            <w:pPr>
              <w:autoSpaceDE w:val="0"/>
              <w:autoSpaceDN w:val="0"/>
              <w:adjustRightInd w:val="0"/>
              <w:jc w:val="both"/>
            </w:pPr>
            <w:r>
              <w:t>Контрольно-счетный комитет Сортавальского муниципального района</w:t>
            </w:r>
          </w:p>
        </w:tc>
        <w:tc>
          <w:tcPr>
            <w:tcW w:w="707" w:type="pct"/>
          </w:tcPr>
          <w:p w:rsidR="00A8738E" w:rsidRPr="0097158A" w:rsidRDefault="00361679" w:rsidP="00E83CE1">
            <w:pPr>
              <w:autoSpaceDE w:val="0"/>
              <w:autoSpaceDN w:val="0"/>
              <w:adjustRightInd w:val="0"/>
              <w:jc w:val="center"/>
            </w:pPr>
            <w:r>
              <w:t>2434,5</w:t>
            </w:r>
          </w:p>
        </w:tc>
        <w:tc>
          <w:tcPr>
            <w:tcW w:w="454" w:type="pct"/>
          </w:tcPr>
          <w:p w:rsidR="00A8738E" w:rsidRPr="0097158A" w:rsidRDefault="00361679" w:rsidP="00E83CE1">
            <w:pPr>
              <w:autoSpaceDE w:val="0"/>
              <w:autoSpaceDN w:val="0"/>
              <w:adjustRightInd w:val="0"/>
              <w:jc w:val="center"/>
            </w:pPr>
            <w:r>
              <w:t>2158,4</w:t>
            </w:r>
          </w:p>
        </w:tc>
        <w:tc>
          <w:tcPr>
            <w:tcW w:w="678" w:type="pct"/>
          </w:tcPr>
          <w:p w:rsidR="00A8738E" w:rsidRPr="0097158A" w:rsidRDefault="00361679" w:rsidP="00E83CE1">
            <w:pPr>
              <w:autoSpaceDE w:val="0"/>
              <w:autoSpaceDN w:val="0"/>
              <w:adjustRightInd w:val="0"/>
              <w:jc w:val="center"/>
            </w:pPr>
            <w:r>
              <w:t>-11,3</w:t>
            </w:r>
          </w:p>
        </w:tc>
        <w:tc>
          <w:tcPr>
            <w:tcW w:w="406" w:type="pct"/>
          </w:tcPr>
          <w:p w:rsidR="00A8738E" w:rsidRDefault="00361679" w:rsidP="00E83CE1">
            <w:pPr>
              <w:autoSpaceDE w:val="0"/>
              <w:autoSpaceDN w:val="0"/>
              <w:adjustRightInd w:val="0"/>
              <w:jc w:val="center"/>
            </w:pPr>
            <w:r>
              <w:t>2147,9</w:t>
            </w:r>
          </w:p>
        </w:tc>
        <w:tc>
          <w:tcPr>
            <w:tcW w:w="670" w:type="pct"/>
          </w:tcPr>
          <w:p w:rsidR="00A8738E" w:rsidRDefault="005A2991" w:rsidP="00E83CE1">
            <w:pPr>
              <w:autoSpaceDE w:val="0"/>
              <w:autoSpaceDN w:val="0"/>
              <w:adjustRightInd w:val="0"/>
              <w:jc w:val="center"/>
            </w:pPr>
            <w:r>
              <w:t>-0,5</w:t>
            </w:r>
          </w:p>
        </w:tc>
        <w:tc>
          <w:tcPr>
            <w:tcW w:w="463" w:type="pct"/>
          </w:tcPr>
          <w:p w:rsidR="00A8738E" w:rsidRDefault="005A2991" w:rsidP="00E83CE1">
            <w:pPr>
              <w:autoSpaceDE w:val="0"/>
              <w:autoSpaceDN w:val="0"/>
              <w:adjustRightInd w:val="0"/>
              <w:jc w:val="center"/>
            </w:pPr>
            <w:r>
              <w:t>1914,8</w:t>
            </w:r>
          </w:p>
        </w:tc>
        <w:tc>
          <w:tcPr>
            <w:tcW w:w="648" w:type="pct"/>
          </w:tcPr>
          <w:p w:rsidR="00A8738E" w:rsidRDefault="005A2991" w:rsidP="00E83CE1">
            <w:pPr>
              <w:autoSpaceDE w:val="0"/>
              <w:autoSpaceDN w:val="0"/>
              <w:adjustRightInd w:val="0"/>
              <w:jc w:val="center"/>
            </w:pPr>
            <w:r>
              <w:t>-10,8</w:t>
            </w:r>
          </w:p>
        </w:tc>
      </w:tr>
      <w:tr w:rsidR="000F6AD0" w:rsidTr="00420ABB">
        <w:tc>
          <w:tcPr>
            <w:tcW w:w="974" w:type="pct"/>
          </w:tcPr>
          <w:p w:rsidR="000F6AD0" w:rsidRDefault="000F6AD0" w:rsidP="00E83CE1">
            <w:pPr>
              <w:autoSpaceDE w:val="0"/>
              <w:autoSpaceDN w:val="0"/>
              <w:adjustRightInd w:val="0"/>
              <w:jc w:val="both"/>
            </w:pPr>
            <w:r w:rsidRPr="000F6AD0">
              <w:rPr>
                <w:i/>
                <w:sz w:val="18"/>
                <w:szCs w:val="18"/>
              </w:rPr>
              <w:t>Доля к общему объему</w:t>
            </w:r>
          </w:p>
        </w:tc>
        <w:tc>
          <w:tcPr>
            <w:tcW w:w="707" w:type="pct"/>
          </w:tcPr>
          <w:p w:rsidR="000F6AD0" w:rsidRDefault="001E361E" w:rsidP="00361679">
            <w:pPr>
              <w:autoSpaceDE w:val="0"/>
              <w:autoSpaceDN w:val="0"/>
              <w:adjustRightInd w:val="0"/>
              <w:jc w:val="center"/>
            </w:pPr>
            <w:r>
              <w:t>0,</w:t>
            </w:r>
            <w:r w:rsidR="00361679">
              <w:t>1</w:t>
            </w:r>
          </w:p>
        </w:tc>
        <w:tc>
          <w:tcPr>
            <w:tcW w:w="454" w:type="pct"/>
          </w:tcPr>
          <w:p w:rsidR="000F6AD0" w:rsidRDefault="00501AAC" w:rsidP="00361679">
            <w:pPr>
              <w:autoSpaceDE w:val="0"/>
              <w:autoSpaceDN w:val="0"/>
              <w:adjustRightInd w:val="0"/>
              <w:jc w:val="center"/>
            </w:pPr>
            <w:r>
              <w:t>0,</w:t>
            </w:r>
            <w:r w:rsidR="00361679">
              <w:t>2</w:t>
            </w:r>
          </w:p>
        </w:tc>
        <w:tc>
          <w:tcPr>
            <w:tcW w:w="678" w:type="pct"/>
          </w:tcPr>
          <w:p w:rsidR="000F6AD0" w:rsidRDefault="00361679" w:rsidP="00E83CE1">
            <w:pPr>
              <w:autoSpaceDE w:val="0"/>
              <w:autoSpaceDN w:val="0"/>
              <w:adjustRightInd w:val="0"/>
              <w:jc w:val="center"/>
            </w:pPr>
            <w:r>
              <w:t>+0,1</w:t>
            </w:r>
          </w:p>
        </w:tc>
        <w:tc>
          <w:tcPr>
            <w:tcW w:w="406" w:type="pct"/>
          </w:tcPr>
          <w:p w:rsidR="000F6AD0" w:rsidRDefault="00C5785C" w:rsidP="00E83CE1">
            <w:pPr>
              <w:autoSpaceDE w:val="0"/>
              <w:autoSpaceDN w:val="0"/>
              <w:adjustRightInd w:val="0"/>
              <w:jc w:val="center"/>
            </w:pPr>
            <w:r>
              <w:t>0,2</w:t>
            </w:r>
          </w:p>
        </w:tc>
        <w:tc>
          <w:tcPr>
            <w:tcW w:w="670" w:type="pct"/>
          </w:tcPr>
          <w:p w:rsidR="000F6AD0" w:rsidRDefault="005A2991" w:rsidP="00E83CE1">
            <w:pPr>
              <w:autoSpaceDE w:val="0"/>
              <w:autoSpaceDN w:val="0"/>
              <w:adjustRightInd w:val="0"/>
              <w:jc w:val="center"/>
            </w:pPr>
            <w:r>
              <w:t>0</w:t>
            </w:r>
          </w:p>
        </w:tc>
        <w:tc>
          <w:tcPr>
            <w:tcW w:w="463" w:type="pct"/>
          </w:tcPr>
          <w:p w:rsidR="000F6AD0" w:rsidRDefault="005A2991" w:rsidP="00E83CE1">
            <w:pPr>
              <w:autoSpaceDE w:val="0"/>
              <w:autoSpaceDN w:val="0"/>
              <w:adjustRightInd w:val="0"/>
              <w:jc w:val="center"/>
            </w:pPr>
            <w:r>
              <w:t>0,2</w:t>
            </w:r>
          </w:p>
        </w:tc>
        <w:tc>
          <w:tcPr>
            <w:tcW w:w="648" w:type="pct"/>
          </w:tcPr>
          <w:p w:rsidR="000F6AD0" w:rsidRDefault="005A2991" w:rsidP="00E83CE1">
            <w:pPr>
              <w:autoSpaceDE w:val="0"/>
              <w:autoSpaceDN w:val="0"/>
              <w:adjustRightInd w:val="0"/>
              <w:jc w:val="center"/>
            </w:pPr>
            <w:r>
              <w:t>0</w:t>
            </w:r>
          </w:p>
        </w:tc>
      </w:tr>
      <w:tr w:rsidR="00A8738E" w:rsidTr="00420ABB">
        <w:tc>
          <w:tcPr>
            <w:tcW w:w="974" w:type="pct"/>
          </w:tcPr>
          <w:p w:rsidR="00A8738E" w:rsidRDefault="00A8738E" w:rsidP="00E83CE1">
            <w:pPr>
              <w:autoSpaceDE w:val="0"/>
              <w:autoSpaceDN w:val="0"/>
              <w:adjustRightInd w:val="0"/>
              <w:jc w:val="both"/>
            </w:pPr>
            <w:r>
              <w:t>Отдел культуры и спорта</w:t>
            </w:r>
          </w:p>
        </w:tc>
        <w:tc>
          <w:tcPr>
            <w:tcW w:w="707" w:type="pct"/>
          </w:tcPr>
          <w:p w:rsidR="00A8738E" w:rsidRPr="0097158A" w:rsidRDefault="00361679" w:rsidP="00E83CE1">
            <w:pPr>
              <w:autoSpaceDE w:val="0"/>
              <w:autoSpaceDN w:val="0"/>
              <w:adjustRightInd w:val="0"/>
              <w:jc w:val="center"/>
            </w:pPr>
            <w:r>
              <w:t>173363,0</w:t>
            </w:r>
          </w:p>
        </w:tc>
        <w:tc>
          <w:tcPr>
            <w:tcW w:w="454" w:type="pct"/>
          </w:tcPr>
          <w:p w:rsidR="00A8738E" w:rsidRPr="0097158A" w:rsidRDefault="00361679" w:rsidP="00E83CE1">
            <w:pPr>
              <w:autoSpaceDE w:val="0"/>
              <w:autoSpaceDN w:val="0"/>
              <w:adjustRightInd w:val="0"/>
              <w:jc w:val="center"/>
            </w:pPr>
            <w:r>
              <w:t>100921,5</w:t>
            </w:r>
          </w:p>
        </w:tc>
        <w:tc>
          <w:tcPr>
            <w:tcW w:w="678" w:type="pct"/>
          </w:tcPr>
          <w:p w:rsidR="00A8738E" w:rsidRPr="0097158A" w:rsidRDefault="00361679" w:rsidP="00E83CE1">
            <w:pPr>
              <w:autoSpaceDE w:val="0"/>
              <w:autoSpaceDN w:val="0"/>
              <w:adjustRightInd w:val="0"/>
              <w:jc w:val="center"/>
            </w:pPr>
            <w:r>
              <w:t>-41,8</w:t>
            </w:r>
          </w:p>
        </w:tc>
        <w:tc>
          <w:tcPr>
            <w:tcW w:w="406" w:type="pct"/>
          </w:tcPr>
          <w:p w:rsidR="00A8738E" w:rsidRDefault="00361679" w:rsidP="00E83CE1">
            <w:pPr>
              <w:autoSpaceDE w:val="0"/>
              <w:autoSpaceDN w:val="0"/>
              <w:adjustRightInd w:val="0"/>
              <w:jc w:val="center"/>
            </w:pPr>
            <w:r>
              <w:t>106441,3</w:t>
            </w:r>
          </w:p>
        </w:tc>
        <w:tc>
          <w:tcPr>
            <w:tcW w:w="670" w:type="pct"/>
          </w:tcPr>
          <w:p w:rsidR="00A8738E" w:rsidRDefault="005A2991" w:rsidP="00E83CE1">
            <w:pPr>
              <w:autoSpaceDE w:val="0"/>
              <w:autoSpaceDN w:val="0"/>
              <w:adjustRightInd w:val="0"/>
              <w:jc w:val="center"/>
            </w:pPr>
            <w:r>
              <w:t>+5,5</w:t>
            </w:r>
          </w:p>
        </w:tc>
        <w:tc>
          <w:tcPr>
            <w:tcW w:w="463" w:type="pct"/>
          </w:tcPr>
          <w:p w:rsidR="00A8738E" w:rsidRDefault="005A2991" w:rsidP="00E83CE1">
            <w:pPr>
              <w:autoSpaceDE w:val="0"/>
              <w:autoSpaceDN w:val="0"/>
              <w:adjustRightInd w:val="0"/>
              <w:jc w:val="center"/>
            </w:pPr>
            <w:r>
              <w:t>88847,2</w:t>
            </w:r>
          </w:p>
        </w:tc>
        <w:tc>
          <w:tcPr>
            <w:tcW w:w="648" w:type="pct"/>
          </w:tcPr>
          <w:p w:rsidR="00A8738E" w:rsidRDefault="005A2991" w:rsidP="00E83CE1">
            <w:pPr>
              <w:autoSpaceDE w:val="0"/>
              <w:autoSpaceDN w:val="0"/>
              <w:adjustRightInd w:val="0"/>
              <w:jc w:val="center"/>
            </w:pPr>
            <w:r>
              <w:t>-16,5</w:t>
            </w:r>
          </w:p>
        </w:tc>
      </w:tr>
      <w:tr w:rsidR="000F6AD0" w:rsidTr="00C5785C">
        <w:tc>
          <w:tcPr>
            <w:tcW w:w="974" w:type="pct"/>
          </w:tcPr>
          <w:p w:rsidR="000F6AD0" w:rsidRDefault="000F6AD0" w:rsidP="00E83CE1">
            <w:pPr>
              <w:autoSpaceDE w:val="0"/>
              <w:autoSpaceDN w:val="0"/>
              <w:adjustRightInd w:val="0"/>
              <w:jc w:val="both"/>
            </w:pPr>
            <w:r w:rsidRPr="000F6AD0">
              <w:rPr>
                <w:i/>
                <w:sz w:val="18"/>
                <w:szCs w:val="18"/>
              </w:rPr>
              <w:t>Доля к общему объему</w:t>
            </w:r>
          </w:p>
        </w:tc>
        <w:tc>
          <w:tcPr>
            <w:tcW w:w="707" w:type="pct"/>
          </w:tcPr>
          <w:p w:rsidR="000F6AD0" w:rsidRDefault="00361679" w:rsidP="00E83CE1">
            <w:pPr>
              <w:autoSpaceDE w:val="0"/>
              <w:autoSpaceDN w:val="0"/>
              <w:adjustRightInd w:val="0"/>
              <w:jc w:val="center"/>
            </w:pPr>
            <w:r>
              <w:t>9,6</w:t>
            </w:r>
          </w:p>
        </w:tc>
        <w:tc>
          <w:tcPr>
            <w:tcW w:w="454" w:type="pct"/>
          </w:tcPr>
          <w:p w:rsidR="000F6AD0" w:rsidRDefault="00361679" w:rsidP="00361679">
            <w:pPr>
              <w:autoSpaceDE w:val="0"/>
              <w:autoSpaceDN w:val="0"/>
              <w:adjustRightInd w:val="0"/>
              <w:jc w:val="center"/>
            </w:pPr>
            <w:r>
              <w:t>8,8</w:t>
            </w:r>
          </w:p>
        </w:tc>
        <w:tc>
          <w:tcPr>
            <w:tcW w:w="678" w:type="pct"/>
          </w:tcPr>
          <w:p w:rsidR="000F6AD0" w:rsidRDefault="00501AAC" w:rsidP="00361679">
            <w:pPr>
              <w:autoSpaceDE w:val="0"/>
              <w:autoSpaceDN w:val="0"/>
              <w:adjustRightInd w:val="0"/>
              <w:jc w:val="center"/>
            </w:pPr>
            <w:r>
              <w:t>-0,</w:t>
            </w:r>
            <w:r w:rsidR="00361679">
              <w:t>8</w:t>
            </w:r>
          </w:p>
        </w:tc>
        <w:tc>
          <w:tcPr>
            <w:tcW w:w="406" w:type="pct"/>
          </w:tcPr>
          <w:p w:rsidR="000F6AD0" w:rsidRDefault="00361679" w:rsidP="00E83CE1">
            <w:pPr>
              <w:autoSpaceDE w:val="0"/>
              <w:autoSpaceDN w:val="0"/>
              <w:adjustRightInd w:val="0"/>
              <w:jc w:val="center"/>
            </w:pPr>
            <w:r>
              <w:t>11,8</w:t>
            </w:r>
          </w:p>
        </w:tc>
        <w:tc>
          <w:tcPr>
            <w:tcW w:w="670" w:type="pct"/>
          </w:tcPr>
          <w:p w:rsidR="000F6AD0" w:rsidRDefault="005A2991" w:rsidP="00E83CE1">
            <w:pPr>
              <w:autoSpaceDE w:val="0"/>
              <w:autoSpaceDN w:val="0"/>
              <w:adjustRightInd w:val="0"/>
              <w:jc w:val="center"/>
            </w:pPr>
            <w:r>
              <w:t>+3</w:t>
            </w:r>
          </w:p>
        </w:tc>
        <w:tc>
          <w:tcPr>
            <w:tcW w:w="463" w:type="pct"/>
            <w:vAlign w:val="center"/>
          </w:tcPr>
          <w:p w:rsidR="0052683F" w:rsidRDefault="005A2991" w:rsidP="00C5785C">
            <w:pPr>
              <w:tabs>
                <w:tab w:val="left" w:pos="228"/>
                <w:tab w:val="center" w:pos="428"/>
              </w:tabs>
              <w:autoSpaceDE w:val="0"/>
              <w:autoSpaceDN w:val="0"/>
              <w:adjustRightInd w:val="0"/>
              <w:jc w:val="center"/>
            </w:pPr>
            <w:r>
              <w:t>9,8</w:t>
            </w:r>
          </w:p>
        </w:tc>
        <w:tc>
          <w:tcPr>
            <w:tcW w:w="648" w:type="pct"/>
          </w:tcPr>
          <w:p w:rsidR="000F6AD0" w:rsidRDefault="005A2991" w:rsidP="00E83CE1">
            <w:pPr>
              <w:autoSpaceDE w:val="0"/>
              <w:autoSpaceDN w:val="0"/>
              <w:adjustRightInd w:val="0"/>
              <w:jc w:val="center"/>
            </w:pPr>
            <w:r>
              <w:t>-2</w:t>
            </w:r>
          </w:p>
        </w:tc>
      </w:tr>
      <w:tr w:rsidR="00A8738E" w:rsidTr="00420ABB">
        <w:tc>
          <w:tcPr>
            <w:tcW w:w="974" w:type="pct"/>
          </w:tcPr>
          <w:p w:rsidR="00A8738E" w:rsidRPr="0097158A" w:rsidRDefault="00A8738E" w:rsidP="00E83CE1">
            <w:pPr>
              <w:autoSpaceDE w:val="0"/>
              <w:autoSpaceDN w:val="0"/>
              <w:adjustRightInd w:val="0"/>
              <w:jc w:val="both"/>
              <w:rPr>
                <w:b/>
              </w:rPr>
            </w:pPr>
            <w:r w:rsidRPr="0097158A">
              <w:rPr>
                <w:b/>
              </w:rPr>
              <w:t>Всего:</w:t>
            </w:r>
          </w:p>
        </w:tc>
        <w:tc>
          <w:tcPr>
            <w:tcW w:w="707" w:type="pct"/>
          </w:tcPr>
          <w:p w:rsidR="00A8738E" w:rsidRPr="0097158A" w:rsidRDefault="00361679" w:rsidP="00E83CE1">
            <w:pPr>
              <w:autoSpaceDE w:val="0"/>
              <w:autoSpaceDN w:val="0"/>
              <w:adjustRightInd w:val="0"/>
              <w:jc w:val="center"/>
              <w:rPr>
                <w:b/>
              </w:rPr>
            </w:pPr>
            <w:r>
              <w:rPr>
                <w:b/>
              </w:rPr>
              <w:t>1808672,2</w:t>
            </w:r>
          </w:p>
        </w:tc>
        <w:tc>
          <w:tcPr>
            <w:tcW w:w="454" w:type="pct"/>
          </w:tcPr>
          <w:p w:rsidR="00A8738E" w:rsidRPr="0097158A" w:rsidRDefault="00361679" w:rsidP="00E83CE1">
            <w:pPr>
              <w:autoSpaceDE w:val="0"/>
              <w:autoSpaceDN w:val="0"/>
              <w:adjustRightInd w:val="0"/>
              <w:jc w:val="center"/>
              <w:rPr>
                <w:b/>
              </w:rPr>
            </w:pPr>
            <w:r>
              <w:rPr>
                <w:b/>
              </w:rPr>
              <w:t>1129329,6</w:t>
            </w:r>
          </w:p>
        </w:tc>
        <w:tc>
          <w:tcPr>
            <w:tcW w:w="678" w:type="pct"/>
          </w:tcPr>
          <w:p w:rsidR="00A8738E" w:rsidRPr="0097158A" w:rsidRDefault="00501AAC" w:rsidP="00361679">
            <w:pPr>
              <w:autoSpaceDE w:val="0"/>
              <w:autoSpaceDN w:val="0"/>
              <w:adjustRightInd w:val="0"/>
              <w:jc w:val="center"/>
              <w:rPr>
                <w:b/>
              </w:rPr>
            </w:pPr>
            <w:r>
              <w:rPr>
                <w:b/>
              </w:rPr>
              <w:t>-</w:t>
            </w:r>
            <w:r w:rsidR="00361679">
              <w:rPr>
                <w:b/>
              </w:rPr>
              <w:t>37,6</w:t>
            </w:r>
          </w:p>
        </w:tc>
        <w:tc>
          <w:tcPr>
            <w:tcW w:w="406" w:type="pct"/>
          </w:tcPr>
          <w:p w:rsidR="00A8738E" w:rsidRDefault="00361679" w:rsidP="00E83CE1">
            <w:pPr>
              <w:autoSpaceDE w:val="0"/>
              <w:autoSpaceDN w:val="0"/>
              <w:adjustRightInd w:val="0"/>
              <w:jc w:val="center"/>
              <w:rPr>
                <w:b/>
              </w:rPr>
            </w:pPr>
            <w:r>
              <w:rPr>
                <w:b/>
              </w:rPr>
              <w:t>901885,0</w:t>
            </w:r>
          </w:p>
        </w:tc>
        <w:tc>
          <w:tcPr>
            <w:tcW w:w="670" w:type="pct"/>
          </w:tcPr>
          <w:p w:rsidR="00A8738E" w:rsidRDefault="005A2991" w:rsidP="00E83CE1">
            <w:pPr>
              <w:autoSpaceDE w:val="0"/>
              <w:autoSpaceDN w:val="0"/>
              <w:adjustRightInd w:val="0"/>
              <w:jc w:val="center"/>
              <w:rPr>
                <w:b/>
              </w:rPr>
            </w:pPr>
            <w:r>
              <w:rPr>
                <w:b/>
              </w:rPr>
              <w:t>-20,1</w:t>
            </w:r>
          </w:p>
        </w:tc>
        <w:tc>
          <w:tcPr>
            <w:tcW w:w="463" w:type="pct"/>
          </w:tcPr>
          <w:p w:rsidR="00A8738E" w:rsidRDefault="005A2991" w:rsidP="00E83CE1">
            <w:pPr>
              <w:autoSpaceDE w:val="0"/>
              <w:autoSpaceDN w:val="0"/>
              <w:adjustRightInd w:val="0"/>
              <w:jc w:val="center"/>
              <w:rPr>
                <w:b/>
              </w:rPr>
            </w:pPr>
            <w:r>
              <w:rPr>
                <w:b/>
              </w:rPr>
              <w:t>903394,4</w:t>
            </w:r>
          </w:p>
        </w:tc>
        <w:tc>
          <w:tcPr>
            <w:tcW w:w="648" w:type="pct"/>
          </w:tcPr>
          <w:p w:rsidR="00A8738E" w:rsidRDefault="005A2991" w:rsidP="00D40358">
            <w:pPr>
              <w:autoSpaceDE w:val="0"/>
              <w:autoSpaceDN w:val="0"/>
              <w:adjustRightInd w:val="0"/>
              <w:jc w:val="center"/>
              <w:rPr>
                <w:b/>
              </w:rPr>
            </w:pPr>
            <w:r>
              <w:rPr>
                <w:b/>
              </w:rPr>
              <w:t>+0,2</w:t>
            </w:r>
          </w:p>
        </w:tc>
      </w:tr>
    </w:tbl>
    <w:p w:rsidR="00BF699A" w:rsidRDefault="00E83CE1" w:rsidP="00894F40">
      <w:pPr>
        <w:autoSpaceDE w:val="0"/>
        <w:autoSpaceDN w:val="0"/>
        <w:adjustRightInd w:val="0"/>
        <w:spacing w:before="100" w:beforeAutospacing="1" w:after="100" w:afterAutospacing="1" w:line="240" w:lineRule="auto"/>
        <w:ind w:firstLine="709"/>
        <w:jc w:val="both"/>
        <w:rPr>
          <w:rFonts w:ascii="Times New Roman" w:hAnsi="Times New Roman" w:cs="Times New Roman"/>
          <w:sz w:val="28"/>
          <w:szCs w:val="28"/>
        </w:rPr>
      </w:pPr>
      <w:r w:rsidRPr="008455C1">
        <w:rPr>
          <w:rFonts w:ascii="Times New Roman" w:hAnsi="Times New Roman" w:cs="Times New Roman"/>
          <w:sz w:val="28"/>
          <w:szCs w:val="28"/>
        </w:rPr>
        <w:t>В</w:t>
      </w:r>
      <w:r>
        <w:rPr>
          <w:rFonts w:ascii="Times New Roman" w:hAnsi="Times New Roman" w:cs="Times New Roman"/>
          <w:sz w:val="28"/>
          <w:szCs w:val="28"/>
        </w:rPr>
        <w:t xml:space="preserve"> представленном проекте Решения по всем пяти главным распорядителям средств бюджета района </w:t>
      </w:r>
      <w:r w:rsidR="00BF699A">
        <w:rPr>
          <w:rFonts w:ascii="Times New Roman" w:hAnsi="Times New Roman" w:cs="Times New Roman"/>
          <w:sz w:val="28"/>
          <w:szCs w:val="28"/>
        </w:rPr>
        <w:t>в 20</w:t>
      </w:r>
      <w:r w:rsidR="00A75532">
        <w:rPr>
          <w:rFonts w:ascii="Times New Roman" w:hAnsi="Times New Roman" w:cs="Times New Roman"/>
          <w:sz w:val="28"/>
          <w:szCs w:val="28"/>
        </w:rPr>
        <w:t>2</w:t>
      </w:r>
      <w:r w:rsidR="008455C1">
        <w:rPr>
          <w:rFonts w:ascii="Times New Roman" w:hAnsi="Times New Roman" w:cs="Times New Roman"/>
          <w:sz w:val="28"/>
          <w:szCs w:val="28"/>
        </w:rPr>
        <w:t>3</w:t>
      </w:r>
      <w:r w:rsidR="00A75532">
        <w:rPr>
          <w:rFonts w:ascii="Times New Roman" w:hAnsi="Times New Roman" w:cs="Times New Roman"/>
          <w:sz w:val="28"/>
          <w:szCs w:val="28"/>
        </w:rPr>
        <w:t xml:space="preserve"> году планируется </w:t>
      </w:r>
      <w:r>
        <w:rPr>
          <w:rFonts w:ascii="Times New Roman" w:hAnsi="Times New Roman" w:cs="Times New Roman"/>
          <w:sz w:val="28"/>
          <w:szCs w:val="28"/>
        </w:rPr>
        <w:t>снижени</w:t>
      </w:r>
      <w:r w:rsidR="00BF699A">
        <w:rPr>
          <w:rFonts w:ascii="Times New Roman" w:hAnsi="Times New Roman" w:cs="Times New Roman"/>
          <w:sz w:val="28"/>
          <w:szCs w:val="28"/>
        </w:rPr>
        <w:t>е объема бюджетных ассигнований на исполнение расходных обязательств Сортавальского муниципального района по сравнению с утвержденн</w:t>
      </w:r>
      <w:r w:rsidR="00D40358">
        <w:rPr>
          <w:rFonts w:ascii="Times New Roman" w:hAnsi="Times New Roman" w:cs="Times New Roman"/>
          <w:sz w:val="28"/>
          <w:szCs w:val="28"/>
        </w:rPr>
        <w:t>ой</w:t>
      </w:r>
      <w:r w:rsidR="00BF699A">
        <w:rPr>
          <w:rFonts w:ascii="Times New Roman" w:hAnsi="Times New Roman" w:cs="Times New Roman"/>
          <w:sz w:val="28"/>
          <w:szCs w:val="28"/>
        </w:rPr>
        <w:t xml:space="preserve"> </w:t>
      </w:r>
      <w:r w:rsidR="00D40358">
        <w:rPr>
          <w:rFonts w:ascii="Times New Roman" w:hAnsi="Times New Roman" w:cs="Times New Roman"/>
          <w:sz w:val="28"/>
          <w:szCs w:val="28"/>
        </w:rPr>
        <w:t>Сводной бюд</w:t>
      </w:r>
      <w:r w:rsidR="00D40358">
        <w:rPr>
          <w:rFonts w:ascii="Times New Roman" w:hAnsi="Times New Roman" w:cs="Times New Roman"/>
          <w:sz w:val="28"/>
          <w:szCs w:val="28"/>
        </w:rPr>
        <w:lastRenderedPageBreak/>
        <w:t xml:space="preserve">жетной росписью </w:t>
      </w:r>
      <w:r w:rsidR="00BF699A">
        <w:rPr>
          <w:rFonts w:ascii="Times New Roman" w:hAnsi="Times New Roman" w:cs="Times New Roman"/>
          <w:sz w:val="28"/>
          <w:szCs w:val="28"/>
        </w:rPr>
        <w:t>на 20</w:t>
      </w:r>
      <w:r w:rsidR="00027B76">
        <w:rPr>
          <w:rFonts w:ascii="Times New Roman" w:hAnsi="Times New Roman" w:cs="Times New Roman"/>
          <w:sz w:val="28"/>
          <w:szCs w:val="28"/>
        </w:rPr>
        <w:t>2</w:t>
      </w:r>
      <w:r w:rsidR="008455C1">
        <w:rPr>
          <w:rFonts w:ascii="Times New Roman" w:hAnsi="Times New Roman" w:cs="Times New Roman"/>
          <w:sz w:val="28"/>
          <w:szCs w:val="28"/>
        </w:rPr>
        <w:t>2</w:t>
      </w:r>
      <w:r w:rsidR="00BF699A">
        <w:rPr>
          <w:rFonts w:ascii="Times New Roman" w:hAnsi="Times New Roman" w:cs="Times New Roman"/>
          <w:sz w:val="28"/>
          <w:szCs w:val="28"/>
        </w:rPr>
        <w:t xml:space="preserve"> год</w:t>
      </w:r>
      <w:r w:rsidR="00D40358">
        <w:rPr>
          <w:rFonts w:ascii="Times New Roman" w:hAnsi="Times New Roman" w:cs="Times New Roman"/>
          <w:sz w:val="28"/>
          <w:szCs w:val="28"/>
        </w:rPr>
        <w:t xml:space="preserve"> ( с учетом изменений на </w:t>
      </w:r>
      <w:r w:rsidR="008455C1">
        <w:rPr>
          <w:rFonts w:ascii="Times New Roman" w:hAnsi="Times New Roman" w:cs="Times New Roman"/>
          <w:sz w:val="28"/>
          <w:szCs w:val="28"/>
        </w:rPr>
        <w:t>29</w:t>
      </w:r>
      <w:r w:rsidR="00D40358">
        <w:rPr>
          <w:rFonts w:ascii="Times New Roman" w:hAnsi="Times New Roman" w:cs="Times New Roman"/>
          <w:sz w:val="28"/>
          <w:szCs w:val="28"/>
        </w:rPr>
        <w:t>.1</w:t>
      </w:r>
      <w:r w:rsidR="008455C1">
        <w:rPr>
          <w:rFonts w:ascii="Times New Roman" w:hAnsi="Times New Roman" w:cs="Times New Roman"/>
          <w:sz w:val="28"/>
          <w:szCs w:val="28"/>
        </w:rPr>
        <w:t>1</w:t>
      </w:r>
      <w:r w:rsidR="00D40358">
        <w:rPr>
          <w:rFonts w:ascii="Times New Roman" w:hAnsi="Times New Roman" w:cs="Times New Roman"/>
          <w:sz w:val="28"/>
          <w:szCs w:val="28"/>
        </w:rPr>
        <w:t>.20</w:t>
      </w:r>
      <w:r w:rsidR="00027B76">
        <w:rPr>
          <w:rFonts w:ascii="Times New Roman" w:hAnsi="Times New Roman" w:cs="Times New Roman"/>
          <w:sz w:val="28"/>
          <w:szCs w:val="28"/>
        </w:rPr>
        <w:t>2</w:t>
      </w:r>
      <w:r w:rsidR="008455C1">
        <w:rPr>
          <w:rFonts w:ascii="Times New Roman" w:hAnsi="Times New Roman" w:cs="Times New Roman"/>
          <w:sz w:val="28"/>
          <w:szCs w:val="28"/>
        </w:rPr>
        <w:t>2</w:t>
      </w:r>
      <w:r w:rsidR="00D40358">
        <w:rPr>
          <w:rFonts w:ascii="Times New Roman" w:hAnsi="Times New Roman" w:cs="Times New Roman"/>
          <w:sz w:val="28"/>
          <w:szCs w:val="28"/>
        </w:rPr>
        <w:t>г.)</w:t>
      </w:r>
      <w:r w:rsidR="00BF699A">
        <w:rPr>
          <w:rFonts w:ascii="Times New Roman" w:hAnsi="Times New Roman" w:cs="Times New Roman"/>
          <w:sz w:val="28"/>
          <w:szCs w:val="28"/>
        </w:rPr>
        <w:t xml:space="preserve">. </w:t>
      </w:r>
      <w:r w:rsidR="00A75532">
        <w:rPr>
          <w:rFonts w:ascii="Times New Roman" w:hAnsi="Times New Roman" w:cs="Times New Roman"/>
          <w:sz w:val="28"/>
          <w:szCs w:val="28"/>
        </w:rPr>
        <w:t>В плановом периоде 202</w:t>
      </w:r>
      <w:r w:rsidR="008455C1">
        <w:rPr>
          <w:rFonts w:ascii="Times New Roman" w:hAnsi="Times New Roman" w:cs="Times New Roman"/>
          <w:sz w:val="28"/>
          <w:szCs w:val="28"/>
        </w:rPr>
        <w:t>4</w:t>
      </w:r>
      <w:r w:rsidR="00027B76">
        <w:rPr>
          <w:rFonts w:ascii="Times New Roman" w:hAnsi="Times New Roman" w:cs="Times New Roman"/>
          <w:sz w:val="28"/>
          <w:szCs w:val="28"/>
        </w:rPr>
        <w:t>-202</w:t>
      </w:r>
      <w:r w:rsidR="008455C1">
        <w:rPr>
          <w:rFonts w:ascii="Times New Roman" w:hAnsi="Times New Roman" w:cs="Times New Roman"/>
          <w:sz w:val="28"/>
          <w:szCs w:val="28"/>
        </w:rPr>
        <w:t>5</w:t>
      </w:r>
      <w:r w:rsidR="00027B76">
        <w:rPr>
          <w:rFonts w:ascii="Times New Roman" w:hAnsi="Times New Roman" w:cs="Times New Roman"/>
          <w:sz w:val="28"/>
          <w:szCs w:val="28"/>
        </w:rPr>
        <w:t xml:space="preserve"> </w:t>
      </w:r>
      <w:r w:rsidR="00A75532">
        <w:rPr>
          <w:rFonts w:ascii="Times New Roman" w:hAnsi="Times New Roman" w:cs="Times New Roman"/>
          <w:sz w:val="28"/>
          <w:szCs w:val="28"/>
        </w:rPr>
        <w:t>год</w:t>
      </w:r>
      <w:r w:rsidR="00027B76">
        <w:rPr>
          <w:rFonts w:ascii="Times New Roman" w:hAnsi="Times New Roman" w:cs="Times New Roman"/>
          <w:sz w:val="28"/>
          <w:szCs w:val="28"/>
        </w:rPr>
        <w:t>ов</w:t>
      </w:r>
      <w:r w:rsidR="00A75532">
        <w:rPr>
          <w:rFonts w:ascii="Times New Roman" w:hAnsi="Times New Roman" w:cs="Times New Roman"/>
          <w:sz w:val="28"/>
          <w:szCs w:val="28"/>
        </w:rPr>
        <w:t xml:space="preserve">  по сравнению </w:t>
      </w:r>
      <w:r w:rsidR="00027B76">
        <w:rPr>
          <w:rFonts w:ascii="Times New Roman" w:hAnsi="Times New Roman" w:cs="Times New Roman"/>
          <w:sz w:val="28"/>
          <w:szCs w:val="28"/>
        </w:rPr>
        <w:t>с предыдущим годом</w:t>
      </w:r>
      <w:r w:rsidR="00A75532">
        <w:rPr>
          <w:rFonts w:ascii="Times New Roman" w:hAnsi="Times New Roman" w:cs="Times New Roman"/>
          <w:sz w:val="28"/>
          <w:szCs w:val="28"/>
        </w:rPr>
        <w:t xml:space="preserve"> планируется снижение объема по </w:t>
      </w:r>
      <w:r w:rsidR="008455C1">
        <w:rPr>
          <w:rFonts w:ascii="Times New Roman" w:hAnsi="Times New Roman" w:cs="Times New Roman"/>
          <w:sz w:val="28"/>
          <w:szCs w:val="28"/>
        </w:rPr>
        <w:t>четырем</w:t>
      </w:r>
      <w:r w:rsidR="00A75532">
        <w:rPr>
          <w:rFonts w:ascii="Times New Roman" w:hAnsi="Times New Roman" w:cs="Times New Roman"/>
          <w:sz w:val="28"/>
          <w:szCs w:val="28"/>
        </w:rPr>
        <w:t xml:space="preserve"> из пяти главным распорядителям средств бюджета района</w:t>
      </w:r>
      <w:r w:rsidR="00B43AC2">
        <w:rPr>
          <w:rFonts w:ascii="Times New Roman" w:hAnsi="Times New Roman" w:cs="Times New Roman"/>
          <w:sz w:val="28"/>
          <w:szCs w:val="28"/>
        </w:rPr>
        <w:t>.</w:t>
      </w:r>
      <w:r w:rsidR="00A75532">
        <w:rPr>
          <w:rFonts w:ascii="Times New Roman" w:hAnsi="Times New Roman" w:cs="Times New Roman"/>
          <w:sz w:val="28"/>
          <w:szCs w:val="28"/>
        </w:rPr>
        <w:t xml:space="preserve"> </w:t>
      </w:r>
    </w:p>
    <w:p w:rsidR="00314973" w:rsidRPr="00A84607" w:rsidRDefault="00314973" w:rsidP="00EB638D">
      <w:pPr>
        <w:spacing w:line="240" w:lineRule="auto"/>
        <w:ind w:firstLine="709"/>
        <w:jc w:val="both"/>
        <w:rPr>
          <w:rFonts w:ascii="Times New Roman" w:hAnsi="Times New Roman" w:cs="Times New Roman"/>
          <w:sz w:val="28"/>
          <w:szCs w:val="28"/>
        </w:rPr>
      </w:pPr>
      <w:r w:rsidRPr="00A84607">
        <w:rPr>
          <w:rFonts w:ascii="Times New Roman" w:hAnsi="Times New Roman" w:cs="Times New Roman"/>
          <w:i/>
          <w:sz w:val="28"/>
          <w:szCs w:val="28"/>
        </w:rPr>
        <w:t>Администрации Сортавальского муниципального района</w:t>
      </w:r>
      <w:r w:rsidRPr="00A84607">
        <w:rPr>
          <w:rFonts w:ascii="Times New Roman" w:hAnsi="Times New Roman" w:cs="Times New Roman"/>
          <w:sz w:val="28"/>
          <w:szCs w:val="28"/>
        </w:rPr>
        <w:t xml:space="preserve"> в 20</w:t>
      </w:r>
      <w:r w:rsidR="00B43AC2">
        <w:rPr>
          <w:rFonts w:ascii="Times New Roman" w:hAnsi="Times New Roman" w:cs="Times New Roman"/>
          <w:sz w:val="28"/>
          <w:szCs w:val="28"/>
        </w:rPr>
        <w:t>2</w:t>
      </w:r>
      <w:r w:rsidR="008455C1">
        <w:rPr>
          <w:rFonts w:ascii="Times New Roman" w:hAnsi="Times New Roman" w:cs="Times New Roman"/>
          <w:sz w:val="28"/>
          <w:szCs w:val="28"/>
        </w:rPr>
        <w:t>3</w:t>
      </w:r>
      <w:r w:rsidRPr="00A84607">
        <w:rPr>
          <w:rFonts w:ascii="Times New Roman" w:hAnsi="Times New Roman" w:cs="Times New Roman"/>
          <w:sz w:val="28"/>
          <w:szCs w:val="28"/>
        </w:rPr>
        <w:t>-202</w:t>
      </w:r>
      <w:r w:rsidR="008455C1">
        <w:rPr>
          <w:rFonts w:ascii="Times New Roman" w:hAnsi="Times New Roman" w:cs="Times New Roman"/>
          <w:sz w:val="28"/>
          <w:szCs w:val="28"/>
        </w:rPr>
        <w:t>5</w:t>
      </w:r>
      <w:r w:rsidRPr="00A84607">
        <w:rPr>
          <w:rFonts w:ascii="Times New Roman" w:hAnsi="Times New Roman" w:cs="Times New Roman"/>
          <w:sz w:val="28"/>
          <w:szCs w:val="28"/>
        </w:rPr>
        <w:t xml:space="preserve"> годах предусматриваются бюджетные ассигнования </w:t>
      </w:r>
      <w:r w:rsidRPr="00A84607">
        <w:rPr>
          <w:rFonts w:ascii="Times New Roman" w:hAnsi="Times New Roman" w:cs="Times New Roman"/>
          <w:b/>
          <w:sz w:val="28"/>
          <w:szCs w:val="28"/>
        </w:rPr>
        <w:t xml:space="preserve">по </w:t>
      </w:r>
      <w:r w:rsidR="00EA3B13">
        <w:rPr>
          <w:rFonts w:ascii="Times New Roman" w:hAnsi="Times New Roman" w:cs="Times New Roman"/>
          <w:b/>
          <w:sz w:val="28"/>
          <w:szCs w:val="28"/>
        </w:rPr>
        <w:t>шести</w:t>
      </w:r>
      <w:r w:rsidRPr="00A84607">
        <w:rPr>
          <w:rFonts w:ascii="Times New Roman" w:hAnsi="Times New Roman" w:cs="Times New Roman"/>
          <w:b/>
          <w:sz w:val="28"/>
          <w:szCs w:val="28"/>
        </w:rPr>
        <w:t xml:space="preserve"> направлениям деятельности: </w:t>
      </w:r>
      <w:r w:rsidR="00B43AC2">
        <w:rPr>
          <w:rFonts w:ascii="Times New Roman" w:hAnsi="Times New Roman" w:cs="Times New Roman"/>
          <w:b/>
          <w:sz w:val="28"/>
          <w:szCs w:val="28"/>
        </w:rPr>
        <w:t xml:space="preserve">01 </w:t>
      </w:r>
      <w:r w:rsidR="004A3BAC" w:rsidRPr="00F62816">
        <w:rPr>
          <w:rFonts w:ascii="Times New Roman" w:hAnsi="Times New Roman" w:cs="Times New Roman"/>
          <w:b/>
          <w:sz w:val="28"/>
          <w:szCs w:val="28"/>
        </w:rPr>
        <w:t>«Общегосударственные вопросы»</w:t>
      </w:r>
      <w:r w:rsidR="004A3BAC" w:rsidRPr="00F62816">
        <w:rPr>
          <w:rFonts w:ascii="Times New Roman" w:hAnsi="Times New Roman" w:cs="Times New Roman"/>
          <w:sz w:val="28"/>
          <w:szCs w:val="28"/>
        </w:rPr>
        <w:t xml:space="preserve"> - </w:t>
      </w:r>
      <w:r w:rsidR="00AA67C7">
        <w:rPr>
          <w:rFonts w:ascii="Times New Roman" w:hAnsi="Times New Roman" w:cs="Times New Roman"/>
          <w:sz w:val="28"/>
          <w:szCs w:val="28"/>
        </w:rPr>
        <w:t>на</w:t>
      </w:r>
      <w:r w:rsidR="004A3BAC" w:rsidRPr="00F62816">
        <w:rPr>
          <w:rFonts w:ascii="Times New Roman" w:hAnsi="Times New Roman" w:cs="Times New Roman"/>
          <w:sz w:val="28"/>
          <w:szCs w:val="28"/>
        </w:rPr>
        <w:t xml:space="preserve"> 20</w:t>
      </w:r>
      <w:r w:rsidR="00B43AC2">
        <w:rPr>
          <w:rFonts w:ascii="Times New Roman" w:hAnsi="Times New Roman" w:cs="Times New Roman"/>
          <w:sz w:val="28"/>
          <w:szCs w:val="28"/>
        </w:rPr>
        <w:t>2</w:t>
      </w:r>
      <w:r w:rsidR="00AA67C7">
        <w:rPr>
          <w:rFonts w:ascii="Times New Roman" w:hAnsi="Times New Roman" w:cs="Times New Roman"/>
          <w:sz w:val="28"/>
          <w:szCs w:val="28"/>
        </w:rPr>
        <w:t>3</w:t>
      </w:r>
      <w:r w:rsidR="004A3BAC" w:rsidRPr="00F62816">
        <w:rPr>
          <w:rFonts w:ascii="Times New Roman" w:hAnsi="Times New Roman" w:cs="Times New Roman"/>
          <w:sz w:val="28"/>
          <w:szCs w:val="28"/>
        </w:rPr>
        <w:t xml:space="preserve">г. в сумме </w:t>
      </w:r>
      <w:r w:rsidR="00AA67C7">
        <w:rPr>
          <w:rFonts w:ascii="Times New Roman" w:hAnsi="Times New Roman" w:cs="Times New Roman"/>
          <w:sz w:val="28"/>
          <w:szCs w:val="28"/>
        </w:rPr>
        <w:t>62 108,6</w:t>
      </w:r>
      <w:r w:rsidR="004A3BAC" w:rsidRPr="00F62816">
        <w:rPr>
          <w:rFonts w:ascii="Times New Roman" w:hAnsi="Times New Roman" w:cs="Times New Roman"/>
          <w:sz w:val="28"/>
          <w:szCs w:val="28"/>
        </w:rPr>
        <w:t xml:space="preserve"> тыс. рублей, что на </w:t>
      </w:r>
      <w:r w:rsidR="00AA67C7">
        <w:rPr>
          <w:rFonts w:ascii="Times New Roman" w:hAnsi="Times New Roman" w:cs="Times New Roman"/>
          <w:sz w:val="28"/>
          <w:szCs w:val="28"/>
        </w:rPr>
        <w:t>15 167,5</w:t>
      </w:r>
      <w:r w:rsidR="004A3BAC" w:rsidRPr="00F62816">
        <w:rPr>
          <w:rFonts w:ascii="Times New Roman" w:hAnsi="Times New Roman" w:cs="Times New Roman"/>
          <w:sz w:val="28"/>
          <w:szCs w:val="28"/>
        </w:rPr>
        <w:t xml:space="preserve"> тыс. рублей, или на </w:t>
      </w:r>
      <w:r w:rsidR="00AA67C7">
        <w:rPr>
          <w:rFonts w:ascii="Times New Roman" w:hAnsi="Times New Roman" w:cs="Times New Roman"/>
          <w:sz w:val="28"/>
          <w:szCs w:val="28"/>
        </w:rPr>
        <w:t>19,6</w:t>
      </w:r>
      <w:r w:rsidR="004A3BAC" w:rsidRPr="00F62816">
        <w:rPr>
          <w:rFonts w:ascii="Times New Roman" w:hAnsi="Times New Roman" w:cs="Times New Roman"/>
          <w:sz w:val="28"/>
          <w:szCs w:val="28"/>
        </w:rPr>
        <w:t xml:space="preserve"> %, </w:t>
      </w:r>
      <w:r w:rsidR="00EA3B13">
        <w:rPr>
          <w:rFonts w:ascii="Times New Roman" w:hAnsi="Times New Roman" w:cs="Times New Roman"/>
          <w:sz w:val="28"/>
          <w:szCs w:val="28"/>
        </w:rPr>
        <w:t>меньше</w:t>
      </w:r>
      <w:r w:rsidR="004A3BAC" w:rsidRPr="00F62816">
        <w:rPr>
          <w:rFonts w:ascii="Times New Roman" w:hAnsi="Times New Roman" w:cs="Times New Roman"/>
          <w:sz w:val="28"/>
          <w:szCs w:val="28"/>
        </w:rPr>
        <w:t xml:space="preserve"> объема бюджетных ассигнований, предусмотренных </w:t>
      </w:r>
      <w:r w:rsidR="004A3BAC">
        <w:rPr>
          <w:rFonts w:ascii="Times New Roman" w:hAnsi="Times New Roman" w:cs="Times New Roman"/>
          <w:sz w:val="28"/>
          <w:szCs w:val="28"/>
        </w:rPr>
        <w:t>Сводной бюджетной росписью</w:t>
      </w:r>
      <w:r w:rsidR="004A3BAC" w:rsidRPr="00F62816">
        <w:rPr>
          <w:rFonts w:ascii="Times New Roman" w:hAnsi="Times New Roman" w:cs="Times New Roman"/>
          <w:sz w:val="28"/>
          <w:szCs w:val="28"/>
        </w:rPr>
        <w:t xml:space="preserve"> на 20</w:t>
      </w:r>
      <w:r w:rsidR="00EA3B13">
        <w:rPr>
          <w:rFonts w:ascii="Times New Roman" w:hAnsi="Times New Roman" w:cs="Times New Roman"/>
          <w:sz w:val="28"/>
          <w:szCs w:val="28"/>
        </w:rPr>
        <w:t>2</w:t>
      </w:r>
      <w:r w:rsidR="00AA67C7">
        <w:rPr>
          <w:rFonts w:ascii="Times New Roman" w:hAnsi="Times New Roman" w:cs="Times New Roman"/>
          <w:sz w:val="28"/>
          <w:szCs w:val="28"/>
        </w:rPr>
        <w:t>2</w:t>
      </w:r>
      <w:r w:rsidR="004A3BAC" w:rsidRPr="00F62816">
        <w:rPr>
          <w:rFonts w:ascii="Times New Roman" w:hAnsi="Times New Roman" w:cs="Times New Roman"/>
          <w:sz w:val="28"/>
          <w:szCs w:val="28"/>
        </w:rPr>
        <w:t xml:space="preserve"> год (</w:t>
      </w:r>
      <w:r w:rsidR="004A3BAC" w:rsidRPr="00F62816">
        <w:rPr>
          <w:rFonts w:ascii="Times New Roman" w:hAnsi="Times New Roman" w:cs="Times New Roman"/>
          <w:bCs/>
          <w:sz w:val="28"/>
          <w:szCs w:val="28"/>
        </w:rPr>
        <w:t xml:space="preserve">с учетом изменений по состоянию на </w:t>
      </w:r>
      <w:r w:rsidR="00AA67C7">
        <w:rPr>
          <w:rFonts w:ascii="Times New Roman" w:hAnsi="Times New Roman" w:cs="Times New Roman"/>
          <w:bCs/>
          <w:sz w:val="28"/>
          <w:szCs w:val="28"/>
        </w:rPr>
        <w:t>29</w:t>
      </w:r>
      <w:r w:rsidR="004A3BAC" w:rsidRPr="00F62816">
        <w:rPr>
          <w:rFonts w:ascii="Times New Roman" w:hAnsi="Times New Roman" w:cs="Times New Roman"/>
          <w:bCs/>
          <w:sz w:val="28"/>
          <w:szCs w:val="28"/>
        </w:rPr>
        <w:t>.1</w:t>
      </w:r>
      <w:r w:rsidR="00AA67C7">
        <w:rPr>
          <w:rFonts w:ascii="Times New Roman" w:hAnsi="Times New Roman" w:cs="Times New Roman"/>
          <w:bCs/>
          <w:sz w:val="28"/>
          <w:szCs w:val="28"/>
        </w:rPr>
        <w:t>1</w:t>
      </w:r>
      <w:r w:rsidR="004A3BAC" w:rsidRPr="00F62816">
        <w:rPr>
          <w:rFonts w:ascii="Times New Roman" w:hAnsi="Times New Roman" w:cs="Times New Roman"/>
          <w:bCs/>
          <w:sz w:val="28"/>
          <w:szCs w:val="28"/>
        </w:rPr>
        <w:t>.20</w:t>
      </w:r>
      <w:r w:rsidR="00EA3B13">
        <w:rPr>
          <w:rFonts w:ascii="Times New Roman" w:hAnsi="Times New Roman" w:cs="Times New Roman"/>
          <w:bCs/>
          <w:sz w:val="28"/>
          <w:szCs w:val="28"/>
        </w:rPr>
        <w:t>2</w:t>
      </w:r>
      <w:r w:rsidR="00AA67C7">
        <w:rPr>
          <w:rFonts w:ascii="Times New Roman" w:hAnsi="Times New Roman" w:cs="Times New Roman"/>
          <w:bCs/>
          <w:sz w:val="28"/>
          <w:szCs w:val="28"/>
        </w:rPr>
        <w:t>2</w:t>
      </w:r>
      <w:r w:rsidR="004A3BAC" w:rsidRPr="00F62816">
        <w:rPr>
          <w:rFonts w:ascii="Times New Roman" w:hAnsi="Times New Roman" w:cs="Times New Roman"/>
          <w:bCs/>
          <w:sz w:val="28"/>
          <w:szCs w:val="28"/>
        </w:rPr>
        <w:t>г.)</w:t>
      </w:r>
      <w:r w:rsidR="004A3BAC" w:rsidRPr="00F62816">
        <w:rPr>
          <w:rFonts w:ascii="Times New Roman" w:hAnsi="Times New Roman" w:cs="Times New Roman"/>
          <w:sz w:val="28"/>
          <w:szCs w:val="28"/>
        </w:rPr>
        <w:t>, на 20</w:t>
      </w:r>
      <w:r w:rsidR="004A3BAC">
        <w:rPr>
          <w:rFonts w:ascii="Times New Roman" w:hAnsi="Times New Roman" w:cs="Times New Roman"/>
          <w:sz w:val="28"/>
          <w:szCs w:val="28"/>
        </w:rPr>
        <w:t>2</w:t>
      </w:r>
      <w:r w:rsidR="00AA67C7">
        <w:rPr>
          <w:rFonts w:ascii="Times New Roman" w:hAnsi="Times New Roman" w:cs="Times New Roman"/>
          <w:sz w:val="28"/>
          <w:szCs w:val="28"/>
        </w:rPr>
        <w:t>4</w:t>
      </w:r>
      <w:r w:rsidR="004A3BAC" w:rsidRPr="00F62816">
        <w:rPr>
          <w:rFonts w:ascii="Times New Roman" w:hAnsi="Times New Roman" w:cs="Times New Roman"/>
          <w:sz w:val="28"/>
          <w:szCs w:val="28"/>
        </w:rPr>
        <w:t xml:space="preserve"> год – </w:t>
      </w:r>
      <w:r w:rsidR="00AA67C7">
        <w:rPr>
          <w:rFonts w:ascii="Times New Roman" w:hAnsi="Times New Roman" w:cs="Times New Roman"/>
          <w:sz w:val="28"/>
          <w:szCs w:val="28"/>
        </w:rPr>
        <w:t>58 542,1</w:t>
      </w:r>
      <w:r w:rsidR="004A3BAC" w:rsidRPr="00F62816">
        <w:rPr>
          <w:rFonts w:ascii="Times New Roman" w:hAnsi="Times New Roman" w:cs="Times New Roman"/>
          <w:sz w:val="28"/>
          <w:szCs w:val="28"/>
        </w:rPr>
        <w:t xml:space="preserve"> тыс. рублей, что на </w:t>
      </w:r>
      <w:r w:rsidR="00AA67C7">
        <w:rPr>
          <w:rFonts w:ascii="Times New Roman" w:hAnsi="Times New Roman" w:cs="Times New Roman"/>
          <w:sz w:val="28"/>
          <w:szCs w:val="28"/>
        </w:rPr>
        <w:t>3 566,5</w:t>
      </w:r>
      <w:r w:rsidR="004A3BAC" w:rsidRPr="00F62816">
        <w:rPr>
          <w:rFonts w:ascii="Times New Roman" w:hAnsi="Times New Roman" w:cs="Times New Roman"/>
          <w:sz w:val="28"/>
          <w:szCs w:val="28"/>
        </w:rPr>
        <w:t xml:space="preserve"> тыс. рублей или на </w:t>
      </w:r>
      <w:r w:rsidR="00AA67C7">
        <w:rPr>
          <w:rFonts w:ascii="Times New Roman" w:hAnsi="Times New Roman" w:cs="Times New Roman"/>
          <w:sz w:val="28"/>
          <w:szCs w:val="28"/>
        </w:rPr>
        <w:t>5,7</w:t>
      </w:r>
      <w:r w:rsidR="004A3BAC" w:rsidRPr="00F62816">
        <w:rPr>
          <w:rFonts w:ascii="Times New Roman" w:hAnsi="Times New Roman" w:cs="Times New Roman"/>
          <w:sz w:val="28"/>
          <w:szCs w:val="28"/>
        </w:rPr>
        <w:t xml:space="preserve"> % </w:t>
      </w:r>
      <w:r w:rsidR="00AA67C7">
        <w:rPr>
          <w:rFonts w:ascii="Times New Roman" w:hAnsi="Times New Roman" w:cs="Times New Roman"/>
          <w:sz w:val="28"/>
          <w:szCs w:val="28"/>
        </w:rPr>
        <w:t>меньше</w:t>
      </w:r>
      <w:r w:rsidR="004A3BAC" w:rsidRPr="00F62816">
        <w:rPr>
          <w:rFonts w:ascii="Times New Roman" w:hAnsi="Times New Roman" w:cs="Times New Roman"/>
          <w:sz w:val="28"/>
          <w:szCs w:val="28"/>
        </w:rPr>
        <w:t>, чем на 20</w:t>
      </w:r>
      <w:r w:rsidR="00ED2A5B">
        <w:rPr>
          <w:rFonts w:ascii="Times New Roman" w:hAnsi="Times New Roman" w:cs="Times New Roman"/>
          <w:sz w:val="28"/>
          <w:szCs w:val="28"/>
        </w:rPr>
        <w:t>2</w:t>
      </w:r>
      <w:r w:rsidR="00AA67C7">
        <w:rPr>
          <w:rFonts w:ascii="Times New Roman" w:hAnsi="Times New Roman" w:cs="Times New Roman"/>
          <w:sz w:val="28"/>
          <w:szCs w:val="28"/>
        </w:rPr>
        <w:t>3</w:t>
      </w:r>
      <w:r w:rsidR="004A3BAC" w:rsidRPr="00F62816">
        <w:rPr>
          <w:rFonts w:ascii="Times New Roman" w:hAnsi="Times New Roman" w:cs="Times New Roman"/>
          <w:sz w:val="28"/>
          <w:szCs w:val="28"/>
        </w:rPr>
        <w:t xml:space="preserve"> год, на 202</w:t>
      </w:r>
      <w:r w:rsidR="00AA67C7">
        <w:rPr>
          <w:rFonts w:ascii="Times New Roman" w:hAnsi="Times New Roman" w:cs="Times New Roman"/>
          <w:sz w:val="28"/>
          <w:szCs w:val="28"/>
        </w:rPr>
        <w:t>5</w:t>
      </w:r>
      <w:r w:rsidR="004A3BAC">
        <w:rPr>
          <w:rFonts w:ascii="Times New Roman" w:hAnsi="Times New Roman" w:cs="Times New Roman"/>
          <w:sz w:val="28"/>
          <w:szCs w:val="28"/>
        </w:rPr>
        <w:t xml:space="preserve"> </w:t>
      </w:r>
      <w:r w:rsidR="004A3BAC" w:rsidRPr="00F62816">
        <w:rPr>
          <w:rFonts w:ascii="Times New Roman" w:hAnsi="Times New Roman" w:cs="Times New Roman"/>
          <w:sz w:val="28"/>
          <w:szCs w:val="28"/>
        </w:rPr>
        <w:t xml:space="preserve">год- </w:t>
      </w:r>
      <w:r w:rsidR="00AA67C7">
        <w:rPr>
          <w:rFonts w:ascii="Times New Roman" w:hAnsi="Times New Roman" w:cs="Times New Roman"/>
          <w:sz w:val="28"/>
          <w:szCs w:val="28"/>
        </w:rPr>
        <w:t>53 136,2</w:t>
      </w:r>
      <w:r w:rsidR="004A3BAC" w:rsidRPr="00F62816">
        <w:rPr>
          <w:rFonts w:ascii="Times New Roman" w:hAnsi="Times New Roman" w:cs="Times New Roman"/>
          <w:sz w:val="28"/>
          <w:szCs w:val="28"/>
        </w:rPr>
        <w:t xml:space="preserve">тыс. рублей или </w:t>
      </w:r>
      <w:r w:rsidR="00AA67C7">
        <w:rPr>
          <w:rFonts w:ascii="Times New Roman" w:hAnsi="Times New Roman" w:cs="Times New Roman"/>
          <w:sz w:val="28"/>
          <w:szCs w:val="28"/>
        </w:rPr>
        <w:t>90,8</w:t>
      </w:r>
      <w:r w:rsidR="004A3BAC" w:rsidRPr="00F62816">
        <w:rPr>
          <w:rFonts w:ascii="Times New Roman" w:hAnsi="Times New Roman" w:cs="Times New Roman"/>
          <w:sz w:val="28"/>
          <w:szCs w:val="28"/>
        </w:rPr>
        <w:t xml:space="preserve"> % к предыдущему году;</w:t>
      </w:r>
      <w:r w:rsidR="00AA67C7">
        <w:rPr>
          <w:rFonts w:ascii="Times New Roman" w:hAnsi="Times New Roman" w:cs="Times New Roman"/>
          <w:sz w:val="28"/>
          <w:szCs w:val="28"/>
        </w:rPr>
        <w:t xml:space="preserve"> </w:t>
      </w:r>
      <w:r w:rsidR="00AA67C7">
        <w:rPr>
          <w:rFonts w:ascii="Times New Roman" w:hAnsi="Times New Roman" w:cs="Times New Roman"/>
          <w:b/>
          <w:sz w:val="28"/>
          <w:szCs w:val="28"/>
        </w:rPr>
        <w:t xml:space="preserve">03 «Национальная безопасность и правоохранительная деятельность» </w:t>
      </w:r>
      <w:r w:rsidR="00AA67C7" w:rsidRPr="00AA67C7">
        <w:rPr>
          <w:rFonts w:ascii="Times New Roman" w:hAnsi="Times New Roman" w:cs="Times New Roman"/>
          <w:sz w:val="28"/>
          <w:szCs w:val="28"/>
        </w:rPr>
        <w:t>на</w:t>
      </w:r>
      <w:r w:rsidR="00AA67C7">
        <w:rPr>
          <w:rFonts w:ascii="Times New Roman" w:hAnsi="Times New Roman" w:cs="Times New Roman"/>
          <w:b/>
          <w:sz w:val="28"/>
          <w:szCs w:val="28"/>
        </w:rPr>
        <w:t xml:space="preserve"> </w:t>
      </w:r>
      <w:r w:rsidR="00AA67C7">
        <w:rPr>
          <w:rFonts w:ascii="Times New Roman" w:hAnsi="Times New Roman" w:cs="Times New Roman"/>
          <w:sz w:val="28"/>
          <w:szCs w:val="28"/>
        </w:rPr>
        <w:t xml:space="preserve">2023 год в сумме 788,9 тыс. руб., что на 100% больше, чем объем бюджетных ассигнований, предусмотренных Сводной бюджетной росписью на 2022 год (0 руб.). На плановый период 2024 и 2025 годов по данному разделу бюджетные ассигнования не предусмотрены; </w:t>
      </w:r>
      <w:r w:rsidR="004A3BAC" w:rsidRPr="00F62816">
        <w:rPr>
          <w:rFonts w:ascii="Times New Roman" w:hAnsi="Times New Roman" w:cs="Times New Roman"/>
          <w:sz w:val="28"/>
          <w:szCs w:val="28"/>
        </w:rPr>
        <w:t xml:space="preserve"> </w:t>
      </w:r>
      <w:r w:rsidR="00ED2A5B" w:rsidRPr="00ED2A5B">
        <w:rPr>
          <w:rFonts w:ascii="Times New Roman" w:hAnsi="Times New Roman" w:cs="Times New Roman"/>
          <w:b/>
          <w:sz w:val="28"/>
          <w:szCs w:val="28"/>
        </w:rPr>
        <w:t>04</w:t>
      </w:r>
      <w:r w:rsidRPr="00A84607">
        <w:rPr>
          <w:rFonts w:ascii="Times New Roman" w:hAnsi="Times New Roman" w:cs="Times New Roman"/>
          <w:sz w:val="28"/>
          <w:szCs w:val="28"/>
        </w:rPr>
        <w:t xml:space="preserve"> </w:t>
      </w:r>
      <w:r w:rsidRPr="00A84607">
        <w:rPr>
          <w:rFonts w:ascii="Times New Roman" w:hAnsi="Times New Roman" w:cs="Times New Roman"/>
          <w:b/>
          <w:sz w:val="28"/>
          <w:szCs w:val="28"/>
        </w:rPr>
        <w:t>«Национальная экономика»</w:t>
      </w:r>
      <w:r w:rsidRPr="00A84607">
        <w:rPr>
          <w:rFonts w:ascii="Times New Roman" w:hAnsi="Times New Roman" w:cs="Times New Roman"/>
          <w:sz w:val="28"/>
          <w:szCs w:val="28"/>
        </w:rPr>
        <w:t xml:space="preserve"> - </w:t>
      </w:r>
      <w:r w:rsidR="00AA67C7">
        <w:rPr>
          <w:rFonts w:ascii="Times New Roman" w:hAnsi="Times New Roman" w:cs="Times New Roman"/>
          <w:sz w:val="28"/>
          <w:szCs w:val="28"/>
        </w:rPr>
        <w:t>на</w:t>
      </w:r>
      <w:r w:rsidR="00BA0512" w:rsidRPr="00A84607">
        <w:rPr>
          <w:rFonts w:ascii="Times New Roman" w:hAnsi="Times New Roman" w:cs="Times New Roman"/>
          <w:sz w:val="28"/>
          <w:szCs w:val="28"/>
        </w:rPr>
        <w:t xml:space="preserve"> 20</w:t>
      </w:r>
      <w:r w:rsidR="00ED2A5B">
        <w:rPr>
          <w:rFonts w:ascii="Times New Roman" w:hAnsi="Times New Roman" w:cs="Times New Roman"/>
          <w:sz w:val="28"/>
          <w:szCs w:val="28"/>
        </w:rPr>
        <w:t>2</w:t>
      </w:r>
      <w:r w:rsidR="00AA67C7">
        <w:rPr>
          <w:rFonts w:ascii="Times New Roman" w:hAnsi="Times New Roman" w:cs="Times New Roman"/>
          <w:sz w:val="28"/>
          <w:szCs w:val="28"/>
        </w:rPr>
        <w:t>3</w:t>
      </w:r>
      <w:r w:rsidR="00BA0512" w:rsidRPr="00A84607">
        <w:rPr>
          <w:rFonts w:ascii="Times New Roman" w:hAnsi="Times New Roman" w:cs="Times New Roman"/>
          <w:sz w:val="28"/>
          <w:szCs w:val="28"/>
        </w:rPr>
        <w:t xml:space="preserve">г. </w:t>
      </w:r>
      <w:r w:rsidRPr="00A84607">
        <w:rPr>
          <w:rFonts w:ascii="Times New Roman" w:hAnsi="Times New Roman" w:cs="Times New Roman"/>
          <w:sz w:val="28"/>
          <w:szCs w:val="28"/>
        </w:rPr>
        <w:t xml:space="preserve">в сумме </w:t>
      </w:r>
      <w:r w:rsidR="00AA67C7">
        <w:rPr>
          <w:rFonts w:ascii="Times New Roman" w:hAnsi="Times New Roman" w:cs="Times New Roman"/>
          <w:sz w:val="28"/>
          <w:szCs w:val="28"/>
        </w:rPr>
        <w:t>2 648,9</w:t>
      </w:r>
      <w:r w:rsidRPr="00F62816">
        <w:rPr>
          <w:rFonts w:ascii="Times New Roman" w:hAnsi="Times New Roman" w:cs="Times New Roman"/>
          <w:sz w:val="28"/>
          <w:szCs w:val="28"/>
        </w:rPr>
        <w:t xml:space="preserve"> тыс. рублей, что на </w:t>
      </w:r>
      <w:r w:rsidR="00AA67C7">
        <w:rPr>
          <w:rFonts w:ascii="Times New Roman" w:hAnsi="Times New Roman" w:cs="Times New Roman"/>
          <w:sz w:val="28"/>
          <w:szCs w:val="28"/>
        </w:rPr>
        <w:t>24 371,5</w:t>
      </w:r>
      <w:r w:rsidRPr="00F62816">
        <w:rPr>
          <w:rFonts w:ascii="Times New Roman" w:hAnsi="Times New Roman" w:cs="Times New Roman"/>
          <w:sz w:val="28"/>
          <w:szCs w:val="28"/>
        </w:rPr>
        <w:t xml:space="preserve"> тыс. рублей, или на </w:t>
      </w:r>
      <w:r w:rsidR="00AA67C7">
        <w:rPr>
          <w:rFonts w:ascii="Times New Roman" w:hAnsi="Times New Roman" w:cs="Times New Roman"/>
          <w:sz w:val="28"/>
          <w:szCs w:val="28"/>
        </w:rPr>
        <w:t>90,2</w:t>
      </w:r>
      <w:r w:rsidRPr="00F62816">
        <w:rPr>
          <w:rFonts w:ascii="Times New Roman" w:hAnsi="Times New Roman" w:cs="Times New Roman"/>
          <w:sz w:val="28"/>
          <w:szCs w:val="28"/>
        </w:rPr>
        <w:t xml:space="preserve">%, </w:t>
      </w:r>
      <w:r w:rsidR="00295820" w:rsidRPr="00F62816">
        <w:rPr>
          <w:rFonts w:ascii="Times New Roman" w:hAnsi="Times New Roman" w:cs="Times New Roman"/>
          <w:sz w:val="28"/>
          <w:szCs w:val="28"/>
        </w:rPr>
        <w:t>меньше</w:t>
      </w:r>
      <w:r w:rsidRPr="00A84607">
        <w:rPr>
          <w:rFonts w:ascii="Times New Roman" w:hAnsi="Times New Roman" w:cs="Times New Roman"/>
          <w:sz w:val="28"/>
          <w:szCs w:val="28"/>
        </w:rPr>
        <w:t xml:space="preserve"> </w:t>
      </w:r>
      <w:r w:rsidR="00950CA8">
        <w:rPr>
          <w:rFonts w:ascii="Times New Roman" w:hAnsi="Times New Roman" w:cs="Times New Roman"/>
          <w:sz w:val="28"/>
          <w:szCs w:val="28"/>
        </w:rPr>
        <w:t>Сводной бюджетной росписи</w:t>
      </w:r>
      <w:r w:rsidRPr="00A84607">
        <w:rPr>
          <w:rFonts w:ascii="Times New Roman" w:hAnsi="Times New Roman" w:cs="Times New Roman"/>
          <w:sz w:val="28"/>
          <w:szCs w:val="28"/>
        </w:rPr>
        <w:t xml:space="preserve"> на 20</w:t>
      </w:r>
      <w:r w:rsidR="00EA3B13">
        <w:rPr>
          <w:rFonts w:ascii="Times New Roman" w:hAnsi="Times New Roman" w:cs="Times New Roman"/>
          <w:sz w:val="28"/>
          <w:szCs w:val="28"/>
        </w:rPr>
        <w:t>2</w:t>
      </w:r>
      <w:r w:rsidR="00AA67C7">
        <w:rPr>
          <w:rFonts w:ascii="Times New Roman" w:hAnsi="Times New Roman" w:cs="Times New Roman"/>
          <w:sz w:val="28"/>
          <w:szCs w:val="28"/>
        </w:rPr>
        <w:t>2</w:t>
      </w:r>
      <w:r w:rsidRPr="00A84607">
        <w:rPr>
          <w:rFonts w:ascii="Times New Roman" w:hAnsi="Times New Roman" w:cs="Times New Roman"/>
          <w:sz w:val="28"/>
          <w:szCs w:val="28"/>
        </w:rPr>
        <w:t xml:space="preserve"> год</w:t>
      </w:r>
      <w:r w:rsidRPr="00A84607">
        <w:rPr>
          <w:rFonts w:ascii="Times New Roman" w:hAnsi="Times New Roman" w:cs="Times New Roman"/>
          <w:bCs/>
          <w:sz w:val="28"/>
          <w:szCs w:val="28"/>
        </w:rPr>
        <w:t xml:space="preserve">, </w:t>
      </w:r>
      <w:r w:rsidR="00AA67C7">
        <w:rPr>
          <w:rFonts w:ascii="Times New Roman" w:hAnsi="Times New Roman" w:cs="Times New Roman"/>
          <w:bCs/>
          <w:sz w:val="28"/>
          <w:szCs w:val="28"/>
        </w:rPr>
        <w:t>на</w:t>
      </w:r>
      <w:r w:rsidRPr="00A84607">
        <w:rPr>
          <w:rFonts w:ascii="Times New Roman" w:hAnsi="Times New Roman" w:cs="Times New Roman"/>
          <w:bCs/>
          <w:sz w:val="28"/>
          <w:szCs w:val="28"/>
        </w:rPr>
        <w:t xml:space="preserve"> 20</w:t>
      </w:r>
      <w:r w:rsidR="00950CA8">
        <w:rPr>
          <w:rFonts w:ascii="Times New Roman" w:hAnsi="Times New Roman" w:cs="Times New Roman"/>
          <w:bCs/>
          <w:sz w:val="28"/>
          <w:szCs w:val="28"/>
        </w:rPr>
        <w:t>2</w:t>
      </w:r>
      <w:r w:rsidR="00AA67C7">
        <w:rPr>
          <w:rFonts w:ascii="Times New Roman" w:hAnsi="Times New Roman" w:cs="Times New Roman"/>
          <w:bCs/>
          <w:sz w:val="28"/>
          <w:szCs w:val="28"/>
        </w:rPr>
        <w:t>4</w:t>
      </w:r>
      <w:r w:rsidRPr="00A84607">
        <w:rPr>
          <w:rFonts w:ascii="Times New Roman" w:hAnsi="Times New Roman" w:cs="Times New Roman"/>
          <w:bCs/>
          <w:sz w:val="28"/>
          <w:szCs w:val="28"/>
        </w:rPr>
        <w:t xml:space="preserve"> год – </w:t>
      </w:r>
      <w:r w:rsidR="00AA67C7">
        <w:rPr>
          <w:rFonts w:ascii="Times New Roman" w:hAnsi="Times New Roman" w:cs="Times New Roman"/>
          <w:bCs/>
          <w:sz w:val="28"/>
          <w:szCs w:val="28"/>
        </w:rPr>
        <w:t xml:space="preserve">2 560,5 </w:t>
      </w:r>
      <w:r w:rsidRPr="00A84607">
        <w:rPr>
          <w:rFonts w:ascii="Times New Roman" w:hAnsi="Times New Roman" w:cs="Times New Roman"/>
          <w:bCs/>
          <w:sz w:val="28"/>
          <w:szCs w:val="28"/>
        </w:rPr>
        <w:t xml:space="preserve">тыс. рублей, что на </w:t>
      </w:r>
      <w:r w:rsidR="00AA67C7">
        <w:rPr>
          <w:rFonts w:ascii="Times New Roman" w:hAnsi="Times New Roman" w:cs="Times New Roman"/>
          <w:bCs/>
          <w:sz w:val="28"/>
          <w:szCs w:val="28"/>
        </w:rPr>
        <w:t>80,4</w:t>
      </w:r>
      <w:r w:rsidRPr="00A84607">
        <w:rPr>
          <w:rFonts w:ascii="Times New Roman" w:hAnsi="Times New Roman" w:cs="Times New Roman"/>
          <w:bCs/>
          <w:sz w:val="28"/>
          <w:szCs w:val="28"/>
        </w:rPr>
        <w:t xml:space="preserve"> тыс. рублей или на </w:t>
      </w:r>
      <w:r w:rsidR="00AA67C7">
        <w:rPr>
          <w:rFonts w:ascii="Times New Roman" w:hAnsi="Times New Roman" w:cs="Times New Roman"/>
          <w:bCs/>
          <w:sz w:val="28"/>
          <w:szCs w:val="28"/>
        </w:rPr>
        <w:t>3,3</w:t>
      </w:r>
      <w:r w:rsidRPr="00A84607">
        <w:rPr>
          <w:rFonts w:ascii="Times New Roman" w:hAnsi="Times New Roman" w:cs="Times New Roman"/>
          <w:bCs/>
          <w:sz w:val="28"/>
          <w:szCs w:val="28"/>
        </w:rPr>
        <w:t xml:space="preserve">% </w:t>
      </w:r>
      <w:r w:rsidR="00ED2A5B">
        <w:rPr>
          <w:rFonts w:ascii="Times New Roman" w:hAnsi="Times New Roman" w:cs="Times New Roman"/>
          <w:bCs/>
          <w:sz w:val="28"/>
          <w:szCs w:val="28"/>
        </w:rPr>
        <w:t>меньше</w:t>
      </w:r>
      <w:r w:rsidRPr="00A84607">
        <w:rPr>
          <w:rFonts w:ascii="Times New Roman" w:hAnsi="Times New Roman" w:cs="Times New Roman"/>
          <w:bCs/>
          <w:sz w:val="28"/>
          <w:szCs w:val="28"/>
        </w:rPr>
        <w:t>, чем на 20</w:t>
      </w:r>
      <w:r w:rsidR="00ED2A5B">
        <w:rPr>
          <w:rFonts w:ascii="Times New Roman" w:hAnsi="Times New Roman" w:cs="Times New Roman"/>
          <w:bCs/>
          <w:sz w:val="28"/>
          <w:szCs w:val="28"/>
        </w:rPr>
        <w:t>2</w:t>
      </w:r>
      <w:r w:rsidR="00AA67C7">
        <w:rPr>
          <w:rFonts w:ascii="Times New Roman" w:hAnsi="Times New Roman" w:cs="Times New Roman"/>
          <w:bCs/>
          <w:sz w:val="28"/>
          <w:szCs w:val="28"/>
        </w:rPr>
        <w:t>3</w:t>
      </w:r>
      <w:r w:rsidRPr="00A84607">
        <w:rPr>
          <w:rFonts w:ascii="Times New Roman" w:hAnsi="Times New Roman" w:cs="Times New Roman"/>
          <w:bCs/>
          <w:sz w:val="28"/>
          <w:szCs w:val="28"/>
        </w:rPr>
        <w:t xml:space="preserve"> год, </w:t>
      </w:r>
      <w:r w:rsidR="00AA67C7">
        <w:rPr>
          <w:rFonts w:ascii="Times New Roman" w:hAnsi="Times New Roman" w:cs="Times New Roman"/>
          <w:bCs/>
          <w:sz w:val="28"/>
          <w:szCs w:val="28"/>
        </w:rPr>
        <w:t>на</w:t>
      </w:r>
      <w:r w:rsidRPr="00A84607">
        <w:rPr>
          <w:rFonts w:ascii="Times New Roman" w:hAnsi="Times New Roman" w:cs="Times New Roman"/>
          <w:bCs/>
          <w:sz w:val="28"/>
          <w:szCs w:val="28"/>
        </w:rPr>
        <w:t xml:space="preserve"> 20</w:t>
      </w:r>
      <w:r w:rsidR="00295820" w:rsidRPr="00A84607">
        <w:rPr>
          <w:rFonts w:ascii="Times New Roman" w:hAnsi="Times New Roman" w:cs="Times New Roman"/>
          <w:bCs/>
          <w:sz w:val="28"/>
          <w:szCs w:val="28"/>
        </w:rPr>
        <w:t>2</w:t>
      </w:r>
      <w:r w:rsidR="00AA67C7">
        <w:rPr>
          <w:rFonts w:ascii="Times New Roman" w:hAnsi="Times New Roman" w:cs="Times New Roman"/>
          <w:bCs/>
          <w:sz w:val="28"/>
          <w:szCs w:val="28"/>
        </w:rPr>
        <w:t>5</w:t>
      </w:r>
      <w:r w:rsidRPr="00A84607">
        <w:rPr>
          <w:rFonts w:ascii="Times New Roman" w:hAnsi="Times New Roman" w:cs="Times New Roman"/>
          <w:bCs/>
          <w:sz w:val="28"/>
          <w:szCs w:val="28"/>
        </w:rPr>
        <w:t xml:space="preserve"> год – </w:t>
      </w:r>
      <w:r w:rsidR="008151D5">
        <w:rPr>
          <w:rFonts w:ascii="Times New Roman" w:hAnsi="Times New Roman" w:cs="Times New Roman"/>
          <w:bCs/>
          <w:sz w:val="28"/>
          <w:szCs w:val="28"/>
        </w:rPr>
        <w:t>2 827,8</w:t>
      </w:r>
      <w:r w:rsidRPr="00A84607">
        <w:rPr>
          <w:rFonts w:ascii="Times New Roman" w:hAnsi="Times New Roman" w:cs="Times New Roman"/>
          <w:bCs/>
          <w:sz w:val="28"/>
          <w:szCs w:val="28"/>
        </w:rPr>
        <w:t xml:space="preserve"> тыс. рублей, что </w:t>
      </w:r>
      <w:r w:rsidR="00D17942">
        <w:rPr>
          <w:rFonts w:ascii="Times New Roman" w:hAnsi="Times New Roman" w:cs="Times New Roman"/>
          <w:bCs/>
          <w:sz w:val="28"/>
          <w:szCs w:val="28"/>
        </w:rPr>
        <w:t xml:space="preserve">составляет </w:t>
      </w:r>
      <w:r w:rsidR="008151D5">
        <w:rPr>
          <w:rFonts w:ascii="Times New Roman" w:hAnsi="Times New Roman" w:cs="Times New Roman"/>
          <w:bCs/>
          <w:sz w:val="28"/>
          <w:szCs w:val="28"/>
        </w:rPr>
        <w:t>110,4</w:t>
      </w:r>
      <w:r w:rsidRPr="00A84607">
        <w:rPr>
          <w:rFonts w:ascii="Times New Roman" w:hAnsi="Times New Roman" w:cs="Times New Roman"/>
          <w:bCs/>
          <w:sz w:val="28"/>
          <w:szCs w:val="28"/>
        </w:rPr>
        <w:t xml:space="preserve"> % </w:t>
      </w:r>
      <w:r w:rsidR="00ED2A5B">
        <w:rPr>
          <w:rFonts w:ascii="Times New Roman" w:hAnsi="Times New Roman" w:cs="Times New Roman"/>
          <w:bCs/>
          <w:sz w:val="28"/>
          <w:szCs w:val="28"/>
        </w:rPr>
        <w:t>к</w:t>
      </w:r>
      <w:r w:rsidRPr="00A84607">
        <w:rPr>
          <w:rFonts w:ascii="Times New Roman" w:hAnsi="Times New Roman" w:cs="Times New Roman"/>
          <w:bCs/>
          <w:sz w:val="28"/>
          <w:szCs w:val="28"/>
        </w:rPr>
        <w:t xml:space="preserve"> предыдуще</w:t>
      </w:r>
      <w:r w:rsidR="00ED2A5B">
        <w:rPr>
          <w:rFonts w:ascii="Times New Roman" w:hAnsi="Times New Roman" w:cs="Times New Roman"/>
          <w:bCs/>
          <w:sz w:val="28"/>
          <w:szCs w:val="28"/>
        </w:rPr>
        <w:t>му</w:t>
      </w:r>
      <w:r w:rsidRPr="00A84607">
        <w:rPr>
          <w:rFonts w:ascii="Times New Roman" w:hAnsi="Times New Roman" w:cs="Times New Roman"/>
          <w:bCs/>
          <w:sz w:val="28"/>
          <w:szCs w:val="28"/>
        </w:rPr>
        <w:t xml:space="preserve"> год</w:t>
      </w:r>
      <w:r w:rsidR="00ED2A5B">
        <w:rPr>
          <w:rFonts w:ascii="Times New Roman" w:hAnsi="Times New Roman" w:cs="Times New Roman"/>
          <w:bCs/>
          <w:sz w:val="28"/>
          <w:szCs w:val="28"/>
        </w:rPr>
        <w:t>у</w:t>
      </w:r>
      <w:r w:rsidRPr="00A84607">
        <w:rPr>
          <w:rFonts w:ascii="Times New Roman" w:hAnsi="Times New Roman" w:cs="Times New Roman"/>
          <w:bCs/>
          <w:sz w:val="28"/>
          <w:szCs w:val="28"/>
        </w:rPr>
        <w:t xml:space="preserve">; </w:t>
      </w:r>
      <w:r w:rsidR="00ED2A5B" w:rsidRPr="00ED2A5B">
        <w:rPr>
          <w:rFonts w:ascii="Times New Roman" w:hAnsi="Times New Roman" w:cs="Times New Roman"/>
          <w:b/>
          <w:bCs/>
          <w:sz w:val="28"/>
          <w:szCs w:val="28"/>
        </w:rPr>
        <w:t>05</w:t>
      </w:r>
      <w:r w:rsidR="00ED2A5B">
        <w:rPr>
          <w:rFonts w:ascii="Times New Roman" w:hAnsi="Times New Roman" w:cs="Times New Roman"/>
          <w:bCs/>
          <w:sz w:val="28"/>
          <w:szCs w:val="28"/>
        </w:rPr>
        <w:t xml:space="preserve"> </w:t>
      </w:r>
      <w:r w:rsidRPr="00A84607">
        <w:rPr>
          <w:rFonts w:ascii="Times New Roman" w:hAnsi="Times New Roman" w:cs="Times New Roman"/>
          <w:b/>
          <w:bCs/>
          <w:sz w:val="28"/>
          <w:szCs w:val="28"/>
        </w:rPr>
        <w:t>«</w:t>
      </w:r>
      <w:r w:rsidRPr="00A84607">
        <w:rPr>
          <w:rFonts w:ascii="Times New Roman" w:hAnsi="Times New Roman" w:cs="Times New Roman"/>
          <w:b/>
          <w:sz w:val="28"/>
          <w:szCs w:val="28"/>
        </w:rPr>
        <w:t xml:space="preserve">Жилищно-коммунальное хозяйство» </w:t>
      </w:r>
      <w:r w:rsidRPr="00A84607">
        <w:rPr>
          <w:rFonts w:ascii="Times New Roman" w:hAnsi="Times New Roman" w:cs="Times New Roman"/>
          <w:sz w:val="28"/>
          <w:szCs w:val="28"/>
        </w:rPr>
        <w:t xml:space="preserve"> -</w:t>
      </w:r>
      <w:r w:rsidR="00F62816">
        <w:rPr>
          <w:rFonts w:ascii="Times New Roman" w:hAnsi="Times New Roman" w:cs="Times New Roman"/>
          <w:sz w:val="28"/>
          <w:szCs w:val="28"/>
        </w:rPr>
        <w:t xml:space="preserve"> </w:t>
      </w:r>
      <w:r w:rsidR="008151D5">
        <w:rPr>
          <w:rFonts w:ascii="Times New Roman" w:hAnsi="Times New Roman" w:cs="Times New Roman"/>
          <w:sz w:val="28"/>
          <w:szCs w:val="28"/>
        </w:rPr>
        <w:t xml:space="preserve">на </w:t>
      </w:r>
      <w:r w:rsidR="002B77E5" w:rsidRPr="00A84607">
        <w:rPr>
          <w:rFonts w:ascii="Times New Roman" w:hAnsi="Times New Roman" w:cs="Times New Roman"/>
          <w:sz w:val="28"/>
          <w:szCs w:val="28"/>
        </w:rPr>
        <w:t>20</w:t>
      </w:r>
      <w:r w:rsidR="00ED2A5B">
        <w:rPr>
          <w:rFonts w:ascii="Times New Roman" w:hAnsi="Times New Roman" w:cs="Times New Roman"/>
          <w:sz w:val="28"/>
          <w:szCs w:val="28"/>
        </w:rPr>
        <w:t>2</w:t>
      </w:r>
      <w:r w:rsidR="008151D5">
        <w:rPr>
          <w:rFonts w:ascii="Times New Roman" w:hAnsi="Times New Roman" w:cs="Times New Roman"/>
          <w:sz w:val="28"/>
          <w:szCs w:val="28"/>
        </w:rPr>
        <w:t>3</w:t>
      </w:r>
      <w:r w:rsidR="002B77E5" w:rsidRPr="00A84607">
        <w:rPr>
          <w:rFonts w:ascii="Times New Roman" w:hAnsi="Times New Roman" w:cs="Times New Roman"/>
          <w:sz w:val="28"/>
          <w:szCs w:val="28"/>
        </w:rPr>
        <w:t>г.</w:t>
      </w:r>
      <w:r w:rsidRPr="00A84607">
        <w:rPr>
          <w:rFonts w:ascii="Times New Roman" w:hAnsi="Times New Roman" w:cs="Times New Roman"/>
          <w:sz w:val="28"/>
          <w:szCs w:val="28"/>
        </w:rPr>
        <w:t xml:space="preserve"> в сумме </w:t>
      </w:r>
      <w:r w:rsidR="008151D5">
        <w:rPr>
          <w:rFonts w:ascii="Times New Roman" w:hAnsi="Times New Roman" w:cs="Times New Roman"/>
          <w:sz w:val="28"/>
          <w:szCs w:val="28"/>
        </w:rPr>
        <w:t>10 346,9</w:t>
      </w:r>
      <w:r w:rsidRPr="00A84607">
        <w:rPr>
          <w:rFonts w:ascii="Times New Roman" w:hAnsi="Times New Roman" w:cs="Times New Roman"/>
          <w:sz w:val="28"/>
          <w:szCs w:val="28"/>
        </w:rPr>
        <w:t xml:space="preserve"> тыс. рублей, что на </w:t>
      </w:r>
      <w:r w:rsidR="008151D5">
        <w:rPr>
          <w:rFonts w:ascii="Times New Roman" w:hAnsi="Times New Roman" w:cs="Times New Roman"/>
          <w:sz w:val="28"/>
          <w:szCs w:val="28"/>
        </w:rPr>
        <w:t>63 062,4</w:t>
      </w:r>
      <w:r w:rsidRPr="00A84607">
        <w:rPr>
          <w:rFonts w:ascii="Times New Roman" w:hAnsi="Times New Roman" w:cs="Times New Roman"/>
          <w:sz w:val="28"/>
          <w:szCs w:val="28"/>
        </w:rPr>
        <w:t xml:space="preserve"> тыс. рублей или на </w:t>
      </w:r>
      <w:r w:rsidR="008151D5">
        <w:rPr>
          <w:rFonts w:ascii="Times New Roman" w:hAnsi="Times New Roman" w:cs="Times New Roman"/>
          <w:sz w:val="28"/>
          <w:szCs w:val="28"/>
        </w:rPr>
        <w:t>85,9</w:t>
      </w:r>
      <w:r w:rsidRPr="00A84607">
        <w:rPr>
          <w:rFonts w:ascii="Times New Roman" w:hAnsi="Times New Roman" w:cs="Times New Roman"/>
          <w:sz w:val="28"/>
          <w:szCs w:val="28"/>
        </w:rPr>
        <w:t xml:space="preserve">% меньше объема бюджетных ассигнований, предусмотренных </w:t>
      </w:r>
      <w:r w:rsidR="00950CA8">
        <w:rPr>
          <w:rFonts w:ascii="Times New Roman" w:hAnsi="Times New Roman" w:cs="Times New Roman"/>
          <w:sz w:val="28"/>
          <w:szCs w:val="28"/>
        </w:rPr>
        <w:t>Сводной бюджетной росписью</w:t>
      </w:r>
      <w:r w:rsidRPr="00A84607">
        <w:rPr>
          <w:rFonts w:ascii="Times New Roman" w:hAnsi="Times New Roman" w:cs="Times New Roman"/>
          <w:sz w:val="28"/>
          <w:szCs w:val="28"/>
        </w:rPr>
        <w:t xml:space="preserve"> на 20</w:t>
      </w:r>
      <w:r w:rsidR="00D17942">
        <w:rPr>
          <w:rFonts w:ascii="Times New Roman" w:hAnsi="Times New Roman" w:cs="Times New Roman"/>
          <w:sz w:val="28"/>
          <w:szCs w:val="28"/>
        </w:rPr>
        <w:t>2</w:t>
      </w:r>
      <w:r w:rsidR="008151D5">
        <w:rPr>
          <w:rFonts w:ascii="Times New Roman" w:hAnsi="Times New Roman" w:cs="Times New Roman"/>
          <w:sz w:val="28"/>
          <w:szCs w:val="28"/>
        </w:rPr>
        <w:t>2</w:t>
      </w:r>
      <w:r w:rsidRPr="00A84607">
        <w:rPr>
          <w:rFonts w:ascii="Times New Roman" w:hAnsi="Times New Roman" w:cs="Times New Roman"/>
          <w:sz w:val="28"/>
          <w:szCs w:val="28"/>
        </w:rPr>
        <w:t xml:space="preserve"> год</w:t>
      </w:r>
      <w:r w:rsidRPr="00A84607">
        <w:rPr>
          <w:rFonts w:ascii="Times New Roman" w:hAnsi="Times New Roman" w:cs="Times New Roman"/>
          <w:bCs/>
          <w:sz w:val="28"/>
          <w:szCs w:val="28"/>
        </w:rPr>
        <w:t xml:space="preserve">, </w:t>
      </w:r>
      <w:r w:rsidR="008151D5">
        <w:rPr>
          <w:rFonts w:ascii="Times New Roman" w:hAnsi="Times New Roman" w:cs="Times New Roman"/>
          <w:bCs/>
          <w:sz w:val="28"/>
          <w:szCs w:val="28"/>
        </w:rPr>
        <w:t>на</w:t>
      </w:r>
      <w:r w:rsidRPr="00A84607">
        <w:rPr>
          <w:rFonts w:ascii="Times New Roman" w:hAnsi="Times New Roman" w:cs="Times New Roman"/>
          <w:bCs/>
          <w:sz w:val="28"/>
          <w:szCs w:val="28"/>
        </w:rPr>
        <w:t xml:space="preserve"> 20</w:t>
      </w:r>
      <w:r w:rsidR="00950CA8">
        <w:rPr>
          <w:rFonts w:ascii="Times New Roman" w:hAnsi="Times New Roman" w:cs="Times New Roman"/>
          <w:bCs/>
          <w:sz w:val="28"/>
          <w:szCs w:val="28"/>
        </w:rPr>
        <w:t>2</w:t>
      </w:r>
      <w:r w:rsidR="008151D5">
        <w:rPr>
          <w:rFonts w:ascii="Times New Roman" w:hAnsi="Times New Roman" w:cs="Times New Roman"/>
          <w:bCs/>
          <w:sz w:val="28"/>
          <w:szCs w:val="28"/>
        </w:rPr>
        <w:t>4</w:t>
      </w:r>
      <w:r w:rsidRPr="00A84607">
        <w:rPr>
          <w:rFonts w:ascii="Times New Roman" w:hAnsi="Times New Roman" w:cs="Times New Roman"/>
          <w:bCs/>
          <w:sz w:val="28"/>
          <w:szCs w:val="28"/>
        </w:rPr>
        <w:t xml:space="preserve"> год – </w:t>
      </w:r>
      <w:r w:rsidR="008151D5">
        <w:rPr>
          <w:rFonts w:ascii="Times New Roman" w:hAnsi="Times New Roman" w:cs="Times New Roman"/>
          <w:bCs/>
          <w:sz w:val="28"/>
          <w:szCs w:val="28"/>
        </w:rPr>
        <w:t>5 291,1</w:t>
      </w:r>
      <w:r w:rsidR="00ED2A5B">
        <w:rPr>
          <w:rFonts w:ascii="Times New Roman" w:hAnsi="Times New Roman" w:cs="Times New Roman"/>
          <w:bCs/>
          <w:sz w:val="28"/>
          <w:szCs w:val="28"/>
        </w:rPr>
        <w:t xml:space="preserve"> </w:t>
      </w:r>
      <w:r w:rsidRPr="00A84607">
        <w:rPr>
          <w:rFonts w:ascii="Times New Roman" w:hAnsi="Times New Roman" w:cs="Times New Roman"/>
          <w:bCs/>
          <w:sz w:val="28"/>
          <w:szCs w:val="28"/>
        </w:rPr>
        <w:t xml:space="preserve">тыс. рублей, что на </w:t>
      </w:r>
      <w:r w:rsidR="008151D5">
        <w:rPr>
          <w:rFonts w:ascii="Times New Roman" w:hAnsi="Times New Roman" w:cs="Times New Roman"/>
          <w:bCs/>
          <w:sz w:val="28"/>
          <w:szCs w:val="28"/>
        </w:rPr>
        <w:t>5 055,8</w:t>
      </w:r>
      <w:r w:rsidRPr="00A84607">
        <w:rPr>
          <w:rFonts w:ascii="Times New Roman" w:hAnsi="Times New Roman" w:cs="Times New Roman"/>
          <w:bCs/>
          <w:sz w:val="28"/>
          <w:szCs w:val="28"/>
        </w:rPr>
        <w:t xml:space="preserve"> тыс. рублей или на </w:t>
      </w:r>
      <w:r w:rsidR="008151D5">
        <w:rPr>
          <w:rFonts w:ascii="Times New Roman" w:hAnsi="Times New Roman" w:cs="Times New Roman"/>
          <w:bCs/>
          <w:sz w:val="28"/>
          <w:szCs w:val="28"/>
        </w:rPr>
        <w:t>48,9</w:t>
      </w:r>
      <w:r w:rsidR="00D17942">
        <w:rPr>
          <w:rFonts w:ascii="Times New Roman" w:hAnsi="Times New Roman" w:cs="Times New Roman"/>
          <w:bCs/>
          <w:sz w:val="28"/>
          <w:szCs w:val="28"/>
        </w:rPr>
        <w:t>7</w:t>
      </w:r>
      <w:r w:rsidRPr="00A84607">
        <w:rPr>
          <w:rFonts w:ascii="Times New Roman" w:hAnsi="Times New Roman" w:cs="Times New Roman"/>
          <w:bCs/>
          <w:sz w:val="28"/>
          <w:szCs w:val="28"/>
        </w:rPr>
        <w:t>% меньше, чем на 20</w:t>
      </w:r>
      <w:r w:rsidR="00ED0926">
        <w:rPr>
          <w:rFonts w:ascii="Times New Roman" w:hAnsi="Times New Roman" w:cs="Times New Roman"/>
          <w:bCs/>
          <w:sz w:val="28"/>
          <w:szCs w:val="28"/>
        </w:rPr>
        <w:t>2</w:t>
      </w:r>
      <w:r w:rsidR="008151D5">
        <w:rPr>
          <w:rFonts w:ascii="Times New Roman" w:hAnsi="Times New Roman" w:cs="Times New Roman"/>
          <w:bCs/>
          <w:sz w:val="28"/>
          <w:szCs w:val="28"/>
        </w:rPr>
        <w:t>3</w:t>
      </w:r>
      <w:r w:rsidRPr="00A84607">
        <w:rPr>
          <w:rFonts w:ascii="Times New Roman" w:hAnsi="Times New Roman" w:cs="Times New Roman"/>
          <w:bCs/>
          <w:sz w:val="28"/>
          <w:szCs w:val="28"/>
        </w:rPr>
        <w:t xml:space="preserve"> год, </w:t>
      </w:r>
      <w:r w:rsidR="008151D5">
        <w:rPr>
          <w:rFonts w:ascii="Times New Roman" w:hAnsi="Times New Roman" w:cs="Times New Roman"/>
          <w:bCs/>
          <w:sz w:val="28"/>
          <w:szCs w:val="28"/>
        </w:rPr>
        <w:t>на</w:t>
      </w:r>
      <w:r w:rsidRPr="00A84607">
        <w:rPr>
          <w:rFonts w:ascii="Times New Roman" w:hAnsi="Times New Roman" w:cs="Times New Roman"/>
          <w:bCs/>
          <w:sz w:val="28"/>
          <w:szCs w:val="28"/>
        </w:rPr>
        <w:t xml:space="preserve"> 20</w:t>
      </w:r>
      <w:r w:rsidR="002B77E5" w:rsidRPr="00A84607">
        <w:rPr>
          <w:rFonts w:ascii="Times New Roman" w:hAnsi="Times New Roman" w:cs="Times New Roman"/>
          <w:bCs/>
          <w:sz w:val="28"/>
          <w:szCs w:val="28"/>
        </w:rPr>
        <w:t>2</w:t>
      </w:r>
      <w:r w:rsidR="008151D5">
        <w:rPr>
          <w:rFonts w:ascii="Times New Roman" w:hAnsi="Times New Roman" w:cs="Times New Roman"/>
          <w:bCs/>
          <w:sz w:val="28"/>
          <w:szCs w:val="28"/>
        </w:rPr>
        <w:t>5</w:t>
      </w:r>
      <w:r w:rsidRPr="00A84607">
        <w:rPr>
          <w:rFonts w:ascii="Times New Roman" w:hAnsi="Times New Roman" w:cs="Times New Roman"/>
          <w:bCs/>
          <w:sz w:val="28"/>
          <w:szCs w:val="28"/>
        </w:rPr>
        <w:t xml:space="preserve"> год –</w:t>
      </w:r>
      <w:r w:rsidR="008151D5">
        <w:rPr>
          <w:rFonts w:ascii="Times New Roman" w:hAnsi="Times New Roman" w:cs="Times New Roman"/>
          <w:bCs/>
          <w:sz w:val="28"/>
          <w:szCs w:val="28"/>
        </w:rPr>
        <w:t xml:space="preserve">     </w:t>
      </w:r>
      <w:r w:rsidRPr="00A84607">
        <w:rPr>
          <w:rFonts w:ascii="Times New Roman" w:hAnsi="Times New Roman" w:cs="Times New Roman"/>
          <w:bCs/>
          <w:sz w:val="28"/>
          <w:szCs w:val="28"/>
        </w:rPr>
        <w:t xml:space="preserve"> </w:t>
      </w:r>
      <w:r w:rsidR="008151D5">
        <w:rPr>
          <w:rFonts w:ascii="Times New Roman" w:hAnsi="Times New Roman" w:cs="Times New Roman"/>
          <w:bCs/>
          <w:sz w:val="28"/>
          <w:szCs w:val="28"/>
        </w:rPr>
        <w:t>5 532,9</w:t>
      </w:r>
      <w:r w:rsidRPr="00A84607">
        <w:rPr>
          <w:rFonts w:ascii="Times New Roman" w:hAnsi="Times New Roman" w:cs="Times New Roman"/>
          <w:bCs/>
          <w:sz w:val="28"/>
          <w:szCs w:val="28"/>
        </w:rPr>
        <w:t xml:space="preserve"> тыс. рублей</w:t>
      </w:r>
      <w:r w:rsidR="00950CA8">
        <w:rPr>
          <w:rFonts w:ascii="Times New Roman" w:hAnsi="Times New Roman" w:cs="Times New Roman"/>
          <w:bCs/>
          <w:sz w:val="28"/>
          <w:szCs w:val="28"/>
        </w:rPr>
        <w:t xml:space="preserve"> или </w:t>
      </w:r>
      <w:r w:rsidR="008151D5">
        <w:rPr>
          <w:rFonts w:ascii="Times New Roman" w:hAnsi="Times New Roman" w:cs="Times New Roman"/>
          <w:bCs/>
          <w:sz w:val="28"/>
          <w:szCs w:val="28"/>
        </w:rPr>
        <w:t>104,6</w:t>
      </w:r>
      <w:r w:rsidR="00950CA8">
        <w:rPr>
          <w:rFonts w:ascii="Times New Roman" w:hAnsi="Times New Roman" w:cs="Times New Roman"/>
          <w:bCs/>
          <w:sz w:val="28"/>
          <w:szCs w:val="28"/>
        </w:rPr>
        <w:t xml:space="preserve">% </w:t>
      </w:r>
      <w:r w:rsidR="008151D5">
        <w:rPr>
          <w:rFonts w:ascii="Times New Roman" w:hAnsi="Times New Roman" w:cs="Times New Roman"/>
          <w:bCs/>
          <w:sz w:val="28"/>
          <w:szCs w:val="28"/>
        </w:rPr>
        <w:t>к</w:t>
      </w:r>
      <w:r w:rsidR="00950CA8">
        <w:rPr>
          <w:rFonts w:ascii="Times New Roman" w:hAnsi="Times New Roman" w:cs="Times New Roman"/>
          <w:bCs/>
          <w:sz w:val="28"/>
          <w:szCs w:val="28"/>
        </w:rPr>
        <w:t xml:space="preserve"> предыдуще</w:t>
      </w:r>
      <w:r w:rsidR="008151D5">
        <w:rPr>
          <w:rFonts w:ascii="Times New Roman" w:hAnsi="Times New Roman" w:cs="Times New Roman"/>
          <w:bCs/>
          <w:sz w:val="28"/>
          <w:szCs w:val="28"/>
        </w:rPr>
        <w:t>му</w:t>
      </w:r>
      <w:r w:rsidR="00950CA8">
        <w:rPr>
          <w:rFonts w:ascii="Times New Roman" w:hAnsi="Times New Roman" w:cs="Times New Roman"/>
          <w:bCs/>
          <w:sz w:val="28"/>
          <w:szCs w:val="28"/>
        </w:rPr>
        <w:t xml:space="preserve"> год</w:t>
      </w:r>
      <w:r w:rsidR="008151D5">
        <w:rPr>
          <w:rFonts w:ascii="Times New Roman" w:hAnsi="Times New Roman" w:cs="Times New Roman"/>
          <w:bCs/>
          <w:sz w:val="28"/>
          <w:szCs w:val="28"/>
        </w:rPr>
        <w:t>у</w:t>
      </w:r>
      <w:r w:rsidR="00ED0926">
        <w:rPr>
          <w:rFonts w:ascii="Times New Roman" w:hAnsi="Times New Roman" w:cs="Times New Roman"/>
          <w:bCs/>
          <w:sz w:val="28"/>
          <w:szCs w:val="28"/>
        </w:rPr>
        <w:t xml:space="preserve">; </w:t>
      </w:r>
      <w:r w:rsidRPr="00A84607">
        <w:rPr>
          <w:rFonts w:ascii="Times New Roman" w:hAnsi="Times New Roman" w:cs="Times New Roman"/>
          <w:b/>
          <w:bCs/>
          <w:sz w:val="28"/>
          <w:szCs w:val="28"/>
        </w:rPr>
        <w:t>«Социальная политика»</w:t>
      </w:r>
      <w:r w:rsidRPr="00A84607">
        <w:rPr>
          <w:rFonts w:ascii="Times New Roman" w:hAnsi="Times New Roman" w:cs="Times New Roman"/>
          <w:sz w:val="28"/>
          <w:szCs w:val="28"/>
        </w:rPr>
        <w:t xml:space="preserve"> - </w:t>
      </w:r>
      <w:r w:rsidR="008151D5">
        <w:rPr>
          <w:rFonts w:ascii="Times New Roman" w:hAnsi="Times New Roman" w:cs="Times New Roman"/>
          <w:sz w:val="28"/>
          <w:szCs w:val="28"/>
        </w:rPr>
        <w:t>на</w:t>
      </w:r>
      <w:r w:rsidR="002B77E5" w:rsidRPr="00A84607">
        <w:rPr>
          <w:rFonts w:ascii="Times New Roman" w:hAnsi="Times New Roman" w:cs="Times New Roman"/>
          <w:sz w:val="28"/>
          <w:szCs w:val="28"/>
        </w:rPr>
        <w:t xml:space="preserve"> 20</w:t>
      </w:r>
      <w:r w:rsidR="00ED0926">
        <w:rPr>
          <w:rFonts w:ascii="Times New Roman" w:hAnsi="Times New Roman" w:cs="Times New Roman"/>
          <w:sz w:val="28"/>
          <w:szCs w:val="28"/>
        </w:rPr>
        <w:t>2</w:t>
      </w:r>
      <w:r w:rsidR="008151D5">
        <w:rPr>
          <w:rFonts w:ascii="Times New Roman" w:hAnsi="Times New Roman" w:cs="Times New Roman"/>
          <w:sz w:val="28"/>
          <w:szCs w:val="28"/>
        </w:rPr>
        <w:t>3</w:t>
      </w:r>
      <w:r w:rsidR="002B77E5" w:rsidRPr="00A84607">
        <w:rPr>
          <w:rFonts w:ascii="Times New Roman" w:hAnsi="Times New Roman" w:cs="Times New Roman"/>
          <w:sz w:val="28"/>
          <w:szCs w:val="28"/>
        </w:rPr>
        <w:t xml:space="preserve"> г. </w:t>
      </w:r>
      <w:r w:rsidRPr="00A84607">
        <w:rPr>
          <w:rFonts w:ascii="Times New Roman" w:hAnsi="Times New Roman" w:cs="Times New Roman"/>
          <w:sz w:val="28"/>
          <w:szCs w:val="28"/>
        </w:rPr>
        <w:t xml:space="preserve">в сумме </w:t>
      </w:r>
      <w:r w:rsidR="008151D5">
        <w:rPr>
          <w:rFonts w:ascii="Times New Roman" w:hAnsi="Times New Roman" w:cs="Times New Roman"/>
          <w:sz w:val="28"/>
          <w:szCs w:val="28"/>
        </w:rPr>
        <w:t>13 584,7</w:t>
      </w:r>
      <w:r w:rsidRPr="00A84607">
        <w:rPr>
          <w:rFonts w:ascii="Times New Roman" w:hAnsi="Times New Roman" w:cs="Times New Roman"/>
          <w:sz w:val="28"/>
          <w:szCs w:val="28"/>
        </w:rPr>
        <w:t xml:space="preserve"> тыс. рублей, что на </w:t>
      </w:r>
      <w:r w:rsidR="008151D5">
        <w:rPr>
          <w:rFonts w:ascii="Times New Roman" w:hAnsi="Times New Roman" w:cs="Times New Roman"/>
          <w:sz w:val="28"/>
          <w:szCs w:val="28"/>
        </w:rPr>
        <w:t>9 153,3</w:t>
      </w:r>
      <w:r w:rsidRPr="00A84607">
        <w:rPr>
          <w:rFonts w:ascii="Times New Roman" w:hAnsi="Times New Roman" w:cs="Times New Roman"/>
          <w:sz w:val="28"/>
          <w:szCs w:val="28"/>
        </w:rPr>
        <w:t xml:space="preserve"> тыс. рублей или на </w:t>
      </w:r>
      <w:r w:rsidR="008151D5">
        <w:rPr>
          <w:rFonts w:ascii="Times New Roman" w:hAnsi="Times New Roman" w:cs="Times New Roman"/>
          <w:sz w:val="28"/>
          <w:szCs w:val="28"/>
        </w:rPr>
        <w:t>40,2</w:t>
      </w:r>
      <w:r w:rsidRPr="00A84607">
        <w:rPr>
          <w:rFonts w:ascii="Times New Roman" w:hAnsi="Times New Roman" w:cs="Times New Roman"/>
          <w:sz w:val="28"/>
          <w:szCs w:val="28"/>
        </w:rPr>
        <w:t xml:space="preserve">% </w:t>
      </w:r>
      <w:r w:rsidR="008151D5">
        <w:rPr>
          <w:rFonts w:ascii="Times New Roman" w:hAnsi="Times New Roman" w:cs="Times New Roman"/>
          <w:sz w:val="28"/>
          <w:szCs w:val="28"/>
        </w:rPr>
        <w:t xml:space="preserve">меньше </w:t>
      </w:r>
      <w:r w:rsidRPr="00A84607">
        <w:rPr>
          <w:rFonts w:ascii="Times New Roman" w:hAnsi="Times New Roman" w:cs="Times New Roman"/>
          <w:sz w:val="28"/>
          <w:szCs w:val="28"/>
        </w:rPr>
        <w:t xml:space="preserve"> объема бюджетных ассигнований, предусмотренных </w:t>
      </w:r>
      <w:r w:rsidR="008C44E0">
        <w:rPr>
          <w:rFonts w:ascii="Times New Roman" w:hAnsi="Times New Roman" w:cs="Times New Roman"/>
          <w:sz w:val="28"/>
          <w:szCs w:val="28"/>
        </w:rPr>
        <w:t>Сводной бюджетной росписью</w:t>
      </w:r>
      <w:r w:rsidRPr="00A84607">
        <w:rPr>
          <w:rFonts w:ascii="Times New Roman" w:hAnsi="Times New Roman" w:cs="Times New Roman"/>
          <w:sz w:val="28"/>
          <w:szCs w:val="28"/>
        </w:rPr>
        <w:t xml:space="preserve"> на 20</w:t>
      </w:r>
      <w:r w:rsidR="00FF6730">
        <w:rPr>
          <w:rFonts w:ascii="Times New Roman" w:hAnsi="Times New Roman" w:cs="Times New Roman"/>
          <w:sz w:val="28"/>
          <w:szCs w:val="28"/>
        </w:rPr>
        <w:t>2</w:t>
      </w:r>
      <w:r w:rsidR="008151D5">
        <w:rPr>
          <w:rFonts w:ascii="Times New Roman" w:hAnsi="Times New Roman" w:cs="Times New Roman"/>
          <w:sz w:val="28"/>
          <w:szCs w:val="28"/>
        </w:rPr>
        <w:t>2</w:t>
      </w:r>
      <w:r w:rsidRPr="00A84607">
        <w:rPr>
          <w:rFonts w:ascii="Times New Roman" w:hAnsi="Times New Roman" w:cs="Times New Roman"/>
          <w:sz w:val="28"/>
          <w:szCs w:val="28"/>
        </w:rPr>
        <w:t xml:space="preserve"> год</w:t>
      </w:r>
      <w:r w:rsidR="008C44E0">
        <w:rPr>
          <w:rFonts w:ascii="Times New Roman" w:hAnsi="Times New Roman" w:cs="Times New Roman"/>
          <w:bCs/>
          <w:sz w:val="28"/>
          <w:szCs w:val="28"/>
        </w:rPr>
        <w:t>,</w:t>
      </w:r>
      <w:r w:rsidRPr="00A84607">
        <w:rPr>
          <w:rFonts w:ascii="Times New Roman" w:hAnsi="Times New Roman" w:cs="Times New Roman"/>
          <w:bCs/>
          <w:sz w:val="28"/>
          <w:szCs w:val="28"/>
        </w:rPr>
        <w:t xml:space="preserve"> </w:t>
      </w:r>
      <w:r w:rsidR="008151D5">
        <w:rPr>
          <w:rFonts w:ascii="Times New Roman" w:hAnsi="Times New Roman" w:cs="Times New Roman"/>
          <w:bCs/>
          <w:sz w:val="28"/>
          <w:szCs w:val="28"/>
        </w:rPr>
        <w:t>на</w:t>
      </w:r>
      <w:r w:rsidRPr="00A84607">
        <w:rPr>
          <w:rFonts w:ascii="Times New Roman" w:hAnsi="Times New Roman" w:cs="Times New Roman"/>
          <w:bCs/>
          <w:sz w:val="28"/>
          <w:szCs w:val="28"/>
        </w:rPr>
        <w:t xml:space="preserve"> 20</w:t>
      </w:r>
      <w:r w:rsidR="008C44E0">
        <w:rPr>
          <w:rFonts w:ascii="Times New Roman" w:hAnsi="Times New Roman" w:cs="Times New Roman"/>
          <w:bCs/>
          <w:sz w:val="28"/>
          <w:szCs w:val="28"/>
        </w:rPr>
        <w:t>2</w:t>
      </w:r>
      <w:r w:rsidR="008151D5">
        <w:rPr>
          <w:rFonts w:ascii="Times New Roman" w:hAnsi="Times New Roman" w:cs="Times New Roman"/>
          <w:bCs/>
          <w:sz w:val="28"/>
          <w:szCs w:val="28"/>
        </w:rPr>
        <w:t>4</w:t>
      </w:r>
      <w:r w:rsidRPr="00A84607">
        <w:rPr>
          <w:rFonts w:ascii="Times New Roman" w:hAnsi="Times New Roman" w:cs="Times New Roman"/>
          <w:bCs/>
          <w:sz w:val="28"/>
          <w:szCs w:val="28"/>
        </w:rPr>
        <w:t xml:space="preserve"> год – </w:t>
      </w:r>
      <w:r w:rsidR="008151D5">
        <w:rPr>
          <w:rFonts w:ascii="Times New Roman" w:hAnsi="Times New Roman" w:cs="Times New Roman"/>
          <w:bCs/>
          <w:sz w:val="28"/>
          <w:szCs w:val="28"/>
        </w:rPr>
        <w:t>16 209,3</w:t>
      </w:r>
      <w:r w:rsidRPr="00A84607">
        <w:rPr>
          <w:rFonts w:ascii="Times New Roman" w:hAnsi="Times New Roman" w:cs="Times New Roman"/>
          <w:bCs/>
          <w:sz w:val="28"/>
          <w:szCs w:val="28"/>
        </w:rPr>
        <w:t xml:space="preserve"> тыс. рублей, что на </w:t>
      </w:r>
      <w:r w:rsidR="008151D5">
        <w:rPr>
          <w:rFonts w:ascii="Times New Roman" w:hAnsi="Times New Roman" w:cs="Times New Roman"/>
          <w:bCs/>
          <w:sz w:val="28"/>
          <w:szCs w:val="28"/>
        </w:rPr>
        <w:t xml:space="preserve">2 624,6 </w:t>
      </w:r>
      <w:r w:rsidRPr="00A84607">
        <w:rPr>
          <w:rFonts w:ascii="Times New Roman" w:hAnsi="Times New Roman" w:cs="Times New Roman"/>
          <w:bCs/>
          <w:sz w:val="28"/>
          <w:szCs w:val="28"/>
        </w:rPr>
        <w:t xml:space="preserve">тыс. рублей или на </w:t>
      </w:r>
      <w:r w:rsidR="008151D5">
        <w:rPr>
          <w:rFonts w:ascii="Times New Roman" w:hAnsi="Times New Roman" w:cs="Times New Roman"/>
          <w:bCs/>
          <w:sz w:val="28"/>
          <w:szCs w:val="28"/>
        </w:rPr>
        <w:t>19,3</w:t>
      </w:r>
      <w:r w:rsidRPr="00A84607">
        <w:rPr>
          <w:rFonts w:ascii="Times New Roman" w:hAnsi="Times New Roman" w:cs="Times New Roman"/>
          <w:bCs/>
          <w:sz w:val="28"/>
          <w:szCs w:val="28"/>
        </w:rPr>
        <w:t xml:space="preserve">% </w:t>
      </w:r>
      <w:r w:rsidR="00FF6730">
        <w:rPr>
          <w:rFonts w:ascii="Times New Roman" w:hAnsi="Times New Roman" w:cs="Times New Roman"/>
          <w:bCs/>
          <w:sz w:val="28"/>
          <w:szCs w:val="28"/>
        </w:rPr>
        <w:t>больше</w:t>
      </w:r>
      <w:r w:rsidRPr="00A84607">
        <w:rPr>
          <w:rFonts w:ascii="Times New Roman" w:hAnsi="Times New Roman" w:cs="Times New Roman"/>
          <w:bCs/>
          <w:sz w:val="28"/>
          <w:szCs w:val="28"/>
        </w:rPr>
        <w:t>, чем на 20</w:t>
      </w:r>
      <w:r w:rsidR="00ED0926">
        <w:rPr>
          <w:rFonts w:ascii="Times New Roman" w:hAnsi="Times New Roman" w:cs="Times New Roman"/>
          <w:bCs/>
          <w:sz w:val="28"/>
          <w:szCs w:val="28"/>
        </w:rPr>
        <w:t>2</w:t>
      </w:r>
      <w:r w:rsidR="008151D5">
        <w:rPr>
          <w:rFonts w:ascii="Times New Roman" w:hAnsi="Times New Roman" w:cs="Times New Roman"/>
          <w:bCs/>
          <w:sz w:val="28"/>
          <w:szCs w:val="28"/>
        </w:rPr>
        <w:t>3</w:t>
      </w:r>
      <w:r w:rsidRPr="00A84607">
        <w:rPr>
          <w:rFonts w:ascii="Times New Roman" w:hAnsi="Times New Roman" w:cs="Times New Roman"/>
          <w:bCs/>
          <w:sz w:val="28"/>
          <w:szCs w:val="28"/>
        </w:rPr>
        <w:t xml:space="preserve"> год, </w:t>
      </w:r>
      <w:r w:rsidR="008151D5">
        <w:rPr>
          <w:rFonts w:ascii="Times New Roman" w:hAnsi="Times New Roman" w:cs="Times New Roman"/>
          <w:bCs/>
          <w:sz w:val="28"/>
          <w:szCs w:val="28"/>
        </w:rPr>
        <w:t>на</w:t>
      </w:r>
      <w:r w:rsidRPr="00A84607">
        <w:rPr>
          <w:rFonts w:ascii="Times New Roman" w:hAnsi="Times New Roman" w:cs="Times New Roman"/>
          <w:bCs/>
          <w:sz w:val="28"/>
          <w:szCs w:val="28"/>
        </w:rPr>
        <w:t xml:space="preserve"> 20</w:t>
      </w:r>
      <w:r w:rsidR="002B77E5" w:rsidRPr="00A84607">
        <w:rPr>
          <w:rFonts w:ascii="Times New Roman" w:hAnsi="Times New Roman" w:cs="Times New Roman"/>
          <w:bCs/>
          <w:sz w:val="28"/>
          <w:szCs w:val="28"/>
        </w:rPr>
        <w:t>2</w:t>
      </w:r>
      <w:r w:rsidR="008151D5">
        <w:rPr>
          <w:rFonts w:ascii="Times New Roman" w:hAnsi="Times New Roman" w:cs="Times New Roman"/>
          <w:bCs/>
          <w:sz w:val="28"/>
          <w:szCs w:val="28"/>
        </w:rPr>
        <w:t>5</w:t>
      </w:r>
      <w:r w:rsidRPr="00A84607">
        <w:rPr>
          <w:rFonts w:ascii="Times New Roman" w:hAnsi="Times New Roman" w:cs="Times New Roman"/>
          <w:bCs/>
          <w:sz w:val="28"/>
          <w:szCs w:val="28"/>
        </w:rPr>
        <w:t xml:space="preserve"> год – </w:t>
      </w:r>
      <w:r w:rsidR="008151D5">
        <w:rPr>
          <w:rFonts w:ascii="Times New Roman" w:hAnsi="Times New Roman" w:cs="Times New Roman"/>
          <w:bCs/>
          <w:sz w:val="28"/>
          <w:szCs w:val="28"/>
        </w:rPr>
        <w:t>16 224,1</w:t>
      </w:r>
      <w:r w:rsidRPr="00A84607">
        <w:rPr>
          <w:rFonts w:ascii="Times New Roman" w:hAnsi="Times New Roman" w:cs="Times New Roman"/>
          <w:bCs/>
          <w:sz w:val="28"/>
          <w:szCs w:val="28"/>
        </w:rPr>
        <w:t xml:space="preserve"> тыс. рублей, что составляет </w:t>
      </w:r>
      <w:r w:rsidR="008151D5">
        <w:rPr>
          <w:rFonts w:ascii="Times New Roman" w:hAnsi="Times New Roman" w:cs="Times New Roman"/>
          <w:bCs/>
          <w:sz w:val="28"/>
          <w:szCs w:val="28"/>
        </w:rPr>
        <w:t>100,1</w:t>
      </w:r>
      <w:r w:rsidRPr="00A84607">
        <w:rPr>
          <w:rFonts w:ascii="Times New Roman" w:hAnsi="Times New Roman" w:cs="Times New Roman"/>
          <w:bCs/>
          <w:sz w:val="28"/>
          <w:szCs w:val="28"/>
        </w:rPr>
        <w:t xml:space="preserve">% к предыдущему году; </w:t>
      </w:r>
      <w:r w:rsidR="00ED0926" w:rsidRPr="00ED0926">
        <w:rPr>
          <w:rFonts w:ascii="Times New Roman" w:hAnsi="Times New Roman" w:cs="Times New Roman"/>
          <w:b/>
          <w:bCs/>
          <w:sz w:val="28"/>
          <w:szCs w:val="28"/>
        </w:rPr>
        <w:t>12</w:t>
      </w:r>
      <w:r w:rsidR="00ED0926">
        <w:rPr>
          <w:rFonts w:ascii="Times New Roman" w:hAnsi="Times New Roman" w:cs="Times New Roman"/>
          <w:bCs/>
          <w:sz w:val="28"/>
          <w:szCs w:val="28"/>
        </w:rPr>
        <w:t xml:space="preserve"> </w:t>
      </w:r>
      <w:r w:rsidRPr="00A84607">
        <w:rPr>
          <w:rFonts w:ascii="Times New Roman" w:hAnsi="Times New Roman" w:cs="Times New Roman"/>
          <w:b/>
          <w:bCs/>
          <w:sz w:val="28"/>
          <w:szCs w:val="28"/>
        </w:rPr>
        <w:t xml:space="preserve">«Средства массовой информации» </w:t>
      </w:r>
      <w:r w:rsidR="008151D5">
        <w:rPr>
          <w:rFonts w:ascii="Times New Roman" w:hAnsi="Times New Roman" w:cs="Times New Roman"/>
          <w:bCs/>
          <w:sz w:val="28"/>
          <w:szCs w:val="28"/>
        </w:rPr>
        <w:t xml:space="preserve">на </w:t>
      </w:r>
      <w:r w:rsidR="002B77E5" w:rsidRPr="00F62816">
        <w:rPr>
          <w:rFonts w:ascii="Times New Roman" w:hAnsi="Times New Roman" w:cs="Times New Roman"/>
          <w:bCs/>
          <w:sz w:val="28"/>
          <w:szCs w:val="28"/>
        </w:rPr>
        <w:t xml:space="preserve"> 20</w:t>
      </w:r>
      <w:r w:rsidR="00ED0926">
        <w:rPr>
          <w:rFonts w:ascii="Times New Roman" w:hAnsi="Times New Roman" w:cs="Times New Roman"/>
          <w:bCs/>
          <w:sz w:val="28"/>
          <w:szCs w:val="28"/>
        </w:rPr>
        <w:t>2</w:t>
      </w:r>
      <w:r w:rsidR="008151D5">
        <w:rPr>
          <w:rFonts w:ascii="Times New Roman" w:hAnsi="Times New Roman" w:cs="Times New Roman"/>
          <w:bCs/>
          <w:sz w:val="28"/>
          <w:szCs w:val="28"/>
        </w:rPr>
        <w:t>3</w:t>
      </w:r>
      <w:r w:rsidR="002B77E5" w:rsidRPr="00F62816">
        <w:rPr>
          <w:rFonts w:ascii="Times New Roman" w:hAnsi="Times New Roman" w:cs="Times New Roman"/>
          <w:bCs/>
          <w:sz w:val="28"/>
          <w:szCs w:val="28"/>
        </w:rPr>
        <w:t>г</w:t>
      </w:r>
      <w:r w:rsidR="002B77E5" w:rsidRPr="00A84607">
        <w:rPr>
          <w:rFonts w:ascii="Times New Roman" w:hAnsi="Times New Roman" w:cs="Times New Roman"/>
          <w:b/>
          <w:bCs/>
          <w:sz w:val="28"/>
          <w:szCs w:val="28"/>
        </w:rPr>
        <w:t xml:space="preserve">. </w:t>
      </w:r>
      <w:r w:rsidRPr="00A84607">
        <w:rPr>
          <w:rFonts w:ascii="Times New Roman" w:hAnsi="Times New Roman" w:cs="Times New Roman"/>
          <w:sz w:val="28"/>
          <w:szCs w:val="28"/>
        </w:rPr>
        <w:t xml:space="preserve">в сумме </w:t>
      </w:r>
      <w:r w:rsidR="008151D5">
        <w:rPr>
          <w:rFonts w:ascii="Times New Roman" w:hAnsi="Times New Roman" w:cs="Times New Roman"/>
          <w:sz w:val="28"/>
          <w:szCs w:val="28"/>
        </w:rPr>
        <w:t>1 675,5</w:t>
      </w:r>
      <w:r w:rsidRPr="00A84607">
        <w:rPr>
          <w:rFonts w:ascii="Times New Roman" w:hAnsi="Times New Roman" w:cs="Times New Roman"/>
          <w:sz w:val="28"/>
          <w:szCs w:val="28"/>
        </w:rPr>
        <w:t xml:space="preserve"> тыс. рублей, что на </w:t>
      </w:r>
      <w:r w:rsidR="008151D5">
        <w:rPr>
          <w:rFonts w:ascii="Times New Roman" w:hAnsi="Times New Roman" w:cs="Times New Roman"/>
          <w:sz w:val="28"/>
          <w:szCs w:val="28"/>
        </w:rPr>
        <w:t xml:space="preserve">593,4 </w:t>
      </w:r>
      <w:r w:rsidRPr="00A84607">
        <w:rPr>
          <w:rFonts w:ascii="Times New Roman" w:hAnsi="Times New Roman" w:cs="Times New Roman"/>
          <w:sz w:val="28"/>
          <w:szCs w:val="28"/>
        </w:rPr>
        <w:t xml:space="preserve"> тыс. рублей или на </w:t>
      </w:r>
      <w:r w:rsidR="008151D5">
        <w:rPr>
          <w:rFonts w:ascii="Times New Roman" w:hAnsi="Times New Roman" w:cs="Times New Roman"/>
          <w:sz w:val="28"/>
          <w:szCs w:val="28"/>
        </w:rPr>
        <w:t>26,1</w:t>
      </w:r>
      <w:r w:rsidRPr="00A84607">
        <w:rPr>
          <w:rFonts w:ascii="Times New Roman" w:hAnsi="Times New Roman" w:cs="Times New Roman"/>
          <w:sz w:val="28"/>
          <w:szCs w:val="28"/>
        </w:rPr>
        <w:t xml:space="preserve">% меньше объема бюджетных ассигнований, предусмотренных </w:t>
      </w:r>
      <w:r w:rsidR="008C44E0">
        <w:rPr>
          <w:rFonts w:ascii="Times New Roman" w:hAnsi="Times New Roman" w:cs="Times New Roman"/>
          <w:sz w:val="28"/>
          <w:szCs w:val="28"/>
        </w:rPr>
        <w:t>Сводной бюджетной росписью</w:t>
      </w:r>
      <w:r w:rsidRPr="00A84607">
        <w:rPr>
          <w:rFonts w:ascii="Times New Roman" w:hAnsi="Times New Roman" w:cs="Times New Roman"/>
          <w:sz w:val="28"/>
          <w:szCs w:val="28"/>
        </w:rPr>
        <w:t xml:space="preserve"> на 20</w:t>
      </w:r>
      <w:r w:rsidR="00FF6730">
        <w:rPr>
          <w:rFonts w:ascii="Times New Roman" w:hAnsi="Times New Roman" w:cs="Times New Roman"/>
          <w:sz w:val="28"/>
          <w:szCs w:val="28"/>
        </w:rPr>
        <w:t>2</w:t>
      </w:r>
      <w:r w:rsidR="008151D5">
        <w:rPr>
          <w:rFonts w:ascii="Times New Roman" w:hAnsi="Times New Roman" w:cs="Times New Roman"/>
          <w:sz w:val="28"/>
          <w:szCs w:val="28"/>
        </w:rPr>
        <w:t>2</w:t>
      </w:r>
      <w:r w:rsidRPr="00A84607">
        <w:rPr>
          <w:rFonts w:ascii="Times New Roman" w:hAnsi="Times New Roman" w:cs="Times New Roman"/>
          <w:sz w:val="28"/>
          <w:szCs w:val="28"/>
        </w:rPr>
        <w:t xml:space="preserve"> год</w:t>
      </w:r>
      <w:r w:rsidRPr="00A84607">
        <w:rPr>
          <w:rFonts w:ascii="Times New Roman" w:hAnsi="Times New Roman" w:cs="Times New Roman"/>
          <w:bCs/>
          <w:sz w:val="28"/>
          <w:szCs w:val="28"/>
        </w:rPr>
        <w:t xml:space="preserve">, </w:t>
      </w:r>
      <w:r w:rsidR="008151D5">
        <w:rPr>
          <w:rFonts w:ascii="Times New Roman" w:hAnsi="Times New Roman" w:cs="Times New Roman"/>
          <w:bCs/>
          <w:sz w:val="28"/>
          <w:szCs w:val="28"/>
        </w:rPr>
        <w:t>на</w:t>
      </w:r>
      <w:r w:rsidRPr="00A84607">
        <w:rPr>
          <w:rFonts w:ascii="Times New Roman" w:hAnsi="Times New Roman" w:cs="Times New Roman"/>
          <w:bCs/>
          <w:sz w:val="28"/>
          <w:szCs w:val="28"/>
        </w:rPr>
        <w:t xml:space="preserve"> 20</w:t>
      </w:r>
      <w:r w:rsidR="008C44E0">
        <w:rPr>
          <w:rFonts w:ascii="Times New Roman" w:hAnsi="Times New Roman" w:cs="Times New Roman"/>
          <w:bCs/>
          <w:sz w:val="28"/>
          <w:szCs w:val="28"/>
        </w:rPr>
        <w:t>2</w:t>
      </w:r>
      <w:r w:rsidR="008151D5">
        <w:rPr>
          <w:rFonts w:ascii="Times New Roman" w:hAnsi="Times New Roman" w:cs="Times New Roman"/>
          <w:bCs/>
          <w:sz w:val="28"/>
          <w:szCs w:val="28"/>
        </w:rPr>
        <w:t>4 и на 2025</w:t>
      </w:r>
      <w:r w:rsidRPr="00A84607">
        <w:rPr>
          <w:rFonts w:ascii="Times New Roman" w:hAnsi="Times New Roman" w:cs="Times New Roman"/>
          <w:bCs/>
          <w:sz w:val="28"/>
          <w:szCs w:val="28"/>
        </w:rPr>
        <w:t xml:space="preserve"> год</w:t>
      </w:r>
      <w:r w:rsidR="008151D5">
        <w:rPr>
          <w:rFonts w:ascii="Times New Roman" w:hAnsi="Times New Roman" w:cs="Times New Roman"/>
          <w:bCs/>
          <w:sz w:val="28"/>
          <w:szCs w:val="28"/>
        </w:rPr>
        <w:t>ы</w:t>
      </w:r>
      <w:r w:rsidRPr="00A84607">
        <w:rPr>
          <w:rFonts w:ascii="Times New Roman" w:hAnsi="Times New Roman" w:cs="Times New Roman"/>
          <w:bCs/>
          <w:sz w:val="28"/>
          <w:szCs w:val="28"/>
        </w:rPr>
        <w:t xml:space="preserve"> </w:t>
      </w:r>
      <w:r w:rsidR="008151D5">
        <w:rPr>
          <w:rFonts w:ascii="Times New Roman" w:hAnsi="Times New Roman" w:cs="Times New Roman"/>
          <w:bCs/>
          <w:sz w:val="28"/>
          <w:szCs w:val="28"/>
        </w:rPr>
        <w:t>по</w:t>
      </w:r>
      <w:r w:rsidRPr="00A84607">
        <w:rPr>
          <w:rFonts w:ascii="Times New Roman" w:hAnsi="Times New Roman" w:cs="Times New Roman"/>
          <w:bCs/>
          <w:sz w:val="28"/>
          <w:szCs w:val="28"/>
        </w:rPr>
        <w:t xml:space="preserve"> </w:t>
      </w:r>
      <w:r w:rsidR="008151D5">
        <w:rPr>
          <w:rFonts w:ascii="Times New Roman" w:hAnsi="Times New Roman" w:cs="Times New Roman"/>
          <w:bCs/>
          <w:sz w:val="28"/>
          <w:szCs w:val="28"/>
        </w:rPr>
        <w:t>1675,5</w:t>
      </w:r>
      <w:r w:rsidRPr="00A84607">
        <w:rPr>
          <w:rFonts w:ascii="Times New Roman" w:hAnsi="Times New Roman" w:cs="Times New Roman"/>
          <w:bCs/>
          <w:sz w:val="28"/>
          <w:szCs w:val="28"/>
        </w:rPr>
        <w:t>тыс. рублей</w:t>
      </w:r>
      <w:r w:rsidR="008151D5">
        <w:rPr>
          <w:rFonts w:ascii="Times New Roman" w:hAnsi="Times New Roman" w:cs="Times New Roman"/>
          <w:bCs/>
          <w:sz w:val="28"/>
          <w:szCs w:val="28"/>
        </w:rPr>
        <w:t xml:space="preserve"> ежегодно</w:t>
      </w:r>
      <w:r w:rsidRPr="00A84607">
        <w:rPr>
          <w:rFonts w:ascii="Times New Roman" w:hAnsi="Times New Roman" w:cs="Times New Roman"/>
          <w:bCs/>
          <w:sz w:val="28"/>
          <w:szCs w:val="28"/>
        </w:rPr>
        <w:t xml:space="preserve">, что составляет </w:t>
      </w:r>
      <w:r w:rsidR="00FF6730">
        <w:rPr>
          <w:rFonts w:ascii="Times New Roman" w:hAnsi="Times New Roman" w:cs="Times New Roman"/>
          <w:bCs/>
          <w:sz w:val="28"/>
          <w:szCs w:val="28"/>
        </w:rPr>
        <w:t>100</w:t>
      </w:r>
      <w:r w:rsidRPr="00A84607">
        <w:rPr>
          <w:rFonts w:ascii="Times New Roman" w:hAnsi="Times New Roman" w:cs="Times New Roman"/>
          <w:bCs/>
          <w:sz w:val="28"/>
          <w:szCs w:val="28"/>
        </w:rPr>
        <w:t>% к предыдущему году.</w:t>
      </w:r>
    </w:p>
    <w:p w:rsidR="00314973" w:rsidRPr="00F62816" w:rsidRDefault="00314973" w:rsidP="00EB638D">
      <w:pPr>
        <w:spacing w:line="240" w:lineRule="auto"/>
        <w:ind w:firstLine="709"/>
        <w:jc w:val="both"/>
        <w:rPr>
          <w:rFonts w:ascii="Times New Roman" w:hAnsi="Times New Roman" w:cs="Times New Roman"/>
          <w:bCs/>
          <w:sz w:val="28"/>
          <w:szCs w:val="28"/>
        </w:rPr>
      </w:pPr>
      <w:r w:rsidRPr="00F62816">
        <w:rPr>
          <w:rFonts w:ascii="Times New Roman" w:eastAsia="Calibri" w:hAnsi="Times New Roman" w:cs="Times New Roman"/>
          <w:i/>
          <w:sz w:val="28"/>
          <w:szCs w:val="28"/>
        </w:rPr>
        <w:t xml:space="preserve">Финансовому управлению Сортавальского муниципального района </w:t>
      </w:r>
      <w:r w:rsidRPr="00F62816">
        <w:rPr>
          <w:rFonts w:ascii="Times New Roman" w:hAnsi="Times New Roman" w:cs="Times New Roman"/>
          <w:sz w:val="28"/>
          <w:szCs w:val="28"/>
        </w:rPr>
        <w:t>в 20</w:t>
      </w:r>
      <w:r w:rsidR="00ED0926">
        <w:rPr>
          <w:rFonts w:ascii="Times New Roman" w:hAnsi="Times New Roman" w:cs="Times New Roman"/>
          <w:sz w:val="28"/>
          <w:szCs w:val="28"/>
        </w:rPr>
        <w:t>2</w:t>
      </w:r>
      <w:r w:rsidR="008151D5">
        <w:rPr>
          <w:rFonts w:ascii="Times New Roman" w:hAnsi="Times New Roman" w:cs="Times New Roman"/>
          <w:sz w:val="28"/>
          <w:szCs w:val="28"/>
        </w:rPr>
        <w:t>3</w:t>
      </w:r>
      <w:r w:rsidRPr="00F62816">
        <w:rPr>
          <w:rFonts w:ascii="Times New Roman" w:hAnsi="Times New Roman" w:cs="Times New Roman"/>
          <w:sz w:val="28"/>
          <w:szCs w:val="28"/>
        </w:rPr>
        <w:t>-20</w:t>
      </w:r>
      <w:r w:rsidR="00373EA5" w:rsidRPr="00F62816">
        <w:rPr>
          <w:rFonts w:ascii="Times New Roman" w:hAnsi="Times New Roman" w:cs="Times New Roman"/>
          <w:sz w:val="28"/>
          <w:szCs w:val="28"/>
        </w:rPr>
        <w:t>2</w:t>
      </w:r>
      <w:r w:rsidR="008151D5">
        <w:rPr>
          <w:rFonts w:ascii="Times New Roman" w:hAnsi="Times New Roman" w:cs="Times New Roman"/>
          <w:sz w:val="28"/>
          <w:szCs w:val="28"/>
        </w:rPr>
        <w:t>5</w:t>
      </w:r>
      <w:r w:rsidRPr="00F62816">
        <w:rPr>
          <w:rFonts w:ascii="Times New Roman" w:hAnsi="Times New Roman" w:cs="Times New Roman"/>
          <w:sz w:val="28"/>
          <w:szCs w:val="28"/>
        </w:rPr>
        <w:t xml:space="preserve"> годах предусматриваются бюджетные ассигнования </w:t>
      </w:r>
      <w:r w:rsidRPr="00F62816">
        <w:rPr>
          <w:rFonts w:ascii="Times New Roman" w:hAnsi="Times New Roman" w:cs="Times New Roman"/>
          <w:b/>
          <w:sz w:val="28"/>
          <w:szCs w:val="28"/>
        </w:rPr>
        <w:t xml:space="preserve">по </w:t>
      </w:r>
      <w:r w:rsidR="008151D5">
        <w:rPr>
          <w:rFonts w:ascii="Times New Roman" w:hAnsi="Times New Roman" w:cs="Times New Roman"/>
          <w:b/>
          <w:sz w:val="28"/>
          <w:szCs w:val="28"/>
        </w:rPr>
        <w:t>восьми</w:t>
      </w:r>
      <w:r w:rsidR="00FF6730">
        <w:rPr>
          <w:rFonts w:ascii="Times New Roman" w:hAnsi="Times New Roman" w:cs="Times New Roman"/>
          <w:b/>
          <w:sz w:val="28"/>
          <w:szCs w:val="28"/>
        </w:rPr>
        <w:t xml:space="preserve"> </w:t>
      </w:r>
      <w:r w:rsidRPr="00F62816">
        <w:rPr>
          <w:rFonts w:ascii="Times New Roman" w:hAnsi="Times New Roman" w:cs="Times New Roman"/>
          <w:b/>
          <w:sz w:val="28"/>
          <w:szCs w:val="28"/>
        </w:rPr>
        <w:t xml:space="preserve">направлениям деятельности: </w:t>
      </w:r>
      <w:r w:rsidR="00BC675D">
        <w:rPr>
          <w:rFonts w:ascii="Times New Roman" w:hAnsi="Times New Roman" w:cs="Times New Roman"/>
          <w:b/>
          <w:sz w:val="28"/>
          <w:szCs w:val="28"/>
        </w:rPr>
        <w:t xml:space="preserve">01 </w:t>
      </w:r>
      <w:r w:rsidRPr="00F62816">
        <w:rPr>
          <w:rFonts w:ascii="Times New Roman" w:hAnsi="Times New Roman" w:cs="Times New Roman"/>
          <w:b/>
          <w:sz w:val="28"/>
          <w:szCs w:val="28"/>
        </w:rPr>
        <w:t>«Общегосударственные вопросы»</w:t>
      </w:r>
      <w:r w:rsidRPr="00F62816">
        <w:rPr>
          <w:rFonts w:ascii="Times New Roman" w:hAnsi="Times New Roman" w:cs="Times New Roman"/>
          <w:sz w:val="28"/>
          <w:szCs w:val="28"/>
        </w:rPr>
        <w:t xml:space="preserve"> - </w:t>
      </w:r>
      <w:r w:rsidR="008151D5">
        <w:rPr>
          <w:rFonts w:ascii="Times New Roman" w:hAnsi="Times New Roman" w:cs="Times New Roman"/>
          <w:sz w:val="28"/>
          <w:szCs w:val="28"/>
        </w:rPr>
        <w:t>на</w:t>
      </w:r>
      <w:r w:rsidR="00373EA5" w:rsidRPr="00F62816">
        <w:rPr>
          <w:rFonts w:ascii="Times New Roman" w:hAnsi="Times New Roman" w:cs="Times New Roman"/>
          <w:sz w:val="28"/>
          <w:szCs w:val="28"/>
        </w:rPr>
        <w:t xml:space="preserve"> </w:t>
      </w:r>
      <w:r w:rsidR="00FF6730">
        <w:rPr>
          <w:rFonts w:ascii="Times New Roman" w:hAnsi="Times New Roman" w:cs="Times New Roman"/>
          <w:sz w:val="28"/>
          <w:szCs w:val="28"/>
        </w:rPr>
        <w:t>2</w:t>
      </w:r>
      <w:r w:rsidR="00373EA5" w:rsidRPr="00F62816">
        <w:rPr>
          <w:rFonts w:ascii="Times New Roman" w:hAnsi="Times New Roman" w:cs="Times New Roman"/>
          <w:sz w:val="28"/>
          <w:szCs w:val="28"/>
        </w:rPr>
        <w:t>0</w:t>
      </w:r>
      <w:r w:rsidR="00BC675D">
        <w:rPr>
          <w:rFonts w:ascii="Times New Roman" w:hAnsi="Times New Roman" w:cs="Times New Roman"/>
          <w:sz w:val="28"/>
          <w:szCs w:val="28"/>
        </w:rPr>
        <w:t>2</w:t>
      </w:r>
      <w:r w:rsidR="008151D5">
        <w:rPr>
          <w:rFonts w:ascii="Times New Roman" w:hAnsi="Times New Roman" w:cs="Times New Roman"/>
          <w:sz w:val="28"/>
          <w:szCs w:val="28"/>
        </w:rPr>
        <w:t>3</w:t>
      </w:r>
      <w:r w:rsidR="00373EA5" w:rsidRPr="00F62816">
        <w:rPr>
          <w:rFonts w:ascii="Times New Roman" w:hAnsi="Times New Roman" w:cs="Times New Roman"/>
          <w:sz w:val="28"/>
          <w:szCs w:val="28"/>
        </w:rPr>
        <w:t xml:space="preserve">г. </w:t>
      </w:r>
      <w:r w:rsidRPr="00F62816">
        <w:rPr>
          <w:rFonts w:ascii="Times New Roman" w:hAnsi="Times New Roman" w:cs="Times New Roman"/>
          <w:sz w:val="28"/>
          <w:szCs w:val="28"/>
        </w:rPr>
        <w:t xml:space="preserve">в сумме </w:t>
      </w:r>
      <w:r w:rsidR="00E2199D">
        <w:rPr>
          <w:rFonts w:ascii="Times New Roman" w:hAnsi="Times New Roman" w:cs="Times New Roman"/>
          <w:sz w:val="28"/>
          <w:szCs w:val="28"/>
        </w:rPr>
        <w:t>30 242,4</w:t>
      </w:r>
      <w:r w:rsidRPr="00F62816">
        <w:rPr>
          <w:rFonts w:ascii="Times New Roman" w:hAnsi="Times New Roman" w:cs="Times New Roman"/>
          <w:sz w:val="28"/>
          <w:szCs w:val="28"/>
        </w:rPr>
        <w:t xml:space="preserve"> тыс. рублей, что на</w:t>
      </w:r>
      <w:r w:rsidR="00373EA5" w:rsidRPr="00F62816">
        <w:rPr>
          <w:rFonts w:ascii="Times New Roman" w:hAnsi="Times New Roman" w:cs="Times New Roman"/>
          <w:sz w:val="28"/>
          <w:szCs w:val="28"/>
        </w:rPr>
        <w:t xml:space="preserve"> </w:t>
      </w:r>
      <w:r w:rsidR="00E2199D">
        <w:rPr>
          <w:rFonts w:ascii="Times New Roman" w:hAnsi="Times New Roman" w:cs="Times New Roman"/>
          <w:sz w:val="28"/>
          <w:szCs w:val="28"/>
        </w:rPr>
        <w:t>13 981,4</w:t>
      </w:r>
      <w:r w:rsidRPr="00F62816">
        <w:rPr>
          <w:rFonts w:ascii="Times New Roman" w:hAnsi="Times New Roman" w:cs="Times New Roman"/>
          <w:sz w:val="28"/>
          <w:szCs w:val="28"/>
        </w:rPr>
        <w:t xml:space="preserve"> тыс. рублей, или на </w:t>
      </w:r>
      <w:r w:rsidR="00E2199D">
        <w:rPr>
          <w:rFonts w:ascii="Times New Roman" w:hAnsi="Times New Roman" w:cs="Times New Roman"/>
          <w:sz w:val="28"/>
          <w:szCs w:val="28"/>
        </w:rPr>
        <w:t>86</w:t>
      </w:r>
      <w:r w:rsidRPr="00F62816">
        <w:rPr>
          <w:rFonts w:ascii="Times New Roman" w:hAnsi="Times New Roman" w:cs="Times New Roman"/>
          <w:sz w:val="28"/>
          <w:szCs w:val="28"/>
        </w:rPr>
        <w:t xml:space="preserve"> %, </w:t>
      </w:r>
      <w:r w:rsidR="00BC675D">
        <w:rPr>
          <w:rFonts w:ascii="Times New Roman" w:hAnsi="Times New Roman" w:cs="Times New Roman"/>
          <w:sz w:val="28"/>
          <w:szCs w:val="28"/>
        </w:rPr>
        <w:t>больше</w:t>
      </w:r>
      <w:r w:rsidRPr="00F62816">
        <w:rPr>
          <w:rFonts w:ascii="Times New Roman" w:hAnsi="Times New Roman" w:cs="Times New Roman"/>
          <w:sz w:val="28"/>
          <w:szCs w:val="28"/>
        </w:rPr>
        <w:t xml:space="preserve"> объема бюджетных ассигнований, предусмотренных </w:t>
      </w:r>
      <w:r w:rsidR="004A3BAC">
        <w:rPr>
          <w:rFonts w:ascii="Times New Roman" w:hAnsi="Times New Roman" w:cs="Times New Roman"/>
          <w:sz w:val="28"/>
          <w:szCs w:val="28"/>
        </w:rPr>
        <w:t>Сводной бюджетной росписью</w:t>
      </w:r>
      <w:r w:rsidRPr="00F62816">
        <w:rPr>
          <w:rFonts w:ascii="Times New Roman" w:hAnsi="Times New Roman" w:cs="Times New Roman"/>
          <w:sz w:val="28"/>
          <w:szCs w:val="28"/>
        </w:rPr>
        <w:t xml:space="preserve"> на 20</w:t>
      </w:r>
      <w:r w:rsidR="00FF6730">
        <w:rPr>
          <w:rFonts w:ascii="Times New Roman" w:hAnsi="Times New Roman" w:cs="Times New Roman"/>
          <w:sz w:val="28"/>
          <w:szCs w:val="28"/>
        </w:rPr>
        <w:t>2</w:t>
      </w:r>
      <w:r w:rsidR="00E2199D">
        <w:rPr>
          <w:rFonts w:ascii="Times New Roman" w:hAnsi="Times New Roman" w:cs="Times New Roman"/>
          <w:sz w:val="28"/>
          <w:szCs w:val="28"/>
        </w:rPr>
        <w:t>2</w:t>
      </w:r>
      <w:r w:rsidRPr="00F62816">
        <w:rPr>
          <w:rFonts w:ascii="Times New Roman" w:hAnsi="Times New Roman" w:cs="Times New Roman"/>
          <w:sz w:val="28"/>
          <w:szCs w:val="28"/>
        </w:rPr>
        <w:t>год, на 20</w:t>
      </w:r>
      <w:r w:rsidR="004A3BAC">
        <w:rPr>
          <w:rFonts w:ascii="Times New Roman" w:hAnsi="Times New Roman" w:cs="Times New Roman"/>
          <w:sz w:val="28"/>
          <w:szCs w:val="28"/>
        </w:rPr>
        <w:t>2</w:t>
      </w:r>
      <w:r w:rsidR="00E2199D">
        <w:rPr>
          <w:rFonts w:ascii="Times New Roman" w:hAnsi="Times New Roman" w:cs="Times New Roman"/>
          <w:sz w:val="28"/>
          <w:szCs w:val="28"/>
        </w:rPr>
        <w:t>4</w:t>
      </w:r>
      <w:r w:rsidRPr="00F62816">
        <w:rPr>
          <w:rFonts w:ascii="Times New Roman" w:hAnsi="Times New Roman" w:cs="Times New Roman"/>
          <w:sz w:val="28"/>
          <w:szCs w:val="28"/>
        </w:rPr>
        <w:t xml:space="preserve"> год – </w:t>
      </w:r>
      <w:r w:rsidR="00E2199D">
        <w:rPr>
          <w:rFonts w:ascii="Times New Roman" w:hAnsi="Times New Roman" w:cs="Times New Roman"/>
          <w:sz w:val="28"/>
          <w:szCs w:val="28"/>
        </w:rPr>
        <w:t xml:space="preserve">18 082,9 </w:t>
      </w:r>
      <w:r w:rsidRPr="00F62816">
        <w:rPr>
          <w:rFonts w:ascii="Times New Roman" w:hAnsi="Times New Roman" w:cs="Times New Roman"/>
          <w:sz w:val="28"/>
          <w:szCs w:val="28"/>
        </w:rPr>
        <w:t xml:space="preserve">тыс. рублей, что на </w:t>
      </w:r>
      <w:r w:rsidR="00E2199D">
        <w:rPr>
          <w:rFonts w:ascii="Times New Roman" w:hAnsi="Times New Roman" w:cs="Times New Roman"/>
          <w:sz w:val="28"/>
          <w:szCs w:val="28"/>
        </w:rPr>
        <w:lastRenderedPageBreak/>
        <w:t>12 159,5</w:t>
      </w:r>
      <w:r w:rsidRPr="00F62816">
        <w:rPr>
          <w:rFonts w:ascii="Times New Roman" w:hAnsi="Times New Roman" w:cs="Times New Roman"/>
          <w:sz w:val="28"/>
          <w:szCs w:val="28"/>
        </w:rPr>
        <w:t xml:space="preserve"> тыс. рублей или на </w:t>
      </w:r>
      <w:r w:rsidR="00E2199D">
        <w:rPr>
          <w:rFonts w:ascii="Times New Roman" w:hAnsi="Times New Roman" w:cs="Times New Roman"/>
          <w:sz w:val="28"/>
          <w:szCs w:val="28"/>
        </w:rPr>
        <w:t>40,2</w:t>
      </w:r>
      <w:r w:rsidRPr="00F62816">
        <w:rPr>
          <w:rFonts w:ascii="Times New Roman" w:hAnsi="Times New Roman" w:cs="Times New Roman"/>
          <w:sz w:val="28"/>
          <w:szCs w:val="28"/>
        </w:rPr>
        <w:t xml:space="preserve"> % </w:t>
      </w:r>
      <w:r w:rsidR="00895D4F">
        <w:rPr>
          <w:rFonts w:ascii="Times New Roman" w:hAnsi="Times New Roman" w:cs="Times New Roman"/>
          <w:sz w:val="28"/>
          <w:szCs w:val="28"/>
        </w:rPr>
        <w:t>меньше</w:t>
      </w:r>
      <w:r w:rsidRPr="00F62816">
        <w:rPr>
          <w:rFonts w:ascii="Times New Roman" w:hAnsi="Times New Roman" w:cs="Times New Roman"/>
          <w:sz w:val="28"/>
          <w:szCs w:val="28"/>
        </w:rPr>
        <w:t>, чем на 20</w:t>
      </w:r>
      <w:r w:rsidR="00BC675D">
        <w:rPr>
          <w:rFonts w:ascii="Times New Roman" w:hAnsi="Times New Roman" w:cs="Times New Roman"/>
          <w:sz w:val="28"/>
          <w:szCs w:val="28"/>
        </w:rPr>
        <w:t>2</w:t>
      </w:r>
      <w:r w:rsidR="00E2199D">
        <w:rPr>
          <w:rFonts w:ascii="Times New Roman" w:hAnsi="Times New Roman" w:cs="Times New Roman"/>
          <w:sz w:val="28"/>
          <w:szCs w:val="28"/>
        </w:rPr>
        <w:t>3</w:t>
      </w:r>
      <w:r w:rsidRPr="00F62816">
        <w:rPr>
          <w:rFonts w:ascii="Times New Roman" w:hAnsi="Times New Roman" w:cs="Times New Roman"/>
          <w:sz w:val="28"/>
          <w:szCs w:val="28"/>
        </w:rPr>
        <w:t xml:space="preserve"> год, на 20</w:t>
      </w:r>
      <w:r w:rsidR="00373EA5" w:rsidRPr="00F62816">
        <w:rPr>
          <w:rFonts w:ascii="Times New Roman" w:hAnsi="Times New Roman" w:cs="Times New Roman"/>
          <w:sz w:val="28"/>
          <w:szCs w:val="28"/>
        </w:rPr>
        <w:t>2</w:t>
      </w:r>
      <w:r w:rsidR="00E2199D">
        <w:rPr>
          <w:rFonts w:ascii="Times New Roman" w:hAnsi="Times New Roman" w:cs="Times New Roman"/>
          <w:sz w:val="28"/>
          <w:szCs w:val="28"/>
        </w:rPr>
        <w:t>5</w:t>
      </w:r>
      <w:r w:rsidR="004A3BAC">
        <w:rPr>
          <w:rFonts w:ascii="Times New Roman" w:hAnsi="Times New Roman" w:cs="Times New Roman"/>
          <w:sz w:val="28"/>
          <w:szCs w:val="28"/>
        </w:rPr>
        <w:t xml:space="preserve"> </w:t>
      </w:r>
      <w:r w:rsidRPr="00F62816">
        <w:rPr>
          <w:rFonts w:ascii="Times New Roman" w:hAnsi="Times New Roman" w:cs="Times New Roman"/>
          <w:sz w:val="28"/>
          <w:szCs w:val="28"/>
        </w:rPr>
        <w:t xml:space="preserve">год- </w:t>
      </w:r>
      <w:r w:rsidR="00E2199D">
        <w:rPr>
          <w:rFonts w:ascii="Times New Roman" w:hAnsi="Times New Roman" w:cs="Times New Roman"/>
          <w:sz w:val="28"/>
          <w:szCs w:val="28"/>
        </w:rPr>
        <w:t>10 869,5</w:t>
      </w:r>
      <w:r w:rsidR="00895D4F">
        <w:rPr>
          <w:rFonts w:ascii="Times New Roman" w:hAnsi="Times New Roman" w:cs="Times New Roman"/>
          <w:sz w:val="28"/>
          <w:szCs w:val="28"/>
        </w:rPr>
        <w:t xml:space="preserve"> </w:t>
      </w:r>
      <w:r w:rsidRPr="00F62816">
        <w:rPr>
          <w:rFonts w:ascii="Times New Roman" w:hAnsi="Times New Roman" w:cs="Times New Roman"/>
          <w:sz w:val="28"/>
          <w:szCs w:val="28"/>
        </w:rPr>
        <w:t xml:space="preserve">тыс. рублей или </w:t>
      </w:r>
      <w:r w:rsidR="00E2199D">
        <w:rPr>
          <w:rFonts w:ascii="Times New Roman" w:hAnsi="Times New Roman" w:cs="Times New Roman"/>
          <w:sz w:val="28"/>
          <w:szCs w:val="28"/>
        </w:rPr>
        <w:t>60,1</w:t>
      </w:r>
      <w:r w:rsidRPr="00F62816">
        <w:rPr>
          <w:rFonts w:ascii="Times New Roman" w:hAnsi="Times New Roman" w:cs="Times New Roman"/>
          <w:sz w:val="28"/>
          <w:szCs w:val="28"/>
        </w:rPr>
        <w:t xml:space="preserve"> % к предыдущему году;  </w:t>
      </w:r>
      <w:r w:rsidR="00BC675D" w:rsidRPr="00BC675D">
        <w:rPr>
          <w:rFonts w:ascii="Times New Roman" w:hAnsi="Times New Roman" w:cs="Times New Roman"/>
          <w:b/>
          <w:sz w:val="28"/>
          <w:szCs w:val="28"/>
        </w:rPr>
        <w:t>02</w:t>
      </w:r>
      <w:r w:rsidR="00BC675D">
        <w:rPr>
          <w:rFonts w:ascii="Times New Roman" w:hAnsi="Times New Roman" w:cs="Times New Roman"/>
          <w:sz w:val="28"/>
          <w:szCs w:val="28"/>
        </w:rPr>
        <w:t xml:space="preserve"> </w:t>
      </w:r>
      <w:r w:rsidRPr="00F62816">
        <w:rPr>
          <w:rFonts w:ascii="Times New Roman" w:hAnsi="Times New Roman" w:cs="Times New Roman"/>
          <w:b/>
          <w:sz w:val="28"/>
          <w:szCs w:val="28"/>
        </w:rPr>
        <w:t>«Национальная оборона»</w:t>
      </w:r>
      <w:r w:rsidRPr="00F62816">
        <w:rPr>
          <w:rFonts w:ascii="Times New Roman" w:hAnsi="Times New Roman" w:cs="Times New Roman"/>
          <w:sz w:val="28"/>
          <w:szCs w:val="28"/>
        </w:rPr>
        <w:t xml:space="preserve"> - </w:t>
      </w:r>
      <w:r w:rsidR="0048558D">
        <w:rPr>
          <w:rFonts w:ascii="Times New Roman" w:hAnsi="Times New Roman" w:cs="Times New Roman"/>
          <w:sz w:val="28"/>
          <w:szCs w:val="28"/>
        </w:rPr>
        <w:t>на</w:t>
      </w:r>
      <w:r w:rsidR="00373EA5" w:rsidRPr="00F62816">
        <w:rPr>
          <w:rFonts w:ascii="Times New Roman" w:hAnsi="Times New Roman" w:cs="Times New Roman"/>
          <w:sz w:val="28"/>
          <w:szCs w:val="28"/>
        </w:rPr>
        <w:t xml:space="preserve"> 20</w:t>
      </w:r>
      <w:r w:rsidR="00BC675D">
        <w:rPr>
          <w:rFonts w:ascii="Times New Roman" w:hAnsi="Times New Roman" w:cs="Times New Roman"/>
          <w:sz w:val="28"/>
          <w:szCs w:val="28"/>
        </w:rPr>
        <w:t>2</w:t>
      </w:r>
      <w:r w:rsidR="00E2199D">
        <w:rPr>
          <w:rFonts w:ascii="Times New Roman" w:hAnsi="Times New Roman" w:cs="Times New Roman"/>
          <w:sz w:val="28"/>
          <w:szCs w:val="28"/>
        </w:rPr>
        <w:t>3</w:t>
      </w:r>
      <w:r w:rsidR="00373EA5" w:rsidRPr="00F62816">
        <w:rPr>
          <w:rFonts w:ascii="Times New Roman" w:hAnsi="Times New Roman" w:cs="Times New Roman"/>
          <w:sz w:val="28"/>
          <w:szCs w:val="28"/>
        </w:rPr>
        <w:t xml:space="preserve">г. </w:t>
      </w:r>
      <w:r w:rsidRPr="00F62816">
        <w:rPr>
          <w:rFonts w:ascii="Times New Roman" w:hAnsi="Times New Roman" w:cs="Times New Roman"/>
          <w:sz w:val="28"/>
          <w:szCs w:val="28"/>
        </w:rPr>
        <w:t xml:space="preserve">в сумме </w:t>
      </w:r>
      <w:r w:rsidR="00E2199D">
        <w:rPr>
          <w:rFonts w:ascii="Times New Roman" w:hAnsi="Times New Roman" w:cs="Times New Roman"/>
          <w:sz w:val="28"/>
          <w:szCs w:val="28"/>
        </w:rPr>
        <w:t>1 326,9</w:t>
      </w:r>
      <w:r w:rsidRPr="00F62816">
        <w:rPr>
          <w:rFonts w:ascii="Times New Roman" w:hAnsi="Times New Roman" w:cs="Times New Roman"/>
          <w:sz w:val="28"/>
          <w:szCs w:val="28"/>
        </w:rPr>
        <w:t xml:space="preserve"> тыс. рублей, что на </w:t>
      </w:r>
      <w:r w:rsidR="00E2199D">
        <w:rPr>
          <w:rFonts w:ascii="Times New Roman" w:hAnsi="Times New Roman" w:cs="Times New Roman"/>
          <w:sz w:val="28"/>
          <w:szCs w:val="28"/>
        </w:rPr>
        <w:t>167,7</w:t>
      </w:r>
      <w:r w:rsidR="0048558D">
        <w:rPr>
          <w:rFonts w:ascii="Times New Roman" w:hAnsi="Times New Roman" w:cs="Times New Roman"/>
          <w:sz w:val="28"/>
          <w:szCs w:val="28"/>
        </w:rPr>
        <w:t>1</w:t>
      </w:r>
      <w:r w:rsidRPr="00F62816">
        <w:rPr>
          <w:rFonts w:ascii="Times New Roman" w:hAnsi="Times New Roman" w:cs="Times New Roman"/>
          <w:sz w:val="28"/>
          <w:szCs w:val="28"/>
        </w:rPr>
        <w:t xml:space="preserve"> тыс. рублей, или на </w:t>
      </w:r>
      <w:r w:rsidR="00E2199D">
        <w:rPr>
          <w:rFonts w:ascii="Times New Roman" w:hAnsi="Times New Roman" w:cs="Times New Roman"/>
          <w:sz w:val="28"/>
          <w:szCs w:val="28"/>
        </w:rPr>
        <w:t>14,5</w:t>
      </w:r>
      <w:r w:rsidRPr="00F62816">
        <w:rPr>
          <w:rFonts w:ascii="Times New Roman" w:hAnsi="Times New Roman" w:cs="Times New Roman"/>
          <w:sz w:val="28"/>
          <w:szCs w:val="28"/>
        </w:rPr>
        <w:t xml:space="preserve">%, </w:t>
      </w:r>
      <w:r w:rsidR="00373EA5" w:rsidRPr="00F62816">
        <w:rPr>
          <w:rFonts w:ascii="Times New Roman" w:hAnsi="Times New Roman" w:cs="Times New Roman"/>
          <w:sz w:val="28"/>
          <w:szCs w:val="28"/>
        </w:rPr>
        <w:t>больше</w:t>
      </w:r>
      <w:r w:rsidR="00373EA5" w:rsidRPr="00F62816">
        <w:rPr>
          <w:rFonts w:ascii="Times New Roman" w:hAnsi="Times New Roman" w:cs="Times New Roman"/>
          <w:b/>
          <w:sz w:val="28"/>
          <w:szCs w:val="28"/>
        </w:rPr>
        <w:t xml:space="preserve"> </w:t>
      </w:r>
      <w:r w:rsidR="004A3BAC">
        <w:rPr>
          <w:rFonts w:ascii="Times New Roman" w:hAnsi="Times New Roman" w:cs="Times New Roman"/>
          <w:sz w:val="28"/>
          <w:szCs w:val="28"/>
        </w:rPr>
        <w:t>Сводной бюджетной росписи</w:t>
      </w:r>
      <w:r w:rsidRPr="00F62816">
        <w:rPr>
          <w:rFonts w:ascii="Times New Roman" w:hAnsi="Times New Roman" w:cs="Times New Roman"/>
          <w:sz w:val="28"/>
          <w:szCs w:val="28"/>
        </w:rPr>
        <w:t xml:space="preserve"> на 20</w:t>
      </w:r>
      <w:r w:rsidR="0048558D">
        <w:rPr>
          <w:rFonts w:ascii="Times New Roman" w:hAnsi="Times New Roman" w:cs="Times New Roman"/>
          <w:sz w:val="28"/>
          <w:szCs w:val="28"/>
        </w:rPr>
        <w:t>2</w:t>
      </w:r>
      <w:r w:rsidR="00E2199D">
        <w:rPr>
          <w:rFonts w:ascii="Times New Roman" w:hAnsi="Times New Roman" w:cs="Times New Roman"/>
          <w:sz w:val="28"/>
          <w:szCs w:val="28"/>
        </w:rPr>
        <w:t>2</w:t>
      </w:r>
      <w:r w:rsidRPr="00F62816">
        <w:rPr>
          <w:rFonts w:ascii="Times New Roman" w:hAnsi="Times New Roman" w:cs="Times New Roman"/>
          <w:bCs/>
          <w:sz w:val="28"/>
          <w:szCs w:val="28"/>
        </w:rPr>
        <w:t xml:space="preserve">, </w:t>
      </w:r>
      <w:r w:rsidR="0048558D">
        <w:rPr>
          <w:rFonts w:ascii="Times New Roman" w:hAnsi="Times New Roman" w:cs="Times New Roman"/>
          <w:bCs/>
          <w:sz w:val="28"/>
          <w:szCs w:val="28"/>
        </w:rPr>
        <w:t xml:space="preserve">на </w:t>
      </w:r>
      <w:r w:rsidRPr="00F62816">
        <w:rPr>
          <w:rFonts w:ascii="Times New Roman" w:hAnsi="Times New Roman" w:cs="Times New Roman"/>
          <w:bCs/>
          <w:sz w:val="28"/>
          <w:szCs w:val="28"/>
        </w:rPr>
        <w:t>20</w:t>
      </w:r>
      <w:r w:rsidR="0048558D">
        <w:rPr>
          <w:rFonts w:ascii="Times New Roman" w:hAnsi="Times New Roman" w:cs="Times New Roman"/>
          <w:bCs/>
          <w:sz w:val="28"/>
          <w:szCs w:val="28"/>
        </w:rPr>
        <w:t>2</w:t>
      </w:r>
      <w:r w:rsidR="00E2199D">
        <w:rPr>
          <w:rFonts w:ascii="Times New Roman" w:hAnsi="Times New Roman" w:cs="Times New Roman"/>
          <w:bCs/>
          <w:sz w:val="28"/>
          <w:szCs w:val="28"/>
        </w:rPr>
        <w:t>4</w:t>
      </w:r>
      <w:r w:rsidR="004E555D" w:rsidRPr="00F62816">
        <w:rPr>
          <w:rFonts w:ascii="Times New Roman" w:hAnsi="Times New Roman" w:cs="Times New Roman"/>
          <w:bCs/>
          <w:sz w:val="28"/>
          <w:szCs w:val="28"/>
        </w:rPr>
        <w:t xml:space="preserve"> </w:t>
      </w:r>
      <w:r w:rsidR="0048558D">
        <w:rPr>
          <w:rFonts w:ascii="Times New Roman" w:hAnsi="Times New Roman" w:cs="Times New Roman"/>
          <w:bCs/>
          <w:sz w:val="28"/>
          <w:szCs w:val="28"/>
        </w:rPr>
        <w:t xml:space="preserve">год </w:t>
      </w:r>
      <w:r w:rsidR="00BC675D">
        <w:rPr>
          <w:rFonts w:ascii="Times New Roman" w:hAnsi="Times New Roman" w:cs="Times New Roman"/>
          <w:bCs/>
          <w:sz w:val="28"/>
          <w:szCs w:val="28"/>
        </w:rPr>
        <w:t xml:space="preserve">в объеме </w:t>
      </w:r>
      <w:r w:rsidR="00E2199D">
        <w:rPr>
          <w:rFonts w:ascii="Times New Roman" w:hAnsi="Times New Roman" w:cs="Times New Roman"/>
          <w:bCs/>
          <w:sz w:val="28"/>
          <w:szCs w:val="28"/>
        </w:rPr>
        <w:t>1 377,3</w:t>
      </w:r>
      <w:r w:rsidR="00BC675D">
        <w:rPr>
          <w:rFonts w:ascii="Times New Roman" w:hAnsi="Times New Roman" w:cs="Times New Roman"/>
          <w:bCs/>
          <w:sz w:val="28"/>
          <w:szCs w:val="28"/>
        </w:rPr>
        <w:t xml:space="preserve"> </w:t>
      </w:r>
      <w:r w:rsidR="00895D4F">
        <w:rPr>
          <w:rFonts w:ascii="Times New Roman" w:hAnsi="Times New Roman" w:cs="Times New Roman"/>
          <w:bCs/>
          <w:sz w:val="28"/>
          <w:szCs w:val="28"/>
        </w:rPr>
        <w:t>тыс. руб.</w:t>
      </w:r>
      <w:r w:rsidR="0048558D">
        <w:rPr>
          <w:rFonts w:ascii="Times New Roman" w:hAnsi="Times New Roman" w:cs="Times New Roman"/>
          <w:bCs/>
          <w:sz w:val="28"/>
          <w:szCs w:val="28"/>
        </w:rPr>
        <w:t>,</w:t>
      </w:r>
      <w:r w:rsidR="00BC675D">
        <w:rPr>
          <w:rFonts w:ascii="Times New Roman" w:hAnsi="Times New Roman" w:cs="Times New Roman"/>
          <w:bCs/>
          <w:sz w:val="28"/>
          <w:szCs w:val="28"/>
        </w:rPr>
        <w:t xml:space="preserve"> </w:t>
      </w:r>
      <w:r w:rsidR="00895D4F">
        <w:rPr>
          <w:rFonts w:ascii="Times New Roman" w:hAnsi="Times New Roman" w:cs="Times New Roman"/>
          <w:bCs/>
          <w:sz w:val="28"/>
          <w:szCs w:val="28"/>
        </w:rPr>
        <w:t xml:space="preserve">что составляет </w:t>
      </w:r>
      <w:r w:rsidR="00E2199D">
        <w:rPr>
          <w:rFonts w:ascii="Times New Roman" w:hAnsi="Times New Roman" w:cs="Times New Roman"/>
          <w:bCs/>
          <w:sz w:val="28"/>
          <w:szCs w:val="28"/>
        </w:rPr>
        <w:t>103,8</w:t>
      </w:r>
      <w:r w:rsidR="00895D4F">
        <w:rPr>
          <w:rFonts w:ascii="Times New Roman" w:hAnsi="Times New Roman" w:cs="Times New Roman"/>
          <w:bCs/>
          <w:sz w:val="28"/>
          <w:szCs w:val="28"/>
        </w:rPr>
        <w:t xml:space="preserve"> %</w:t>
      </w:r>
      <w:r w:rsidR="00BC675D">
        <w:rPr>
          <w:rFonts w:ascii="Times New Roman" w:hAnsi="Times New Roman" w:cs="Times New Roman"/>
          <w:bCs/>
          <w:sz w:val="28"/>
          <w:szCs w:val="28"/>
        </w:rPr>
        <w:t xml:space="preserve"> </w:t>
      </w:r>
      <w:r w:rsidR="0048558D">
        <w:rPr>
          <w:rFonts w:ascii="Times New Roman" w:hAnsi="Times New Roman" w:cs="Times New Roman"/>
          <w:bCs/>
          <w:sz w:val="28"/>
          <w:szCs w:val="28"/>
        </w:rPr>
        <w:t>к</w:t>
      </w:r>
      <w:r w:rsidR="00895D4F">
        <w:rPr>
          <w:rFonts w:ascii="Times New Roman" w:hAnsi="Times New Roman" w:cs="Times New Roman"/>
          <w:bCs/>
          <w:sz w:val="28"/>
          <w:szCs w:val="28"/>
        </w:rPr>
        <w:t xml:space="preserve"> объем</w:t>
      </w:r>
      <w:r w:rsidR="0048558D">
        <w:rPr>
          <w:rFonts w:ascii="Times New Roman" w:hAnsi="Times New Roman" w:cs="Times New Roman"/>
          <w:bCs/>
          <w:sz w:val="28"/>
          <w:szCs w:val="28"/>
        </w:rPr>
        <w:t>у</w:t>
      </w:r>
      <w:r w:rsidR="00895D4F">
        <w:rPr>
          <w:rFonts w:ascii="Times New Roman" w:hAnsi="Times New Roman" w:cs="Times New Roman"/>
          <w:bCs/>
          <w:sz w:val="28"/>
          <w:szCs w:val="28"/>
        </w:rPr>
        <w:t xml:space="preserve"> предыдущего года</w:t>
      </w:r>
      <w:r w:rsidR="0048558D">
        <w:rPr>
          <w:rFonts w:ascii="Times New Roman" w:hAnsi="Times New Roman" w:cs="Times New Roman"/>
          <w:bCs/>
          <w:sz w:val="28"/>
          <w:szCs w:val="28"/>
        </w:rPr>
        <w:t>. На плановый 202</w:t>
      </w:r>
      <w:r w:rsidR="00E2199D">
        <w:rPr>
          <w:rFonts w:ascii="Times New Roman" w:hAnsi="Times New Roman" w:cs="Times New Roman"/>
          <w:bCs/>
          <w:sz w:val="28"/>
          <w:szCs w:val="28"/>
        </w:rPr>
        <w:t xml:space="preserve">5 </w:t>
      </w:r>
      <w:r w:rsidR="0048558D">
        <w:rPr>
          <w:rFonts w:ascii="Times New Roman" w:hAnsi="Times New Roman" w:cs="Times New Roman"/>
          <w:bCs/>
          <w:sz w:val="28"/>
          <w:szCs w:val="28"/>
        </w:rPr>
        <w:t>г</w:t>
      </w:r>
      <w:r w:rsidR="00E2199D">
        <w:rPr>
          <w:rFonts w:ascii="Times New Roman" w:hAnsi="Times New Roman" w:cs="Times New Roman"/>
          <w:bCs/>
          <w:sz w:val="28"/>
          <w:szCs w:val="28"/>
        </w:rPr>
        <w:t>од</w:t>
      </w:r>
      <w:r w:rsidR="0048558D">
        <w:rPr>
          <w:rFonts w:ascii="Times New Roman" w:hAnsi="Times New Roman" w:cs="Times New Roman"/>
          <w:bCs/>
          <w:sz w:val="28"/>
          <w:szCs w:val="28"/>
        </w:rPr>
        <w:t xml:space="preserve"> </w:t>
      </w:r>
      <w:r w:rsidR="00E2199D">
        <w:rPr>
          <w:rFonts w:ascii="Times New Roman" w:hAnsi="Times New Roman" w:cs="Times New Roman"/>
          <w:bCs/>
          <w:sz w:val="28"/>
          <w:szCs w:val="28"/>
        </w:rPr>
        <w:t>в сумме 1429,8 тыс. руб. или 103,85 к предыдущему году</w:t>
      </w:r>
      <w:r w:rsidRPr="00F62816">
        <w:rPr>
          <w:rFonts w:ascii="Times New Roman" w:hAnsi="Times New Roman" w:cs="Times New Roman"/>
          <w:bCs/>
          <w:sz w:val="28"/>
          <w:szCs w:val="28"/>
        </w:rPr>
        <w:t>;</w:t>
      </w:r>
      <w:r w:rsidR="003555BD" w:rsidRPr="003555BD">
        <w:rPr>
          <w:rFonts w:ascii="Times New Roman" w:hAnsi="Times New Roman" w:cs="Times New Roman"/>
          <w:b/>
          <w:sz w:val="28"/>
          <w:szCs w:val="28"/>
        </w:rPr>
        <w:t xml:space="preserve"> </w:t>
      </w:r>
      <w:r w:rsidR="00E2199D" w:rsidRPr="00ED2A5B">
        <w:rPr>
          <w:rFonts w:ascii="Times New Roman" w:hAnsi="Times New Roman" w:cs="Times New Roman"/>
          <w:b/>
          <w:sz w:val="28"/>
          <w:szCs w:val="28"/>
        </w:rPr>
        <w:t>04</w:t>
      </w:r>
      <w:r w:rsidR="00E2199D" w:rsidRPr="00A84607">
        <w:rPr>
          <w:rFonts w:ascii="Times New Roman" w:hAnsi="Times New Roman" w:cs="Times New Roman"/>
          <w:sz w:val="28"/>
          <w:szCs w:val="28"/>
        </w:rPr>
        <w:t xml:space="preserve"> </w:t>
      </w:r>
      <w:r w:rsidR="00E2199D" w:rsidRPr="00A84607">
        <w:rPr>
          <w:rFonts w:ascii="Times New Roman" w:hAnsi="Times New Roman" w:cs="Times New Roman"/>
          <w:b/>
          <w:sz w:val="28"/>
          <w:szCs w:val="28"/>
        </w:rPr>
        <w:t>«Национальная экономика»</w:t>
      </w:r>
      <w:r w:rsidR="00E2199D">
        <w:rPr>
          <w:rFonts w:ascii="Times New Roman" w:hAnsi="Times New Roman" w:cs="Times New Roman"/>
          <w:b/>
          <w:sz w:val="28"/>
          <w:szCs w:val="28"/>
        </w:rPr>
        <w:t xml:space="preserve"> </w:t>
      </w:r>
      <w:r w:rsidR="00E2199D" w:rsidRPr="00E2199D">
        <w:rPr>
          <w:rFonts w:ascii="Times New Roman" w:hAnsi="Times New Roman" w:cs="Times New Roman"/>
          <w:sz w:val="28"/>
          <w:szCs w:val="28"/>
        </w:rPr>
        <w:t>на</w:t>
      </w:r>
      <w:r w:rsidR="00E2199D">
        <w:rPr>
          <w:rFonts w:ascii="Times New Roman" w:hAnsi="Times New Roman" w:cs="Times New Roman"/>
          <w:b/>
          <w:sz w:val="28"/>
          <w:szCs w:val="28"/>
        </w:rPr>
        <w:t xml:space="preserve"> </w:t>
      </w:r>
      <w:r w:rsidR="00E2199D" w:rsidRPr="00E2199D">
        <w:rPr>
          <w:rFonts w:ascii="Times New Roman" w:hAnsi="Times New Roman" w:cs="Times New Roman"/>
          <w:sz w:val="28"/>
          <w:szCs w:val="28"/>
        </w:rPr>
        <w:t>2023 год в сумме 42 000,0 тыс. руб., что 264,5 тыс. руб. больше</w:t>
      </w:r>
      <w:r w:rsidR="00E2199D">
        <w:rPr>
          <w:rFonts w:ascii="Times New Roman" w:hAnsi="Times New Roman" w:cs="Times New Roman"/>
          <w:sz w:val="28"/>
          <w:szCs w:val="28"/>
        </w:rPr>
        <w:t xml:space="preserve"> Сводной бюджетной росписи</w:t>
      </w:r>
      <w:r w:rsidR="00E2199D" w:rsidRPr="00F62816">
        <w:rPr>
          <w:rFonts w:ascii="Times New Roman" w:hAnsi="Times New Roman" w:cs="Times New Roman"/>
          <w:sz w:val="28"/>
          <w:szCs w:val="28"/>
        </w:rPr>
        <w:t xml:space="preserve"> на 20</w:t>
      </w:r>
      <w:r w:rsidR="00E2199D">
        <w:rPr>
          <w:rFonts w:ascii="Times New Roman" w:hAnsi="Times New Roman" w:cs="Times New Roman"/>
          <w:sz w:val="28"/>
          <w:szCs w:val="28"/>
        </w:rPr>
        <w:t xml:space="preserve">22, на плановый период 2024 и 2025 годов бюджетные ассигнования по данному направлению деятельности не предусмотрены; </w:t>
      </w:r>
      <w:r w:rsidR="00E2199D" w:rsidRPr="00E2199D">
        <w:rPr>
          <w:rFonts w:ascii="Times New Roman" w:hAnsi="Times New Roman" w:cs="Times New Roman"/>
          <w:b/>
          <w:sz w:val="28"/>
          <w:szCs w:val="28"/>
        </w:rPr>
        <w:t>0</w:t>
      </w:r>
      <w:r w:rsidR="00932964" w:rsidRPr="00932964">
        <w:rPr>
          <w:rFonts w:ascii="Times New Roman" w:hAnsi="Times New Roman" w:cs="Times New Roman"/>
          <w:b/>
          <w:bCs/>
          <w:sz w:val="28"/>
          <w:szCs w:val="28"/>
        </w:rPr>
        <w:t>5 «Жилищно-коммунальное хозяйство»</w:t>
      </w:r>
      <w:r w:rsidR="00932964">
        <w:rPr>
          <w:rFonts w:ascii="Times New Roman" w:hAnsi="Times New Roman" w:cs="Times New Roman"/>
          <w:b/>
          <w:bCs/>
          <w:sz w:val="28"/>
          <w:szCs w:val="28"/>
        </w:rPr>
        <w:t xml:space="preserve"> - </w:t>
      </w:r>
      <w:r w:rsidR="00E2199D">
        <w:rPr>
          <w:rFonts w:ascii="Times New Roman" w:hAnsi="Times New Roman" w:cs="Times New Roman"/>
          <w:bCs/>
          <w:sz w:val="28"/>
          <w:szCs w:val="28"/>
        </w:rPr>
        <w:t>на</w:t>
      </w:r>
      <w:r w:rsidR="00932964" w:rsidRPr="00932964">
        <w:rPr>
          <w:rFonts w:ascii="Times New Roman" w:hAnsi="Times New Roman" w:cs="Times New Roman"/>
          <w:bCs/>
          <w:sz w:val="28"/>
          <w:szCs w:val="28"/>
        </w:rPr>
        <w:t xml:space="preserve"> 202</w:t>
      </w:r>
      <w:r w:rsidR="00E2199D">
        <w:rPr>
          <w:rFonts w:ascii="Times New Roman" w:hAnsi="Times New Roman" w:cs="Times New Roman"/>
          <w:bCs/>
          <w:sz w:val="28"/>
          <w:szCs w:val="28"/>
        </w:rPr>
        <w:t>3</w:t>
      </w:r>
      <w:r w:rsidR="00932964" w:rsidRPr="00932964">
        <w:rPr>
          <w:rFonts w:ascii="Times New Roman" w:hAnsi="Times New Roman" w:cs="Times New Roman"/>
          <w:bCs/>
          <w:sz w:val="28"/>
          <w:szCs w:val="28"/>
        </w:rPr>
        <w:t xml:space="preserve">г. в сумме </w:t>
      </w:r>
      <w:r w:rsidR="00E2199D">
        <w:rPr>
          <w:rFonts w:ascii="Times New Roman" w:hAnsi="Times New Roman" w:cs="Times New Roman"/>
          <w:bCs/>
          <w:sz w:val="28"/>
          <w:szCs w:val="28"/>
        </w:rPr>
        <w:t>80 303,0</w:t>
      </w:r>
      <w:r w:rsidR="00932964" w:rsidRPr="00932964">
        <w:rPr>
          <w:rFonts w:ascii="Times New Roman" w:hAnsi="Times New Roman" w:cs="Times New Roman"/>
          <w:bCs/>
          <w:sz w:val="28"/>
          <w:szCs w:val="28"/>
        </w:rPr>
        <w:t xml:space="preserve"> тыс. руб.</w:t>
      </w:r>
      <w:r w:rsidR="00932964">
        <w:rPr>
          <w:rFonts w:ascii="Times New Roman" w:hAnsi="Times New Roman" w:cs="Times New Roman"/>
          <w:bCs/>
          <w:sz w:val="28"/>
          <w:szCs w:val="28"/>
        </w:rPr>
        <w:t xml:space="preserve">, что на </w:t>
      </w:r>
      <w:r w:rsidR="00E2199D">
        <w:rPr>
          <w:rFonts w:ascii="Times New Roman" w:hAnsi="Times New Roman" w:cs="Times New Roman"/>
          <w:bCs/>
          <w:sz w:val="28"/>
          <w:szCs w:val="28"/>
        </w:rPr>
        <w:t>417 501,9</w:t>
      </w:r>
      <w:r w:rsidR="00932964">
        <w:rPr>
          <w:rFonts w:ascii="Times New Roman" w:hAnsi="Times New Roman" w:cs="Times New Roman"/>
          <w:bCs/>
          <w:sz w:val="28"/>
          <w:szCs w:val="28"/>
        </w:rPr>
        <w:t xml:space="preserve"> тыс. руб. или на </w:t>
      </w:r>
      <w:r w:rsidR="00E2199D">
        <w:rPr>
          <w:rFonts w:ascii="Times New Roman" w:hAnsi="Times New Roman" w:cs="Times New Roman"/>
          <w:bCs/>
          <w:sz w:val="28"/>
          <w:szCs w:val="28"/>
        </w:rPr>
        <w:t>83,9</w:t>
      </w:r>
      <w:r w:rsidR="00932964">
        <w:rPr>
          <w:rFonts w:ascii="Times New Roman" w:hAnsi="Times New Roman" w:cs="Times New Roman"/>
          <w:bCs/>
          <w:sz w:val="28"/>
          <w:szCs w:val="28"/>
        </w:rPr>
        <w:t xml:space="preserve">% </w:t>
      </w:r>
      <w:r w:rsidR="00E2199D">
        <w:rPr>
          <w:rFonts w:ascii="Times New Roman" w:hAnsi="Times New Roman" w:cs="Times New Roman"/>
          <w:bCs/>
          <w:sz w:val="28"/>
          <w:szCs w:val="28"/>
        </w:rPr>
        <w:t>меньше</w:t>
      </w:r>
      <w:r w:rsidR="00932964">
        <w:rPr>
          <w:rFonts w:ascii="Times New Roman" w:hAnsi="Times New Roman" w:cs="Times New Roman"/>
          <w:bCs/>
          <w:sz w:val="28"/>
          <w:szCs w:val="28"/>
        </w:rPr>
        <w:t xml:space="preserve"> объема, предусмотренного  </w:t>
      </w:r>
      <w:r w:rsidR="00932964">
        <w:rPr>
          <w:rFonts w:ascii="Times New Roman" w:hAnsi="Times New Roman" w:cs="Times New Roman"/>
          <w:sz w:val="28"/>
          <w:szCs w:val="28"/>
        </w:rPr>
        <w:t>Сводной бюджетной росписи</w:t>
      </w:r>
      <w:r w:rsidR="00932964" w:rsidRPr="00F62816">
        <w:rPr>
          <w:rFonts w:ascii="Times New Roman" w:hAnsi="Times New Roman" w:cs="Times New Roman"/>
          <w:sz w:val="28"/>
          <w:szCs w:val="28"/>
        </w:rPr>
        <w:t xml:space="preserve"> на 20</w:t>
      </w:r>
      <w:r w:rsidR="0048558D">
        <w:rPr>
          <w:rFonts w:ascii="Times New Roman" w:hAnsi="Times New Roman" w:cs="Times New Roman"/>
          <w:sz w:val="28"/>
          <w:szCs w:val="28"/>
        </w:rPr>
        <w:t>2</w:t>
      </w:r>
      <w:r w:rsidR="00E2199D">
        <w:rPr>
          <w:rFonts w:ascii="Times New Roman" w:hAnsi="Times New Roman" w:cs="Times New Roman"/>
          <w:sz w:val="28"/>
          <w:szCs w:val="28"/>
        </w:rPr>
        <w:t>2</w:t>
      </w:r>
      <w:r w:rsidR="00932964" w:rsidRPr="00F62816">
        <w:rPr>
          <w:rFonts w:ascii="Times New Roman" w:hAnsi="Times New Roman" w:cs="Times New Roman"/>
          <w:sz w:val="28"/>
          <w:szCs w:val="28"/>
        </w:rPr>
        <w:t xml:space="preserve"> год</w:t>
      </w:r>
      <w:r w:rsidR="00932964">
        <w:rPr>
          <w:rFonts w:ascii="Times New Roman" w:hAnsi="Times New Roman" w:cs="Times New Roman"/>
          <w:bCs/>
          <w:sz w:val="28"/>
          <w:szCs w:val="28"/>
        </w:rPr>
        <w:t xml:space="preserve">, на </w:t>
      </w:r>
      <w:r w:rsidR="0048558D">
        <w:rPr>
          <w:rFonts w:ascii="Times New Roman" w:hAnsi="Times New Roman" w:cs="Times New Roman"/>
          <w:bCs/>
          <w:sz w:val="28"/>
          <w:szCs w:val="28"/>
        </w:rPr>
        <w:t xml:space="preserve">плановый период </w:t>
      </w:r>
      <w:r w:rsidR="00932964">
        <w:rPr>
          <w:rFonts w:ascii="Times New Roman" w:hAnsi="Times New Roman" w:cs="Times New Roman"/>
          <w:bCs/>
          <w:sz w:val="28"/>
          <w:szCs w:val="28"/>
        </w:rPr>
        <w:t>202</w:t>
      </w:r>
      <w:r w:rsidR="00E2199D">
        <w:rPr>
          <w:rFonts w:ascii="Times New Roman" w:hAnsi="Times New Roman" w:cs="Times New Roman"/>
          <w:bCs/>
          <w:sz w:val="28"/>
          <w:szCs w:val="28"/>
        </w:rPr>
        <w:t>4</w:t>
      </w:r>
      <w:r w:rsidR="0048558D">
        <w:rPr>
          <w:rFonts w:ascii="Times New Roman" w:hAnsi="Times New Roman" w:cs="Times New Roman"/>
          <w:bCs/>
          <w:sz w:val="28"/>
          <w:szCs w:val="28"/>
        </w:rPr>
        <w:t xml:space="preserve"> и 202</w:t>
      </w:r>
      <w:r w:rsidR="00E2199D">
        <w:rPr>
          <w:rFonts w:ascii="Times New Roman" w:hAnsi="Times New Roman" w:cs="Times New Roman"/>
          <w:bCs/>
          <w:sz w:val="28"/>
          <w:szCs w:val="28"/>
        </w:rPr>
        <w:t>5</w:t>
      </w:r>
      <w:r w:rsidR="00932964">
        <w:rPr>
          <w:rFonts w:ascii="Times New Roman" w:hAnsi="Times New Roman" w:cs="Times New Roman"/>
          <w:bCs/>
          <w:sz w:val="28"/>
          <w:szCs w:val="28"/>
        </w:rPr>
        <w:t>год</w:t>
      </w:r>
      <w:r w:rsidR="0048558D">
        <w:rPr>
          <w:rFonts w:ascii="Times New Roman" w:hAnsi="Times New Roman" w:cs="Times New Roman"/>
          <w:bCs/>
          <w:sz w:val="28"/>
          <w:szCs w:val="28"/>
        </w:rPr>
        <w:t>ов по данному направлению деятельности бюджетные ассигнования не</w:t>
      </w:r>
      <w:r w:rsidR="00932964">
        <w:rPr>
          <w:rFonts w:ascii="Times New Roman" w:hAnsi="Times New Roman" w:cs="Times New Roman"/>
          <w:bCs/>
          <w:sz w:val="28"/>
          <w:szCs w:val="28"/>
        </w:rPr>
        <w:t xml:space="preserve"> планиру</w:t>
      </w:r>
      <w:r w:rsidR="0048558D">
        <w:rPr>
          <w:rFonts w:ascii="Times New Roman" w:hAnsi="Times New Roman" w:cs="Times New Roman"/>
          <w:bCs/>
          <w:sz w:val="28"/>
          <w:szCs w:val="28"/>
        </w:rPr>
        <w:t>ю</w:t>
      </w:r>
      <w:r w:rsidR="00932964">
        <w:rPr>
          <w:rFonts w:ascii="Times New Roman" w:hAnsi="Times New Roman" w:cs="Times New Roman"/>
          <w:bCs/>
          <w:sz w:val="28"/>
          <w:szCs w:val="28"/>
        </w:rPr>
        <w:t>тся</w:t>
      </w:r>
      <w:r w:rsidR="00E2199D">
        <w:rPr>
          <w:rFonts w:ascii="Times New Roman" w:hAnsi="Times New Roman" w:cs="Times New Roman"/>
          <w:bCs/>
          <w:sz w:val="28"/>
          <w:szCs w:val="28"/>
        </w:rPr>
        <w:t>;</w:t>
      </w:r>
      <w:r w:rsidR="00581D87">
        <w:rPr>
          <w:rFonts w:ascii="Times New Roman" w:hAnsi="Times New Roman" w:cs="Times New Roman"/>
          <w:b/>
          <w:bCs/>
          <w:sz w:val="28"/>
          <w:szCs w:val="28"/>
        </w:rPr>
        <w:t xml:space="preserve">07 «Образование» </w:t>
      </w:r>
      <w:r w:rsidR="00581D87">
        <w:rPr>
          <w:rFonts w:ascii="Times New Roman" w:hAnsi="Times New Roman" w:cs="Times New Roman"/>
          <w:bCs/>
          <w:sz w:val="28"/>
          <w:szCs w:val="28"/>
        </w:rPr>
        <w:t xml:space="preserve">на 2023 год в сумме 44 286,6 тыс. руб., </w:t>
      </w:r>
      <w:r w:rsidR="00581D87">
        <w:rPr>
          <w:rFonts w:ascii="Times New Roman" w:hAnsi="Times New Roman" w:cs="Times New Roman"/>
          <w:sz w:val="28"/>
          <w:szCs w:val="28"/>
        </w:rPr>
        <w:t xml:space="preserve">что на 100% больше, чем объем бюджетных ассигнований, предусмотренных Сводной бюджетной росписью на 2022 год (0 руб.), </w:t>
      </w:r>
      <w:r w:rsidR="00581D87">
        <w:rPr>
          <w:rFonts w:ascii="Times New Roman" w:hAnsi="Times New Roman" w:cs="Times New Roman"/>
          <w:bCs/>
          <w:sz w:val="28"/>
          <w:szCs w:val="28"/>
        </w:rPr>
        <w:t xml:space="preserve">на плановый период 2024 и 2025годов по данному направлению деятельности бюджетные ассигнования не планируются; </w:t>
      </w:r>
      <w:r w:rsidR="00932964">
        <w:rPr>
          <w:rFonts w:ascii="Times New Roman" w:hAnsi="Times New Roman" w:cs="Times New Roman"/>
          <w:bCs/>
          <w:sz w:val="28"/>
          <w:szCs w:val="28"/>
        </w:rPr>
        <w:t xml:space="preserve"> </w:t>
      </w:r>
      <w:r w:rsidR="00932964">
        <w:rPr>
          <w:rFonts w:ascii="Times New Roman" w:hAnsi="Times New Roman" w:cs="Times New Roman"/>
          <w:b/>
          <w:bCs/>
          <w:sz w:val="28"/>
          <w:szCs w:val="28"/>
        </w:rPr>
        <w:t xml:space="preserve">08 «Культура и кинематография» </w:t>
      </w:r>
      <w:r w:rsidR="00932964">
        <w:rPr>
          <w:rFonts w:ascii="Times New Roman" w:hAnsi="Times New Roman" w:cs="Times New Roman"/>
          <w:bCs/>
          <w:sz w:val="28"/>
          <w:szCs w:val="28"/>
        </w:rPr>
        <w:t xml:space="preserve">- </w:t>
      </w:r>
      <w:r w:rsidR="00E32C5C">
        <w:rPr>
          <w:rFonts w:ascii="Times New Roman" w:hAnsi="Times New Roman" w:cs="Times New Roman"/>
          <w:bCs/>
          <w:sz w:val="28"/>
          <w:szCs w:val="28"/>
        </w:rPr>
        <w:t>на</w:t>
      </w:r>
      <w:r w:rsidR="00932964">
        <w:rPr>
          <w:rFonts w:ascii="Times New Roman" w:hAnsi="Times New Roman" w:cs="Times New Roman"/>
          <w:bCs/>
          <w:sz w:val="28"/>
          <w:szCs w:val="28"/>
        </w:rPr>
        <w:t xml:space="preserve"> 202</w:t>
      </w:r>
      <w:r w:rsidR="00581D87">
        <w:rPr>
          <w:rFonts w:ascii="Times New Roman" w:hAnsi="Times New Roman" w:cs="Times New Roman"/>
          <w:bCs/>
          <w:sz w:val="28"/>
          <w:szCs w:val="28"/>
        </w:rPr>
        <w:t>3</w:t>
      </w:r>
      <w:r w:rsidR="00932964">
        <w:rPr>
          <w:rFonts w:ascii="Times New Roman" w:hAnsi="Times New Roman" w:cs="Times New Roman"/>
          <w:bCs/>
          <w:sz w:val="28"/>
          <w:szCs w:val="28"/>
        </w:rPr>
        <w:t xml:space="preserve">г. в сумме </w:t>
      </w:r>
      <w:r w:rsidR="00581D87">
        <w:rPr>
          <w:rFonts w:ascii="Times New Roman" w:hAnsi="Times New Roman" w:cs="Times New Roman"/>
          <w:bCs/>
          <w:sz w:val="28"/>
          <w:szCs w:val="28"/>
        </w:rPr>
        <w:t>9 206,7</w:t>
      </w:r>
      <w:r w:rsidR="00932964">
        <w:rPr>
          <w:rFonts w:ascii="Times New Roman" w:hAnsi="Times New Roman" w:cs="Times New Roman"/>
          <w:bCs/>
          <w:sz w:val="28"/>
          <w:szCs w:val="28"/>
        </w:rPr>
        <w:t xml:space="preserve"> тыс. руб., что на </w:t>
      </w:r>
      <w:r w:rsidR="00581D87">
        <w:rPr>
          <w:rFonts w:ascii="Times New Roman" w:hAnsi="Times New Roman" w:cs="Times New Roman"/>
          <w:bCs/>
          <w:sz w:val="28"/>
          <w:szCs w:val="28"/>
        </w:rPr>
        <w:t>2 516,3</w:t>
      </w:r>
      <w:r w:rsidR="00932964">
        <w:rPr>
          <w:rFonts w:ascii="Times New Roman" w:hAnsi="Times New Roman" w:cs="Times New Roman"/>
          <w:bCs/>
          <w:sz w:val="28"/>
          <w:szCs w:val="28"/>
        </w:rPr>
        <w:t xml:space="preserve"> тыс. руб. или на </w:t>
      </w:r>
      <w:r w:rsidR="00581D87">
        <w:rPr>
          <w:rFonts w:ascii="Times New Roman" w:hAnsi="Times New Roman" w:cs="Times New Roman"/>
          <w:bCs/>
          <w:sz w:val="28"/>
          <w:szCs w:val="28"/>
        </w:rPr>
        <w:t>37,6</w:t>
      </w:r>
      <w:r w:rsidR="00932964">
        <w:rPr>
          <w:rFonts w:ascii="Times New Roman" w:hAnsi="Times New Roman" w:cs="Times New Roman"/>
          <w:bCs/>
          <w:sz w:val="28"/>
          <w:szCs w:val="28"/>
        </w:rPr>
        <w:t xml:space="preserve">% </w:t>
      </w:r>
      <w:r w:rsidR="00581D87">
        <w:rPr>
          <w:rFonts w:ascii="Times New Roman" w:hAnsi="Times New Roman" w:cs="Times New Roman"/>
          <w:bCs/>
          <w:sz w:val="28"/>
          <w:szCs w:val="28"/>
        </w:rPr>
        <w:t>больше</w:t>
      </w:r>
      <w:r w:rsidR="00932964">
        <w:rPr>
          <w:rFonts w:ascii="Times New Roman" w:hAnsi="Times New Roman" w:cs="Times New Roman"/>
          <w:bCs/>
          <w:sz w:val="28"/>
          <w:szCs w:val="28"/>
        </w:rPr>
        <w:t xml:space="preserve"> объема, предусмотренного  </w:t>
      </w:r>
      <w:r w:rsidR="00932964">
        <w:rPr>
          <w:rFonts w:ascii="Times New Roman" w:hAnsi="Times New Roman" w:cs="Times New Roman"/>
          <w:sz w:val="28"/>
          <w:szCs w:val="28"/>
        </w:rPr>
        <w:t>Сводной бюджетной росписи</w:t>
      </w:r>
      <w:r w:rsidR="00932964" w:rsidRPr="00F62816">
        <w:rPr>
          <w:rFonts w:ascii="Times New Roman" w:hAnsi="Times New Roman" w:cs="Times New Roman"/>
          <w:sz w:val="28"/>
          <w:szCs w:val="28"/>
        </w:rPr>
        <w:t xml:space="preserve"> на 20</w:t>
      </w:r>
      <w:r w:rsidR="00E32C5C">
        <w:rPr>
          <w:rFonts w:ascii="Times New Roman" w:hAnsi="Times New Roman" w:cs="Times New Roman"/>
          <w:sz w:val="28"/>
          <w:szCs w:val="28"/>
        </w:rPr>
        <w:t>2</w:t>
      </w:r>
      <w:r w:rsidR="00581D87">
        <w:rPr>
          <w:rFonts w:ascii="Times New Roman" w:hAnsi="Times New Roman" w:cs="Times New Roman"/>
          <w:sz w:val="28"/>
          <w:szCs w:val="28"/>
        </w:rPr>
        <w:t>2</w:t>
      </w:r>
      <w:r w:rsidR="00932964" w:rsidRPr="00F62816">
        <w:rPr>
          <w:rFonts w:ascii="Times New Roman" w:hAnsi="Times New Roman" w:cs="Times New Roman"/>
          <w:sz w:val="28"/>
          <w:szCs w:val="28"/>
        </w:rPr>
        <w:t xml:space="preserve"> год</w:t>
      </w:r>
      <w:r w:rsidR="00932964">
        <w:rPr>
          <w:rFonts w:ascii="Times New Roman" w:hAnsi="Times New Roman" w:cs="Times New Roman"/>
          <w:bCs/>
          <w:sz w:val="28"/>
          <w:szCs w:val="28"/>
        </w:rPr>
        <w:t>, на плановый период 202</w:t>
      </w:r>
      <w:r w:rsidR="00581D87">
        <w:rPr>
          <w:rFonts w:ascii="Times New Roman" w:hAnsi="Times New Roman" w:cs="Times New Roman"/>
          <w:bCs/>
          <w:sz w:val="28"/>
          <w:szCs w:val="28"/>
        </w:rPr>
        <w:t>4</w:t>
      </w:r>
      <w:r w:rsidR="00932964">
        <w:rPr>
          <w:rFonts w:ascii="Times New Roman" w:hAnsi="Times New Roman" w:cs="Times New Roman"/>
          <w:bCs/>
          <w:sz w:val="28"/>
          <w:szCs w:val="28"/>
        </w:rPr>
        <w:t>-202</w:t>
      </w:r>
      <w:r w:rsidR="00581D87">
        <w:rPr>
          <w:rFonts w:ascii="Times New Roman" w:hAnsi="Times New Roman" w:cs="Times New Roman"/>
          <w:bCs/>
          <w:sz w:val="28"/>
          <w:szCs w:val="28"/>
        </w:rPr>
        <w:t>5</w:t>
      </w:r>
      <w:r w:rsidR="00932964">
        <w:rPr>
          <w:rFonts w:ascii="Times New Roman" w:hAnsi="Times New Roman" w:cs="Times New Roman"/>
          <w:bCs/>
          <w:sz w:val="28"/>
          <w:szCs w:val="28"/>
        </w:rPr>
        <w:t xml:space="preserve"> годов бюджетные ассигнования по данному направлению не предусмотрены; </w:t>
      </w:r>
      <w:r w:rsidR="00932964" w:rsidRPr="00932964">
        <w:rPr>
          <w:rFonts w:ascii="Times New Roman" w:hAnsi="Times New Roman" w:cs="Times New Roman"/>
          <w:b/>
          <w:bCs/>
          <w:sz w:val="28"/>
          <w:szCs w:val="28"/>
        </w:rPr>
        <w:t>13</w:t>
      </w:r>
      <w:r w:rsidR="00932964">
        <w:rPr>
          <w:rFonts w:ascii="Times New Roman" w:hAnsi="Times New Roman" w:cs="Times New Roman"/>
          <w:b/>
          <w:bCs/>
          <w:sz w:val="28"/>
          <w:szCs w:val="28"/>
        </w:rPr>
        <w:t xml:space="preserve"> </w:t>
      </w:r>
      <w:r w:rsidRPr="00F62816">
        <w:rPr>
          <w:rFonts w:ascii="Times New Roman" w:hAnsi="Times New Roman" w:cs="Times New Roman"/>
          <w:b/>
          <w:bCs/>
          <w:sz w:val="28"/>
          <w:szCs w:val="28"/>
        </w:rPr>
        <w:t>«</w:t>
      </w:r>
      <w:r w:rsidRPr="00F62816">
        <w:rPr>
          <w:rFonts w:ascii="Times New Roman" w:hAnsi="Times New Roman" w:cs="Times New Roman"/>
          <w:b/>
          <w:sz w:val="28"/>
          <w:szCs w:val="28"/>
        </w:rPr>
        <w:t xml:space="preserve">Обслуживание государственного и муниципального долга» </w:t>
      </w:r>
      <w:r w:rsidRPr="00F62816">
        <w:rPr>
          <w:rFonts w:ascii="Times New Roman" w:hAnsi="Times New Roman" w:cs="Times New Roman"/>
          <w:sz w:val="28"/>
          <w:szCs w:val="28"/>
        </w:rPr>
        <w:t xml:space="preserve"> -</w:t>
      </w:r>
      <w:r w:rsidR="00F62816">
        <w:rPr>
          <w:rFonts w:ascii="Times New Roman" w:hAnsi="Times New Roman" w:cs="Times New Roman"/>
          <w:sz w:val="28"/>
          <w:szCs w:val="28"/>
        </w:rPr>
        <w:t xml:space="preserve"> </w:t>
      </w:r>
      <w:r w:rsidRPr="00F62816">
        <w:rPr>
          <w:rFonts w:ascii="Times New Roman" w:hAnsi="Times New Roman" w:cs="Times New Roman"/>
          <w:sz w:val="28"/>
          <w:szCs w:val="28"/>
        </w:rPr>
        <w:t>на 20</w:t>
      </w:r>
      <w:r w:rsidR="00932964">
        <w:rPr>
          <w:rFonts w:ascii="Times New Roman" w:hAnsi="Times New Roman" w:cs="Times New Roman"/>
          <w:sz w:val="28"/>
          <w:szCs w:val="28"/>
        </w:rPr>
        <w:t>2</w:t>
      </w:r>
      <w:r w:rsidR="00581D87">
        <w:rPr>
          <w:rFonts w:ascii="Times New Roman" w:hAnsi="Times New Roman" w:cs="Times New Roman"/>
          <w:sz w:val="28"/>
          <w:szCs w:val="28"/>
        </w:rPr>
        <w:t>3</w:t>
      </w:r>
      <w:r w:rsidRPr="00F62816">
        <w:rPr>
          <w:rFonts w:ascii="Times New Roman" w:hAnsi="Times New Roman" w:cs="Times New Roman"/>
          <w:sz w:val="28"/>
          <w:szCs w:val="28"/>
        </w:rPr>
        <w:t>год предусм</w:t>
      </w:r>
      <w:r w:rsidR="00581D87">
        <w:rPr>
          <w:rFonts w:ascii="Times New Roman" w:hAnsi="Times New Roman" w:cs="Times New Roman"/>
          <w:sz w:val="28"/>
          <w:szCs w:val="28"/>
        </w:rPr>
        <w:t>о</w:t>
      </w:r>
      <w:r w:rsidRPr="00F62816">
        <w:rPr>
          <w:rFonts w:ascii="Times New Roman" w:hAnsi="Times New Roman" w:cs="Times New Roman"/>
          <w:sz w:val="28"/>
          <w:szCs w:val="28"/>
        </w:rPr>
        <w:t>тр</w:t>
      </w:r>
      <w:r w:rsidR="00E32C5C">
        <w:rPr>
          <w:rFonts w:ascii="Times New Roman" w:hAnsi="Times New Roman" w:cs="Times New Roman"/>
          <w:sz w:val="28"/>
          <w:szCs w:val="28"/>
        </w:rPr>
        <w:t>ены</w:t>
      </w:r>
      <w:r w:rsidRPr="00F62816">
        <w:rPr>
          <w:rFonts w:ascii="Times New Roman" w:hAnsi="Times New Roman" w:cs="Times New Roman"/>
          <w:sz w:val="28"/>
          <w:szCs w:val="28"/>
        </w:rPr>
        <w:t xml:space="preserve"> бюджетные ассигнования </w:t>
      </w:r>
      <w:r w:rsidR="004E555D" w:rsidRPr="00F62816">
        <w:rPr>
          <w:rFonts w:ascii="Times New Roman" w:hAnsi="Times New Roman" w:cs="Times New Roman"/>
          <w:sz w:val="28"/>
          <w:szCs w:val="28"/>
        </w:rPr>
        <w:t xml:space="preserve">в сумме </w:t>
      </w:r>
      <w:r w:rsidR="00581D87">
        <w:rPr>
          <w:rFonts w:ascii="Times New Roman" w:hAnsi="Times New Roman" w:cs="Times New Roman"/>
          <w:sz w:val="28"/>
          <w:szCs w:val="28"/>
        </w:rPr>
        <w:t>13 091,9</w:t>
      </w:r>
      <w:r w:rsidR="004E555D" w:rsidRPr="00F62816">
        <w:rPr>
          <w:rFonts w:ascii="Times New Roman" w:hAnsi="Times New Roman" w:cs="Times New Roman"/>
          <w:sz w:val="28"/>
          <w:szCs w:val="28"/>
        </w:rPr>
        <w:t xml:space="preserve"> тыс. руб., что на </w:t>
      </w:r>
      <w:r w:rsidR="00581D87">
        <w:rPr>
          <w:rFonts w:ascii="Times New Roman" w:hAnsi="Times New Roman" w:cs="Times New Roman"/>
          <w:sz w:val="28"/>
          <w:szCs w:val="28"/>
        </w:rPr>
        <w:t>4 175,9</w:t>
      </w:r>
      <w:r w:rsidR="004E555D" w:rsidRPr="00F62816">
        <w:rPr>
          <w:rFonts w:ascii="Times New Roman" w:hAnsi="Times New Roman" w:cs="Times New Roman"/>
          <w:sz w:val="28"/>
          <w:szCs w:val="28"/>
        </w:rPr>
        <w:t xml:space="preserve"> тыс. руб.</w:t>
      </w:r>
      <w:r w:rsidR="003555BD">
        <w:rPr>
          <w:rFonts w:ascii="Times New Roman" w:hAnsi="Times New Roman" w:cs="Times New Roman"/>
          <w:sz w:val="28"/>
          <w:szCs w:val="28"/>
        </w:rPr>
        <w:t xml:space="preserve"> или на </w:t>
      </w:r>
      <w:r w:rsidR="00581D87">
        <w:rPr>
          <w:rFonts w:ascii="Times New Roman" w:hAnsi="Times New Roman" w:cs="Times New Roman"/>
          <w:sz w:val="28"/>
          <w:szCs w:val="28"/>
        </w:rPr>
        <w:t>46,8</w:t>
      </w:r>
      <w:r w:rsidR="003555BD">
        <w:rPr>
          <w:rFonts w:ascii="Times New Roman" w:hAnsi="Times New Roman" w:cs="Times New Roman"/>
          <w:sz w:val="28"/>
          <w:szCs w:val="28"/>
        </w:rPr>
        <w:t>%</w:t>
      </w:r>
      <w:r w:rsidR="004E555D" w:rsidRPr="00F62816">
        <w:rPr>
          <w:rFonts w:ascii="Times New Roman" w:hAnsi="Times New Roman" w:cs="Times New Roman"/>
          <w:sz w:val="28"/>
          <w:szCs w:val="28"/>
        </w:rPr>
        <w:t xml:space="preserve"> </w:t>
      </w:r>
      <w:r w:rsidR="00581D87">
        <w:rPr>
          <w:rFonts w:ascii="Times New Roman" w:hAnsi="Times New Roman" w:cs="Times New Roman"/>
          <w:sz w:val="28"/>
          <w:szCs w:val="28"/>
        </w:rPr>
        <w:t>больше</w:t>
      </w:r>
      <w:r w:rsidR="00932964">
        <w:rPr>
          <w:rFonts w:ascii="Times New Roman" w:hAnsi="Times New Roman" w:cs="Times New Roman"/>
          <w:sz w:val="28"/>
          <w:szCs w:val="28"/>
        </w:rPr>
        <w:t xml:space="preserve"> объема, предусмотренного</w:t>
      </w:r>
      <w:r w:rsidRPr="00F62816">
        <w:rPr>
          <w:rFonts w:ascii="Times New Roman" w:hAnsi="Times New Roman" w:cs="Times New Roman"/>
          <w:sz w:val="28"/>
          <w:szCs w:val="28"/>
        </w:rPr>
        <w:t xml:space="preserve"> </w:t>
      </w:r>
      <w:r w:rsidR="003555BD">
        <w:rPr>
          <w:rFonts w:ascii="Times New Roman" w:hAnsi="Times New Roman" w:cs="Times New Roman"/>
          <w:sz w:val="28"/>
          <w:szCs w:val="28"/>
        </w:rPr>
        <w:t xml:space="preserve">Сводной бюджетной росписи </w:t>
      </w:r>
      <w:r w:rsidR="004E555D" w:rsidRPr="00F62816">
        <w:rPr>
          <w:rFonts w:ascii="Times New Roman" w:hAnsi="Times New Roman" w:cs="Times New Roman"/>
          <w:sz w:val="28"/>
          <w:szCs w:val="28"/>
        </w:rPr>
        <w:t>на 20</w:t>
      </w:r>
      <w:r w:rsidR="00E32C5C">
        <w:rPr>
          <w:rFonts w:ascii="Times New Roman" w:hAnsi="Times New Roman" w:cs="Times New Roman"/>
          <w:sz w:val="28"/>
          <w:szCs w:val="28"/>
        </w:rPr>
        <w:t>2</w:t>
      </w:r>
      <w:r w:rsidR="00581D87">
        <w:rPr>
          <w:rFonts w:ascii="Times New Roman" w:hAnsi="Times New Roman" w:cs="Times New Roman"/>
          <w:sz w:val="28"/>
          <w:szCs w:val="28"/>
        </w:rPr>
        <w:t>2</w:t>
      </w:r>
      <w:r w:rsidR="004E555D" w:rsidRPr="00F62816">
        <w:rPr>
          <w:rFonts w:ascii="Times New Roman" w:hAnsi="Times New Roman" w:cs="Times New Roman"/>
          <w:sz w:val="28"/>
          <w:szCs w:val="28"/>
        </w:rPr>
        <w:t xml:space="preserve"> год</w:t>
      </w:r>
      <w:r w:rsidRPr="00F62816">
        <w:rPr>
          <w:rFonts w:ascii="Times New Roman" w:hAnsi="Times New Roman" w:cs="Times New Roman"/>
          <w:bCs/>
          <w:sz w:val="28"/>
          <w:szCs w:val="28"/>
        </w:rPr>
        <w:t>, в плановом периоде 20</w:t>
      </w:r>
      <w:r w:rsidR="003555BD">
        <w:rPr>
          <w:rFonts w:ascii="Times New Roman" w:hAnsi="Times New Roman" w:cs="Times New Roman"/>
          <w:bCs/>
          <w:sz w:val="28"/>
          <w:szCs w:val="28"/>
        </w:rPr>
        <w:t>2</w:t>
      </w:r>
      <w:r w:rsidR="00581D87">
        <w:rPr>
          <w:rFonts w:ascii="Times New Roman" w:hAnsi="Times New Roman" w:cs="Times New Roman"/>
          <w:bCs/>
          <w:sz w:val="28"/>
          <w:szCs w:val="28"/>
        </w:rPr>
        <w:t>4</w:t>
      </w:r>
      <w:r w:rsidRPr="00F62816">
        <w:rPr>
          <w:rFonts w:ascii="Times New Roman" w:hAnsi="Times New Roman" w:cs="Times New Roman"/>
          <w:bCs/>
          <w:sz w:val="28"/>
          <w:szCs w:val="28"/>
        </w:rPr>
        <w:t xml:space="preserve"> </w:t>
      </w:r>
      <w:r w:rsidR="004E555D" w:rsidRPr="00F62816">
        <w:rPr>
          <w:rFonts w:ascii="Times New Roman" w:hAnsi="Times New Roman" w:cs="Times New Roman"/>
          <w:bCs/>
          <w:sz w:val="28"/>
          <w:szCs w:val="28"/>
        </w:rPr>
        <w:t>года</w:t>
      </w:r>
      <w:r w:rsidRPr="00F62816">
        <w:rPr>
          <w:rFonts w:ascii="Times New Roman" w:hAnsi="Times New Roman" w:cs="Times New Roman"/>
          <w:bCs/>
          <w:sz w:val="28"/>
          <w:szCs w:val="28"/>
        </w:rPr>
        <w:t xml:space="preserve"> предусматривается </w:t>
      </w:r>
      <w:r w:rsidR="00581D87">
        <w:rPr>
          <w:rFonts w:ascii="Times New Roman" w:hAnsi="Times New Roman" w:cs="Times New Roman"/>
          <w:bCs/>
          <w:sz w:val="28"/>
          <w:szCs w:val="28"/>
        </w:rPr>
        <w:t>18 470,6</w:t>
      </w:r>
      <w:r w:rsidRPr="00F62816">
        <w:rPr>
          <w:rFonts w:ascii="Times New Roman" w:hAnsi="Times New Roman" w:cs="Times New Roman"/>
          <w:bCs/>
          <w:sz w:val="28"/>
          <w:szCs w:val="28"/>
        </w:rPr>
        <w:t xml:space="preserve"> тыс. рублей </w:t>
      </w:r>
      <w:r w:rsidR="004E555D" w:rsidRPr="00F62816">
        <w:rPr>
          <w:rFonts w:ascii="Times New Roman" w:hAnsi="Times New Roman" w:cs="Times New Roman"/>
          <w:bCs/>
          <w:sz w:val="28"/>
          <w:szCs w:val="28"/>
        </w:rPr>
        <w:t xml:space="preserve">, что на </w:t>
      </w:r>
      <w:r w:rsidR="00581D87">
        <w:rPr>
          <w:rFonts w:ascii="Times New Roman" w:hAnsi="Times New Roman" w:cs="Times New Roman"/>
          <w:bCs/>
          <w:sz w:val="28"/>
          <w:szCs w:val="28"/>
        </w:rPr>
        <w:t>5 378,7</w:t>
      </w:r>
      <w:r w:rsidR="004E555D" w:rsidRPr="00F62816">
        <w:rPr>
          <w:rFonts w:ascii="Times New Roman" w:hAnsi="Times New Roman" w:cs="Times New Roman"/>
          <w:bCs/>
          <w:sz w:val="28"/>
          <w:szCs w:val="28"/>
        </w:rPr>
        <w:t xml:space="preserve"> тыс. руб. или на </w:t>
      </w:r>
      <w:r w:rsidR="00581D87">
        <w:rPr>
          <w:rFonts w:ascii="Times New Roman" w:hAnsi="Times New Roman" w:cs="Times New Roman"/>
          <w:bCs/>
          <w:sz w:val="28"/>
          <w:szCs w:val="28"/>
        </w:rPr>
        <w:t xml:space="preserve">41,1 </w:t>
      </w:r>
      <w:r w:rsidR="004E555D" w:rsidRPr="00F62816">
        <w:rPr>
          <w:rFonts w:ascii="Times New Roman" w:hAnsi="Times New Roman" w:cs="Times New Roman"/>
          <w:bCs/>
          <w:sz w:val="28"/>
          <w:szCs w:val="28"/>
        </w:rPr>
        <w:t xml:space="preserve">процентов </w:t>
      </w:r>
      <w:r w:rsidR="00932964">
        <w:rPr>
          <w:rFonts w:ascii="Times New Roman" w:hAnsi="Times New Roman" w:cs="Times New Roman"/>
          <w:bCs/>
          <w:sz w:val="28"/>
          <w:szCs w:val="28"/>
        </w:rPr>
        <w:t>больше</w:t>
      </w:r>
      <w:r w:rsidR="004E555D" w:rsidRPr="00F62816">
        <w:rPr>
          <w:rFonts w:ascii="Times New Roman" w:hAnsi="Times New Roman" w:cs="Times New Roman"/>
          <w:bCs/>
          <w:sz w:val="28"/>
          <w:szCs w:val="28"/>
        </w:rPr>
        <w:t xml:space="preserve"> чем на 20</w:t>
      </w:r>
      <w:r w:rsidR="00932964">
        <w:rPr>
          <w:rFonts w:ascii="Times New Roman" w:hAnsi="Times New Roman" w:cs="Times New Roman"/>
          <w:bCs/>
          <w:sz w:val="28"/>
          <w:szCs w:val="28"/>
        </w:rPr>
        <w:t>2</w:t>
      </w:r>
      <w:r w:rsidR="00581D87">
        <w:rPr>
          <w:rFonts w:ascii="Times New Roman" w:hAnsi="Times New Roman" w:cs="Times New Roman"/>
          <w:bCs/>
          <w:sz w:val="28"/>
          <w:szCs w:val="28"/>
        </w:rPr>
        <w:t>3</w:t>
      </w:r>
      <w:r w:rsidR="004E555D" w:rsidRPr="00F62816">
        <w:rPr>
          <w:rFonts w:ascii="Times New Roman" w:hAnsi="Times New Roman" w:cs="Times New Roman"/>
          <w:bCs/>
          <w:sz w:val="28"/>
          <w:szCs w:val="28"/>
        </w:rPr>
        <w:t xml:space="preserve"> г.</w:t>
      </w:r>
      <w:r w:rsidRPr="00F62816">
        <w:rPr>
          <w:rFonts w:ascii="Times New Roman" w:hAnsi="Times New Roman" w:cs="Times New Roman"/>
          <w:bCs/>
          <w:sz w:val="28"/>
          <w:szCs w:val="28"/>
        </w:rPr>
        <w:t xml:space="preserve">, </w:t>
      </w:r>
      <w:r w:rsidR="00E32C5C">
        <w:rPr>
          <w:rFonts w:ascii="Times New Roman" w:hAnsi="Times New Roman" w:cs="Times New Roman"/>
          <w:bCs/>
          <w:sz w:val="28"/>
          <w:szCs w:val="28"/>
        </w:rPr>
        <w:t>на</w:t>
      </w:r>
      <w:r w:rsidR="004E555D" w:rsidRPr="00F62816">
        <w:rPr>
          <w:rFonts w:ascii="Times New Roman" w:hAnsi="Times New Roman" w:cs="Times New Roman"/>
          <w:bCs/>
          <w:sz w:val="28"/>
          <w:szCs w:val="28"/>
        </w:rPr>
        <w:t xml:space="preserve"> 202</w:t>
      </w:r>
      <w:r w:rsidR="00581D87">
        <w:rPr>
          <w:rFonts w:ascii="Times New Roman" w:hAnsi="Times New Roman" w:cs="Times New Roman"/>
          <w:bCs/>
          <w:sz w:val="28"/>
          <w:szCs w:val="28"/>
        </w:rPr>
        <w:t>5</w:t>
      </w:r>
      <w:r w:rsidR="004E555D" w:rsidRPr="00F62816">
        <w:rPr>
          <w:rFonts w:ascii="Times New Roman" w:hAnsi="Times New Roman" w:cs="Times New Roman"/>
          <w:bCs/>
          <w:sz w:val="28"/>
          <w:szCs w:val="28"/>
        </w:rPr>
        <w:t xml:space="preserve"> г. – </w:t>
      </w:r>
      <w:r w:rsidR="00581D87">
        <w:rPr>
          <w:rFonts w:ascii="Times New Roman" w:hAnsi="Times New Roman" w:cs="Times New Roman"/>
          <w:bCs/>
          <w:sz w:val="28"/>
          <w:szCs w:val="28"/>
        </w:rPr>
        <w:t>18 453,5</w:t>
      </w:r>
      <w:r w:rsidR="004E555D" w:rsidRPr="00F62816">
        <w:rPr>
          <w:rFonts w:ascii="Times New Roman" w:hAnsi="Times New Roman" w:cs="Times New Roman"/>
          <w:bCs/>
          <w:sz w:val="28"/>
          <w:szCs w:val="28"/>
        </w:rPr>
        <w:t xml:space="preserve"> тыс. руб. или </w:t>
      </w:r>
      <w:r w:rsidR="00581D87">
        <w:rPr>
          <w:rFonts w:ascii="Times New Roman" w:hAnsi="Times New Roman" w:cs="Times New Roman"/>
          <w:bCs/>
          <w:sz w:val="28"/>
          <w:szCs w:val="28"/>
        </w:rPr>
        <w:t>99,9</w:t>
      </w:r>
      <w:r w:rsidRPr="00F62816">
        <w:rPr>
          <w:rFonts w:ascii="Times New Roman" w:hAnsi="Times New Roman" w:cs="Times New Roman"/>
          <w:bCs/>
          <w:sz w:val="28"/>
          <w:szCs w:val="28"/>
        </w:rPr>
        <w:t>% к предыдущему году;</w:t>
      </w:r>
      <w:r w:rsidR="00932964">
        <w:rPr>
          <w:rFonts w:ascii="Times New Roman" w:hAnsi="Times New Roman" w:cs="Times New Roman"/>
          <w:bCs/>
          <w:sz w:val="28"/>
          <w:szCs w:val="28"/>
        </w:rPr>
        <w:t xml:space="preserve"> </w:t>
      </w:r>
      <w:r w:rsidR="00932964" w:rsidRPr="00932964">
        <w:rPr>
          <w:rFonts w:ascii="Times New Roman" w:hAnsi="Times New Roman" w:cs="Times New Roman"/>
          <w:b/>
          <w:bCs/>
          <w:sz w:val="28"/>
          <w:szCs w:val="28"/>
        </w:rPr>
        <w:t>14</w:t>
      </w:r>
      <w:r w:rsidRPr="00F62816">
        <w:rPr>
          <w:rFonts w:ascii="Times New Roman" w:hAnsi="Times New Roman" w:cs="Times New Roman"/>
          <w:bCs/>
          <w:sz w:val="28"/>
          <w:szCs w:val="28"/>
        </w:rPr>
        <w:t xml:space="preserve"> </w:t>
      </w:r>
      <w:r w:rsidRPr="00F62816">
        <w:rPr>
          <w:rFonts w:ascii="Times New Roman" w:hAnsi="Times New Roman" w:cs="Times New Roman"/>
          <w:b/>
          <w:bCs/>
          <w:sz w:val="28"/>
          <w:szCs w:val="28"/>
        </w:rPr>
        <w:t>«Межбюджетные трансферты общего характера бюджетам бюджетной системы Российской Федерации»</w:t>
      </w:r>
      <w:r w:rsidRPr="00F62816">
        <w:rPr>
          <w:rFonts w:ascii="Times New Roman" w:hAnsi="Times New Roman" w:cs="Times New Roman"/>
          <w:sz w:val="28"/>
          <w:szCs w:val="28"/>
        </w:rPr>
        <w:t xml:space="preserve"> - на 20</w:t>
      </w:r>
      <w:r w:rsidR="00932964">
        <w:rPr>
          <w:rFonts w:ascii="Times New Roman" w:hAnsi="Times New Roman" w:cs="Times New Roman"/>
          <w:sz w:val="28"/>
          <w:szCs w:val="28"/>
        </w:rPr>
        <w:t>2</w:t>
      </w:r>
      <w:r w:rsidR="00581D87">
        <w:rPr>
          <w:rFonts w:ascii="Times New Roman" w:hAnsi="Times New Roman" w:cs="Times New Roman"/>
          <w:sz w:val="28"/>
          <w:szCs w:val="28"/>
        </w:rPr>
        <w:t>3</w:t>
      </w:r>
      <w:r w:rsidR="004E555D" w:rsidRPr="00F62816">
        <w:rPr>
          <w:rFonts w:ascii="Times New Roman" w:hAnsi="Times New Roman" w:cs="Times New Roman"/>
          <w:sz w:val="28"/>
          <w:szCs w:val="28"/>
        </w:rPr>
        <w:t xml:space="preserve"> </w:t>
      </w:r>
      <w:r w:rsidRPr="00F62816">
        <w:rPr>
          <w:rFonts w:ascii="Times New Roman" w:hAnsi="Times New Roman" w:cs="Times New Roman"/>
          <w:sz w:val="28"/>
          <w:szCs w:val="28"/>
        </w:rPr>
        <w:t>год предусматриваются бюджетные ассигнования по данному разделу</w:t>
      </w:r>
      <w:r w:rsidR="004E555D" w:rsidRPr="00F62816">
        <w:rPr>
          <w:rFonts w:ascii="Times New Roman" w:hAnsi="Times New Roman" w:cs="Times New Roman"/>
          <w:sz w:val="28"/>
          <w:szCs w:val="28"/>
        </w:rPr>
        <w:t xml:space="preserve"> в сумме </w:t>
      </w:r>
      <w:r w:rsidR="00581D87">
        <w:rPr>
          <w:rFonts w:ascii="Times New Roman" w:hAnsi="Times New Roman" w:cs="Times New Roman"/>
          <w:sz w:val="28"/>
          <w:szCs w:val="28"/>
        </w:rPr>
        <w:t>5 207</w:t>
      </w:r>
      <w:r w:rsidR="004E555D" w:rsidRPr="00F62816">
        <w:rPr>
          <w:rFonts w:ascii="Times New Roman" w:hAnsi="Times New Roman" w:cs="Times New Roman"/>
          <w:sz w:val="28"/>
          <w:szCs w:val="28"/>
        </w:rPr>
        <w:t xml:space="preserve"> тыс. руб., что на </w:t>
      </w:r>
      <w:r w:rsidR="00581D87">
        <w:rPr>
          <w:rFonts w:ascii="Times New Roman" w:hAnsi="Times New Roman" w:cs="Times New Roman"/>
          <w:sz w:val="28"/>
          <w:szCs w:val="28"/>
        </w:rPr>
        <w:t>14 077,5</w:t>
      </w:r>
      <w:r w:rsidR="004E555D" w:rsidRPr="00F62816">
        <w:rPr>
          <w:rFonts w:ascii="Times New Roman" w:hAnsi="Times New Roman" w:cs="Times New Roman"/>
          <w:sz w:val="28"/>
          <w:szCs w:val="28"/>
        </w:rPr>
        <w:t xml:space="preserve"> тыс. руб. или </w:t>
      </w:r>
      <w:r w:rsidR="00581D87">
        <w:rPr>
          <w:rFonts w:ascii="Times New Roman" w:hAnsi="Times New Roman" w:cs="Times New Roman"/>
          <w:sz w:val="28"/>
          <w:szCs w:val="28"/>
        </w:rPr>
        <w:t>73</w:t>
      </w:r>
      <w:r w:rsidR="00F17CA0" w:rsidRPr="00F62816">
        <w:rPr>
          <w:rFonts w:ascii="Times New Roman" w:hAnsi="Times New Roman" w:cs="Times New Roman"/>
          <w:sz w:val="28"/>
          <w:szCs w:val="28"/>
        </w:rPr>
        <w:t xml:space="preserve"> процентов </w:t>
      </w:r>
      <w:r w:rsidR="00361970">
        <w:rPr>
          <w:rFonts w:ascii="Times New Roman" w:hAnsi="Times New Roman" w:cs="Times New Roman"/>
          <w:sz w:val="28"/>
          <w:szCs w:val="28"/>
        </w:rPr>
        <w:t>меньше объема, предусмотренного</w:t>
      </w:r>
      <w:r w:rsidR="00F17CA0" w:rsidRPr="00F62816">
        <w:rPr>
          <w:rFonts w:ascii="Times New Roman" w:hAnsi="Times New Roman" w:cs="Times New Roman"/>
          <w:sz w:val="28"/>
          <w:szCs w:val="28"/>
        </w:rPr>
        <w:t xml:space="preserve"> </w:t>
      </w:r>
      <w:r w:rsidR="003555BD">
        <w:rPr>
          <w:rFonts w:ascii="Times New Roman" w:hAnsi="Times New Roman" w:cs="Times New Roman"/>
          <w:sz w:val="28"/>
          <w:szCs w:val="28"/>
        </w:rPr>
        <w:t>Сводной бюджетной росписи</w:t>
      </w:r>
      <w:r w:rsidR="00F17CA0" w:rsidRPr="00F62816">
        <w:rPr>
          <w:rFonts w:ascii="Times New Roman" w:hAnsi="Times New Roman" w:cs="Times New Roman"/>
          <w:sz w:val="28"/>
          <w:szCs w:val="28"/>
        </w:rPr>
        <w:t xml:space="preserve"> на 20</w:t>
      </w:r>
      <w:r w:rsidR="00E32C5C">
        <w:rPr>
          <w:rFonts w:ascii="Times New Roman" w:hAnsi="Times New Roman" w:cs="Times New Roman"/>
          <w:sz w:val="28"/>
          <w:szCs w:val="28"/>
        </w:rPr>
        <w:t>2</w:t>
      </w:r>
      <w:r w:rsidR="00581D87">
        <w:rPr>
          <w:rFonts w:ascii="Times New Roman" w:hAnsi="Times New Roman" w:cs="Times New Roman"/>
          <w:sz w:val="28"/>
          <w:szCs w:val="28"/>
        </w:rPr>
        <w:t>2</w:t>
      </w:r>
      <w:r w:rsidR="00F17CA0" w:rsidRPr="00F62816">
        <w:rPr>
          <w:rFonts w:ascii="Times New Roman" w:hAnsi="Times New Roman" w:cs="Times New Roman"/>
          <w:sz w:val="28"/>
          <w:szCs w:val="28"/>
        </w:rPr>
        <w:t xml:space="preserve"> год </w:t>
      </w:r>
      <w:r w:rsidRPr="00F62816">
        <w:rPr>
          <w:rFonts w:ascii="Times New Roman" w:hAnsi="Times New Roman" w:cs="Times New Roman"/>
          <w:sz w:val="28"/>
          <w:szCs w:val="28"/>
        </w:rPr>
        <w:t xml:space="preserve"> </w:t>
      </w:r>
      <w:r w:rsidRPr="00F62816">
        <w:rPr>
          <w:rFonts w:ascii="Times New Roman" w:hAnsi="Times New Roman" w:cs="Times New Roman"/>
          <w:bCs/>
          <w:sz w:val="28"/>
          <w:szCs w:val="28"/>
        </w:rPr>
        <w:t xml:space="preserve">, </w:t>
      </w:r>
      <w:r w:rsidR="00581D87">
        <w:rPr>
          <w:rFonts w:ascii="Times New Roman" w:hAnsi="Times New Roman" w:cs="Times New Roman"/>
          <w:bCs/>
          <w:sz w:val="28"/>
          <w:szCs w:val="28"/>
        </w:rPr>
        <w:t>на</w:t>
      </w:r>
      <w:r w:rsidRPr="00F62816">
        <w:rPr>
          <w:rFonts w:ascii="Times New Roman" w:hAnsi="Times New Roman" w:cs="Times New Roman"/>
          <w:bCs/>
          <w:sz w:val="28"/>
          <w:szCs w:val="28"/>
        </w:rPr>
        <w:t xml:space="preserve"> планов</w:t>
      </w:r>
      <w:r w:rsidR="00581D87">
        <w:rPr>
          <w:rFonts w:ascii="Times New Roman" w:hAnsi="Times New Roman" w:cs="Times New Roman"/>
          <w:bCs/>
          <w:sz w:val="28"/>
          <w:szCs w:val="28"/>
        </w:rPr>
        <w:t>ый</w:t>
      </w:r>
      <w:r w:rsidRPr="00F62816">
        <w:rPr>
          <w:rFonts w:ascii="Times New Roman" w:hAnsi="Times New Roman" w:cs="Times New Roman"/>
          <w:bCs/>
          <w:sz w:val="28"/>
          <w:szCs w:val="28"/>
        </w:rPr>
        <w:t xml:space="preserve"> период</w:t>
      </w:r>
      <w:r w:rsidR="00581D87">
        <w:rPr>
          <w:rFonts w:ascii="Times New Roman" w:hAnsi="Times New Roman" w:cs="Times New Roman"/>
          <w:bCs/>
          <w:sz w:val="28"/>
          <w:szCs w:val="28"/>
        </w:rPr>
        <w:t xml:space="preserve"> </w:t>
      </w:r>
      <w:r w:rsidRPr="00F62816">
        <w:rPr>
          <w:rFonts w:ascii="Times New Roman" w:hAnsi="Times New Roman" w:cs="Times New Roman"/>
          <w:bCs/>
          <w:sz w:val="28"/>
          <w:szCs w:val="28"/>
        </w:rPr>
        <w:t xml:space="preserve"> 20</w:t>
      </w:r>
      <w:r w:rsidR="003555BD">
        <w:rPr>
          <w:rFonts w:ascii="Times New Roman" w:hAnsi="Times New Roman" w:cs="Times New Roman"/>
          <w:bCs/>
          <w:sz w:val="28"/>
          <w:szCs w:val="28"/>
        </w:rPr>
        <w:t>2</w:t>
      </w:r>
      <w:r w:rsidR="00581D87">
        <w:rPr>
          <w:rFonts w:ascii="Times New Roman" w:hAnsi="Times New Roman" w:cs="Times New Roman"/>
          <w:bCs/>
          <w:sz w:val="28"/>
          <w:szCs w:val="28"/>
        </w:rPr>
        <w:t>4</w:t>
      </w:r>
      <w:r w:rsidRPr="00F62816">
        <w:rPr>
          <w:rFonts w:ascii="Times New Roman" w:hAnsi="Times New Roman" w:cs="Times New Roman"/>
          <w:bCs/>
          <w:sz w:val="28"/>
          <w:szCs w:val="28"/>
        </w:rPr>
        <w:t xml:space="preserve"> и 20</w:t>
      </w:r>
      <w:r w:rsidR="003555BD">
        <w:rPr>
          <w:rFonts w:ascii="Times New Roman" w:hAnsi="Times New Roman" w:cs="Times New Roman"/>
          <w:bCs/>
          <w:sz w:val="28"/>
          <w:szCs w:val="28"/>
        </w:rPr>
        <w:t>2</w:t>
      </w:r>
      <w:r w:rsidR="00581D87">
        <w:rPr>
          <w:rFonts w:ascii="Times New Roman" w:hAnsi="Times New Roman" w:cs="Times New Roman"/>
          <w:bCs/>
          <w:sz w:val="28"/>
          <w:szCs w:val="28"/>
        </w:rPr>
        <w:t>5</w:t>
      </w:r>
      <w:r w:rsidRPr="00F62816">
        <w:rPr>
          <w:rFonts w:ascii="Times New Roman" w:hAnsi="Times New Roman" w:cs="Times New Roman"/>
          <w:bCs/>
          <w:sz w:val="28"/>
          <w:szCs w:val="28"/>
        </w:rPr>
        <w:t xml:space="preserve"> годов предусматривается </w:t>
      </w:r>
      <w:r w:rsidR="00581D87">
        <w:rPr>
          <w:rFonts w:ascii="Times New Roman" w:hAnsi="Times New Roman" w:cs="Times New Roman"/>
          <w:bCs/>
          <w:sz w:val="28"/>
          <w:szCs w:val="28"/>
        </w:rPr>
        <w:t xml:space="preserve"> по 5 207,0 </w:t>
      </w:r>
      <w:r w:rsidRPr="00F62816">
        <w:rPr>
          <w:rFonts w:ascii="Times New Roman" w:hAnsi="Times New Roman" w:cs="Times New Roman"/>
          <w:bCs/>
          <w:sz w:val="28"/>
          <w:szCs w:val="28"/>
        </w:rPr>
        <w:t>тыс. рублей</w:t>
      </w:r>
      <w:r w:rsidR="00F17CA0" w:rsidRPr="00F62816">
        <w:rPr>
          <w:rFonts w:ascii="Times New Roman" w:hAnsi="Times New Roman" w:cs="Times New Roman"/>
          <w:bCs/>
          <w:sz w:val="28"/>
          <w:szCs w:val="28"/>
        </w:rPr>
        <w:t xml:space="preserve"> </w:t>
      </w:r>
      <w:r w:rsidR="00581D87">
        <w:rPr>
          <w:rFonts w:ascii="Times New Roman" w:hAnsi="Times New Roman" w:cs="Times New Roman"/>
          <w:bCs/>
          <w:sz w:val="28"/>
          <w:szCs w:val="28"/>
        </w:rPr>
        <w:t>ежегодно</w:t>
      </w:r>
      <w:r w:rsidRPr="00F62816">
        <w:rPr>
          <w:rFonts w:ascii="Times New Roman" w:hAnsi="Times New Roman" w:cs="Times New Roman"/>
          <w:bCs/>
          <w:sz w:val="28"/>
          <w:szCs w:val="28"/>
        </w:rPr>
        <w:t xml:space="preserve">, что составляет </w:t>
      </w:r>
      <w:r w:rsidR="00581D87">
        <w:rPr>
          <w:rFonts w:ascii="Times New Roman" w:hAnsi="Times New Roman" w:cs="Times New Roman"/>
          <w:bCs/>
          <w:sz w:val="28"/>
          <w:szCs w:val="28"/>
        </w:rPr>
        <w:t>100</w:t>
      </w:r>
      <w:r w:rsidR="00F17CA0" w:rsidRPr="00F62816">
        <w:rPr>
          <w:rFonts w:ascii="Times New Roman" w:hAnsi="Times New Roman" w:cs="Times New Roman"/>
          <w:bCs/>
          <w:sz w:val="28"/>
          <w:szCs w:val="28"/>
        </w:rPr>
        <w:t xml:space="preserve"> % </w:t>
      </w:r>
      <w:r w:rsidRPr="00F62816">
        <w:rPr>
          <w:rFonts w:ascii="Times New Roman" w:hAnsi="Times New Roman" w:cs="Times New Roman"/>
          <w:bCs/>
          <w:sz w:val="28"/>
          <w:szCs w:val="28"/>
        </w:rPr>
        <w:t>к предыдущему году</w:t>
      </w:r>
      <w:r w:rsidR="00361970">
        <w:rPr>
          <w:rFonts w:ascii="Times New Roman" w:hAnsi="Times New Roman" w:cs="Times New Roman"/>
          <w:bCs/>
          <w:sz w:val="28"/>
          <w:szCs w:val="28"/>
        </w:rPr>
        <w:t xml:space="preserve"> </w:t>
      </w:r>
      <w:r w:rsidRPr="00F62816">
        <w:rPr>
          <w:rFonts w:ascii="Times New Roman" w:hAnsi="Times New Roman" w:cs="Times New Roman"/>
          <w:bCs/>
          <w:sz w:val="28"/>
          <w:szCs w:val="28"/>
        </w:rPr>
        <w:t>.</w:t>
      </w:r>
    </w:p>
    <w:p w:rsidR="00314973" w:rsidRPr="00962F1C" w:rsidRDefault="00314973" w:rsidP="00EB638D">
      <w:pPr>
        <w:spacing w:line="240" w:lineRule="auto"/>
        <w:ind w:firstLine="709"/>
        <w:jc w:val="both"/>
        <w:rPr>
          <w:rFonts w:ascii="Times New Roman" w:hAnsi="Times New Roman" w:cs="Times New Roman"/>
          <w:bCs/>
          <w:sz w:val="28"/>
          <w:szCs w:val="28"/>
        </w:rPr>
      </w:pPr>
      <w:r w:rsidRPr="008C5961">
        <w:rPr>
          <w:rFonts w:ascii="Times New Roman" w:eastAsia="Calibri" w:hAnsi="Times New Roman" w:cs="Times New Roman"/>
          <w:i/>
          <w:sz w:val="28"/>
          <w:szCs w:val="28"/>
        </w:rPr>
        <w:t>Районный комитет</w:t>
      </w:r>
      <w:r w:rsidRPr="00F62816">
        <w:rPr>
          <w:rFonts w:ascii="Times New Roman" w:eastAsia="Calibri" w:hAnsi="Times New Roman" w:cs="Times New Roman"/>
          <w:i/>
          <w:sz w:val="28"/>
          <w:szCs w:val="28"/>
        </w:rPr>
        <w:t xml:space="preserve"> образования Сортавальского муниципального района </w:t>
      </w:r>
      <w:r w:rsidR="00381AC1">
        <w:rPr>
          <w:rFonts w:ascii="Times New Roman" w:hAnsi="Times New Roman" w:cs="Times New Roman"/>
          <w:sz w:val="28"/>
          <w:szCs w:val="28"/>
        </w:rPr>
        <w:t>на</w:t>
      </w:r>
      <w:r w:rsidRPr="00F62816">
        <w:rPr>
          <w:rFonts w:ascii="Times New Roman" w:hAnsi="Times New Roman" w:cs="Times New Roman"/>
          <w:sz w:val="28"/>
          <w:szCs w:val="28"/>
        </w:rPr>
        <w:t xml:space="preserve"> 20</w:t>
      </w:r>
      <w:r w:rsidR="00361970">
        <w:rPr>
          <w:rFonts w:ascii="Times New Roman" w:hAnsi="Times New Roman" w:cs="Times New Roman"/>
          <w:sz w:val="28"/>
          <w:szCs w:val="28"/>
        </w:rPr>
        <w:t>2</w:t>
      </w:r>
      <w:r w:rsidR="00381AC1">
        <w:rPr>
          <w:rFonts w:ascii="Times New Roman" w:hAnsi="Times New Roman" w:cs="Times New Roman"/>
          <w:sz w:val="28"/>
          <w:szCs w:val="28"/>
        </w:rPr>
        <w:t>3</w:t>
      </w:r>
      <w:r w:rsidRPr="00F62816">
        <w:rPr>
          <w:rFonts w:ascii="Times New Roman" w:hAnsi="Times New Roman" w:cs="Times New Roman"/>
          <w:sz w:val="28"/>
          <w:szCs w:val="28"/>
        </w:rPr>
        <w:t>-20</w:t>
      </w:r>
      <w:r w:rsidR="00F17CA0" w:rsidRPr="00F62816">
        <w:rPr>
          <w:rFonts w:ascii="Times New Roman" w:hAnsi="Times New Roman" w:cs="Times New Roman"/>
          <w:sz w:val="28"/>
          <w:szCs w:val="28"/>
        </w:rPr>
        <w:t>2</w:t>
      </w:r>
      <w:r w:rsidR="00381AC1">
        <w:rPr>
          <w:rFonts w:ascii="Times New Roman" w:hAnsi="Times New Roman" w:cs="Times New Roman"/>
          <w:sz w:val="28"/>
          <w:szCs w:val="28"/>
        </w:rPr>
        <w:t>5</w:t>
      </w:r>
      <w:r w:rsidRPr="00F62816">
        <w:rPr>
          <w:rFonts w:ascii="Times New Roman" w:hAnsi="Times New Roman" w:cs="Times New Roman"/>
          <w:sz w:val="28"/>
          <w:szCs w:val="28"/>
        </w:rPr>
        <w:t xml:space="preserve"> годах предусматриваются бюджетные ассигнования </w:t>
      </w:r>
      <w:r w:rsidRPr="00F62816">
        <w:rPr>
          <w:rFonts w:ascii="Times New Roman" w:hAnsi="Times New Roman" w:cs="Times New Roman"/>
          <w:b/>
          <w:sz w:val="28"/>
          <w:szCs w:val="28"/>
        </w:rPr>
        <w:t xml:space="preserve">по </w:t>
      </w:r>
      <w:r w:rsidR="00381AC1">
        <w:rPr>
          <w:rFonts w:ascii="Times New Roman" w:hAnsi="Times New Roman" w:cs="Times New Roman"/>
          <w:b/>
          <w:sz w:val="28"/>
          <w:szCs w:val="28"/>
        </w:rPr>
        <w:t>пяти</w:t>
      </w:r>
      <w:r w:rsidR="008172B1">
        <w:rPr>
          <w:rFonts w:ascii="Times New Roman" w:hAnsi="Times New Roman" w:cs="Times New Roman"/>
          <w:b/>
          <w:sz w:val="28"/>
          <w:szCs w:val="28"/>
        </w:rPr>
        <w:t xml:space="preserve"> </w:t>
      </w:r>
      <w:r w:rsidRPr="00F62816">
        <w:rPr>
          <w:rFonts w:ascii="Times New Roman" w:hAnsi="Times New Roman" w:cs="Times New Roman"/>
          <w:b/>
          <w:sz w:val="28"/>
          <w:szCs w:val="28"/>
        </w:rPr>
        <w:t xml:space="preserve">направлениям деятельности: </w:t>
      </w:r>
      <w:r w:rsidR="00361970">
        <w:rPr>
          <w:rFonts w:ascii="Times New Roman" w:hAnsi="Times New Roman" w:cs="Times New Roman"/>
          <w:b/>
          <w:sz w:val="28"/>
          <w:szCs w:val="28"/>
        </w:rPr>
        <w:t>01</w:t>
      </w:r>
      <w:r w:rsidRPr="00F62816">
        <w:rPr>
          <w:rFonts w:ascii="Times New Roman" w:hAnsi="Times New Roman" w:cs="Times New Roman"/>
          <w:b/>
          <w:sz w:val="28"/>
          <w:szCs w:val="28"/>
        </w:rPr>
        <w:t>«Общегосударственные вопросы»</w:t>
      </w:r>
      <w:r w:rsidRPr="00F62816">
        <w:rPr>
          <w:rFonts w:ascii="Times New Roman" w:hAnsi="Times New Roman" w:cs="Times New Roman"/>
          <w:sz w:val="28"/>
          <w:szCs w:val="28"/>
        </w:rPr>
        <w:t xml:space="preserve"> - на 20</w:t>
      </w:r>
      <w:r w:rsidR="00361970">
        <w:rPr>
          <w:rFonts w:ascii="Times New Roman" w:hAnsi="Times New Roman" w:cs="Times New Roman"/>
          <w:sz w:val="28"/>
          <w:szCs w:val="28"/>
        </w:rPr>
        <w:t>2</w:t>
      </w:r>
      <w:r w:rsidR="00381AC1">
        <w:rPr>
          <w:rFonts w:ascii="Times New Roman" w:hAnsi="Times New Roman" w:cs="Times New Roman"/>
          <w:sz w:val="28"/>
          <w:szCs w:val="28"/>
        </w:rPr>
        <w:t>3</w:t>
      </w:r>
      <w:r w:rsidRPr="00F62816">
        <w:rPr>
          <w:rFonts w:ascii="Times New Roman" w:hAnsi="Times New Roman" w:cs="Times New Roman"/>
          <w:sz w:val="28"/>
          <w:szCs w:val="28"/>
        </w:rPr>
        <w:t xml:space="preserve"> год в сумме </w:t>
      </w:r>
      <w:r w:rsidR="00381AC1">
        <w:rPr>
          <w:rFonts w:ascii="Times New Roman" w:hAnsi="Times New Roman" w:cs="Times New Roman"/>
          <w:sz w:val="28"/>
          <w:szCs w:val="28"/>
        </w:rPr>
        <w:t>1 628,</w:t>
      </w:r>
      <w:r w:rsidR="008C5961">
        <w:rPr>
          <w:rFonts w:ascii="Times New Roman" w:hAnsi="Times New Roman" w:cs="Times New Roman"/>
          <w:sz w:val="28"/>
          <w:szCs w:val="28"/>
        </w:rPr>
        <w:t>6</w:t>
      </w:r>
      <w:r w:rsidRPr="00F62816">
        <w:rPr>
          <w:rFonts w:ascii="Times New Roman" w:hAnsi="Times New Roman" w:cs="Times New Roman"/>
          <w:sz w:val="28"/>
          <w:szCs w:val="28"/>
        </w:rPr>
        <w:t xml:space="preserve"> тыс. рублей, что на </w:t>
      </w:r>
      <w:r w:rsidR="00381AC1">
        <w:rPr>
          <w:rFonts w:ascii="Times New Roman" w:hAnsi="Times New Roman" w:cs="Times New Roman"/>
          <w:sz w:val="28"/>
          <w:szCs w:val="28"/>
        </w:rPr>
        <w:t>731,4</w:t>
      </w:r>
      <w:r w:rsidRPr="00F62816">
        <w:rPr>
          <w:rFonts w:ascii="Times New Roman" w:hAnsi="Times New Roman" w:cs="Times New Roman"/>
          <w:sz w:val="28"/>
          <w:szCs w:val="28"/>
        </w:rPr>
        <w:t xml:space="preserve"> тыс. рублей, или на </w:t>
      </w:r>
      <w:r w:rsidR="00381AC1">
        <w:rPr>
          <w:rFonts w:ascii="Times New Roman" w:hAnsi="Times New Roman" w:cs="Times New Roman"/>
          <w:sz w:val="28"/>
          <w:szCs w:val="28"/>
        </w:rPr>
        <w:t>31</w:t>
      </w:r>
      <w:r w:rsidRPr="00F62816">
        <w:rPr>
          <w:rFonts w:ascii="Times New Roman" w:hAnsi="Times New Roman" w:cs="Times New Roman"/>
          <w:sz w:val="28"/>
          <w:szCs w:val="28"/>
        </w:rPr>
        <w:t> %</w:t>
      </w:r>
      <w:r w:rsidRPr="00F62816">
        <w:rPr>
          <w:rFonts w:ascii="Times New Roman" w:hAnsi="Times New Roman" w:cs="Times New Roman"/>
          <w:b/>
          <w:sz w:val="28"/>
          <w:szCs w:val="28"/>
        </w:rPr>
        <w:t xml:space="preserve">, </w:t>
      </w:r>
      <w:r w:rsidR="008C5961">
        <w:rPr>
          <w:rFonts w:ascii="Times New Roman" w:hAnsi="Times New Roman" w:cs="Times New Roman"/>
          <w:sz w:val="28"/>
          <w:szCs w:val="28"/>
        </w:rPr>
        <w:t>меньше</w:t>
      </w:r>
      <w:r w:rsidRPr="00F62816">
        <w:rPr>
          <w:rFonts w:ascii="Times New Roman" w:hAnsi="Times New Roman" w:cs="Times New Roman"/>
          <w:sz w:val="28"/>
          <w:szCs w:val="28"/>
        </w:rPr>
        <w:t xml:space="preserve"> объема бюджетных ассигнований, предусмотренных </w:t>
      </w:r>
      <w:r w:rsidR="008172B1">
        <w:rPr>
          <w:rFonts w:ascii="Times New Roman" w:hAnsi="Times New Roman" w:cs="Times New Roman"/>
          <w:sz w:val="28"/>
          <w:szCs w:val="28"/>
        </w:rPr>
        <w:t>Сводной бюджетной росписью</w:t>
      </w:r>
      <w:r w:rsidRPr="00F62816">
        <w:rPr>
          <w:rFonts w:ascii="Times New Roman" w:hAnsi="Times New Roman" w:cs="Times New Roman"/>
          <w:sz w:val="28"/>
          <w:szCs w:val="28"/>
        </w:rPr>
        <w:t xml:space="preserve"> на 20</w:t>
      </w:r>
      <w:r w:rsidR="008C5961">
        <w:rPr>
          <w:rFonts w:ascii="Times New Roman" w:hAnsi="Times New Roman" w:cs="Times New Roman"/>
          <w:sz w:val="28"/>
          <w:szCs w:val="28"/>
        </w:rPr>
        <w:t>2</w:t>
      </w:r>
      <w:r w:rsidR="00381AC1">
        <w:rPr>
          <w:rFonts w:ascii="Times New Roman" w:hAnsi="Times New Roman" w:cs="Times New Roman"/>
          <w:sz w:val="28"/>
          <w:szCs w:val="28"/>
        </w:rPr>
        <w:t>2</w:t>
      </w:r>
      <w:r w:rsidRPr="00F62816">
        <w:rPr>
          <w:rFonts w:ascii="Times New Roman" w:hAnsi="Times New Roman" w:cs="Times New Roman"/>
          <w:sz w:val="28"/>
          <w:szCs w:val="28"/>
        </w:rPr>
        <w:t xml:space="preserve"> год, на</w:t>
      </w:r>
      <w:r w:rsidR="00381AC1">
        <w:rPr>
          <w:rFonts w:ascii="Times New Roman" w:hAnsi="Times New Roman" w:cs="Times New Roman"/>
          <w:sz w:val="28"/>
          <w:szCs w:val="28"/>
        </w:rPr>
        <w:t xml:space="preserve"> плановый период </w:t>
      </w:r>
      <w:r w:rsidRPr="00F62816">
        <w:rPr>
          <w:rFonts w:ascii="Times New Roman" w:hAnsi="Times New Roman" w:cs="Times New Roman"/>
          <w:sz w:val="28"/>
          <w:szCs w:val="28"/>
        </w:rPr>
        <w:t xml:space="preserve"> 20</w:t>
      </w:r>
      <w:r w:rsidR="008172B1">
        <w:rPr>
          <w:rFonts w:ascii="Times New Roman" w:hAnsi="Times New Roman" w:cs="Times New Roman"/>
          <w:sz w:val="28"/>
          <w:szCs w:val="28"/>
        </w:rPr>
        <w:t>2</w:t>
      </w:r>
      <w:r w:rsidR="00381AC1">
        <w:rPr>
          <w:rFonts w:ascii="Times New Roman" w:hAnsi="Times New Roman" w:cs="Times New Roman"/>
          <w:sz w:val="28"/>
          <w:szCs w:val="28"/>
        </w:rPr>
        <w:t>4</w:t>
      </w:r>
      <w:r w:rsidRPr="00F62816">
        <w:rPr>
          <w:rFonts w:ascii="Times New Roman" w:hAnsi="Times New Roman" w:cs="Times New Roman"/>
          <w:sz w:val="28"/>
          <w:szCs w:val="28"/>
        </w:rPr>
        <w:t xml:space="preserve"> </w:t>
      </w:r>
      <w:r w:rsidR="00381AC1">
        <w:rPr>
          <w:rFonts w:ascii="Times New Roman" w:hAnsi="Times New Roman" w:cs="Times New Roman"/>
          <w:sz w:val="28"/>
          <w:szCs w:val="28"/>
        </w:rPr>
        <w:t xml:space="preserve"> и 2025 </w:t>
      </w:r>
      <w:r w:rsidRPr="00F62816">
        <w:rPr>
          <w:rFonts w:ascii="Times New Roman" w:hAnsi="Times New Roman" w:cs="Times New Roman"/>
          <w:sz w:val="28"/>
          <w:szCs w:val="28"/>
        </w:rPr>
        <w:t>год</w:t>
      </w:r>
      <w:r w:rsidR="00381AC1">
        <w:rPr>
          <w:rFonts w:ascii="Times New Roman" w:hAnsi="Times New Roman" w:cs="Times New Roman"/>
          <w:sz w:val="28"/>
          <w:szCs w:val="28"/>
        </w:rPr>
        <w:t>ов по</w:t>
      </w:r>
      <w:r w:rsidRPr="00F62816">
        <w:rPr>
          <w:rFonts w:ascii="Times New Roman" w:hAnsi="Times New Roman" w:cs="Times New Roman"/>
          <w:sz w:val="28"/>
          <w:szCs w:val="28"/>
        </w:rPr>
        <w:t xml:space="preserve"> </w:t>
      </w:r>
      <w:r w:rsidR="00381AC1">
        <w:rPr>
          <w:rFonts w:ascii="Times New Roman" w:hAnsi="Times New Roman" w:cs="Times New Roman"/>
          <w:sz w:val="28"/>
          <w:szCs w:val="28"/>
        </w:rPr>
        <w:t>1 628,6</w:t>
      </w:r>
      <w:r w:rsidRPr="00F62816">
        <w:rPr>
          <w:rFonts w:ascii="Times New Roman" w:hAnsi="Times New Roman" w:cs="Times New Roman"/>
          <w:sz w:val="28"/>
          <w:szCs w:val="28"/>
        </w:rPr>
        <w:t xml:space="preserve"> тыс. рублей</w:t>
      </w:r>
      <w:r w:rsidR="00381AC1">
        <w:rPr>
          <w:rFonts w:ascii="Times New Roman" w:hAnsi="Times New Roman" w:cs="Times New Roman"/>
          <w:sz w:val="28"/>
          <w:szCs w:val="28"/>
        </w:rPr>
        <w:t xml:space="preserve"> ежегодно</w:t>
      </w:r>
      <w:r w:rsidRPr="00F62816">
        <w:rPr>
          <w:rFonts w:ascii="Times New Roman" w:hAnsi="Times New Roman" w:cs="Times New Roman"/>
          <w:sz w:val="28"/>
          <w:szCs w:val="28"/>
        </w:rPr>
        <w:t xml:space="preserve">, что </w:t>
      </w:r>
      <w:r w:rsidR="00381AC1">
        <w:rPr>
          <w:rFonts w:ascii="Times New Roman" w:hAnsi="Times New Roman" w:cs="Times New Roman"/>
          <w:sz w:val="28"/>
          <w:szCs w:val="28"/>
        </w:rPr>
        <w:t>составляет</w:t>
      </w:r>
      <w:r w:rsidRPr="00F62816">
        <w:rPr>
          <w:rFonts w:ascii="Times New Roman" w:hAnsi="Times New Roman" w:cs="Times New Roman"/>
          <w:sz w:val="28"/>
          <w:szCs w:val="28"/>
        </w:rPr>
        <w:t xml:space="preserve"> </w:t>
      </w:r>
      <w:r w:rsidR="00381AC1">
        <w:rPr>
          <w:rFonts w:ascii="Times New Roman" w:hAnsi="Times New Roman" w:cs="Times New Roman"/>
          <w:sz w:val="28"/>
          <w:szCs w:val="28"/>
        </w:rPr>
        <w:t>100</w:t>
      </w:r>
      <w:r w:rsidRPr="00F62816">
        <w:rPr>
          <w:rFonts w:ascii="Times New Roman" w:hAnsi="Times New Roman" w:cs="Times New Roman"/>
          <w:sz w:val="28"/>
          <w:szCs w:val="28"/>
        </w:rPr>
        <w:t xml:space="preserve"> % к предыдущему году;  </w:t>
      </w:r>
      <w:r w:rsidR="00361970" w:rsidRPr="00361970">
        <w:rPr>
          <w:rFonts w:ascii="Times New Roman" w:hAnsi="Times New Roman" w:cs="Times New Roman"/>
          <w:b/>
          <w:sz w:val="28"/>
          <w:szCs w:val="28"/>
        </w:rPr>
        <w:t>07</w:t>
      </w:r>
      <w:r w:rsidR="00361970">
        <w:rPr>
          <w:rFonts w:ascii="Times New Roman" w:hAnsi="Times New Roman" w:cs="Times New Roman"/>
          <w:sz w:val="28"/>
          <w:szCs w:val="28"/>
        </w:rPr>
        <w:t xml:space="preserve"> </w:t>
      </w:r>
      <w:r w:rsidRPr="00F62816">
        <w:rPr>
          <w:rFonts w:ascii="Times New Roman" w:hAnsi="Times New Roman" w:cs="Times New Roman"/>
          <w:b/>
          <w:sz w:val="28"/>
          <w:szCs w:val="28"/>
        </w:rPr>
        <w:t>«Образование»</w:t>
      </w:r>
      <w:r w:rsidR="00361970">
        <w:rPr>
          <w:rFonts w:ascii="Times New Roman" w:hAnsi="Times New Roman" w:cs="Times New Roman"/>
          <w:sz w:val="28"/>
          <w:szCs w:val="28"/>
        </w:rPr>
        <w:t xml:space="preserve"> - на 202</w:t>
      </w:r>
      <w:r w:rsidR="00381AC1">
        <w:rPr>
          <w:rFonts w:ascii="Times New Roman" w:hAnsi="Times New Roman" w:cs="Times New Roman"/>
          <w:sz w:val="28"/>
          <w:szCs w:val="28"/>
        </w:rPr>
        <w:t>3</w:t>
      </w:r>
      <w:r w:rsidRPr="00F62816">
        <w:rPr>
          <w:rFonts w:ascii="Times New Roman" w:hAnsi="Times New Roman" w:cs="Times New Roman"/>
          <w:sz w:val="28"/>
          <w:szCs w:val="28"/>
        </w:rPr>
        <w:t xml:space="preserve"> год в сумме </w:t>
      </w:r>
      <w:r w:rsidR="00381AC1">
        <w:rPr>
          <w:rFonts w:ascii="Times New Roman" w:hAnsi="Times New Roman" w:cs="Times New Roman"/>
          <w:sz w:val="28"/>
          <w:szCs w:val="28"/>
        </w:rPr>
        <w:t>707 938,3</w:t>
      </w:r>
      <w:r w:rsidRPr="00F62816">
        <w:rPr>
          <w:rFonts w:ascii="Times New Roman" w:hAnsi="Times New Roman" w:cs="Times New Roman"/>
          <w:sz w:val="28"/>
          <w:szCs w:val="28"/>
        </w:rPr>
        <w:t xml:space="preserve"> тыс. рублей, что на </w:t>
      </w:r>
      <w:r w:rsidR="00381AC1">
        <w:rPr>
          <w:rFonts w:ascii="Times New Roman" w:hAnsi="Times New Roman" w:cs="Times New Roman"/>
          <w:sz w:val="28"/>
          <w:szCs w:val="28"/>
        </w:rPr>
        <w:t>70 261,1</w:t>
      </w:r>
      <w:r w:rsidRPr="00F62816">
        <w:rPr>
          <w:rFonts w:ascii="Times New Roman" w:hAnsi="Times New Roman" w:cs="Times New Roman"/>
          <w:sz w:val="28"/>
          <w:szCs w:val="28"/>
        </w:rPr>
        <w:t xml:space="preserve"> тыс. рублей, или на </w:t>
      </w:r>
      <w:r w:rsidR="00381AC1">
        <w:rPr>
          <w:rFonts w:ascii="Times New Roman" w:hAnsi="Times New Roman" w:cs="Times New Roman"/>
          <w:sz w:val="28"/>
          <w:szCs w:val="28"/>
        </w:rPr>
        <w:t>9</w:t>
      </w:r>
      <w:r w:rsidRPr="00F62816">
        <w:rPr>
          <w:rFonts w:ascii="Times New Roman" w:hAnsi="Times New Roman" w:cs="Times New Roman"/>
          <w:sz w:val="28"/>
          <w:szCs w:val="28"/>
        </w:rPr>
        <w:t>%, меньше</w:t>
      </w:r>
      <w:r w:rsidR="00361970">
        <w:rPr>
          <w:rFonts w:ascii="Times New Roman" w:hAnsi="Times New Roman" w:cs="Times New Roman"/>
          <w:sz w:val="28"/>
          <w:szCs w:val="28"/>
        </w:rPr>
        <w:t xml:space="preserve"> объема, предусмотренного</w:t>
      </w:r>
      <w:r w:rsidRPr="00F62816">
        <w:rPr>
          <w:rFonts w:ascii="Times New Roman" w:hAnsi="Times New Roman" w:cs="Times New Roman"/>
          <w:sz w:val="28"/>
          <w:szCs w:val="28"/>
        </w:rPr>
        <w:t xml:space="preserve"> </w:t>
      </w:r>
      <w:r w:rsidR="00877189">
        <w:rPr>
          <w:rFonts w:ascii="Times New Roman" w:hAnsi="Times New Roman" w:cs="Times New Roman"/>
          <w:sz w:val="28"/>
          <w:szCs w:val="28"/>
        </w:rPr>
        <w:t>Сводной бюд</w:t>
      </w:r>
      <w:r w:rsidR="00877189">
        <w:rPr>
          <w:rFonts w:ascii="Times New Roman" w:hAnsi="Times New Roman" w:cs="Times New Roman"/>
          <w:sz w:val="28"/>
          <w:szCs w:val="28"/>
        </w:rPr>
        <w:lastRenderedPageBreak/>
        <w:t>жетной росписи</w:t>
      </w:r>
      <w:r w:rsidRPr="00F62816">
        <w:rPr>
          <w:rFonts w:ascii="Times New Roman" w:hAnsi="Times New Roman" w:cs="Times New Roman"/>
          <w:sz w:val="28"/>
          <w:szCs w:val="28"/>
        </w:rPr>
        <w:t xml:space="preserve"> на 20</w:t>
      </w:r>
      <w:r w:rsidR="00962F1C">
        <w:rPr>
          <w:rFonts w:ascii="Times New Roman" w:hAnsi="Times New Roman" w:cs="Times New Roman"/>
          <w:sz w:val="28"/>
          <w:szCs w:val="28"/>
        </w:rPr>
        <w:t>2</w:t>
      </w:r>
      <w:r w:rsidR="00381AC1">
        <w:rPr>
          <w:rFonts w:ascii="Times New Roman" w:hAnsi="Times New Roman" w:cs="Times New Roman"/>
          <w:sz w:val="28"/>
          <w:szCs w:val="28"/>
        </w:rPr>
        <w:t>2</w:t>
      </w:r>
      <w:r w:rsidRPr="00F62816">
        <w:rPr>
          <w:rFonts w:ascii="Times New Roman" w:hAnsi="Times New Roman" w:cs="Times New Roman"/>
          <w:sz w:val="28"/>
          <w:szCs w:val="28"/>
        </w:rPr>
        <w:t xml:space="preserve"> год</w:t>
      </w:r>
      <w:r w:rsidRPr="00F62816">
        <w:rPr>
          <w:rFonts w:ascii="Times New Roman" w:hAnsi="Times New Roman" w:cs="Times New Roman"/>
          <w:bCs/>
          <w:sz w:val="28"/>
          <w:szCs w:val="28"/>
        </w:rPr>
        <w:t>, в плановом периоде 20</w:t>
      </w:r>
      <w:r w:rsidR="00877189">
        <w:rPr>
          <w:rFonts w:ascii="Times New Roman" w:hAnsi="Times New Roman" w:cs="Times New Roman"/>
          <w:bCs/>
          <w:sz w:val="28"/>
          <w:szCs w:val="28"/>
        </w:rPr>
        <w:t>2</w:t>
      </w:r>
      <w:r w:rsidR="00381AC1">
        <w:rPr>
          <w:rFonts w:ascii="Times New Roman" w:hAnsi="Times New Roman" w:cs="Times New Roman"/>
          <w:bCs/>
          <w:sz w:val="28"/>
          <w:szCs w:val="28"/>
        </w:rPr>
        <w:t>4</w:t>
      </w:r>
      <w:r w:rsidRPr="00F62816">
        <w:rPr>
          <w:rFonts w:ascii="Times New Roman" w:hAnsi="Times New Roman" w:cs="Times New Roman"/>
          <w:bCs/>
          <w:sz w:val="28"/>
          <w:szCs w:val="28"/>
        </w:rPr>
        <w:t xml:space="preserve">  и 20</w:t>
      </w:r>
      <w:r w:rsidR="00F17CA0" w:rsidRPr="00F62816">
        <w:rPr>
          <w:rFonts w:ascii="Times New Roman" w:hAnsi="Times New Roman" w:cs="Times New Roman"/>
          <w:bCs/>
          <w:sz w:val="28"/>
          <w:szCs w:val="28"/>
        </w:rPr>
        <w:t>2</w:t>
      </w:r>
      <w:r w:rsidR="00381AC1">
        <w:rPr>
          <w:rFonts w:ascii="Times New Roman" w:hAnsi="Times New Roman" w:cs="Times New Roman"/>
          <w:bCs/>
          <w:sz w:val="28"/>
          <w:szCs w:val="28"/>
        </w:rPr>
        <w:t>5</w:t>
      </w:r>
      <w:r w:rsidRPr="00F62816">
        <w:rPr>
          <w:rFonts w:ascii="Times New Roman" w:hAnsi="Times New Roman" w:cs="Times New Roman"/>
          <w:bCs/>
          <w:sz w:val="28"/>
          <w:szCs w:val="28"/>
        </w:rPr>
        <w:t xml:space="preserve"> год</w:t>
      </w:r>
      <w:r w:rsidR="00877189">
        <w:rPr>
          <w:rFonts w:ascii="Times New Roman" w:hAnsi="Times New Roman" w:cs="Times New Roman"/>
          <w:bCs/>
          <w:sz w:val="28"/>
          <w:szCs w:val="28"/>
        </w:rPr>
        <w:t>ов</w:t>
      </w:r>
      <w:r w:rsidRPr="00F62816">
        <w:rPr>
          <w:rFonts w:ascii="Times New Roman" w:hAnsi="Times New Roman" w:cs="Times New Roman"/>
          <w:bCs/>
          <w:sz w:val="28"/>
          <w:szCs w:val="28"/>
        </w:rPr>
        <w:t xml:space="preserve"> предусматривается  </w:t>
      </w:r>
      <w:r w:rsidR="00381AC1">
        <w:rPr>
          <w:rFonts w:ascii="Times New Roman" w:hAnsi="Times New Roman" w:cs="Times New Roman"/>
          <w:bCs/>
          <w:sz w:val="28"/>
          <w:szCs w:val="28"/>
        </w:rPr>
        <w:t>627 004,1</w:t>
      </w:r>
      <w:r w:rsidRPr="00F62816">
        <w:rPr>
          <w:rFonts w:ascii="Times New Roman" w:hAnsi="Times New Roman" w:cs="Times New Roman"/>
          <w:bCs/>
          <w:sz w:val="28"/>
          <w:szCs w:val="28"/>
        </w:rPr>
        <w:t xml:space="preserve"> тыс. рублей и </w:t>
      </w:r>
      <w:r w:rsidR="00381AC1">
        <w:rPr>
          <w:rFonts w:ascii="Times New Roman" w:hAnsi="Times New Roman" w:cs="Times New Roman"/>
          <w:bCs/>
          <w:sz w:val="28"/>
          <w:szCs w:val="28"/>
        </w:rPr>
        <w:t>655 842,2</w:t>
      </w:r>
      <w:r w:rsidRPr="00F62816">
        <w:rPr>
          <w:rFonts w:ascii="Times New Roman" w:hAnsi="Times New Roman" w:cs="Times New Roman"/>
          <w:bCs/>
          <w:sz w:val="28"/>
          <w:szCs w:val="28"/>
        </w:rPr>
        <w:t xml:space="preserve"> тыс. рублей соответственно, что </w:t>
      </w:r>
      <w:r w:rsidR="00381AC1">
        <w:rPr>
          <w:rFonts w:ascii="Times New Roman" w:hAnsi="Times New Roman" w:cs="Times New Roman"/>
          <w:bCs/>
          <w:sz w:val="28"/>
          <w:szCs w:val="28"/>
        </w:rPr>
        <w:t xml:space="preserve"> составляет 88,6</w:t>
      </w:r>
      <w:r w:rsidRPr="00F62816">
        <w:rPr>
          <w:rFonts w:ascii="Times New Roman" w:hAnsi="Times New Roman" w:cs="Times New Roman"/>
          <w:bCs/>
          <w:sz w:val="28"/>
          <w:szCs w:val="28"/>
        </w:rPr>
        <w:t>%</w:t>
      </w:r>
      <w:r w:rsidR="00381AC1">
        <w:rPr>
          <w:rFonts w:ascii="Times New Roman" w:hAnsi="Times New Roman" w:cs="Times New Roman"/>
          <w:bCs/>
          <w:sz w:val="28"/>
          <w:szCs w:val="28"/>
        </w:rPr>
        <w:t xml:space="preserve"> </w:t>
      </w:r>
      <w:r w:rsidRPr="00F62816">
        <w:rPr>
          <w:rFonts w:ascii="Times New Roman" w:hAnsi="Times New Roman" w:cs="Times New Roman"/>
          <w:bCs/>
          <w:sz w:val="28"/>
          <w:szCs w:val="28"/>
        </w:rPr>
        <w:t>и</w:t>
      </w:r>
      <w:r w:rsidR="00962F1C">
        <w:rPr>
          <w:rFonts w:ascii="Times New Roman" w:hAnsi="Times New Roman" w:cs="Times New Roman"/>
          <w:bCs/>
          <w:sz w:val="28"/>
          <w:szCs w:val="28"/>
        </w:rPr>
        <w:t xml:space="preserve"> </w:t>
      </w:r>
      <w:r w:rsidRPr="00F62816">
        <w:rPr>
          <w:rFonts w:ascii="Times New Roman" w:hAnsi="Times New Roman" w:cs="Times New Roman"/>
          <w:bCs/>
          <w:sz w:val="28"/>
          <w:szCs w:val="28"/>
        </w:rPr>
        <w:t xml:space="preserve"> </w:t>
      </w:r>
      <w:r w:rsidR="00381AC1">
        <w:rPr>
          <w:rFonts w:ascii="Times New Roman" w:hAnsi="Times New Roman" w:cs="Times New Roman"/>
          <w:bCs/>
          <w:sz w:val="28"/>
          <w:szCs w:val="28"/>
        </w:rPr>
        <w:t>104,6</w:t>
      </w:r>
      <w:r w:rsidRPr="00F62816">
        <w:rPr>
          <w:rFonts w:ascii="Times New Roman" w:hAnsi="Times New Roman" w:cs="Times New Roman"/>
          <w:bCs/>
          <w:sz w:val="28"/>
          <w:szCs w:val="28"/>
        </w:rPr>
        <w:t>% к предыдущему году соответственно;</w:t>
      </w:r>
      <w:r w:rsidR="00381AC1">
        <w:rPr>
          <w:rFonts w:ascii="Times New Roman" w:hAnsi="Times New Roman" w:cs="Times New Roman"/>
          <w:bCs/>
          <w:sz w:val="28"/>
          <w:szCs w:val="28"/>
        </w:rPr>
        <w:t xml:space="preserve"> </w:t>
      </w:r>
      <w:r w:rsidR="00381AC1">
        <w:rPr>
          <w:rFonts w:ascii="Times New Roman" w:hAnsi="Times New Roman" w:cs="Times New Roman"/>
          <w:b/>
          <w:bCs/>
          <w:sz w:val="28"/>
          <w:szCs w:val="28"/>
        </w:rPr>
        <w:t xml:space="preserve">08 «Культура и кинематография» </w:t>
      </w:r>
      <w:r w:rsidR="00381AC1">
        <w:rPr>
          <w:rFonts w:ascii="Times New Roman" w:hAnsi="Times New Roman" w:cs="Times New Roman"/>
          <w:bCs/>
          <w:sz w:val="28"/>
          <w:szCs w:val="28"/>
        </w:rPr>
        <w:t xml:space="preserve">на 2023 год в сумме 1 040,0тыс. руб., что на 277,5 тыс. руб. или на 27,1% меньше </w:t>
      </w:r>
      <w:r w:rsidR="00381AC1" w:rsidRPr="00F62816">
        <w:rPr>
          <w:rFonts w:ascii="Times New Roman" w:hAnsi="Times New Roman" w:cs="Times New Roman"/>
          <w:sz w:val="28"/>
          <w:szCs w:val="28"/>
        </w:rPr>
        <w:t xml:space="preserve">объема бюджетных ассигнований, предусмотренных </w:t>
      </w:r>
      <w:r w:rsidR="00381AC1">
        <w:rPr>
          <w:rFonts w:ascii="Times New Roman" w:hAnsi="Times New Roman" w:cs="Times New Roman"/>
          <w:sz w:val="28"/>
          <w:szCs w:val="28"/>
        </w:rPr>
        <w:t>Сводной бюджетной росписью</w:t>
      </w:r>
      <w:r w:rsidR="00381AC1" w:rsidRPr="00F62816">
        <w:rPr>
          <w:rFonts w:ascii="Times New Roman" w:hAnsi="Times New Roman" w:cs="Times New Roman"/>
          <w:sz w:val="28"/>
          <w:szCs w:val="28"/>
        </w:rPr>
        <w:t xml:space="preserve"> на 20</w:t>
      </w:r>
      <w:r w:rsidR="00381AC1">
        <w:rPr>
          <w:rFonts w:ascii="Times New Roman" w:hAnsi="Times New Roman" w:cs="Times New Roman"/>
          <w:sz w:val="28"/>
          <w:szCs w:val="28"/>
        </w:rPr>
        <w:t>22</w:t>
      </w:r>
      <w:r w:rsidR="00381AC1" w:rsidRPr="00F62816">
        <w:rPr>
          <w:rFonts w:ascii="Times New Roman" w:hAnsi="Times New Roman" w:cs="Times New Roman"/>
          <w:sz w:val="28"/>
          <w:szCs w:val="28"/>
        </w:rPr>
        <w:t>год</w:t>
      </w:r>
      <w:r w:rsidR="00381AC1">
        <w:rPr>
          <w:rFonts w:ascii="Times New Roman" w:hAnsi="Times New Roman" w:cs="Times New Roman"/>
          <w:sz w:val="28"/>
          <w:szCs w:val="28"/>
        </w:rPr>
        <w:t>, на плановый период 2024 и 2025 годов предусматривается в объеме 1 040,0</w:t>
      </w:r>
      <w:r w:rsidRPr="00F62816">
        <w:rPr>
          <w:rFonts w:ascii="Times New Roman" w:hAnsi="Times New Roman" w:cs="Times New Roman"/>
          <w:bCs/>
          <w:sz w:val="28"/>
          <w:szCs w:val="28"/>
        </w:rPr>
        <w:t xml:space="preserve"> </w:t>
      </w:r>
      <w:r w:rsidR="00381AC1">
        <w:rPr>
          <w:rFonts w:ascii="Times New Roman" w:hAnsi="Times New Roman" w:cs="Times New Roman"/>
          <w:bCs/>
          <w:sz w:val="28"/>
          <w:szCs w:val="28"/>
        </w:rPr>
        <w:t xml:space="preserve">тыс. руб. ежегодно, что составляет 100% к предыдущему году; </w:t>
      </w:r>
      <w:r w:rsidR="002E773F" w:rsidRPr="002E773F">
        <w:rPr>
          <w:rFonts w:ascii="Times New Roman" w:hAnsi="Times New Roman" w:cs="Times New Roman"/>
          <w:b/>
          <w:bCs/>
          <w:sz w:val="28"/>
          <w:szCs w:val="28"/>
        </w:rPr>
        <w:t>10</w:t>
      </w:r>
      <w:r w:rsidR="002E773F">
        <w:rPr>
          <w:rFonts w:ascii="Times New Roman" w:hAnsi="Times New Roman" w:cs="Times New Roman"/>
          <w:bCs/>
          <w:sz w:val="28"/>
          <w:szCs w:val="28"/>
        </w:rPr>
        <w:t xml:space="preserve"> </w:t>
      </w:r>
      <w:r w:rsidRPr="00F62816">
        <w:rPr>
          <w:rFonts w:ascii="Times New Roman" w:hAnsi="Times New Roman" w:cs="Times New Roman"/>
          <w:b/>
          <w:bCs/>
          <w:sz w:val="28"/>
          <w:szCs w:val="28"/>
        </w:rPr>
        <w:t>«</w:t>
      </w:r>
      <w:r w:rsidRPr="00F62816">
        <w:rPr>
          <w:rFonts w:ascii="Times New Roman" w:hAnsi="Times New Roman" w:cs="Times New Roman"/>
          <w:b/>
          <w:sz w:val="28"/>
          <w:szCs w:val="28"/>
        </w:rPr>
        <w:t xml:space="preserve">Социальная политика» </w:t>
      </w:r>
      <w:r w:rsidRPr="00F62816">
        <w:rPr>
          <w:rFonts w:ascii="Times New Roman" w:hAnsi="Times New Roman" w:cs="Times New Roman"/>
          <w:sz w:val="28"/>
          <w:szCs w:val="28"/>
        </w:rPr>
        <w:t xml:space="preserve"> - на 20</w:t>
      </w:r>
      <w:r w:rsidR="002E773F">
        <w:rPr>
          <w:rFonts w:ascii="Times New Roman" w:hAnsi="Times New Roman" w:cs="Times New Roman"/>
          <w:sz w:val="28"/>
          <w:szCs w:val="28"/>
        </w:rPr>
        <w:t>2</w:t>
      </w:r>
      <w:r w:rsidR="00381AC1">
        <w:rPr>
          <w:rFonts w:ascii="Times New Roman" w:hAnsi="Times New Roman" w:cs="Times New Roman"/>
          <w:sz w:val="28"/>
          <w:szCs w:val="28"/>
        </w:rPr>
        <w:t>3</w:t>
      </w:r>
      <w:r w:rsidRPr="00F62816">
        <w:rPr>
          <w:rFonts w:ascii="Times New Roman" w:hAnsi="Times New Roman" w:cs="Times New Roman"/>
          <w:sz w:val="28"/>
          <w:szCs w:val="28"/>
        </w:rPr>
        <w:t xml:space="preserve"> год в сумме </w:t>
      </w:r>
      <w:r w:rsidR="009163F8">
        <w:rPr>
          <w:rFonts w:ascii="Times New Roman" w:hAnsi="Times New Roman" w:cs="Times New Roman"/>
          <w:sz w:val="28"/>
          <w:szCs w:val="28"/>
        </w:rPr>
        <w:t>38 182,8</w:t>
      </w:r>
      <w:r w:rsidRPr="00F62816">
        <w:rPr>
          <w:rFonts w:ascii="Times New Roman" w:hAnsi="Times New Roman" w:cs="Times New Roman"/>
          <w:sz w:val="28"/>
          <w:szCs w:val="28"/>
        </w:rPr>
        <w:t xml:space="preserve"> тыс. рублей, что на </w:t>
      </w:r>
      <w:r w:rsidR="009163F8">
        <w:rPr>
          <w:rFonts w:ascii="Times New Roman" w:hAnsi="Times New Roman" w:cs="Times New Roman"/>
          <w:sz w:val="28"/>
          <w:szCs w:val="28"/>
        </w:rPr>
        <w:t>1 308,6</w:t>
      </w:r>
      <w:r w:rsidRPr="00F62816">
        <w:rPr>
          <w:rFonts w:ascii="Times New Roman" w:hAnsi="Times New Roman" w:cs="Times New Roman"/>
          <w:sz w:val="28"/>
          <w:szCs w:val="28"/>
        </w:rPr>
        <w:t xml:space="preserve"> тыс. рублей, или на </w:t>
      </w:r>
      <w:r w:rsidR="009163F8">
        <w:rPr>
          <w:rFonts w:ascii="Times New Roman" w:hAnsi="Times New Roman" w:cs="Times New Roman"/>
          <w:sz w:val="28"/>
          <w:szCs w:val="28"/>
        </w:rPr>
        <w:t>3,6</w:t>
      </w:r>
      <w:r w:rsidRPr="00F62816">
        <w:rPr>
          <w:rFonts w:ascii="Times New Roman" w:hAnsi="Times New Roman" w:cs="Times New Roman"/>
          <w:sz w:val="28"/>
          <w:szCs w:val="28"/>
        </w:rPr>
        <w:t xml:space="preserve"> %, </w:t>
      </w:r>
      <w:r w:rsidR="009163F8">
        <w:rPr>
          <w:rFonts w:ascii="Times New Roman" w:hAnsi="Times New Roman" w:cs="Times New Roman"/>
          <w:sz w:val="28"/>
          <w:szCs w:val="28"/>
        </w:rPr>
        <w:t>больше</w:t>
      </w:r>
      <w:r w:rsidRPr="00F62816">
        <w:rPr>
          <w:rFonts w:ascii="Times New Roman" w:hAnsi="Times New Roman" w:cs="Times New Roman"/>
          <w:sz w:val="28"/>
          <w:szCs w:val="28"/>
        </w:rPr>
        <w:t xml:space="preserve"> объема бюджетных ассигнований, предусмотренных </w:t>
      </w:r>
      <w:r w:rsidR="00877189">
        <w:rPr>
          <w:rFonts w:ascii="Times New Roman" w:hAnsi="Times New Roman" w:cs="Times New Roman"/>
          <w:sz w:val="28"/>
          <w:szCs w:val="28"/>
        </w:rPr>
        <w:t>Сводной бюджетной росписью</w:t>
      </w:r>
      <w:r w:rsidRPr="00F62816">
        <w:rPr>
          <w:rFonts w:ascii="Times New Roman" w:hAnsi="Times New Roman" w:cs="Times New Roman"/>
          <w:sz w:val="28"/>
          <w:szCs w:val="28"/>
        </w:rPr>
        <w:t xml:space="preserve"> на 20</w:t>
      </w:r>
      <w:r w:rsidR="00962F1C">
        <w:rPr>
          <w:rFonts w:ascii="Times New Roman" w:hAnsi="Times New Roman" w:cs="Times New Roman"/>
          <w:sz w:val="28"/>
          <w:szCs w:val="28"/>
        </w:rPr>
        <w:t>2</w:t>
      </w:r>
      <w:r w:rsidR="009163F8">
        <w:rPr>
          <w:rFonts w:ascii="Times New Roman" w:hAnsi="Times New Roman" w:cs="Times New Roman"/>
          <w:sz w:val="28"/>
          <w:szCs w:val="28"/>
        </w:rPr>
        <w:t>2</w:t>
      </w:r>
      <w:r w:rsidRPr="00F62816">
        <w:rPr>
          <w:rFonts w:ascii="Times New Roman" w:hAnsi="Times New Roman" w:cs="Times New Roman"/>
          <w:sz w:val="28"/>
          <w:szCs w:val="28"/>
        </w:rPr>
        <w:t xml:space="preserve"> год</w:t>
      </w:r>
      <w:r w:rsidRPr="00F62816">
        <w:rPr>
          <w:rFonts w:ascii="Times New Roman" w:hAnsi="Times New Roman" w:cs="Times New Roman"/>
          <w:bCs/>
          <w:sz w:val="28"/>
          <w:szCs w:val="28"/>
        </w:rPr>
        <w:t>, в плановом периоде 20</w:t>
      </w:r>
      <w:r w:rsidR="00877189">
        <w:rPr>
          <w:rFonts w:ascii="Times New Roman" w:hAnsi="Times New Roman" w:cs="Times New Roman"/>
          <w:bCs/>
          <w:sz w:val="28"/>
          <w:szCs w:val="28"/>
        </w:rPr>
        <w:t>2</w:t>
      </w:r>
      <w:r w:rsidR="009163F8">
        <w:rPr>
          <w:rFonts w:ascii="Times New Roman" w:hAnsi="Times New Roman" w:cs="Times New Roman"/>
          <w:bCs/>
          <w:sz w:val="28"/>
          <w:szCs w:val="28"/>
        </w:rPr>
        <w:t>4</w:t>
      </w:r>
      <w:r w:rsidRPr="00F62816">
        <w:rPr>
          <w:rFonts w:ascii="Times New Roman" w:hAnsi="Times New Roman" w:cs="Times New Roman"/>
          <w:bCs/>
          <w:sz w:val="28"/>
          <w:szCs w:val="28"/>
        </w:rPr>
        <w:t xml:space="preserve">  и 20</w:t>
      </w:r>
      <w:r w:rsidR="008F1522" w:rsidRPr="00F62816">
        <w:rPr>
          <w:rFonts w:ascii="Times New Roman" w:hAnsi="Times New Roman" w:cs="Times New Roman"/>
          <w:bCs/>
          <w:sz w:val="28"/>
          <w:szCs w:val="28"/>
        </w:rPr>
        <w:t>2</w:t>
      </w:r>
      <w:r w:rsidR="009163F8">
        <w:rPr>
          <w:rFonts w:ascii="Times New Roman" w:hAnsi="Times New Roman" w:cs="Times New Roman"/>
          <w:bCs/>
          <w:sz w:val="28"/>
          <w:szCs w:val="28"/>
        </w:rPr>
        <w:t>5</w:t>
      </w:r>
      <w:r w:rsidR="00962F1C">
        <w:rPr>
          <w:rFonts w:ascii="Times New Roman" w:hAnsi="Times New Roman" w:cs="Times New Roman"/>
          <w:bCs/>
          <w:sz w:val="28"/>
          <w:szCs w:val="28"/>
        </w:rPr>
        <w:t xml:space="preserve"> </w:t>
      </w:r>
      <w:r w:rsidRPr="00F62816">
        <w:rPr>
          <w:rFonts w:ascii="Times New Roman" w:hAnsi="Times New Roman" w:cs="Times New Roman"/>
          <w:bCs/>
          <w:sz w:val="28"/>
          <w:szCs w:val="28"/>
        </w:rPr>
        <w:t>год</w:t>
      </w:r>
      <w:r w:rsidR="00877189">
        <w:rPr>
          <w:rFonts w:ascii="Times New Roman" w:hAnsi="Times New Roman" w:cs="Times New Roman"/>
          <w:bCs/>
          <w:sz w:val="28"/>
          <w:szCs w:val="28"/>
        </w:rPr>
        <w:t>ов</w:t>
      </w:r>
      <w:r w:rsidRPr="00F62816">
        <w:rPr>
          <w:rFonts w:ascii="Times New Roman" w:hAnsi="Times New Roman" w:cs="Times New Roman"/>
          <w:bCs/>
          <w:sz w:val="28"/>
          <w:szCs w:val="28"/>
        </w:rPr>
        <w:t xml:space="preserve"> предусматривается  </w:t>
      </w:r>
      <w:r w:rsidR="009163F8">
        <w:rPr>
          <w:rFonts w:ascii="Times New Roman" w:hAnsi="Times New Roman" w:cs="Times New Roman"/>
          <w:bCs/>
          <w:sz w:val="28"/>
          <w:szCs w:val="28"/>
        </w:rPr>
        <w:t>35 674,8</w:t>
      </w:r>
      <w:r w:rsidRPr="00F62816">
        <w:rPr>
          <w:rFonts w:ascii="Times New Roman" w:hAnsi="Times New Roman" w:cs="Times New Roman"/>
          <w:bCs/>
          <w:sz w:val="28"/>
          <w:szCs w:val="28"/>
        </w:rPr>
        <w:t xml:space="preserve">тыс. рублей и </w:t>
      </w:r>
      <w:r w:rsidR="009163F8">
        <w:rPr>
          <w:rFonts w:ascii="Times New Roman" w:hAnsi="Times New Roman" w:cs="Times New Roman"/>
          <w:bCs/>
          <w:sz w:val="28"/>
          <w:szCs w:val="28"/>
        </w:rPr>
        <w:t>38 204,3</w:t>
      </w:r>
      <w:r w:rsidRPr="00F62816">
        <w:rPr>
          <w:rFonts w:ascii="Times New Roman" w:hAnsi="Times New Roman" w:cs="Times New Roman"/>
          <w:bCs/>
          <w:sz w:val="28"/>
          <w:szCs w:val="28"/>
        </w:rPr>
        <w:t xml:space="preserve"> тыс. рублей соответственно, что </w:t>
      </w:r>
      <w:r w:rsidR="009163F8">
        <w:rPr>
          <w:rFonts w:ascii="Times New Roman" w:hAnsi="Times New Roman" w:cs="Times New Roman"/>
          <w:bCs/>
          <w:sz w:val="28"/>
          <w:szCs w:val="28"/>
        </w:rPr>
        <w:t xml:space="preserve">составляет </w:t>
      </w:r>
      <w:r w:rsidRPr="00F62816">
        <w:rPr>
          <w:rFonts w:ascii="Times New Roman" w:hAnsi="Times New Roman" w:cs="Times New Roman"/>
          <w:bCs/>
          <w:sz w:val="28"/>
          <w:szCs w:val="28"/>
        </w:rPr>
        <w:t xml:space="preserve"> </w:t>
      </w:r>
      <w:r w:rsidR="009163F8">
        <w:rPr>
          <w:rFonts w:ascii="Times New Roman" w:hAnsi="Times New Roman" w:cs="Times New Roman"/>
          <w:bCs/>
          <w:sz w:val="28"/>
          <w:szCs w:val="28"/>
        </w:rPr>
        <w:t>93,4%</w:t>
      </w:r>
      <w:r w:rsidRPr="00F62816">
        <w:rPr>
          <w:rFonts w:ascii="Times New Roman" w:hAnsi="Times New Roman" w:cs="Times New Roman"/>
          <w:bCs/>
          <w:sz w:val="28"/>
          <w:szCs w:val="28"/>
        </w:rPr>
        <w:t xml:space="preserve"> и </w:t>
      </w:r>
      <w:r w:rsidR="009163F8">
        <w:rPr>
          <w:rFonts w:ascii="Times New Roman" w:hAnsi="Times New Roman" w:cs="Times New Roman"/>
          <w:bCs/>
          <w:sz w:val="28"/>
          <w:szCs w:val="28"/>
        </w:rPr>
        <w:t>107,1</w:t>
      </w:r>
      <w:r w:rsidRPr="00F62816">
        <w:rPr>
          <w:rFonts w:ascii="Times New Roman" w:hAnsi="Times New Roman" w:cs="Times New Roman"/>
          <w:bCs/>
          <w:sz w:val="28"/>
          <w:szCs w:val="28"/>
        </w:rPr>
        <w:t>% к предыдущему году соответственно</w:t>
      </w:r>
      <w:r w:rsidR="00962F1C">
        <w:rPr>
          <w:rFonts w:ascii="Times New Roman" w:hAnsi="Times New Roman" w:cs="Times New Roman"/>
          <w:bCs/>
          <w:sz w:val="28"/>
          <w:szCs w:val="28"/>
        </w:rPr>
        <w:t>;</w:t>
      </w:r>
      <w:r w:rsidR="00962F1C" w:rsidRPr="00962F1C">
        <w:rPr>
          <w:rFonts w:ascii="Times New Roman" w:hAnsi="Times New Roman" w:cs="Times New Roman"/>
          <w:b/>
          <w:bCs/>
          <w:sz w:val="28"/>
          <w:szCs w:val="28"/>
        </w:rPr>
        <w:t>11 «Физическая культура и спорт»</w:t>
      </w:r>
      <w:r w:rsidR="00962F1C">
        <w:rPr>
          <w:rFonts w:ascii="Times New Roman" w:hAnsi="Times New Roman" w:cs="Times New Roman"/>
          <w:b/>
          <w:bCs/>
          <w:sz w:val="28"/>
          <w:szCs w:val="28"/>
        </w:rPr>
        <w:t xml:space="preserve"> </w:t>
      </w:r>
      <w:r w:rsidR="00962F1C" w:rsidRPr="00962F1C">
        <w:rPr>
          <w:rFonts w:ascii="Times New Roman" w:hAnsi="Times New Roman" w:cs="Times New Roman"/>
          <w:bCs/>
          <w:sz w:val="28"/>
          <w:szCs w:val="28"/>
        </w:rPr>
        <w:t xml:space="preserve">на </w:t>
      </w:r>
      <w:r w:rsidR="00962F1C">
        <w:rPr>
          <w:rFonts w:ascii="Times New Roman" w:hAnsi="Times New Roman" w:cs="Times New Roman"/>
          <w:bCs/>
          <w:sz w:val="28"/>
          <w:szCs w:val="28"/>
        </w:rPr>
        <w:t>202</w:t>
      </w:r>
      <w:r w:rsidR="009163F8">
        <w:rPr>
          <w:rFonts w:ascii="Times New Roman" w:hAnsi="Times New Roman" w:cs="Times New Roman"/>
          <w:bCs/>
          <w:sz w:val="28"/>
          <w:szCs w:val="28"/>
        </w:rPr>
        <w:t>3</w:t>
      </w:r>
      <w:r w:rsidR="00962F1C">
        <w:rPr>
          <w:rFonts w:ascii="Times New Roman" w:hAnsi="Times New Roman" w:cs="Times New Roman"/>
          <w:bCs/>
          <w:sz w:val="28"/>
          <w:szCs w:val="28"/>
        </w:rPr>
        <w:t xml:space="preserve"> год в сумме </w:t>
      </w:r>
      <w:r w:rsidR="009163F8">
        <w:rPr>
          <w:rFonts w:ascii="Times New Roman" w:hAnsi="Times New Roman" w:cs="Times New Roman"/>
          <w:bCs/>
          <w:sz w:val="28"/>
          <w:szCs w:val="28"/>
        </w:rPr>
        <w:t>500,0</w:t>
      </w:r>
      <w:r w:rsidR="00962F1C">
        <w:rPr>
          <w:rFonts w:ascii="Times New Roman" w:hAnsi="Times New Roman" w:cs="Times New Roman"/>
          <w:bCs/>
          <w:sz w:val="28"/>
          <w:szCs w:val="28"/>
        </w:rPr>
        <w:t xml:space="preserve"> тыс. руб., </w:t>
      </w:r>
      <w:r w:rsidR="00962F1C" w:rsidRPr="00F62816">
        <w:rPr>
          <w:rFonts w:ascii="Times New Roman" w:hAnsi="Times New Roman" w:cs="Times New Roman"/>
          <w:sz w:val="28"/>
          <w:szCs w:val="28"/>
        </w:rPr>
        <w:t xml:space="preserve">что на </w:t>
      </w:r>
      <w:r w:rsidR="009163F8">
        <w:rPr>
          <w:rFonts w:ascii="Times New Roman" w:hAnsi="Times New Roman" w:cs="Times New Roman"/>
          <w:sz w:val="28"/>
          <w:szCs w:val="28"/>
        </w:rPr>
        <w:t>14</w:t>
      </w:r>
      <w:r w:rsidR="00962F1C" w:rsidRPr="00F62816">
        <w:rPr>
          <w:rFonts w:ascii="Times New Roman" w:hAnsi="Times New Roman" w:cs="Times New Roman"/>
          <w:sz w:val="28"/>
          <w:szCs w:val="28"/>
        </w:rPr>
        <w:t xml:space="preserve"> тыс. рублей, или на </w:t>
      </w:r>
      <w:r w:rsidR="009163F8">
        <w:rPr>
          <w:rFonts w:ascii="Times New Roman" w:hAnsi="Times New Roman" w:cs="Times New Roman"/>
          <w:sz w:val="28"/>
          <w:szCs w:val="28"/>
        </w:rPr>
        <w:t>2,9</w:t>
      </w:r>
      <w:r w:rsidR="00962F1C" w:rsidRPr="00F62816">
        <w:rPr>
          <w:rFonts w:ascii="Times New Roman" w:hAnsi="Times New Roman" w:cs="Times New Roman"/>
          <w:sz w:val="28"/>
          <w:szCs w:val="28"/>
        </w:rPr>
        <w:t xml:space="preserve"> % </w:t>
      </w:r>
      <w:r w:rsidR="009163F8">
        <w:rPr>
          <w:rFonts w:ascii="Times New Roman" w:hAnsi="Times New Roman" w:cs="Times New Roman"/>
          <w:sz w:val="28"/>
          <w:szCs w:val="28"/>
        </w:rPr>
        <w:t>больше</w:t>
      </w:r>
      <w:r w:rsidR="00962F1C" w:rsidRPr="00F62816">
        <w:rPr>
          <w:rFonts w:ascii="Times New Roman" w:hAnsi="Times New Roman" w:cs="Times New Roman"/>
          <w:sz w:val="28"/>
          <w:szCs w:val="28"/>
        </w:rPr>
        <w:t xml:space="preserve"> объема бюджетных ассигнований, предусмотренных </w:t>
      </w:r>
      <w:r w:rsidR="00962F1C">
        <w:rPr>
          <w:rFonts w:ascii="Times New Roman" w:hAnsi="Times New Roman" w:cs="Times New Roman"/>
          <w:sz w:val="28"/>
          <w:szCs w:val="28"/>
        </w:rPr>
        <w:t>Сводной бюджетной росписью</w:t>
      </w:r>
      <w:r w:rsidR="00962F1C" w:rsidRPr="00F62816">
        <w:rPr>
          <w:rFonts w:ascii="Times New Roman" w:hAnsi="Times New Roman" w:cs="Times New Roman"/>
          <w:sz w:val="28"/>
          <w:szCs w:val="28"/>
        </w:rPr>
        <w:t xml:space="preserve"> на 20</w:t>
      </w:r>
      <w:r w:rsidR="00962F1C">
        <w:rPr>
          <w:rFonts w:ascii="Times New Roman" w:hAnsi="Times New Roman" w:cs="Times New Roman"/>
          <w:sz w:val="28"/>
          <w:szCs w:val="28"/>
        </w:rPr>
        <w:t>2</w:t>
      </w:r>
      <w:r w:rsidR="009163F8">
        <w:rPr>
          <w:rFonts w:ascii="Times New Roman" w:hAnsi="Times New Roman" w:cs="Times New Roman"/>
          <w:sz w:val="28"/>
          <w:szCs w:val="28"/>
        </w:rPr>
        <w:t>2</w:t>
      </w:r>
      <w:r w:rsidR="00962F1C" w:rsidRPr="00F62816">
        <w:rPr>
          <w:rFonts w:ascii="Times New Roman" w:hAnsi="Times New Roman" w:cs="Times New Roman"/>
          <w:sz w:val="28"/>
          <w:szCs w:val="28"/>
        </w:rPr>
        <w:t xml:space="preserve"> год</w:t>
      </w:r>
      <w:r w:rsidR="00C06181">
        <w:rPr>
          <w:rFonts w:ascii="Times New Roman" w:hAnsi="Times New Roman" w:cs="Times New Roman"/>
          <w:bCs/>
          <w:sz w:val="28"/>
          <w:szCs w:val="28"/>
        </w:rPr>
        <w:t xml:space="preserve">, </w:t>
      </w:r>
      <w:r w:rsidR="00C06181" w:rsidRPr="00F62816">
        <w:rPr>
          <w:rFonts w:ascii="Times New Roman" w:hAnsi="Times New Roman" w:cs="Times New Roman"/>
          <w:bCs/>
          <w:sz w:val="28"/>
          <w:szCs w:val="28"/>
        </w:rPr>
        <w:t>в плановом периоде 20</w:t>
      </w:r>
      <w:r w:rsidR="009163F8">
        <w:rPr>
          <w:rFonts w:ascii="Times New Roman" w:hAnsi="Times New Roman" w:cs="Times New Roman"/>
          <w:bCs/>
          <w:sz w:val="28"/>
          <w:szCs w:val="28"/>
        </w:rPr>
        <w:t>24</w:t>
      </w:r>
      <w:r w:rsidR="00C06181" w:rsidRPr="00F62816">
        <w:rPr>
          <w:rFonts w:ascii="Times New Roman" w:hAnsi="Times New Roman" w:cs="Times New Roman"/>
          <w:bCs/>
          <w:sz w:val="28"/>
          <w:szCs w:val="28"/>
        </w:rPr>
        <w:t xml:space="preserve">  и 202</w:t>
      </w:r>
      <w:r w:rsidR="009163F8">
        <w:rPr>
          <w:rFonts w:ascii="Times New Roman" w:hAnsi="Times New Roman" w:cs="Times New Roman"/>
          <w:bCs/>
          <w:sz w:val="28"/>
          <w:szCs w:val="28"/>
        </w:rPr>
        <w:t>5</w:t>
      </w:r>
      <w:r w:rsidR="00C06181">
        <w:rPr>
          <w:rFonts w:ascii="Times New Roman" w:hAnsi="Times New Roman" w:cs="Times New Roman"/>
          <w:bCs/>
          <w:sz w:val="28"/>
          <w:szCs w:val="28"/>
        </w:rPr>
        <w:t xml:space="preserve"> </w:t>
      </w:r>
      <w:r w:rsidR="00C06181" w:rsidRPr="00F62816">
        <w:rPr>
          <w:rFonts w:ascii="Times New Roman" w:hAnsi="Times New Roman" w:cs="Times New Roman"/>
          <w:bCs/>
          <w:sz w:val="28"/>
          <w:szCs w:val="28"/>
        </w:rPr>
        <w:t>год</w:t>
      </w:r>
      <w:r w:rsidR="00C06181">
        <w:rPr>
          <w:rFonts w:ascii="Times New Roman" w:hAnsi="Times New Roman" w:cs="Times New Roman"/>
          <w:bCs/>
          <w:sz w:val="28"/>
          <w:szCs w:val="28"/>
        </w:rPr>
        <w:t>ов</w:t>
      </w:r>
      <w:r w:rsidR="00C06181" w:rsidRPr="00F62816">
        <w:rPr>
          <w:rFonts w:ascii="Times New Roman" w:hAnsi="Times New Roman" w:cs="Times New Roman"/>
          <w:bCs/>
          <w:sz w:val="28"/>
          <w:szCs w:val="28"/>
        </w:rPr>
        <w:t xml:space="preserve"> предусматривается  </w:t>
      </w:r>
      <w:r w:rsidR="009163F8">
        <w:rPr>
          <w:rFonts w:ascii="Times New Roman" w:hAnsi="Times New Roman" w:cs="Times New Roman"/>
          <w:bCs/>
          <w:sz w:val="28"/>
          <w:szCs w:val="28"/>
        </w:rPr>
        <w:t>532,0</w:t>
      </w:r>
      <w:r w:rsidR="00C06181">
        <w:rPr>
          <w:rFonts w:ascii="Times New Roman" w:hAnsi="Times New Roman" w:cs="Times New Roman"/>
          <w:bCs/>
          <w:sz w:val="28"/>
          <w:szCs w:val="28"/>
        </w:rPr>
        <w:t xml:space="preserve"> </w:t>
      </w:r>
      <w:r w:rsidR="00C06181" w:rsidRPr="00F62816">
        <w:rPr>
          <w:rFonts w:ascii="Times New Roman" w:hAnsi="Times New Roman" w:cs="Times New Roman"/>
          <w:bCs/>
          <w:sz w:val="28"/>
          <w:szCs w:val="28"/>
        </w:rPr>
        <w:t xml:space="preserve">тыс. рублей и </w:t>
      </w:r>
      <w:r w:rsidR="009163F8">
        <w:rPr>
          <w:rFonts w:ascii="Times New Roman" w:hAnsi="Times New Roman" w:cs="Times New Roman"/>
          <w:bCs/>
          <w:sz w:val="28"/>
          <w:szCs w:val="28"/>
        </w:rPr>
        <w:t>561,0</w:t>
      </w:r>
      <w:r w:rsidR="00C06181" w:rsidRPr="00F62816">
        <w:rPr>
          <w:rFonts w:ascii="Times New Roman" w:hAnsi="Times New Roman" w:cs="Times New Roman"/>
          <w:bCs/>
          <w:sz w:val="28"/>
          <w:szCs w:val="28"/>
        </w:rPr>
        <w:t xml:space="preserve"> тыс. рублей соответственно, что </w:t>
      </w:r>
      <w:r w:rsidR="009163F8">
        <w:rPr>
          <w:rFonts w:ascii="Times New Roman" w:hAnsi="Times New Roman" w:cs="Times New Roman"/>
          <w:bCs/>
          <w:sz w:val="28"/>
          <w:szCs w:val="28"/>
        </w:rPr>
        <w:t>составляет</w:t>
      </w:r>
      <w:r w:rsidR="00C06181" w:rsidRPr="00F62816">
        <w:rPr>
          <w:rFonts w:ascii="Times New Roman" w:hAnsi="Times New Roman" w:cs="Times New Roman"/>
          <w:bCs/>
          <w:sz w:val="28"/>
          <w:szCs w:val="28"/>
        </w:rPr>
        <w:t xml:space="preserve"> </w:t>
      </w:r>
      <w:r w:rsidR="009163F8">
        <w:rPr>
          <w:rFonts w:ascii="Times New Roman" w:hAnsi="Times New Roman" w:cs="Times New Roman"/>
          <w:bCs/>
          <w:sz w:val="28"/>
          <w:szCs w:val="28"/>
        </w:rPr>
        <w:t>106,4</w:t>
      </w:r>
      <w:r w:rsidR="00C06181" w:rsidRPr="00F62816">
        <w:rPr>
          <w:rFonts w:ascii="Times New Roman" w:hAnsi="Times New Roman" w:cs="Times New Roman"/>
          <w:bCs/>
          <w:sz w:val="28"/>
          <w:szCs w:val="28"/>
        </w:rPr>
        <w:t>%</w:t>
      </w:r>
      <w:r w:rsidR="00C06181">
        <w:rPr>
          <w:rFonts w:ascii="Times New Roman" w:hAnsi="Times New Roman" w:cs="Times New Roman"/>
          <w:bCs/>
          <w:sz w:val="28"/>
          <w:szCs w:val="28"/>
        </w:rPr>
        <w:t xml:space="preserve"> </w:t>
      </w:r>
      <w:r w:rsidR="00C06181" w:rsidRPr="00F62816">
        <w:rPr>
          <w:rFonts w:ascii="Times New Roman" w:hAnsi="Times New Roman" w:cs="Times New Roman"/>
          <w:bCs/>
          <w:sz w:val="28"/>
          <w:szCs w:val="28"/>
        </w:rPr>
        <w:t xml:space="preserve">и  </w:t>
      </w:r>
      <w:r w:rsidR="009163F8">
        <w:rPr>
          <w:rFonts w:ascii="Times New Roman" w:hAnsi="Times New Roman" w:cs="Times New Roman"/>
          <w:bCs/>
          <w:sz w:val="28"/>
          <w:szCs w:val="28"/>
        </w:rPr>
        <w:t>105,5</w:t>
      </w:r>
      <w:r w:rsidR="00C06181" w:rsidRPr="00F62816">
        <w:rPr>
          <w:rFonts w:ascii="Times New Roman" w:hAnsi="Times New Roman" w:cs="Times New Roman"/>
          <w:bCs/>
          <w:sz w:val="28"/>
          <w:szCs w:val="28"/>
        </w:rPr>
        <w:t xml:space="preserve">% </w:t>
      </w:r>
      <w:r w:rsidR="00C06181">
        <w:rPr>
          <w:rFonts w:ascii="Times New Roman" w:hAnsi="Times New Roman" w:cs="Times New Roman"/>
          <w:bCs/>
          <w:sz w:val="28"/>
          <w:szCs w:val="28"/>
        </w:rPr>
        <w:t>больше</w:t>
      </w:r>
      <w:r w:rsidR="00C06181" w:rsidRPr="00F62816">
        <w:rPr>
          <w:rFonts w:ascii="Times New Roman" w:hAnsi="Times New Roman" w:cs="Times New Roman"/>
          <w:bCs/>
          <w:sz w:val="28"/>
          <w:szCs w:val="28"/>
        </w:rPr>
        <w:t xml:space="preserve"> к предыдущему году соответственно</w:t>
      </w:r>
      <w:r w:rsidR="00C06181">
        <w:rPr>
          <w:rFonts w:ascii="Times New Roman" w:hAnsi="Times New Roman" w:cs="Times New Roman"/>
          <w:bCs/>
          <w:sz w:val="28"/>
          <w:szCs w:val="28"/>
        </w:rPr>
        <w:t>.</w:t>
      </w:r>
    </w:p>
    <w:p w:rsidR="00314973" w:rsidRPr="00F62816" w:rsidRDefault="00314973" w:rsidP="00EB638D">
      <w:pPr>
        <w:spacing w:line="240" w:lineRule="auto"/>
        <w:ind w:firstLine="709"/>
        <w:jc w:val="both"/>
        <w:rPr>
          <w:rFonts w:ascii="Times New Roman" w:eastAsia="Calibri" w:hAnsi="Times New Roman" w:cs="Times New Roman"/>
          <w:sz w:val="28"/>
          <w:szCs w:val="28"/>
        </w:rPr>
      </w:pPr>
      <w:r w:rsidRPr="00F62816">
        <w:rPr>
          <w:rFonts w:ascii="Times New Roman" w:eastAsia="Calibri" w:hAnsi="Times New Roman" w:cs="Times New Roman"/>
          <w:i/>
          <w:sz w:val="28"/>
          <w:szCs w:val="28"/>
        </w:rPr>
        <w:t xml:space="preserve">Контрольно-счетный комитет Сортавальского муниципального района </w:t>
      </w:r>
      <w:r w:rsidR="009163F8">
        <w:rPr>
          <w:rFonts w:ascii="Times New Roman" w:hAnsi="Times New Roman" w:cs="Times New Roman"/>
          <w:sz w:val="28"/>
          <w:szCs w:val="28"/>
        </w:rPr>
        <w:t>на</w:t>
      </w:r>
      <w:r w:rsidRPr="00F62816">
        <w:rPr>
          <w:rFonts w:ascii="Times New Roman" w:hAnsi="Times New Roman" w:cs="Times New Roman"/>
          <w:sz w:val="28"/>
          <w:szCs w:val="28"/>
        </w:rPr>
        <w:t xml:space="preserve"> 20</w:t>
      </w:r>
      <w:r w:rsidR="002E773F">
        <w:rPr>
          <w:rFonts w:ascii="Times New Roman" w:hAnsi="Times New Roman" w:cs="Times New Roman"/>
          <w:sz w:val="28"/>
          <w:szCs w:val="28"/>
        </w:rPr>
        <w:t>2</w:t>
      </w:r>
      <w:r w:rsidR="009163F8">
        <w:rPr>
          <w:rFonts w:ascii="Times New Roman" w:hAnsi="Times New Roman" w:cs="Times New Roman"/>
          <w:sz w:val="28"/>
          <w:szCs w:val="28"/>
        </w:rPr>
        <w:t>3</w:t>
      </w:r>
      <w:r w:rsidRPr="00F62816">
        <w:rPr>
          <w:rFonts w:ascii="Times New Roman" w:hAnsi="Times New Roman" w:cs="Times New Roman"/>
          <w:sz w:val="28"/>
          <w:szCs w:val="28"/>
        </w:rPr>
        <w:t>-20</w:t>
      </w:r>
      <w:r w:rsidR="008F1522" w:rsidRPr="00F62816">
        <w:rPr>
          <w:rFonts w:ascii="Times New Roman" w:hAnsi="Times New Roman" w:cs="Times New Roman"/>
          <w:sz w:val="28"/>
          <w:szCs w:val="28"/>
        </w:rPr>
        <w:t>2</w:t>
      </w:r>
      <w:r w:rsidR="009163F8">
        <w:rPr>
          <w:rFonts w:ascii="Times New Roman" w:hAnsi="Times New Roman" w:cs="Times New Roman"/>
          <w:sz w:val="28"/>
          <w:szCs w:val="28"/>
        </w:rPr>
        <w:t>5</w:t>
      </w:r>
      <w:r w:rsidRPr="00F62816">
        <w:rPr>
          <w:rFonts w:ascii="Times New Roman" w:hAnsi="Times New Roman" w:cs="Times New Roman"/>
          <w:sz w:val="28"/>
          <w:szCs w:val="28"/>
        </w:rPr>
        <w:t xml:space="preserve"> год</w:t>
      </w:r>
      <w:r w:rsidR="009163F8">
        <w:rPr>
          <w:rFonts w:ascii="Times New Roman" w:hAnsi="Times New Roman" w:cs="Times New Roman"/>
          <w:sz w:val="28"/>
          <w:szCs w:val="28"/>
        </w:rPr>
        <w:t>ы</w:t>
      </w:r>
      <w:r w:rsidRPr="00F62816">
        <w:rPr>
          <w:rFonts w:ascii="Times New Roman" w:hAnsi="Times New Roman" w:cs="Times New Roman"/>
          <w:sz w:val="28"/>
          <w:szCs w:val="28"/>
        </w:rPr>
        <w:t xml:space="preserve"> предусматриваются бюджетные ассигнования </w:t>
      </w:r>
      <w:r w:rsidRPr="00F62816">
        <w:rPr>
          <w:rFonts w:ascii="Times New Roman" w:hAnsi="Times New Roman" w:cs="Times New Roman"/>
          <w:b/>
          <w:sz w:val="28"/>
          <w:szCs w:val="28"/>
        </w:rPr>
        <w:t xml:space="preserve">по одному направлению деятельности: </w:t>
      </w:r>
      <w:r w:rsidR="002E773F">
        <w:rPr>
          <w:rFonts w:ascii="Times New Roman" w:hAnsi="Times New Roman" w:cs="Times New Roman"/>
          <w:b/>
          <w:sz w:val="28"/>
          <w:szCs w:val="28"/>
        </w:rPr>
        <w:t xml:space="preserve">01 </w:t>
      </w:r>
      <w:r w:rsidRPr="00F62816">
        <w:rPr>
          <w:rFonts w:ascii="Times New Roman" w:hAnsi="Times New Roman" w:cs="Times New Roman"/>
          <w:b/>
          <w:sz w:val="28"/>
          <w:szCs w:val="28"/>
        </w:rPr>
        <w:t>«Общегосударственные вопросы»</w:t>
      </w:r>
      <w:r w:rsidRPr="00F62816">
        <w:rPr>
          <w:rFonts w:ascii="Times New Roman" w:hAnsi="Times New Roman" w:cs="Times New Roman"/>
          <w:sz w:val="28"/>
          <w:szCs w:val="28"/>
        </w:rPr>
        <w:t xml:space="preserve"> - на 20</w:t>
      </w:r>
      <w:r w:rsidR="002E773F">
        <w:rPr>
          <w:rFonts w:ascii="Times New Roman" w:hAnsi="Times New Roman" w:cs="Times New Roman"/>
          <w:sz w:val="28"/>
          <w:szCs w:val="28"/>
        </w:rPr>
        <w:t>2</w:t>
      </w:r>
      <w:r w:rsidR="009163F8">
        <w:rPr>
          <w:rFonts w:ascii="Times New Roman" w:hAnsi="Times New Roman" w:cs="Times New Roman"/>
          <w:sz w:val="28"/>
          <w:szCs w:val="28"/>
        </w:rPr>
        <w:t>3</w:t>
      </w:r>
      <w:r w:rsidRPr="00F62816">
        <w:rPr>
          <w:rFonts w:ascii="Times New Roman" w:hAnsi="Times New Roman" w:cs="Times New Roman"/>
          <w:sz w:val="28"/>
          <w:szCs w:val="28"/>
        </w:rPr>
        <w:t xml:space="preserve"> год в сумме </w:t>
      </w:r>
      <w:r w:rsidR="009163F8">
        <w:rPr>
          <w:rFonts w:ascii="Times New Roman" w:hAnsi="Times New Roman" w:cs="Times New Roman"/>
          <w:sz w:val="28"/>
          <w:szCs w:val="28"/>
        </w:rPr>
        <w:t>2 158,4</w:t>
      </w:r>
      <w:r w:rsidRPr="00F62816">
        <w:rPr>
          <w:rFonts w:ascii="Times New Roman" w:hAnsi="Times New Roman" w:cs="Times New Roman"/>
          <w:sz w:val="28"/>
          <w:szCs w:val="28"/>
        </w:rPr>
        <w:t xml:space="preserve"> тыс. рублей, что на </w:t>
      </w:r>
      <w:r w:rsidR="009163F8">
        <w:rPr>
          <w:rFonts w:ascii="Times New Roman" w:hAnsi="Times New Roman" w:cs="Times New Roman"/>
          <w:sz w:val="28"/>
          <w:szCs w:val="28"/>
        </w:rPr>
        <w:t>276,1</w:t>
      </w:r>
      <w:r w:rsidRPr="00F62816">
        <w:rPr>
          <w:rFonts w:ascii="Times New Roman" w:hAnsi="Times New Roman" w:cs="Times New Roman"/>
          <w:sz w:val="28"/>
          <w:szCs w:val="28"/>
        </w:rPr>
        <w:t xml:space="preserve"> тыс. рублей, или на </w:t>
      </w:r>
      <w:r w:rsidR="009163F8">
        <w:rPr>
          <w:rFonts w:ascii="Times New Roman" w:hAnsi="Times New Roman" w:cs="Times New Roman"/>
          <w:sz w:val="28"/>
          <w:szCs w:val="28"/>
        </w:rPr>
        <w:t>11,3</w:t>
      </w:r>
      <w:r w:rsidRPr="00F62816">
        <w:rPr>
          <w:rFonts w:ascii="Times New Roman" w:hAnsi="Times New Roman" w:cs="Times New Roman"/>
          <w:sz w:val="28"/>
          <w:szCs w:val="28"/>
        </w:rPr>
        <w:t xml:space="preserve"> %, меньше объема бюджетных ассигнований, предусмотренных </w:t>
      </w:r>
      <w:r w:rsidR="00877189">
        <w:rPr>
          <w:rFonts w:ascii="Times New Roman" w:hAnsi="Times New Roman" w:cs="Times New Roman"/>
          <w:sz w:val="28"/>
          <w:szCs w:val="28"/>
        </w:rPr>
        <w:t>Сводной бюджетной росписью</w:t>
      </w:r>
      <w:r w:rsidRPr="00F62816">
        <w:rPr>
          <w:rFonts w:ascii="Times New Roman" w:hAnsi="Times New Roman" w:cs="Times New Roman"/>
          <w:sz w:val="28"/>
          <w:szCs w:val="28"/>
        </w:rPr>
        <w:t xml:space="preserve"> на 20</w:t>
      </w:r>
      <w:r w:rsidR="00C06181">
        <w:rPr>
          <w:rFonts w:ascii="Times New Roman" w:hAnsi="Times New Roman" w:cs="Times New Roman"/>
          <w:sz w:val="28"/>
          <w:szCs w:val="28"/>
        </w:rPr>
        <w:t>2</w:t>
      </w:r>
      <w:r w:rsidR="009163F8">
        <w:rPr>
          <w:rFonts w:ascii="Times New Roman" w:hAnsi="Times New Roman" w:cs="Times New Roman"/>
          <w:sz w:val="28"/>
          <w:szCs w:val="28"/>
        </w:rPr>
        <w:t>2</w:t>
      </w:r>
      <w:r w:rsidRPr="00F62816">
        <w:rPr>
          <w:rFonts w:ascii="Times New Roman" w:hAnsi="Times New Roman" w:cs="Times New Roman"/>
          <w:sz w:val="28"/>
          <w:szCs w:val="28"/>
        </w:rPr>
        <w:t xml:space="preserve"> год, на 20</w:t>
      </w:r>
      <w:r w:rsidR="00877189">
        <w:rPr>
          <w:rFonts w:ascii="Times New Roman" w:hAnsi="Times New Roman" w:cs="Times New Roman"/>
          <w:sz w:val="28"/>
          <w:szCs w:val="28"/>
        </w:rPr>
        <w:t>2</w:t>
      </w:r>
      <w:r w:rsidR="009163F8">
        <w:rPr>
          <w:rFonts w:ascii="Times New Roman" w:hAnsi="Times New Roman" w:cs="Times New Roman"/>
          <w:sz w:val="28"/>
          <w:szCs w:val="28"/>
        </w:rPr>
        <w:t>4</w:t>
      </w:r>
      <w:r w:rsidRPr="00F62816">
        <w:rPr>
          <w:rFonts w:ascii="Times New Roman" w:hAnsi="Times New Roman" w:cs="Times New Roman"/>
          <w:sz w:val="28"/>
          <w:szCs w:val="28"/>
        </w:rPr>
        <w:t xml:space="preserve"> год – </w:t>
      </w:r>
      <w:r w:rsidR="009163F8">
        <w:rPr>
          <w:rFonts w:ascii="Times New Roman" w:hAnsi="Times New Roman" w:cs="Times New Roman"/>
          <w:sz w:val="28"/>
          <w:szCs w:val="28"/>
        </w:rPr>
        <w:t>2 147,9</w:t>
      </w:r>
      <w:r w:rsidRPr="00F62816">
        <w:rPr>
          <w:rFonts w:ascii="Times New Roman" w:hAnsi="Times New Roman" w:cs="Times New Roman"/>
          <w:sz w:val="28"/>
          <w:szCs w:val="28"/>
        </w:rPr>
        <w:t xml:space="preserve"> тыс. рублей, что на </w:t>
      </w:r>
      <w:r w:rsidR="009163F8">
        <w:rPr>
          <w:rFonts w:ascii="Times New Roman" w:hAnsi="Times New Roman" w:cs="Times New Roman"/>
          <w:sz w:val="28"/>
          <w:szCs w:val="28"/>
        </w:rPr>
        <w:t>10,5</w:t>
      </w:r>
      <w:r w:rsidR="008F1522" w:rsidRPr="00F62816">
        <w:rPr>
          <w:rFonts w:ascii="Times New Roman" w:hAnsi="Times New Roman" w:cs="Times New Roman"/>
          <w:sz w:val="28"/>
          <w:szCs w:val="28"/>
        </w:rPr>
        <w:t xml:space="preserve"> </w:t>
      </w:r>
      <w:r w:rsidRPr="00F62816">
        <w:rPr>
          <w:rFonts w:ascii="Times New Roman" w:hAnsi="Times New Roman" w:cs="Times New Roman"/>
          <w:sz w:val="28"/>
          <w:szCs w:val="28"/>
        </w:rPr>
        <w:t xml:space="preserve">тыс. рублей или на </w:t>
      </w:r>
      <w:r w:rsidR="009163F8">
        <w:rPr>
          <w:rFonts w:ascii="Times New Roman" w:hAnsi="Times New Roman" w:cs="Times New Roman"/>
          <w:sz w:val="28"/>
          <w:szCs w:val="28"/>
        </w:rPr>
        <w:t>0,5</w:t>
      </w:r>
      <w:r w:rsidRPr="00F62816">
        <w:rPr>
          <w:rFonts w:ascii="Times New Roman" w:hAnsi="Times New Roman" w:cs="Times New Roman"/>
          <w:sz w:val="28"/>
          <w:szCs w:val="28"/>
        </w:rPr>
        <w:t xml:space="preserve"> % </w:t>
      </w:r>
      <w:r w:rsidR="009163F8">
        <w:rPr>
          <w:rFonts w:ascii="Times New Roman" w:hAnsi="Times New Roman" w:cs="Times New Roman"/>
          <w:sz w:val="28"/>
          <w:szCs w:val="28"/>
        </w:rPr>
        <w:t>меньше</w:t>
      </w:r>
      <w:r w:rsidRPr="00F62816">
        <w:rPr>
          <w:rFonts w:ascii="Times New Roman" w:hAnsi="Times New Roman" w:cs="Times New Roman"/>
          <w:sz w:val="28"/>
          <w:szCs w:val="28"/>
        </w:rPr>
        <w:t>, чем на 20</w:t>
      </w:r>
      <w:r w:rsidR="002E773F">
        <w:rPr>
          <w:rFonts w:ascii="Times New Roman" w:hAnsi="Times New Roman" w:cs="Times New Roman"/>
          <w:sz w:val="28"/>
          <w:szCs w:val="28"/>
        </w:rPr>
        <w:t>2</w:t>
      </w:r>
      <w:r w:rsidR="009163F8">
        <w:rPr>
          <w:rFonts w:ascii="Times New Roman" w:hAnsi="Times New Roman" w:cs="Times New Roman"/>
          <w:sz w:val="28"/>
          <w:szCs w:val="28"/>
        </w:rPr>
        <w:t>3</w:t>
      </w:r>
      <w:r w:rsidRPr="00F62816">
        <w:rPr>
          <w:rFonts w:ascii="Times New Roman" w:hAnsi="Times New Roman" w:cs="Times New Roman"/>
          <w:sz w:val="28"/>
          <w:szCs w:val="28"/>
        </w:rPr>
        <w:t xml:space="preserve"> год, на 20</w:t>
      </w:r>
      <w:r w:rsidR="008F1522" w:rsidRPr="00F62816">
        <w:rPr>
          <w:rFonts w:ascii="Times New Roman" w:hAnsi="Times New Roman" w:cs="Times New Roman"/>
          <w:sz w:val="28"/>
          <w:szCs w:val="28"/>
        </w:rPr>
        <w:t>2</w:t>
      </w:r>
      <w:r w:rsidR="009163F8">
        <w:rPr>
          <w:rFonts w:ascii="Times New Roman" w:hAnsi="Times New Roman" w:cs="Times New Roman"/>
          <w:sz w:val="28"/>
          <w:szCs w:val="28"/>
        </w:rPr>
        <w:t>5</w:t>
      </w:r>
      <w:r w:rsidRPr="00F62816">
        <w:rPr>
          <w:rFonts w:ascii="Times New Roman" w:hAnsi="Times New Roman" w:cs="Times New Roman"/>
          <w:sz w:val="28"/>
          <w:szCs w:val="28"/>
        </w:rPr>
        <w:t xml:space="preserve"> год- </w:t>
      </w:r>
      <w:r w:rsidR="009163F8">
        <w:rPr>
          <w:rFonts w:ascii="Times New Roman" w:hAnsi="Times New Roman" w:cs="Times New Roman"/>
          <w:sz w:val="28"/>
          <w:szCs w:val="28"/>
        </w:rPr>
        <w:t>1 914,8</w:t>
      </w:r>
      <w:r w:rsidRPr="00F62816">
        <w:rPr>
          <w:rFonts w:ascii="Times New Roman" w:hAnsi="Times New Roman" w:cs="Times New Roman"/>
          <w:sz w:val="28"/>
          <w:szCs w:val="28"/>
        </w:rPr>
        <w:t xml:space="preserve"> тыс. рублей или </w:t>
      </w:r>
      <w:r w:rsidR="009163F8">
        <w:rPr>
          <w:rFonts w:ascii="Times New Roman" w:hAnsi="Times New Roman" w:cs="Times New Roman"/>
          <w:sz w:val="28"/>
          <w:szCs w:val="28"/>
        </w:rPr>
        <w:t>89,2</w:t>
      </w:r>
      <w:r w:rsidRPr="00F62816">
        <w:rPr>
          <w:rFonts w:ascii="Times New Roman" w:hAnsi="Times New Roman" w:cs="Times New Roman"/>
          <w:sz w:val="28"/>
          <w:szCs w:val="28"/>
        </w:rPr>
        <w:t xml:space="preserve"> % к предыдущему году.</w:t>
      </w:r>
    </w:p>
    <w:p w:rsidR="00314973" w:rsidRPr="00F40105" w:rsidRDefault="00314973" w:rsidP="00EB638D">
      <w:pPr>
        <w:tabs>
          <w:tab w:val="left" w:pos="567"/>
        </w:tabs>
        <w:spacing w:after="100" w:afterAutospacing="1" w:line="240" w:lineRule="auto"/>
        <w:ind w:firstLine="567"/>
        <w:jc w:val="both"/>
        <w:rPr>
          <w:rFonts w:ascii="Times New Roman" w:hAnsi="Times New Roman" w:cs="Times New Roman"/>
          <w:bCs/>
          <w:color w:val="000000"/>
          <w:sz w:val="28"/>
          <w:szCs w:val="28"/>
        </w:rPr>
      </w:pPr>
      <w:r w:rsidRPr="00F40105">
        <w:rPr>
          <w:rFonts w:ascii="Times New Roman" w:hAnsi="Times New Roman" w:cs="Times New Roman"/>
          <w:i/>
          <w:color w:val="000000"/>
          <w:sz w:val="28"/>
          <w:szCs w:val="28"/>
        </w:rPr>
        <w:t>Отдел культуры и спорта администрации Сортавальского муниципального района</w:t>
      </w:r>
      <w:r w:rsidRPr="00F40105">
        <w:rPr>
          <w:rFonts w:ascii="Times New Roman" w:hAnsi="Times New Roman" w:cs="Times New Roman"/>
          <w:color w:val="000000"/>
          <w:sz w:val="28"/>
          <w:szCs w:val="28"/>
        </w:rPr>
        <w:t xml:space="preserve"> </w:t>
      </w:r>
      <w:r w:rsidR="009163F8">
        <w:rPr>
          <w:rFonts w:ascii="Times New Roman" w:hAnsi="Times New Roman" w:cs="Times New Roman"/>
          <w:color w:val="000000"/>
          <w:sz w:val="28"/>
          <w:szCs w:val="28"/>
        </w:rPr>
        <w:t>на</w:t>
      </w:r>
      <w:r w:rsidRPr="00F40105">
        <w:rPr>
          <w:rFonts w:ascii="Times New Roman" w:hAnsi="Times New Roman" w:cs="Times New Roman"/>
          <w:color w:val="000000"/>
          <w:sz w:val="28"/>
          <w:szCs w:val="28"/>
        </w:rPr>
        <w:t xml:space="preserve"> 20</w:t>
      </w:r>
      <w:r w:rsidR="002E773F">
        <w:rPr>
          <w:rFonts w:ascii="Times New Roman" w:hAnsi="Times New Roman" w:cs="Times New Roman"/>
          <w:color w:val="000000"/>
          <w:sz w:val="28"/>
          <w:szCs w:val="28"/>
        </w:rPr>
        <w:t>2</w:t>
      </w:r>
      <w:r w:rsidR="009163F8">
        <w:rPr>
          <w:rFonts w:ascii="Times New Roman" w:hAnsi="Times New Roman" w:cs="Times New Roman"/>
          <w:color w:val="000000"/>
          <w:sz w:val="28"/>
          <w:szCs w:val="28"/>
        </w:rPr>
        <w:t>3</w:t>
      </w:r>
      <w:r w:rsidRPr="00F40105">
        <w:rPr>
          <w:rFonts w:ascii="Times New Roman" w:hAnsi="Times New Roman" w:cs="Times New Roman"/>
          <w:color w:val="000000"/>
          <w:sz w:val="28"/>
          <w:szCs w:val="28"/>
        </w:rPr>
        <w:t>-20</w:t>
      </w:r>
      <w:r w:rsidR="008044FD" w:rsidRPr="00F40105">
        <w:rPr>
          <w:rFonts w:ascii="Times New Roman" w:hAnsi="Times New Roman" w:cs="Times New Roman"/>
          <w:color w:val="000000"/>
          <w:sz w:val="28"/>
          <w:szCs w:val="28"/>
        </w:rPr>
        <w:t>2</w:t>
      </w:r>
      <w:r w:rsidR="009163F8">
        <w:rPr>
          <w:rFonts w:ascii="Times New Roman" w:hAnsi="Times New Roman" w:cs="Times New Roman"/>
          <w:color w:val="000000"/>
          <w:sz w:val="28"/>
          <w:szCs w:val="28"/>
        </w:rPr>
        <w:t>5</w:t>
      </w:r>
      <w:r w:rsidRPr="00F40105">
        <w:rPr>
          <w:rFonts w:ascii="Times New Roman" w:hAnsi="Times New Roman" w:cs="Times New Roman"/>
          <w:color w:val="000000"/>
          <w:sz w:val="28"/>
          <w:szCs w:val="28"/>
        </w:rPr>
        <w:t xml:space="preserve"> год</w:t>
      </w:r>
      <w:r w:rsidR="009163F8">
        <w:rPr>
          <w:rFonts w:ascii="Times New Roman" w:hAnsi="Times New Roman" w:cs="Times New Roman"/>
          <w:color w:val="000000"/>
          <w:sz w:val="28"/>
          <w:szCs w:val="28"/>
        </w:rPr>
        <w:t>ы</w:t>
      </w:r>
      <w:r w:rsidRPr="00F40105">
        <w:rPr>
          <w:rFonts w:ascii="Times New Roman" w:hAnsi="Times New Roman" w:cs="Times New Roman"/>
          <w:color w:val="000000"/>
          <w:sz w:val="28"/>
          <w:szCs w:val="28"/>
        </w:rPr>
        <w:t xml:space="preserve"> предусматриваются бюджетные ассигнования </w:t>
      </w:r>
      <w:r w:rsidRPr="00F40105">
        <w:rPr>
          <w:rFonts w:ascii="Times New Roman" w:hAnsi="Times New Roman" w:cs="Times New Roman"/>
          <w:b/>
          <w:color w:val="000000"/>
          <w:sz w:val="28"/>
          <w:szCs w:val="28"/>
        </w:rPr>
        <w:t xml:space="preserve">по четырем направлениям деятельности: </w:t>
      </w:r>
      <w:r w:rsidR="002E773F">
        <w:rPr>
          <w:rFonts w:ascii="Times New Roman" w:hAnsi="Times New Roman" w:cs="Times New Roman"/>
          <w:b/>
          <w:color w:val="000000"/>
          <w:sz w:val="28"/>
          <w:szCs w:val="28"/>
        </w:rPr>
        <w:t xml:space="preserve">01 </w:t>
      </w:r>
      <w:r w:rsidRPr="00F40105">
        <w:rPr>
          <w:rFonts w:ascii="Times New Roman" w:hAnsi="Times New Roman" w:cs="Times New Roman"/>
          <w:b/>
          <w:color w:val="000000"/>
          <w:sz w:val="28"/>
          <w:szCs w:val="28"/>
        </w:rPr>
        <w:t>«Общегосударственные вопросы»</w:t>
      </w:r>
      <w:r w:rsidRPr="00F40105">
        <w:rPr>
          <w:rFonts w:ascii="Times New Roman" w:hAnsi="Times New Roman" w:cs="Times New Roman"/>
          <w:color w:val="000000"/>
          <w:sz w:val="28"/>
          <w:szCs w:val="28"/>
        </w:rPr>
        <w:t xml:space="preserve"> -</w:t>
      </w:r>
      <w:r w:rsidR="00F62816">
        <w:rPr>
          <w:rFonts w:ascii="Times New Roman" w:hAnsi="Times New Roman" w:cs="Times New Roman"/>
          <w:color w:val="000000"/>
          <w:sz w:val="28"/>
          <w:szCs w:val="28"/>
        </w:rPr>
        <w:t xml:space="preserve"> </w:t>
      </w:r>
      <w:r w:rsidR="008044FD" w:rsidRPr="00F40105">
        <w:rPr>
          <w:rFonts w:ascii="Times New Roman" w:hAnsi="Times New Roman" w:cs="Times New Roman"/>
          <w:color w:val="000000"/>
          <w:sz w:val="28"/>
          <w:szCs w:val="28"/>
        </w:rPr>
        <w:t>на 20</w:t>
      </w:r>
      <w:r w:rsidR="002E773F">
        <w:rPr>
          <w:rFonts w:ascii="Times New Roman" w:hAnsi="Times New Roman" w:cs="Times New Roman"/>
          <w:color w:val="000000"/>
          <w:sz w:val="28"/>
          <w:szCs w:val="28"/>
        </w:rPr>
        <w:t>2</w:t>
      </w:r>
      <w:r w:rsidR="009163F8">
        <w:rPr>
          <w:rFonts w:ascii="Times New Roman" w:hAnsi="Times New Roman" w:cs="Times New Roman"/>
          <w:color w:val="000000"/>
          <w:sz w:val="28"/>
          <w:szCs w:val="28"/>
        </w:rPr>
        <w:t>3</w:t>
      </w:r>
      <w:r w:rsidR="008044FD" w:rsidRPr="00F40105">
        <w:rPr>
          <w:rFonts w:ascii="Times New Roman" w:hAnsi="Times New Roman" w:cs="Times New Roman"/>
          <w:color w:val="000000"/>
          <w:sz w:val="28"/>
          <w:szCs w:val="28"/>
        </w:rPr>
        <w:t>г. предусматриваются</w:t>
      </w:r>
      <w:r w:rsidRPr="00F40105">
        <w:rPr>
          <w:rFonts w:ascii="Times New Roman" w:hAnsi="Times New Roman" w:cs="Times New Roman"/>
          <w:color w:val="000000"/>
          <w:sz w:val="28"/>
          <w:szCs w:val="28"/>
        </w:rPr>
        <w:t xml:space="preserve"> в сумме </w:t>
      </w:r>
      <w:r w:rsidR="009163F8">
        <w:rPr>
          <w:rFonts w:ascii="Times New Roman" w:hAnsi="Times New Roman" w:cs="Times New Roman"/>
          <w:color w:val="000000"/>
          <w:sz w:val="28"/>
          <w:szCs w:val="28"/>
        </w:rPr>
        <w:t>2 331,1</w:t>
      </w:r>
      <w:r w:rsidRPr="00F62816">
        <w:rPr>
          <w:rFonts w:ascii="Times New Roman" w:hAnsi="Times New Roman" w:cs="Times New Roman"/>
          <w:color w:val="000000"/>
          <w:sz w:val="28"/>
          <w:szCs w:val="28"/>
        </w:rPr>
        <w:t>тыс. рублей</w:t>
      </w:r>
      <w:r w:rsidRPr="00F40105">
        <w:rPr>
          <w:rFonts w:ascii="Times New Roman" w:hAnsi="Times New Roman" w:cs="Times New Roman"/>
          <w:color w:val="000000"/>
          <w:sz w:val="28"/>
          <w:szCs w:val="28"/>
        </w:rPr>
        <w:t xml:space="preserve">, что на </w:t>
      </w:r>
      <w:r w:rsidR="009163F8">
        <w:rPr>
          <w:rFonts w:ascii="Times New Roman" w:hAnsi="Times New Roman" w:cs="Times New Roman"/>
          <w:color w:val="000000"/>
          <w:sz w:val="28"/>
          <w:szCs w:val="28"/>
        </w:rPr>
        <w:t>1 684,4</w:t>
      </w:r>
      <w:r w:rsidRPr="00F62816">
        <w:rPr>
          <w:rFonts w:ascii="Times New Roman" w:hAnsi="Times New Roman" w:cs="Times New Roman"/>
          <w:color w:val="000000"/>
          <w:sz w:val="28"/>
          <w:szCs w:val="28"/>
        </w:rPr>
        <w:t xml:space="preserve"> тыс. рублей, или на </w:t>
      </w:r>
      <w:r w:rsidR="009163F8">
        <w:rPr>
          <w:rFonts w:ascii="Times New Roman" w:hAnsi="Times New Roman" w:cs="Times New Roman"/>
          <w:color w:val="000000"/>
          <w:sz w:val="28"/>
          <w:szCs w:val="28"/>
        </w:rPr>
        <w:t>41,9</w:t>
      </w:r>
      <w:r w:rsidRPr="00F62816">
        <w:rPr>
          <w:rFonts w:ascii="Times New Roman" w:hAnsi="Times New Roman" w:cs="Times New Roman"/>
          <w:color w:val="000000"/>
          <w:sz w:val="28"/>
          <w:szCs w:val="28"/>
        </w:rPr>
        <w:t xml:space="preserve"> %, </w:t>
      </w:r>
      <w:r w:rsidR="00C06181">
        <w:rPr>
          <w:rFonts w:ascii="Times New Roman" w:hAnsi="Times New Roman" w:cs="Times New Roman"/>
          <w:color w:val="000000"/>
          <w:sz w:val="28"/>
          <w:szCs w:val="28"/>
        </w:rPr>
        <w:t>меньш</w:t>
      </w:r>
      <w:r w:rsidR="00835163">
        <w:rPr>
          <w:rFonts w:ascii="Times New Roman" w:hAnsi="Times New Roman" w:cs="Times New Roman"/>
          <w:color w:val="000000"/>
          <w:sz w:val="28"/>
          <w:szCs w:val="28"/>
        </w:rPr>
        <w:t>е</w:t>
      </w:r>
      <w:r w:rsidRPr="00F40105">
        <w:rPr>
          <w:rFonts w:ascii="Times New Roman" w:hAnsi="Times New Roman" w:cs="Times New Roman"/>
          <w:color w:val="000000"/>
          <w:sz w:val="28"/>
          <w:szCs w:val="28"/>
        </w:rPr>
        <w:t xml:space="preserve"> объема бюджетных ассигнований, предусмотренных </w:t>
      </w:r>
      <w:r w:rsidR="00354678">
        <w:rPr>
          <w:rFonts w:ascii="Times New Roman" w:hAnsi="Times New Roman" w:cs="Times New Roman"/>
          <w:color w:val="000000"/>
          <w:sz w:val="28"/>
          <w:szCs w:val="28"/>
        </w:rPr>
        <w:t>Сводной бюджетной росписью</w:t>
      </w:r>
      <w:r w:rsidRPr="00F40105">
        <w:rPr>
          <w:rFonts w:ascii="Times New Roman" w:hAnsi="Times New Roman" w:cs="Times New Roman"/>
          <w:color w:val="000000"/>
          <w:sz w:val="28"/>
          <w:szCs w:val="28"/>
        </w:rPr>
        <w:t xml:space="preserve"> на 20</w:t>
      </w:r>
      <w:r w:rsidR="00C06181">
        <w:rPr>
          <w:rFonts w:ascii="Times New Roman" w:hAnsi="Times New Roman" w:cs="Times New Roman"/>
          <w:color w:val="000000"/>
          <w:sz w:val="28"/>
          <w:szCs w:val="28"/>
        </w:rPr>
        <w:t>2</w:t>
      </w:r>
      <w:r w:rsidR="009163F8">
        <w:rPr>
          <w:rFonts w:ascii="Times New Roman" w:hAnsi="Times New Roman" w:cs="Times New Roman"/>
          <w:color w:val="000000"/>
          <w:sz w:val="28"/>
          <w:szCs w:val="28"/>
        </w:rPr>
        <w:t>2</w:t>
      </w:r>
      <w:r w:rsidRPr="00F40105">
        <w:rPr>
          <w:rFonts w:ascii="Times New Roman" w:hAnsi="Times New Roman" w:cs="Times New Roman"/>
          <w:color w:val="000000"/>
          <w:sz w:val="28"/>
          <w:szCs w:val="28"/>
        </w:rPr>
        <w:t xml:space="preserve"> год, на 20</w:t>
      </w:r>
      <w:r w:rsidR="00354678">
        <w:rPr>
          <w:rFonts w:ascii="Times New Roman" w:hAnsi="Times New Roman" w:cs="Times New Roman"/>
          <w:color w:val="000000"/>
          <w:sz w:val="28"/>
          <w:szCs w:val="28"/>
        </w:rPr>
        <w:t>2</w:t>
      </w:r>
      <w:r w:rsidR="009163F8">
        <w:rPr>
          <w:rFonts w:ascii="Times New Roman" w:hAnsi="Times New Roman" w:cs="Times New Roman"/>
          <w:color w:val="000000"/>
          <w:sz w:val="28"/>
          <w:szCs w:val="28"/>
        </w:rPr>
        <w:t>4</w:t>
      </w:r>
      <w:r w:rsidRPr="00F40105">
        <w:rPr>
          <w:rFonts w:ascii="Times New Roman" w:hAnsi="Times New Roman" w:cs="Times New Roman"/>
          <w:color w:val="000000"/>
          <w:sz w:val="28"/>
          <w:szCs w:val="28"/>
        </w:rPr>
        <w:t xml:space="preserve"> год – </w:t>
      </w:r>
      <w:r w:rsidR="009163F8">
        <w:rPr>
          <w:rFonts w:ascii="Times New Roman" w:hAnsi="Times New Roman" w:cs="Times New Roman"/>
          <w:color w:val="000000"/>
          <w:sz w:val="28"/>
          <w:szCs w:val="28"/>
        </w:rPr>
        <w:t>2 201,4</w:t>
      </w:r>
      <w:r w:rsidRPr="00F40105">
        <w:rPr>
          <w:rFonts w:ascii="Times New Roman" w:hAnsi="Times New Roman" w:cs="Times New Roman"/>
          <w:color w:val="000000"/>
          <w:sz w:val="28"/>
          <w:szCs w:val="28"/>
        </w:rPr>
        <w:t xml:space="preserve"> тыс. рублей, что на </w:t>
      </w:r>
      <w:r w:rsidR="009163F8">
        <w:rPr>
          <w:rFonts w:ascii="Times New Roman" w:hAnsi="Times New Roman" w:cs="Times New Roman"/>
          <w:color w:val="000000"/>
          <w:sz w:val="28"/>
          <w:szCs w:val="28"/>
        </w:rPr>
        <w:t>129,7</w:t>
      </w:r>
      <w:r w:rsidRPr="00F40105">
        <w:rPr>
          <w:rFonts w:ascii="Times New Roman" w:hAnsi="Times New Roman" w:cs="Times New Roman"/>
          <w:color w:val="000000"/>
          <w:sz w:val="28"/>
          <w:szCs w:val="28"/>
        </w:rPr>
        <w:t xml:space="preserve"> рублей или на </w:t>
      </w:r>
      <w:r w:rsidR="009163F8">
        <w:rPr>
          <w:rFonts w:ascii="Times New Roman" w:hAnsi="Times New Roman" w:cs="Times New Roman"/>
          <w:color w:val="000000"/>
          <w:sz w:val="28"/>
          <w:szCs w:val="28"/>
        </w:rPr>
        <w:t>5,6</w:t>
      </w:r>
      <w:r w:rsidRPr="00F40105">
        <w:rPr>
          <w:rFonts w:ascii="Times New Roman" w:hAnsi="Times New Roman" w:cs="Times New Roman"/>
          <w:color w:val="000000"/>
          <w:sz w:val="28"/>
          <w:szCs w:val="28"/>
        </w:rPr>
        <w:t xml:space="preserve"> % </w:t>
      </w:r>
      <w:r w:rsidR="009163F8">
        <w:rPr>
          <w:rFonts w:ascii="Times New Roman" w:hAnsi="Times New Roman" w:cs="Times New Roman"/>
          <w:color w:val="000000"/>
          <w:sz w:val="28"/>
          <w:szCs w:val="28"/>
        </w:rPr>
        <w:t>меньше</w:t>
      </w:r>
      <w:r w:rsidRPr="00F40105">
        <w:rPr>
          <w:rFonts w:ascii="Times New Roman" w:hAnsi="Times New Roman" w:cs="Times New Roman"/>
          <w:color w:val="000000"/>
          <w:sz w:val="28"/>
          <w:szCs w:val="28"/>
        </w:rPr>
        <w:t>, чем на 20</w:t>
      </w:r>
      <w:r w:rsidR="00835163">
        <w:rPr>
          <w:rFonts w:ascii="Times New Roman" w:hAnsi="Times New Roman" w:cs="Times New Roman"/>
          <w:color w:val="000000"/>
          <w:sz w:val="28"/>
          <w:szCs w:val="28"/>
        </w:rPr>
        <w:t>2</w:t>
      </w:r>
      <w:r w:rsidR="009163F8">
        <w:rPr>
          <w:rFonts w:ascii="Times New Roman" w:hAnsi="Times New Roman" w:cs="Times New Roman"/>
          <w:color w:val="000000"/>
          <w:sz w:val="28"/>
          <w:szCs w:val="28"/>
        </w:rPr>
        <w:t>3</w:t>
      </w:r>
      <w:r w:rsidRPr="00F40105">
        <w:rPr>
          <w:rFonts w:ascii="Times New Roman" w:hAnsi="Times New Roman" w:cs="Times New Roman"/>
          <w:color w:val="000000"/>
          <w:sz w:val="28"/>
          <w:szCs w:val="28"/>
        </w:rPr>
        <w:t xml:space="preserve"> год, на 20</w:t>
      </w:r>
      <w:r w:rsidR="008044FD" w:rsidRPr="00F40105">
        <w:rPr>
          <w:rFonts w:ascii="Times New Roman" w:hAnsi="Times New Roman" w:cs="Times New Roman"/>
          <w:color w:val="000000"/>
          <w:sz w:val="28"/>
          <w:szCs w:val="28"/>
        </w:rPr>
        <w:t>2</w:t>
      </w:r>
      <w:r w:rsidR="009163F8">
        <w:rPr>
          <w:rFonts w:ascii="Times New Roman" w:hAnsi="Times New Roman" w:cs="Times New Roman"/>
          <w:color w:val="000000"/>
          <w:sz w:val="28"/>
          <w:szCs w:val="28"/>
        </w:rPr>
        <w:t>5</w:t>
      </w:r>
      <w:r w:rsidRPr="00F40105">
        <w:rPr>
          <w:rFonts w:ascii="Times New Roman" w:hAnsi="Times New Roman" w:cs="Times New Roman"/>
          <w:color w:val="000000"/>
          <w:sz w:val="28"/>
          <w:szCs w:val="28"/>
        </w:rPr>
        <w:t xml:space="preserve"> год- </w:t>
      </w:r>
      <w:r w:rsidR="002109E6">
        <w:rPr>
          <w:rFonts w:ascii="Times New Roman" w:hAnsi="Times New Roman" w:cs="Times New Roman"/>
          <w:color w:val="000000"/>
          <w:sz w:val="28"/>
          <w:szCs w:val="28"/>
        </w:rPr>
        <w:t>2 311,4</w:t>
      </w:r>
      <w:r w:rsidRPr="00F40105">
        <w:rPr>
          <w:rFonts w:ascii="Times New Roman" w:hAnsi="Times New Roman" w:cs="Times New Roman"/>
          <w:color w:val="000000"/>
          <w:sz w:val="28"/>
          <w:szCs w:val="28"/>
        </w:rPr>
        <w:t xml:space="preserve"> тыс. рублей или </w:t>
      </w:r>
      <w:r w:rsidR="002109E6">
        <w:rPr>
          <w:rFonts w:ascii="Times New Roman" w:hAnsi="Times New Roman" w:cs="Times New Roman"/>
          <w:color w:val="000000"/>
          <w:sz w:val="28"/>
          <w:szCs w:val="28"/>
        </w:rPr>
        <w:t>105</w:t>
      </w:r>
      <w:r w:rsidRPr="00F40105">
        <w:rPr>
          <w:rFonts w:ascii="Times New Roman" w:hAnsi="Times New Roman" w:cs="Times New Roman"/>
          <w:color w:val="000000"/>
          <w:sz w:val="28"/>
          <w:szCs w:val="28"/>
        </w:rPr>
        <w:t xml:space="preserve"> % к предыдущему году;  </w:t>
      </w:r>
      <w:r w:rsidR="00835163" w:rsidRPr="00835163">
        <w:rPr>
          <w:rFonts w:ascii="Times New Roman" w:hAnsi="Times New Roman" w:cs="Times New Roman"/>
          <w:b/>
          <w:color w:val="000000"/>
          <w:sz w:val="28"/>
          <w:szCs w:val="28"/>
        </w:rPr>
        <w:t>07</w:t>
      </w:r>
      <w:r w:rsidR="00835163">
        <w:rPr>
          <w:rFonts w:ascii="Times New Roman" w:hAnsi="Times New Roman" w:cs="Times New Roman"/>
          <w:color w:val="000000"/>
          <w:sz w:val="28"/>
          <w:szCs w:val="28"/>
        </w:rPr>
        <w:t xml:space="preserve"> </w:t>
      </w:r>
      <w:r w:rsidRPr="00F40105">
        <w:rPr>
          <w:rFonts w:ascii="Times New Roman" w:hAnsi="Times New Roman" w:cs="Times New Roman"/>
          <w:b/>
          <w:color w:val="000000"/>
          <w:sz w:val="28"/>
          <w:szCs w:val="28"/>
        </w:rPr>
        <w:t>«Образование»</w:t>
      </w:r>
      <w:r w:rsidRPr="00F40105">
        <w:rPr>
          <w:rFonts w:ascii="Times New Roman" w:hAnsi="Times New Roman" w:cs="Times New Roman"/>
          <w:color w:val="000000"/>
          <w:sz w:val="28"/>
          <w:szCs w:val="28"/>
        </w:rPr>
        <w:t xml:space="preserve"> -  на 20</w:t>
      </w:r>
      <w:r w:rsidR="00835163">
        <w:rPr>
          <w:rFonts w:ascii="Times New Roman" w:hAnsi="Times New Roman" w:cs="Times New Roman"/>
          <w:color w:val="000000"/>
          <w:sz w:val="28"/>
          <w:szCs w:val="28"/>
        </w:rPr>
        <w:t>2</w:t>
      </w:r>
      <w:r w:rsidR="002109E6">
        <w:rPr>
          <w:rFonts w:ascii="Times New Roman" w:hAnsi="Times New Roman" w:cs="Times New Roman"/>
          <w:color w:val="000000"/>
          <w:sz w:val="28"/>
          <w:szCs w:val="28"/>
        </w:rPr>
        <w:t>3</w:t>
      </w:r>
      <w:r w:rsidRPr="00F40105">
        <w:rPr>
          <w:rFonts w:ascii="Times New Roman" w:hAnsi="Times New Roman" w:cs="Times New Roman"/>
          <w:color w:val="000000"/>
          <w:sz w:val="28"/>
          <w:szCs w:val="28"/>
        </w:rPr>
        <w:t xml:space="preserve"> год в сумме </w:t>
      </w:r>
      <w:r w:rsidR="002109E6">
        <w:rPr>
          <w:rFonts w:ascii="Times New Roman" w:hAnsi="Times New Roman" w:cs="Times New Roman"/>
          <w:color w:val="000000"/>
          <w:sz w:val="28"/>
          <w:szCs w:val="28"/>
        </w:rPr>
        <w:t>19 188,4</w:t>
      </w:r>
      <w:r w:rsidRPr="00F62816">
        <w:rPr>
          <w:rFonts w:ascii="Times New Roman" w:hAnsi="Times New Roman" w:cs="Times New Roman"/>
          <w:color w:val="000000"/>
          <w:sz w:val="28"/>
          <w:szCs w:val="28"/>
        </w:rPr>
        <w:t xml:space="preserve"> тыс. рублей, что на </w:t>
      </w:r>
      <w:r w:rsidR="002109E6">
        <w:rPr>
          <w:rFonts w:ascii="Times New Roman" w:hAnsi="Times New Roman" w:cs="Times New Roman"/>
          <w:color w:val="000000"/>
          <w:sz w:val="28"/>
          <w:szCs w:val="28"/>
        </w:rPr>
        <w:t>31 068,4</w:t>
      </w:r>
      <w:r w:rsidRPr="00F62816">
        <w:rPr>
          <w:rFonts w:ascii="Times New Roman" w:hAnsi="Times New Roman" w:cs="Times New Roman"/>
          <w:color w:val="000000"/>
          <w:sz w:val="28"/>
          <w:szCs w:val="28"/>
        </w:rPr>
        <w:t xml:space="preserve"> тыс. рублей, или на </w:t>
      </w:r>
      <w:r w:rsidR="002109E6">
        <w:rPr>
          <w:rFonts w:ascii="Times New Roman" w:hAnsi="Times New Roman" w:cs="Times New Roman"/>
          <w:color w:val="000000"/>
          <w:sz w:val="28"/>
          <w:szCs w:val="28"/>
        </w:rPr>
        <w:t>61,8</w:t>
      </w:r>
      <w:r w:rsidRPr="00F62816">
        <w:rPr>
          <w:rFonts w:ascii="Times New Roman" w:hAnsi="Times New Roman" w:cs="Times New Roman"/>
          <w:color w:val="000000"/>
          <w:sz w:val="28"/>
          <w:szCs w:val="28"/>
        </w:rPr>
        <w:t xml:space="preserve">%, </w:t>
      </w:r>
      <w:r w:rsidR="00F65F31">
        <w:rPr>
          <w:rFonts w:ascii="Times New Roman" w:hAnsi="Times New Roman" w:cs="Times New Roman"/>
          <w:color w:val="000000"/>
          <w:sz w:val="28"/>
          <w:szCs w:val="28"/>
        </w:rPr>
        <w:t>меньше</w:t>
      </w:r>
      <w:r w:rsidR="00835163">
        <w:rPr>
          <w:rFonts w:ascii="Times New Roman" w:hAnsi="Times New Roman" w:cs="Times New Roman"/>
          <w:color w:val="000000"/>
          <w:sz w:val="28"/>
          <w:szCs w:val="28"/>
        </w:rPr>
        <w:t xml:space="preserve"> объема, предусмотренного</w:t>
      </w:r>
      <w:r w:rsidRPr="00F40105">
        <w:rPr>
          <w:rFonts w:ascii="Times New Roman" w:hAnsi="Times New Roman" w:cs="Times New Roman"/>
          <w:color w:val="000000"/>
          <w:sz w:val="28"/>
          <w:szCs w:val="28"/>
        </w:rPr>
        <w:t xml:space="preserve"> </w:t>
      </w:r>
      <w:r w:rsidR="00354678">
        <w:rPr>
          <w:rFonts w:ascii="Times New Roman" w:hAnsi="Times New Roman" w:cs="Times New Roman"/>
          <w:color w:val="000000"/>
          <w:sz w:val="28"/>
          <w:szCs w:val="28"/>
        </w:rPr>
        <w:t>Сводной бюджетной росписи</w:t>
      </w:r>
      <w:r w:rsidRPr="00F40105">
        <w:rPr>
          <w:rFonts w:ascii="Times New Roman" w:hAnsi="Times New Roman" w:cs="Times New Roman"/>
          <w:color w:val="000000"/>
          <w:sz w:val="28"/>
          <w:szCs w:val="28"/>
        </w:rPr>
        <w:t xml:space="preserve"> на 20</w:t>
      </w:r>
      <w:r w:rsidR="00F65F31">
        <w:rPr>
          <w:rFonts w:ascii="Times New Roman" w:hAnsi="Times New Roman" w:cs="Times New Roman"/>
          <w:color w:val="000000"/>
          <w:sz w:val="28"/>
          <w:szCs w:val="28"/>
        </w:rPr>
        <w:t>2</w:t>
      </w:r>
      <w:r w:rsidR="002109E6">
        <w:rPr>
          <w:rFonts w:ascii="Times New Roman" w:hAnsi="Times New Roman" w:cs="Times New Roman"/>
          <w:color w:val="000000"/>
          <w:sz w:val="28"/>
          <w:szCs w:val="28"/>
        </w:rPr>
        <w:t>2</w:t>
      </w:r>
      <w:r w:rsidRPr="00F40105">
        <w:rPr>
          <w:rFonts w:ascii="Times New Roman" w:hAnsi="Times New Roman" w:cs="Times New Roman"/>
          <w:color w:val="000000"/>
          <w:sz w:val="28"/>
          <w:szCs w:val="28"/>
        </w:rPr>
        <w:t xml:space="preserve"> год</w:t>
      </w:r>
      <w:r w:rsidRPr="00F40105">
        <w:rPr>
          <w:rFonts w:ascii="Times New Roman" w:hAnsi="Times New Roman" w:cs="Times New Roman"/>
          <w:bCs/>
          <w:color w:val="000000"/>
          <w:sz w:val="28"/>
          <w:szCs w:val="28"/>
        </w:rPr>
        <w:t xml:space="preserve">, </w:t>
      </w:r>
      <w:r w:rsidR="00F65F31">
        <w:rPr>
          <w:rFonts w:ascii="Times New Roman" w:hAnsi="Times New Roman" w:cs="Times New Roman"/>
          <w:bCs/>
          <w:color w:val="000000"/>
          <w:sz w:val="28"/>
          <w:szCs w:val="28"/>
        </w:rPr>
        <w:t>на</w:t>
      </w:r>
      <w:r w:rsidRPr="00F40105">
        <w:rPr>
          <w:rFonts w:ascii="Times New Roman" w:hAnsi="Times New Roman" w:cs="Times New Roman"/>
          <w:bCs/>
          <w:color w:val="000000"/>
          <w:sz w:val="28"/>
          <w:szCs w:val="28"/>
        </w:rPr>
        <w:t xml:space="preserve"> 20</w:t>
      </w:r>
      <w:r w:rsidR="00354678">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4</w:t>
      </w:r>
      <w:r w:rsidRPr="00F40105">
        <w:rPr>
          <w:rFonts w:ascii="Times New Roman" w:hAnsi="Times New Roman" w:cs="Times New Roman"/>
          <w:bCs/>
          <w:color w:val="000000"/>
          <w:sz w:val="28"/>
          <w:szCs w:val="28"/>
        </w:rPr>
        <w:t xml:space="preserve"> год – </w:t>
      </w:r>
      <w:r w:rsidR="002109E6">
        <w:rPr>
          <w:rFonts w:ascii="Times New Roman" w:hAnsi="Times New Roman" w:cs="Times New Roman"/>
          <w:bCs/>
          <w:color w:val="000000"/>
          <w:sz w:val="28"/>
          <w:szCs w:val="28"/>
        </w:rPr>
        <w:t>18 040,6</w:t>
      </w:r>
      <w:r w:rsidRPr="00F40105">
        <w:rPr>
          <w:rFonts w:ascii="Times New Roman" w:hAnsi="Times New Roman" w:cs="Times New Roman"/>
          <w:bCs/>
          <w:color w:val="000000"/>
          <w:sz w:val="28"/>
          <w:szCs w:val="28"/>
        </w:rPr>
        <w:t xml:space="preserve"> тыс. рублей, что на </w:t>
      </w:r>
      <w:r w:rsidR="002109E6">
        <w:rPr>
          <w:rFonts w:ascii="Times New Roman" w:hAnsi="Times New Roman" w:cs="Times New Roman"/>
          <w:bCs/>
          <w:color w:val="000000"/>
          <w:sz w:val="28"/>
          <w:szCs w:val="28"/>
        </w:rPr>
        <w:t>1 147,8</w:t>
      </w:r>
      <w:r w:rsidRPr="00F40105">
        <w:rPr>
          <w:rFonts w:ascii="Times New Roman" w:hAnsi="Times New Roman" w:cs="Times New Roman"/>
          <w:bCs/>
          <w:color w:val="000000"/>
          <w:sz w:val="28"/>
          <w:szCs w:val="28"/>
        </w:rPr>
        <w:t xml:space="preserve"> тыс. рублей или на </w:t>
      </w:r>
      <w:r w:rsidR="002109E6">
        <w:rPr>
          <w:rFonts w:ascii="Times New Roman" w:hAnsi="Times New Roman" w:cs="Times New Roman"/>
          <w:bCs/>
          <w:color w:val="000000"/>
          <w:sz w:val="28"/>
          <w:szCs w:val="28"/>
        </w:rPr>
        <w:t>6</w:t>
      </w:r>
      <w:r w:rsidRPr="00F40105">
        <w:rPr>
          <w:rFonts w:ascii="Times New Roman" w:hAnsi="Times New Roman" w:cs="Times New Roman"/>
          <w:bCs/>
          <w:color w:val="000000"/>
          <w:sz w:val="28"/>
          <w:szCs w:val="28"/>
        </w:rPr>
        <w:t xml:space="preserve">% </w:t>
      </w:r>
      <w:r w:rsidR="002109E6">
        <w:rPr>
          <w:rFonts w:ascii="Times New Roman" w:hAnsi="Times New Roman" w:cs="Times New Roman"/>
          <w:bCs/>
          <w:color w:val="000000"/>
          <w:sz w:val="28"/>
          <w:szCs w:val="28"/>
        </w:rPr>
        <w:t>меньше</w:t>
      </w:r>
      <w:r w:rsidRPr="00F40105">
        <w:rPr>
          <w:rFonts w:ascii="Times New Roman" w:hAnsi="Times New Roman" w:cs="Times New Roman"/>
          <w:bCs/>
          <w:color w:val="000000"/>
          <w:sz w:val="28"/>
          <w:szCs w:val="28"/>
        </w:rPr>
        <w:t>, чем на 20</w:t>
      </w:r>
      <w:r w:rsidR="00835163">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3</w:t>
      </w:r>
      <w:r w:rsidRPr="00F40105">
        <w:rPr>
          <w:rFonts w:ascii="Times New Roman" w:hAnsi="Times New Roman" w:cs="Times New Roman"/>
          <w:bCs/>
          <w:color w:val="000000"/>
          <w:sz w:val="28"/>
          <w:szCs w:val="28"/>
        </w:rPr>
        <w:t xml:space="preserve"> год, </w:t>
      </w:r>
      <w:r w:rsidR="00F65F31">
        <w:rPr>
          <w:rFonts w:ascii="Times New Roman" w:hAnsi="Times New Roman" w:cs="Times New Roman"/>
          <w:bCs/>
          <w:color w:val="000000"/>
          <w:sz w:val="28"/>
          <w:szCs w:val="28"/>
        </w:rPr>
        <w:t>на</w:t>
      </w:r>
      <w:r w:rsidRPr="00F40105">
        <w:rPr>
          <w:rFonts w:ascii="Times New Roman" w:hAnsi="Times New Roman" w:cs="Times New Roman"/>
          <w:bCs/>
          <w:color w:val="000000"/>
          <w:sz w:val="28"/>
          <w:szCs w:val="28"/>
        </w:rPr>
        <w:t xml:space="preserve"> 20</w:t>
      </w:r>
      <w:r w:rsidR="008044FD" w:rsidRPr="00F40105">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5</w:t>
      </w:r>
      <w:r w:rsidRPr="00F40105">
        <w:rPr>
          <w:rFonts w:ascii="Times New Roman" w:hAnsi="Times New Roman" w:cs="Times New Roman"/>
          <w:bCs/>
          <w:color w:val="000000"/>
          <w:sz w:val="28"/>
          <w:szCs w:val="28"/>
        </w:rPr>
        <w:t xml:space="preserve"> год – </w:t>
      </w:r>
      <w:r w:rsidR="002109E6">
        <w:rPr>
          <w:rFonts w:ascii="Times New Roman" w:hAnsi="Times New Roman" w:cs="Times New Roman"/>
          <w:bCs/>
          <w:color w:val="000000"/>
          <w:sz w:val="28"/>
          <w:szCs w:val="28"/>
        </w:rPr>
        <w:t xml:space="preserve">     17 233,7</w:t>
      </w:r>
      <w:r w:rsidRPr="00F40105">
        <w:rPr>
          <w:rFonts w:ascii="Times New Roman" w:hAnsi="Times New Roman" w:cs="Times New Roman"/>
          <w:bCs/>
          <w:color w:val="000000"/>
          <w:sz w:val="28"/>
          <w:szCs w:val="28"/>
        </w:rPr>
        <w:t xml:space="preserve"> тыс. рублей, что на </w:t>
      </w:r>
      <w:r w:rsidR="002109E6">
        <w:rPr>
          <w:rFonts w:ascii="Times New Roman" w:hAnsi="Times New Roman" w:cs="Times New Roman"/>
          <w:bCs/>
          <w:color w:val="000000"/>
          <w:sz w:val="28"/>
          <w:szCs w:val="28"/>
        </w:rPr>
        <w:t>4,5</w:t>
      </w:r>
      <w:r w:rsidRPr="00F40105">
        <w:rPr>
          <w:rFonts w:ascii="Times New Roman" w:hAnsi="Times New Roman" w:cs="Times New Roman"/>
          <w:bCs/>
          <w:color w:val="000000"/>
          <w:sz w:val="28"/>
          <w:szCs w:val="28"/>
        </w:rPr>
        <w:t xml:space="preserve"> % </w:t>
      </w:r>
      <w:r w:rsidR="002109E6">
        <w:rPr>
          <w:rFonts w:ascii="Times New Roman" w:hAnsi="Times New Roman" w:cs="Times New Roman"/>
          <w:bCs/>
          <w:color w:val="000000"/>
          <w:sz w:val="28"/>
          <w:szCs w:val="28"/>
        </w:rPr>
        <w:t>меньше</w:t>
      </w:r>
      <w:r w:rsidRPr="00F40105">
        <w:rPr>
          <w:rFonts w:ascii="Times New Roman" w:hAnsi="Times New Roman" w:cs="Times New Roman"/>
          <w:bCs/>
          <w:color w:val="000000"/>
          <w:sz w:val="28"/>
          <w:szCs w:val="28"/>
        </w:rPr>
        <w:t xml:space="preserve"> предыдущего года; </w:t>
      </w:r>
      <w:r w:rsidR="00835163" w:rsidRPr="00835163">
        <w:rPr>
          <w:rFonts w:ascii="Times New Roman" w:hAnsi="Times New Roman" w:cs="Times New Roman"/>
          <w:b/>
          <w:bCs/>
          <w:color w:val="000000"/>
          <w:sz w:val="28"/>
          <w:szCs w:val="28"/>
        </w:rPr>
        <w:t>08</w:t>
      </w:r>
      <w:r w:rsidR="00835163">
        <w:rPr>
          <w:rFonts w:ascii="Times New Roman" w:hAnsi="Times New Roman" w:cs="Times New Roman"/>
          <w:bCs/>
          <w:color w:val="000000"/>
          <w:sz w:val="28"/>
          <w:szCs w:val="28"/>
        </w:rPr>
        <w:t xml:space="preserve"> </w:t>
      </w:r>
      <w:r w:rsidRPr="00F40105">
        <w:rPr>
          <w:rFonts w:ascii="Times New Roman" w:hAnsi="Times New Roman" w:cs="Times New Roman"/>
          <w:b/>
          <w:bCs/>
          <w:color w:val="000000"/>
          <w:sz w:val="28"/>
          <w:szCs w:val="28"/>
        </w:rPr>
        <w:t>«</w:t>
      </w:r>
      <w:r w:rsidRPr="00F40105">
        <w:rPr>
          <w:rFonts w:ascii="Times New Roman" w:hAnsi="Times New Roman" w:cs="Times New Roman"/>
          <w:b/>
          <w:color w:val="000000"/>
          <w:sz w:val="28"/>
          <w:szCs w:val="28"/>
        </w:rPr>
        <w:t xml:space="preserve">Культура и кинематография» </w:t>
      </w:r>
      <w:r w:rsidRPr="00F40105">
        <w:rPr>
          <w:rFonts w:ascii="Times New Roman" w:hAnsi="Times New Roman" w:cs="Times New Roman"/>
          <w:color w:val="000000"/>
          <w:sz w:val="28"/>
          <w:szCs w:val="28"/>
        </w:rPr>
        <w:t xml:space="preserve"> - на 20</w:t>
      </w:r>
      <w:r w:rsidR="00835163">
        <w:rPr>
          <w:rFonts w:ascii="Times New Roman" w:hAnsi="Times New Roman" w:cs="Times New Roman"/>
          <w:color w:val="000000"/>
          <w:sz w:val="28"/>
          <w:szCs w:val="28"/>
        </w:rPr>
        <w:t>2</w:t>
      </w:r>
      <w:r w:rsidR="002109E6">
        <w:rPr>
          <w:rFonts w:ascii="Times New Roman" w:hAnsi="Times New Roman" w:cs="Times New Roman"/>
          <w:color w:val="000000"/>
          <w:sz w:val="28"/>
          <w:szCs w:val="28"/>
        </w:rPr>
        <w:t>3</w:t>
      </w:r>
      <w:r w:rsidRPr="00F40105">
        <w:rPr>
          <w:rFonts w:ascii="Times New Roman" w:hAnsi="Times New Roman" w:cs="Times New Roman"/>
          <w:color w:val="000000"/>
          <w:sz w:val="28"/>
          <w:szCs w:val="28"/>
        </w:rPr>
        <w:t xml:space="preserve"> год в сумме </w:t>
      </w:r>
      <w:r w:rsidR="002109E6">
        <w:rPr>
          <w:rFonts w:ascii="Times New Roman" w:hAnsi="Times New Roman" w:cs="Times New Roman"/>
          <w:color w:val="000000"/>
          <w:sz w:val="28"/>
          <w:szCs w:val="28"/>
        </w:rPr>
        <w:t>37 903,1</w:t>
      </w:r>
      <w:r w:rsidRPr="00F40105">
        <w:rPr>
          <w:rFonts w:ascii="Times New Roman" w:hAnsi="Times New Roman" w:cs="Times New Roman"/>
          <w:color w:val="000000"/>
          <w:sz w:val="28"/>
          <w:szCs w:val="28"/>
        </w:rPr>
        <w:t xml:space="preserve"> тыс. рублей, что на </w:t>
      </w:r>
      <w:r w:rsidR="002109E6">
        <w:rPr>
          <w:rFonts w:ascii="Times New Roman" w:hAnsi="Times New Roman" w:cs="Times New Roman"/>
          <w:color w:val="000000"/>
          <w:sz w:val="28"/>
          <w:szCs w:val="28"/>
        </w:rPr>
        <w:t>22 406,1</w:t>
      </w:r>
      <w:r w:rsidRPr="00F40105">
        <w:rPr>
          <w:rFonts w:ascii="Times New Roman" w:hAnsi="Times New Roman" w:cs="Times New Roman"/>
          <w:color w:val="000000"/>
          <w:sz w:val="28"/>
          <w:szCs w:val="28"/>
        </w:rPr>
        <w:t xml:space="preserve"> тыс. рублей или на </w:t>
      </w:r>
      <w:r w:rsidR="002109E6">
        <w:rPr>
          <w:rFonts w:ascii="Times New Roman" w:hAnsi="Times New Roman" w:cs="Times New Roman"/>
          <w:color w:val="000000"/>
          <w:sz w:val="28"/>
          <w:szCs w:val="28"/>
        </w:rPr>
        <w:t>37,1</w:t>
      </w:r>
      <w:r w:rsidRPr="00F40105">
        <w:rPr>
          <w:rFonts w:ascii="Times New Roman" w:hAnsi="Times New Roman" w:cs="Times New Roman"/>
          <w:color w:val="000000"/>
          <w:sz w:val="28"/>
          <w:szCs w:val="28"/>
        </w:rPr>
        <w:t xml:space="preserve">% меньше объема бюджетных ассигнований, предусмотренных </w:t>
      </w:r>
      <w:r w:rsidR="00354678">
        <w:rPr>
          <w:rFonts w:ascii="Times New Roman" w:hAnsi="Times New Roman" w:cs="Times New Roman"/>
          <w:color w:val="000000"/>
          <w:sz w:val="28"/>
          <w:szCs w:val="28"/>
        </w:rPr>
        <w:t>Сводной бюджетной росписью</w:t>
      </w:r>
      <w:r w:rsidRPr="00F40105">
        <w:rPr>
          <w:rFonts w:ascii="Times New Roman" w:hAnsi="Times New Roman" w:cs="Times New Roman"/>
          <w:color w:val="000000"/>
          <w:sz w:val="28"/>
          <w:szCs w:val="28"/>
        </w:rPr>
        <w:t xml:space="preserve"> на 20</w:t>
      </w:r>
      <w:r w:rsidR="00F65F31">
        <w:rPr>
          <w:rFonts w:ascii="Times New Roman" w:hAnsi="Times New Roman" w:cs="Times New Roman"/>
          <w:color w:val="000000"/>
          <w:sz w:val="28"/>
          <w:szCs w:val="28"/>
        </w:rPr>
        <w:t>2</w:t>
      </w:r>
      <w:r w:rsidR="002109E6">
        <w:rPr>
          <w:rFonts w:ascii="Times New Roman" w:hAnsi="Times New Roman" w:cs="Times New Roman"/>
          <w:color w:val="000000"/>
          <w:sz w:val="28"/>
          <w:szCs w:val="28"/>
        </w:rPr>
        <w:t>2</w:t>
      </w:r>
      <w:r w:rsidRPr="00F40105">
        <w:rPr>
          <w:rFonts w:ascii="Times New Roman" w:hAnsi="Times New Roman" w:cs="Times New Roman"/>
          <w:color w:val="000000"/>
          <w:sz w:val="28"/>
          <w:szCs w:val="28"/>
        </w:rPr>
        <w:t xml:space="preserve"> год </w:t>
      </w:r>
      <w:r w:rsidRPr="00F40105">
        <w:rPr>
          <w:rFonts w:ascii="Times New Roman" w:hAnsi="Times New Roman" w:cs="Times New Roman"/>
          <w:bCs/>
          <w:color w:val="000000"/>
          <w:sz w:val="28"/>
          <w:szCs w:val="28"/>
        </w:rPr>
        <w:t xml:space="preserve">, </w:t>
      </w:r>
      <w:r w:rsidR="00F65F31">
        <w:rPr>
          <w:rFonts w:ascii="Times New Roman" w:hAnsi="Times New Roman" w:cs="Times New Roman"/>
          <w:bCs/>
          <w:color w:val="000000"/>
          <w:sz w:val="28"/>
          <w:szCs w:val="28"/>
        </w:rPr>
        <w:t>на</w:t>
      </w:r>
      <w:r w:rsidRPr="00F40105">
        <w:rPr>
          <w:rFonts w:ascii="Times New Roman" w:hAnsi="Times New Roman" w:cs="Times New Roman"/>
          <w:bCs/>
          <w:color w:val="000000"/>
          <w:sz w:val="28"/>
          <w:szCs w:val="28"/>
        </w:rPr>
        <w:t xml:space="preserve"> 20</w:t>
      </w:r>
      <w:r w:rsidR="00354678">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4</w:t>
      </w:r>
      <w:r w:rsidRPr="00F40105">
        <w:rPr>
          <w:rFonts w:ascii="Times New Roman" w:hAnsi="Times New Roman" w:cs="Times New Roman"/>
          <w:bCs/>
          <w:color w:val="000000"/>
          <w:sz w:val="28"/>
          <w:szCs w:val="28"/>
        </w:rPr>
        <w:t xml:space="preserve"> год – </w:t>
      </w:r>
      <w:r w:rsidR="002109E6">
        <w:rPr>
          <w:rFonts w:ascii="Times New Roman" w:hAnsi="Times New Roman" w:cs="Times New Roman"/>
          <w:bCs/>
          <w:color w:val="000000"/>
          <w:sz w:val="28"/>
          <w:szCs w:val="28"/>
        </w:rPr>
        <w:lastRenderedPageBreak/>
        <w:t>34 845,5</w:t>
      </w:r>
      <w:r w:rsidRPr="00F40105">
        <w:rPr>
          <w:rFonts w:ascii="Times New Roman" w:hAnsi="Times New Roman" w:cs="Times New Roman"/>
          <w:bCs/>
          <w:color w:val="000000"/>
          <w:sz w:val="28"/>
          <w:szCs w:val="28"/>
        </w:rPr>
        <w:t xml:space="preserve"> тыс. рублей, что на </w:t>
      </w:r>
      <w:r w:rsidR="002109E6">
        <w:rPr>
          <w:rFonts w:ascii="Times New Roman" w:hAnsi="Times New Roman" w:cs="Times New Roman"/>
          <w:bCs/>
          <w:color w:val="000000"/>
          <w:sz w:val="28"/>
          <w:szCs w:val="28"/>
        </w:rPr>
        <w:t>3 057,6</w:t>
      </w:r>
      <w:r w:rsidRPr="00F40105">
        <w:rPr>
          <w:rFonts w:ascii="Times New Roman" w:hAnsi="Times New Roman" w:cs="Times New Roman"/>
          <w:bCs/>
          <w:color w:val="000000"/>
          <w:sz w:val="28"/>
          <w:szCs w:val="28"/>
        </w:rPr>
        <w:t xml:space="preserve"> тыс. рублей или на </w:t>
      </w:r>
      <w:r w:rsidR="002109E6">
        <w:rPr>
          <w:rFonts w:ascii="Times New Roman" w:hAnsi="Times New Roman" w:cs="Times New Roman"/>
          <w:bCs/>
          <w:color w:val="000000"/>
          <w:sz w:val="28"/>
          <w:szCs w:val="28"/>
        </w:rPr>
        <w:t>8,8</w:t>
      </w:r>
      <w:r w:rsidRPr="00F40105">
        <w:rPr>
          <w:rFonts w:ascii="Times New Roman" w:hAnsi="Times New Roman" w:cs="Times New Roman"/>
          <w:bCs/>
          <w:color w:val="000000"/>
          <w:sz w:val="28"/>
          <w:szCs w:val="28"/>
        </w:rPr>
        <w:t xml:space="preserve">% </w:t>
      </w:r>
      <w:r w:rsidR="002109E6">
        <w:rPr>
          <w:rFonts w:ascii="Times New Roman" w:hAnsi="Times New Roman" w:cs="Times New Roman"/>
          <w:bCs/>
          <w:color w:val="000000"/>
          <w:sz w:val="28"/>
          <w:szCs w:val="28"/>
        </w:rPr>
        <w:t>больше</w:t>
      </w:r>
      <w:r w:rsidRPr="00F40105">
        <w:rPr>
          <w:rFonts w:ascii="Times New Roman" w:hAnsi="Times New Roman" w:cs="Times New Roman"/>
          <w:bCs/>
          <w:color w:val="000000"/>
          <w:sz w:val="28"/>
          <w:szCs w:val="28"/>
        </w:rPr>
        <w:t>, чем на 20</w:t>
      </w:r>
      <w:r w:rsidR="00835163">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3</w:t>
      </w:r>
      <w:r w:rsidRPr="00F40105">
        <w:rPr>
          <w:rFonts w:ascii="Times New Roman" w:hAnsi="Times New Roman" w:cs="Times New Roman"/>
          <w:bCs/>
          <w:color w:val="000000"/>
          <w:sz w:val="28"/>
          <w:szCs w:val="28"/>
        </w:rPr>
        <w:t xml:space="preserve"> год, </w:t>
      </w:r>
      <w:r w:rsidR="00F65F31">
        <w:rPr>
          <w:rFonts w:ascii="Times New Roman" w:hAnsi="Times New Roman" w:cs="Times New Roman"/>
          <w:bCs/>
          <w:color w:val="000000"/>
          <w:sz w:val="28"/>
          <w:szCs w:val="28"/>
        </w:rPr>
        <w:t xml:space="preserve">на </w:t>
      </w:r>
      <w:r w:rsidRPr="00F40105">
        <w:rPr>
          <w:rFonts w:ascii="Times New Roman" w:hAnsi="Times New Roman" w:cs="Times New Roman"/>
          <w:bCs/>
          <w:color w:val="000000"/>
          <w:sz w:val="28"/>
          <w:szCs w:val="28"/>
        </w:rPr>
        <w:t>20</w:t>
      </w:r>
      <w:r w:rsidR="008044FD" w:rsidRPr="00F40105">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5</w:t>
      </w:r>
      <w:r w:rsidRPr="00F40105">
        <w:rPr>
          <w:rFonts w:ascii="Times New Roman" w:hAnsi="Times New Roman" w:cs="Times New Roman"/>
          <w:bCs/>
          <w:color w:val="000000"/>
          <w:sz w:val="28"/>
          <w:szCs w:val="28"/>
        </w:rPr>
        <w:t xml:space="preserve"> год – </w:t>
      </w:r>
      <w:r w:rsidR="002109E6">
        <w:rPr>
          <w:rFonts w:ascii="Times New Roman" w:hAnsi="Times New Roman" w:cs="Times New Roman"/>
          <w:bCs/>
          <w:color w:val="000000"/>
          <w:sz w:val="28"/>
          <w:szCs w:val="28"/>
        </w:rPr>
        <w:t>33 217,3</w:t>
      </w:r>
      <w:r w:rsidRPr="00F40105">
        <w:rPr>
          <w:rFonts w:ascii="Times New Roman" w:hAnsi="Times New Roman" w:cs="Times New Roman"/>
          <w:bCs/>
          <w:color w:val="000000"/>
          <w:sz w:val="28"/>
          <w:szCs w:val="28"/>
        </w:rPr>
        <w:t xml:space="preserve"> тыс. рублей, что составляет </w:t>
      </w:r>
      <w:r w:rsidR="002109E6">
        <w:rPr>
          <w:rFonts w:ascii="Times New Roman" w:hAnsi="Times New Roman" w:cs="Times New Roman"/>
          <w:bCs/>
          <w:color w:val="000000"/>
          <w:sz w:val="28"/>
          <w:szCs w:val="28"/>
        </w:rPr>
        <w:t>95,3</w:t>
      </w:r>
      <w:r w:rsidRPr="00F40105">
        <w:rPr>
          <w:rFonts w:ascii="Times New Roman" w:hAnsi="Times New Roman" w:cs="Times New Roman"/>
          <w:bCs/>
          <w:color w:val="000000"/>
          <w:sz w:val="28"/>
          <w:szCs w:val="28"/>
        </w:rPr>
        <w:t xml:space="preserve">% к предыдущему году; </w:t>
      </w:r>
      <w:r w:rsidR="00835163" w:rsidRPr="00835163">
        <w:rPr>
          <w:rFonts w:ascii="Times New Roman" w:hAnsi="Times New Roman" w:cs="Times New Roman"/>
          <w:b/>
          <w:bCs/>
          <w:color w:val="000000"/>
          <w:sz w:val="28"/>
          <w:szCs w:val="28"/>
        </w:rPr>
        <w:t>11</w:t>
      </w:r>
      <w:r w:rsidR="00835163">
        <w:rPr>
          <w:rFonts w:ascii="Times New Roman" w:hAnsi="Times New Roman" w:cs="Times New Roman"/>
          <w:bCs/>
          <w:color w:val="000000"/>
          <w:sz w:val="28"/>
          <w:szCs w:val="28"/>
        </w:rPr>
        <w:t xml:space="preserve"> </w:t>
      </w:r>
      <w:r w:rsidRPr="00F40105">
        <w:rPr>
          <w:rFonts w:ascii="Times New Roman" w:hAnsi="Times New Roman" w:cs="Times New Roman"/>
          <w:b/>
          <w:bCs/>
          <w:color w:val="000000"/>
          <w:sz w:val="28"/>
          <w:szCs w:val="28"/>
        </w:rPr>
        <w:t>«Физическая культура и спорт»</w:t>
      </w:r>
      <w:r w:rsidRPr="00F40105">
        <w:rPr>
          <w:rFonts w:ascii="Times New Roman" w:hAnsi="Times New Roman" w:cs="Times New Roman"/>
          <w:color w:val="000000"/>
          <w:sz w:val="28"/>
          <w:szCs w:val="28"/>
        </w:rPr>
        <w:t xml:space="preserve"> - на 20</w:t>
      </w:r>
      <w:r w:rsidR="00835163">
        <w:rPr>
          <w:rFonts w:ascii="Times New Roman" w:hAnsi="Times New Roman" w:cs="Times New Roman"/>
          <w:color w:val="000000"/>
          <w:sz w:val="28"/>
          <w:szCs w:val="28"/>
        </w:rPr>
        <w:t>2</w:t>
      </w:r>
      <w:r w:rsidR="002109E6">
        <w:rPr>
          <w:rFonts w:ascii="Times New Roman" w:hAnsi="Times New Roman" w:cs="Times New Roman"/>
          <w:color w:val="000000"/>
          <w:sz w:val="28"/>
          <w:szCs w:val="28"/>
        </w:rPr>
        <w:t>3</w:t>
      </w:r>
      <w:r w:rsidRPr="00F40105">
        <w:rPr>
          <w:rFonts w:ascii="Times New Roman" w:hAnsi="Times New Roman" w:cs="Times New Roman"/>
          <w:color w:val="000000"/>
          <w:sz w:val="28"/>
          <w:szCs w:val="28"/>
        </w:rPr>
        <w:t xml:space="preserve"> год в сумме </w:t>
      </w:r>
      <w:r w:rsidR="002109E6">
        <w:rPr>
          <w:rFonts w:ascii="Times New Roman" w:hAnsi="Times New Roman" w:cs="Times New Roman"/>
          <w:color w:val="000000"/>
          <w:sz w:val="28"/>
          <w:szCs w:val="28"/>
        </w:rPr>
        <w:t>41 498,9</w:t>
      </w:r>
      <w:r w:rsidRPr="00F40105">
        <w:rPr>
          <w:rFonts w:ascii="Times New Roman" w:hAnsi="Times New Roman" w:cs="Times New Roman"/>
          <w:color w:val="000000"/>
          <w:sz w:val="28"/>
          <w:szCs w:val="28"/>
        </w:rPr>
        <w:t xml:space="preserve"> тыс. рублей, что на </w:t>
      </w:r>
      <w:r w:rsidR="002109E6">
        <w:rPr>
          <w:rFonts w:ascii="Times New Roman" w:hAnsi="Times New Roman" w:cs="Times New Roman"/>
          <w:color w:val="000000"/>
          <w:sz w:val="28"/>
          <w:szCs w:val="28"/>
        </w:rPr>
        <w:t>17 282,6</w:t>
      </w:r>
      <w:r w:rsidRPr="00F40105">
        <w:rPr>
          <w:rFonts w:ascii="Times New Roman" w:hAnsi="Times New Roman" w:cs="Times New Roman"/>
          <w:color w:val="000000"/>
          <w:sz w:val="28"/>
          <w:szCs w:val="28"/>
        </w:rPr>
        <w:t xml:space="preserve"> тыс. рублей или на </w:t>
      </w:r>
      <w:r w:rsidR="002109E6">
        <w:rPr>
          <w:rFonts w:ascii="Times New Roman" w:hAnsi="Times New Roman" w:cs="Times New Roman"/>
          <w:color w:val="000000"/>
          <w:sz w:val="28"/>
          <w:szCs w:val="28"/>
        </w:rPr>
        <w:t>29,4</w:t>
      </w:r>
      <w:r w:rsidRPr="00F40105">
        <w:rPr>
          <w:rFonts w:ascii="Times New Roman" w:hAnsi="Times New Roman" w:cs="Times New Roman"/>
          <w:color w:val="000000"/>
          <w:sz w:val="28"/>
          <w:szCs w:val="28"/>
        </w:rPr>
        <w:t xml:space="preserve">% </w:t>
      </w:r>
      <w:r w:rsidR="00F65F31">
        <w:rPr>
          <w:rFonts w:ascii="Times New Roman" w:hAnsi="Times New Roman" w:cs="Times New Roman"/>
          <w:color w:val="000000"/>
          <w:sz w:val="28"/>
          <w:szCs w:val="28"/>
        </w:rPr>
        <w:t>меньше</w:t>
      </w:r>
      <w:r w:rsidRPr="00F40105">
        <w:rPr>
          <w:rFonts w:ascii="Times New Roman" w:hAnsi="Times New Roman" w:cs="Times New Roman"/>
          <w:color w:val="000000"/>
          <w:sz w:val="28"/>
          <w:szCs w:val="28"/>
        </w:rPr>
        <w:t xml:space="preserve"> объема бюджетных ассигнований, предусмотренных </w:t>
      </w:r>
      <w:r w:rsidR="00341D98">
        <w:rPr>
          <w:rFonts w:ascii="Times New Roman" w:hAnsi="Times New Roman" w:cs="Times New Roman"/>
          <w:color w:val="000000"/>
          <w:sz w:val="28"/>
          <w:szCs w:val="28"/>
        </w:rPr>
        <w:t>Сводной бюджетной росписью</w:t>
      </w:r>
      <w:r w:rsidRPr="00F40105">
        <w:rPr>
          <w:rFonts w:ascii="Times New Roman" w:hAnsi="Times New Roman" w:cs="Times New Roman"/>
          <w:color w:val="000000"/>
          <w:sz w:val="28"/>
          <w:szCs w:val="28"/>
        </w:rPr>
        <w:t xml:space="preserve"> на 20</w:t>
      </w:r>
      <w:r w:rsidR="00F65F31">
        <w:rPr>
          <w:rFonts w:ascii="Times New Roman" w:hAnsi="Times New Roman" w:cs="Times New Roman"/>
          <w:color w:val="000000"/>
          <w:sz w:val="28"/>
          <w:szCs w:val="28"/>
        </w:rPr>
        <w:t>2</w:t>
      </w:r>
      <w:r w:rsidR="002109E6">
        <w:rPr>
          <w:rFonts w:ascii="Times New Roman" w:hAnsi="Times New Roman" w:cs="Times New Roman"/>
          <w:color w:val="000000"/>
          <w:sz w:val="28"/>
          <w:szCs w:val="28"/>
        </w:rPr>
        <w:t>2</w:t>
      </w:r>
      <w:r w:rsidRPr="00F40105">
        <w:rPr>
          <w:rFonts w:ascii="Times New Roman" w:hAnsi="Times New Roman" w:cs="Times New Roman"/>
          <w:color w:val="000000"/>
          <w:sz w:val="28"/>
          <w:szCs w:val="28"/>
        </w:rPr>
        <w:t xml:space="preserve"> год</w:t>
      </w:r>
      <w:r w:rsidRPr="00F40105">
        <w:rPr>
          <w:rFonts w:ascii="Times New Roman" w:hAnsi="Times New Roman" w:cs="Times New Roman"/>
          <w:bCs/>
          <w:color w:val="000000"/>
          <w:sz w:val="28"/>
          <w:szCs w:val="28"/>
        </w:rPr>
        <w:t xml:space="preserve">, </w:t>
      </w:r>
      <w:r w:rsidR="00F65F31">
        <w:rPr>
          <w:rFonts w:ascii="Times New Roman" w:hAnsi="Times New Roman" w:cs="Times New Roman"/>
          <w:bCs/>
          <w:color w:val="000000"/>
          <w:sz w:val="28"/>
          <w:szCs w:val="28"/>
        </w:rPr>
        <w:t>на</w:t>
      </w:r>
      <w:r w:rsidRPr="00F40105">
        <w:rPr>
          <w:rFonts w:ascii="Times New Roman" w:hAnsi="Times New Roman" w:cs="Times New Roman"/>
          <w:bCs/>
          <w:color w:val="000000"/>
          <w:sz w:val="28"/>
          <w:szCs w:val="28"/>
        </w:rPr>
        <w:t xml:space="preserve"> 20</w:t>
      </w:r>
      <w:r w:rsidR="00341D98">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4</w:t>
      </w:r>
      <w:r w:rsidR="00F65F31">
        <w:rPr>
          <w:rFonts w:ascii="Times New Roman" w:hAnsi="Times New Roman" w:cs="Times New Roman"/>
          <w:bCs/>
          <w:color w:val="000000"/>
          <w:sz w:val="28"/>
          <w:szCs w:val="28"/>
        </w:rPr>
        <w:t xml:space="preserve"> </w:t>
      </w:r>
      <w:r w:rsidRPr="00F40105">
        <w:rPr>
          <w:rFonts w:ascii="Times New Roman" w:hAnsi="Times New Roman" w:cs="Times New Roman"/>
          <w:bCs/>
          <w:color w:val="000000"/>
          <w:sz w:val="28"/>
          <w:szCs w:val="28"/>
        </w:rPr>
        <w:t xml:space="preserve">год – </w:t>
      </w:r>
      <w:r w:rsidR="002109E6">
        <w:rPr>
          <w:rFonts w:ascii="Times New Roman" w:hAnsi="Times New Roman" w:cs="Times New Roman"/>
          <w:bCs/>
          <w:color w:val="000000"/>
          <w:sz w:val="28"/>
          <w:szCs w:val="28"/>
        </w:rPr>
        <w:t>51 353,8</w:t>
      </w:r>
      <w:r w:rsidRPr="00F40105">
        <w:rPr>
          <w:rFonts w:ascii="Times New Roman" w:hAnsi="Times New Roman" w:cs="Times New Roman"/>
          <w:bCs/>
          <w:color w:val="000000"/>
          <w:sz w:val="28"/>
          <w:szCs w:val="28"/>
        </w:rPr>
        <w:t xml:space="preserve"> тыс. рублей, что на </w:t>
      </w:r>
      <w:r w:rsidR="002109E6">
        <w:rPr>
          <w:rFonts w:ascii="Times New Roman" w:hAnsi="Times New Roman" w:cs="Times New Roman"/>
          <w:bCs/>
          <w:color w:val="000000"/>
          <w:sz w:val="28"/>
          <w:szCs w:val="28"/>
        </w:rPr>
        <w:t>9 854,9</w:t>
      </w:r>
      <w:r w:rsidRPr="00F40105">
        <w:rPr>
          <w:rFonts w:ascii="Times New Roman" w:hAnsi="Times New Roman" w:cs="Times New Roman"/>
          <w:bCs/>
          <w:color w:val="000000"/>
          <w:sz w:val="28"/>
          <w:szCs w:val="28"/>
        </w:rPr>
        <w:t xml:space="preserve"> тыс. рублей или на </w:t>
      </w:r>
      <w:r w:rsidR="002109E6">
        <w:rPr>
          <w:rFonts w:ascii="Times New Roman" w:hAnsi="Times New Roman" w:cs="Times New Roman"/>
          <w:bCs/>
          <w:color w:val="000000"/>
          <w:sz w:val="28"/>
          <w:szCs w:val="28"/>
        </w:rPr>
        <w:t>23,8</w:t>
      </w:r>
      <w:r w:rsidRPr="00F40105">
        <w:rPr>
          <w:rFonts w:ascii="Times New Roman" w:hAnsi="Times New Roman" w:cs="Times New Roman"/>
          <w:bCs/>
          <w:color w:val="000000"/>
          <w:sz w:val="28"/>
          <w:szCs w:val="28"/>
        </w:rPr>
        <w:t xml:space="preserve">% </w:t>
      </w:r>
      <w:r w:rsidR="00F458A7">
        <w:rPr>
          <w:rFonts w:ascii="Times New Roman" w:hAnsi="Times New Roman" w:cs="Times New Roman"/>
          <w:bCs/>
          <w:color w:val="000000"/>
          <w:sz w:val="28"/>
          <w:szCs w:val="28"/>
        </w:rPr>
        <w:t>больше</w:t>
      </w:r>
      <w:r w:rsidRPr="00F40105">
        <w:rPr>
          <w:rFonts w:ascii="Times New Roman" w:hAnsi="Times New Roman" w:cs="Times New Roman"/>
          <w:bCs/>
          <w:color w:val="000000"/>
          <w:sz w:val="28"/>
          <w:szCs w:val="28"/>
        </w:rPr>
        <w:t>, чем на 20</w:t>
      </w:r>
      <w:r w:rsidR="0013616D">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3</w:t>
      </w:r>
      <w:r w:rsidRPr="00F40105">
        <w:rPr>
          <w:rFonts w:ascii="Times New Roman" w:hAnsi="Times New Roman" w:cs="Times New Roman"/>
          <w:bCs/>
          <w:color w:val="000000"/>
          <w:sz w:val="28"/>
          <w:szCs w:val="28"/>
        </w:rPr>
        <w:t xml:space="preserve"> год, </w:t>
      </w:r>
      <w:r w:rsidR="00F458A7">
        <w:rPr>
          <w:rFonts w:ascii="Times New Roman" w:hAnsi="Times New Roman" w:cs="Times New Roman"/>
          <w:bCs/>
          <w:color w:val="000000"/>
          <w:sz w:val="28"/>
          <w:szCs w:val="28"/>
        </w:rPr>
        <w:t>на</w:t>
      </w:r>
      <w:r w:rsidRPr="00F40105">
        <w:rPr>
          <w:rFonts w:ascii="Times New Roman" w:hAnsi="Times New Roman" w:cs="Times New Roman"/>
          <w:bCs/>
          <w:color w:val="000000"/>
          <w:sz w:val="28"/>
          <w:szCs w:val="28"/>
        </w:rPr>
        <w:t xml:space="preserve"> 20</w:t>
      </w:r>
      <w:r w:rsidR="00F40105" w:rsidRPr="00F40105">
        <w:rPr>
          <w:rFonts w:ascii="Times New Roman" w:hAnsi="Times New Roman" w:cs="Times New Roman"/>
          <w:bCs/>
          <w:color w:val="000000"/>
          <w:sz w:val="28"/>
          <w:szCs w:val="28"/>
        </w:rPr>
        <w:t>2</w:t>
      </w:r>
      <w:r w:rsidR="002109E6">
        <w:rPr>
          <w:rFonts w:ascii="Times New Roman" w:hAnsi="Times New Roman" w:cs="Times New Roman"/>
          <w:bCs/>
          <w:color w:val="000000"/>
          <w:sz w:val="28"/>
          <w:szCs w:val="28"/>
        </w:rPr>
        <w:t>5</w:t>
      </w:r>
      <w:r w:rsidRPr="00F40105">
        <w:rPr>
          <w:rFonts w:ascii="Times New Roman" w:hAnsi="Times New Roman" w:cs="Times New Roman"/>
          <w:bCs/>
          <w:color w:val="000000"/>
          <w:sz w:val="28"/>
          <w:szCs w:val="28"/>
        </w:rPr>
        <w:t xml:space="preserve"> год – </w:t>
      </w:r>
      <w:r w:rsidR="002109E6">
        <w:rPr>
          <w:rFonts w:ascii="Times New Roman" w:hAnsi="Times New Roman" w:cs="Times New Roman"/>
          <w:bCs/>
          <w:color w:val="000000"/>
          <w:sz w:val="28"/>
          <w:szCs w:val="28"/>
        </w:rPr>
        <w:t>36 084,8</w:t>
      </w:r>
      <w:r w:rsidRPr="00F40105">
        <w:rPr>
          <w:rFonts w:ascii="Times New Roman" w:hAnsi="Times New Roman" w:cs="Times New Roman"/>
          <w:bCs/>
          <w:color w:val="000000"/>
          <w:sz w:val="28"/>
          <w:szCs w:val="28"/>
        </w:rPr>
        <w:t xml:space="preserve"> тыс. рублей, что составляет </w:t>
      </w:r>
      <w:r w:rsidR="002109E6">
        <w:rPr>
          <w:rFonts w:ascii="Times New Roman" w:hAnsi="Times New Roman" w:cs="Times New Roman"/>
          <w:bCs/>
          <w:color w:val="000000"/>
          <w:sz w:val="28"/>
          <w:szCs w:val="28"/>
        </w:rPr>
        <w:t>70,3</w:t>
      </w:r>
      <w:r w:rsidRPr="00F40105">
        <w:rPr>
          <w:rFonts w:ascii="Times New Roman" w:hAnsi="Times New Roman" w:cs="Times New Roman"/>
          <w:bCs/>
          <w:color w:val="000000"/>
          <w:sz w:val="28"/>
          <w:szCs w:val="28"/>
        </w:rPr>
        <w:t>% к предыдущему году.</w:t>
      </w:r>
    </w:p>
    <w:p w:rsidR="00250485" w:rsidRDefault="005B02D1" w:rsidP="00BF699A">
      <w:pPr>
        <w:autoSpaceDE w:val="0"/>
        <w:autoSpaceDN w:val="0"/>
        <w:adjustRightInd w:val="0"/>
        <w:spacing w:before="100" w:beforeAutospacing="1" w:after="100" w:afterAutospacing="1" w:line="240" w:lineRule="auto"/>
        <w:ind w:firstLine="709"/>
        <w:jc w:val="both"/>
        <w:rPr>
          <w:rFonts w:ascii="Times New Roman" w:hAnsi="Times New Roman" w:cs="Times New Roman"/>
          <w:b/>
          <w:sz w:val="28"/>
          <w:szCs w:val="28"/>
        </w:rPr>
      </w:pPr>
      <w:r w:rsidRPr="00C96243">
        <w:rPr>
          <w:rFonts w:ascii="Times New Roman" w:hAnsi="Times New Roman" w:cs="Times New Roman"/>
          <w:b/>
          <w:sz w:val="28"/>
          <w:szCs w:val="28"/>
        </w:rPr>
        <w:t>6</w:t>
      </w:r>
      <w:r w:rsidR="00250485" w:rsidRPr="00C96243">
        <w:rPr>
          <w:rFonts w:ascii="Times New Roman" w:hAnsi="Times New Roman" w:cs="Times New Roman"/>
          <w:b/>
          <w:sz w:val="28"/>
          <w:szCs w:val="28"/>
        </w:rPr>
        <w:t>. РЕЗУЛЬТАТЫ ПРОВЕРКИ И АНАЛИЗА ФОРМИРОВАНИЯ РАСХОДОВ БЮДЖЕТА СОРТАВАЛЬСКОГО МУНИЦИПАЛЬНОГО РАЙОНА НА 20</w:t>
      </w:r>
      <w:r w:rsidR="0013616D">
        <w:rPr>
          <w:rFonts w:ascii="Times New Roman" w:hAnsi="Times New Roman" w:cs="Times New Roman"/>
          <w:b/>
          <w:sz w:val="28"/>
          <w:szCs w:val="28"/>
        </w:rPr>
        <w:t>2</w:t>
      </w:r>
      <w:r w:rsidR="002109E6">
        <w:rPr>
          <w:rFonts w:ascii="Times New Roman" w:hAnsi="Times New Roman" w:cs="Times New Roman"/>
          <w:b/>
          <w:sz w:val="28"/>
          <w:szCs w:val="28"/>
        </w:rPr>
        <w:t>3</w:t>
      </w:r>
      <w:r w:rsidR="00C60775" w:rsidRPr="00C96243">
        <w:rPr>
          <w:rFonts w:ascii="Times New Roman" w:hAnsi="Times New Roman" w:cs="Times New Roman"/>
          <w:b/>
          <w:sz w:val="28"/>
          <w:szCs w:val="28"/>
        </w:rPr>
        <w:t xml:space="preserve"> </w:t>
      </w:r>
      <w:r w:rsidR="00250485" w:rsidRPr="00C96243">
        <w:rPr>
          <w:rFonts w:ascii="Times New Roman" w:hAnsi="Times New Roman" w:cs="Times New Roman"/>
          <w:b/>
          <w:sz w:val="28"/>
          <w:szCs w:val="28"/>
        </w:rPr>
        <w:t xml:space="preserve">ГОД </w:t>
      </w:r>
      <w:r w:rsidR="00036178" w:rsidRPr="00C96243">
        <w:rPr>
          <w:rFonts w:ascii="Times New Roman" w:hAnsi="Times New Roman" w:cs="Times New Roman"/>
          <w:b/>
          <w:sz w:val="28"/>
          <w:szCs w:val="28"/>
        </w:rPr>
        <w:t xml:space="preserve">И </w:t>
      </w:r>
      <w:r w:rsidRPr="00C96243">
        <w:rPr>
          <w:rFonts w:ascii="Times New Roman" w:hAnsi="Times New Roman" w:cs="Times New Roman"/>
          <w:b/>
          <w:sz w:val="28"/>
          <w:szCs w:val="28"/>
        </w:rPr>
        <w:t xml:space="preserve">НА </w:t>
      </w:r>
      <w:r w:rsidR="00036178" w:rsidRPr="00C96243">
        <w:rPr>
          <w:rFonts w:ascii="Times New Roman" w:hAnsi="Times New Roman" w:cs="Times New Roman"/>
          <w:b/>
          <w:sz w:val="28"/>
          <w:szCs w:val="28"/>
        </w:rPr>
        <w:t>ПЛАНОВЫЙ ПЕРИОД 20</w:t>
      </w:r>
      <w:r w:rsidR="00341D98">
        <w:rPr>
          <w:rFonts w:ascii="Times New Roman" w:hAnsi="Times New Roman" w:cs="Times New Roman"/>
          <w:b/>
          <w:sz w:val="28"/>
          <w:szCs w:val="28"/>
        </w:rPr>
        <w:t>2</w:t>
      </w:r>
      <w:r w:rsidR="002109E6">
        <w:rPr>
          <w:rFonts w:ascii="Times New Roman" w:hAnsi="Times New Roman" w:cs="Times New Roman"/>
          <w:b/>
          <w:sz w:val="28"/>
          <w:szCs w:val="28"/>
        </w:rPr>
        <w:t>4</w:t>
      </w:r>
      <w:r w:rsidR="00036178" w:rsidRPr="00C96243">
        <w:rPr>
          <w:rFonts w:ascii="Times New Roman" w:hAnsi="Times New Roman" w:cs="Times New Roman"/>
          <w:b/>
          <w:sz w:val="28"/>
          <w:szCs w:val="28"/>
        </w:rPr>
        <w:t xml:space="preserve"> И 20</w:t>
      </w:r>
      <w:r w:rsidRPr="00C96243">
        <w:rPr>
          <w:rFonts w:ascii="Times New Roman" w:hAnsi="Times New Roman" w:cs="Times New Roman"/>
          <w:b/>
          <w:sz w:val="28"/>
          <w:szCs w:val="28"/>
        </w:rPr>
        <w:t>2</w:t>
      </w:r>
      <w:r w:rsidR="002109E6">
        <w:rPr>
          <w:rFonts w:ascii="Times New Roman" w:hAnsi="Times New Roman" w:cs="Times New Roman"/>
          <w:b/>
          <w:sz w:val="28"/>
          <w:szCs w:val="28"/>
        </w:rPr>
        <w:t xml:space="preserve">5 </w:t>
      </w:r>
      <w:r w:rsidR="00036178" w:rsidRPr="00C96243">
        <w:rPr>
          <w:rFonts w:ascii="Times New Roman" w:hAnsi="Times New Roman" w:cs="Times New Roman"/>
          <w:b/>
          <w:sz w:val="28"/>
          <w:szCs w:val="28"/>
        </w:rPr>
        <w:t xml:space="preserve">ГОДОВ  </w:t>
      </w:r>
      <w:r w:rsidR="00250485" w:rsidRPr="00C96243">
        <w:rPr>
          <w:rFonts w:ascii="Times New Roman" w:hAnsi="Times New Roman" w:cs="Times New Roman"/>
          <w:b/>
          <w:sz w:val="28"/>
          <w:szCs w:val="28"/>
        </w:rPr>
        <w:t xml:space="preserve">НА РЕАЛИЗАЦИЮ </w:t>
      </w:r>
      <w:r w:rsidR="00341D98">
        <w:rPr>
          <w:rFonts w:ascii="Times New Roman" w:hAnsi="Times New Roman" w:cs="Times New Roman"/>
          <w:b/>
          <w:sz w:val="28"/>
          <w:szCs w:val="28"/>
        </w:rPr>
        <w:t xml:space="preserve"> МУНИЦИПАЛЬНЫХ </w:t>
      </w:r>
      <w:r w:rsidR="00250485" w:rsidRPr="00C96243">
        <w:rPr>
          <w:rFonts w:ascii="Times New Roman" w:hAnsi="Times New Roman" w:cs="Times New Roman"/>
          <w:b/>
          <w:sz w:val="28"/>
          <w:szCs w:val="28"/>
        </w:rPr>
        <w:t>ПРОГРАММ.</w:t>
      </w:r>
    </w:p>
    <w:p w:rsidR="00341D98" w:rsidRDefault="00A26737" w:rsidP="00447727">
      <w:pPr>
        <w:autoSpaceDE w:val="0"/>
        <w:autoSpaceDN w:val="0"/>
        <w:adjustRightInd w:val="0"/>
        <w:spacing w:before="100" w:beforeAutospacing="1" w:after="100" w:afterAutospacing="1" w:line="240" w:lineRule="auto"/>
        <w:ind w:firstLine="709"/>
        <w:jc w:val="both"/>
        <w:rPr>
          <w:rFonts w:ascii="Times New Roman" w:hAnsi="Times New Roman" w:cs="Times New Roman"/>
          <w:sz w:val="28"/>
          <w:szCs w:val="28"/>
        </w:rPr>
      </w:pPr>
      <w:r w:rsidRPr="000006BB">
        <w:rPr>
          <w:rFonts w:ascii="Times New Roman" w:hAnsi="Times New Roman" w:cs="Times New Roman"/>
          <w:b/>
          <w:sz w:val="28"/>
          <w:szCs w:val="28"/>
        </w:rPr>
        <w:t>6.1</w:t>
      </w:r>
      <w:r>
        <w:rPr>
          <w:rFonts w:ascii="Times New Roman" w:hAnsi="Times New Roman" w:cs="Times New Roman"/>
          <w:sz w:val="28"/>
          <w:szCs w:val="28"/>
        </w:rPr>
        <w:t xml:space="preserve">. </w:t>
      </w:r>
      <w:r w:rsidR="00341D98" w:rsidRPr="00341D98">
        <w:rPr>
          <w:rFonts w:ascii="Times New Roman" w:hAnsi="Times New Roman" w:cs="Times New Roman"/>
          <w:sz w:val="28"/>
          <w:szCs w:val="28"/>
        </w:rPr>
        <w:t xml:space="preserve">Проектом </w:t>
      </w:r>
      <w:r w:rsidR="00341D98">
        <w:rPr>
          <w:rFonts w:ascii="Times New Roman" w:hAnsi="Times New Roman" w:cs="Times New Roman"/>
          <w:sz w:val="28"/>
          <w:szCs w:val="28"/>
        </w:rPr>
        <w:t>решения расходы районного бюджета на реализацию</w:t>
      </w:r>
      <w:r w:rsidR="008F5D85">
        <w:rPr>
          <w:rFonts w:ascii="Times New Roman" w:hAnsi="Times New Roman" w:cs="Times New Roman"/>
          <w:sz w:val="28"/>
          <w:szCs w:val="28"/>
        </w:rPr>
        <w:t xml:space="preserve"> </w:t>
      </w:r>
      <w:r w:rsidR="00237B37">
        <w:rPr>
          <w:rFonts w:ascii="Times New Roman" w:hAnsi="Times New Roman" w:cs="Times New Roman"/>
          <w:sz w:val="28"/>
          <w:szCs w:val="28"/>
        </w:rPr>
        <w:t>6</w:t>
      </w:r>
      <w:r w:rsidR="008F5D85">
        <w:rPr>
          <w:rFonts w:ascii="Times New Roman" w:hAnsi="Times New Roman" w:cs="Times New Roman"/>
          <w:sz w:val="28"/>
          <w:szCs w:val="28"/>
        </w:rPr>
        <w:t xml:space="preserve"> муниципальных программ планируются на 20</w:t>
      </w:r>
      <w:r w:rsidR="00FF6395">
        <w:rPr>
          <w:rFonts w:ascii="Times New Roman" w:hAnsi="Times New Roman" w:cs="Times New Roman"/>
          <w:sz w:val="28"/>
          <w:szCs w:val="28"/>
        </w:rPr>
        <w:t>2</w:t>
      </w:r>
      <w:r w:rsidR="000D4649">
        <w:rPr>
          <w:rFonts w:ascii="Times New Roman" w:hAnsi="Times New Roman" w:cs="Times New Roman"/>
          <w:sz w:val="28"/>
          <w:szCs w:val="28"/>
        </w:rPr>
        <w:t>3</w:t>
      </w:r>
      <w:r w:rsidR="008F5D85">
        <w:rPr>
          <w:rFonts w:ascii="Times New Roman" w:hAnsi="Times New Roman" w:cs="Times New Roman"/>
          <w:sz w:val="28"/>
          <w:szCs w:val="28"/>
        </w:rPr>
        <w:t xml:space="preserve"> год в объеме </w:t>
      </w:r>
      <w:r w:rsidR="00237B37">
        <w:rPr>
          <w:rFonts w:ascii="Times New Roman" w:hAnsi="Times New Roman" w:cs="Times New Roman"/>
          <w:sz w:val="28"/>
          <w:szCs w:val="28"/>
        </w:rPr>
        <w:t>1 048 574,5</w:t>
      </w:r>
      <w:r w:rsidR="008F5D85">
        <w:rPr>
          <w:rFonts w:ascii="Times New Roman" w:hAnsi="Times New Roman" w:cs="Times New Roman"/>
          <w:sz w:val="28"/>
          <w:szCs w:val="28"/>
        </w:rPr>
        <w:t xml:space="preserve"> тыс. руб.,</w:t>
      </w:r>
      <w:r w:rsidR="00B60F9D">
        <w:rPr>
          <w:rFonts w:ascii="Times New Roman" w:hAnsi="Times New Roman" w:cs="Times New Roman"/>
          <w:sz w:val="28"/>
          <w:szCs w:val="28"/>
        </w:rPr>
        <w:t xml:space="preserve"> а в плановом периоде </w:t>
      </w:r>
      <w:r w:rsidR="008F5D85">
        <w:rPr>
          <w:rFonts w:ascii="Times New Roman" w:hAnsi="Times New Roman" w:cs="Times New Roman"/>
          <w:sz w:val="28"/>
          <w:szCs w:val="28"/>
        </w:rPr>
        <w:t>202</w:t>
      </w:r>
      <w:r w:rsidR="00237B37">
        <w:rPr>
          <w:rFonts w:ascii="Times New Roman" w:hAnsi="Times New Roman" w:cs="Times New Roman"/>
          <w:sz w:val="28"/>
          <w:szCs w:val="28"/>
        </w:rPr>
        <w:t>4</w:t>
      </w:r>
      <w:r w:rsidR="00B60F9D">
        <w:rPr>
          <w:rFonts w:ascii="Times New Roman" w:hAnsi="Times New Roman" w:cs="Times New Roman"/>
          <w:sz w:val="28"/>
          <w:szCs w:val="28"/>
        </w:rPr>
        <w:t>-202</w:t>
      </w:r>
      <w:r w:rsidR="00237B37">
        <w:rPr>
          <w:rFonts w:ascii="Times New Roman" w:hAnsi="Times New Roman" w:cs="Times New Roman"/>
          <w:sz w:val="28"/>
          <w:szCs w:val="28"/>
        </w:rPr>
        <w:t>5</w:t>
      </w:r>
      <w:r w:rsidR="00517484">
        <w:rPr>
          <w:rFonts w:ascii="Times New Roman" w:hAnsi="Times New Roman" w:cs="Times New Roman"/>
          <w:sz w:val="28"/>
          <w:szCs w:val="28"/>
        </w:rPr>
        <w:t xml:space="preserve"> </w:t>
      </w:r>
      <w:r w:rsidR="008F5D85">
        <w:rPr>
          <w:rFonts w:ascii="Times New Roman" w:hAnsi="Times New Roman" w:cs="Times New Roman"/>
          <w:sz w:val="28"/>
          <w:szCs w:val="28"/>
        </w:rPr>
        <w:t>год</w:t>
      </w:r>
      <w:r w:rsidR="00517484">
        <w:rPr>
          <w:rFonts w:ascii="Times New Roman" w:hAnsi="Times New Roman" w:cs="Times New Roman"/>
          <w:sz w:val="28"/>
          <w:szCs w:val="28"/>
        </w:rPr>
        <w:t xml:space="preserve">ов </w:t>
      </w:r>
      <w:r w:rsidR="008F5D85">
        <w:rPr>
          <w:rFonts w:ascii="Times New Roman" w:hAnsi="Times New Roman" w:cs="Times New Roman"/>
          <w:sz w:val="28"/>
          <w:szCs w:val="28"/>
        </w:rPr>
        <w:t xml:space="preserve">в объеме </w:t>
      </w:r>
      <w:r w:rsidR="00237B37">
        <w:rPr>
          <w:rFonts w:ascii="Times New Roman" w:hAnsi="Times New Roman" w:cs="Times New Roman"/>
          <w:sz w:val="28"/>
          <w:szCs w:val="28"/>
        </w:rPr>
        <w:t>888 561,0</w:t>
      </w:r>
      <w:r w:rsidR="008F5D85">
        <w:rPr>
          <w:rFonts w:ascii="Times New Roman" w:hAnsi="Times New Roman" w:cs="Times New Roman"/>
          <w:sz w:val="28"/>
          <w:szCs w:val="28"/>
        </w:rPr>
        <w:t xml:space="preserve"> тыс. руб. </w:t>
      </w:r>
      <w:r w:rsidR="00B60F9D">
        <w:rPr>
          <w:rFonts w:ascii="Times New Roman" w:hAnsi="Times New Roman" w:cs="Times New Roman"/>
          <w:sz w:val="28"/>
          <w:szCs w:val="28"/>
        </w:rPr>
        <w:t>и</w:t>
      </w:r>
      <w:r w:rsidR="008F5D85">
        <w:rPr>
          <w:rFonts w:ascii="Times New Roman" w:hAnsi="Times New Roman" w:cs="Times New Roman"/>
          <w:sz w:val="28"/>
          <w:szCs w:val="28"/>
        </w:rPr>
        <w:t xml:space="preserve"> </w:t>
      </w:r>
      <w:r w:rsidR="00237B37">
        <w:rPr>
          <w:rFonts w:ascii="Times New Roman" w:hAnsi="Times New Roman" w:cs="Times New Roman"/>
          <w:sz w:val="28"/>
          <w:szCs w:val="28"/>
        </w:rPr>
        <w:t>896 625,6</w:t>
      </w:r>
      <w:r w:rsidR="006C5887">
        <w:rPr>
          <w:rFonts w:ascii="Times New Roman" w:hAnsi="Times New Roman" w:cs="Times New Roman"/>
          <w:sz w:val="28"/>
          <w:szCs w:val="28"/>
        </w:rPr>
        <w:t xml:space="preserve"> тыс. руб.</w:t>
      </w:r>
      <w:r w:rsidR="00B60F9D">
        <w:rPr>
          <w:rFonts w:ascii="Times New Roman" w:hAnsi="Times New Roman" w:cs="Times New Roman"/>
          <w:sz w:val="28"/>
          <w:szCs w:val="28"/>
        </w:rPr>
        <w:t xml:space="preserve"> соответственно, что</w:t>
      </w:r>
      <w:r w:rsidR="006C5887">
        <w:rPr>
          <w:rFonts w:ascii="Times New Roman" w:hAnsi="Times New Roman" w:cs="Times New Roman"/>
          <w:sz w:val="28"/>
          <w:szCs w:val="28"/>
        </w:rPr>
        <w:t xml:space="preserve"> </w:t>
      </w:r>
      <w:r w:rsidR="00B60F9D">
        <w:rPr>
          <w:rFonts w:ascii="Times New Roman" w:hAnsi="Times New Roman" w:cs="Times New Roman"/>
          <w:sz w:val="28"/>
          <w:szCs w:val="28"/>
        </w:rPr>
        <w:t xml:space="preserve">составляет </w:t>
      </w:r>
      <w:r w:rsidR="00237B37">
        <w:rPr>
          <w:rFonts w:ascii="Times New Roman" w:hAnsi="Times New Roman" w:cs="Times New Roman"/>
          <w:sz w:val="28"/>
          <w:szCs w:val="28"/>
        </w:rPr>
        <w:t>92,9</w:t>
      </w:r>
      <w:r w:rsidR="006C5887">
        <w:rPr>
          <w:rFonts w:ascii="Times New Roman" w:hAnsi="Times New Roman" w:cs="Times New Roman"/>
          <w:sz w:val="28"/>
          <w:szCs w:val="28"/>
        </w:rPr>
        <w:t xml:space="preserve">%, </w:t>
      </w:r>
      <w:r w:rsidR="00237B37">
        <w:rPr>
          <w:rFonts w:ascii="Times New Roman" w:hAnsi="Times New Roman" w:cs="Times New Roman"/>
          <w:sz w:val="28"/>
          <w:szCs w:val="28"/>
        </w:rPr>
        <w:t>98,5</w:t>
      </w:r>
      <w:r w:rsidR="006C5887">
        <w:rPr>
          <w:rFonts w:ascii="Times New Roman" w:hAnsi="Times New Roman" w:cs="Times New Roman"/>
          <w:sz w:val="28"/>
          <w:szCs w:val="28"/>
        </w:rPr>
        <w:t xml:space="preserve">%, </w:t>
      </w:r>
      <w:r w:rsidR="00237B37">
        <w:rPr>
          <w:rFonts w:ascii="Times New Roman" w:hAnsi="Times New Roman" w:cs="Times New Roman"/>
          <w:sz w:val="28"/>
          <w:szCs w:val="28"/>
        </w:rPr>
        <w:t>99,3</w:t>
      </w:r>
      <w:r w:rsidR="006C5887">
        <w:rPr>
          <w:rFonts w:ascii="Times New Roman" w:hAnsi="Times New Roman" w:cs="Times New Roman"/>
          <w:sz w:val="28"/>
          <w:szCs w:val="28"/>
        </w:rPr>
        <w:t>% общего объема расходов районного бюджета соответственно.</w:t>
      </w:r>
    </w:p>
    <w:p w:rsidR="006C5887" w:rsidRDefault="006C5887" w:rsidP="00EB638D">
      <w:pPr>
        <w:autoSpaceDE w:val="0"/>
        <w:autoSpaceDN w:val="0"/>
        <w:adjustRightInd w:val="0"/>
        <w:spacing w:after="100" w:afterAutospacing="1" w:line="240" w:lineRule="auto"/>
        <w:ind w:firstLine="567"/>
        <w:rPr>
          <w:rFonts w:ascii="Times New Roman" w:hAnsi="Times New Roman" w:cs="Times New Roman"/>
          <w:color w:val="333333"/>
          <w:sz w:val="28"/>
          <w:szCs w:val="28"/>
        </w:rPr>
      </w:pPr>
      <w:r w:rsidRPr="006C5887">
        <w:rPr>
          <w:rFonts w:ascii="Times New Roman" w:hAnsi="Times New Roman" w:cs="Times New Roman"/>
          <w:color w:val="333333"/>
          <w:sz w:val="28"/>
          <w:szCs w:val="28"/>
        </w:rPr>
        <w:t xml:space="preserve">Сведения о бюджетных ассигнованиях на реализацию </w:t>
      </w:r>
      <w:r>
        <w:rPr>
          <w:rFonts w:ascii="Times New Roman" w:hAnsi="Times New Roman" w:cs="Times New Roman"/>
          <w:color w:val="333333"/>
          <w:sz w:val="28"/>
          <w:szCs w:val="28"/>
        </w:rPr>
        <w:t>муниципальных программ</w:t>
      </w:r>
      <w:r w:rsidRPr="006C5887">
        <w:rPr>
          <w:rFonts w:ascii="Times New Roman" w:hAnsi="Times New Roman" w:cs="Times New Roman"/>
          <w:color w:val="333333"/>
          <w:sz w:val="28"/>
          <w:szCs w:val="28"/>
        </w:rPr>
        <w:t xml:space="preserve"> по направлениям реализации приведены на </w:t>
      </w:r>
      <w:r w:rsidRPr="006C5887">
        <w:rPr>
          <w:rFonts w:ascii="Times New Roman" w:hAnsi="Times New Roman" w:cs="Times New Roman"/>
          <w:bCs/>
          <w:sz w:val="28"/>
          <w:szCs w:val="28"/>
        </w:rPr>
        <w:t>диаграмм</w:t>
      </w:r>
      <w:r w:rsidR="00E853BA">
        <w:rPr>
          <w:rFonts w:ascii="Times New Roman" w:hAnsi="Times New Roman" w:cs="Times New Roman"/>
          <w:bCs/>
          <w:sz w:val="28"/>
          <w:szCs w:val="28"/>
        </w:rPr>
        <w:t>ах</w:t>
      </w:r>
      <w:r w:rsidRPr="006C5887">
        <w:rPr>
          <w:rFonts w:ascii="Times New Roman" w:hAnsi="Times New Roman" w:cs="Times New Roman"/>
          <w:color w:val="333333"/>
          <w:sz w:val="28"/>
          <w:szCs w:val="28"/>
        </w:rPr>
        <w:t>.</w:t>
      </w:r>
    </w:p>
    <w:p w:rsidR="00DC3178" w:rsidRDefault="00E853BA" w:rsidP="00EB638D">
      <w:pPr>
        <w:autoSpaceDE w:val="0"/>
        <w:autoSpaceDN w:val="0"/>
        <w:adjustRightInd w:val="0"/>
        <w:spacing w:after="0" w:line="240" w:lineRule="auto"/>
        <w:ind w:firstLine="567"/>
        <w:jc w:val="center"/>
        <w:rPr>
          <w:rFonts w:ascii="Times New Roman" w:hAnsi="Times New Roman" w:cs="Times New Roman"/>
          <w:color w:val="333333"/>
          <w:sz w:val="28"/>
          <w:szCs w:val="28"/>
        </w:rPr>
      </w:pPr>
      <w:r>
        <w:rPr>
          <w:rFonts w:ascii="Times New Roman" w:hAnsi="Times New Roman" w:cs="Times New Roman"/>
          <w:color w:val="333333"/>
          <w:sz w:val="28"/>
          <w:szCs w:val="28"/>
        </w:rPr>
        <w:t>20</w:t>
      </w:r>
      <w:r w:rsidR="00B60F9D">
        <w:rPr>
          <w:rFonts w:ascii="Times New Roman" w:hAnsi="Times New Roman" w:cs="Times New Roman"/>
          <w:color w:val="333333"/>
          <w:sz w:val="28"/>
          <w:szCs w:val="28"/>
        </w:rPr>
        <w:t>2</w:t>
      </w:r>
      <w:r w:rsidR="00237B37">
        <w:rPr>
          <w:rFonts w:ascii="Times New Roman" w:hAnsi="Times New Roman" w:cs="Times New Roman"/>
          <w:color w:val="333333"/>
          <w:sz w:val="28"/>
          <w:szCs w:val="28"/>
        </w:rPr>
        <w:t>3</w:t>
      </w:r>
      <w:r>
        <w:rPr>
          <w:rFonts w:ascii="Times New Roman" w:hAnsi="Times New Roman" w:cs="Times New Roman"/>
          <w:color w:val="333333"/>
          <w:sz w:val="28"/>
          <w:szCs w:val="28"/>
        </w:rPr>
        <w:t xml:space="preserve"> год</w:t>
      </w:r>
      <w:r w:rsidR="00DC3178" w:rsidRPr="00264E84">
        <w:rPr>
          <w:noProof/>
          <w:sz w:val="24"/>
          <w:szCs w:val="24"/>
          <w:lang w:eastAsia="ru-RU"/>
        </w:rPr>
        <w:drawing>
          <wp:inline distT="0" distB="0" distL="0" distR="0" wp14:anchorId="29B072F7" wp14:editId="71372D92">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53BA" w:rsidRDefault="00E853BA" w:rsidP="00E853BA">
      <w:pPr>
        <w:autoSpaceDE w:val="0"/>
        <w:autoSpaceDN w:val="0"/>
        <w:adjustRightInd w:val="0"/>
        <w:spacing w:after="0" w:line="240" w:lineRule="auto"/>
        <w:ind w:firstLine="567"/>
        <w:jc w:val="center"/>
        <w:rPr>
          <w:rFonts w:ascii="Times New Roman" w:hAnsi="Times New Roman" w:cs="Times New Roman"/>
          <w:color w:val="333333"/>
          <w:sz w:val="28"/>
          <w:szCs w:val="28"/>
        </w:rPr>
      </w:pPr>
    </w:p>
    <w:p w:rsidR="00E853BA" w:rsidRDefault="00E853BA" w:rsidP="00E853BA">
      <w:pPr>
        <w:autoSpaceDE w:val="0"/>
        <w:autoSpaceDN w:val="0"/>
        <w:adjustRightInd w:val="0"/>
        <w:spacing w:after="0" w:line="240" w:lineRule="auto"/>
        <w:ind w:firstLine="567"/>
        <w:jc w:val="center"/>
        <w:rPr>
          <w:rFonts w:ascii="Times New Roman" w:hAnsi="Times New Roman" w:cs="Times New Roman"/>
          <w:color w:val="333333"/>
          <w:sz w:val="28"/>
          <w:szCs w:val="28"/>
        </w:rPr>
      </w:pPr>
    </w:p>
    <w:p w:rsidR="00E853BA" w:rsidRDefault="00E853BA" w:rsidP="00E853BA">
      <w:pPr>
        <w:autoSpaceDE w:val="0"/>
        <w:autoSpaceDN w:val="0"/>
        <w:adjustRightInd w:val="0"/>
        <w:spacing w:after="0" w:line="240" w:lineRule="auto"/>
        <w:ind w:firstLine="567"/>
        <w:jc w:val="center"/>
        <w:rPr>
          <w:rFonts w:ascii="Times New Roman" w:hAnsi="Times New Roman" w:cs="Times New Roman"/>
          <w:color w:val="333333"/>
          <w:sz w:val="28"/>
          <w:szCs w:val="28"/>
        </w:rPr>
      </w:pPr>
      <w:r>
        <w:rPr>
          <w:rFonts w:ascii="Times New Roman" w:hAnsi="Times New Roman" w:cs="Times New Roman"/>
          <w:color w:val="333333"/>
          <w:sz w:val="28"/>
          <w:szCs w:val="28"/>
        </w:rPr>
        <w:t>202</w:t>
      </w:r>
      <w:r w:rsidR="005B01EC">
        <w:rPr>
          <w:rFonts w:ascii="Times New Roman" w:hAnsi="Times New Roman" w:cs="Times New Roman"/>
          <w:color w:val="333333"/>
          <w:sz w:val="28"/>
          <w:szCs w:val="28"/>
        </w:rPr>
        <w:t>4</w:t>
      </w:r>
      <w:r>
        <w:rPr>
          <w:rFonts w:ascii="Times New Roman" w:hAnsi="Times New Roman" w:cs="Times New Roman"/>
          <w:color w:val="333333"/>
          <w:sz w:val="28"/>
          <w:szCs w:val="28"/>
        </w:rPr>
        <w:t xml:space="preserve"> год</w:t>
      </w:r>
    </w:p>
    <w:p w:rsidR="00DC3178" w:rsidRDefault="00DC3178" w:rsidP="006C5887">
      <w:pPr>
        <w:autoSpaceDE w:val="0"/>
        <w:autoSpaceDN w:val="0"/>
        <w:adjustRightInd w:val="0"/>
        <w:spacing w:after="0" w:line="240" w:lineRule="auto"/>
        <w:ind w:firstLine="567"/>
        <w:rPr>
          <w:rFonts w:ascii="Times New Roman" w:hAnsi="Times New Roman" w:cs="Times New Roman"/>
          <w:color w:val="333333"/>
          <w:sz w:val="28"/>
          <w:szCs w:val="28"/>
        </w:rPr>
      </w:pPr>
    </w:p>
    <w:p w:rsidR="00E853BA" w:rsidRDefault="00E853BA" w:rsidP="006C5887">
      <w:pPr>
        <w:autoSpaceDE w:val="0"/>
        <w:autoSpaceDN w:val="0"/>
        <w:adjustRightInd w:val="0"/>
        <w:spacing w:after="0" w:line="240" w:lineRule="auto"/>
        <w:ind w:firstLine="567"/>
        <w:rPr>
          <w:rFonts w:ascii="Times New Roman" w:hAnsi="Times New Roman" w:cs="Times New Roman"/>
          <w:color w:val="333333"/>
          <w:sz w:val="28"/>
          <w:szCs w:val="28"/>
        </w:rPr>
      </w:pPr>
      <w:r w:rsidRPr="00264E84">
        <w:rPr>
          <w:noProof/>
          <w:sz w:val="24"/>
          <w:szCs w:val="24"/>
          <w:lang w:eastAsia="ru-RU"/>
        </w:rPr>
        <w:lastRenderedPageBreak/>
        <w:drawing>
          <wp:inline distT="0" distB="0" distL="0" distR="0" wp14:anchorId="2EF3286A" wp14:editId="41623DAE">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3BA" w:rsidRDefault="00E853BA" w:rsidP="006C5887">
      <w:pPr>
        <w:autoSpaceDE w:val="0"/>
        <w:autoSpaceDN w:val="0"/>
        <w:adjustRightInd w:val="0"/>
        <w:spacing w:after="0" w:line="240" w:lineRule="auto"/>
        <w:ind w:firstLine="567"/>
        <w:rPr>
          <w:rFonts w:ascii="Times New Roman" w:hAnsi="Times New Roman" w:cs="Times New Roman"/>
          <w:color w:val="333333"/>
          <w:sz w:val="28"/>
          <w:szCs w:val="28"/>
        </w:rPr>
      </w:pPr>
    </w:p>
    <w:p w:rsidR="00E853BA" w:rsidRDefault="00E853BA" w:rsidP="00E853BA">
      <w:pPr>
        <w:autoSpaceDE w:val="0"/>
        <w:autoSpaceDN w:val="0"/>
        <w:adjustRightInd w:val="0"/>
        <w:spacing w:after="0" w:line="240" w:lineRule="auto"/>
        <w:ind w:firstLine="567"/>
        <w:jc w:val="center"/>
        <w:rPr>
          <w:rFonts w:ascii="Times New Roman" w:hAnsi="Times New Roman" w:cs="Times New Roman"/>
          <w:color w:val="333333"/>
          <w:sz w:val="28"/>
          <w:szCs w:val="28"/>
        </w:rPr>
      </w:pPr>
    </w:p>
    <w:p w:rsidR="00E853BA" w:rsidRDefault="00E853BA" w:rsidP="00E853BA">
      <w:pPr>
        <w:autoSpaceDE w:val="0"/>
        <w:autoSpaceDN w:val="0"/>
        <w:adjustRightInd w:val="0"/>
        <w:spacing w:after="0" w:line="240" w:lineRule="auto"/>
        <w:ind w:firstLine="567"/>
        <w:jc w:val="center"/>
        <w:rPr>
          <w:rFonts w:ascii="Times New Roman" w:hAnsi="Times New Roman" w:cs="Times New Roman"/>
          <w:color w:val="333333"/>
          <w:sz w:val="28"/>
          <w:szCs w:val="28"/>
        </w:rPr>
      </w:pPr>
      <w:r>
        <w:rPr>
          <w:rFonts w:ascii="Times New Roman" w:hAnsi="Times New Roman" w:cs="Times New Roman"/>
          <w:color w:val="333333"/>
          <w:sz w:val="28"/>
          <w:szCs w:val="28"/>
        </w:rPr>
        <w:t>202</w:t>
      </w:r>
      <w:r w:rsidR="005B01EC">
        <w:rPr>
          <w:rFonts w:ascii="Times New Roman" w:hAnsi="Times New Roman" w:cs="Times New Roman"/>
          <w:color w:val="333333"/>
          <w:sz w:val="28"/>
          <w:szCs w:val="28"/>
        </w:rPr>
        <w:t>5</w:t>
      </w:r>
      <w:r>
        <w:rPr>
          <w:rFonts w:ascii="Times New Roman" w:hAnsi="Times New Roman" w:cs="Times New Roman"/>
          <w:color w:val="333333"/>
          <w:sz w:val="28"/>
          <w:szCs w:val="28"/>
        </w:rPr>
        <w:t xml:space="preserve"> год</w:t>
      </w:r>
    </w:p>
    <w:p w:rsidR="00E853BA" w:rsidRDefault="00E853BA" w:rsidP="006C5887">
      <w:pPr>
        <w:autoSpaceDE w:val="0"/>
        <w:autoSpaceDN w:val="0"/>
        <w:adjustRightInd w:val="0"/>
        <w:spacing w:after="0" w:line="240" w:lineRule="auto"/>
        <w:ind w:firstLine="567"/>
        <w:rPr>
          <w:rFonts w:ascii="Times New Roman" w:hAnsi="Times New Roman" w:cs="Times New Roman"/>
          <w:color w:val="333333"/>
          <w:sz w:val="28"/>
          <w:szCs w:val="28"/>
        </w:rPr>
      </w:pPr>
    </w:p>
    <w:p w:rsidR="00E853BA" w:rsidRDefault="00E853BA" w:rsidP="006C5887">
      <w:pPr>
        <w:autoSpaceDE w:val="0"/>
        <w:autoSpaceDN w:val="0"/>
        <w:adjustRightInd w:val="0"/>
        <w:spacing w:after="0" w:line="240" w:lineRule="auto"/>
        <w:ind w:firstLine="567"/>
        <w:rPr>
          <w:rFonts w:ascii="Times New Roman" w:hAnsi="Times New Roman" w:cs="Times New Roman"/>
          <w:color w:val="333333"/>
          <w:sz w:val="28"/>
          <w:szCs w:val="28"/>
        </w:rPr>
      </w:pPr>
      <w:r w:rsidRPr="00264E84">
        <w:rPr>
          <w:noProof/>
          <w:sz w:val="24"/>
          <w:szCs w:val="24"/>
          <w:lang w:eastAsia="ru-RU"/>
        </w:rPr>
        <w:drawing>
          <wp:inline distT="0" distB="0" distL="0" distR="0" wp14:anchorId="70E50783" wp14:editId="1D5E1B7C">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53BA" w:rsidRDefault="00E853BA" w:rsidP="006C5887">
      <w:pPr>
        <w:autoSpaceDE w:val="0"/>
        <w:autoSpaceDN w:val="0"/>
        <w:adjustRightInd w:val="0"/>
        <w:spacing w:after="0" w:line="240" w:lineRule="auto"/>
        <w:ind w:firstLine="567"/>
        <w:rPr>
          <w:rFonts w:ascii="Times New Roman" w:hAnsi="Times New Roman" w:cs="Times New Roman"/>
          <w:color w:val="333333"/>
          <w:sz w:val="28"/>
          <w:szCs w:val="28"/>
        </w:rPr>
      </w:pPr>
    </w:p>
    <w:p w:rsidR="00E853BA" w:rsidRDefault="00E853BA" w:rsidP="006C5887">
      <w:pPr>
        <w:autoSpaceDE w:val="0"/>
        <w:autoSpaceDN w:val="0"/>
        <w:adjustRightInd w:val="0"/>
        <w:spacing w:after="0" w:line="240" w:lineRule="auto"/>
        <w:ind w:firstLine="567"/>
        <w:rPr>
          <w:rFonts w:ascii="Times New Roman" w:hAnsi="Times New Roman" w:cs="Times New Roman"/>
          <w:color w:val="333333"/>
          <w:sz w:val="28"/>
          <w:szCs w:val="28"/>
        </w:rPr>
      </w:pPr>
    </w:p>
    <w:p w:rsidR="00DC3178" w:rsidRDefault="00E853BA" w:rsidP="00EB638D">
      <w:pPr>
        <w:pStyle w:val="af"/>
        <w:numPr>
          <w:ilvl w:val="0"/>
          <w:numId w:val="45"/>
        </w:numPr>
        <w:autoSpaceDE w:val="0"/>
        <w:autoSpaceDN w:val="0"/>
        <w:adjustRightInd w:val="0"/>
        <w:spacing w:after="0" w:line="240" w:lineRule="auto"/>
        <w:ind w:left="924" w:hanging="357"/>
        <w:rPr>
          <w:rFonts w:ascii="Times New Roman" w:hAnsi="Times New Roman" w:cs="Times New Roman"/>
          <w:color w:val="333333"/>
          <w:sz w:val="28"/>
          <w:szCs w:val="28"/>
        </w:rPr>
      </w:pPr>
      <w:r>
        <w:rPr>
          <w:rFonts w:ascii="Times New Roman" w:hAnsi="Times New Roman" w:cs="Times New Roman"/>
          <w:color w:val="333333"/>
          <w:sz w:val="28"/>
          <w:szCs w:val="28"/>
        </w:rPr>
        <w:t>Стратегическое направление «Ускорение экономического развития района» -  1 муниципальная программа</w:t>
      </w:r>
    </w:p>
    <w:p w:rsidR="00054138" w:rsidRDefault="00E853BA" w:rsidP="00EB638D">
      <w:pPr>
        <w:pStyle w:val="af"/>
        <w:numPr>
          <w:ilvl w:val="0"/>
          <w:numId w:val="45"/>
        </w:numPr>
        <w:autoSpaceDE w:val="0"/>
        <w:autoSpaceDN w:val="0"/>
        <w:adjustRightInd w:val="0"/>
        <w:spacing w:after="0" w:line="240" w:lineRule="auto"/>
        <w:ind w:left="924" w:hanging="357"/>
        <w:rPr>
          <w:rFonts w:ascii="Times New Roman" w:hAnsi="Times New Roman" w:cs="Times New Roman"/>
          <w:color w:val="333333"/>
          <w:sz w:val="28"/>
          <w:szCs w:val="28"/>
        </w:rPr>
      </w:pPr>
      <w:r w:rsidRPr="00054138">
        <w:rPr>
          <w:rFonts w:ascii="Times New Roman" w:hAnsi="Times New Roman" w:cs="Times New Roman"/>
          <w:color w:val="333333"/>
          <w:sz w:val="28"/>
          <w:szCs w:val="28"/>
        </w:rPr>
        <w:t xml:space="preserve">Стратегическое направление «Создание благоприятной среды проживания населения»- </w:t>
      </w:r>
      <w:r w:rsidR="00330999">
        <w:rPr>
          <w:rFonts w:ascii="Times New Roman" w:hAnsi="Times New Roman" w:cs="Times New Roman"/>
          <w:color w:val="333333"/>
          <w:sz w:val="28"/>
          <w:szCs w:val="28"/>
        </w:rPr>
        <w:t>1</w:t>
      </w:r>
      <w:r w:rsidR="00054138" w:rsidRPr="00054138">
        <w:rPr>
          <w:rFonts w:ascii="Times New Roman" w:hAnsi="Times New Roman" w:cs="Times New Roman"/>
          <w:color w:val="333333"/>
          <w:sz w:val="28"/>
          <w:szCs w:val="28"/>
        </w:rPr>
        <w:t xml:space="preserve"> </w:t>
      </w:r>
      <w:r w:rsidRPr="00054138">
        <w:rPr>
          <w:rFonts w:ascii="Times New Roman" w:hAnsi="Times New Roman" w:cs="Times New Roman"/>
          <w:color w:val="333333"/>
          <w:sz w:val="28"/>
          <w:szCs w:val="28"/>
        </w:rPr>
        <w:t>муниципальн</w:t>
      </w:r>
      <w:r w:rsidR="00330999">
        <w:rPr>
          <w:rFonts w:ascii="Times New Roman" w:hAnsi="Times New Roman" w:cs="Times New Roman"/>
          <w:color w:val="333333"/>
          <w:sz w:val="28"/>
          <w:szCs w:val="28"/>
        </w:rPr>
        <w:t>ая</w:t>
      </w:r>
      <w:r w:rsidRPr="00054138">
        <w:rPr>
          <w:rFonts w:ascii="Times New Roman" w:hAnsi="Times New Roman" w:cs="Times New Roman"/>
          <w:color w:val="333333"/>
          <w:sz w:val="28"/>
          <w:szCs w:val="28"/>
        </w:rPr>
        <w:t xml:space="preserve"> программ</w:t>
      </w:r>
      <w:r w:rsidR="00330999">
        <w:rPr>
          <w:rFonts w:ascii="Times New Roman" w:hAnsi="Times New Roman" w:cs="Times New Roman"/>
          <w:color w:val="333333"/>
          <w:sz w:val="28"/>
          <w:szCs w:val="28"/>
        </w:rPr>
        <w:t>а</w:t>
      </w:r>
      <w:r w:rsidR="004E0C2E" w:rsidRPr="00054138">
        <w:rPr>
          <w:rFonts w:ascii="Times New Roman" w:hAnsi="Times New Roman" w:cs="Times New Roman"/>
          <w:color w:val="333333"/>
          <w:sz w:val="28"/>
          <w:szCs w:val="28"/>
        </w:rPr>
        <w:t xml:space="preserve"> </w:t>
      </w:r>
    </w:p>
    <w:p w:rsidR="00E853BA" w:rsidRPr="00054138" w:rsidRDefault="00E853BA" w:rsidP="00EB638D">
      <w:pPr>
        <w:pStyle w:val="af"/>
        <w:numPr>
          <w:ilvl w:val="0"/>
          <w:numId w:val="45"/>
        </w:numPr>
        <w:autoSpaceDE w:val="0"/>
        <w:autoSpaceDN w:val="0"/>
        <w:adjustRightInd w:val="0"/>
        <w:spacing w:after="0" w:line="240" w:lineRule="auto"/>
        <w:ind w:left="924" w:hanging="357"/>
        <w:rPr>
          <w:rFonts w:ascii="Times New Roman" w:hAnsi="Times New Roman" w:cs="Times New Roman"/>
          <w:color w:val="333333"/>
          <w:sz w:val="28"/>
          <w:szCs w:val="28"/>
        </w:rPr>
      </w:pPr>
      <w:r w:rsidRPr="00054138">
        <w:rPr>
          <w:rFonts w:ascii="Times New Roman" w:hAnsi="Times New Roman" w:cs="Times New Roman"/>
          <w:color w:val="333333"/>
          <w:sz w:val="28"/>
          <w:szCs w:val="28"/>
        </w:rPr>
        <w:t xml:space="preserve">Стратегическое направление « Развитие человеческого потенциала» - </w:t>
      </w:r>
      <w:r w:rsidR="00330999">
        <w:rPr>
          <w:rFonts w:ascii="Times New Roman" w:hAnsi="Times New Roman" w:cs="Times New Roman"/>
          <w:color w:val="333333"/>
          <w:sz w:val="28"/>
          <w:szCs w:val="28"/>
        </w:rPr>
        <w:t>4</w:t>
      </w:r>
      <w:r w:rsidRPr="00054138">
        <w:rPr>
          <w:rFonts w:ascii="Times New Roman" w:hAnsi="Times New Roman" w:cs="Times New Roman"/>
          <w:color w:val="333333"/>
          <w:sz w:val="28"/>
          <w:szCs w:val="28"/>
        </w:rPr>
        <w:t xml:space="preserve"> муниципальны</w:t>
      </w:r>
      <w:r w:rsidR="00330999">
        <w:rPr>
          <w:rFonts w:ascii="Times New Roman" w:hAnsi="Times New Roman" w:cs="Times New Roman"/>
          <w:color w:val="333333"/>
          <w:sz w:val="28"/>
          <w:szCs w:val="28"/>
        </w:rPr>
        <w:t>х</w:t>
      </w:r>
      <w:r w:rsidRPr="00054138">
        <w:rPr>
          <w:rFonts w:ascii="Times New Roman" w:hAnsi="Times New Roman" w:cs="Times New Roman"/>
          <w:color w:val="333333"/>
          <w:sz w:val="28"/>
          <w:szCs w:val="28"/>
        </w:rPr>
        <w:t xml:space="preserve"> программ</w:t>
      </w:r>
    </w:p>
    <w:p w:rsidR="00E853BA" w:rsidRPr="00E853BA" w:rsidRDefault="00E853BA" w:rsidP="00EB638D">
      <w:pPr>
        <w:pStyle w:val="af"/>
        <w:numPr>
          <w:ilvl w:val="0"/>
          <w:numId w:val="45"/>
        </w:numPr>
        <w:autoSpaceDE w:val="0"/>
        <w:autoSpaceDN w:val="0"/>
        <w:adjustRightInd w:val="0"/>
        <w:spacing w:after="100" w:afterAutospacing="1" w:line="240" w:lineRule="auto"/>
        <w:ind w:left="924" w:hanging="357"/>
        <w:rPr>
          <w:rFonts w:ascii="Times New Roman" w:hAnsi="Times New Roman" w:cs="Times New Roman"/>
          <w:color w:val="333333"/>
          <w:sz w:val="28"/>
          <w:szCs w:val="28"/>
        </w:rPr>
      </w:pPr>
      <w:r>
        <w:rPr>
          <w:rFonts w:ascii="Times New Roman" w:hAnsi="Times New Roman" w:cs="Times New Roman"/>
          <w:color w:val="333333"/>
          <w:sz w:val="28"/>
          <w:szCs w:val="28"/>
        </w:rPr>
        <w:t>Вне стратегических направлений – 1 муниципальная программа</w:t>
      </w:r>
    </w:p>
    <w:p w:rsidR="00DC3178" w:rsidRDefault="004E0C2E" w:rsidP="004E0C2E">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Из представленных диаграмм видно, что наибольшая доля расходов в общих расходах на реализацию мероприятий муниципальных программ в 20</w:t>
      </w:r>
      <w:r w:rsidR="00F45671">
        <w:rPr>
          <w:rFonts w:ascii="Times New Roman" w:hAnsi="Times New Roman" w:cs="Times New Roman"/>
          <w:color w:val="333333"/>
          <w:sz w:val="28"/>
          <w:szCs w:val="28"/>
        </w:rPr>
        <w:t>2</w:t>
      </w:r>
      <w:r w:rsidR="005648A0">
        <w:rPr>
          <w:rFonts w:ascii="Times New Roman" w:hAnsi="Times New Roman" w:cs="Times New Roman"/>
          <w:color w:val="333333"/>
          <w:sz w:val="28"/>
          <w:szCs w:val="28"/>
        </w:rPr>
        <w:t>3</w:t>
      </w:r>
      <w:r>
        <w:rPr>
          <w:rFonts w:ascii="Times New Roman" w:hAnsi="Times New Roman" w:cs="Times New Roman"/>
          <w:color w:val="333333"/>
          <w:sz w:val="28"/>
          <w:szCs w:val="28"/>
        </w:rPr>
        <w:t>-202</w:t>
      </w:r>
      <w:r w:rsidR="005648A0">
        <w:rPr>
          <w:rFonts w:ascii="Times New Roman" w:hAnsi="Times New Roman" w:cs="Times New Roman"/>
          <w:color w:val="333333"/>
          <w:sz w:val="28"/>
          <w:szCs w:val="28"/>
        </w:rPr>
        <w:t>5</w:t>
      </w:r>
      <w:r>
        <w:rPr>
          <w:rFonts w:ascii="Times New Roman" w:hAnsi="Times New Roman" w:cs="Times New Roman"/>
          <w:color w:val="333333"/>
          <w:sz w:val="28"/>
          <w:szCs w:val="28"/>
        </w:rPr>
        <w:t xml:space="preserve">годах будет направлена  </w:t>
      </w:r>
      <w:r w:rsidR="007B0E2C">
        <w:rPr>
          <w:rFonts w:ascii="Times New Roman" w:hAnsi="Times New Roman" w:cs="Times New Roman"/>
          <w:color w:val="333333"/>
          <w:sz w:val="28"/>
          <w:szCs w:val="28"/>
        </w:rPr>
        <w:t>по</w:t>
      </w:r>
      <w:r w:rsidR="001525A0">
        <w:rPr>
          <w:rFonts w:ascii="Times New Roman" w:hAnsi="Times New Roman" w:cs="Times New Roman"/>
          <w:color w:val="333333"/>
          <w:sz w:val="28"/>
          <w:szCs w:val="28"/>
        </w:rPr>
        <w:t xml:space="preserve"> стратегическому</w:t>
      </w:r>
      <w:r w:rsidR="007B0E2C">
        <w:rPr>
          <w:rFonts w:ascii="Times New Roman" w:hAnsi="Times New Roman" w:cs="Times New Roman"/>
          <w:color w:val="333333"/>
          <w:sz w:val="28"/>
          <w:szCs w:val="28"/>
        </w:rPr>
        <w:t xml:space="preserve"> направлению </w:t>
      </w:r>
      <w:r>
        <w:rPr>
          <w:rFonts w:ascii="Times New Roman" w:hAnsi="Times New Roman" w:cs="Times New Roman"/>
          <w:color w:val="333333"/>
          <w:sz w:val="28"/>
          <w:szCs w:val="28"/>
        </w:rPr>
        <w:t>социально-экономическо</w:t>
      </w:r>
      <w:r w:rsidR="001525A0">
        <w:rPr>
          <w:rFonts w:ascii="Times New Roman" w:hAnsi="Times New Roman" w:cs="Times New Roman"/>
          <w:color w:val="333333"/>
          <w:sz w:val="28"/>
          <w:szCs w:val="28"/>
        </w:rPr>
        <w:t>го</w:t>
      </w:r>
      <w:r>
        <w:rPr>
          <w:rFonts w:ascii="Times New Roman" w:hAnsi="Times New Roman" w:cs="Times New Roman"/>
          <w:color w:val="333333"/>
          <w:sz w:val="28"/>
          <w:szCs w:val="28"/>
        </w:rPr>
        <w:t xml:space="preserve"> развити</w:t>
      </w:r>
      <w:r w:rsidR="001525A0">
        <w:rPr>
          <w:rFonts w:ascii="Times New Roman" w:hAnsi="Times New Roman" w:cs="Times New Roman"/>
          <w:color w:val="333333"/>
          <w:sz w:val="28"/>
          <w:szCs w:val="28"/>
        </w:rPr>
        <w:t>я</w:t>
      </w:r>
      <w:r>
        <w:rPr>
          <w:rFonts w:ascii="Times New Roman" w:hAnsi="Times New Roman" w:cs="Times New Roman"/>
          <w:color w:val="333333"/>
          <w:sz w:val="28"/>
          <w:szCs w:val="28"/>
        </w:rPr>
        <w:t xml:space="preserve"> Сортавальского муниципального района </w:t>
      </w:r>
      <w:r w:rsidR="000006BB">
        <w:rPr>
          <w:rFonts w:ascii="Times New Roman" w:hAnsi="Times New Roman" w:cs="Times New Roman"/>
          <w:color w:val="333333"/>
          <w:sz w:val="28"/>
          <w:szCs w:val="28"/>
        </w:rPr>
        <w:t>«Развитие человеческого потенциала»</w:t>
      </w:r>
    </w:p>
    <w:p w:rsidR="00716B17" w:rsidRDefault="00716B17" w:rsidP="004E0C2E">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При анализе охвата муниципальными программами всех стратегических целей, утвержденных в Стратегии социально-экономического развития Сортавальского муниципального района на период до 2025 года, установлено, что отсутствуют муниципальные программы (проекты муниципальных программ)</w:t>
      </w:r>
      <w:r w:rsidR="00F17342">
        <w:rPr>
          <w:rFonts w:ascii="Times New Roman" w:hAnsi="Times New Roman" w:cs="Times New Roman"/>
          <w:color w:val="333333"/>
          <w:sz w:val="28"/>
          <w:szCs w:val="28"/>
        </w:rPr>
        <w:t>,</w:t>
      </w:r>
      <w:r>
        <w:rPr>
          <w:rFonts w:ascii="Times New Roman" w:hAnsi="Times New Roman" w:cs="Times New Roman"/>
          <w:color w:val="333333"/>
          <w:sz w:val="28"/>
          <w:szCs w:val="28"/>
        </w:rPr>
        <w:t xml:space="preserve"> </w:t>
      </w:r>
      <w:r w:rsidR="00E1744F">
        <w:rPr>
          <w:rFonts w:ascii="Times New Roman" w:hAnsi="Times New Roman" w:cs="Times New Roman"/>
          <w:color w:val="333333"/>
          <w:sz w:val="28"/>
          <w:szCs w:val="28"/>
        </w:rPr>
        <w:t>направленные на достижение стратегических целей: развитие промышленно</w:t>
      </w:r>
      <w:r w:rsidR="00F45671">
        <w:rPr>
          <w:rFonts w:ascii="Times New Roman" w:hAnsi="Times New Roman" w:cs="Times New Roman"/>
          <w:color w:val="333333"/>
          <w:sz w:val="28"/>
          <w:szCs w:val="28"/>
        </w:rPr>
        <w:t>-производственного</w:t>
      </w:r>
      <w:r w:rsidR="00E1744F">
        <w:rPr>
          <w:rFonts w:ascii="Times New Roman" w:hAnsi="Times New Roman" w:cs="Times New Roman"/>
          <w:color w:val="333333"/>
          <w:sz w:val="28"/>
          <w:szCs w:val="28"/>
        </w:rPr>
        <w:t xml:space="preserve"> комплекса, развитие сельского хозяйства и рыбоводства, </w:t>
      </w:r>
      <w:r w:rsidR="00E0616C">
        <w:rPr>
          <w:rFonts w:ascii="Times New Roman" w:hAnsi="Times New Roman" w:cs="Times New Roman"/>
          <w:color w:val="333333"/>
          <w:sz w:val="28"/>
          <w:szCs w:val="28"/>
        </w:rPr>
        <w:t>развитие туристко - рекреационной инфраструктуры и привлечение туристов  на территорию района, создание условий для привлечени</w:t>
      </w:r>
      <w:r w:rsidR="00F17342">
        <w:rPr>
          <w:rFonts w:ascii="Times New Roman" w:hAnsi="Times New Roman" w:cs="Times New Roman"/>
          <w:color w:val="333333"/>
          <w:sz w:val="28"/>
          <w:szCs w:val="28"/>
        </w:rPr>
        <w:t>я</w:t>
      </w:r>
      <w:r w:rsidR="00E0616C">
        <w:rPr>
          <w:rFonts w:ascii="Times New Roman" w:hAnsi="Times New Roman" w:cs="Times New Roman"/>
          <w:color w:val="333333"/>
          <w:sz w:val="28"/>
          <w:szCs w:val="28"/>
        </w:rPr>
        <w:t xml:space="preserve"> инвестиций, по стратегическому направлению «</w:t>
      </w:r>
      <w:r>
        <w:rPr>
          <w:rFonts w:ascii="Times New Roman" w:hAnsi="Times New Roman" w:cs="Times New Roman"/>
          <w:color w:val="333333"/>
          <w:sz w:val="28"/>
          <w:szCs w:val="28"/>
        </w:rPr>
        <w:t xml:space="preserve"> </w:t>
      </w:r>
      <w:r w:rsidR="00E0616C">
        <w:rPr>
          <w:rFonts w:ascii="Times New Roman" w:hAnsi="Times New Roman" w:cs="Times New Roman"/>
          <w:color w:val="333333"/>
          <w:sz w:val="28"/>
          <w:szCs w:val="28"/>
        </w:rPr>
        <w:t>Ускорение экономического развития района».</w:t>
      </w:r>
    </w:p>
    <w:p w:rsidR="006A1ADF" w:rsidRDefault="000006BB" w:rsidP="003956DC">
      <w:pPr>
        <w:autoSpaceDE w:val="0"/>
        <w:autoSpaceDN w:val="0"/>
        <w:adjustRightInd w:val="0"/>
        <w:spacing w:after="0" w:line="240" w:lineRule="auto"/>
        <w:ind w:firstLine="567"/>
        <w:jc w:val="both"/>
        <w:rPr>
          <w:rFonts w:ascii="Times New Roman" w:hAnsi="Times New Roman" w:cs="Times New Roman"/>
          <w:i/>
          <w:color w:val="333333"/>
          <w:sz w:val="28"/>
          <w:szCs w:val="28"/>
        </w:rPr>
      </w:pPr>
      <w:r w:rsidRPr="00EC5877">
        <w:rPr>
          <w:rFonts w:ascii="Times New Roman" w:hAnsi="Times New Roman" w:cs="Times New Roman"/>
          <w:b/>
          <w:sz w:val="28"/>
          <w:szCs w:val="28"/>
        </w:rPr>
        <w:t>6.2</w:t>
      </w:r>
      <w:r w:rsidRPr="00EC5877">
        <w:rPr>
          <w:rFonts w:ascii="Times New Roman" w:hAnsi="Times New Roman" w:cs="Times New Roman"/>
          <w:sz w:val="28"/>
          <w:szCs w:val="28"/>
        </w:rPr>
        <w:t>.</w:t>
      </w:r>
      <w:r>
        <w:rPr>
          <w:rFonts w:ascii="Times New Roman" w:hAnsi="Times New Roman" w:cs="Times New Roman"/>
          <w:color w:val="333333"/>
          <w:sz w:val="28"/>
          <w:szCs w:val="28"/>
        </w:rPr>
        <w:t xml:space="preserve"> </w:t>
      </w:r>
      <w:r w:rsidR="006A1ADF" w:rsidRPr="006A1ADF">
        <w:rPr>
          <w:rFonts w:ascii="Times New Roman" w:hAnsi="Times New Roman" w:cs="Times New Roman"/>
          <w:i/>
          <w:color w:val="333333"/>
          <w:sz w:val="28"/>
          <w:szCs w:val="28"/>
        </w:rPr>
        <w:t>Анализ муниципальных программ Сортавальского муниципального района</w:t>
      </w:r>
    </w:p>
    <w:p w:rsidR="006A1ADF" w:rsidRDefault="006A1ADF" w:rsidP="003956DC">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6.2.1 Муниципальная программа «Развитие образования в Сортавальском муниципальном районе на 2019-2025гг.» (далее – МП-01) утверждена постановлением администрации Сортавальского муниципального района от 15.01.2019г. №3</w:t>
      </w:r>
      <w:r w:rsidR="009947E1">
        <w:rPr>
          <w:rFonts w:ascii="Times New Roman" w:hAnsi="Times New Roman" w:cs="Times New Roman"/>
          <w:color w:val="333333"/>
          <w:sz w:val="28"/>
          <w:szCs w:val="28"/>
        </w:rPr>
        <w:t xml:space="preserve">, с целью достижения стратегической цели - </w:t>
      </w:r>
      <w:r w:rsidR="009947E1">
        <w:rPr>
          <w:rFonts w:ascii="Times New Roman" w:hAnsi="Times New Roman"/>
          <w:sz w:val="28"/>
          <w:szCs w:val="28"/>
        </w:rPr>
        <w:t>о</w:t>
      </w:r>
      <w:r w:rsidR="009947E1" w:rsidRPr="00A06BBE">
        <w:rPr>
          <w:rFonts w:ascii="Times New Roman" w:hAnsi="Times New Roman"/>
          <w:sz w:val="28"/>
          <w:szCs w:val="28"/>
        </w:rPr>
        <w:t>беспечение высокого качества и доступности образования, соответствующего растущим потребностям гражданина, общества, требованиям социально-экономического развития Сортавальского муниципального района с учетом современных тенденций развития национальной образовательной систем</w:t>
      </w:r>
      <w:r w:rsidR="009947E1">
        <w:rPr>
          <w:rFonts w:ascii="Times New Roman" w:hAnsi="Times New Roman"/>
          <w:sz w:val="28"/>
          <w:szCs w:val="28"/>
        </w:rPr>
        <w:t>ы, поставленной по стратегическому направлению «Развитие человеческого потенциала»</w:t>
      </w:r>
      <w:r>
        <w:rPr>
          <w:rFonts w:ascii="Times New Roman" w:hAnsi="Times New Roman" w:cs="Times New Roman"/>
          <w:color w:val="333333"/>
          <w:sz w:val="28"/>
          <w:szCs w:val="28"/>
        </w:rPr>
        <w:t>.</w:t>
      </w:r>
    </w:p>
    <w:p w:rsidR="006A1ADF" w:rsidRDefault="006A1ADF" w:rsidP="003956DC">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Согласно паспорт</w:t>
      </w:r>
      <w:r w:rsidR="009947E1">
        <w:rPr>
          <w:rFonts w:ascii="Times New Roman" w:hAnsi="Times New Roman" w:cs="Times New Roman"/>
          <w:color w:val="333333"/>
          <w:sz w:val="28"/>
          <w:szCs w:val="28"/>
        </w:rPr>
        <w:t>у</w:t>
      </w:r>
      <w:r>
        <w:rPr>
          <w:rFonts w:ascii="Times New Roman" w:hAnsi="Times New Roman" w:cs="Times New Roman"/>
          <w:color w:val="333333"/>
          <w:sz w:val="28"/>
          <w:szCs w:val="28"/>
        </w:rPr>
        <w:t xml:space="preserve"> МП-01, представленного в материалах к проекту Решения о бюджете (далее –паспорт МП-01):</w:t>
      </w:r>
    </w:p>
    <w:p w:rsidR="006A1ADF" w:rsidRDefault="006A1ADF" w:rsidP="003956DC">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срок реализации : с 01 января 2019г. по 31 декабря 2025 года;</w:t>
      </w:r>
    </w:p>
    <w:p w:rsidR="0096567E" w:rsidRDefault="006A1ADF" w:rsidP="003956DC">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ответственным исполнител</w:t>
      </w:r>
      <w:r w:rsidR="00D47228">
        <w:rPr>
          <w:rFonts w:ascii="Times New Roman" w:hAnsi="Times New Roman" w:cs="Times New Roman"/>
          <w:color w:val="333333"/>
          <w:sz w:val="28"/>
          <w:szCs w:val="28"/>
        </w:rPr>
        <w:t>е</w:t>
      </w:r>
      <w:r>
        <w:rPr>
          <w:rFonts w:ascii="Times New Roman" w:hAnsi="Times New Roman" w:cs="Times New Roman"/>
          <w:color w:val="333333"/>
          <w:sz w:val="28"/>
          <w:szCs w:val="28"/>
        </w:rPr>
        <w:t>м явля</w:t>
      </w:r>
      <w:r w:rsidR="00D47228">
        <w:rPr>
          <w:rFonts w:ascii="Times New Roman" w:hAnsi="Times New Roman" w:cs="Times New Roman"/>
          <w:color w:val="333333"/>
          <w:sz w:val="28"/>
          <w:szCs w:val="28"/>
        </w:rPr>
        <w:t>е</w:t>
      </w:r>
      <w:r>
        <w:rPr>
          <w:rFonts w:ascii="Times New Roman" w:hAnsi="Times New Roman" w:cs="Times New Roman"/>
          <w:color w:val="333333"/>
          <w:sz w:val="28"/>
          <w:szCs w:val="28"/>
        </w:rPr>
        <w:t xml:space="preserve">тся Районный комитет образования Сортавальского муниципального района,  </w:t>
      </w:r>
      <w:r w:rsidR="00D47228">
        <w:rPr>
          <w:rFonts w:ascii="Times New Roman" w:hAnsi="Times New Roman" w:cs="Times New Roman"/>
          <w:color w:val="333333"/>
          <w:sz w:val="28"/>
          <w:szCs w:val="28"/>
        </w:rPr>
        <w:t>соисполнителей</w:t>
      </w:r>
      <w:r w:rsidR="0096567E">
        <w:rPr>
          <w:rFonts w:ascii="Times New Roman" w:hAnsi="Times New Roman" w:cs="Times New Roman"/>
          <w:color w:val="333333"/>
          <w:sz w:val="28"/>
          <w:szCs w:val="28"/>
        </w:rPr>
        <w:t xml:space="preserve"> – </w:t>
      </w:r>
      <w:r w:rsidR="009947E1">
        <w:rPr>
          <w:rFonts w:ascii="Times New Roman" w:hAnsi="Times New Roman" w:cs="Times New Roman"/>
          <w:color w:val="333333"/>
          <w:sz w:val="28"/>
          <w:szCs w:val="28"/>
        </w:rPr>
        <w:t>17</w:t>
      </w:r>
      <w:r w:rsidR="0096567E">
        <w:rPr>
          <w:rFonts w:ascii="Times New Roman" w:hAnsi="Times New Roman" w:cs="Times New Roman"/>
          <w:color w:val="333333"/>
          <w:sz w:val="28"/>
          <w:szCs w:val="28"/>
        </w:rPr>
        <w:t>.</w:t>
      </w:r>
    </w:p>
    <w:p w:rsidR="006A1ADF" w:rsidRDefault="005249AB" w:rsidP="003956DC">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5249AB">
        <w:rPr>
          <w:rFonts w:ascii="Times New Roman" w:eastAsia="Calibri" w:hAnsi="Times New Roman" w:cs="Times New Roman"/>
          <w:color w:val="000000" w:themeColor="text1"/>
          <w:sz w:val="28"/>
          <w:szCs w:val="28"/>
        </w:rPr>
        <w:t>Анализ достаточности задач и показателей (индикаторов) достижени</w:t>
      </w:r>
      <w:r w:rsidR="009947E1">
        <w:rPr>
          <w:rFonts w:ascii="Times New Roman" w:eastAsia="Calibri" w:hAnsi="Times New Roman" w:cs="Times New Roman"/>
          <w:color w:val="000000" w:themeColor="text1"/>
          <w:sz w:val="28"/>
          <w:szCs w:val="28"/>
        </w:rPr>
        <w:t>ю</w:t>
      </w:r>
      <w:r w:rsidRPr="005249AB">
        <w:rPr>
          <w:rFonts w:ascii="Times New Roman" w:eastAsia="Calibri" w:hAnsi="Times New Roman" w:cs="Times New Roman"/>
          <w:color w:val="000000" w:themeColor="text1"/>
          <w:sz w:val="28"/>
          <w:szCs w:val="28"/>
        </w:rPr>
        <w:t xml:space="preserve"> цел</w:t>
      </w:r>
      <w:r w:rsidR="009947E1">
        <w:rPr>
          <w:rFonts w:ascii="Times New Roman" w:eastAsia="Calibri" w:hAnsi="Times New Roman" w:cs="Times New Roman"/>
          <w:color w:val="000000" w:themeColor="text1"/>
          <w:sz w:val="28"/>
          <w:szCs w:val="28"/>
        </w:rPr>
        <w:t>и</w:t>
      </w:r>
      <w:r w:rsidRPr="005249AB">
        <w:rPr>
          <w:rFonts w:ascii="Times New Roman" w:eastAsia="Calibri" w:hAnsi="Times New Roman" w:cs="Times New Roman"/>
          <w:color w:val="000000" w:themeColor="text1"/>
          <w:sz w:val="28"/>
          <w:szCs w:val="28"/>
        </w:rPr>
        <w:t xml:space="preserve"> МП-01 показал следующее</w:t>
      </w:r>
      <w:r>
        <w:rPr>
          <w:rFonts w:ascii="Times New Roman" w:eastAsia="Calibri" w:hAnsi="Times New Roman" w:cs="Times New Roman"/>
          <w:color w:val="000000" w:themeColor="text1"/>
          <w:sz w:val="28"/>
          <w:szCs w:val="28"/>
        </w:rPr>
        <w:t>:</w:t>
      </w:r>
    </w:p>
    <w:p w:rsidR="002D7AD6" w:rsidRDefault="002C3352" w:rsidP="003956D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Формулировка ц</w:t>
      </w:r>
      <w:r w:rsidR="002D7AD6" w:rsidRPr="002D7AD6">
        <w:rPr>
          <w:rFonts w:ascii="Times New Roman" w:hAnsi="Times New Roman" w:cs="Times New Roman"/>
          <w:color w:val="000000" w:themeColor="text1"/>
          <w:sz w:val="28"/>
          <w:szCs w:val="28"/>
        </w:rPr>
        <w:t xml:space="preserve">ели </w:t>
      </w:r>
      <w:r w:rsidR="002D7AD6">
        <w:rPr>
          <w:rFonts w:ascii="Times New Roman" w:hAnsi="Times New Roman" w:cs="Times New Roman"/>
          <w:color w:val="000000" w:themeColor="text1"/>
          <w:sz w:val="28"/>
          <w:szCs w:val="28"/>
        </w:rPr>
        <w:t>МП-01</w:t>
      </w:r>
      <w:r w:rsidR="002D7AD6" w:rsidRPr="002D7AD6">
        <w:rPr>
          <w:rFonts w:ascii="Times New Roman" w:hAnsi="Times New Roman" w:cs="Times New Roman"/>
          <w:color w:val="000000" w:themeColor="text1"/>
          <w:sz w:val="28"/>
          <w:szCs w:val="28"/>
        </w:rPr>
        <w:t xml:space="preserve"> </w:t>
      </w:r>
      <w:r w:rsidR="002D7AD6" w:rsidRPr="002C3352">
        <w:rPr>
          <w:rFonts w:ascii="Times New Roman" w:hAnsi="Times New Roman" w:cs="Times New Roman"/>
          <w:color w:val="000000" w:themeColor="text1"/>
          <w:sz w:val="28"/>
          <w:szCs w:val="28"/>
        </w:rPr>
        <w:t>соответству</w:t>
      </w:r>
      <w:r w:rsidRPr="002C3352">
        <w:rPr>
          <w:rFonts w:ascii="Times New Roman" w:hAnsi="Times New Roman" w:cs="Times New Roman"/>
          <w:color w:val="000000" w:themeColor="text1"/>
          <w:sz w:val="28"/>
          <w:szCs w:val="28"/>
        </w:rPr>
        <w:t>е</w:t>
      </w:r>
      <w:r w:rsidR="002D7AD6" w:rsidRPr="002C3352">
        <w:rPr>
          <w:rFonts w:ascii="Times New Roman" w:hAnsi="Times New Roman" w:cs="Times New Roman"/>
          <w:color w:val="000000" w:themeColor="text1"/>
          <w:sz w:val="28"/>
          <w:szCs w:val="28"/>
        </w:rPr>
        <w:t>т</w:t>
      </w:r>
      <w:r w:rsidRPr="002C3352">
        <w:rPr>
          <w:rFonts w:ascii="Times New Roman" w:hAnsi="Times New Roman" w:cs="Times New Roman"/>
          <w:color w:val="000000" w:themeColor="text1"/>
          <w:sz w:val="28"/>
          <w:szCs w:val="28"/>
        </w:rPr>
        <w:t xml:space="preserve"> формулировке</w:t>
      </w:r>
      <w:r w:rsidR="002D7AD6" w:rsidRPr="002C3352">
        <w:rPr>
          <w:rFonts w:ascii="Times New Roman" w:hAnsi="Times New Roman" w:cs="Times New Roman"/>
          <w:color w:val="000000" w:themeColor="text1"/>
          <w:sz w:val="28"/>
          <w:szCs w:val="28"/>
        </w:rPr>
        <w:t xml:space="preserve"> цел</w:t>
      </w:r>
      <w:r w:rsidRPr="002C3352">
        <w:rPr>
          <w:rFonts w:ascii="Times New Roman" w:hAnsi="Times New Roman" w:cs="Times New Roman"/>
          <w:color w:val="000000" w:themeColor="text1"/>
          <w:sz w:val="28"/>
          <w:szCs w:val="28"/>
        </w:rPr>
        <w:t>и</w:t>
      </w:r>
      <w:r w:rsidR="002D7AD6" w:rsidRPr="002C3352">
        <w:rPr>
          <w:rFonts w:ascii="Times New Roman" w:hAnsi="Times New Roman" w:cs="Times New Roman"/>
          <w:color w:val="000000" w:themeColor="text1"/>
          <w:sz w:val="28"/>
          <w:szCs w:val="28"/>
        </w:rPr>
        <w:t xml:space="preserve"> документ</w:t>
      </w:r>
      <w:r>
        <w:rPr>
          <w:rFonts w:ascii="Times New Roman" w:hAnsi="Times New Roman" w:cs="Times New Roman"/>
          <w:color w:val="000000" w:themeColor="text1"/>
          <w:sz w:val="28"/>
          <w:szCs w:val="28"/>
        </w:rPr>
        <w:t>а</w:t>
      </w:r>
      <w:r w:rsidR="002D7AD6" w:rsidRPr="002C3352">
        <w:rPr>
          <w:rFonts w:ascii="Times New Roman" w:hAnsi="Times New Roman" w:cs="Times New Roman"/>
          <w:color w:val="000000" w:themeColor="text1"/>
          <w:sz w:val="28"/>
          <w:szCs w:val="28"/>
        </w:rPr>
        <w:t xml:space="preserve"> стратегического планировани</w:t>
      </w:r>
      <w:r w:rsidR="002D7AD6" w:rsidRPr="002D7AD6">
        <w:rPr>
          <w:rFonts w:ascii="Times New Roman" w:hAnsi="Times New Roman" w:cs="Times New Roman"/>
          <w:b/>
          <w:color w:val="000000" w:themeColor="text1"/>
          <w:sz w:val="28"/>
          <w:szCs w:val="28"/>
        </w:rPr>
        <w:t>я</w:t>
      </w:r>
      <w:r w:rsidR="002D7AD6" w:rsidRPr="002D7AD6">
        <w:rPr>
          <w:rFonts w:ascii="Times New Roman" w:hAnsi="Times New Roman" w:cs="Times New Roman"/>
          <w:color w:val="000000" w:themeColor="text1"/>
          <w:sz w:val="28"/>
          <w:szCs w:val="28"/>
        </w:rPr>
        <w:t xml:space="preserve"> </w:t>
      </w:r>
      <w:r w:rsidR="00D7008E">
        <w:rPr>
          <w:rFonts w:ascii="Times New Roman" w:hAnsi="Times New Roman" w:cs="Times New Roman"/>
          <w:color w:val="000000" w:themeColor="text1"/>
          <w:sz w:val="28"/>
          <w:szCs w:val="28"/>
        </w:rPr>
        <w:t>(Стратегии социально-экономического развития Сортавальского муниципального района на период до 2025 года</w:t>
      </w:r>
      <w:r w:rsidR="004A56AC">
        <w:rPr>
          <w:rFonts w:ascii="Times New Roman" w:hAnsi="Times New Roman" w:cs="Times New Roman"/>
          <w:color w:val="000000" w:themeColor="text1"/>
          <w:sz w:val="28"/>
          <w:szCs w:val="28"/>
        </w:rPr>
        <w:t xml:space="preserve"> ( далее- Стратегия</w:t>
      </w:r>
      <w:r w:rsidR="00D7008E">
        <w:rPr>
          <w:rFonts w:ascii="Times New Roman" w:hAnsi="Times New Roman" w:cs="Times New Roman"/>
          <w:color w:val="000000" w:themeColor="text1"/>
          <w:sz w:val="28"/>
          <w:szCs w:val="28"/>
        </w:rPr>
        <w:t xml:space="preserve">) </w:t>
      </w:r>
      <w:r w:rsidR="002D7AD6" w:rsidRPr="002D7AD6">
        <w:rPr>
          <w:rFonts w:ascii="Times New Roman" w:hAnsi="Times New Roman" w:cs="Times New Roman"/>
          <w:color w:val="000000" w:themeColor="text1"/>
          <w:sz w:val="28"/>
          <w:szCs w:val="28"/>
        </w:rPr>
        <w:t>в соответствующ</w:t>
      </w:r>
      <w:r w:rsidR="002D7AD6">
        <w:rPr>
          <w:rFonts w:ascii="Times New Roman" w:hAnsi="Times New Roman" w:cs="Times New Roman"/>
          <w:color w:val="000000" w:themeColor="text1"/>
          <w:sz w:val="28"/>
          <w:szCs w:val="28"/>
        </w:rPr>
        <w:t>ей</w:t>
      </w:r>
      <w:r w:rsidR="002D7AD6" w:rsidRPr="002D7AD6">
        <w:rPr>
          <w:rFonts w:ascii="Times New Roman" w:hAnsi="Times New Roman" w:cs="Times New Roman"/>
          <w:color w:val="000000" w:themeColor="text1"/>
          <w:sz w:val="28"/>
          <w:szCs w:val="28"/>
        </w:rPr>
        <w:t xml:space="preserve"> отрасл</w:t>
      </w:r>
      <w:r w:rsidR="00D7008E">
        <w:rPr>
          <w:rFonts w:ascii="Times New Roman" w:hAnsi="Times New Roman" w:cs="Times New Roman"/>
          <w:color w:val="000000" w:themeColor="text1"/>
          <w:sz w:val="28"/>
          <w:szCs w:val="28"/>
        </w:rPr>
        <w:t>и</w:t>
      </w:r>
      <w:r w:rsidR="002D7AD6" w:rsidRPr="002D7AD6">
        <w:rPr>
          <w:rFonts w:ascii="Times New Roman" w:hAnsi="Times New Roman" w:cs="Times New Roman"/>
          <w:color w:val="000000" w:themeColor="text1"/>
          <w:sz w:val="28"/>
          <w:szCs w:val="28"/>
        </w:rPr>
        <w:t xml:space="preserve"> (сферах деятельности)</w:t>
      </w:r>
      <w:r>
        <w:rPr>
          <w:rFonts w:ascii="Times New Roman" w:hAnsi="Times New Roman" w:cs="Times New Roman"/>
          <w:color w:val="000000" w:themeColor="text1"/>
          <w:sz w:val="28"/>
          <w:szCs w:val="28"/>
        </w:rPr>
        <w:t xml:space="preserve">, но в нарушение п.8 </w:t>
      </w:r>
      <w:r w:rsidR="00D7008E">
        <w:rPr>
          <w:rFonts w:ascii="Times New Roman" w:hAnsi="Times New Roman" w:cs="Times New Roman"/>
          <w:color w:val="000000" w:themeColor="text1"/>
          <w:sz w:val="28"/>
          <w:szCs w:val="28"/>
        </w:rPr>
        <w:t>.</w:t>
      </w:r>
      <w:r w:rsidRPr="002C33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Письма Минфина России от 30.09.2014г. №09-05-05/48843 «</w:t>
      </w:r>
      <w:r w:rsidRPr="008E2DE7">
        <w:rPr>
          <w:rFonts w:ascii="Times New Roman" w:hAnsi="Times New Roman" w:cs="Times New Roman"/>
          <w:color w:val="4D4D4D"/>
          <w:sz w:val="28"/>
          <w:szCs w:val="28"/>
        </w:rPr>
        <w:t>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w:t>
      </w:r>
      <w:r>
        <w:rPr>
          <w:rFonts w:ascii="Times New Roman" w:hAnsi="Times New Roman" w:cs="Times New Roman"/>
          <w:color w:val="4D4D4D"/>
          <w:sz w:val="28"/>
          <w:szCs w:val="28"/>
        </w:rPr>
        <w:t>» (далее -</w:t>
      </w:r>
      <w:r w:rsidRPr="009C48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Письмо Минфина России от 30.09.2014г. №09-05-05/48843) </w:t>
      </w:r>
      <w:r w:rsidRPr="00D47228">
        <w:rPr>
          <w:rFonts w:ascii="Times New Roman" w:hAnsi="Times New Roman" w:cs="Times New Roman"/>
          <w:color w:val="000000" w:themeColor="text1"/>
          <w:sz w:val="28"/>
          <w:szCs w:val="28"/>
          <w:u w:val="single"/>
        </w:rPr>
        <w:t>не определяет конечные результаты реализации МП-01</w:t>
      </w:r>
      <w:r>
        <w:rPr>
          <w:rFonts w:ascii="Times New Roman" w:hAnsi="Times New Roman" w:cs="Times New Roman"/>
          <w:color w:val="000000" w:themeColor="text1"/>
          <w:sz w:val="28"/>
          <w:szCs w:val="28"/>
        </w:rPr>
        <w:t>.</w:t>
      </w:r>
    </w:p>
    <w:p w:rsidR="00CE081E" w:rsidRDefault="00CE081E" w:rsidP="003956D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Задачи, поставленные в проекте паспорта МП-01 являются достаточными для достижения цели МП-01.</w:t>
      </w:r>
    </w:p>
    <w:p w:rsidR="00D47228" w:rsidRDefault="00D7008E" w:rsidP="003956D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паспорт</w:t>
      </w:r>
      <w:r w:rsidR="009947E1">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МП-01 </w:t>
      </w:r>
      <w:r w:rsidR="007168F8">
        <w:rPr>
          <w:rFonts w:ascii="Times New Roman" w:hAnsi="Times New Roman" w:cs="Times New Roman"/>
          <w:color w:val="000000" w:themeColor="text1"/>
          <w:sz w:val="28"/>
          <w:szCs w:val="28"/>
        </w:rPr>
        <w:t xml:space="preserve">отсутствует отражение </w:t>
      </w:r>
      <w:r w:rsidR="00BA71C1">
        <w:rPr>
          <w:rFonts w:ascii="Times New Roman" w:hAnsi="Times New Roman" w:cs="Times New Roman"/>
          <w:color w:val="000000" w:themeColor="text1"/>
          <w:sz w:val="28"/>
          <w:szCs w:val="28"/>
        </w:rPr>
        <w:t>основных мероприятий и</w:t>
      </w:r>
      <w:r w:rsidR="002B0F8D">
        <w:rPr>
          <w:rFonts w:ascii="Times New Roman" w:hAnsi="Times New Roman" w:cs="Times New Roman"/>
          <w:color w:val="000000" w:themeColor="text1"/>
          <w:sz w:val="28"/>
          <w:szCs w:val="28"/>
        </w:rPr>
        <w:t xml:space="preserve"> целевы</w:t>
      </w:r>
      <w:r w:rsidR="007168F8">
        <w:rPr>
          <w:rFonts w:ascii="Times New Roman" w:hAnsi="Times New Roman" w:cs="Times New Roman"/>
          <w:color w:val="000000" w:themeColor="text1"/>
          <w:sz w:val="28"/>
          <w:szCs w:val="28"/>
        </w:rPr>
        <w:t>х</w:t>
      </w:r>
      <w:r w:rsidR="002B0F8D">
        <w:rPr>
          <w:rFonts w:ascii="Times New Roman" w:hAnsi="Times New Roman" w:cs="Times New Roman"/>
          <w:color w:val="000000" w:themeColor="text1"/>
          <w:sz w:val="28"/>
          <w:szCs w:val="28"/>
        </w:rPr>
        <w:t xml:space="preserve"> индикатор</w:t>
      </w:r>
      <w:r w:rsidR="00D47228">
        <w:rPr>
          <w:rFonts w:ascii="Times New Roman" w:hAnsi="Times New Roman" w:cs="Times New Roman"/>
          <w:color w:val="000000" w:themeColor="text1"/>
          <w:sz w:val="28"/>
          <w:szCs w:val="28"/>
        </w:rPr>
        <w:t>ов программы</w:t>
      </w:r>
      <w:r w:rsidR="00BA71C1">
        <w:rPr>
          <w:rFonts w:ascii="Times New Roman" w:hAnsi="Times New Roman" w:cs="Times New Roman"/>
          <w:color w:val="000000" w:themeColor="text1"/>
          <w:sz w:val="28"/>
          <w:szCs w:val="28"/>
        </w:rPr>
        <w:t>.</w:t>
      </w:r>
      <w:r w:rsidR="00D47228">
        <w:rPr>
          <w:rFonts w:ascii="Times New Roman" w:hAnsi="Times New Roman" w:cs="Times New Roman"/>
          <w:color w:val="000000" w:themeColor="text1"/>
          <w:sz w:val="28"/>
          <w:szCs w:val="28"/>
        </w:rPr>
        <w:t xml:space="preserve"> В составе документов и материалов к паспортам муниципальных программ не представлены приложения, раскрывающие информацию об основных мероприятиях и целевых индикаторах муниципальной программы. Таким образом, в нарушение ч.11 ст.7 </w:t>
      </w:r>
      <w:r w:rsidR="00BA71C1">
        <w:rPr>
          <w:rFonts w:ascii="Times New Roman" w:hAnsi="Times New Roman" w:cs="Times New Roman"/>
          <w:color w:val="000000" w:themeColor="text1"/>
          <w:sz w:val="28"/>
          <w:szCs w:val="28"/>
        </w:rPr>
        <w:t xml:space="preserve"> </w:t>
      </w:r>
      <w:r w:rsidR="00D65082">
        <w:rPr>
          <w:rFonts w:ascii="Times New Roman" w:hAnsi="Times New Roman" w:cs="Times New Roman"/>
          <w:color w:val="000000" w:themeColor="text1"/>
          <w:sz w:val="28"/>
          <w:szCs w:val="28"/>
        </w:rPr>
        <w:t xml:space="preserve">Федерального закона от 28.06.2014г. №172-ФЗ «О стратегическом планировании в Российской Федерации» (далее – Федеральный закон №172-ФЗ) не </w:t>
      </w:r>
      <w:r w:rsidR="00D65082" w:rsidRPr="002B0F8D">
        <w:rPr>
          <w:rFonts w:ascii="Times New Roman" w:hAnsi="Times New Roman" w:cs="Times New Roman"/>
          <w:color w:val="22272F"/>
          <w:sz w:val="28"/>
          <w:szCs w:val="28"/>
          <w:shd w:val="clear" w:color="auto" w:fill="FFFFFF"/>
        </w:rPr>
        <w:t>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776C88" w:rsidRDefault="00776C88" w:rsidP="00E5291B">
      <w:pPr>
        <w:autoSpaceDE w:val="0"/>
        <w:autoSpaceDN w:val="0"/>
        <w:adjustRightInd w:val="0"/>
        <w:spacing w:after="100" w:afterAutospacing="1"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финансового обеспечения реализации мероприятий , указанный в проекте паспорта МП-01 на 202</w:t>
      </w:r>
      <w:r w:rsidR="00D6508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г., 202</w:t>
      </w:r>
      <w:r w:rsidR="00D65082">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г. и на 202</w:t>
      </w:r>
      <w:r w:rsidR="00D6508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г. соответствует объему бюджетных ассигнований планируемых на 202</w:t>
      </w:r>
      <w:r w:rsidR="00D6508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-202</w:t>
      </w:r>
      <w:r w:rsidR="00D6508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г. в проекте Решения о бюджете.</w:t>
      </w:r>
    </w:p>
    <w:p w:rsidR="00D65082" w:rsidRDefault="00776C88" w:rsidP="00D65082">
      <w:pPr>
        <w:ind w:firstLine="567"/>
        <w:contextualSpacing/>
        <w:jc w:val="both"/>
        <w:rPr>
          <w:rFonts w:ascii="Times New Roman" w:hAnsi="Times New Roman"/>
        </w:rPr>
      </w:pPr>
      <w:r>
        <w:rPr>
          <w:rFonts w:ascii="Times New Roman" w:hAnsi="Times New Roman" w:cs="Times New Roman"/>
          <w:color w:val="333333"/>
          <w:sz w:val="28"/>
          <w:szCs w:val="28"/>
        </w:rPr>
        <w:t xml:space="preserve">6.2.2. Муниципальная программа «Развитие культуры, физической культуры, спорта и молодежной политики Сортавальского муниципального района на 2019-2025 годы» (далее – МП-02) утверждена постановлением администрации Сортавальского муниципального района от </w:t>
      </w:r>
      <w:r w:rsidR="0060415D">
        <w:rPr>
          <w:rFonts w:ascii="Times New Roman" w:hAnsi="Times New Roman" w:cs="Times New Roman"/>
          <w:color w:val="333333"/>
          <w:sz w:val="28"/>
          <w:szCs w:val="28"/>
        </w:rPr>
        <w:t>30</w:t>
      </w:r>
      <w:r>
        <w:rPr>
          <w:rFonts w:ascii="Times New Roman" w:hAnsi="Times New Roman" w:cs="Times New Roman"/>
          <w:color w:val="333333"/>
          <w:sz w:val="28"/>
          <w:szCs w:val="28"/>
        </w:rPr>
        <w:t>.01.2019г. №</w:t>
      </w:r>
      <w:r w:rsidR="005D55A6">
        <w:rPr>
          <w:rFonts w:ascii="Times New Roman" w:hAnsi="Times New Roman" w:cs="Times New Roman"/>
          <w:color w:val="333333"/>
          <w:sz w:val="28"/>
          <w:szCs w:val="28"/>
        </w:rPr>
        <w:t xml:space="preserve">7, с целью достижения стратегической цели - </w:t>
      </w:r>
      <w:r w:rsidR="00D65082" w:rsidRPr="00242CDB">
        <w:rPr>
          <w:rFonts w:ascii="Times New Roman" w:eastAsia="Times New Roman" w:hAnsi="Times New Roman"/>
          <w:sz w:val="28"/>
          <w:szCs w:val="28"/>
          <w:lang w:eastAsia="ru-RU"/>
        </w:rPr>
        <w:t>создание условий и возможностей вовлечения населения в разнообразные формы творческой и культурно-досуговой деятельности, физкультурно-спортивную среду, путем обеспечения доступа к развитой современной инфраструктуре культуры и спорта,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района.</w:t>
      </w:r>
    </w:p>
    <w:p w:rsidR="0060415D" w:rsidRDefault="0060415D" w:rsidP="00D65082">
      <w:pPr>
        <w:ind w:firstLine="567"/>
        <w:contextualSpacing/>
        <w:rPr>
          <w:rFonts w:ascii="Times New Roman" w:hAnsi="Times New Roman" w:cs="Times New Roman"/>
          <w:color w:val="333333"/>
          <w:sz w:val="28"/>
          <w:szCs w:val="28"/>
        </w:rPr>
      </w:pPr>
      <w:r>
        <w:rPr>
          <w:rFonts w:ascii="Times New Roman" w:hAnsi="Times New Roman" w:cs="Times New Roman"/>
          <w:color w:val="333333"/>
          <w:sz w:val="28"/>
          <w:szCs w:val="28"/>
        </w:rPr>
        <w:t>Согласно паспорт</w:t>
      </w:r>
      <w:r w:rsidR="005D55A6">
        <w:rPr>
          <w:rFonts w:ascii="Times New Roman" w:hAnsi="Times New Roman" w:cs="Times New Roman"/>
          <w:color w:val="333333"/>
          <w:sz w:val="28"/>
          <w:szCs w:val="28"/>
        </w:rPr>
        <w:t>у</w:t>
      </w:r>
      <w:r>
        <w:rPr>
          <w:rFonts w:ascii="Times New Roman" w:hAnsi="Times New Roman" w:cs="Times New Roman"/>
          <w:color w:val="333333"/>
          <w:sz w:val="28"/>
          <w:szCs w:val="28"/>
        </w:rPr>
        <w:t xml:space="preserve"> МП-02, представленного в материалах к проекту Решения о бюджете (далее –паспорт МП-02):</w:t>
      </w:r>
    </w:p>
    <w:p w:rsidR="0060415D" w:rsidRDefault="0060415D" w:rsidP="0060415D">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срок реализации : 2019-2025 годы;</w:t>
      </w:r>
    </w:p>
    <w:p w:rsidR="0060415D" w:rsidRDefault="0060415D" w:rsidP="0060415D">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ответственным исполнителем является Отдел культуры и спорта администрации Сортавальского муниципального района, участников – 1</w:t>
      </w:r>
      <w:r w:rsidR="00D65082">
        <w:rPr>
          <w:rFonts w:ascii="Times New Roman" w:hAnsi="Times New Roman" w:cs="Times New Roman"/>
          <w:color w:val="333333"/>
          <w:sz w:val="28"/>
          <w:szCs w:val="28"/>
        </w:rPr>
        <w:t>3</w:t>
      </w:r>
      <w:r>
        <w:rPr>
          <w:rFonts w:ascii="Times New Roman" w:hAnsi="Times New Roman" w:cs="Times New Roman"/>
          <w:color w:val="333333"/>
          <w:sz w:val="28"/>
          <w:szCs w:val="28"/>
        </w:rPr>
        <w:t>.</w:t>
      </w:r>
    </w:p>
    <w:p w:rsidR="0060415D" w:rsidRDefault="0060415D" w:rsidP="0060415D">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5249AB">
        <w:rPr>
          <w:rFonts w:ascii="Times New Roman" w:eastAsia="Calibri" w:hAnsi="Times New Roman" w:cs="Times New Roman"/>
          <w:color w:val="000000" w:themeColor="text1"/>
          <w:sz w:val="28"/>
          <w:szCs w:val="28"/>
        </w:rPr>
        <w:t>Анализ достаточности задач и показателей (индикаторов) проекта паспорта МП-0</w:t>
      </w:r>
      <w:r w:rsidR="00732CC7">
        <w:rPr>
          <w:rFonts w:ascii="Times New Roman" w:eastAsia="Calibri" w:hAnsi="Times New Roman" w:cs="Times New Roman"/>
          <w:color w:val="000000" w:themeColor="text1"/>
          <w:sz w:val="28"/>
          <w:szCs w:val="28"/>
        </w:rPr>
        <w:t>2</w:t>
      </w:r>
      <w:r w:rsidRPr="005249AB">
        <w:rPr>
          <w:rFonts w:ascii="Times New Roman" w:eastAsia="Calibri" w:hAnsi="Times New Roman" w:cs="Times New Roman"/>
          <w:color w:val="000000" w:themeColor="text1"/>
          <w:sz w:val="28"/>
          <w:szCs w:val="28"/>
        </w:rPr>
        <w:t xml:space="preserve"> достижения целей проекта паспорта МП-0</w:t>
      </w:r>
      <w:r w:rsidR="00732CC7">
        <w:rPr>
          <w:rFonts w:ascii="Times New Roman" w:eastAsia="Calibri" w:hAnsi="Times New Roman" w:cs="Times New Roman"/>
          <w:color w:val="000000" w:themeColor="text1"/>
          <w:sz w:val="28"/>
          <w:szCs w:val="28"/>
        </w:rPr>
        <w:t>2</w:t>
      </w:r>
      <w:r w:rsidRPr="005249AB">
        <w:rPr>
          <w:rFonts w:ascii="Times New Roman" w:eastAsia="Calibri" w:hAnsi="Times New Roman" w:cs="Times New Roman"/>
          <w:color w:val="000000" w:themeColor="text1"/>
          <w:sz w:val="28"/>
          <w:szCs w:val="28"/>
        </w:rPr>
        <w:t xml:space="preserve"> показал следующее</w:t>
      </w:r>
      <w:r>
        <w:rPr>
          <w:rFonts w:ascii="Times New Roman" w:eastAsia="Calibri" w:hAnsi="Times New Roman" w:cs="Times New Roman"/>
          <w:color w:val="000000" w:themeColor="text1"/>
          <w:sz w:val="28"/>
          <w:szCs w:val="28"/>
        </w:rPr>
        <w:t>:</w:t>
      </w:r>
    </w:p>
    <w:p w:rsidR="004A56AC" w:rsidRDefault="00756C54" w:rsidP="00B774F1">
      <w:pPr>
        <w:widowControl w:val="0"/>
        <w:autoSpaceDE w:val="0"/>
        <w:autoSpaceDN w:val="0"/>
        <w:adjustRightInd w:val="0"/>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нарушение п.8 Письма Минфина России от 30.09.2014г. №09-05-05/48843, формулировка ц</w:t>
      </w:r>
      <w:r w:rsidRPr="002D7AD6">
        <w:rPr>
          <w:rFonts w:ascii="Times New Roman" w:hAnsi="Times New Roman" w:cs="Times New Roman"/>
          <w:color w:val="000000" w:themeColor="text1"/>
          <w:sz w:val="28"/>
          <w:szCs w:val="28"/>
        </w:rPr>
        <w:t xml:space="preserve">ели </w:t>
      </w:r>
      <w:r>
        <w:rPr>
          <w:rFonts w:ascii="Times New Roman" w:hAnsi="Times New Roman" w:cs="Times New Roman"/>
          <w:color w:val="000000" w:themeColor="text1"/>
          <w:sz w:val="28"/>
          <w:szCs w:val="28"/>
        </w:rPr>
        <w:t xml:space="preserve">МП-02 </w:t>
      </w:r>
      <w:r w:rsidRPr="00BA5306">
        <w:rPr>
          <w:rFonts w:ascii="Times New Roman" w:hAnsi="Times New Roman" w:cs="Times New Roman"/>
          <w:b/>
          <w:color w:val="000000" w:themeColor="text1"/>
          <w:sz w:val="28"/>
          <w:szCs w:val="28"/>
        </w:rPr>
        <w:t xml:space="preserve">не </w:t>
      </w:r>
      <w:r w:rsidRPr="002D7AD6">
        <w:rPr>
          <w:rFonts w:ascii="Times New Roman" w:hAnsi="Times New Roman" w:cs="Times New Roman"/>
          <w:b/>
          <w:color w:val="000000" w:themeColor="text1"/>
          <w:sz w:val="28"/>
          <w:szCs w:val="28"/>
        </w:rPr>
        <w:t>соответству</w:t>
      </w:r>
      <w:r>
        <w:rPr>
          <w:rFonts w:ascii="Times New Roman" w:hAnsi="Times New Roman" w:cs="Times New Roman"/>
          <w:b/>
          <w:color w:val="000000" w:themeColor="text1"/>
          <w:sz w:val="28"/>
          <w:szCs w:val="28"/>
        </w:rPr>
        <w:t>ю</w:t>
      </w:r>
      <w:r w:rsidRPr="002D7AD6">
        <w:rPr>
          <w:rFonts w:ascii="Times New Roman" w:hAnsi="Times New Roman" w:cs="Times New Roman"/>
          <w:b/>
          <w:color w:val="000000" w:themeColor="text1"/>
          <w:sz w:val="28"/>
          <w:szCs w:val="28"/>
        </w:rPr>
        <w:t>т</w:t>
      </w:r>
      <w:r>
        <w:rPr>
          <w:rFonts w:ascii="Times New Roman" w:hAnsi="Times New Roman" w:cs="Times New Roman"/>
          <w:b/>
          <w:color w:val="000000" w:themeColor="text1"/>
          <w:sz w:val="28"/>
          <w:szCs w:val="28"/>
        </w:rPr>
        <w:t xml:space="preserve"> формулировке</w:t>
      </w:r>
      <w:r w:rsidRPr="002D7AD6">
        <w:rPr>
          <w:rFonts w:ascii="Times New Roman" w:hAnsi="Times New Roman" w:cs="Times New Roman"/>
          <w:b/>
          <w:color w:val="000000" w:themeColor="text1"/>
          <w:sz w:val="28"/>
          <w:szCs w:val="28"/>
        </w:rPr>
        <w:t xml:space="preserve"> цел</w:t>
      </w:r>
      <w:r>
        <w:rPr>
          <w:rFonts w:ascii="Times New Roman" w:hAnsi="Times New Roman" w:cs="Times New Roman"/>
          <w:b/>
          <w:color w:val="000000" w:themeColor="text1"/>
          <w:sz w:val="28"/>
          <w:szCs w:val="28"/>
        </w:rPr>
        <w:t xml:space="preserve">и социально- экономического развития района </w:t>
      </w:r>
      <w:r w:rsidRPr="002D7AD6">
        <w:rPr>
          <w:rFonts w:ascii="Times New Roman" w:hAnsi="Times New Roman" w:cs="Times New Roman"/>
          <w:color w:val="000000" w:themeColor="text1"/>
          <w:sz w:val="28"/>
          <w:szCs w:val="28"/>
        </w:rPr>
        <w:t>в соответствующ</w:t>
      </w:r>
      <w:r>
        <w:rPr>
          <w:rFonts w:ascii="Times New Roman" w:hAnsi="Times New Roman" w:cs="Times New Roman"/>
          <w:color w:val="000000" w:themeColor="text1"/>
          <w:sz w:val="28"/>
          <w:szCs w:val="28"/>
        </w:rPr>
        <w:t>ей</w:t>
      </w:r>
      <w:r w:rsidRPr="002D7AD6">
        <w:rPr>
          <w:rFonts w:ascii="Times New Roman" w:hAnsi="Times New Roman" w:cs="Times New Roman"/>
          <w:color w:val="000000" w:themeColor="text1"/>
          <w:sz w:val="28"/>
          <w:szCs w:val="28"/>
        </w:rPr>
        <w:t xml:space="preserve"> отрасл</w:t>
      </w:r>
      <w:r>
        <w:rPr>
          <w:rFonts w:ascii="Times New Roman" w:hAnsi="Times New Roman" w:cs="Times New Roman"/>
          <w:color w:val="000000" w:themeColor="text1"/>
          <w:sz w:val="28"/>
          <w:szCs w:val="28"/>
        </w:rPr>
        <w:t>и</w:t>
      </w:r>
      <w:r w:rsidRPr="002D7AD6">
        <w:rPr>
          <w:rFonts w:ascii="Times New Roman" w:hAnsi="Times New Roman" w:cs="Times New Roman"/>
          <w:color w:val="000000" w:themeColor="text1"/>
          <w:sz w:val="28"/>
          <w:szCs w:val="28"/>
        </w:rPr>
        <w:t xml:space="preserve"> (сферах деятельности)</w:t>
      </w:r>
      <w:r>
        <w:rPr>
          <w:rFonts w:ascii="Times New Roman" w:hAnsi="Times New Roman" w:cs="Times New Roman"/>
          <w:color w:val="000000" w:themeColor="text1"/>
          <w:sz w:val="28"/>
          <w:szCs w:val="28"/>
        </w:rPr>
        <w:t xml:space="preserve">, поставленной в </w:t>
      </w:r>
      <w:r w:rsidRPr="002D7AD6">
        <w:rPr>
          <w:rFonts w:ascii="Times New Roman" w:hAnsi="Times New Roman" w:cs="Times New Roman"/>
          <w:b/>
          <w:color w:val="000000" w:themeColor="text1"/>
          <w:sz w:val="28"/>
          <w:szCs w:val="28"/>
        </w:rPr>
        <w:t xml:space="preserve"> документ</w:t>
      </w:r>
      <w:r>
        <w:rPr>
          <w:rFonts w:ascii="Times New Roman" w:hAnsi="Times New Roman" w:cs="Times New Roman"/>
          <w:b/>
          <w:color w:val="000000" w:themeColor="text1"/>
          <w:sz w:val="28"/>
          <w:szCs w:val="28"/>
        </w:rPr>
        <w:t>е</w:t>
      </w:r>
      <w:r w:rsidRPr="002D7AD6">
        <w:rPr>
          <w:rFonts w:ascii="Times New Roman" w:hAnsi="Times New Roman" w:cs="Times New Roman"/>
          <w:b/>
          <w:color w:val="000000" w:themeColor="text1"/>
          <w:sz w:val="28"/>
          <w:szCs w:val="28"/>
        </w:rPr>
        <w:t xml:space="preserve"> стратегического планирования</w:t>
      </w:r>
      <w:r w:rsidRPr="002D7A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(Стратегии).</w:t>
      </w:r>
      <w:r w:rsidR="004A56AC">
        <w:rPr>
          <w:rFonts w:ascii="Times New Roman" w:hAnsi="Times New Roman" w:cs="Times New Roman"/>
          <w:color w:val="000000" w:themeColor="text1"/>
          <w:sz w:val="28"/>
          <w:szCs w:val="28"/>
        </w:rPr>
        <w:t xml:space="preserve"> </w:t>
      </w:r>
      <w:r w:rsidR="00B774F1">
        <w:rPr>
          <w:rFonts w:ascii="Times New Roman" w:hAnsi="Times New Roman" w:cs="Times New Roman"/>
          <w:color w:val="000000" w:themeColor="text1"/>
          <w:sz w:val="28"/>
          <w:szCs w:val="28"/>
        </w:rPr>
        <w:t>Кроме того, в формулировке цели МП-0</w:t>
      </w:r>
      <w:r w:rsidR="00D65082">
        <w:rPr>
          <w:rFonts w:ascii="Times New Roman" w:hAnsi="Times New Roman" w:cs="Times New Roman"/>
          <w:color w:val="000000" w:themeColor="text1"/>
          <w:sz w:val="28"/>
          <w:szCs w:val="28"/>
        </w:rPr>
        <w:t>2</w:t>
      </w:r>
      <w:r w:rsidR="00B774F1">
        <w:rPr>
          <w:rFonts w:ascii="Times New Roman" w:hAnsi="Times New Roman" w:cs="Times New Roman"/>
          <w:color w:val="000000" w:themeColor="text1"/>
          <w:sz w:val="28"/>
          <w:szCs w:val="28"/>
        </w:rPr>
        <w:t xml:space="preserve"> отсут</w:t>
      </w:r>
      <w:r w:rsidR="00B774F1">
        <w:rPr>
          <w:rFonts w:ascii="Times New Roman" w:hAnsi="Times New Roman" w:cs="Times New Roman"/>
          <w:color w:val="000000" w:themeColor="text1"/>
          <w:sz w:val="28"/>
          <w:szCs w:val="28"/>
        </w:rPr>
        <w:lastRenderedPageBreak/>
        <w:t>ствует определение конечных результатов реализации муниципальной программы.</w:t>
      </w:r>
      <w:r w:rsidR="002C3352">
        <w:rPr>
          <w:rFonts w:ascii="Times New Roman" w:hAnsi="Times New Roman" w:cs="Times New Roman"/>
          <w:color w:val="000000" w:themeColor="text1"/>
          <w:sz w:val="28"/>
          <w:szCs w:val="28"/>
        </w:rPr>
        <w:t xml:space="preserve"> </w:t>
      </w:r>
      <w:r w:rsidR="004A56AC">
        <w:rPr>
          <w:rFonts w:ascii="Times New Roman" w:hAnsi="Times New Roman" w:cs="Times New Roman"/>
          <w:color w:val="000000" w:themeColor="text1"/>
          <w:sz w:val="28"/>
          <w:szCs w:val="28"/>
        </w:rPr>
        <w:t>Таким образом</w:t>
      </w:r>
      <w:r w:rsidR="00FF1FA9">
        <w:rPr>
          <w:rFonts w:ascii="Times New Roman" w:hAnsi="Times New Roman" w:cs="Times New Roman"/>
          <w:color w:val="000000" w:themeColor="text1"/>
          <w:sz w:val="28"/>
          <w:szCs w:val="28"/>
        </w:rPr>
        <w:t>,</w:t>
      </w:r>
      <w:r w:rsidR="004A56AC">
        <w:rPr>
          <w:rFonts w:ascii="Times New Roman" w:hAnsi="Times New Roman" w:cs="Times New Roman"/>
          <w:color w:val="000000" w:themeColor="text1"/>
          <w:sz w:val="28"/>
          <w:szCs w:val="28"/>
        </w:rPr>
        <w:t xml:space="preserve"> в нарушение ч.5 ст.7 Федерального закона №172-ФЗ</w:t>
      </w:r>
      <w:r w:rsidR="00FF1FA9">
        <w:rPr>
          <w:rFonts w:ascii="Times New Roman" w:hAnsi="Times New Roman" w:cs="Times New Roman"/>
          <w:color w:val="000000" w:themeColor="text1"/>
          <w:sz w:val="28"/>
          <w:szCs w:val="28"/>
        </w:rPr>
        <w:t>, отсутствует сбалансированность и согласованность документов стратегического планирования по целям.</w:t>
      </w:r>
      <w:r w:rsidR="004A56AC">
        <w:rPr>
          <w:rFonts w:ascii="Times New Roman" w:hAnsi="Times New Roman" w:cs="Times New Roman"/>
          <w:color w:val="000000" w:themeColor="text1"/>
          <w:sz w:val="28"/>
          <w:szCs w:val="28"/>
        </w:rPr>
        <w:t xml:space="preserve">  </w:t>
      </w:r>
    </w:p>
    <w:p w:rsidR="00D65082" w:rsidRDefault="00FF1FA9" w:rsidP="00D650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паспорт</w:t>
      </w:r>
      <w:r w:rsidR="00B774F1">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МП-02 </w:t>
      </w:r>
      <w:r w:rsidR="00B774F1">
        <w:rPr>
          <w:rFonts w:ascii="Times New Roman" w:hAnsi="Times New Roman" w:cs="Times New Roman"/>
          <w:color w:val="000000" w:themeColor="text1"/>
          <w:sz w:val="28"/>
          <w:szCs w:val="28"/>
        </w:rPr>
        <w:t xml:space="preserve">отсутствует информация об основных мероприятиях и </w:t>
      </w:r>
      <w:r>
        <w:rPr>
          <w:rFonts w:ascii="Times New Roman" w:hAnsi="Times New Roman" w:cs="Times New Roman"/>
          <w:color w:val="000000" w:themeColor="text1"/>
          <w:sz w:val="28"/>
          <w:szCs w:val="28"/>
        </w:rPr>
        <w:t xml:space="preserve"> целевы</w:t>
      </w:r>
      <w:r w:rsidR="00B774F1">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индикатор</w:t>
      </w:r>
      <w:r w:rsidR="00B774F1">
        <w:rPr>
          <w:rFonts w:ascii="Times New Roman" w:hAnsi="Times New Roman" w:cs="Times New Roman"/>
          <w:color w:val="000000" w:themeColor="text1"/>
          <w:sz w:val="28"/>
          <w:szCs w:val="28"/>
        </w:rPr>
        <w:t>ах</w:t>
      </w:r>
      <w:r>
        <w:rPr>
          <w:rFonts w:ascii="Times New Roman" w:hAnsi="Times New Roman" w:cs="Times New Roman"/>
          <w:color w:val="000000" w:themeColor="text1"/>
          <w:sz w:val="28"/>
          <w:szCs w:val="28"/>
        </w:rPr>
        <w:t xml:space="preserve">. </w:t>
      </w:r>
      <w:r w:rsidR="00D65082">
        <w:rPr>
          <w:rFonts w:ascii="Times New Roman" w:hAnsi="Times New Roman" w:cs="Times New Roman"/>
          <w:color w:val="000000" w:themeColor="text1"/>
          <w:sz w:val="28"/>
          <w:szCs w:val="28"/>
        </w:rPr>
        <w:t xml:space="preserve">В составе документов и материалов к паспортам муниципальных программ не представлены приложения, раскрывающие информацию об основных мероприятиях и целевых индикаторах муниципальной программы. Таким образом, в нарушение ч.11 ст.7  Федерального закона от 28.06.2014г. №172-ФЗ «О стратегическом планировании в Российской Федерации» (далее – Федеральный закон №172-ФЗ) не </w:t>
      </w:r>
      <w:r w:rsidR="00D65082" w:rsidRPr="002B0F8D">
        <w:rPr>
          <w:rFonts w:ascii="Times New Roman" w:hAnsi="Times New Roman" w:cs="Times New Roman"/>
          <w:color w:val="22272F"/>
          <w:sz w:val="28"/>
          <w:szCs w:val="28"/>
          <w:shd w:val="clear" w:color="auto" w:fill="FFFFFF"/>
        </w:rPr>
        <w:t>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FF1FA9" w:rsidRDefault="00FF1FA9" w:rsidP="00D6508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финансового обеспечения реализации мероприятий , указанный в проекте паспорта МП-02 на 202</w:t>
      </w:r>
      <w:r w:rsidR="00D6508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г., 202</w:t>
      </w:r>
      <w:r w:rsidR="00D65082">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г. и на 202</w:t>
      </w:r>
      <w:r w:rsidR="00D6508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г. соответствует объему бюджетных ассигнований планируемых на 202</w:t>
      </w:r>
      <w:r w:rsidR="00D6508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-202</w:t>
      </w:r>
      <w:r w:rsidR="00D6508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г.</w:t>
      </w:r>
      <w:r w:rsidR="00D65082">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в проекте Решения о бюджете.</w:t>
      </w:r>
    </w:p>
    <w:p w:rsidR="00BA5306" w:rsidRDefault="00BA5306" w:rsidP="00FF1FA9">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000000" w:themeColor="text1"/>
          <w:sz w:val="28"/>
          <w:szCs w:val="28"/>
        </w:rPr>
        <w:t>6.2.</w:t>
      </w:r>
      <w:r w:rsidR="00D6508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00E5291B">
        <w:rPr>
          <w:rFonts w:ascii="Times New Roman" w:hAnsi="Times New Roman" w:cs="Times New Roman"/>
          <w:color w:val="333333"/>
          <w:sz w:val="28"/>
          <w:szCs w:val="28"/>
        </w:rPr>
        <w:t>Муниципальная программа «Обеспечение жильем молодых семей Сортавальского муниципального района на 2019-2025 годы» (далее – МП-05) утверждена постановлением администрации Сортавальского муниципального района от 26.12.2018г. №146.</w:t>
      </w:r>
    </w:p>
    <w:p w:rsidR="00854502" w:rsidRDefault="00854502" w:rsidP="00854502">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Согласно паспорт</w:t>
      </w:r>
      <w:r w:rsidR="00B774F1">
        <w:rPr>
          <w:rFonts w:ascii="Times New Roman" w:hAnsi="Times New Roman" w:cs="Times New Roman"/>
          <w:color w:val="333333"/>
          <w:sz w:val="28"/>
          <w:szCs w:val="28"/>
        </w:rPr>
        <w:t>у</w:t>
      </w:r>
      <w:r>
        <w:rPr>
          <w:rFonts w:ascii="Times New Roman" w:hAnsi="Times New Roman" w:cs="Times New Roman"/>
          <w:color w:val="333333"/>
          <w:sz w:val="28"/>
          <w:szCs w:val="28"/>
        </w:rPr>
        <w:t xml:space="preserve"> МП-05, представленного в материалах к проекту Решения о бюджете (далее –паспорт МП-05):</w:t>
      </w:r>
    </w:p>
    <w:p w:rsidR="00854502" w:rsidRDefault="00854502" w:rsidP="00854502">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срок реализации : с 01.01.2019-31.12.2025 год;</w:t>
      </w:r>
    </w:p>
    <w:p w:rsidR="00854502" w:rsidRDefault="00854502" w:rsidP="00854502">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ответственным исполнителем является Администрация Сортавальского муниципального района, </w:t>
      </w:r>
      <w:r w:rsidR="00C33E5F">
        <w:rPr>
          <w:rFonts w:ascii="Times New Roman" w:hAnsi="Times New Roman" w:cs="Times New Roman"/>
          <w:color w:val="333333"/>
          <w:sz w:val="28"/>
          <w:szCs w:val="28"/>
        </w:rPr>
        <w:t>соисполнитель</w:t>
      </w:r>
      <w:r>
        <w:rPr>
          <w:rFonts w:ascii="Times New Roman" w:hAnsi="Times New Roman" w:cs="Times New Roman"/>
          <w:color w:val="333333"/>
          <w:sz w:val="28"/>
          <w:szCs w:val="28"/>
        </w:rPr>
        <w:t xml:space="preserve"> – 1.</w:t>
      </w:r>
    </w:p>
    <w:p w:rsidR="00854502" w:rsidRDefault="00854502" w:rsidP="00854502">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По сравнению с действующей редакцией состав участников, структура МП-05 не изменилась.  </w:t>
      </w:r>
    </w:p>
    <w:p w:rsidR="00854502" w:rsidRDefault="00854502" w:rsidP="00854502">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2D7AD6">
        <w:rPr>
          <w:rFonts w:ascii="Times New Roman" w:hAnsi="Times New Roman" w:cs="Times New Roman"/>
          <w:color w:val="000000" w:themeColor="text1"/>
          <w:sz w:val="28"/>
          <w:szCs w:val="28"/>
        </w:rPr>
        <w:t xml:space="preserve">Цели и задачи </w:t>
      </w:r>
      <w:r>
        <w:rPr>
          <w:rFonts w:ascii="Times New Roman" w:hAnsi="Times New Roman" w:cs="Times New Roman"/>
          <w:color w:val="000000" w:themeColor="text1"/>
          <w:sz w:val="28"/>
          <w:szCs w:val="28"/>
        </w:rPr>
        <w:t>МП-05</w:t>
      </w:r>
      <w:r w:rsidRPr="002D7AD6">
        <w:rPr>
          <w:rFonts w:ascii="Times New Roman" w:hAnsi="Times New Roman" w:cs="Times New Roman"/>
          <w:color w:val="000000" w:themeColor="text1"/>
          <w:sz w:val="28"/>
          <w:szCs w:val="28"/>
        </w:rPr>
        <w:t xml:space="preserve"> </w:t>
      </w:r>
      <w:r w:rsidRPr="002D7AD6">
        <w:rPr>
          <w:rFonts w:ascii="Times New Roman" w:hAnsi="Times New Roman" w:cs="Times New Roman"/>
          <w:b/>
          <w:color w:val="000000" w:themeColor="text1"/>
          <w:sz w:val="28"/>
          <w:szCs w:val="28"/>
        </w:rPr>
        <w:t>соответствуют целям и задачам документов стратегического планирования</w:t>
      </w:r>
      <w:r>
        <w:rPr>
          <w:rFonts w:ascii="Times New Roman" w:hAnsi="Times New Roman" w:cs="Times New Roman"/>
          <w:b/>
          <w:color w:val="000000" w:themeColor="text1"/>
          <w:sz w:val="28"/>
          <w:szCs w:val="28"/>
        </w:rPr>
        <w:t>, разработанным и принятым на уровне субъекта РФ.</w:t>
      </w:r>
    </w:p>
    <w:p w:rsidR="00C33E5F" w:rsidRDefault="00854502" w:rsidP="00C33E5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проекте паспорта МП-05 </w:t>
      </w:r>
      <w:r w:rsidR="00B774F1">
        <w:rPr>
          <w:rFonts w:ascii="Times New Roman" w:hAnsi="Times New Roman" w:cs="Times New Roman"/>
          <w:color w:val="000000" w:themeColor="text1"/>
          <w:sz w:val="28"/>
          <w:szCs w:val="28"/>
        </w:rPr>
        <w:t xml:space="preserve">отсутствует информация об основных мероприятиях и </w:t>
      </w:r>
      <w:r>
        <w:rPr>
          <w:rFonts w:ascii="Times New Roman" w:hAnsi="Times New Roman" w:cs="Times New Roman"/>
          <w:color w:val="000000" w:themeColor="text1"/>
          <w:sz w:val="28"/>
          <w:szCs w:val="28"/>
        </w:rPr>
        <w:t xml:space="preserve"> целевы</w:t>
      </w:r>
      <w:r w:rsidR="00B774F1">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индикатор</w:t>
      </w:r>
      <w:r w:rsidR="00B774F1">
        <w:rPr>
          <w:rFonts w:ascii="Times New Roman" w:hAnsi="Times New Roman" w:cs="Times New Roman"/>
          <w:color w:val="000000" w:themeColor="text1"/>
          <w:sz w:val="28"/>
          <w:szCs w:val="28"/>
        </w:rPr>
        <w:t>ах</w:t>
      </w:r>
      <w:r>
        <w:rPr>
          <w:rFonts w:ascii="Times New Roman" w:hAnsi="Times New Roman" w:cs="Times New Roman"/>
          <w:color w:val="000000" w:themeColor="text1"/>
          <w:sz w:val="28"/>
          <w:szCs w:val="28"/>
        </w:rPr>
        <w:t xml:space="preserve">. </w:t>
      </w:r>
      <w:r w:rsidR="00C33E5F">
        <w:rPr>
          <w:rFonts w:ascii="Times New Roman" w:hAnsi="Times New Roman" w:cs="Times New Roman"/>
          <w:color w:val="000000" w:themeColor="text1"/>
          <w:sz w:val="28"/>
          <w:szCs w:val="28"/>
        </w:rPr>
        <w:t xml:space="preserve">В составе документов и материалов к паспортам муниципальных программ не представлены приложения, раскрывающие информацию об основных мероприятиях и целевых индикаторах муниципальной программы. Таким образом, в нарушение ч.11 ст.7  Федерального закона от 28.06.2014г. №172-ФЗ «О стратегическом планировании в Российской Федерации» (далее – Федеральный закон №172-ФЗ) не </w:t>
      </w:r>
      <w:r w:rsidR="00C33E5F" w:rsidRPr="002B0F8D">
        <w:rPr>
          <w:rFonts w:ascii="Times New Roman" w:hAnsi="Times New Roman" w:cs="Times New Roman"/>
          <w:color w:val="22272F"/>
          <w:sz w:val="28"/>
          <w:szCs w:val="28"/>
          <w:shd w:val="clear" w:color="auto" w:fill="FFFFFF"/>
        </w:rPr>
        <w:t>обеспечена возможность оценки достижения целей социально-экономического развития с использованием количественных и (или) качественных целевых показа</w:t>
      </w:r>
      <w:r w:rsidR="00C33E5F" w:rsidRPr="002B0F8D">
        <w:rPr>
          <w:rFonts w:ascii="Times New Roman" w:hAnsi="Times New Roman" w:cs="Times New Roman"/>
          <w:color w:val="22272F"/>
          <w:sz w:val="28"/>
          <w:szCs w:val="28"/>
          <w:shd w:val="clear" w:color="auto" w:fill="FFFFFF"/>
        </w:rPr>
        <w:lastRenderedPageBreak/>
        <w:t>телей, критериев и методов их оценки, используемых в процессе стратегического планирования.</w:t>
      </w:r>
    </w:p>
    <w:p w:rsidR="00EF2FF7" w:rsidRDefault="00854502" w:rsidP="00C33E5F">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000000" w:themeColor="text1"/>
          <w:sz w:val="28"/>
          <w:szCs w:val="28"/>
        </w:rPr>
        <w:t>Объем финансового обеспечения реализации мероприятий , указанный в паспорт</w:t>
      </w:r>
      <w:r w:rsidR="00EF2FF7">
        <w:rPr>
          <w:rFonts w:ascii="Times New Roman" w:hAnsi="Times New Roman" w:cs="Times New Roman"/>
          <w:color w:val="000000" w:themeColor="text1"/>
          <w:sz w:val="28"/>
          <w:szCs w:val="28"/>
        </w:rPr>
        <w:t xml:space="preserve">е </w:t>
      </w:r>
      <w:r>
        <w:rPr>
          <w:rFonts w:ascii="Times New Roman" w:hAnsi="Times New Roman" w:cs="Times New Roman"/>
          <w:color w:val="000000" w:themeColor="text1"/>
          <w:sz w:val="28"/>
          <w:szCs w:val="28"/>
        </w:rPr>
        <w:t>МП-05 на 202</w:t>
      </w:r>
      <w:r w:rsidR="00C33E5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г.</w:t>
      </w:r>
      <w:r w:rsidR="00EF2FF7">
        <w:rPr>
          <w:rFonts w:ascii="Times New Roman" w:hAnsi="Times New Roman" w:cs="Times New Roman"/>
          <w:color w:val="000000" w:themeColor="text1"/>
          <w:sz w:val="28"/>
          <w:szCs w:val="28"/>
        </w:rPr>
        <w:t>и на</w:t>
      </w:r>
      <w:r>
        <w:rPr>
          <w:rFonts w:ascii="Times New Roman" w:hAnsi="Times New Roman" w:cs="Times New Roman"/>
          <w:color w:val="000000" w:themeColor="text1"/>
          <w:sz w:val="28"/>
          <w:szCs w:val="28"/>
        </w:rPr>
        <w:t xml:space="preserve"> </w:t>
      </w:r>
      <w:r w:rsidR="00C33E5F">
        <w:rPr>
          <w:rFonts w:ascii="Times New Roman" w:hAnsi="Times New Roman" w:cs="Times New Roman"/>
          <w:color w:val="000000" w:themeColor="text1"/>
          <w:sz w:val="28"/>
          <w:szCs w:val="28"/>
        </w:rPr>
        <w:t xml:space="preserve">плановый период </w:t>
      </w:r>
      <w:r>
        <w:rPr>
          <w:rFonts w:ascii="Times New Roman" w:hAnsi="Times New Roman" w:cs="Times New Roman"/>
          <w:color w:val="000000" w:themeColor="text1"/>
          <w:sz w:val="28"/>
          <w:szCs w:val="28"/>
        </w:rPr>
        <w:t>202</w:t>
      </w:r>
      <w:r w:rsidR="00C33E5F">
        <w:rPr>
          <w:rFonts w:ascii="Times New Roman" w:hAnsi="Times New Roman" w:cs="Times New Roman"/>
          <w:color w:val="000000" w:themeColor="text1"/>
          <w:sz w:val="28"/>
          <w:szCs w:val="28"/>
        </w:rPr>
        <w:t xml:space="preserve">4 и 2025 </w:t>
      </w:r>
      <w:r>
        <w:rPr>
          <w:rFonts w:ascii="Times New Roman" w:hAnsi="Times New Roman" w:cs="Times New Roman"/>
          <w:color w:val="000000" w:themeColor="text1"/>
          <w:sz w:val="28"/>
          <w:szCs w:val="28"/>
        </w:rPr>
        <w:t>г</w:t>
      </w:r>
      <w:r w:rsidR="00C33E5F">
        <w:rPr>
          <w:rFonts w:ascii="Times New Roman" w:hAnsi="Times New Roman" w:cs="Times New Roman"/>
          <w:color w:val="000000" w:themeColor="text1"/>
          <w:sz w:val="28"/>
          <w:szCs w:val="28"/>
        </w:rPr>
        <w:t>одов</w:t>
      </w:r>
      <w:r>
        <w:rPr>
          <w:rFonts w:ascii="Times New Roman" w:hAnsi="Times New Roman" w:cs="Times New Roman"/>
          <w:color w:val="000000" w:themeColor="text1"/>
          <w:sz w:val="28"/>
          <w:szCs w:val="28"/>
        </w:rPr>
        <w:t xml:space="preserve"> соответствует объему бюджетных ассигнований планируемых на 202</w:t>
      </w:r>
      <w:r w:rsidR="00C33E5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-202</w:t>
      </w:r>
      <w:r w:rsidR="00C33E5F">
        <w:rPr>
          <w:rFonts w:ascii="Times New Roman" w:hAnsi="Times New Roman" w:cs="Times New Roman"/>
          <w:color w:val="000000" w:themeColor="text1"/>
          <w:sz w:val="28"/>
          <w:szCs w:val="28"/>
        </w:rPr>
        <w:t>5г.</w:t>
      </w:r>
      <w:r>
        <w:rPr>
          <w:rFonts w:ascii="Times New Roman" w:hAnsi="Times New Roman" w:cs="Times New Roman"/>
          <w:color w:val="000000" w:themeColor="text1"/>
          <w:sz w:val="28"/>
          <w:szCs w:val="28"/>
        </w:rPr>
        <w:t>г. в проекте Решения о бюджете</w:t>
      </w:r>
      <w:r w:rsidR="00C33E5F">
        <w:rPr>
          <w:rFonts w:ascii="Times New Roman" w:hAnsi="Times New Roman" w:cs="Times New Roman"/>
          <w:color w:val="000000" w:themeColor="text1"/>
          <w:sz w:val="28"/>
          <w:szCs w:val="28"/>
        </w:rPr>
        <w:t>.</w:t>
      </w:r>
    </w:p>
    <w:p w:rsidR="008E2DE7" w:rsidRDefault="00E5291B" w:rsidP="008E2DE7">
      <w:pPr>
        <w:ind w:firstLine="851"/>
        <w:jc w:val="both"/>
        <w:rPr>
          <w:rFonts w:ascii="Times New Roman" w:hAnsi="Times New Roman"/>
          <w:sz w:val="28"/>
          <w:szCs w:val="28"/>
        </w:rPr>
      </w:pPr>
      <w:r>
        <w:rPr>
          <w:rFonts w:ascii="Times New Roman" w:hAnsi="Times New Roman" w:cs="Times New Roman"/>
          <w:color w:val="333333"/>
          <w:sz w:val="28"/>
          <w:szCs w:val="28"/>
        </w:rPr>
        <w:t>6.2.</w:t>
      </w:r>
      <w:r w:rsidR="00C33E5F">
        <w:rPr>
          <w:rFonts w:ascii="Times New Roman" w:hAnsi="Times New Roman" w:cs="Times New Roman"/>
          <w:color w:val="333333"/>
          <w:sz w:val="28"/>
          <w:szCs w:val="28"/>
        </w:rPr>
        <w:t>4</w:t>
      </w:r>
      <w:r>
        <w:rPr>
          <w:rFonts w:ascii="Times New Roman" w:hAnsi="Times New Roman" w:cs="Times New Roman"/>
          <w:color w:val="333333"/>
          <w:sz w:val="28"/>
          <w:szCs w:val="28"/>
        </w:rPr>
        <w:t xml:space="preserve">. </w:t>
      </w:r>
      <w:r w:rsidR="00854502">
        <w:rPr>
          <w:rFonts w:ascii="Times New Roman" w:hAnsi="Times New Roman" w:cs="Times New Roman"/>
          <w:color w:val="333333"/>
          <w:sz w:val="28"/>
          <w:szCs w:val="28"/>
        </w:rPr>
        <w:t>Муниципальная программа «</w:t>
      </w:r>
      <w:r w:rsidR="00F4599F">
        <w:rPr>
          <w:rFonts w:ascii="Times New Roman" w:hAnsi="Times New Roman" w:cs="Times New Roman"/>
          <w:color w:val="333333"/>
          <w:sz w:val="28"/>
          <w:szCs w:val="28"/>
        </w:rPr>
        <w:t>Управление муниципальным имуществом и градостроительство Сортавальского муниципального района на 2019-2025 годы</w:t>
      </w:r>
      <w:r w:rsidR="00854502">
        <w:rPr>
          <w:rFonts w:ascii="Times New Roman" w:hAnsi="Times New Roman" w:cs="Times New Roman"/>
          <w:color w:val="333333"/>
          <w:sz w:val="28"/>
          <w:szCs w:val="28"/>
        </w:rPr>
        <w:t>» (далее – МП-0</w:t>
      </w:r>
      <w:r w:rsidR="00F4599F">
        <w:rPr>
          <w:rFonts w:ascii="Times New Roman" w:hAnsi="Times New Roman" w:cs="Times New Roman"/>
          <w:color w:val="333333"/>
          <w:sz w:val="28"/>
          <w:szCs w:val="28"/>
        </w:rPr>
        <w:t>6</w:t>
      </w:r>
      <w:r w:rsidR="00854502">
        <w:rPr>
          <w:rFonts w:ascii="Times New Roman" w:hAnsi="Times New Roman" w:cs="Times New Roman"/>
          <w:color w:val="333333"/>
          <w:sz w:val="28"/>
          <w:szCs w:val="28"/>
        </w:rPr>
        <w:t>) утверждена постановлением администрации Сортавальского муниципального района от 2</w:t>
      </w:r>
      <w:r w:rsidR="00F4599F">
        <w:rPr>
          <w:rFonts w:ascii="Times New Roman" w:hAnsi="Times New Roman" w:cs="Times New Roman"/>
          <w:color w:val="333333"/>
          <w:sz w:val="28"/>
          <w:szCs w:val="28"/>
        </w:rPr>
        <w:t>9</w:t>
      </w:r>
      <w:r w:rsidR="00854502">
        <w:rPr>
          <w:rFonts w:ascii="Times New Roman" w:hAnsi="Times New Roman" w:cs="Times New Roman"/>
          <w:color w:val="333333"/>
          <w:sz w:val="28"/>
          <w:szCs w:val="28"/>
        </w:rPr>
        <w:t>.12.2018г. №1</w:t>
      </w:r>
      <w:r w:rsidR="00F4599F">
        <w:rPr>
          <w:rFonts w:ascii="Times New Roman" w:hAnsi="Times New Roman" w:cs="Times New Roman"/>
          <w:color w:val="333333"/>
          <w:sz w:val="28"/>
          <w:szCs w:val="28"/>
        </w:rPr>
        <w:t>52</w:t>
      </w:r>
      <w:r w:rsidR="008E2DE7">
        <w:rPr>
          <w:rFonts w:ascii="Times New Roman" w:hAnsi="Times New Roman" w:cs="Times New Roman"/>
          <w:color w:val="333333"/>
          <w:sz w:val="28"/>
          <w:szCs w:val="28"/>
        </w:rPr>
        <w:t>, для эффективного достижения цели  «</w:t>
      </w:r>
      <w:r w:rsidR="008E2DE7">
        <w:rPr>
          <w:rFonts w:ascii="Times New Roman" w:hAnsi="Times New Roman"/>
          <w:sz w:val="28"/>
          <w:szCs w:val="28"/>
        </w:rPr>
        <w:t>обеспечить</w:t>
      </w:r>
      <w:r w:rsidR="008E2DE7" w:rsidRPr="00B118E1">
        <w:rPr>
          <w:rFonts w:ascii="Times New Roman" w:hAnsi="Times New Roman"/>
          <w:sz w:val="28"/>
          <w:szCs w:val="28"/>
        </w:rPr>
        <w:t xml:space="preserve"> благоприятны</w:t>
      </w:r>
      <w:r w:rsidR="008E2DE7">
        <w:rPr>
          <w:rFonts w:ascii="Times New Roman" w:hAnsi="Times New Roman"/>
          <w:sz w:val="28"/>
          <w:szCs w:val="28"/>
        </w:rPr>
        <w:t>е</w:t>
      </w:r>
      <w:r w:rsidR="008E2DE7" w:rsidRPr="00B118E1">
        <w:rPr>
          <w:rFonts w:ascii="Times New Roman" w:hAnsi="Times New Roman"/>
          <w:sz w:val="28"/>
          <w:szCs w:val="28"/>
        </w:rPr>
        <w:t xml:space="preserve"> </w:t>
      </w:r>
      <w:r w:rsidR="008E2DE7">
        <w:rPr>
          <w:rFonts w:ascii="Times New Roman" w:hAnsi="Times New Roman"/>
          <w:sz w:val="28"/>
          <w:szCs w:val="28"/>
        </w:rPr>
        <w:t>и безопасные условия</w:t>
      </w:r>
      <w:r w:rsidR="008E2DE7" w:rsidRPr="00B118E1">
        <w:rPr>
          <w:rFonts w:ascii="Times New Roman" w:hAnsi="Times New Roman"/>
          <w:sz w:val="28"/>
          <w:szCs w:val="28"/>
        </w:rPr>
        <w:t xml:space="preserve"> </w:t>
      </w:r>
      <w:r w:rsidR="008E2DE7">
        <w:rPr>
          <w:rFonts w:ascii="Times New Roman" w:hAnsi="Times New Roman"/>
          <w:sz w:val="28"/>
          <w:szCs w:val="28"/>
        </w:rPr>
        <w:t>жизнедеятельности</w:t>
      </w:r>
      <w:r w:rsidR="008E2DE7" w:rsidRPr="00B118E1">
        <w:rPr>
          <w:rFonts w:ascii="Times New Roman" w:hAnsi="Times New Roman"/>
          <w:sz w:val="28"/>
          <w:szCs w:val="28"/>
        </w:rPr>
        <w:t xml:space="preserve"> населения, путем </w:t>
      </w:r>
      <w:r w:rsidR="008E2DE7">
        <w:rPr>
          <w:rFonts w:ascii="Times New Roman" w:hAnsi="Times New Roman"/>
          <w:sz w:val="28"/>
          <w:szCs w:val="28"/>
        </w:rPr>
        <w:t xml:space="preserve">решения жилищных проблем, </w:t>
      </w:r>
      <w:r w:rsidR="008E2DE7" w:rsidRPr="00B118E1">
        <w:rPr>
          <w:rFonts w:ascii="Times New Roman" w:hAnsi="Times New Roman"/>
          <w:sz w:val="28"/>
          <w:szCs w:val="28"/>
        </w:rPr>
        <w:t xml:space="preserve">обеспечения бесперебойного предоставления </w:t>
      </w:r>
      <w:r w:rsidR="008E2DE7">
        <w:rPr>
          <w:rFonts w:ascii="Times New Roman" w:hAnsi="Times New Roman"/>
          <w:sz w:val="28"/>
          <w:szCs w:val="28"/>
        </w:rPr>
        <w:t>жилищно-коммунальных услуг</w:t>
      </w:r>
      <w:r w:rsidR="008E2DE7" w:rsidRPr="00B118E1">
        <w:rPr>
          <w:rFonts w:ascii="Times New Roman" w:hAnsi="Times New Roman"/>
          <w:sz w:val="28"/>
          <w:szCs w:val="28"/>
        </w:rPr>
        <w:t xml:space="preserve">, </w:t>
      </w:r>
      <w:r w:rsidR="008E2DE7">
        <w:rPr>
          <w:rFonts w:ascii="Times New Roman" w:hAnsi="Times New Roman"/>
          <w:sz w:val="28"/>
          <w:szCs w:val="28"/>
        </w:rPr>
        <w:t xml:space="preserve">благоустройства населенных пунктов» социально-экономического развития района, поставленной в Стратегии. </w:t>
      </w:r>
    </w:p>
    <w:p w:rsidR="008E2DE7" w:rsidRDefault="008E2DE7" w:rsidP="008E2DE7">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Согласно паспорту МП-06, представленного в материалах к проекту Решения о бюджете (далее –паспорт МП-06):</w:t>
      </w:r>
    </w:p>
    <w:p w:rsidR="008E2DE7" w:rsidRDefault="008E2DE7" w:rsidP="008E2DE7">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срок реализации : 2019-2025 годы. </w:t>
      </w:r>
    </w:p>
    <w:p w:rsidR="008E2DE7" w:rsidRDefault="008E2DE7" w:rsidP="008E2DE7">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Ответственным исполнителем является Администрация Сортавальского муниципального района, </w:t>
      </w:r>
      <w:r w:rsidR="00C33E5F">
        <w:rPr>
          <w:rFonts w:ascii="Times New Roman" w:hAnsi="Times New Roman" w:cs="Times New Roman"/>
          <w:color w:val="333333"/>
          <w:sz w:val="28"/>
          <w:szCs w:val="28"/>
        </w:rPr>
        <w:t>соисполнителей</w:t>
      </w:r>
      <w:r>
        <w:rPr>
          <w:rFonts w:ascii="Times New Roman" w:hAnsi="Times New Roman" w:cs="Times New Roman"/>
          <w:color w:val="333333"/>
          <w:sz w:val="28"/>
          <w:szCs w:val="28"/>
        </w:rPr>
        <w:t xml:space="preserve"> – 2.</w:t>
      </w:r>
    </w:p>
    <w:p w:rsidR="008E2DE7" w:rsidRDefault="008E2DE7" w:rsidP="008E2DE7">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5249AB">
        <w:rPr>
          <w:rFonts w:ascii="Times New Roman" w:eastAsia="Calibri" w:hAnsi="Times New Roman" w:cs="Times New Roman"/>
          <w:color w:val="000000" w:themeColor="text1"/>
          <w:sz w:val="28"/>
          <w:szCs w:val="28"/>
        </w:rPr>
        <w:t>Анализ достаточности задач и показателей (индикаторов) достижени</w:t>
      </w:r>
      <w:r>
        <w:rPr>
          <w:rFonts w:ascii="Times New Roman" w:eastAsia="Calibri" w:hAnsi="Times New Roman" w:cs="Times New Roman"/>
          <w:color w:val="000000" w:themeColor="text1"/>
          <w:sz w:val="28"/>
          <w:szCs w:val="28"/>
        </w:rPr>
        <w:t xml:space="preserve">ю </w:t>
      </w:r>
      <w:r w:rsidRPr="005249AB">
        <w:rPr>
          <w:rFonts w:ascii="Times New Roman" w:eastAsia="Calibri" w:hAnsi="Times New Roman" w:cs="Times New Roman"/>
          <w:color w:val="000000" w:themeColor="text1"/>
          <w:sz w:val="28"/>
          <w:szCs w:val="28"/>
        </w:rPr>
        <w:t>целей МП-0</w:t>
      </w:r>
      <w:r>
        <w:rPr>
          <w:rFonts w:ascii="Times New Roman" w:eastAsia="Calibri" w:hAnsi="Times New Roman" w:cs="Times New Roman"/>
          <w:color w:val="000000" w:themeColor="text1"/>
          <w:sz w:val="28"/>
          <w:szCs w:val="28"/>
        </w:rPr>
        <w:t>7</w:t>
      </w:r>
      <w:r w:rsidRPr="005249AB">
        <w:rPr>
          <w:rFonts w:ascii="Times New Roman" w:eastAsia="Calibri" w:hAnsi="Times New Roman" w:cs="Times New Roman"/>
          <w:color w:val="000000" w:themeColor="text1"/>
          <w:sz w:val="28"/>
          <w:szCs w:val="28"/>
        </w:rPr>
        <w:t xml:space="preserve"> показал следующее</w:t>
      </w:r>
      <w:r>
        <w:rPr>
          <w:rFonts w:ascii="Times New Roman" w:eastAsia="Calibri" w:hAnsi="Times New Roman" w:cs="Times New Roman"/>
          <w:color w:val="000000" w:themeColor="text1"/>
          <w:sz w:val="28"/>
          <w:szCs w:val="28"/>
        </w:rPr>
        <w:t>:</w:t>
      </w:r>
    </w:p>
    <w:p w:rsidR="008E2DE7" w:rsidRDefault="008E2DE7" w:rsidP="008E2DE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E2DE7">
        <w:rPr>
          <w:rFonts w:ascii="Times New Roman" w:hAnsi="Times New Roman" w:cs="Times New Roman"/>
          <w:color w:val="000000" w:themeColor="text1"/>
          <w:sz w:val="28"/>
          <w:szCs w:val="28"/>
        </w:rPr>
        <w:t>В нарушение п.8 Письма Минфина России от 30.09.2014г. №09-05-05/48843, формулировка цели МП-06 не соответствуют формулировке цели документа стратегического планирования (Стратегии) в соответствующей отрасли (сферах деятельности). Кроме того, в формулировке цели МП-06 отсутствует определение конечных результатов реализации муниципальной программы.</w:t>
      </w:r>
    </w:p>
    <w:p w:rsidR="00C33E5F" w:rsidRDefault="008E2DE7" w:rsidP="00C33E5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паспорте МП-06 отсутствует информация об основных мероприятиях и целевых индикаторах. </w:t>
      </w:r>
      <w:r w:rsidR="00C33E5F">
        <w:rPr>
          <w:rFonts w:ascii="Times New Roman" w:hAnsi="Times New Roman" w:cs="Times New Roman"/>
          <w:color w:val="000000" w:themeColor="text1"/>
          <w:sz w:val="28"/>
          <w:szCs w:val="28"/>
        </w:rPr>
        <w:t xml:space="preserve">В составе документов и материалов к паспортам муниципальных программ не представлены приложения, раскрывающие информацию об основных мероприятиях и целевых индикаторах муниципальной программы. Таким образом, в нарушение ч.11 ст.7  Федерального закона от 28.06.2014г. №172-ФЗ «О стратегическом планировании в Российской Федерации» (далее – Федеральный закон №172-ФЗ) не </w:t>
      </w:r>
      <w:r w:rsidR="00C33E5F" w:rsidRPr="002B0F8D">
        <w:rPr>
          <w:rFonts w:ascii="Times New Roman" w:hAnsi="Times New Roman" w:cs="Times New Roman"/>
          <w:color w:val="22272F"/>
          <w:sz w:val="28"/>
          <w:szCs w:val="28"/>
          <w:shd w:val="clear" w:color="auto" w:fill="FFFFFF"/>
        </w:rPr>
        <w:t>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8E2DE7" w:rsidRDefault="008E2DE7" w:rsidP="008E2DE7">
      <w:pPr>
        <w:autoSpaceDE w:val="0"/>
        <w:autoSpaceDN w:val="0"/>
        <w:adjustRightInd w:val="0"/>
        <w:spacing w:after="100" w:afterAutospacing="1"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финансового обеспечения реализации мероприятий , указанный в проекте паспорта МП-0</w:t>
      </w:r>
      <w:r w:rsidR="00C33E5F">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на 202</w:t>
      </w:r>
      <w:r w:rsidR="00C33E5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г., 202</w:t>
      </w:r>
      <w:r w:rsidR="00C33E5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г. и на 202</w:t>
      </w:r>
      <w:r w:rsidR="00C33E5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г. соответствует объему </w:t>
      </w:r>
      <w:r>
        <w:rPr>
          <w:rFonts w:ascii="Times New Roman" w:hAnsi="Times New Roman" w:cs="Times New Roman"/>
          <w:color w:val="000000" w:themeColor="text1"/>
          <w:sz w:val="28"/>
          <w:szCs w:val="28"/>
        </w:rPr>
        <w:lastRenderedPageBreak/>
        <w:t>бюджетных ассигнований планируемых на 202</w:t>
      </w:r>
      <w:r w:rsidR="00C33E5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-202</w:t>
      </w:r>
      <w:r w:rsidR="00C33E5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г. в проекте Решения о бюджете.</w:t>
      </w:r>
    </w:p>
    <w:p w:rsidR="002A6D9B" w:rsidRDefault="00026A16" w:rsidP="002A6D9B">
      <w:pPr>
        <w:ind w:firstLine="567"/>
        <w:contextualSpacing/>
        <w:jc w:val="both"/>
        <w:rPr>
          <w:rFonts w:ascii="Times New Roman" w:hAnsi="Times New Roman"/>
          <w:sz w:val="28"/>
          <w:szCs w:val="28"/>
        </w:rPr>
      </w:pPr>
      <w:r>
        <w:rPr>
          <w:rFonts w:ascii="Times New Roman" w:hAnsi="Times New Roman" w:cs="Times New Roman"/>
          <w:color w:val="000000" w:themeColor="text1"/>
          <w:sz w:val="28"/>
          <w:szCs w:val="28"/>
        </w:rPr>
        <w:t>6.2.</w:t>
      </w:r>
      <w:r w:rsidR="00C33E5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Pr>
          <w:rFonts w:ascii="Times New Roman" w:hAnsi="Times New Roman" w:cs="Times New Roman"/>
          <w:color w:val="333333"/>
          <w:sz w:val="28"/>
          <w:szCs w:val="28"/>
        </w:rPr>
        <w:t>Муниципальная программа «Повышение эффективности муниципального управления в Сортавальско</w:t>
      </w:r>
      <w:r w:rsidR="00D11ED2">
        <w:rPr>
          <w:rFonts w:ascii="Times New Roman" w:hAnsi="Times New Roman" w:cs="Times New Roman"/>
          <w:color w:val="333333"/>
          <w:sz w:val="28"/>
          <w:szCs w:val="28"/>
        </w:rPr>
        <w:t>м</w:t>
      </w:r>
      <w:r>
        <w:rPr>
          <w:rFonts w:ascii="Times New Roman" w:hAnsi="Times New Roman" w:cs="Times New Roman"/>
          <w:color w:val="333333"/>
          <w:sz w:val="28"/>
          <w:szCs w:val="28"/>
        </w:rPr>
        <w:t xml:space="preserve"> муниципально</w:t>
      </w:r>
      <w:r w:rsidR="00D11ED2">
        <w:rPr>
          <w:rFonts w:ascii="Times New Roman" w:hAnsi="Times New Roman" w:cs="Times New Roman"/>
          <w:color w:val="333333"/>
          <w:sz w:val="28"/>
          <w:szCs w:val="28"/>
        </w:rPr>
        <w:t>м</w:t>
      </w:r>
      <w:r>
        <w:rPr>
          <w:rFonts w:ascii="Times New Roman" w:hAnsi="Times New Roman" w:cs="Times New Roman"/>
          <w:color w:val="333333"/>
          <w:sz w:val="28"/>
          <w:szCs w:val="28"/>
        </w:rPr>
        <w:t xml:space="preserve"> район</w:t>
      </w:r>
      <w:r w:rsidR="00D11ED2">
        <w:rPr>
          <w:rFonts w:ascii="Times New Roman" w:hAnsi="Times New Roman" w:cs="Times New Roman"/>
          <w:color w:val="333333"/>
          <w:sz w:val="28"/>
          <w:szCs w:val="28"/>
        </w:rPr>
        <w:t>е</w:t>
      </w:r>
      <w:r>
        <w:rPr>
          <w:rFonts w:ascii="Times New Roman" w:hAnsi="Times New Roman" w:cs="Times New Roman"/>
          <w:color w:val="333333"/>
          <w:sz w:val="28"/>
          <w:szCs w:val="28"/>
        </w:rPr>
        <w:t xml:space="preserve"> на 2019-202</w:t>
      </w:r>
      <w:r w:rsidR="00D11ED2">
        <w:rPr>
          <w:rFonts w:ascii="Times New Roman" w:hAnsi="Times New Roman" w:cs="Times New Roman"/>
          <w:color w:val="333333"/>
          <w:sz w:val="28"/>
          <w:szCs w:val="28"/>
        </w:rPr>
        <w:t>5</w:t>
      </w:r>
      <w:r>
        <w:rPr>
          <w:rFonts w:ascii="Times New Roman" w:hAnsi="Times New Roman" w:cs="Times New Roman"/>
          <w:color w:val="333333"/>
          <w:sz w:val="28"/>
          <w:szCs w:val="28"/>
        </w:rPr>
        <w:t xml:space="preserve"> годы» (далее – МП-0</w:t>
      </w:r>
      <w:r w:rsidR="00D11ED2">
        <w:rPr>
          <w:rFonts w:ascii="Times New Roman" w:hAnsi="Times New Roman" w:cs="Times New Roman"/>
          <w:color w:val="333333"/>
          <w:sz w:val="28"/>
          <w:szCs w:val="28"/>
        </w:rPr>
        <w:t>8</w:t>
      </w:r>
      <w:r>
        <w:rPr>
          <w:rFonts w:ascii="Times New Roman" w:hAnsi="Times New Roman" w:cs="Times New Roman"/>
          <w:color w:val="333333"/>
          <w:sz w:val="28"/>
          <w:szCs w:val="28"/>
        </w:rPr>
        <w:t>) утверждена постановлением администрации Сортавальского муниципального района от 29.12.2018г. №15</w:t>
      </w:r>
      <w:r w:rsidR="00D11ED2">
        <w:rPr>
          <w:rFonts w:ascii="Times New Roman" w:hAnsi="Times New Roman" w:cs="Times New Roman"/>
          <w:color w:val="333333"/>
          <w:sz w:val="28"/>
          <w:szCs w:val="28"/>
        </w:rPr>
        <w:t>0</w:t>
      </w:r>
      <w:r w:rsidR="002A6D9B">
        <w:rPr>
          <w:rFonts w:ascii="Times New Roman" w:hAnsi="Times New Roman" w:cs="Times New Roman"/>
          <w:color w:val="333333"/>
          <w:sz w:val="28"/>
          <w:szCs w:val="28"/>
        </w:rPr>
        <w:t>, для эффективного достижения цели  «</w:t>
      </w:r>
      <w:r w:rsidR="002A6D9B">
        <w:rPr>
          <w:rFonts w:ascii="Times New Roman" w:eastAsia="Times New Roman" w:hAnsi="Times New Roman"/>
          <w:sz w:val="28"/>
          <w:szCs w:val="28"/>
          <w:lang w:eastAsia="ru-RU"/>
        </w:rPr>
        <w:t>с</w:t>
      </w:r>
      <w:r w:rsidR="002A6D9B" w:rsidRPr="00C96338">
        <w:rPr>
          <w:rFonts w:ascii="Times New Roman" w:eastAsia="Times New Roman" w:hAnsi="Times New Roman"/>
          <w:sz w:val="28"/>
          <w:szCs w:val="28"/>
          <w:lang w:eastAsia="ru-RU"/>
        </w:rPr>
        <w:t>овершенствование и оптимизация системы муниципального управления путем обеспечения непрерывности, преемственности и результативности деятельности органов местного самоуправления в процессе выполнения муниципальных функций и удовлетворении потребностей граждан и организаций в муниципальных услугах</w:t>
      </w:r>
      <w:r w:rsidR="002A6D9B">
        <w:rPr>
          <w:rFonts w:ascii="Times New Roman" w:hAnsi="Times New Roman"/>
          <w:sz w:val="28"/>
          <w:szCs w:val="28"/>
        </w:rPr>
        <w:t xml:space="preserve">» социально-экономического развития района, поставленной в Стратегии. </w:t>
      </w:r>
    </w:p>
    <w:p w:rsidR="00026A16" w:rsidRDefault="00026A16" w:rsidP="00026A16">
      <w:pPr>
        <w:autoSpaceDE w:val="0"/>
        <w:autoSpaceDN w:val="0"/>
        <w:adjustRightInd w:val="0"/>
        <w:spacing w:after="0" w:line="240" w:lineRule="auto"/>
        <w:ind w:firstLine="567"/>
        <w:jc w:val="both"/>
        <w:rPr>
          <w:rFonts w:ascii="Times New Roman" w:hAnsi="Times New Roman" w:cs="Times New Roman"/>
          <w:color w:val="333333"/>
          <w:sz w:val="28"/>
          <w:szCs w:val="28"/>
        </w:rPr>
      </w:pPr>
    </w:p>
    <w:p w:rsidR="00026A16" w:rsidRDefault="00026A16" w:rsidP="00026A16">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Согласно паспорт</w:t>
      </w:r>
      <w:r w:rsidR="002A6D9B">
        <w:rPr>
          <w:rFonts w:ascii="Times New Roman" w:hAnsi="Times New Roman" w:cs="Times New Roman"/>
          <w:color w:val="333333"/>
          <w:sz w:val="28"/>
          <w:szCs w:val="28"/>
        </w:rPr>
        <w:t>у</w:t>
      </w:r>
      <w:r>
        <w:rPr>
          <w:rFonts w:ascii="Times New Roman" w:hAnsi="Times New Roman" w:cs="Times New Roman"/>
          <w:color w:val="333333"/>
          <w:sz w:val="28"/>
          <w:szCs w:val="28"/>
        </w:rPr>
        <w:t xml:space="preserve"> МП-0</w:t>
      </w:r>
      <w:r w:rsidR="00D11ED2">
        <w:rPr>
          <w:rFonts w:ascii="Times New Roman" w:hAnsi="Times New Roman" w:cs="Times New Roman"/>
          <w:color w:val="333333"/>
          <w:sz w:val="28"/>
          <w:szCs w:val="28"/>
        </w:rPr>
        <w:t>8</w:t>
      </w:r>
      <w:r>
        <w:rPr>
          <w:rFonts w:ascii="Times New Roman" w:hAnsi="Times New Roman" w:cs="Times New Roman"/>
          <w:color w:val="333333"/>
          <w:sz w:val="28"/>
          <w:szCs w:val="28"/>
        </w:rPr>
        <w:t>, представленного в материалах к проекту Решения о бюджете (далее – проект паспорта МП-0</w:t>
      </w:r>
      <w:r w:rsidR="00D11ED2">
        <w:rPr>
          <w:rFonts w:ascii="Times New Roman" w:hAnsi="Times New Roman" w:cs="Times New Roman"/>
          <w:color w:val="333333"/>
          <w:sz w:val="28"/>
          <w:szCs w:val="28"/>
        </w:rPr>
        <w:t>8</w:t>
      </w:r>
      <w:r>
        <w:rPr>
          <w:rFonts w:ascii="Times New Roman" w:hAnsi="Times New Roman" w:cs="Times New Roman"/>
          <w:color w:val="333333"/>
          <w:sz w:val="28"/>
          <w:szCs w:val="28"/>
        </w:rPr>
        <w:t>):</w:t>
      </w:r>
    </w:p>
    <w:p w:rsidR="00026A16" w:rsidRDefault="00026A16" w:rsidP="00026A16">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срок реализации : 2019-202</w:t>
      </w:r>
      <w:r w:rsidR="00D11ED2">
        <w:rPr>
          <w:rFonts w:ascii="Times New Roman" w:hAnsi="Times New Roman" w:cs="Times New Roman"/>
          <w:color w:val="333333"/>
          <w:sz w:val="28"/>
          <w:szCs w:val="28"/>
        </w:rPr>
        <w:t>5</w:t>
      </w:r>
      <w:r>
        <w:rPr>
          <w:rFonts w:ascii="Times New Roman" w:hAnsi="Times New Roman" w:cs="Times New Roman"/>
          <w:color w:val="333333"/>
          <w:sz w:val="28"/>
          <w:szCs w:val="28"/>
        </w:rPr>
        <w:t xml:space="preserve"> годы;</w:t>
      </w:r>
    </w:p>
    <w:p w:rsidR="00026A16" w:rsidRDefault="00026A16" w:rsidP="00026A16">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ответственным исполнителем является </w:t>
      </w:r>
      <w:r w:rsidR="00D11ED2">
        <w:rPr>
          <w:rFonts w:ascii="Times New Roman" w:hAnsi="Times New Roman" w:cs="Times New Roman"/>
          <w:color w:val="333333"/>
          <w:sz w:val="28"/>
          <w:szCs w:val="28"/>
        </w:rPr>
        <w:t>Администрация Сортавальского муниципального района</w:t>
      </w:r>
      <w:r>
        <w:rPr>
          <w:rFonts w:ascii="Times New Roman" w:hAnsi="Times New Roman" w:cs="Times New Roman"/>
          <w:color w:val="333333"/>
          <w:sz w:val="28"/>
          <w:szCs w:val="28"/>
        </w:rPr>
        <w:t xml:space="preserve">, </w:t>
      </w:r>
      <w:r w:rsidR="00C33E5F">
        <w:rPr>
          <w:rFonts w:ascii="Times New Roman" w:hAnsi="Times New Roman" w:cs="Times New Roman"/>
          <w:color w:val="333333"/>
          <w:sz w:val="28"/>
          <w:szCs w:val="28"/>
        </w:rPr>
        <w:t>соисполнителей</w:t>
      </w:r>
      <w:r>
        <w:rPr>
          <w:rFonts w:ascii="Times New Roman" w:hAnsi="Times New Roman" w:cs="Times New Roman"/>
          <w:color w:val="333333"/>
          <w:sz w:val="28"/>
          <w:szCs w:val="28"/>
        </w:rPr>
        <w:t xml:space="preserve"> – </w:t>
      </w:r>
      <w:r w:rsidR="002A6D9B">
        <w:rPr>
          <w:rFonts w:ascii="Times New Roman" w:hAnsi="Times New Roman" w:cs="Times New Roman"/>
          <w:color w:val="333333"/>
          <w:sz w:val="28"/>
          <w:szCs w:val="28"/>
        </w:rPr>
        <w:t>5</w:t>
      </w:r>
      <w:r>
        <w:rPr>
          <w:rFonts w:ascii="Times New Roman" w:hAnsi="Times New Roman" w:cs="Times New Roman"/>
          <w:color w:val="333333"/>
          <w:sz w:val="28"/>
          <w:szCs w:val="28"/>
        </w:rPr>
        <w:t>.</w:t>
      </w:r>
    </w:p>
    <w:p w:rsidR="00026A16" w:rsidRDefault="00026A16" w:rsidP="00026A1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5249AB">
        <w:rPr>
          <w:rFonts w:ascii="Times New Roman" w:eastAsia="Calibri" w:hAnsi="Times New Roman" w:cs="Times New Roman"/>
          <w:color w:val="000000" w:themeColor="text1"/>
          <w:sz w:val="28"/>
          <w:szCs w:val="28"/>
        </w:rPr>
        <w:t xml:space="preserve">Анализ достаточности задач и показателей (индикаторов) </w:t>
      </w:r>
      <w:r w:rsidR="006E0C2F">
        <w:rPr>
          <w:rFonts w:ascii="Times New Roman" w:eastAsia="Calibri" w:hAnsi="Times New Roman" w:cs="Times New Roman"/>
          <w:color w:val="000000" w:themeColor="text1"/>
          <w:sz w:val="28"/>
          <w:szCs w:val="28"/>
        </w:rPr>
        <w:t>8</w:t>
      </w:r>
      <w:r w:rsidRPr="005249AB">
        <w:rPr>
          <w:rFonts w:ascii="Times New Roman" w:eastAsia="Calibri" w:hAnsi="Times New Roman" w:cs="Times New Roman"/>
          <w:color w:val="000000" w:themeColor="text1"/>
          <w:sz w:val="28"/>
          <w:szCs w:val="28"/>
        </w:rPr>
        <w:t xml:space="preserve"> достижени</w:t>
      </w:r>
      <w:r w:rsidR="002A6D9B">
        <w:rPr>
          <w:rFonts w:ascii="Times New Roman" w:eastAsia="Calibri" w:hAnsi="Times New Roman" w:cs="Times New Roman"/>
          <w:color w:val="000000" w:themeColor="text1"/>
          <w:sz w:val="28"/>
          <w:szCs w:val="28"/>
        </w:rPr>
        <w:t>ю</w:t>
      </w:r>
      <w:r w:rsidRPr="005249AB">
        <w:rPr>
          <w:rFonts w:ascii="Times New Roman" w:eastAsia="Calibri" w:hAnsi="Times New Roman" w:cs="Times New Roman"/>
          <w:color w:val="000000" w:themeColor="text1"/>
          <w:sz w:val="28"/>
          <w:szCs w:val="28"/>
        </w:rPr>
        <w:t xml:space="preserve"> целей МП-0</w:t>
      </w:r>
      <w:r w:rsidR="006E0C2F">
        <w:rPr>
          <w:rFonts w:ascii="Times New Roman" w:eastAsia="Calibri" w:hAnsi="Times New Roman" w:cs="Times New Roman"/>
          <w:color w:val="000000" w:themeColor="text1"/>
          <w:sz w:val="28"/>
          <w:szCs w:val="28"/>
        </w:rPr>
        <w:t>8</w:t>
      </w:r>
      <w:r w:rsidRPr="005249AB">
        <w:rPr>
          <w:rFonts w:ascii="Times New Roman" w:eastAsia="Calibri" w:hAnsi="Times New Roman" w:cs="Times New Roman"/>
          <w:color w:val="000000" w:themeColor="text1"/>
          <w:sz w:val="28"/>
          <w:szCs w:val="28"/>
        </w:rPr>
        <w:t xml:space="preserve"> показал следующее</w:t>
      </w:r>
      <w:r>
        <w:rPr>
          <w:rFonts w:ascii="Times New Roman" w:eastAsia="Calibri" w:hAnsi="Times New Roman" w:cs="Times New Roman"/>
          <w:color w:val="000000" w:themeColor="text1"/>
          <w:sz w:val="28"/>
          <w:szCs w:val="28"/>
        </w:rPr>
        <w:t>:</w:t>
      </w:r>
    </w:p>
    <w:p w:rsidR="002A6D9B" w:rsidRDefault="002A6D9B" w:rsidP="002A6D9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E2DE7">
        <w:rPr>
          <w:rFonts w:ascii="Times New Roman" w:hAnsi="Times New Roman" w:cs="Times New Roman"/>
          <w:color w:val="000000" w:themeColor="text1"/>
          <w:sz w:val="28"/>
          <w:szCs w:val="28"/>
        </w:rPr>
        <w:t>В нарушение п.8 Письма Минфина России от 30.09.2014г. №09-05-05/48843, формулировка цели МП-06 не соответствуют формулировке цели документа стратегического планирования (Стратегии) в соответствующей отрасли (сферах деятельности). Кроме того, в формулировке цели МП-0</w:t>
      </w:r>
      <w:r>
        <w:rPr>
          <w:rFonts w:ascii="Times New Roman" w:hAnsi="Times New Roman" w:cs="Times New Roman"/>
          <w:color w:val="000000" w:themeColor="text1"/>
          <w:sz w:val="28"/>
          <w:szCs w:val="28"/>
        </w:rPr>
        <w:t>8</w:t>
      </w:r>
      <w:r w:rsidRPr="008E2DE7">
        <w:rPr>
          <w:rFonts w:ascii="Times New Roman" w:hAnsi="Times New Roman" w:cs="Times New Roman"/>
          <w:color w:val="000000" w:themeColor="text1"/>
          <w:sz w:val="28"/>
          <w:szCs w:val="28"/>
        </w:rPr>
        <w:t xml:space="preserve"> отсутствует определение конечных результатов реализации муниципальной программы.</w:t>
      </w:r>
    </w:p>
    <w:p w:rsidR="00026A16" w:rsidRDefault="00026A16" w:rsidP="00026A1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w:t>
      </w:r>
      <w:r w:rsidR="006E0C2F">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поставленн</w:t>
      </w:r>
      <w:r w:rsidR="006E0C2F">
        <w:rPr>
          <w:rFonts w:ascii="Times New Roman" w:hAnsi="Times New Roman" w:cs="Times New Roman"/>
          <w:color w:val="000000" w:themeColor="text1"/>
          <w:sz w:val="28"/>
          <w:szCs w:val="28"/>
        </w:rPr>
        <w:t>ые</w:t>
      </w:r>
      <w:r>
        <w:rPr>
          <w:rFonts w:ascii="Times New Roman" w:hAnsi="Times New Roman" w:cs="Times New Roman"/>
          <w:color w:val="000000" w:themeColor="text1"/>
          <w:sz w:val="28"/>
          <w:szCs w:val="28"/>
        </w:rPr>
        <w:t xml:space="preserve"> в проекте паспорта МП-0</w:t>
      </w:r>
      <w:r w:rsidR="006E0C2F">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003263DE">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явля</w:t>
      </w:r>
      <w:r w:rsidR="006E0C2F">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тся достаточн</w:t>
      </w:r>
      <w:r w:rsidR="006E0C2F">
        <w:rPr>
          <w:rFonts w:ascii="Times New Roman" w:hAnsi="Times New Roman" w:cs="Times New Roman"/>
          <w:color w:val="000000" w:themeColor="text1"/>
          <w:sz w:val="28"/>
          <w:szCs w:val="28"/>
        </w:rPr>
        <w:t>ыми</w:t>
      </w:r>
      <w:r>
        <w:rPr>
          <w:rFonts w:ascii="Times New Roman" w:hAnsi="Times New Roman" w:cs="Times New Roman"/>
          <w:color w:val="000000" w:themeColor="text1"/>
          <w:sz w:val="28"/>
          <w:szCs w:val="28"/>
        </w:rPr>
        <w:t xml:space="preserve"> для достижения </w:t>
      </w:r>
      <w:r w:rsidR="003263DE">
        <w:rPr>
          <w:rFonts w:ascii="Times New Roman" w:hAnsi="Times New Roman" w:cs="Times New Roman"/>
          <w:color w:val="000000" w:themeColor="text1"/>
          <w:sz w:val="28"/>
          <w:szCs w:val="28"/>
        </w:rPr>
        <w:t>стратегической цели</w:t>
      </w:r>
      <w:r>
        <w:rPr>
          <w:rFonts w:ascii="Times New Roman" w:hAnsi="Times New Roman" w:cs="Times New Roman"/>
          <w:color w:val="000000" w:themeColor="text1"/>
          <w:sz w:val="28"/>
          <w:szCs w:val="28"/>
        </w:rPr>
        <w:t>.</w:t>
      </w:r>
      <w:r w:rsidR="003263DE">
        <w:rPr>
          <w:rFonts w:ascii="Times New Roman" w:hAnsi="Times New Roman" w:cs="Times New Roman"/>
          <w:color w:val="000000" w:themeColor="text1"/>
          <w:sz w:val="28"/>
          <w:szCs w:val="28"/>
        </w:rPr>
        <w:t xml:space="preserve"> Отсутствует задача, решение которой будет направлена на обеспечение </w:t>
      </w:r>
      <w:r w:rsidR="003263DE" w:rsidRPr="00C96338">
        <w:rPr>
          <w:rFonts w:ascii="Times New Roman" w:eastAsia="Times New Roman" w:hAnsi="Times New Roman"/>
          <w:sz w:val="28"/>
          <w:szCs w:val="28"/>
          <w:lang w:eastAsia="ru-RU"/>
        </w:rPr>
        <w:t>результативности деятельности органов местного самоуправления в процессе выполнения муниципальных функций и удовлетворении потребностей граждан и организаций в муниципальных услугах</w:t>
      </w:r>
      <w:r w:rsidR="003263DE">
        <w:rPr>
          <w:rFonts w:ascii="Times New Roman" w:eastAsia="Times New Roman" w:hAnsi="Times New Roman"/>
          <w:sz w:val="28"/>
          <w:szCs w:val="28"/>
          <w:lang w:eastAsia="ru-RU"/>
        </w:rPr>
        <w:t>.</w:t>
      </w:r>
    </w:p>
    <w:p w:rsidR="00C33E5F" w:rsidRDefault="00026A16" w:rsidP="00C33E5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паспорт</w:t>
      </w:r>
      <w:r w:rsidR="003263DE">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МП-0</w:t>
      </w:r>
      <w:r w:rsidR="006E0C2F">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не содерж</w:t>
      </w:r>
      <w:r w:rsidR="003263DE">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тся </w:t>
      </w:r>
      <w:r w:rsidR="003263DE">
        <w:rPr>
          <w:rFonts w:ascii="Times New Roman" w:hAnsi="Times New Roman" w:cs="Times New Roman"/>
          <w:color w:val="000000" w:themeColor="text1"/>
          <w:sz w:val="28"/>
          <w:szCs w:val="28"/>
        </w:rPr>
        <w:t xml:space="preserve">информация об основных мероприятиях и </w:t>
      </w:r>
      <w:r>
        <w:rPr>
          <w:rFonts w:ascii="Times New Roman" w:hAnsi="Times New Roman" w:cs="Times New Roman"/>
          <w:color w:val="000000" w:themeColor="text1"/>
          <w:sz w:val="28"/>
          <w:szCs w:val="28"/>
        </w:rPr>
        <w:t>целевы</w:t>
      </w:r>
      <w:r w:rsidR="003263DE">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индикатор</w:t>
      </w:r>
      <w:r w:rsidR="003263DE">
        <w:rPr>
          <w:rFonts w:ascii="Times New Roman" w:hAnsi="Times New Roman" w:cs="Times New Roman"/>
          <w:color w:val="000000" w:themeColor="text1"/>
          <w:sz w:val="28"/>
          <w:szCs w:val="28"/>
        </w:rPr>
        <w:t>ах</w:t>
      </w:r>
      <w:r>
        <w:rPr>
          <w:rFonts w:ascii="Times New Roman" w:hAnsi="Times New Roman" w:cs="Times New Roman"/>
          <w:color w:val="000000" w:themeColor="text1"/>
          <w:sz w:val="28"/>
          <w:szCs w:val="28"/>
        </w:rPr>
        <w:t xml:space="preserve">. </w:t>
      </w:r>
      <w:r w:rsidR="00C33E5F">
        <w:rPr>
          <w:rFonts w:ascii="Times New Roman" w:hAnsi="Times New Roman" w:cs="Times New Roman"/>
          <w:color w:val="000000" w:themeColor="text1"/>
          <w:sz w:val="28"/>
          <w:szCs w:val="28"/>
        </w:rPr>
        <w:t xml:space="preserve">В составе документов и материалов к паспортам муниципальных программ не представлены приложения, раскрывающие информацию об основных мероприятиях и целевых индикаторах муниципальной программы. Таким образом, в нарушение ч.11 ст.7  Федерального закона от 28.06.2014г. №172-ФЗ «О стратегическом планировании в Российской Федерации» (далее – Федеральный закон №172-ФЗ) не </w:t>
      </w:r>
      <w:r w:rsidR="00C33E5F" w:rsidRPr="002B0F8D">
        <w:rPr>
          <w:rFonts w:ascii="Times New Roman" w:hAnsi="Times New Roman" w:cs="Times New Roman"/>
          <w:color w:val="22272F"/>
          <w:sz w:val="28"/>
          <w:szCs w:val="28"/>
          <w:shd w:val="clear" w:color="auto" w:fill="FFFFFF"/>
        </w:rPr>
        <w:t xml:space="preserve">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w:t>
      </w:r>
      <w:r w:rsidR="00C33E5F" w:rsidRPr="002B0F8D">
        <w:rPr>
          <w:rFonts w:ascii="Times New Roman" w:hAnsi="Times New Roman" w:cs="Times New Roman"/>
          <w:color w:val="22272F"/>
          <w:sz w:val="28"/>
          <w:szCs w:val="28"/>
          <w:shd w:val="clear" w:color="auto" w:fill="FFFFFF"/>
        </w:rPr>
        <w:lastRenderedPageBreak/>
        <w:t>критериев и методов их оценки, используемых в процессе стратегического планирования.</w:t>
      </w:r>
    </w:p>
    <w:p w:rsidR="00026A16" w:rsidRDefault="00026A16" w:rsidP="00026A16">
      <w:pPr>
        <w:autoSpaceDE w:val="0"/>
        <w:autoSpaceDN w:val="0"/>
        <w:adjustRightInd w:val="0"/>
        <w:spacing w:after="100" w:afterAutospacing="1"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финансового обеспечения реализации мероприятий , указанный в проекте паспорта МП-0</w:t>
      </w:r>
      <w:r w:rsidR="006E0C2F">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на 202</w:t>
      </w:r>
      <w:r w:rsidR="00C33E5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г., 202</w:t>
      </w:r>
      <w:r w:rsidR="00C33E5F">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г. и на 202</w:t>
      </w:r>
      <w:r w:rsidR="00C33E5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г. соответствует объему бюджетных ассигнований планируемых на 202</w:t>
      </w:r>
      <w:r w:rsidR="00C33E5F">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-202</w:t>
      </w:r>
      <w:r w:rsidR="00C33E5F">
        <w:rPr>
          <w:rFonts w:ascii="Times New Roman" w:hAnsi="Times New Roman" w:cs="Times New Roman"/>
          <w:color w:val="000000" w:themeColor="text1"/>
          <w:sz w:val="28"/>
          <w:szCs w:val="28"/>
        </w:rPr>
        <w:t>5г.</w:t>
      </w:r>
      <w:r>
        <w:rPr>
          <w:rFonts w:ascii="Times New Roman" w:hAnsi="Times New Roman" w:cs="Times New Roman"/>
          <w:color w:val="000000" w:themeColor="text1"/>
          <w:sz w:val="28"/>
          <w:szCs w:val="28"/>
        </w:rPr>
        <w:t>г. в проекте Решения о бюджете.</w:t>
      </w:r>
    </w:p>
    <w:p w:rsidR="003263DE" w:rsidRDefault="006E0C2F" w:rsidP="003263DE">
      <w:pPr>
        <w:ind w:firstLine="567"/>
        <w:contextualSpacing/>
        <w:jc w:val="both"/>
        <w:rPr>
          <w:rFonts w:ascii="Times New Roman" w:hAnsi="Times New Roman"/>
          <w:sz w:val="28"/>
          <w:szCs w:val="28"/>
        </w:rPr>
      </w:pPr>
      <w:r>
        <w:rPr>
          <w:rFonts w:ascii="Times New Roman" w:hAnsi="Times New Roman" w:cs="Times New Roman"/>
          <w:color w:val="000000" w:themeColor="text1"/>
          <w:sz w:val="28"/>
          <w:szCs w:val="28"/>
        </w:rPr>
        <w:t>6.2.</w:t>
      </w:r>
      <w:r w:rsidR="00C33E5F">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Pr>
          <w:rFonts w:ascii="Times New Roman" w:hAnsi="Times New Roman" w:cs="Times New Roman"/>
          <w:color w:val="333333"/>
          <w:sz w:val="28"/>
          <w:szCs w:val="28"/>
        </w:rPr>
        <w:t>Муниципальная программа «Управление муниципальными финансами в Сортавальском муниципальном районе на 2019-2025 годы» (далее – МП-09) утверждена постановлением администрации Сортавальского муниципального района от 25.01.2019г. №5</w:t>
      </w:r>
      <w:r w:rsidR="003263DE">
        <w:rPr>
          <w:rFonts w:ascii="Times New Roman" w:hAnsi="Times New Roman" w:cs="Times New Roman"/>
          <w:color w:val="333333"/>
          <w:sz w:val="28"/>
          <w:szCs w:val="28"/>
        </w:rPr>
        <w:t>, для эффективного достижения цели  «</w:t>
      </w:r>
      <w:r w:rsidR="003263DE">
        <w:rPr>
          <w:rFonts w:ascii="Times New Roman" w:eastAsia="Times New Roman" w:hAnsi="Times New Roman"/>
          <w:sz w:val="28"/>
          <w:szCs w:val="28"/>
          <w:lang w:eastAsia="ru-RU"/>
        </w:rPr>
        <w:t>о</w:t>
      </w:r>
      <w:r w:rsidR="003263DE" w:rsidRPr="00C96338">
        <w:rPr>
          <w:rFonts w:ascii="Times New Roman" w:eastAsia="Times New Roman" w:hAnsi="Times New Roman"/>
          <w:sz w:val="28"/>
          <w:szCs w:val="28"/>
          <w:lang w:eastAsia="ru-RU"/>
        </w:rPr>
        <w:t>беспечение сбалансированности и устойчивости бюджета Сортавальского муниципального района, повышение эффективности, прозрачности и подотчетности использования бюджетных средств при реализации приоритетов и целей социально-экономического развития за счет</w:t>
      </w:r>
      <w:r w:rsidR="003263DE" w:rsidRPr="00C96338">
        <w:t xml:space="preserve"> </w:t>
      </w:r>
      <w:r w:rsidR="003263DE" w:rsidRPr="00C96338">
        <w:rPr>
          <w:rFonts w:ascii="Times New Roman" w:eastAsia="Times New Roman" w:hAnsi="Times New Roman"/>
          <w:sz w:val="28"/>
          <w:szCs w:val="28"/>
          <w:lang w:eastAsia="ru-RU"/>
        </w:rPr>
        <w:t>проведения эффективной налоговой политики</w:t>
      </w:r>
      <w:r w:rsidR="003263DE" w:rsidRPr="00C96338">
        <w:t xml:space="preserve"> </w:t>
      </w:r>
      <w:r w:rsidR="003263DE" w:rsidRPr="00C96338">
        <w:rPr>
          <w:rFonts w:ascii="Times New Roman" w:eastAsia="Times New Roman" w:hAnsi="Times New Roman"/>
          <w:sz w:val="28"/>
          <w:szCs w:val="28"/>
          <w:lang w:eastAsia="ru-RU"/>
        </w:rPr>
        <w:t>и политики в области доходов и применения новых практик и методов в бюджетном процессе</w:t>
      </w:r>
      <w:r w:rsidR="003263DE">
        <w:rPr>
          <w:rFonts w:ascii="Times New Roman" w:hAnsi="Times New Roman"/>
          <w:sz w:val="28"/>
          <w:szCs w:val="28"/>
        </w:rPr>
        <w:t xml:space="preserve">» социально-экономического развития района, поставленной в Стратегии. </w:t>
      </w:r>
    </w:p>
    <w:p w:rsidR="006E0C2F" w:rsidRDefault="006E0C2F" w:rsidP="006E0C2F">
      <w:pPr>
        <w:autoSpaceDE w:val="0"/>
        <w:autoSpaceDN w:val="0"/>
        <w:adjustRightInd w:val="0"/>
        <w:spacing w:after="0" w:line="240" w:lineRule="auto"/>
        <w:ind w:firstLine="567"/>
        <w:jc w:val="both"/>
        <w:rPr>
          <w:rFonts w:ascii="Times New Roman" w:hAnsi="Times New Roman" w:cs="Times New Roman"/>
          <w:color w:val="333333"/>
          <w:sz w:val="28"/>
          <w:szCs w:val="28"/>
        </w:rPr>
      </w:pPr>
    </w:p>
    <w:p w:rsidR="006E0C2F" w:rsidRDefault="006E0C2F" w:rsidP="006E0C2F">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Согласно паспорт</w:t>
      </w:r>
      <w:r w:rsidR="003263DE">
        <w:rPr>
          <w:rFonts w:ascii="Times New Roman" w:hAnsi="Times New Roman" w:cs="Times New Roman"/>
          <w:color w:val="333333"/>
          <w:sz w:val="28"/>
          <w:szCs w:val="28"/>
        </w:rPr>
        <w:t>у</w:t>
      </w:r>
      <w:r>
        <w:rPr>
          <w:rFonts w:ascii="Times New Roman" w:hAnsi="Times New Roman" w:cs="Times New Roman"/>
          <w:color w:val="333333"/>
          <w:sz w:val="28"/>
          <w:szCs w:val="28"/>
        </w:rPr>
        <w:t xml:space="preserve"> МП-09, представленного в материалах к проекту Решения о бюджете (далее –паспорт МП-0</w:t>
      </w:r>
      <w:r w:rsidR="003458B5">
        <w:rPr>
          <w:rFonts w:ascii="Times New Roman" w:hAnsi="Times New Roman" w:cs="Times New Roman"/>
          <w:color w:val="333333"/>
          <w:sz w:val="28"/>
          <w:szCs w:val="28"/>
        </w:rPr>
        <w:t>9</w:t>
      </w:r>
      <w:r>
        <w:rPr>
          <w:rFonts w:ascii="Times New Roman" w:hAnsi="Times New Roman" w:cs="Times New Roman"/>
          <w:color w:val="333333"/>
          <w:sz w:val="28"/>
          <w:szCs w:val="28"/>
        </w:rPr>
        <w:t>):</w:t>
      </w:r>
    </w:p>
    <w:p w:rsidR="006E0C2F" w:rsidRDefault="006E0C2F" w:rsidP="006E0C2F">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срок реализации : 2019-2025 годы;</w:t>
      </w:r>
    </w:p>
    <w:p w:rsidR="006E0C2F" w:rsidRDefault="006E0C2F" w:rsidP="006E0C2F">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ответственным исполнителем является </w:t>
      </w:r>
      <w:r w:rsidR="003458B5">
        <w:rPr>
          <w:rFonts w:ascii="Times New Roman" w:hAnsi="Times New Roman" w:cs="Times New Roman"/>
          <w:color w:val="333333"/>
          <w:sz w:val="28"/>
          <w:szCs w:val="28"/>
        </w:rPr>
        <w:t>Финансовое управление</w:t>
      </w:r>
      <w:r>
        <w:rPr>
          <w:rFonts w:ascii="Times New Roman" w:hAnsi="Times New Roman" w:cs="Times New Roman"/>
          <w:color w:val="333333"/>
          <w:sz w:val="28"/>
          <w:szCs w:val="28"/>
        </w:rPr>
        <w:t xml:space="preserve"> Сортавальского муниципального района, </w:t>
      </w:r>
      <w:r w:rsidR="00C33E5F">
        <w:rPr>
          <w:rFonts w:ascii="Times New Roman" w:hAnsi="Times New Roman" w:cs="Times New Roman"/>
          <w:color w:val="333333"/>
          <w:sz w:val="28"/>
          <w:szCs w:val="28"/>
        </w:rPr>
        <w:t>соисполнителей</w:t>
      </w:r>
      <w:r>
        <w:rPr>
          <w:rFonts w:ascii="Times New Roman" w:hAnsi="Times New Roman" w:cs="Times New Roman"/>
          <w:color w:val="333333"/>
          <w:sz w:val="28"/>
          <w:szCs w:val="28"/>
        </w:rPr>
        <w:t xml:space="preserve"> –</w:t>
      </w:r>
      <w:r w:rsidR="003458B5">
        <w:rPr>
          <w:rFonts w:ascii="Times New Roman" w:hAnsi="Times New Roman" w:cs="Times New Roman"/>
          <w:color w:val="333333"/>
          <w:sz w:val="28"/>
          <w:szCs w:val="28"/>
        </w:rPr>
        <w:t>2</w:t>
      </w:r>
      <w:r>
        <w:rPr>
          <w:rFonts w:ascii="Times New Roman" w:hAnsi="Times New Roman" w:cs="Times New Roman"/>
          <w:color w:val="333333"/>
          <w:sz w:val="28"/>
          <w:szCs w:val="28"/>
        </w:rPr>
        <w:t>.</w:t>
      </w:r>
    </w:p>
    <w:p w:rsidR="006E0C2F" w:rsidRDefault="006E0C2F" w:rsidP="006E0C2F">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5249AB">
        <w:rPr>
          <w:rFonts w:ascii="Times New Roman" w:eastAsia="Calibri" w:hAnsi="Times New Roman" w:cs="Times New Roman"/>
          <w:color w:val="000000" w:themeColor="text1"/>
          <w:sz w:val="28"/>
          <w:szCs w:val="28"/>
        </w:rPr>
        <w:t>Анализ достаточности задач и показателей (индикаторов) проекта паспорта МП-0</w:t>
      </w:r>
      <w:r w:rsidR="003458B5">
        <w:rPr>
          <w:rFonts w:ascii="Times New Roman" w:eastAsia="Calibri" w:hAnsi="Times New Roman" w:cs="Times New Roman"/>
          <w:color w:val="000000" w:themeColor="text1"/>
          <w:sz w:val="28"/>
          <w:szCs w:val="28"/>
        </w:rPr>
        <w:t>9</w:t>
      </w:r>
      <w:r w:rsidRPr="005249AB">
        <w:rPr>
          <w:rFonts w:ascii="Times New Roman" w:eastAsia="Calibri" w:hAnsi="Times New Roman" w:cs="Times New Roman"/>
          <w:color w:val="000000" w:themeColor="text1"/>
          <w:sz w:val="28"/>
          <w:szCs w:val="28"/>
        </w:rPr>
        <w:t xml:space="preserve"> достижения целей проекта паспорта МП-0</w:t>
      </w:r>
      <w:r w:rsidR="003458B5">
        <w:rPr>
          <w:rFonts w:ascii="Times New Roman" w:eastAsia="Calibri" w:hAnsi="Times New Roman" w:cs="Times New Roman"/>
          <w:color w:val="000000" w:themeColor="text1"/>
          <w:sz w:val="28"/>
          <w:szCs w:val="28"/>
        </w:rPr>
        <w:t>9</w:t>
      </w:r>
      <w:r w:rsidRPr="005249AB">
        <w:rPr>
          <w:rFonts w:ascii="Times New Roman" w:eastAsia="Calibri" w:hAnsi="Times New Roman" w:cs="Times New Roman"/>
          <w:color w:val="000000" w:themeColor="text1"/>
          <w:sz w:val="28"/>
          <w:szCs w:val="28"/>
        </w:rPr>
        <w:t xml:space="preserve"> показал следующее</w:t>
      </w:r>
      <w:r>
        <w:rPr>
          <w:rFonts w:ascii="Times New Roman" w:eastAsia="Calibri" w:hAnsi="Times New Roman" w:cs="Times New Roman"/>
          <w:color w:val="000000" w:themeColor="text1"/>
          <w:sz w:val="28"/>
          <w:szCs w:val="28"/>
        </w:rPr>
        <w:t>:</w:t>
      </w:r>
    </w:p>
    <w:p w:rsidR="006E0C2F" w:rsidRDefault="009C643C" w:rsidP="006E0C2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Формулировка ц</w:t>
      </w:r>
      <w:r w:rsidR="006E0C2F" w:rsidRPr="002D7AD6">
        <w:rPr>
          <w:rFonts w:ascii="Times New Roman" w:hAnsi="Times New Roman" w:cs="Times New Roman"/>
          <w:color w:val="000000" w:themeColor="text1"/>
          <w:sz w:val="28"/>
          <w:szCs w:val="28"/>
        </w:rPr>
        <w:t>ел</w:t>
      </w:r>
      <w:r w:rsidR="003458B5">
        <w:rPr>
          <w:rFonts w:ascii="Times New Roman" w:hAnsi="Times New Roman" w:cs="Times New Roman"/>
          <w:color w:val="000000" w:themeColor="text1"/>
          <w:sz w:val="28"/>
          <w:szCs w:val="28"/>
        </w:rPr>
        <w:t>и</w:t>
      </w:r>
      <w:r w:rsidR="006E0C2F" w:rsidRPr="002D7AD6">
        <w:rPr>
          <w:rFonts w:ascii="Times New Roman" w:hAnsi="Times New Roman" w:cs="Times New Roman"/>
          <w:color w:val="000000" w:themeColor="text1"/>
          <w:sz w:val="28"/>
          <w:szCs w:val="28"/>
        </w:rPr>
        <w:t xml:space="preserve"> и задач </w:t>
      </w:r>
      <w:r w:rsidR="006E0C2F">
        <w:rPr>
          <w:rFonts w:ascii="Times New Roman" w:hAnsi="Times New Roman" w:cs="Times New Roman"/>
          <w:color w:val="000000" w:themeColor="text1"/>
          <w:sz w:val="28"/>
          <w:szCs w:val="28"/>
        </w:rPr>
        <w:t>МП-0</w:t>
      </w:r>
      <w:r w:rsidR="003458B5">
        <w:rPr>
          <w:rFonts w:ascii="Times New Roman" w:hAnsi="Times New Roman" w:cs="Times New Roman"/>
          <w:color w:val="000000" w:themeColor="text1"/>
          <w:sz w:val="28"/>
          <w:szCs w:val="28"/>
        </w:rPr>
        <w:t>9</w:t>
      </w:r>
      <w:r w:rsidR="006E0C2F">
        <w:rPr>
          <w:rFonts w:ascii="Times New Roman" w:hAnsi="Times New Roman" w:cs="Times New Roman"/>
          <w:color w:val="000000" w:themeColor="text1"/>
          <w:sz w:val="28"/>
          <w:szCs w:val="28"/>
        </w:rPr>
        <w:t xml:space="preserve"> </w:t>
      </w:r>
      <w:r w:rsidR="006E0C2F" w:rsidRPr="002D7AD6">
        <w:rPr>
          <w:rFonts w:ascii="Times New Roman" w:hAnsi="Times New Roman" w:cs="Times New Roman"/>
          <w:b/>
          <w:color w:val="000000" w:themeColor="text1"/>
          <w:sz w:val="28"/>
          <w:szCs w:val="28"/>
        </w:rPr>
        <w:t>соответству</w:t>
      </w:r>
      <w:r w:rsidR="006E0C2F">
        <w:rPr>
          <w:rFonts w:ascii="Times New Roman" w:hAnsi="Times New Roman" w:cs="Times New Roman"/>
          <w:b/>
          <w:color w:val="000000" w:themeColor="text1"/>
          <w:sz w:val="28"/>
          <w:szCs w:val="28"/>
        </w:rPr>
        <w:t>ю</w:t>
      </w:r>
      <w:r w:rsidR="006E0C2F" w:rsidRPr="002D7AD6">
        <w:rPr>
          <w:rFonts w:ascii="Times New Roman" w:hAnsi="Times New Roman" w:cs="Times New Roman"/>
          <w:b/>
          <w:color w:val="000000" w:themeColor="text1"/>
          <w:sz w:val="28"/>
          <w:szCs w:val="28"/>
        </w:rPr>
        <w:t xml:space="preserve">т </w:t>
      </w:r>
      <w:r>
        <w:rPr>
          <w:rFonts w:ascii="Times New Roman" w:hAnsi="Times New Roman" w:cs="Times New Roman"/>
          <w:b/>
          <w:color w:val="000000" w:themeColor="text1"/>
          <w:sz w:val="28"/>
          <w:szCs w:val="28"/>
        </w:rPr>
        <w:t xml:space="preserve">формулировке </w:t>
      </w:r>
      <w:r w:rsidR="006E0C2F" w:rsidRPr="002D7AD6">
        <w:rPr>
          <w:rFonts w:ascii="Times New Roman" w:hAnsi="Times New Roman" w:cs="Times New Roman"/>
          <w:b/>
          <w:color w:val="000000" w:themeColor="text1"/>
          <w:sz w:val="28"/>
          <w:szCs w:val="28"/>
        </w:rPr>
        <w:t>цел</w:t>
      </w:r>
      <w:r w:rsidR="006E0C2F">
        <w:rPr>
          <w:rFonts w:ascii="Times New Roman" w:hAnsi="Times New Roman" w:cs="Times New Roman"/>
          <w:b/>
          <w:color w:val="000000" w:themeColor="text1"/>
          <w:sz w:val="28"/>
          <w:szCs w:val="28"/>
        </w:rPr>
        <w:t>и</w:t>
      </w:r>
      <w:r w:rsidR="006E0C2F" w:rsidRPr="002D7AD6">
        <w:rPr>
          <w:rFonts w:ascii="Times New Roman" w:hAnsi="Times New Roman" w:cs="Times New Roman"/>
          <w:b/>
          <w:color w:val="000000" w:themeColor="text1"/>
          <w:sz w:val="28"/>
          <w:szCs w:val="28"/>
        </w:rPr>
        <w:t xml:space="preserve"> и задача документ</w:t>
      </w:r>
      <w:r w:rsidR="003458B5">
        <w:rPr>
          <w:rFonts w:ascii="Times New Roman" w:hAnsi="Times New Roman" w:cs="Times New Roman"/>
          <w:b/>
          <w:color w:val="000000" w:themeColor="text1"/>
          <w:sz w:val="28"/>
          <w:szCs w:val="28"/>
        </w:rPr>
        <w:t>а</w:t>
      </w:r>
      <w:r w:rsidR="006E0C2F" w:rsidRPr="002D7AD6">
        <w:rPr>
          <w:rFonts w:ascii="Times New Roman" w:hAnsi="Times New Roman" w:cs="Times New Roman"/>
          <w:b/>
          <w:color w:val="000000" w:themeColor="text1"/>
          <w:sz w:val="28"/>
          <w:szCs w:val="28"/>
        </w:rPr>
        <w:t xml:space="preserve"> стратегического планирования</w:t>
      </w:r>
      <w:r w:rsidR="006E0C2F" w:rsidRPr="002D7AD6">
        <w:rPr>
          <w:rFonts w:ascii="Times New Roman" w:hAnsi="Times New Roman" w:cs="Times New Roman"/>
          <w:color w:val="000000" w:themeColor="text1"/>
          <w:sz w:val="28"/>
          <w:szCs w:val="28"/>
        </w:rPr>
        <w:t xml:space="preserve"> </w:t>
      </w:r>
      <w:r w:rsidR="006E0C2F">
        <w:rPr>
          <w:rFonts w:ascii="Times New Roman" w:hAnsi="Times New Roman" w:cs="Times New Roman"/>
          <w:color w:val="000000" w:themeColor="text1"/>
          <w:sz w:val="28"/>
          <w:szCs w:val="28"/>
        </w:rPr>
        <w:t xml:space="preserve">(Стратегии) </w:t>
      </w:r>
      <w:r w:rsidR="006E0C2F" w:rsidRPr="002D7AD6">
        <w:rPr>
          <w:rFonts w:ascii="Times New Roman" w:hAnsi="Times New Roman" w:cs="Times New Roman"/>
          <w:color w:val="000000" w:themeColor="text1"/>
          <w:sz w:val="28"/>
          <w:szCs w:val="28"/>
        </w:rPr>
        <w:t>в соответствующ</w:t>
      </w:r>
      <w:r w:rsidR="006E0C2F">
        <w:rPr>
          <w:rFonts w:ascii="Times New Roman" w:hAnsi="Times New Roman" w:cs="Times New Roman"/>
          <w:color w:val="000000" w:themeColor="text1"/>
          <w:sz w:val="28"/>
          <w:szCs w:val="28"/>
        </w:rPr>
        <w:t>ей</w:t>
      </w:r>
      <w:r w:rsidR="006E0C2F" w:rsidRPr="002D7AD6">
        <w:rPr>
          <w:rFonts w:ascii="Times New Roman" w:hAnsi="Times New Roman" w:cs="Times New Roman"/>
          <w:color w:val="000000" w:themeColor="text1"/>
          <w:sz w:val="28"/>
          <w:szCs w:val="28"/>
        </w:rPr>
        <w:t xml:space="preserve"> отрасл</w:t>
      </w:r>
      <w:r w:rsidR="006E0C2F">
        <w:rPr>
          <w:rFonts w:ascii="Times New Roman" w:hAnsi="Times New Roman" w:cs="Times New Roman"/>
          <w:color w:val="000000" w:themeColor="text1"/>
          <w:sz w:val="28"/>
          <w:szCs w:val="28"/>
        </w:rPr>
        <w:t>и (сферах деятельности)</w:t>
      </w:r>
      <w:r>
        <w:rPr>
          <w:rFonts w:ascii="Times New Roman" w:hAnsi="Times New Roman" w:cs="Times New Roman"/>
          <w:color w:val="000000" w:themeColor="text1"/>
          <w:sz w:val="28"/>
          <w:szCs w:val="28"/>
        </w:rPr>
        <w:t xml:space="preserve">, но в нарушение п.8 </w:t>
      </w:r>
      <w:r w:rsidRPr="008E2DE7">
        <w:rPr>
          <w:rFonts w:ascii="Times New Roman" w:hAnsi="Times New Roman" w:cs="Times New Roman"/>
          <w:color w:val="000000" w:themeColor="text1"/>
          <w:sz w:val="28"/>
          <w:szCs w:val="28"/>
        </w:rPr>
        <w:t>Письма Минфина России от 30.09.2014г. №09-05-05/48843</w:t>
      </w:r>
      <w:r>
        <w:rPr>
          <w:rFonts w:ascii="Times New Roman" w:hAnsi="Times New Roman" w:cs="Times New Roman"/>
          <w:color w:val="000000" w:themeColor="text1"/>
          <w:sz w:val="28"/>
          <w:szCs w:val="28"/>
        </w:rPr>
        <w:t>, формулировка цели МП-09 не определяет конечный результат реализации МП-09 ( согласно паспорту, коне</w:t>
      </w:r>
      <w:r w:rsidR="003929A2">
        <w:rPr>
          <w:rFonts w:ascii="Times New Roman" w:hAnsi="Times New Roman" w:cs="Times New Roman"/>
          <w:color w:val="000000" w:themeColor="text1"/>
          <w:sz w:val="28"/>
          <w:szCs w:val="28"/>
        </w:rPr>
        <w:t xml:space="preserve">чным </w:t>
      </w:r>
      <w:r>
        <w:rPr>
          <w:rFonts w:ascii="Times New Roman" w:hAnsi="Times New Roman" w:cs="Times New Roman"/>
          <w:color w:val="000000" w:themeColor="text1"/>
          <w:sz w:val="28"/>
          <w:szCs w:val="28"/>
        </w:rPr>
        <w:t>результат</w:t>
      </w:r>
      <w:r w:rsidR="003929A2">
        <w:rPr>
          <w:rFonts w:ascii="Times New Roman" w:hAnsi="Times New Roman" w:cs="Times New Roman"/>
          <w:color w:val="000000" w:themeColor="text1"/>
          <w:sz w:val="28"/>
          <w:szCs w:val="28"/>
        </w:rPr>
        <w:t>ом является – результативность использования бюджетных ассигнований Сортавальского муниципального района в соответствии с целевыми показателями)</w:t>
      </w:r>
      <w:r>
        <w:rPr>
          <w:rFonts w:ascii="Times New Roman" w:hAnsi="Times New Roman" w:cs="Times New Roman"/>
          <w:color w:val="000000" w:themeColor="text1"/>
          <w:sz w:val="28"/>
          <w:szCs w:val="28"/>
        </w:rPr>
        <w:t xml:space="preserve">   </w:t>
      </w:r>
      <w:r w:rsidR="006E0C2F">
        <w:rPr>
          <w:rFonts w:ascii="Times New Roman" w:hAnsi="Times New Roman" w:cs="Times New Roman"/>
          <w:color w:val="000000" w:themeColor="text1"/>
          <w:sz w:val="28"/>
          <w:szCs w:val="28"/>
        </w:rPr>
        <w:t xml:space="preserve"> </w:t>
      </w:r>
    </w:p>
    <w:p w:rsidR="006E0C2F" w:rsidRDefault="006E0C2F" w:rsidP="006E0C2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поставленные в проекте паспорта МП-0</w:t>
      </w:r>
      <w:r w:rsidR="003458B5">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являются достаточными для достижения цели паспорта МП-0</w:t>
      </w:r>
      <w:r w:rsidR="003458B5">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p>
    <w:p w:rsidR="00E326C9" w:rsidRDefault="006E0C2F" w:rsidP="00E326C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проекте паспорта МП-0</w:t>
      </w:r>
      <w:r w:rsidR="003458B5">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не содерж</w:t>
      </w:r>
      <w:r w:rsidR="003929A2">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тся </w:t>
      </w:r>
      <w:r w:rsidR="003929A2">
        <w:rPr>
          <w:rFonts w:ascii="Times New Roman" w:hAnsi="Times New Roman" w:cs="Times New Roman"/>
          <w:color w:val="000000" w:themeColor="text1"/>
          <w:sz w:val="28"/>
          <w:szCs w:val="28"/>
        </w:rPr>
        <w:t xml:space="preserve">информация об основных мероприятиях и </w:t>
      </w:r>
      <w:r>
        <w:rPr>
          <w:rFonts w:ascii="Times New Roman" w:hAnsi="Times New Roman" w:cs="Times New Roman"/>
          <w:color w:val="000000" w:themeColor="text1"/>
          <w:sz w:val="28"/>
          <w:szCs w:val="28"/>
        </w:rPr>
        <w:t>целевы</w:t>
      </w:r>
      <w:r w:rsidR="003929A2">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 индикатор</w:t>
      </w:r>
      <w:r w:rsidR="003929A2">
        <w:rPr>
          <w:rFonts w:ascii="Times New Roman" w:hAnsi="Times New Roman" w:cs="Times New Roman"/>
          <w:color w:val="000000" w:themeColor="text1"/>
          <w:sz w:val="28"/>
          <w:szCs w:val="28"/>
        </w:rPr>
        <w:t>ах</w:t>
      </w:r>
      <w:r>
        <w:rPr>
          <w:rFonts w:ascii="Times New Roman" w:hAnsi="Times New Roman" w:cs="Times New Roman"/>
          <w:color w:val="000000" w:themeColor="text1"/>
          <w:sz w:val="28"/>
          <w:szCs w:val="28"/>
        </w:rPr>
        <w:t>.</w:t>
      </w:r>
      <w:r w:rsidR="003929A2" w:rsidRPr="003929A2">
        <w:rPr>
          <w:rFonts w:ascii="Times New Roman" w:hAnsi="Times New Roman" w:cs="Times New Roman"/>
          <w:color w:val="000000" w:themeColor="text1"/>
          <w:sz w:val="28"/>
          <w:szCs w:val="28"/>
        </w:rPr>
        <w:t xml:space="preserve"> </w:t>
      </w:r>
      <w:r w:rsidR="00E326C9">
        <w:rPr>
          <w:rFonts w:ascii="Times New Roman" w:hAnsi="Times New Roman" w:cs="Times New Roman"/>
          <w:color w:val="000000" w:themeColor="text1"/>
          <w:sz w:val="28"/>
          <w:szCs w:val="28"/>
        </w:rPr>
        <w:t xml:space="preserve">В составе документов и материалов к паспортам муниципальных программ не представлены приложения, раскрывающие информацию об основных мероприятиях и целевых индикаторах муниципальной программы. Таким образом, в нарушение ч.11 ст.7  Федерального закона от 28.06.2014г. №172-ФЗ «О стратегическом планировании в </w:t>
      </w:r>
      <w:r w:rsidR="00E326C9">
        <w:rPr>
          <w:rFonts w:ascii="Times New Roman" w:hAnsi="Times New Roman" w:cs="Times New Roman"/>
          <w:color w:val="000000" w:themeColor="text1"/>
          <w:sz w:val="28"/>
          <w:szCs w:val="28"/>
        </w:rPr>
        <w:lastRenderedPageBreak/>
        <w:t xml:space="preserve">Российской Федерации» (далее – Федеральный закон №172-ФЗ) не </w:t>
      </w:r>
      <w:r w:rsidR="00E326C9" w:rsidRPr="002B0F8D">
        <w:rPr>
          <w:rFonts w:ascii="Times New Roman" w:hAnsi="Times New Roman" w:cs="Times New Roman"/>
          <w:color w:val="22272F"/>
          <w:sz w:val="28"/>
          <w:szCs w:val="28"/>
          <w:shd w:val="clear" w:color="auto" w:fill="FFFFFF"/>
        </w:rPr>
        <w:t>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6E0C2F" w:rsidRDefault="006E0C2F" w:rsidP="00E326C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 финансового обеспечения реализации мероприятий , указанный в проекте паспорта МП-0</w:t>
      </w:r>
      <w:r w:rsidR="003458B5">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на 202</w:t>
      </w:r>
      <w:r w:rsidR="000075E8">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г., 202</w:t>
      </w:r>
      <w:r w:rsidR="000075E8">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г. и на 202</w:t>
      </w:r>
      <w:r w:rsidR="000075E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г. соответствует объему бюджетных ассигнований планируемых на 202</w:t>
      </w:r>
      <w:r w:rsidR="000075E8">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-202</w:t>
      </w:r>
      <w:r w:rsidR="000075E8">
        <w:rPr>
          <w:rFonts w:ascii="Times New Roman" w:hAnsi="Times New Roman" w:cs="Times New Roman"/>
          <w:color w:val="000000" w:themeColor="text1"/>
          <w:sz w:val="28"/>
          <w:szCs w:val="28"/>
        </w:rPr>
        <w:t>5г.</w:t>
      </w:r>
      <w:r>
        <w:rPr>
          <w:rFonts w:ascii="Times New Roman" w:hAnsi="Times New Roman" w:cs="Times New Roman"/>
          <w:color w:val="000000" w:themeColor="text1"/>
          <w:sz w:val="28"/>
          <w:szCs w:val="28"/>
        </w:rPr>
        <w:t>г. в проекте Решения о бюджете.</w:t>
      </w:r>
    </w:p>
    <w:p w:rsidR="00E326C9" w:rsidRPr="00241B8C" w:rsidRDefault="00E326C9" w:rsidP="00E326C9">
      <w:pPr>
        <w:spacing w:after="0"/>
        <w:ind w:firstLine="851"/>
        <w:jc w:val="both"/>
        <w:rPr>
          <w:rFonts w:ascii="Times New Roman" w:hAnsi="Times New Roman"/>
          <w:sz w:val="28"/>
          <w:szCs w:val="28"/>
        </w:rPr>
      </w:pPr>
      <w:r>
        <w:rPr>
          <w:rFonts w:ascii="Times New Roman" w:hAnsi="Times New Roman" w:cs="Times New Roman"/>
          <w:color w:val="000000" w:themeColor="text1"/>
          <w:sz w:val="28"/>
          <w:szCs w:val="28"/>
        </w:rPr>
        <w:t>6.2.7. Муниципальная программа «</w:t>
      </w:r>
      <w:r w:rsidRPr="00E326C9">
        <w:rPr>
          <w:rFonts w:ascii="Times New Roman" w:hAnsi="Times New Roman" w:cs="Times New Roman"/>
          <w:bCs/>
          <w:sz w:val="28"/>
          <w:szCs w:val="28"/>
        </w:rPr>
        <w:t xml:space="preserve">Защита территории от чрезвычайных ситуаций и обеспечение безопасности жизнедеятельности </w:t>
      </w:r>
      <w:r w:rsidRPr="00E326C9">
        <w:rPr>
          <w:rFonts w:ascii="Times New Roman" w:hAnsi="Times New Roman" w:cs="Times New Roman"/>
          <w:sz w:val="28"/>
          <w:szCs w:val="28"/>
        </w:rPr>
        <w:t>населения Сортавальского муниципального района</w:t>
      </w:r>
      <w:r w:rsidRPr="00E326C9">
        <w:rPr>
          <w:rFonts w:ascii="Times New Roman" w:hAnsi="Times New Roman" w:cs="Times New Roman"/>
          <w:bCs/>
          <w:sz w:val="28"/>
          <w:szCs w:val="28"/>
        </w:rPr>
        <w:t>»</w:t>
      </w:r>
      <w:r>
        <w:rPr>
          <w:rFonts w:ascii="Times New Roman" w:hAnsi="Times New Roman" w:cs="Times New Roman"/>
          <w:bCs/>
          <w:sz w:val="28"/>
          <w:szCs w:val="28"/>
        </w:rPr>
        <w:t xml:space="preserve"> (далее – МП-10) утверждена </w:t>
      </w:r>
      <w:r>
        <w:rPr>
          <w:rFonts w:ascii="Times New Roman" w:hAnsi="Times New Roman" w:cs="Times New Roman"/>
          <w:color w:val="333333"/>
          <w:sz w:val="28"/>
          <w:szCs w:val="28"/>
        </w:rPr>
        <w:t xml:space="preserve">постановлением администрации Сортавальского муниципального района от 29.12.2018г. №147 для достижения стратегической цели - </w:t>
      </w:r>
      <w:r>
        <w:rPr>
          <w:rFonts w:ascii="Times New Roman" w:hAnsi="Times New Roman"/>
          <w:sz w:val="28"/>
          <w:szCs w:val="28"/>
        </w:rPr>
        <w:t xml:space="preserve">обеспечение </w:t>
      </w:r>
      <w:r w:rsidRPr="00241B8C">
        <w:rPr>
          <w:rFonts w:ascii="Times New Roman" w:hAnsi="Times New Roman"/>
          <w:sz w:val="28"/>
          <w:szCs w:val="28"/>
        </w:rPr>
        <w:t xml:space="preserve">условий безопасной жизнедеятельности населения и развития территории муниципального района путем предупреждения негативных последствий возможных </w:t>
      </w:r>
      <w:r>
        <w:rPr>
          <w:rFonts w:ascii="Times New Roman" w:hAnsi="Times New Roman"/>
          <w:sz w:val="28"/>
          <w:szCs w:val="28"/>
        </w:rPr>
        <w:t xml:space="preserve">техногенных </w:t>
      </w:r>
      <w:r w:rsidRPr="00241B8C">
        <w:rPr>
          <w:rFonts w:ascii="Times New Roman" w:hAnsi="Times New Roman"/>
          <w:sz w:val="28"/>
          <w:szCs w:val="28"/>
        </w:rPr>
        <w:t>аварий и стихийных гидрометеорологических явлений и процессов, развития эффективной системы</w:t>
      </w:r>
      <w:r>
        <w:rPr>
          <w:rFonts w:ascii="Times New Roman" w:hAnsi="Times New Roman"/>
          <w:sz w:val="28"/>
          <w:szCs w:val="28"/>
        </w:rPr>
        <w:t xml:space="preserve"> предупреждения и</w:t>
      </w:r>
      <w:r w:rsidRPr="00241B8C">
        <w:rPr>
          <w:rFonts w:ascii="Times New Roman" w:hAnsi="Times New Roman"/>
          <w:sz w:val="28"/>
          <w:szCs w:val="28"/>
        </w:rPr>
        <w:t xml:space="preserve"> быстрого реагирования на возникающие угрозы</w:t>
      </w:r>
      <w:r>
        <w:rPr>
          <w:rFonts w:ascii="Times New Roman" w:hAnsi="Times New Roman"/>
          <w:sz w:val="28"/>
          <w:szCs w:val="28"/>
        </w:rPr>
        <w:t>.</w:t>
      </w:r>
    </w:p>
    <w:p w:rsidR="00E326C9" w:rsidRDefault="00E326C9" w:rsidP="00E326C9">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Согласно паспорту МП-10, представленного в материалах к проекту Решения о бюджете (далее –паспорт МП-10):</w:t>
      </w:r>
    </w:p>
    <w:p w:rsidR="00E326C9" w:rsidRDefault="00E326C9" w:rsidP="00E326C9">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срок реализации : 2019-2025 годы;</w:t>
      </w:r>
    </w:p>
    <w:p w:rsidR="00E326C9" w:rsidRDefault="00E326C9" w:rsidP="00E326C9">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ответственным исполнителем является Администрация Сортавальского муниципального района, соисполнителей –4.</w:t>
      </w:r>
    </w:p>
    <w:p w:rsidR="00E326C9" w:rsidRDefault="00E326C9" w:rsidP="000075E8">
      <w:pPr>
        <w:spacing w:after="0"/>
        <w:jc w:val="both"/>
        <w:rPr>
          <w:rFonts w:ascii="Times New Roman" w:eastAsia="Calibri" w:hAnsi="Times New Roman" w:cs="Times New Roman"/>
          <w:color w:val="000000" w:themeColor="text1"/>
          <w:sz w:val="28"/>
          <w:szCs w:val="28"/>
        </w:rPr>
      </w:pPr>
      <w:r w:rsidRPr="005249AB">
        <w:rPr>
          <w:rFonts w:ascii="Times New Roman" w:eastAsia="Calibri" w:hAnsi="Times New Roman" w:cs="Times New Roman"/>
          <w:color w:val="000000" w:themeColor="text1"/>
          <w:sz w:val="28"/>
          <w:szCs w:val="28"/>
        </w:rPr>
        <w:t>Анализ достаточности задач и показателей (индикаторов) проекта паспорта МП-0</w:t>
      </w:r>
      <w:r>
        <w:rPr>
          <w:rFonts w:ascii="Times New Roman" w:eastAsia="Calibri" w:hAnsi="Times New Roman" w:cs="Times New Roman"/>
          <w:color w:val="000000" w:themeColor="text1"/>
          <w:sz w:val="28"/>
          <w:szCs w:val="28"/>
        </w:rPr>
        <w:t>9</w:t>
      </w:r>
      <w:r w:rsidRPr="005249AB">
        <w:rPr>
          <w:rFonts w:ascii="Times New Roman" w:eastAsia="Calibri" w:hAnsi="Times New Roman" w:cs="Times New Roman"/>
          <w:color w:val="000000" w:themeColor="text1"/>
          <w:sz w:val="28"/>
          <w:szCs w:val="28"/>
        </w:rPr>
        <w:t xml:space="preserve"> достижения целей проекта паспорта МП-0</w:t>
      </w:r>
      <w:r>
        <w:rPr>
          <w:rFonts w:ascii="Times New Roman" w:eastAsia="Calibri" w:hAnsi="Times New Roman" w:cs="Times New Roman"/>
          <w:color w:val="000000" w:themeColor="text1"/>
          <w:sz w:val="28"/>
          <w:szCs w:val="28"/>
        </w:rPr>
        <w:t>9</w:t>
      </w:r>
      <w:r w:rsidRPr="005249AB">
        <w:rPr>
          <w:rFonts w:ascii="Times New Roman" w:eastAsia="Calibri" w:hAnsi="Times New Roman" w:cs="Times New Roman"/>
          <w:color w:val="000000" w:themeColor="text1"/>
          <w:sz w:val="28"/>
          <w:szCs w:val="28"/>
        </w:rPr>
        <w:t xml:space="preserve"> показал следующее</w:t>
      </w:r>
      <w:r w:rsidR="000075E8">
        <w:rPr>
          <w:rFonts w:ascii="Times New Roman" w:eastAsia="Calibri" w:hAnsi="Times New Roman" w:cs="Times New Roman"/>
          <w:color w:val="000000" w:themeColor="text1"/>
          <w:sz w:val="28"/>
          <w:szCs w:val="28"/>
        </w:rPr>
        <w:t>:</w:t>
      </w:r>
    </w:p>
    <w:p w:rsidR="000075E8" w:rsidRDefault="000075E8" w:rsidP="000075E8">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Формулировка ц</w:t>
      </w:r>
      <w:r w:rsidRPr="002D7AD6">
        <w:rPr>
          <w:rFonts w:ascii="Times New Roman" w:hAnsi="Times New Roman" w:cs="Times New Roman"/>
          <w:color w:val="000000" w:themeColor="text1"/>
          <w:sz w:val="28"/>
          <w:szCs w:val="28"/>
        </w:rPr>
        <w:t>ел</w:t>
      </w:r>
      <w:r>
        <w:rPr>
          <w:rFonts w:ascii="Times New Roman" w:hAnsi="Times New Roman" w:cs="Times New Roman"/>
          <w:color w:val="000000" w:themeColor="text1"/>
          <w:sz w:val="28"/>
          <w:szCs w:val="28"/>
        </w:rPr>
        <w:t>и</w:t>
      </w:r>
      <w:r w:rsidRPr="002D7AD6">
        <w:rPr>
          <w:rFonts w:ascii="Times New Roman" w:hAnsi="Times New Roman" w:cs="Times New Roman"/>
          <w:color w:val="000000" w:themeColor="text1"/>
          <w:sz w:val="28"/>
          <w:szCs w:val="28"/>
        </w:rPr>
        <w:t xml:space="preserve"> и задач </w:t>
      </w:r>
      <w:r>
        <w:rPr>
          <w:rFonts w:ascii="Times New Roman" w:hAnsi="Times New Roman" w:cs="Times New Roman"/>
          <w:color w:val="000000" w:themeColor="text1"/>
          <w:sz w:val="28"/>
          <w:szCs w:val="28"/>
        </w:rPr>
        <w:t xml:space="preserve">МП-10 </w:t>
      </w:r>
      <w:r w:rsidRPr="002D7AD6">
        <w:rPr>
          <w:rFonts w:ascii="Times New Roman" w:hAnsi="Times New Roman" w:cs="Times New Roman"/>
          <w:b/>
          <w:color w:val="000000" w:themeColor="text1"/>
          <w:sz w:val="28"/>
          <w:szCs w:val="28"/>
        </w:rPr>
        <w:t>соответству</w:t>
      </w:r>
      <w:r>
        <w:rPr>
          <w:rFonts w:ascii="Times New Roman" w:hAnsi="Times New Roman" w:cs="Times New Roman"/>
          <w:b/>
          <w:color w:val="000000" w:themeColor="text1"/>
          <w:sz w:val="28"/>
          <w:szCs w:val="28"/>
        </w:rPr>
        <w:t>ю</w:t>
      </w:r>
      <w:r w:rsidRPr="002D7AD6">
        <w:rPr>
          <w:rFonts w:ascii="Times New Roman" w:hAnsi="Times New Roman" w:cs="Times New Roman"/>
          <w:b/>
          <w:color w:val="000000" w:themeColor="text1"/>
          <w:sz w:val="28"/>
          <w:szCs w:val="28"/>
        </w:rPr>
        <w:t xml:space="preserve">т </w:t>
      </w:r>
      <w:r>
        <w:rPr>
          <w:rFonts w:ascii="Times New Roman" w:hAnsi="Times New Roman" w:cs="Times New Roman"/>
          <w:b/>
          <w:color w:val="000000" w:themeColor="text1"/>
          <w:sz w:val="28"/>
          <w:szCs w:val="28"/>
        </w:rPr>
        <w:t xml:space="preserve">формулировке </w:t>
      </w:r>
      <w:r w:rsidRPr="002D7AD6">
        <w:rPr>
          <w:rFonts w:ascii="Times New Roman" w:hAnsi="Times New Roman" w:cs="Times New Roman"/>
          <w:b/>
          <w:color w:val="000000" w:themeColor="text1"/>
          <w:sz w:val="28"/>
          <w:szCs w:val="28"/>
        </w:rPr>
        <w:t>цел</w:t>
      </w:r>
      <w:r>
        <w:rPr>
          <w:rFonts w:ascii="Times New Roman" w:hAnsi="Times New Roman" w:cs="Times New Roman"/>
          <w:b/>
          <w:color w:val="000000" w:themeColor="text1"/>
          <w:sz w:val="28"/>
          <w:szCs w:val="28"/>
        </w:rPr>
        <w:t>и</w:t>
      </w:r>
      <w:r w:rsidRPr="002D7AD6">
        <w:rPr>
          <w:rFonts w:ascii="Times New Roman" w:hAnsi="Times New Roman" w:cs="Times New Roman"/>
          <w:b/>
          <w:color w:val="000000" w:themeColor="text1"/>
          <w:sz w:val="28"/>
          <w:szCs w:val="28"/>
        </w:rPr>
        <w:t xml:space="preserve"> и задач</w:t>
      </w:r>
      <w:r>
        <w:rPr>
          <w:rFonts w:ascii="Times New Roman" w:hAnsi="Times New Roman" w:cs="Times New Roman"/>
          <w:b/>
          <w:color w:val="000000" w:themeColor="text1"/>
          <w:sz w:val="28"/>
          <w:szCs w:val="28"/>
        </w:rPr>
        <w:t xml:space="preserve"> </w:t>
      </w:r>
      <w:r w:rsidRPr="002D7AD6">
        <w:rPr>
          <w:rFonts w:ascii="Times New Roman" w:hAnsi="Times New Roman" w:cs="Times New Roman"/>
          <w:b/>
          <w:color w:val="000000" w:themeColor="text1"/>
          <w:sz w:val="28"/>
          <w:szCs w:val="28"/>
        </w:rPr>
        <w:t>документ</w:t>
      </w:r>
      <w:r>
        <w:rPr>
          <w:rFonts w:ascii="Times New Roman" w:hAnsi="Times New Roman" w:cs="Times New Roman"/>
          <w:b/>
          <w:color w:val="000000" w:themeColor="text1"/>
          <w:sz w:val="28"/>
          <w:szCs w:val="28"/>
        </w:rPr>
        <w:t>а</w:t>
      </w:r>
      <w:r w:rsidRPr="002D7AD6">
        <w:rPr>
          <w:rFonts w:ascii="Times New Roman" w:hAnsi="Times New Roman" w:cs="Times New Roman"/>
          <w:b/>
          <w:color w:val="000000" w:themeColor="text1"/>
          <w:sz w:val="28"/>
          <w:szCs w:val="28"/>
        </w:rPr>
        <w:t xml:space="preserve"> стратегического планирования</w:t>
      </w:r>
      <w:r w:rsidRPr="002D7A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(Стратегии) </w:t>
      </w:r>
      <w:r w:rsidRPr="002D7AD6">
        <w:rPr>
          <w:rFonts w:ascii="Times New Roman" w:hAnsi="Times New Roman" w:cs="Times New Roman"/>
          <w:color w:val="000000" w:themeColor="text1"/>
          <w:sz w:val="28"/>
          <w:szCs w:val="28"/>
        </w:rPr>
        <w:t>в соответствующ</w:t>
      </w:r>
      <w:r>
        <w:rPr>
          <w:rFonts w:ascii="Times New Roman" w:hAnsi="Times New Roman" w:cs="Times New Roman"/>
          <w:color w:val="000000" w:themeColor="text1"/>
          <w:sz w:val="28"/>
          <w:szCs w:val="28"/>
        </w:rPr>
        <w:t>ей</w:t>
      </w:r>
      <w:r w:rsidRPr="002D7AD6">
        <w:rPr>
          <w:rFonts w:ascii="Times New Roman" w:hAnsi="Times New Roman" w:cs="Times New Roman"/>
          <w:color w:val="000000" w:themeColor="text1"/>
          <w:sz w:val="28"/>
          <w:szCs w:val="28"/>
        </w:rPr>
        <w:t xml:space="preserve"> отрасл</w:t>
      </w:r>
      <w:r>
        <w:rPr>
          <w:rFonts w:ascii="Times New Roman" w:hAnsi="Times New Roman" w:cs="Times New Roman"/>
          <w:color w:val="000000" w:themeColor="text1"/>
          <w:sz w:val="28"/>
          <w:szCs w:val="28"/>
        </w:rPr>
        <w:t>и (сферах деятельности).</w:t>
      </w:r>
    </w:p>
    <w:p w:rsidR="000075E8" w:rsidRDefault="000075E8" w:rsidP="000075E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поставленные в проекте паспорта МП-10 являются достаточными для достижения цели паспорта МП-10.</w:t>
      </w:r>
    </w:p>
    <w:p w:rsidR="000075E8" w:rsidRDefault="000075E8" w:rsidP="000075E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проекте паспорта МП-10  не содержится информация об основных мероприятиях и целевых индикаторах.</w:t>
      </w:r>
      <w:r w:rsidRPr="003929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составе документов и материалов к паспортам муниципальных программ не представлены приложения, раскрывающие информацию об основных мероприятиях и целевых индикаторах муниципальной программы. Таким образом, в нарушение ч.11 ст.7  Федерального закона от 28.06.2014г. №172-ФЗ «О стратегическом планировании в Российской Федерации» (далее – Федеральный закон №172-ФЗ) не </w:t>
      </w:r>
      <w:r w:rsidRPr="002B0F8D">
        <w:rPr>
          <w:rFonts w:ascii="Times New Roman" w:hAnsi="Times New Roman" w:cs="Times New Roman"/>
          <w:color w:val="22272F"/>
          <w:sz w:val="28"/>
          <w:szCs w:val="28"/>
          <w:shd w:val="clear" w:color="auto" w:fill="FFFFFF"/>
        </w:rPr>
        <w:t>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0075E8" w:rsidRDefault="000075E8" w:rsidP="000075E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Объем финансового обеспечения реализации мероприятий , указанный в проекте паспорта МП-10 на 2023г., 2024г. и на 2025г. соответствует объему бюджетных ассигнований планируемых на 2023-2025г.г. в проекте Решения о бюджете.</w:t>
      </w:r>
    </w:p>
    <w:p w:rsidR="000075E8" w:rsidRDefault="000075E8" w:rsidP="000075E8">
      <w:pPr>
        <w:spacing w:after="0"/>
        <w:ind w:firstLine="567"/>
        <w:jc w:val="both"/>
        <w:rPr>
          <w:rFonts w:ascii="Times New Roman" w:hAnsi="Times New Roman" w:cs="Times New Roman"/>
          <w:color w:val="000000" w:themeColor="text1"/>
          <w:sz w:val="28"/>
          <w:szCs w:val="28"/>
        </w:rPr>
      </w:pPr>
    </w:p>
    <w:p w:rsidR="00E326C9" w:rsidRDefault="00E326C9" w:rsidP="00E326C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C42D8" w:rsidRDefault="003956DC" w:rsidP="003956DC">
      <w:pPr>
        <w:autoSpaceDE w:val="0"/>
        <w:autoSpaceDN w:val="0"/>
        <w:adjustRightInd w:val="0"/>
        <w:spacing w:after="100" w:afterAutospacing="1" w:line="240" w:lineRule="auto"/>
        <w:ind w:firstLine="567"/>
        <w:jc w:val="center"/>
        <w:rPr>
          <w:rFonts w:ascii="Times New Roman" w:hAnsi="Times New Roman" w:cs="Times New Roman"/>
          <w:b/>
          <w:color w:val="333333"/>
          <w:sz w:val="28"/>
          <w:szCs w:val="28"/>
        </w:rPr>
      </w:pPr>
      <w:r w:rsidRPr="003956DC">
        <w:rPr>
          <w:rFonts w:ascii="Times New Roman" w:hAnsi="Times New Roman" w:cs="Times New Roman"/>
          <w:b/>
          <w:color w:val="333333"/>
          <w:sz w:val="28"/>
          <w:szCs w:val="28"/>
        </w:rPr>
        <w:t xml:space="preserve">7. </w:t>
      </w:r>
      <w:r>
        <w:rPr>
          <w:rFonts w:ascii="Times New Roman" w:hAnsi="Times New Roman" w:cs="Times New Roman"/>
          <w:b/>
          <w:color w:val="333333"/>
          <w:sz w:val="28"/>
          <w:szCs w:val="28"/>
        </w:rPr>
        <w:t xml:space="preserve"> ФИНАНСОВОЕ ОБЕСПЕЧЕНИЕ НЕПРОГРАММНЫХ НАПРАВЛЕНИЙ ДЕЯТЕЛЬНОСТИ</w:t>
      </w:r>
    </w:p>
    <w:p w:rsidR="004C4BF0" w:rsidRDefault="003956DC" w:rsidP="003956DC">
      <w:pPr>
        <w:autoSpaceDE w:val="0"/>
        <w:autoSpaceDN w:val="0"/>
        <w:adjustRightInd w:val="0"/>
        <w:spacing w:after="0" w:line="240" w:lineRule="auto"/>
        <w:ind w:firstLine="567"/>
        <w:jc w:val="both"/>
        <w:rPr>
          <w:rFonts w:ascii="Times New Roman" w:hAnsi="Times New Roman" w:cs="Times New Roman"/>
          <w:color w:val="333333"/>
          <w:sz w:val="28"/>
          <w:szCs w:val="28"/>
        </w:rPr>
      </w:pPr>
      <w:r w:rsidRPr="003956DC">
        <w:rPr>
          <w:rFonts w:ascii="Times New Roman" w:hAnsi="Times New Roman" w:cs="Times New Roman"/>
          <w:color w:val="333333"/>
          <w:sz w:val="28"/>
          <w:szCs w:val="28"/>
        </w:rPr>
        <w:t>В соответствии с проектом решения о бюджете</w:t>
      </w:r>
      <w:r>
        <w:rPr>
          <w:rFonts w:ascii="Times New Roman" w:hAnsi="Times New Roman" w:cs="Times New Roman"/>
          <w:color w:val="333333"/>
          <w:sz w:val="28"/>
          <w:szCs w:val="28"/>
        </w:rPr>
        <w:t xml:space="preserve">, бюджетные ассигнования </w:t>
      </w:r>
      <w:r w:rsidR="00054138">
        <w:rPr>
          <w:rFonts w:ascii="Times New Roman" w:hAnsi="Times New Roman" w:cs="Times New Roman"/>
          <w:color w:val="333333"/>
          <w:sz w:val="28"/>
          <w:szCs w:val="28"/>
        </w:rPr>
        <w:t xml:space="preserve">на осуществление непрограммных направлений деятельности предусмотрены по </w:t>
      </w:r>
      <w:r w:rsidR="00CE081E">
        <w:rPr>
          <w:rFonts w:ascii="Times New Roman" w:hAnsi="Times New Roman" w:cs="Times New Roman"/>
          <w:color w:val="333333"/>
          <w:sz w:val="28"/>
          <w:szCs w:val="28"/>
        </w:rPr>
        <w:t>трем</w:t>
      </w:r>
      <w:r w:rsidR="00054138">
        <w:rPr>
          <w:rFonts w:ascii="Times New Roman" w:hAnsi="Times New Roman" w:cs="Times New Roman"/>
          <w:color w:val="333333"/>
          <w:sz w:val="28"/>
          <w:szCs w:val="28"/>
        </w:rPr>
        <w:t xml:space="preserve"> главным распорядителям средств районного бюджета. На 20</w:t>
      </w:r>
      <w:r w:rsidR="00CD2A96">
        <w:rPr>
          <w:rFonts w:ascii="Times New Roman" w:hAnsi="Times New Roman" w:cs="Times New Roman"/>
          <w:color w:val="333333"/>
          <w:sz w:val="28"/>
          <w:szCs w:val="28"/>
        </w:rPr>
        <w:t>2</w:t>
      </w:r>
      <w:r w:rsidR="005648A0">
        <w:rPr>
          <w:rFonts w:ascii="Times New Roman" w:hAnsi="Times New Roman" w:cs="Times New Roman"/>
          <w:color w:val="333333"/>
          <w:sz w:val="28"/>
          <w:szCs w:val="28"/>
        </w:rPr>
        <w:t>3</w:t>
      </w:r>
      <w:r w:rsidR="00054138">
        <w:rPr>
          <w:rFonts w:ascii="Times New Roman" w:hAnsi="Times New Roman" w:cs="Times New Roman"/>
          <w:color w:val="333333"/>
          <w:sz w:val="28"/>
          <w:szCs w:val="28"/>
        </w:rPr>
        <w:t xml:space="preserve"> год в объеме </w:t>
      </w:r>
      <w:r w:rsidR="000B1BFC">
        <w:rPr>
          <w:rFonts w:ascii="Times New Roman" w:hAnsi="Times New Roman" w:cs="Times New Roman"/>
          <w:color w:val="333333"/>
          <w:sz w:val="28"/>
          <w:szCs w:val="28"/>
        </w:rPr>
        <w:t xml:space="preserve">80755,1 </w:t>
      </w:r>
      <w:r w:rsidR="00054138">
        <w:rPr>
          <w:rFonts w:ascii="Times New Roman" w:hAnsi="Times New Roman" w:cs="Times New Roman"/>
          <w:color w:val="333333"/>
          <w:sz w:val="28"/>
          <w:szCs w:val="28"/>
        </w:rPr>
        <w:t xml:space="preserve">тыс. руб. или </w:t>
      </w:r>
      <w:r w:rsidR="000B1BFC">
        <w:rPr>
          <w:rFonts w:ascii="Times New Roman" w:hAnsi="Times New Roman" w:cs="Times New Roman"/>
          <w:color w:val="333333"/>
          <w:sz w:val="28"/>
          <w:szCs w:val="28"/>
        </w:rPr>
        <w:t>7,1</w:t>
      </w:r>
      <w:r w:rsidR="00054138">
        <w:rPr>
          <w:rFonts w:ascii="Times New Roman" w:hAnsi="Times New Roman" w:cs="Times New Roman"/>
          <w:color w:val="333333"/>
          <w:sz w:val="28"/>
          <w:szCs w:val="28"/>
        </w:rPr>
        <w:t>% от общего объема расходов районного бюджета.</w:t>
      </w:r>
      <w:r w:rsidR="004C4BF0">
        <w:rPr>
          <w:rFonts w:ascii="Times New Roman" w:hAnsi="Times New Roman" w:cs="Times New Roman"/>
          <w:color w:val="333333"/>
          <w:sz w:val="28"/>
          <w:szCs w:val="28"/>
        </w:rPr>
        <w:t xml:space="preserve"> На 202</w:t>
      </w:r>
      <w:r w:rsidR="000B1BFC">
        <w:rPr>
          <w:rFonts w:ascii="Times New Roman" w:hAnsi="Times New Roman" w:cs="Times New Roman"/>
          <w:color w:val="333333"/>
          <w:sz w:val="28"/>
          <w:szCs w:val="28"/>
        </w:rPr>
        <w:t>4</w:t>
      </w:r>
      <w:r w:rsidR="004C4BF0">
        <w:rPr>
          <w:rFonts w:ascii="Times New Roman" w:hAnsi="Times New Roman" w:cs="Times New Roman"/>
          <w:color w:val="333333"/>
          <w:sz w:val="28"/>
          <w:szCs w:val="28"/>
        </w:rPr>
        <w:t xml:space="preserve">г. в объеме </w:t>
      </w:r>
      <w:r w:rsidR="000B1BFC">
        <w:rPr>
          <w:rFonts w:ascii="Times New Roman" w:hAnsi="Times New Roman" w:cs="Times New Roman"/>
          <w:color w:val="333333"/>
          <w:sz w:val="28"/>
          <w:szCs w:val="28"/>
        </w:rPr>
        <w:t>13 324,0</w:t>
      </w:r>
      <w:r w:rsidR="004C4BF0">
        <w:rPr>
          <w:rFonts w:ascii="Times New Roman" w:hAnsi="Times New Roman" w:cs="Times New Roman"/>
          <w:color w:val="333333"/>
          <w:sz w:val="28"/>
          <w:szCs w:val="28"/>
        </w:rPr>
        <w:t xml:space="preserve"> тыс. руб. на 202</w:t>
      </w:r>
      <w:r w:rsidR="000B1BFC">
        <w:rPr>
          <w:rFonts w:ascii="Times New Roman" w:hAnsi="Times New Roman" w:cs="Times New Roman"/>
          <w:color w:val="333333"/>
          <w:sz w:val="28"/>
          <w:szCs w:val="28"/>
        </w:rPr>
        <w:t>5</w:t>
      </w:r>
      <w:r w:rsidR="004C4BF0">
        <w:rPr>
          <w:rFonts w:ascii="Times New Roman" w:hAnsi="Times New Roman" w:cs="Times New Roman"/>
          <w:color w:val="333333"/>
          <w:sz w:val="28"/>
          <w:szCs w:val="28"/>
        </w:rPr>
        <w:t xml:space="preserve">г. в объеме </w:t>
      </w:r>
      <w:r w:rsidR="000B1BFC">
        <w:rPr>
          <w:rFonts w:ascii="Times New Roman" w:hAnsi="Times New Roman" w:cs="Times New Roman"/>
          <w:color w:val="333333"/>
          <w:sz w:val="28"/>
          <w:szCs w:val="28"/>
        </w:rPr>
        <w:t>6 768,8</w:t>
      </w:r>
      <w:r w:rsidR="004C4BF0">
        <w:rPr>
          <w:rFonts w:ascii="Times New Roman" w:hAnsi="Times New Roman" w:cs="Times New Roman"/>
          <w:color w:val="333333"/>
          <w:sz w:val="28"/>
          <w:szCs w:val="28"/>
        </w:rPr>
        <w:t xml:space="preserve"> тыс. руб. , что составляет </w:t>
      </w:r>
      <w:r w:rsidR="000B1BFC">
        <w:rPr>
          <w:rFonts w:ascii="Times New Roman" w:hAnsi="Times New Roman" w:cs="Times New Roman"/>
          <w:color w:val="333333"/>
          <w:sz w:val="28"/>
          <w:szCs w:val="28"/>
        </w:rPr>
        <w:t>1,5</w:t>
      </w:r>
      <w:r w:rsidR="004C4BF0">
        <w:rPr>
          <w:rFonts w:ascii="Times New Roman" w:hAnsi="Times New Roman" w:cs="Times New Roman"/>
          <w:color w:val="333333"/>
          <w:sz w:val="28"/>
          <w:szCs w:val="28"/>
        </w:rPr>
        <w:t xml:space="preserve"> %</w:t>
      </w:r>
      <w:r w:rsidR="00CD2A96">
        <w:rPr>
          <w:rFonts w:ascii="Times New Roman" w:hAnsi="Times New Roman" w:cs="Times New Roman"/>
          <w:color w:val="333333"/>
          <w:sz w:val="28"/>
          <w:szCs w:val="28"/>
        </w:rPr>
        <w:t xml:space="preserve"> и </w:t>
      </w:r>
      <w:r w:rsidR="000B1BFC">
        <w:rPr>
          <w:rFonts w:ascii="Times New Roman" w:hAnsi="Times New Roman" w:cs="Times New Roman"/>
          <w:color w:val="333333"/>
          <w:sz w:val="28"/>
          <w:szCs w:val="28"/>
        </w:rPr>
        <w:t>0,8</w:t>
      </w:r>
      <w:r w:rsidR="00CD2A96">
        <w:rPr>
          <w:rFonts w:ascii="Times New Roman" w:hAnsi="Times New Roman" w:cs="Times New Roman"/>
          <w:color w:val="333333"/>
          <w:sz w:val="28"/>
          <w:szCs w:val="28"/>
        </w:rPr>
        <w:t>%</w:t>
      </w:r>
      <w:r w:rsidR="004C4BF0">
        <w:rPr>
          <w:rFonts w:ascii="Times New Roman" w:hAnsi="Times New Roman" w:cs="Times New Roman"/>
          <w:color w:val="333333"/>
          <w:sz w:val="28"/>
          <w:szCs w:val="28"/>
        </w:rPr>
        <w:t xml:space="preserve"> от общего объема расходов </w:t>
      </w:r>
      <w:r w:rsidR="00CD2A96">
        <w:rPr>
          <w:rFonts w:ascii="Times New Roman" w:hAnsi="Times New Roman" w:cs="Times New Roman"/>
          <w:color w:val="333333"/>
          <w:sz w:val="28"/>
          <w:szCs w:val="28"/>
        </w:rPr>
        <w:t>соответственно</w:t>
      </w:r>
      <w:r w:rsidR="004C4BF0">
        <w:rPr>
          <w:rFonts w:ascii="Times New Roman" w:hAnsi="Times New Roman" w:cs="Times New Roman"/>
          <w:color w:val="333333"/>
          <w:sz w:val="28"/>
          <w:szCs w:val="28"/>
        </w:rPr>
        <w:t>.</w:t>
      </w:r>
    </w:p>
    <w:p w:rsidR="00E67161" w:rsidRDefault="004C4BF0" w:rsidP="003956DC">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Наибольший объем бюджетных ассигнований по непрограммным направлениям деятельности  </w:t>
      </w:r>
      <w:r w:rsidR="00CD2A96">
        <w:rPr>
          <w:rFonts w:ascii="Times New Roman" w:hAnsi="Times New Roman" w:cs="Times New Roman"/>
          <w:color w:val="333333"/>
          <w:sz w:val="28"/>
          <w:szCs w:val="28"/>
        </w:rPr>
        <w:t>в 202</w:t>
      </w:r>
      <w:r w:rsidR="000B1BFC">
        <w:rPr>
          <w:rFonts w:ascii="Times New Roman" w:hAnsi="Times New Roman" w:cs="Times New Roman"/>
          <w:color w:val="333333"/>
          <w:sz w:val="28"/>
          <w:szCs w:val="28"/>
        </w:rPr>
        <w:t>3</w:t>
      </w:r>
      <w:r w:rsidR="00CD2A96">
        <w:rPr>
          <w:rFonts w:ascii="Times New Roman" w:hAnsi="Times New Roman" w:cs="Times New Roman"/>
          <w:color w:val="333333"/>
          <w:sz w:val="28"/>
          <w:szCs w:val="28"/>
        </w:rPr>
        <w:t xml:space="preserve"> году </w:t>
      </w:r>
      <w:r>
        <w:rPr>
          <w:rFonts w:ascii="Times New Roman" w:hAnsi="Times New Roman" w:cs="Times New Roman"/>
          <w:color w:val="333333"/>
          <w:sz w:val="28"/>
          <w:szCs w:val="28"/>
        </w:rPr>
        <w:t xml:space="preserve">проектом решения предусматривается на резервные средства ( </w:t>
      </w:r>
      <w:r w:rsidR="000B1BFC">
        <w:rPr>
          <w:rFonts w:ascii="Times New Roman" w:hAnsi="Times New Roman" w:cs="Times New Roman"/>
          <w:color w:val="333333"/>
          <w:sz w:val="28"/>
          <w:szCs w:val="28"/>
        </w:rPr>
        <w:t>77 269,4</w:t>
      </w:r>
      <w:r>
        <w:rPr>
          <w:rFonts w:ascii="Times New Roman" w:hAnsi="Times New Roman" w:cs="Times New Roman"/>
          <w:color w:val="333333"/>
          <w:sz w:val="28"/>
          <w:szCs w:val="28"/>
        </w:rPr>
        <w:t xml:space="preserve"> тыс. руб. или </w:t>
      </w:r>
      <w:r w:rsidR="000B1BFC">
        <w:rPr>
          <w:rFonts w:ascii="Times New Roman" w:hAnsi="Times New Roman" w:cs="Times New Roman"/>
          <w:color w:val="333333"/>
          <w:sz w:val="28"/>
          <w:szCs w:val="28"/>
        </w:rPr>
        <w:t>95,7</w:t>
      </w:r>
      <w:r>
        <w:rPr>
          <w:rFonts w:ascii="Times New Roman" w:hAnsi="Times New Roman" w:cs="Times New Roman"/>
          <w:color w:val="333333"/>
          <w:sz w:val="28"/>
          <w:szCs w:val="28"/>
        </w:rPr>
        <w:t>% от общего объема непрограммных расходов районного  бюджета). В плановом периоде 202</w:t>
      </w:r>
      <w:r w:rsidR="000B1BFC">
        <w:rPr>
          <w:rFonts w:ascii="Times New Roman" w:hAnsi="Times New Roman" w:cs="Times New Roman"/>
          <w:color w:val="333333"/>
          <w:sz w:val="28"/>
          <w:szCs w:val="28"/>
        </w:rPr>
        <w:t>4</w:t>
      </w:r>
      <w:r w:rsidR="000D3C97">
        <w:rPr>
          <w:rFonts w:ascii="Times New Roman" w:hAnsi="Times New Roman" w:cs="Times New Roman"/>
          <w:color w:val="333333"/>
          <w:sz w:val="28"/>
          <w:szCs w:val="28"/>
        </w:rPr>
        <w:t xml:space="preserve"> и 202</w:t>
      </w:r>
      <w:r w:rsidR="000B1BFC">
        <w:rPr>
          <w:rFonts w:ascii="Times New Roman" w:hAnsi="Times New Roman" w:cs="Times New Roman"/>
          <w:color w:val="333333"/>
          <w:sz w:val="28"/>
          <w:szCs w:val="28"/>
        </w:rPr>
        <w:t>5</w:t>
      </w:r>
      <w:r w:rsidR="000D3C97">
        <w:rPr>
          <w:rFonts w:ascii="Times New Roman" w:hAnsi="Times New Roman" w:cs="Times New Roman"/>
          <w:color w:val="333333"/>
          <w:sz w:val="28"/>
          <w:szCs w:val="28"/>
        </w:rPr>
        <w:t xml:space="preserve"> </w:t>
      </w:r>
      <w:r>
        <w:rPr>
          <w:rFonts w:ascii="Times New Roman" w:hAnsi="Times New Roman" w:cs="Times New Roman"/>
          <w:color w:val="333333"/>
          <w:sz w:val="28"/>
          <w:szCs w:val="28"/>
        </w:rPr>
        <w:t>годов наибольший объем бюджетных ассигнований</w:t>
      </w:r>
      <w:r w:rsidR="000B1BFC">
        <w:rPr>
          <w:rFonts w:ascii="Times New Roman" w:hAnsi="Times New Roman" w:cs="Times New Roman"/>
          <w:color w:val="333333"/>
          <w:sz w:val="28"/>
          <w:szCs w:val="28"/>
        </w:rPr>
        <w:t xml:space="preserve"> так же </w:t>
      </w:r>
      <w:r>
        <w:rPr>
          <w:rFonts w:ascii="Times New Roman" w:hAnsi="Times New Roman" w:cs="Times New Roman"/>
          <w:color w:val="333333"/>
          <w:sz w:val="28"/>
          <w:szCs w:val="28"/>
        </w:rPr>
        <w:t xml:space="preserve"> предусматривается на </w:t>
      </w:r>
      <w:r w:rsidR="000B1BFC">
        <w:rPr>
          <w:rFonts w:ascii="Times New Roman" w:hAnsi="Times New Roman" w:cs="Times New Roman"/>
          <w:color w:val="333333"/>
          <w:sz w:val="28"/>
          <w:szCs w:val="28"/>
        </w:rPr>
        <w:t>резервные средства</w:t>
      </w:r>
      <w:r w:rsidR="00116BA4">
        <w:rPr>
          <w:rFonts w:ascii="Times New Roman" w:hAnsi="Times New Roman" w:cs="Times New Roman"/>
          <w:color w:val="333333"/>
          <w:sz w:val="28"/>
          <w:szCs w:val="28"/>
        </w:rPr>
        <w:t xml:space="preserve"> (</w:t>
      </w:r>
      <w:r w:rsidR="000B1BFC">
        <w:rPr>
          <w:rFonts w:ascii="Times New Roman" w:hAnsi="Times New Roman" w:cs="Times New Roman"/>
          <w:color w:val="333333"/>
          <w:sz w:val="28"/>
          <w:szCs w:val="28"/>
        </w:rPr>
        <w:t>9 798,3</w:t>
      </w:r>
      <w:r w:rsidR="00116BA4">
        <w:rPr>
          <w:rFonts w:ascii="Times New Roman" w:hAnsi="Times New Roman" w:cs="Times New Roman"/>
          <w:color w:val="333333"/>
          <w:sz w:val="28"/>
          <w:szCs w:val="28"/>
        </w:rPr>
        <w:t>тыс. руб.</w:t>
      </w:r>
      <w:r w:rsidR="000D3C97">
        <w:rPr>
          <w:rFonts w:ascii="Times New Roman" w:hAnsi="Times New Roman" w:cs="Times New Roman"/>
          <w:color w:val="333333"/>
          <w:sz w:val="28"/>
          <w:szCs w:val="28"/>
        </w:rPr>
        <w:t xml:space="preserve"> и </w:t>
      </w:r>
      <w:r w:rsidR="000B1BFC">
        <w:rPr>
          <w:rFonts w:ascii="Times New Roman" w:hAnsi="Times New Roman" w:cs="Times New Roman"/>
          <w:color w:val="333333"/>
          <w:sz w:val="28"/>
          <w:szCs w:val="28"/>
        </w:rPr>
        <w:t>3 423,8</w:t>
      </w:r>
      <w:r w:rsidR="000D3C97">
        <w:rPr>
          <w:rFonts w:ascii="Times New Roman" w:hAnsi="Times New Roman" w:cs="Times New Roman"/>
          <w:color w:val="333333"/>
          <w:sz w:val="28"/>
          <w:szCs w:val="28"/>
        </w:rPr>
        <w:t xml:space="preserve"> тыс. руб. соответственно</w:t>
      </w:r>
      <w:r w:rsidR="00116BA4">
        <w:rPr>
          <w:rFonts w:ascii="Times New Roman" w:hAnsi="Times New Roman" w:cs="Times New Roman"/>
          <w:color w:val="333333"/>
          <w:sz w:val="28"/>
          <w:szCs w:val="28"/>
        </w:rPr>
        <w:t xml:space="preserve"> или </w:t>
      </w:r>
      <w:r w:rsidR="000B1BFC">
        <w:rPr>
          <w:rFonts w:ascii="Times New Roman" w:hAnsi="Times New Roman" w:cs="Times New Roman"/>
          <w:color w:val="333333"/>
          <w:sz w:val="28"/>
          <w:szCs w:val="28"/>
        </w:rPr>
        <w:t>73,5</w:t>
      </w:r>
      <w:r w:rsidR="00116BA4">
        <w:rPr>
          <w:rFonts w:ascii="Times New Roman" w:hAnsi="Times New Roman" w:cs="Times New Roman"/>
          <w:color w:val="333333"/>
          <w:sz w:val="28"/>
          <w:szCs w:val="28"/>
        </w:rPr>
        <w:t xml:space="preserve"> % </w:t>
      </w:r>
      <w:r w:rsidR="000D3C97">
        <w:rPr>
          <w:rFonts w:ascii="Times New Roman" w:hAnsi="Times New Roman" w:cs="Times New Roman"/>
          <w:color w:val="333333"/>
          <w:sz w:val="28"/>
          <w:szCs w:val="28"/>
        </w:rPr>
        <w:t xml:space="preserve"> и </w:t>
      </w:r>
      <w:r w:rsidR="000B1BFC">
        <w:rPr>
          <w:rFonts w:ascii="Times New Roman" w:hAnsi="Times New Roman" w:cs="Times New Roman"/>
          <w:color w:val="333333"/>
          <w:sz w:val="28"/>
          <w:szCs w:val="28"/>
        </w:rPr>
        <w:t>50,6</w:t>
      </w:r>
      <w:r w:rsidR="000D3C97">
        <w:rPr>
          <w:rFonts w:ascii="Times New Roman" w:hAnsi="Times New Roman" w:cs="Times New Roman"/>
          <w:color w:val="333333"/>
          <w:sz w:val="28"/>
          <w:szCs w:val="28"/>
        </w:rPr>
        <w:t xml:space="preserve">% соответственно </w:t>
      </w:r>
      <w:r w:rsidR="00116BA4">
        <w:rPr>
          <w:rFonts w:ascii="Times New Roman" w:hAnsi="Times New Roman" w:cs="Times New Roman"/>
          <w:color w:val="333333"/>
          <w:sz w:val="28"/>
          <w:szCs w:val="28"/>
        </w:rPr>
        <w:t>от общего объема непрограммных расходов районного  бюджета) .</w:t>
      </w:r>
    </w:p>
    <w:p w:rsidR="003956DC" w:rsidRDefault="00E67161" w:rsidP="00E67161">
      <w:pPr>
        <w:autoSpaceDE w:val="0"/>
        <w:autoSpaceDN w:val="0"/>
        <w:adjustRightInd w:val="0"/>
        <w:spacing w:after="100" w:afterAutospacing="1" w:line="240" w:lineRule="auto"/>
        <w:ind w:firstLine="567"/>
        <w:jc w:val="both"/>
        <w:rPr>
          <w:rFonts w:ascii="Times New Roman" w:hAnsi="Times New Roman" w:cs="Times New Roman"/>
          <w:color w:val="333333"/>
          <w:sz w:val="28"/>
          <w:szCs w:val="28"/>
        </w:rPr>
      </w:pPr>
      <w:r w:rsidRPr="00E67161">
        <w:rPr>
          <w:rFonts w:ascii="Times New Roman" w:hAnsi="Times New Roman" w:cs="Times New Roman"/>
          <w:color w:val="333333"/>
          <w:sz w:val="28"/>
          <w:szCs w:val="28"/>
        </w:rPr>
        <w:t>По результатам анализа формирования бюджетных ассигнований по непрограммным</w:t>
      </w:r>
      <w:r>
        <w:rPr>
          <w:rFonts w:ascii="Times New Roman" w:hAnsi="Times New Roman" w:cs="Times New Roman"/>
          <w:color w:val="333333"/>
          <w:sz w:val="28"/>
          <w:szCs w:val="28"/>
        </w:rPr>
        <w:t xml:space="preserve"> </w:t>
      </w:r>
      <w:r w:rsidRPr="00E67161">
        <w:rPr>
          <w:rFonts w:ascii="Times New Roman" w:hAnsi="Times New Roman" w:cs="Times New Roman"/>
          <w:color w:val="333333"/>
          <w:sz w:val="28"/>
          <w:szCs w:val="28"/>
        </w:rPr>
        <w:t>направлениям деятельности установлены факты</w:t>
      </w:r>
      <w:r>
        <w:rPr>
          <w:rFonts w:ascii="Times New Roman" w:hAnsi="Times New Roman" w:cs="Times New Roman"/>
          <w:color w:val="333333"/>
          <w:sz w:val="28"/>
          <w:szCs w:val="28"/>
        </w:rPr>
        <w:t xml:space="preserve"> </w:t>
      </w:r>
      <w:r w:rsidRPr="00E67161">
        <w:rPr>
          <w:rFonts w:ascii="Times New Roman" w:hAnsi="Times New Roman" w:cs="Times New Roman"/>
          <w:color w:val="333333"/>
          <w:sz w:val="28"/>
          <w:szCs w:val="28"/>
        </w:rPr>
        <w:t xml:space="preserve">формирования </w:t>
      </w:r>
      <w:r>
        <w:rPr>
          <w:rFonts w:ascii="Times New Roman" w:hAnsi="Times New Roman" w:cs="Times New Roman"/>
          <w:color w:val="333333"/>
          <w:sz w:val="28"/>
          <w:szCs w:val="28"/>
        </w:rPr>
        <w:t>резервов</w:t>
      </w:r>
      <w:r w:rsidRPr="00E67161">
        <w:rPr>
          <w:rFonts w:ascii="Times New Roman" w:hAnsi="Times New Roman" w:cs="Times New Roman"/>
          <w:color w:val="333333"/>
          <w:sz w:val="28"/>
          <w:szCs w:val="28"/>
        </w:rPr>
        <w:t xml:space="preserve"> без обоснований</w:t>
      </w:r>
      <w:r>
        <w:rPr>
          <w:rFonts w:ascii="Times New Roman" w:hAnsi="Times New Roman" w:cs="Times New Roman"/>
          <w:color w:val="333333"/>
          <w:sz w:val="28"/>
          <w:szCs w:val="28"/>
        </w:rPr>
        <w:t xml:space="preserve"> </w:t>
      </w:r>
      <w:r w:rsidRPr="00E67161">
        <w:rPr>
          <w:rFonts w:ascii="Times New Roman" w:hAnsi="Times New Roman" w:cs="Times New Roman"/>
          <w:color w:val="333333"/>
          <w:sz w:val="28"/>
          <w:szCs w:val="28"/>
        </w:rPr>
        <w:t>или без под</w:t>
      </w:r>
      <w:r>
        <w:rPr>
          <w:rFonts w:ascii="Times New Roman" w:hAnsi="Times New Roman" w:cs="Times New Roman"/>
          <w:color w:val="333333"/>
          <w:sz w:val="28"/>
          <w:szCs w:val="28"/>
        </w:rPr>
        <w:t>тверждения соответствующими расч</w:t>
      </w:r>
      <w:r w:rsidRPr="00E67161">
        <w:rPr>
          <w:rFonts w:ascii="Times New Roman" w:hAnsi="Times New Roman" w:cs="Times New Roman"/>
          <w:color w:val="333333"/>
          <w:sz w:val="28"/>
          <w:szCs w:val="28"/>
        </w:rPr>
        <w:t>етами</w:t>
      </w:r>
      <w:r>
        <w:rPr>
          <w:rFonts w:ascii="Times New Roman" w:hAnsi="Times New Roman" w:cs="Times New Roman"/>
          <w:color w:val="333333"/>
          <w:sz w:val="28"/>
          <w:szCs w:val="28"/>
        </w:rPr>
        <w:t>.</w:t>
      </w:r>
    </w:p>
    <w:p w:rsidR="00C96A40" w:rsidRDefault="00991AB2" w:rsidP="005F1847">
      <w:pPr>
        <w:autoSpaceDE w:val="0"/>
        <w:autoSpaceDN w:val="0"/>
        <w:adjustRightInd w:val="0"/>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C96A40" w:rsidRPr="00706E77">
        <w:rPr>
          <w:rFonts w:ascii="Arial" w:hAnsi="Arial" w:cs="Arial"/>
          <w:b/>
          <w:sz w:val="28"/>
          <w:szCs w:val="28"/>
        </w:rPr>
        <w:t xml:space="preserve"> </w:t>
      </w:r>
      <w:r w:rsidR="00C96A40" w:rsidRPr="005F1847">
        <w:rPr>
          <w:rFonts w:ascii="Times New Roman" w:hAnsi="Times New Roman" w:cs="Times New Roman"/>
          <w:b/>
          <w:sz w:val="28"/>
          <w:szCs w:val="28"/>
        </w:rPr>
        <w:t>РЕЗУЛЬТАТЫ ПРОВЕРКИ И АНАЛИЗА БЮДЖЕТНЫХ АССИГНОВАНИЙ РАЙОННОГО БЮДЖЕТА НА ПРЕДОСТАВЛЕНИЕ МЕЖБЮДЖЕТНЫХ ТРАНСФЕРТОВ БЮДЖЕТАМ ДРУГОГО УРОВНЯ БЮДЖЕТНОЙ СИСТЕМЫ РОССИЙСКОЙ ФЕДЕРАЦИИ</w:t>
      </w:r>
    </w:p>
    <w:p w:rsidR="004158C8" w:rsidRPr="004158C8" w:rsidRDefault="004158C8" w:rsidP="00F62816">
      <w:pPr>
        <w:autoSpaceDE w:val="0"/>
        <w:autoSpaceDN w:val="0"/>
        <w:adjustRightInd w:val="0"/>
        <w:spacing w:after="0" w:line="240" w:lineRule="auto"/>
        <w:ind w:firstLine="709"/>
        <w:jc w:val="both"/>
        <w:rPr>
          <w:rFonts w:ascii="Arial" w:hAnsi="Arial" w:cs="Arial"/>
          <w:sz w:val="28"/>
          <w:szCs w:val="28"/>
        </w:rPr>
      </w:pPr>
      <w:r w:rsidRPr="004158C8">
        <w:rPr>
          <w:rFonts w:ascii="Times New Roman" w:hAnsi="Times New Roman" w:cs="Times New Roman"/>
          <w:sz w:val="28"/>
          <w:szCs w:val="28"/>
        </w:rPr>
        <w:t>В составе документов и материалов к проекту решения</w:t>
      </w:r>
      <w:r>
        <w:rPr>
          <w:rFonts w:ascii="Times New Roman" w:hAnsi="Times New Roman" w:cs="Times New Roman"/>
          <w:sz w:val="28"/>
          <w:szCs w:val="28"/>
        </w:rPr>
        <w:t xml:space="preserve"> представлен</w:t>
      </w:r>
      <w:r w:rsidR="00627F4C">
        <w:rPr>
          <w:rFonts w:ascii="Times New Roman" w:hAnsi="Times New Roman" w:cs="Times New Roman"/>
          <w:sz w:val="28"/>
          <w:szCs w:val="28"/>
        </w:rPr>
        <w:t>ы</w:t>
      </w:r>
      <w:r>
        <w:rPr>
          <w:rFonts w:ascii="Times New Roman" w:hAnsi="Times New Roman" w:cs="Times New Roman"/>
          <w:sz w:val="28"/>
          <w:szCs w:val="28"/>
        </w:rPr>
        <w:t xml:space="preserve"> расчеты распределения межбюджетных трансфертов на 20</w:t>
      </w:r>
      <w:r w:rsidR="000D3C97">
        <w:rPr>
          <w:rFonts w:ascii="Times New Roman" w:hAnsi="Times New Roman" w:cs="Times New Roman"/>
          <w:sz w:val="28"/>
          <w:szCs w:val="28"/>
        </w:rPr>
        <w:t>2</w:t>
      </w:r>
      <w:r w:rsidR="006E7E50">
        <w:rPr>
          <w:rFonts w:ascii="Times New Roman" w:hAnsi="Times New Roman" w:cs="Times New Roman"/>
          <w:sz w:val="28"/>
          <w:szCs w:val="28"/>
        </w:rPr>
        <w:t>3</w:t>
      </w:r>
      <w:r>
        <w:rPr>
          <w:rFonts w:ascii="Times New Roman" w:hAnsi="Times New Roman" w:cs="Times New Roman"/>
          <w:sz w:val="28"/>
          <w:szCs w:val="28"/>
        </w:rPr>
        <w:t>г. и на плановый период 20</w:t>
      </w:r>
      <w:r w:rsidR="00116BA4">
        <w:rPr>
          <w:rFonts w:ascii="Times New Roman" w:hAnsi="Times New Roman" w:cs="Times New Roman"/>
          <w:sz w:val="28"/>
          <w:szCs w:val="28"/>
        </w:rPr>
        <w:t>2</w:t>
      </w:r>
      <w:r w:rsidR="006E7E50">
        <w:rPr>
          <w:rFonts w:ascii="Times New Roman" w:hAnsi="Times New Roman" w:cs="Times New Roman"/>
          <w:sz w:val="28"/>
          <w:szCs w:val="28"/>
        </w:rPr>
        <w:t>4</w:t>
      </w:r>
      <w:r>
        <w:rPr>
          <w:rFonts w:ascii="Times New Roman" w:hAnsi="Times New Roman" w:cs="Times New Roman"/>
          <w:sz w:val="28"/>
          <w:szCs w:val="28"/>
        </w:rPr>
        <w:t>-202</w:t>
      </w:r>
      <w:r w:rsidR="006E7E50">
        <w:rPr>
          <w:rFonts w:ascii="Times New Roman" w:hAnsi="Times New Roman" w:cs="Times New Roman"/>
          <w:sz w:val="28"/>
          <w:szCs w:val="28"/>
        </w:rPr>
        <w:t>5</w:t>
      </w:r>
      <w:r>
        <w:rPr>
          <w:rFonts w:ascii="Times New Roman" w:hAnsi="Times New Roman" w:cs="Times New Roman"/>
          <w:sz w:val="28"/>
          <w:szCs w:val="28"/>
        </w:rPr>
        <w:t xml:space="preserve"> годов. </w:t>
      </w:r>
    </w:p>
    <w:p w:rsidR="005E194C" w:rsidRDefault="005E194C" w:rsidP="00C3783C">
      <w:pPr>
        <w:autoSpaceDE w:val="0"/>
        <w:autoSpaceDN w:val="0"/>
        <w:adjustRightInd w:val="0"/>
        <w:spacing w:after="100" w:afterAutospacing="1" w:line="240" w:lineRule="auto"/>
        <w:ind w:firstLine="709"/>
        <w:jc w:val="both"/>
        <w:rPr>
          <w:rFonts w:ascii="Times New Roman" w:hAnsi="Times New Roman" w:cs="Times New Roman"/>
          <w:color w:val="333333"/>
          <w:sz w:val="28"/>
          <w:szCs w:val="28"/>
        </w:rPr>
      </w:pPr>
      <w:r w:rsidRPr="005E194C">
        <w:rPr>
          <w:rFonts w:ascii="Times New Roman" w:hAnsi="Times New Roman" w:cs="Times New Roman"/>
          <w:color w:val="333333"/>
          <w:sz w:val="28"/>
          <w:szCs w:val="28"/>
        </w:rPr>
        <w:t>В 20</w:t>
      </w:r>
      <w:r w:rsidR="00116BA4">
        <w:rPr>
          <w:rFonts w:ascii="Times New Roman" w:hAnsi="Times New Roman" w:cs="Times New Roman"/>
          <w:color w:val="333333"/>
          <w:sz w:val="28"/>
          <w:szCs w:val="28"/>
        </w:rPr>
        <w:t>2</w:t>
      </w:r>
      <w:r w:rsidR="006E7E50">
        <w:rPr>
          <w:rFonts w:ascii="Times New Roman" w:hAnsi="Times New Roman" w:cs="Times New Roman"/>
          <w:color w:val="333333"/>
          <w:sz w:val="28"/>
          <w:szCs w:val="28"/>
        </w:rPr>
        <w:t>3</w:t>
      </w:r>
      <w:r w:rsidRPr="005E194C">
        <w:rPr>
          <w:rFonts w:ascii="Times New Roman" w:hAnsi="Times New Roman" w:cs="Times New Roman"/>
          <w:color w:val="333333"/>
          <w:sz w:val="28"/>
          <w:szCs w:val="28"/>
        </w:rPr>
        <w:t xml:space="preserve"> году предусматривается направить</w:t>
      </w:r>
      <w:r>
        <w:rPr>
          <w:rFonts w:ascii="Times New Roman" w:hAnsi="Times New Roman" w:cs="Times New Roman"/>
          <w:color w:val="333333"/>
          <w:sz w:val="28"/>
          <w:szCs w:val="28"/>
        </w:rPr>
        <w:t xml:space="preserve"> </w:t>
      </w:r>
      <w:r w:rsidRPr="005E194C">
        <w:rPr>
          <w:rFonts w:ascii="Times New Roman" w:hAnsi="Times New Roman" w:cs="Times New Roman"/>
          <w:color w:val="333333"/>
          <w:sz w:val="28"/>
          <w:szCs w:val="28"/>
        </w:rPr>
        <w:t xml:space="preserve">бюджетам </w:t>
      </w:r>
      <w:r>
        <w:rPr>
          <w:rFonts w:ascii="Times New Roman" w:hAnsi="Times New Roman" w:cs="Times New Roman"/>
          <w:color w:val="333333"/>
          <w:sz w:val="28"/>
          <w:szCs w:val="28"/>
        </w:rPr>
        <w:t xml:space="preserve">поселений, входящим в состав Сортавальского муниципального района </w:t>
      </w:r>
      <w:r w:rsidRPr="005E194C">
        <w:rPr>
          <w:rFonts w:ascii="Times New Roman" w:hAnsi="Times New Roman" w:cs="Times New Roman"/>
          <w:color w:val="333333"/>
          <w:sz w:val="28"/>
          <w:szCs w:val="28"/>
        </w:rPr>
        <w:t>межбюджетные трансферты на общую сумму</w:t>
      </w:r>
      <w:r>
        <w:rPr>
          <w:rFonts w:ascii="Times New Roman" w:hAnsi="Times New Roman" w:cs="Times New Roman"/>
          <w:color w:val="333333"/>
          <w:sz w:val="28"/>
          <w:szCs w:val="28"/>
        </w:rPr>
        <w:t xml:space="preserve"> </w:t>
      </w:r>
      <w:r w:rsidR="00C3783C">
        <w:rPr>
          <w:rFonts w:ascii="Times New Roman" w:hAnsi="Times New Roman" w:cs="Times New Roman"/>
          <w:color w:val="333333"/>
          <w:sz w:val="28"/>
          <w:szCs w:val="28"/>
        </w:rPr>
        <w:t>86 844,9</w:t>
      </w:r>
      <w:r>
        <w:rPr>
          <w:rFonts w:ascii="Times New Roman" w:hAnsi="Times New Roman" w:cs="Times New Roman"/>
          <w:color w:val="333333"/>
          <w:sz w:val="28"/>
          <w:szCs w:val="28"/>
        </w:rPr>
        <w:t xml:space="preserve"> тыс. руб. ,</w:t>
      </w:r>
      <w:r w:rsidRPr="005E194C">
        <w:rPr>
          <w:rFonts w:ascii="Times New Roman" w:hAnsi="Times New Roman" w:cs="Times New Roman"/>
          <w:color w:val="333333"/>
          <w:sz w:val="28"/>
          <w:szCs w:val="28"/>
        </w:rPr>
        <w:t xml:space="preserve"> что на </w:t>
      </w:r>
      <w:r w:rsidR="00F1117B">
        <w:rPr>
          <w:rFonts w:ascii="Times New Roman" w:hAnsi="Times New Roman" w:cs="Times New Roman"/>
          <w:color w:val="333333"/>
          <w:sz w:val="28"/>
          <w:szCs w:val="28"/>
        </w:rPr>
        <w:t>85,1</w:t>
      </w:r>
      <w:r w:rsidRPr="005E194C">
        <w:rPr>
          <w:rFonts w:ascii="Times New Roman" w:hAnsi="Times New Roman" w:cs="Times New Roman"/>
          <w:color w:val="333333"/>
          <w:sz w:val="28"/>
          <w:szCs w:val="28"/>
        </w:rPr>
        <w:t xml:space="preserve"> % </w:t>
      </w:r>
      <w:r>
        <w:rPr>
          <w:rFonts w:ascii="Times New Roman" w:hAnsi="Times New Roman" w:cs="Times New Roman"/>
          <w:color w:val="333333"/>
          <w:sz w:val="28"/>
          <w:szCs w:val="28"/>
        </w:rPr>
        <w:t>меньше</w:t>
      </w:r>
      <w:r w:rsidRPr="005E194C">
        <w:rPr>
          <w:rFonts w:ascii="Times New Roman" w:hAnsi="Times New Roman" w:cs="Times New Roman"/>
          <w:color w:val="333333"/>
          <w:sz w:val="28"/>
          <w:szCs w:val="28"/>
        </w:rPr>
        <w:t xml:space="preserve"> показателя на 20</w:t>
      </w:r>
      <w:r w:rsidR="006F1F5F">
        <w:rPr>
          <w:rFonts w:ascii="Times New Roman" w:hAnsi="Times New Roman" w:cs="Times New Roman"/>
          <w:color w:val="333333"/>
          <w:sz w:val="28"/>
          <w:szCs w:val="28"/>
        </w:rPr>
        <w:t>2</w:t>
      </w:r>
      <w:r w:rsidR="006E7E50">
        <w:rPr>
          <w:rFonts w:ascii="Times New Roman" w:hAnsi="Times New Roman" w:cs="Times New Roman"/>
          <w:color w:val="333333"/>
          <w:sz w:val="28"/>
          <w:szCs w:val="28"/>
        </w:rPr>
        <w:t>2</w:t>
      </w:r>
      <w:r w:rsidRPr="005E194C">
        <w:rPr>
          <w:rFonts w:ascii="Times New Roman" w:hAnsi="Times New Roman" w:cs="Times New Roman"/>
          <w:color w:val="333333"/>
          <w:sz w:val="28"/>
          <w:szCs w:val="28"/>
        </w:rPr>
        <w:t xml:space="preserve"> год, предусмотренного </w:t>
      </w:r>
      <w:r>
        <w:rPr>
          <w:rFonts w:ascii="Times New Roman" w:hAnsi="Times New Roman" w:cs="Times New Roman"/>
          <w:color w:val="333333"/>
          <w:sz w:val="28"/>
          <w:szCs w:val="28"/>
        </w:rPr>
        <w:t>Сводной бюджетной росписью</w:t>
      </w:r>
      <w:r w:rsidRPr="005E194C">
        <w:rPr>
          <w:rFonts w:ascii="Times New Roman" w:hAnsi="Times New Roman" w:cs="Times New Roman"/>
          <w:color w:val="333333"/>
          <w:sz w:val="28"/>
          <w:szCs w:val="28"/>
        </w:rPr>
        <w:t xml:space="preserve"> с учетом изменений</w:t>
      </w:r>
      <w:r>
        <w:rPr>
          <w:rFonts w:ascii="Times New Roman" w:hAnsi="Times New Roman" w:cs="Times New Roman"/>
          <w:color w:val="333333"/>
          <w:sz w:val="28"/>
          <w:szCs w:val="28"/>
        </w:rPr>
        <w:t xml:space="preserve"> на </w:t>
      </w:r>
      <w:r w:rsidR="006E7E50">
        <w:rPr>
          <w:rFonts w:ascii="Times New Roman" w:hAnsi="Times New Roman" w:cs="Times New Roman"/>
          <w:color w:val="333333"/>
          <w:sz w:val="28"/>
          <w:szCs w:val="28"/>
        </w:rPr>
        <w:t>29</w:t>
      </w:r>
      <w:r>
        <w:rPr>
          <w:rFonts w:ascii="Times New Roman" w:hAnsi="Times New Roman" w:cs="Times New Roman"/>
          <w:color w:val="333333"/>
          <w:sz w:val="28"/>
          <w:szCs w:val="28"/>
        </w:rPr>
        <w:t>.1</w:t>
      </w:r>
      <w:r w:rsidR="006E7E50">
        <w:rPr>
          <w:rFonts w:ascii="Times New Roman" w:hAnsi="Times New Roman" w:cs="Times New Roman"/>
          <w:color w:val="333333"/>
          <w:sz w:val="28"/>
          <w:szCs w:val="28"/>
        </w:rPr>
        <w:t>1</w:t>
      </w:r>
      <w:r>
        <w:rPr>
          <w:rFonts w:ascii="Times New Roman" w:hAnsi="Times New Roman" w:cs="Times New Roman"/>
          <w:color w:val="333333"/>
          <w:sz w:val="28"/>
          <w:szCs w:val="28"/>
        </w:rPr>
        <w:t>.20</w:t>
      </w:r>
      <w:r w:rsidR="006F1F5F">
        <w:rPr>
          <w:rFonts w:ascii="Times New Roman" w:hAnsi="Times New Roman" w:cs="Times New Roman"/>
          <w:color w:val="333333"/>
          <w:sz w:val="28"/>
          <w:szCs w:val="28"/>
        </w:rPr>
        <w:t>2</w:t>
      </w:r>
      <w:r w:rsidR="006E7E50">
        <w:rPr>
          <w:rFonts w:ascii="Times New Roman" w:hAnsi="Times New Roman" w:cs="Times New Roman"/>
          <w:color w:val="333333"/>
          <w:sz w:val="28"/>
          <w:szCs w:val="28"/>
        </w:rPr>
        <w:t>2</w:t>
      </w:r>
      <w:r>
        <w:rPr>
          <w:rFonts w:ascii="Times New Roman" w:hAnsi="Times New Roman" w:cs="Times New Roman"/>
          <w:color w:val="333333"/>
          <w:sz w:val="28"/>
          <w:szCs w:val="28"/>
        </w:rPr>
        <w:t>г.</w:t>
      </w:r>
      <w:r w:rsidRPr="005E194C">
        <w:rPr>
          <w:rFonts w:ascii="Times New Roman" w:hAnsi="Times New Roman" w:cs="Times New Roman"/>
          <w:color w:val="333333"/>
          <w:sz w:val="28"/>
          <w:szCs w:val="28"/>
        </w:rPr>
        <w:t xml:space="preserve">, </w:t>
      </w:r>
      <w:r w:rsidR="006F1F5F">
        <w:rPr>
          <w:rFonts w:ascii="Times New Roman" w:hAnsi="Times New Roman" w:cs="Times New Roman"/>
          <w:color w:val="333333"/>
          <w:sz w:val="28"/>
          <w:szCs w:val="28"/>
        </w:rPr>
        <w:t>на</w:t>
      </w:r>
      <w:r w:rsidR="006E7E50">
        <w:rPr>
          <w:rFonts w:ascii="Times New Roman" w:hAnsi="Times New Roman" w:cs="Times New Roman"/>
          <w:color w:val="333333"/>
          <w:sz w:val="28"/>
          <w:szCs w:val="28"/>
        </w:rPr>
        <w:t xml:space="preserve"> плановый период </w:t>
      </w:r>
      <w:r w:rsidRPr="005E194C">
        <w:rPr>
          <w:rFonts w:ascii="Times New Roman" w:hAnsi="Times New Roman" w:cs="Times New Roman"/>
          <w:color w:val="333333"/>
          <w:sz w:val="28"/>
          <w:szCs w:val="28"/>
        </w:rPr>
        <w:t>202</w:t>
      </w:r>
      <w:r w:rsidR="006E7E50">
        <w:rPr>
          <w:rFonts w:ascii="Times New Roman" w:hAnsi="Times New Roman" w:cs="Times New Roman"/>
          <w:color w:val="333333"/>
          <w:sz w:val="28"/>
          <w:szCs w:val="28"/>
        </w:rPr>
        <w:t>4</w:t>
      </w:r>
      <w:r w:rsidRPr="005E194C">
        <w:rPr>
          <w:rFonts w:ascii="Times New Roman" w:hAnsi="Times New Roman" w:cs="Times New Roman"/>
          <w:color w:val="333333"/>
          <w:sz w:val="28"/>
          <w:szCs w:val="28"/>
        </w:rPr>
        <w:t xml:space="preserve"> </w:t>
      </w:r>
      <w:r w:rsidR="006E7E50">
        <w:rPr>
          <w:rFonts w:ascii="Times New Roman" w:hAnsi="Times New Roman" w:cs="Times New Roman"/>
          <w:color w:val="333333"/>
          <w:sz w:val="28"/>
          <w:szCs w:val="28"/>
        </w:rPr>
        <w:t xml:space="preserve"> и 2025 </w:t>
      </w:r>
      <w:r w:rsidRPr="005E194C">
        <w:rPr>
          <w:rFonts w:ascii="Times New Roman" w:hAnsi="Times New Roman" w:cs="Times New Roman"/>
          <w:color w:val="333333"/>
          <w:sz w:val="28"/>
          <w:szCs w:val="28"/>
        </w:rPr>
        <w:t>год</w:t>
      </w:r>
      <w:r w:rsidR="006E7E50">
        <w:rPr>
          <w:rFonts w:ascii="Times New Roman" w:hAnsi="Times New Roman" w:cs="Times New Roman"/>
          <w:color w:val="333333"/>
          <w:sz w:val="28"/>
          <w:szCs w:val="28"/>
        </w:rPr>
        <w:t>ов</w:t>
      </w:r>
      <w:r w:rsidRPr="005E194C">
        <w:rPr>
          <w:rFonts w:ascii="Times New Roman" w:hAnsi="Times New Roman" w:cs="Times New Roman"/>
          <w:color w:val="333333"/>
          <w:sz w:val="28"/>
          <w:szCs w:val="28"/>
        </w:rPr>
        <w:t xml:space="preserve"> объем межбюджетных трансфертов </w:t>
      </w:r>
      <w:r w:rsidR="006E7E50">
        <w:rPr>
          <w:rFonts w:ascii="Times New Roman" w:hAnsi="Times New Roman" w:cs="Times New Roman"/>
          <w:color w:val="333333"/>
          <w:sz w:val="28"/>
          <w:szCs w:val="28"/>
        </w:rPr>
        <w:t xml:space="preserve"> так же </w:t>
      </w:r>
      <w:r w:rsidRPr="005E194C">
        <w:rPr>
          <w:rFonts w:ascii="Times New Roman" w:hAnsi="Times New Roman" w:cs="Times New Roman"/>
          <w:color w:val="333333"/>
          <w:sz w:val="28"/>
          <w:szCs w:val="28"/>
        </w:rPr>
        <w:t xml:space="preserve">составит </w:t>
      </w:r>
      <w:r w:rsidR="00F1117B">
        <w:rPr>
          <w:rFonts w:ascii="Times New Roman" w:hAnsi="Times New Roman" w:cs="Times New Roman"/>
          <w:color w:val="333333"/>
          <w:sz w:val="28"/>
          <w:szCs w:val="28"/>
        </w:rPr>
        <w:t>6 592,3</w:t>
      </w:r>
      <w:r w:rsidR="006E7E50">
        <w:rPr>
          <w:rFonts w:ascii="Times New Roman" w:hAnsi="Times New Roman" w:cs="Times New Roman"/>
          <w:color w:val="333333"/>
          <w:sz w:val="28"/>
          <w:szCs w:val="28"/>
        </w:rPr>
        <w:t xml:space="preserve"> тыс. руб.</w:t>
      </w:r>
      <w:r w:rsidR="00F1117B">
        <w:rPr>
          <w:rFonts w:ascii="Times New Roman" w:hAnsi="Times New Roman" w:cs="Times New Roman"/>
          <w:color w:val="333333"/>
          <w:sz w:val="28"/>
          <w:szCs w:val="28"/>
        </w:rPr>
        <w:t xml:space="preserve"> и 6 644,8 тыс. руб. соответственно</w:t>
      </w:r>
      <w:r w:rsidR="006E7E50">
        <w:rPr>
          <w:rFonts w:ascii="Times New Roman" w:hAnsi="Times New Roman" w:cs="Times New Roman"/>
          <w:color w:val="333333"/>
          <w:sz w:val="28"/>
          <w:szCs w:val="28"/>
        </w:rPr>
        <w:t>.</w:t>
      </w:r>
    </w:p>
    <w:p w:rsidR="00C05987" w:rsidRDefault="005E194C" w:rsidP="00C05987">
      <w:pPr>
        <w:autoSpaceDE w:val="0"/>
        <w:autoSpaceDN w:val="0"/>
        <w:adjustRightInd w:val="0"/>
        <w:spacing w:after="100" w:afterAutospacing="1" w:line="240" w:lineRule="auto"/>
        <w:rPr>
          <w:rFonts w:ascii="Times New Roman" w:hAnsi="Times New Roman" w:cs="Times New Roman"/>
          <w:b/>
          <w:bCs/>
          <w:sz w:val="28"/>
          <w:szCs w:val="28"/>
        </w:rPr>
      </w:pPr>
      <w:r w:rsidRPr="005E194C">
        <w:rPr>
          <w:rFonts w:ascii="Times New Roman" w:hAnsi="Times New Roman" w:cs="Times New Roman"/>
          <w:color w:val="333333"/>
          <w:sz w:val="28"/>
          <w:szCs w:val="28"/>
        </w:rPr>
        <w:lastRenderedPageBreak/>
        <w:t xml:space="preserve">Данные об общем объеме предоставляемых межбюджетных трансфертов бюджетам </w:t>
      </w:r>
      <w:r>
        <w:rPr>
          <w:rFonts w:ascii="Times New Roman" w:hAnsi="Times New Roman" w:cs="Times New Roman"/>
          <w:color w:val="333333"/>
          <w:sz w:val="28"/>
          <w:szCs w:val="28"/>
        </w:rPr>
        <w:t>поселений, входящих в состав Сортавальского муниципального района</w:t>
      </w:r>
      <w:r w:rsidRPr="005E194C">
        <w:rPr>
          <w:rFonts w:ascii="Times New Roman" w:hAnsi="Times New Roman" w:cs="Times New Roman"/>
          <w:color w:val="333333"/>
          <w:sz w:val="28"/>
          <w:szCs w:val="28"/>
        </w:rPr>
        <w:t>, а также в разрезе их форм</w:t>
      </w:r>
      <w:r>
        <w:rPr>
          <w:rFonts w:ascii="Times New Roman" w:hAnsi="Times New Roman" w:cs="Times New Roman"/>
          <w:color w:val="333333"/>
          <w:sz w:val="28"/>
          <w:szCs w:val="28"/>
        </w:rPr>
        <w:t xml:space="preserve"> </w:t>
      </w:r>
      <w:r w:rsidRPr="005E194C">
        <w:rPr>
          <w:rFonts w:ascii="Times New Roman" w:hAnsi="Times New Roman" w:cs="Times New Roman"/>
          <w:color w:val="333333"/>
          <w:sz w:val="28"/>
          <w:szCs w:val="28"/>
        </w:rPr>
        <w:t xml:space="preserve">приведены в </w:t>
      </w:r>
      <w:r w:rsidRPr="005E194C">
        <w:rPr>
          <w:rFonts w:ascii="Times New Roman" w:hAnsi="Times New Roman" w:cs="Times New Roman"/>
          <w:bCs/>
          <w:sz w:val="28"/>
          <w:szCs w:val="28"/>
        </w:rPr>
        <w:t>таблице</w:t>
      </w:r>
      <w:r w:rsidRPr="005E194C">
        <w:rPr>
          <w:rFonts w:ascii="Times New Roman" w:hAnsi="Times New Roman" w:cs="Times New Roman"/>
          <w:b/>
          <w:bCs/>
          <w:sz w:val="28"/>
          <w:szCs w:val="28"/>
        </w:rPr>
        <w:t xml:space="preserve"> </w:t>
      </w:r>
    </w:p>
    <w:p w:rsidR="00C05987" w:rsidRDefault="00C05987" w:rsidP="00C05987">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(тыс. руб.)</w:t>
      </w:r>
    </w:p>
    <w:tbl>
      <w:tblPr>
        <w:tblStyle w:val="ad"/>
        <w:tblW w:w="0" w:type="auto"/>
        <w:tblLook w:val="04A0" w:firstRow="1" w:lastRow="0" w:firstColumn="1" w:lastColumn="0" w:noHBand="0" w:noVBand="1"/>
      </w:tblPr>
      <w:tblGrid>
        <w:gridCol w:w="1685"/>
        <w:gridCol w:w="1586"/>
        <w:gridCol w:w="1571"/>
        <w:gridCol w:w="1571"/>
        <w:gridCol w:w="1571"/>
        <w:gridCol w:w="1587"/>
      </w:tblGrid>
      <w:tr w:rsidR="00C05987" w:rsidTr="00C05987">
        <w:tc>
          <w:tcPr>
            <w:tcW w:w="1685" w:type="dxa"/>
          </w:tcPr>
          <w:p w:rsidR="00C05987" w:rsidRPr="00C05987" w:rsidRDefault="00C05987" w:rsidP="005E194C">
            <w:pPr>
              <w:autoSpaceDE w:val="0"/>
              <w:autoSpaceDN w:val="0"/>
              <w:adjustRightInd w:val="0"/>
              <w:rPr>
                <w:b/>
                <w:bCs/>
              </w:rPr>
            </w:pPr>
          </w:p>
        </w:tc>
        <w:tc>
          <w:tcPr>
            <w:tcW w:w="1586" w:type="dxa"/>
          </w:tcPr>
          <w:p w:rsidR="00C05987" w:rsidRPr="00C05987" w:rsidRDefault="00C05987" w:rsidP="006E7E50">
            <w:pPr>
              <w:autoSpaceDE w:val="0"/>
              <w:autoSpaceDN w:val="0"/>
              <w:adjustRightInd w:val="0"/>
              <w:rPr>
                <w:bCs/>
              </w:rPr>
            </w:pPr>
            <w:r w:rsidRPr="00C05987">
              <w:rPr>
                <w:bCs/>
              </w:rPr>
              <w:t>С</w:t>
            </w:r>
            <w:r>
              <w:rPr>
                <w:bCs/>
              </w:rPr>
              <w:t>водная бюджетная роспись на 20</w:t>
            </w:r>
            <w:r w:rsidR="006F1F5F">
              <w:rPr>
                <w:bCs/>
              </w:rPr>
              <w:t>2</w:t>
            </w:r>
            <w:r w:rsidR="006E7E50">
              <w:rPr>
                <w:bCs/>
              </w:rPr>
              <w:t>2</w:t>
            </w:r>
            <w:r>
              <w:rPr>
                <w:bCs/>
              </w:rPr>
              <w:t xml:space="preserve"> год (с учетом изменений на </w:t>
            </w:r>
            <w:r w:rsidR="006E7E50">
              <w:rPr>
                <w:bCs/>
              </w:rPr>
              <w:t>29</w:t>
            </w:r>
            <w:r>
              <w:rPr>
                <w:bCs/>
              </w:rPr>
              <w:t>.1</w:t>
            </w:r>
            <w:r w:rsidR="006E7E50">
              <w:rPr>
                <w:bCs/>
              </w:rPr>
              <w:t>1</w:t>
            </w:r>
            <w:r>
              <w:rPr>
                <w:bCs/>
              </w:rPr>
              <w:t>.20</w:t>
            </w:r>
            <w:r w:rsidR="006F1F5F">
              <w:rPr>
                <w:bCs/>
              </w:rPr>
              <w:t>2</w:t>
            </w:r>
            <w:r w:rsidR="006E7E50">
              <w:rPr>
                <w:bCs/>
              </w:rPr>
              <w:t>2</w:t>
            </w:r>
            <w:r>
              <w:rPr>
                <w:bCs/>
              </w:rPr>
              <w:t>г.)</w:t>
            </w:r>
          </w:p>
        </w:tc>
        <w:tc>
          <w:tcPr>
            <w:tcW w:w="1571" w:type="dxa"/>
            <w:vAlign w:val="center"/>
          </w:tcPr>
          <w:p w:rsidR="00C05987" w:rsidRDefault="00C05987" w:rsidP="00C05987">
            <w:pPr>
              <w:autoSpaceDE w:val="0"/>
              <w:autoSpaceDN w:val="0"/>
              <w:adjustRightInd w:val="0"/>
              <w:jc w:val="center"/>
              <w:rPr>
                <w:b/>
                <w:bCs/>
              </w:rPr>
            </w:pPr>
            <w:r>
              <w:rPr>
                <w:b/>
                <w:bCs/>
              </w:rPr>
              <w:t>20</w:t>
            </w:r>
            <w:r w:rsidR="00C2181C">
              <w:rPr>
                <w:b/>
                <w:bCs/>
              </w:rPr>
              <w:t>2</w:t>
            </w:r>
            <w:r w:rsidR="00A1319A">
              <w:rPr>
                <w:b/>
                <w:bCs/>
              </w:rPr>
              <w:t>3</w:t>
            </w:r>
            <w:r>
              <w:rPr>
                <w:b/>
                <w:bCs/>
              </w:rPr>
              <w:t xml:space="preserve">г. </w:t>
            </w:r>
          </w:p>
          <w:p w:rsidR="00C05987" w:rsidRPr="00C05987" w:rsidRDefault="00C05987" w:rsidP="00C05987">
            <w:pPr>
              <w:autoSpaceDE w:val="0"/>
              <w:autoSpaceDN w:val="0"/>
              <w:adjustRightInd w:val="0"/>
              <w:jc w:val="center"/>
              <w:rPr>
                <w:b/>
                <w:bCs/>
              </w:rPr>
            </w:pPr>
            <w:r>
              <w:rPr>
                <w:b/>
                <w:bCs/>
              </w:rPr>
              <w:t>проект</w:t>
            </w:r>
          </w:p>
        </w:tc>
        <w:tc>
          <w:tcPr>
            <w:tcW w:w="1571" w:type="dxa"/>
            <w:vAlign w:val="center"/>
          </w:tcPr>
          <w:p w:rsidR="00C05987" w:rsidRDefault="00C05987" w:rsidP="00C05987">
            <w:pPr>
              <w:autoSpaceDE w:val="0"/>
              <w:autoSpaceDN w:val="0"/>
              <w:adjustRightInd w:val="0"/>
              <w:jc w:val="center"/>
              <w:rPr>
                <w:b/>
                <w:bCs/>
              </w:rPr>
            </w:pPr>
            <w:r>
              <w:rPr>
                <w:b/>
                <w:bCs/>
              </w:rPr>
              <w:t>202</w:t>
            </w:r>
            <w:r w:rsidR="00A1319A">
              <w:rPr>
                <w:b/>
                <w:bCs/>
              </w:rPr>
              <w:t>4</w:t>
            </w:r>
            <w:r>
              <w:rPr>
                <w:b/>
                <w:bCs/>
              </w:rPr>
              <w:t xml:space="preserve"> г.</w:t>
            </w:r>
          </w:p>
          <w:p w:rsidR="00C05987" w:rsidRPr="00C05987" w:rsidRDefault="00C05987" w:rsidP="00C05987">
            <w:pPr>
              <w:autoSpaceDE w:val="0"/>
              <w:autoSpaceDN w:val="0"/>
              <w:adjustRightInd w:val="0"/>
              <w:jc w:val="center"/>
              <w:rPr>
                <w:b/>
                <w:bCs/>
              </w:rPr>
            </w:pPr>
            <w:r>
              <w:rPr>
                <w:b/>
                <w:bCs/>
              </w:rPr>
              <w:t>проект</w:t>
            </w:r>
          </w:p>
        </w:tc>
        <w:tc>
          <w:tcPr>
            <w:tcW w:w="1571" w:type="dxa"/>
            <w:vAlign w:val="center"/>
          </w:tcPr>
          <w:p w:rsidR="00C05987" w:rsidRDefault="00C05987" w:rsidP="00C05987">
            <w:pPr>
              <w:autoSpaceDE w:val="0"/>
              <w:autoSpaceDN w:val="0"/>
              <w:adjustRightInd w:val="0"/>
              <w:jc w:val="center"/>
              <w:rPr>
                <w:b/>
                <w:bCs/>
              </w:rPr>
            </w:pPr>
            <w:r>
              <w:rPr>
                <w:b/>
                <w:bCs/>
              </w:rPr>
              <w:t>202</w:t>
            </w:r>
            <w:r w:rsidR="00A1319A">
              <w:rPr>
                <w:b/>
                <w:bCs/>
              </w:rPr>
              <w:t>5</w:t>
            </w:r>
            <w:r>
              <w:rPr>
                <w:b/>
                <w:bCs/>
              </w:rPr>
              <w:t>г.</w:t>
            </w:r>
          </w:p>
          <w:p w:rsidR="00C05987" w:rsidRPr="00C05987" w:rsidRDefault="00C05987" w:rsidP="00C05987">
            <w:pPr>
              <w:autoSpaceDE w:val="0"/>
              <w:autoSpaceDN w:val="0"/>
              <w:adjustRightInd w:val="0"/>
              <w:jc w:val="center"/>
              <w:rPr>
                <w:b/>
                <w:bCs/>
              </w:rPr>
            </w:pPr>
            <w:r>
              <w:rPr>
                <w:b/>
                <w:bCs/>
              </w:rPr>
              <w:t>проект</w:t>
            </w:r>
          </w:p>
        </w:tc>
        <w:tc>
          <w:tcPr>
            <w:tcW w:w="1587" w:type="dxa"/>
          </w:tcPr>
          <w:p w:rsidR="00C05987" w:rsidRPr="00C05987" w:rsidRDefault="00C05987" w:rsidP="00A1319A">
            <w:pPr>
              <w:autoSpaceDE w:val="0"/>
              <w:autoSpaceDN w:val="0"/>
              <w:adjustRightInd w:val="0"/>
              <w:rPr>
                <w:b/>
                <w:bCs/>
              </w:rPr>
            </w:pPr>
            <w:r w:rsidRPr="00C05987">
              <w:rPr>
                <w:bCs/>
              </w:rPr>
              <w:t>202</w:t>
            </w:r>
            <w:r w:rsidR="00A1319A">
              <w:rPr>
                <w:bCs/>
              </w:rPr>
              <w:t>5</w:t>
            </w:r>
            <w:r w:rsidRPr="00C05987">
              <w:rPr>
                <w:bCs/>
              </w:rPr>
              <w:t>г. к в % к 20</w:t>
            </w:r>
            <w:r w:rsidR="00A103A2">
              <w:rPr>
                <w:bCs/>
              </w:rPr>
              <w:t>2</w:t>
            </w:r>
            <w:r w:rsidR="00A1319A">
              <w:rPr>
                <w:bCs/>
              </w:rPr>
              <w:t>2</w:t>
            </w:r>
            <w:r w:rsidRPr="00C05987">
              <w:rPr>
                <w:bCs/>
              </w:rPr>
              <w:t>г. (Сводная бюджетная роспись по состоянию на</w:t>
            </w:r>
            <w:r>
              <w:rPr>
                <w:b/>
                <w:bCs/>
              </w:rPr>
              <w:t xml:space="preserve"> </w:t>
            </w:r>
            <w:r w:rsidR="00A1319A">
              <w:rPr>
                <w:bCs/>
              </w:rPr>
              <w:t>29</w:t>
            </w:r>
            <w:r w:rsidRPr="00C05987">
              <w:rPr>
                <w:bCs/>
              </w:rPr>
              <w:t>.1</w:t>
            </w:r>
            <w:r w:rsidR="00A1319A">
              <w:rPr>
                <w:bCs/>
              </w:rPr>
              <w:t>1</w:t>
            </w:r>
            <w:r w:rsidRPr="00C05987">
              <w:rPr>
                <w:bCs/>
              </w:rPr>
              <w:t>.20</w:t>
            </w:r>
            <w:r w:rsidR="00A103A2">
              <w:rPr>
                <w:bCs/>
              </w:rPr>
              <w:t>2</w:t>
            </w:r>
            <w:r w:rsidR="00A1319A">
              <w:rPr>
                <w:bCs/>
              </w:rPr>
              <w:t>2</w:t>
            </w:r>
            <w:r w:rsidRPr="00C05987">
              <w:rPr>
                <w:bCs/>
              </w:rPr>
              <w:t>г.)</w:t>
            </w:r>
          </w:p>
        </w:tc>
      </w:tr>
      <w:tr w:rsidR="00C05987" w:rsidTr="007609FA">
        <w:tc>
          <w:tcPr>
            <w:tcW w:w="1685" w:type="dxa"/>
          </w:tcPr>
          <w:p w:rsidR="00C05987" w:rsidRPr="00C05987" w:rsidRDefault="00C05987" w:rsidP="005E194C">
            <w:pPr>
              <w:autoSpaceDE w:val="0"/>
              <w:autoSpaceDN w:val="0"/>
              <w:adjustRightInd w:val="0"/>
              <w:rPr>
                <w:b/>
                <w:bCs/>
              </w:rPr>
            </w:pPr>
            <w:r w:rsidRPr="00C05987">
              <w:rPr>
                <w:b/>
                <w:bCs/>
              </w:rPr>
              <w:t>Ме</w:t>
            </w:r>
            <w:r>
              <w:rPr>
                <w:b/>
                <w:bCs/>
              </w:rPr>
              <w:t>жбюджетные трансферты, всего</w:t>
            </w:r>
          </w:p>
        </w:tc>
        <w:tc>
          <w:tcPr>
            <w:tcW w:w="1586" w:type="dxa"/>
            <w:vAlign w:val="center"/>
          </w:tcPr>
          <w:p w:rsidR="00C05987" w:rsidRPr="00C05987" w:rsidRDefault="00F1117B" w:rsidP="007609FA">
            <w:pPr>
              <w:autoSpaceDE w:val="0"/>
              <w:autoSpaceDN w:val="0"/>
              <w:adjustRightInd w:val="0"/>
              <w:jc w:val="center"/>
              <w:rPr>
                <w:b/>
                <w:bCs/>
              </w:rPr>
            </w:pPr>
            <w:r>
              <w:rPr>
                <w:b/>
                <w:bCs/>
              </w:rPr>
              <w:t>581682,5</w:t>
            </w:r>
          </w:p>
        </w:tc>
        <w:tc>
          <w:tcPr>
            <w:tcW w:w="1571" w:type="dxa"/>
            <w:vAlign w:val="center"/>
          </w:tcPr>
          <w:p w:rsidR="00C05987" w:rsidRPr="00C05987" w:rsidRDefault="00F1117B" w:rsidP="007609FA">
            <w:pPr>
              <w:autoSpaceDE w:val="0"/>
              <w:autoSpaceDN w:val="0"/>
              <w:adjustRightInd w:val="0"/>
              <w:jc w:val="center"/>
              <w:rPr>
                <w:b/>
                <w:bCs/>
              </w:rPr>
            </w:pPr>
            <w:r>
              <w:rPr>
                <w:b/>
                <w:bCs/>
              </w:rPr>
              <w:t>86844,9</w:t>
            </w:r>
          </w:p>
        </w:tc>
        <w:tc>
          <w:tcPr>
            <w:tcW w:w="1571" w:type="dxa"/>
            <w:vAlign w:val="center"/>
          </w:tcPr>
          <w:p w:rsidR="00C05987" w:rsidRPr="00C05987" w:rsidRDefault="00F1117B" w:rsidP="007609FA">
            <w:pPr>
              <w:autoSpaceDE w:val="0"/>
              <w:autoSpaceDN w:val="0"/>
              <w:adjustRightInd w:val="0"/>
              <w:jc w:val="center"/>
              <w:rPr>
                <w:b/>
                <w:bCs/>
              </w:rPr>
            </w:pPr>
            <w:r>
              <w:rPr>
                <w:b/>
                <w:bCs/>
              </w:rPr>
              <w:t>6592,3</w:t>
            </w:r>
          </w:p>
        </w:tc>
        <w:tc>
          <w:tcPr>
            <w:tcW w:w="1571" w:type="dxa"/>
            <w:vAlign w:val="center"/>
          </w:tcPr>
          <w:p w:rsidR="00C05987" w:rsidRPr="00C05987" w:rsidRDefault="00F1117B" w:rsidP="007609FA">
            <w:pPr>
              <w:autoSpaceDE w:val="0"/>
              <w:autoSpaceDN w:val="0"/>
              <w:adjustRightInd w:val="0"/>
              <w:jc w:val="center"/>
              <w:rPr>
                <w:b/>
                <w:bCs/>
              </w:rPr>
            </w:pPr>
            <w:r>
              <w:rPr>
                <w:b/>
                <w:bCs/>
              </w:rPr>
              <w:t>6644,8</w:t>
            </w:r>
          </w:p>
        </w:tc>
        <w:tc>
          <w:tcPr>
            <w:tcW w:w="1587" w:type="dxa"/>
            <w:vAlign w:val="center"/>
          </w:tcPr>
          <w:p w:rsidR="00C05987" w:rsidRPr="00C05987" w:rsidRDefault="00C05987" w:rsidP="007609FA">
            <w:pPr>
              <w:autoSpaceDE w:val="0"/>
              <w:autoSpaceDN w:val="0"/>
              <w:adjustRightInd w:val="0"/>
              <w:jc w:val="center"/>
              <w:rPr>
                <w:b/>
                <w:bCs/>
              </w:rPr>
            </w:pPr>
          </w:p>
        </w:tc>
      </w:tr>
      <w:tr w:rsidR="00C05987" w:rsidTr="007609FA">
        <w:tc>
          <w:tcPr>
            <w:tcW w:w="1685" w:type="dxa"/>
          </w:tcPr>
          <w:p w:rsidR="00C05987" w:rsidRPr="00C05987" w:rsidRDefault="00C05987" w:rsidP="00C05987">
            <w:pPr>
              <w:autoSpaceDE w:val="0"/>
              <w:autoSpaceDN w:val="0"/>
              <w:adjustRightInd w:val="0"/>
              <w:rPr>
                <w:bCs/>
              </w:rPr>
            </w:pPr>
            <w:r>
              <w:rPr>
                <w:bCs/>
              </w:rPr>
              <w:t>в % темп роста к предыдущему году</w:t>
            </w:r>
          </w:p>
        </w:tc>
        <w:tc>
          <w:tcPr>
            <w:tcW w:w="1586" w:type="dxa"/>
            <w:vAlign w:val="center"/>
          </w:tcPr>
          <w:p w:rsidR="00C05987" w:rsidRPr="00C05987" w:rsidRDefault="00AA32C8" w:rsidP="007609FA">
            <w:pPr>
              <w:autoSpaceDE w:val="0"/>
              <w:autoSpaceDN w:val="0"/>
              <w:adjustRightInd w:val="0"/>
              <w:jc w:val="center"/>
              <w:rPr>
                <w:b/>
                <w:bCs/>
              </w:rPr>
            </w:pPr>
            <w:r>
              <w:rPr>
                <w:b/>
                <w:bCs/>
              </w:rPr>
              <w:t>209,4</w:t>
            </w:r>
          </w:p>
        </w:tc>
        <w:tc>
          <w:tcPr>
            <w:tcW w:w="1571" w:type="dxa"/>
            <w:vAlign w:val="center"/>
          </w:tcPr>
          <w:p w:rsidR="00C05987" w:rsidRPr="00C05987" w:rsidRDefault="00CE17B2" w:rsidP="007609FA">
            <w:pPr>
              <w:autoSpaceDE w:val="0"/>
              <w:autoSpaceDN w:val="0"/>
              <w:adjustRightInd w:val="0"/>
              <w:jc w:val="center"/>
              <w:rPr>
                <w:b/>
                <w:bCs/>
              </w:rPr>
            </w:pPr>
            <w:r>
              <w:rPr>
                <w:b/>
                <w:bCs/>
              </w:rPr>
              <w:t>14,9</w:t>
            </w:r>
          </w:p>
        </w:tc>
        <w:tc>
          <w:tcPr>
            <w:tcW w:w="1571" w:type="dxa"/>
            <w:vAlign w:val="center"/>
          </w:tcPr>
          <w:p w:rsidR="00C05987" w:rsidRPr="00C05987" w:rsidRDefault="00E9053E" w:rsidP="007609FA">
            <w:pPr>
              <w:autoSpaceDE w:val="0"/>
              <w:autoSpaceDN w:val="0"/>
              <w:adjustRightInd w:val="0"/>
              <w:jc w:val="center"/>
              <w:rPr>
                <w:b/>
                <w:bCs/>
              </w:rPr>
            </w:pPr>
            <w:r>
              <w:rPr>
                <w:b/>
                <w:bCs/>
              </w:rPr>
              <w:t>7,6</w:t>
            </w:r>
          </w:p>
        </w:tc>
        <w:tc>
          <w:tcPr>
            <w:tcW w:w="1571" w:type="dxa"/>
            <w:vAlign w:val="center"/>
          </w:tcPr>
          <w:p w:rsidR="00C05987" w:rsidRPr="00C05987" w:rsidRDefault="00E9053E" w:rsidP="007609FA">
            <w:pPr>
              <w:autoSpaceDE w:val="0"/>
              <w:autoSpaceDN w:val="0"/>
              <w:adjustRightInd w:val="0"/>
              <w:jc w:val="center"/>
              <w:rPr>
                <w:b/>
                <w:bCs/>
              </w:rPr>
            </w:pPr>
            <w:r>
              <w:rPr>
                <w:b/>
                <w:bCs/>
              </w:rPr>
              <w:t>100,8</w:t>
            </w:r>
          </w:p>
        </w:tc>
        <w:tc>
          <w:tcPr>
            <w:tcW w:w="1587" w:type="dxa"/>
            <w:vAlign w:val="center"/>
          </w:tcPr>
          <w:p w:rsidR="00C05987" w:rsidRPr="00C05987" w:rsidRDefault="00E9053E" w:rsidP="007609FA">
            <w:pPr>
              <w:autoSpaceDE w:val="0"/>
              <w:autoSpaceDN w:val="0"/>
              <w:adjustRightInd w:val="0"/>
              <w:jc w:val="center"/>
              <w:rPr>
                <w:b/>
                <w:bCs/>
              </w:rPr>
            </w:pPr>
            <w:r>
              <w:rPr>
                <w:b/>
                <w:bCs/>
              </w:rPr>
              <w:t>1,2</w:t>
            </w:r>
          </w:p>
        </w:tc>
      </w:tr>
      <w:tr w:rsidR="00C05987" w:rsidTr="007609FA">
        <w:tc>
          <w:tcPr>
            <w:tcW w:w="1685" w:type="dxa"/>
          </w:tcPr>
          <w:p w:rsidR="00C05987" w:rsidRDefault="00C05987" w:rsidP="00C05987">
            <w:pPr>
              <w:autoSpaceDE w:val="0"/>
              <w:autoSpaceDN w:val="0"/>
              <w:adjustRightInd w:val="0"/>
              <w:rPr>
                <w:bCs/>
              </w:rPr>
            </w:pPr>
            <w:r>
              <w:rPr>
                <w:bCs/>
              </w:rPr>
              <w:t xml:space="preserve">в % к доходам </w:t>
            </w:r>
          </w:p>
        </w:tc>
        <w:tc>
          <w:tcPr>
            <w:tcW w:w="1586" w:type="dxa"/>
            <w:vAlign w:val="center"/>
          </w:tcPr>
          <w:p w:rsidR="00C05987" w:rsidRPr="00C05987" w:rsidRDefault="00F1117B" w:rsidP="007609FA">
            <w:pPr>
              <w:autoSpaceDE w:val="0"/>
              <w:autoSpaceDN w:val="0"/>
              <w:adjustRightInd w:val="0"/>
              <w:jc w:val="center"/>
              <w:rPr>
                <w:b/>
                <w:bCs/>
              </w:rPr>
            </w:pPr>
            <w:r>
              <w:rPr>
                <w:b/>
                <w:bCs/>
              </w:rPr>
              <w:t>35,2</w:t>
            </w:r>
          </w:p>
        </w:tc>
        <w:tc>
          <w:tcPr>
            <w:tcW w:w="1571" w:type="dxa"/>
            <w:vAlign w:val="center"/>
          </w:tcPr>
          <w:p w:rsidR="00C05987" w:rsidRPr="00C05987" w:rsidRDefault="00CE17B2" w:rsidP="007609FA">
            <w:pPr>
              <w:autoSpaceDE w:val="0"/>
              <w:autoSpaceDN w:val="0"/>
              <w:adjustRightInd w:val="0"/>
              <w:jc w:val="center"/>
              <w:rPr>
                <w:b/>
                <w:bCs/>
              </w:rPr>
            </w:pPr>
            <w:r>
              <w:rPr>
                <w:b/>
                <w:bCs/>
              </w:rPr>
              <w:t>7,9</w:t>
            </w:r>
          </w:p>
        </w:tc>
        <w:tc>
          <w:tcPr>
            <w:tcW w:w="1571" w:type="dxa"/>
            <w:vAlign w:val="center"/>
          </w:tcPr>
          <w:p w:rsidR="00C05987" w:rsidRPr="00C05987" w:rsidRDefault="00E9053E" w:rsidP="007609FA">
            <w:pPr>
              <w:autoSpaceDE w:val="0"/>
              <w:autoSpaceDN w:val="0"/>
              <w:adjustRightInd w:val="0"/>
              <w:jc w:val="center"/>
              <w:rPr>
                <w:b/>
                <w:bCs/>
              </w:rPr>
            </w:pPr>
            <w:r>
              <w:rPr>
                <w:b/>
                <w:bCs/>
              </w:rPr>
              <w:t>0,7</w:t>
            </w:r>
          </w:p>
        </w:tc>
        <w:tc>
          <w:tcPr>
            <w:tcW w:w="1571" w:type="dxa"/>
            <w:vAlign w:val="center"/>
          </w:tcPr>
          <w:p w:rsidR="00C05987" w:rsidRPr="00C05987" w:rsidRDefault="00E9053E" w:rsidP="00192B07">
            <w:pPr>
              <w:autoSpaceDE w:val="0"/>
              <w:autoSpaceDN w:val="0"/>
              <w:adjustRightInd w:val="0"/>
              <w:jc w:val="center"/>
              <w:rPr>
                <w:b/>
                <w:bCs/>
              </w:rPr>
            </w:pPr>
            <w:r>
              <w:rPr>
                <w:b/>
                <w:bCs/>
              </w:rPr>
              <w:t>0,7</w:t>
            </w:r>
          </w:p>
        </w:tc>
        <w:tc>
          <w:tcPr>
            <w:tcW w:w="1587" w:type="dxa"/>
            <w:vAlign w:val="center"/>
          </w:tcPr>
          <w:p w:rsidR="00C05987" w:rsidRPr="00C05987" w:rsidRDefault="00C05987" w:rsidP="007609FA">
            <w:pPr>
              <w:autoSpaceDE w:val="0"/>
              <w:autoSpaceDN w:val="0"/>
              <w:adjustRightInd w:val="0"/>
              <w:jc w:val="center"/>
              <w:rPr>
                <w:b/>
                <w:bCs/>
              </w:rPr>
            </w:pPr>
          </w:p>
        </w:tc>
      </w:tr>
      <w:tr w:rsidR="00C05987" w:rsidTr="007609FA">
        <w:tc>
          <w:tcPr>
            <w:tcW w:w="1685" w:type="dxa"/>
          </w:tcPr>
          <w:p w:rsidR="00C05987" w:rsidRDefault="00C05987" w:rsidP="00C05987">
            <w:pPr>
              <w:autoSpaceDE w:val="0"/>
              <w:autoSpaceDN w:val="0"/>
              <w:adjustRightInd w:val="0"/>
              <w:rPr>
                <w:bCs/>
              </w:rPr>
            </w:pPr>
            <w:r>
              <w:rPr>
                <w:bCs/>
              </w:rPr>
              <w:t>в % в общей сумме расходов районного бюджета</w:t>
            </w:r>
          </w:p>
        </w:tc>
        <w:tc>
          <w:tcPr>
            <w:tcW w:w="1586" w:type="dxa"/>
            <w:vAlign w:val="center"/>
          </w:tcPr>
          <w:p w:rsidR="00C05987" w:rsidRPr="00C05987" w:rsidRDefault="00F1117B" w:rsidP="007609FA">
            <w:pPr>
              <w:autoSpaceDE w:val="0"/>
              <w:autoSpaceDN w:val="0"/>
              <w:adjustRightInd w:val="0"/>
              <w:jc w:val="center"/>
              <w:rPr>
                <w:b/>
                <w:bCs/>
              </w:rPr>
            </w:pPr>
            <w:r>
              <w:rPr>
                <w:b/>
                <w:bCs/>
              </w:rPr>
              <w:t>32,2</w:t>
            </w:r>
          </w:p>
        </w:tc>
        <w:tc>
          <w:tcPr>
            <w:tcW w:w="1571" w:type="dxa"/>
            <w:vAlign w:val="center"/>
          </w:tcPr>
          <w:p w:rsidR="00C05987" w:rsidRPr="00C05987" w:rsidRDefault="00CE17B2" w:rsidP="007609FA">
            <w:pPr>
              <w:autoSpaceDE w:val="0"/>
              <w:autoSpaceDN w:val="0"/>
              <w:adjustRightInd w:val="0"/>
              <w:jc w:val="center"/>
              <w:rPr>
                <w:b/>
                <w:bCs/>
              </w:rPr>
            </w:pPr>
            <w:r>
              <w:rPr>
                <w:b/>
                <w:bCs/>
              </w:rPr>
              <w:t>7,7</w:t>
            </w:r>
          </w:p>
        </w:tc>
        <w:tc>
          <w:tcPr>
            <w:tcW w:w="1571" w:type="dxa"/>
            <w:vAlign w:val="center"/>
          </w:tcPr>
          <w:p w:rsidR="00C05987" w:rsidRPr="00C05987" w:rsidRDefault="00E9053E" w:rsidP="00192B07">
            <w:pPr>
              <w:autoSpaceDE w:val="0"/>
              <w:autoSpaceDN w:val="0"/>
              <w:adjustRightInd w:val="0"/>
              <w:jc w:val="center"/>
              <w:rPr>
                <w:b/>
                <w:bCs/>
              </w:rPr>
            </w:pPr>
            <w:r>
              <w:rPr>
                <w:b/>
                <w:bCs/>
              </w:rPr>
              <w:t>0,7</w:t>
            </w:r>
          </w:p>
        </w:tc>
        <w:tc>
          <w:tcPr>
            <w:tcW w:w="1571" w:type="dxa"/>
            <w:vAlign w:val="center"/>
          </w:tcPr>
          <w:p w:rsidR="00C05987" w:rsidRPr="00C05987" w:rsidRDefault="00A103A2" w:rsidP="00E9053E">
            <w:pPr>
              <w:autoSpaceDE w:val="0"/>
              <w:autoSpaceDN w:val="0"/>
              <w:adjustRightInd w:val="0"/>
              <w:jc w:val="center"/>
              <w:rPr>
                <w:b/>
                <w:bCs/>
              </w:rPr>
            </w:pPr>
            <w:r>
              <w:rPr>
                <w:b/>
                <w:bCs/>
              </w:rPr>
              <w:t>0,</w:t>
            </w:r>
            <w:r w:rsidR="00E9053E">
              <w:rPr>
                <w:b/>
                <w:bCs/>
              </w:rPr>
              <w:t>7</w:t>
            </w:r>
          </w:p>
        </w:tc>
        <w:tc>
          <w:tcPr>
            <w:tcW w:w="1587" w:type="dxa"/>
            <w:vAlign w:val="center"/>
          </w:tcPr>
          <w:p w:rsidR="00C05987" w:rsidRPr="00C05987" w:rsidRDefault="00C05987" w:rsidP="007609FA">
            <w:pPr>
              <w:autoSpaceDE w:val="0"/>
              <w:autoSpaceDN w:val="0"/>
              <w:adjustRightInd w:val="0"/>
              <w:jc w:val="center"/>
              <w:rPr>
                <w:b/>
                <w:bCs/>
              </w:rPr>
            </w:pPr>
          </w:p>
        </w:tc>
      </w:tr>
      <w:tr w:rsidR="00C05987" w:rsidTr="00C05987">
        <w:tc>
          <w:tcPr>
            <w:tcW w:w="9571" w:type="dxa"/>
            <w:gridSpan w:val="6"/>
            <w:vAlign w:val="center"/>
          </w:tcPr>
          <w:p w:rsidR="00C05987" w:rsidRPr="00C05987" w:rsidRDefault="00C05987" w:rsidP="00C05987">
            <w:pPr>
              <w:autoSpaceDE w:val="0"/>
              <w:autoSpaceDN w:val="0"/>
              <w:adjustRightInd w:val="0"/>
              <w:jc w:val="center"/>
              <w:rPr>
                <w:b/>
                <w:bCs/>
              </w:rPr>
            </w:pPr>
            <w:r>
              <w:rPr>
                <w:b/>
                <w:bCs/>
              </w:rPr>
              <w:t>В том числе</w:t>
            </w:r>
          </w:p>
        </w:tc>
      </w:tr>
      <w:tr w:rsidR="00C05987" w:rsidTr="00E97A77">
        <w:tc>
          <w:tcPr>
            <w:tcW w:w="1685" w:type="dxa"/>
          </w:tcPr>
          <w:p w:rsidR="00C05987" w:rsidRPr="00C05987" w:rsidRDefault="00C05987" w:rsidP="00C05987">
            <w:pPr>
              <w:autoSpaceDE w:val="0"/>
              <w:autoSpaceDN w:val="0"/>
              <w:adjustRightInd w:val="0"/>
              <w:rPr>
                <w:b/>
                <w:bCs/>
              </w:rPr>
            </w:pPr>
            <w:r w:rsidRPr="00C05987">
              <w:rPr>
                <w:b/>
                <w:bCs/>
              </w:rPr>
              <w:t xml:space="preserve">Дотации </w:t>
            </w:r>
          </w:p>
        </w:tc>
        <w:tc>
          <w:tcPr>
            <w:tcW w:w="1586" w:type="dxa"/>
            <w:vAlign w:val="center"/>
          </w:tcPr>
          <w:p w:rsidR="00C05987" w:rsidRPr="00BE3902" w:rsidRDefault="00A1319A" w:rsidP="00E97A77">
            <w:pPr>
              <w:autoSpaceDE w:val="0"/>
              <w:autoSpaceDN w:val="0"/>
              <w:adjustRightInd w:val="0"/>
              <w:jc w:val="center"/>
              <w:rPr>
                <w:bCs/>
              </w:rPr>
            </w:pPr>
            <w:r>
              <w:rPr>
                <w:bCs/>
              </w:rPr>
              <w:t>4334,5</w:t>
            </w:r>
          </w:p>
        </w:tc>
        <w:tc>
          <w:tcPr>
            <w:tcW w:w="1571" w:type="dxa"/>
            <w:vAlign w:val="center"/>
          </w:tcPr>
          <w:p w:rsidR="00C05987" w:rsidRPr="00A70C10" w:rsidRDefault="00192B07" w:rsidP="00E97A77">
            <w:pPr>
              <w:autoSpaceDE w:val="0"/>
              <w:autoSpaceDN w:val="0"/>
              <w:adjustRightInd w:val="0"/>
              <w:jc w:val="center"/>
              <w:rPr>
                <w:bCs/>
              </w:rPr>
            </w:pPr>
            <w:r>
              <w:rPr>
                <w:bCs/>
              </w:rPr>
              <w:t>5207,0</w:t>
            </w:r>
          </w:p>
        </w:tc>
        <w:tc>
          <w:tcPr>
            <w:tcW w:w="1571" w:type="dxa"/>
            <w:vAlign w:val="center"/>
          </w:tcPr>
          <w:p w:rsidR="00C05987" w:rsidRPr="00597DE5" w:rsidRDefault="00192B07" w:rsidP="00E97A77">
            <w:pPr>
              <w:autoSpaceDE w:val="0"/>
              <w:autoSpaceDN w:val="0"/>
              <w:adjustRightInd w:val="0"/>
              <w:jc w:val="center"/>
              <w:rPr>
                <w:bCs/>
              </w:rPr>
            </w:pPr>
            <w:r>
              <w:rPr>
                <w:bCs/>
              </w:rPr>
              <w:t>5207,0</w:t>
            </w:r>
          </w:p>
        </w:tc>
        <w:tc>
          <w:tcPr>
            <w:tcW w:w="1571" w:type="dxa"/>
            <w:vAlign w:val="center"/>
          </w:tcPr>
          <w:p w:rsidR="00C05987" w:rsidRPr="00597DE5" w:rsidRDefault="00192B07" w:rsidP="00E97A77">
            <w:pPr>
              <w:autoSpaceDE w:val="0"/>
              <w:autoSpaceDN w:val="0"/>
              <w:adjustRightInd w:val="0"/>
              <w:jc w:val="center"/>
              <w:rPr>
                <w:bCs/>
              </w:rPr>
            </w:pPr>
            <w:r>
              <w:rPr>
                <w:bCs/>
              </w:rPr>
              <w:t>5207,0</w:t>
            </w:r>
          </w:p>
        </w:tc>
        <w:tc>
          <w:tcPr>
            <w:tcW w:w="1587" w:type="dxa"/>
            <w:vAlign w:val="center"/>
          </w:tcPr>
          <w:p w:rsidR="00C05987" w:rsidRPr="00597DE5" w:rsidRDefault="00C05987" w:rsidP="00E97A77">
            <w:pPr>
              <w:autoSpaceDE w:val="0"/>
              <w:autoSpaceDN w:val="0"/>
              <w:adjustRightInd w:val="0"/>
              <w:jc w:val="center"/>
              <w:rPr>
                <w:bCs/>
              </w:rPr>
            </w:pPr>
          </w:p>
        </w:tc>
      </w:tr>
      <w:tr w:rsidR="00C05987" w:rsidTr="00E97A77">
        <w:tc>
          <w:tcPr>
            <w:tcW w:w="1685" w:type="dxa"/>
          </w:tcPr>
          <w:p w:rsidR="00C05987" w:rsidRPr="00C05987" w:rsidRDefault="00C05987" w:rsidP="00C05987">
            <w:pPr>
              <w:autoSpaceDE w:val="0"/>
              <w:autoSpaceDN w:val="0"/>
              <w:adjustRightInd w:val="0"/>
              <w:rPr>
                <w:b/>
                <w:bCs/>
              </w:rPr>
            </w:pPr>
            <w:r>
              <w:rPr>
                <w:bCs/>
              </w:rPr>
              <w:t>в % темп роста к предыдущему году</w:t>
            </w:r>
          </w:p>
        </w:tc>
        <w:tc>
          <w:tcPr>
            <w:tcW w:w="1586" w:type="dxa"/>
            <w:vAlign w:val="center"/>
          </w:tcPr>
          <w:p w:rsidR="00C05987" w:rsidRPr="00BE3902" w:rsidRDefault="00AA32C8" w:rsidP="00E97A77">
            <w:pPr>
              <w:autoSpaceDE w:val="0"/>
              <w:autoSpaceDN w:val="0"/>
              <w:adjustRightInd w:val="0"/>
              <w:jc w:val="center"/>
              <w:rPr>
                <w:bCs/>
              </w:rPr>
            </w:pPr>
            <w:r>
              <w:rPr>
                <w:bCs/>
              </w:rPr>
              <w:t>90,5</w:t>
            </w:r>
          </w:p>
        </w:tc>
        <w:tc>
          <w:tcPr>
            <w:tcW w:w="1571" w:type="dxa"/>
            <w:vAlign w:val="center"/>
          </w:tcPr>
          <w:p w:rsidR="00C05987" w:rsidRPr="00A70C10" w:rsidRDefault="00CE17B2" w:rsidP="00E97A77">
            <w:pPr>
              <w:autoSpaceDE w:val="0"/>
              <w:autoSpaceDN w:val="0"/>
              <w:adjustRightInd w:val="0"/>
              <w:jc w:val="center"/>
              <w:rPr>
                <w:bCs/>
              </w:rPr>
            </w:pPr>
            <w:r>
              <w:rPr>
                <w:bCs/>
              </w:rPr>
              <w:t>120,1</w:t>
            </w:r>
          </w:p>
        </w:tc>
        <w:tc>
          <w:tcPr>
            <w:tcW w:w="1571" w:type="dxa"/>
            <w:vAlign w:val="center"/>
          </w:tcPr>
          <w:p w:rsidR="00C05987" w:rsidRPr="00597DE5" w:rsidRDefault="00192B07" w:rsidP="00E97A77">
            <w:pPr>
              <w:autoSpaceDE w:val="0"/>
              <w:autoSpaceDN w:val="0"/>
              <w:adjustRightInd w:val="0"/>
              <w:jc w:val="center"/>
              <w:rPr>
                <w:bCs/>
              </w:rPr>
            </w:pPr>
            <w:r>
              <w:rPr>
                <w:bCs/>
              </w:rPr>
              <w:t>100</w:t>
            </w:r>
          </w:p>
        </w:tc>
        <w:tc>
          <w:tcPr>
            <w:tcW w:w="1571" w:type="dxa"/>
            <w:vAlign w:val="center"/>
          </w:tcPr>
          <w:p w:rsidR="00C05987" w:rsidRPr="00597DE5" w:rsidRDefault="00192B07" w:rsidP="00E97A77">
            <w:pPr>
              <w:autoSpaceDE w:val="0"/>
              <w:autoSpaceDN w:val="0"/>
              <w:adjustRightInd w:val="0"/>
              <w:jc w:val="center"/>
              <w:rPr>
                <w:bCs/>
              </w:rPr>
            </w:pPr>
            <w:r>
              <w:rPr>
                <w:bCs/>
              </w:rPr>
              <w:t>100</w:t>
            </w:r>
          </w:p>
        </w:tc>
        <w:tc>
          <w:tcPr>
            <w:tcW w:w="1587" w:type="dxa"/>
            <w:vAlign w:val="center"/>
          </w:tcPr>
          <w:p w:rsidR="00C05987" w:rsidRPr="00597DE5" w:rsidRDefault="00E9053E" w:rsidP="00E97A77">
            <w:pPr>
              <w:autoSpaceDE w:val="0"/>
              <w:autoSpaceDN w:val="0"/>
              <w:adjustRightInd w:val="0"/>
              <w:jc w:val="center"/>
              <w:rPr>
                <w:bCs/>
              </w:rPr>
            </w:pPr>
            <w:r>
              <w:rPr>
                <w:bCs/>
              </w:rPr>
              <w:t>120,1</w:t>
            </w:r>
          </w:p>
        </w:tc>
      </w:tr>
      <w:tr w:rsidR="00C05987" w:rsidTr="00E97A77">
        <w:tc>
          <w:tcPr>
            <w:tcW w:w="1685" w:type="dxa"/>
          </w:tcPr>
          <w:p w:rsidR="00C05987" w:rsidRDefault="00C05987" w:rsidP="00F94599">
            <w:pPr>
              <w:autoSpaceDE w:val="0"/>
              <w:autoSpaceDN w:val="0"/>
              <w:adjustRightInd w:val="0"/>
              <w:rPr>
                <w:bCs/>
              </w:rPr>
            </w:pPr>
            <w:r>
              <w:rPr>
                <w:bCs/>
              </w:rPr>
              <w:t xml:space="preserve">в % в общей сумме </w:t>
            </w:r>
          </w:p>
        </w:tc>
        <w:tc>
          <w:tcPr>
            <w:tcW w:w="1586" w:type="dxa"/>
            <w:vAlign w:val="center"/>
          </w:tcPr>
          <w:p w:rsidR="00C05987" w:rsidRPr="00BE3902" w:rsidRDefault="00CE17B2" w:rsidP="00E97A77">
            <w:pPr>
              <w:autoSpaceDE w:val="0"/>
              <w:autoSpaceDN w:val="0"/>
              <w:adjustRightInd w:val="0"/>
              <w:jc w:val="center"/>
              <w:rPr>
                <w:bCs/>
              </w:rPr>
            </w:pPr>
            <w:r>
              <w:rPr>
                <w:bCs/>
              </w:rPr>
              <w:t>0,8</w:t>
            </w:r>
          </w:p>
        </w:tc>
        <w:tc>
          <w:tcPr>
            <w:tcW w:w="1571" w:type="dxa"/>
            <w:vAlign w:val="center"/>
          </w:tcPr>
          <w:p w:rsidR="00C05987" w:rsidRPr="00A70C10" w:rsidRDefault="00CE17B2" w:rsidP="00E97A77">
            <w:pPr>
              <w:autoSpaceDE w:val="0"/>
              <w:autoSpaceDN w:val="0"/>
              <w:adjustRightInd w:val="0"/>
              <w:jc w:val="center"/>
              <w:rPr>
                <w:bCs/>
              </w:rPr>
            </w:pPr>
            <w:r>
              <w:rPr>
                <w:bCs/>
              </w:rPr>
              <w:t>6</w:t>
            </w:r>
          </w:p>
        </w:tc>
        <w:tc>
          <w:tcPr>
            <w:tcW w:w="1571" w:type="dxa"/>
            <w:vAlign w:val="center"/>
          </w:tcPr>
          <w:p w:rsidR="00C05987" w:rsidRPr="00597DE5" w:rsidRDefault="00E9053E" w:rsidP="00E97A77">
            <w:pPr>
              <w:autoSpaceDE w:val="0"/>
              <w:autoSpaceDN w:val="0"/>
              <w:adjustRightInd w:val="0"/>
              <w:jc w:val="center"/>
              <w:rPr>
                <w:bCs/>
              </w:rPr>
            </w:pPr>
            <w:r>
              <w:rPr>
                <w:bCs/>
              </w:rPr>
              <w:t>79</w:t>
            </w:r>
          </w:p>
        </w:tc>
        <w:tc>
          <w:tcPr>
            <w:tcW w:w="1571" w:type="dxa"/>
            <w:vAlign w:val="center"/>
          </w:tcPr>
          <w:p w:rsidR="00C05987" w:rsidRPr="00597DE5" w:rsidRDefault="00E9053E" w:rsidP="00E97A77">
            <w:pPr>
              <w:autoSpaceDE w:val="0"/>
              <w:autoSpaceDN w:val="0"/>
              <w:adjustRightInd w:val="0"/>
              <w:jc w:val="center"/>
              <w:rPr>
                <w:bCs/>
              </w:rPr>
            </w:pPr>
            <w:r>
              <w:rPr>
                <w:bCs/>
              </w:rPr>
              <w:t>78,4</w:t>
            </w:r>
          </w:p>
        </w:tc>
        <w:tc>
          <w:tcPr>
            <w:tcW w:w="1587" w:type="dxa"/>
            <w:vAlign w:val="center"/>
          </w:tcPr>
          <w:p w:rsidR="00C05987" w:rsidRPr="00597DE5" w:rsidRDefault="00C05987" w:rsidP="00E97A77">
            <w:pPr>
              <w:autoSpaceDE w:val="0"/>
              <w:autoSpaceDN w:val="0"/>
              <w:adjustRightInd w:val="0"/>
              <w:jc w:val="center"/>
              <w:rPr>
                <w:bCs/>
              </w:rPr>
            </w:pPr>
          </w:p>
        </w:tc>
      </w:tr>
      <w:tr w:rsidR="00C05987" w:rsidTr="00E97A77">
        <w:tc>
          <w:tcPr>
            <w:tcW w:w="1685" w:type="dxa"/>
          </w:tcPr>
          <w:p w:rsidR="00C05987" w:rsidRPr="00F94599" w:rsidRDefault="00F94599" w:rsidP="00C05987">
            <w:pPr>
              <w:autoSpaceDE w:val="0"/>
              <w:autoSpaceDN w:val="0"/>
              <w:adjustRightInd w:val="0"/>
              <w:rPr>
                <w:b/>
                <w:bCs/>
              </w:rPr>
            </w:pPr>
            <w:r>
              <w:rPr>
                <w:b/>
                <w:bCs/>
              </w:rPr>
              <w:t>Субсидии</w:t>
            </w:r>
          </w:p>
        </w:tc>
        <w:tc>
          <w:tcPr>
            <w:tcW w:w="1586" w:type="dxa"/>
            <w:vAlign w:val="center"/>
          </w:tcPr>
          <w:p w:rsidR="00C05987" w:rsidRPr="00BE3902" w:rsidRDefault="00CE17B2" w:rsidP="00CE17B2">
            <w:pPr>
              <w:autoSpaceDE w:val="0"/>
              <w:autoSpaceDN w:val="0"/>
              <w:adjustRightInd w:val="0"/>
              <w:jc w:val="center"/>
              <w:rPr>
                <w:bCs/>
              </w:rPr>
            </w:pPr>
            <w:r>
              <w:rPr>
                <w:bCs/>
              </w:rPr>
              <w:t>466768,2</w:t>
            </w:r>
          </w:p>
        </w:tc>
        <w:tc>
          <w:tcPr>
            <w:tcW w:w="1571" w:type="dxa"/>
            <w:vAlign w:val="center"/>
          </w:tcPr>
          <w:p w:rsidR="00C05987" w:rsidRPr="00A70C10" w:rsidRDefault="00CE17B2" w:rsidP="00CE17B2">
            <w:pPr>
              <w:autoSpaceDE w:val="0"/>
              <w:autoSpaceDN w:val="0"/>
              <w:adjustRightInd w:val="0"/>
              <w:jc w:val="center"/>
              <w:rPr>
                <w:bCs/>
              </w:rPr>
            </w:pPr>
            <w:r>
              <w:rPr>
                <w:bCs/>
              </w:rPr>
              <w:t>80303,0</w:t>
            </w:r>
          </w:p>
        </w:tc>
        <w:tc>
          <w:tcPr>
            <w:tcW w:w="1571" w:type="dxa"/>
            <w:vAlign w:val="center"/>
          </w:tcPr>
          <w:p w:rsidR="00C05987" w:rsidRPr="00597DE5" w:rsidRDefault="00A103A2" w:rsidP="00751639">
            <w:pPr>
              <w:autoSpaceDE w:val="0"/>
              <w:autoSpaceDN w:val="0"/>
              <w:adjustRightInd w:val="0"/>
              <w:jc w:val="center"/>
              <w:rPr>
                <w:bCs/>
              </w:rPr>
            </w:pPr>
            <w:r>
              <w:rPr>
                <w:bCs/>
              </w:rPr>
              <w:t>0</w:t>
            </w:r>
          </w:p>
        </w:tc>
        <w:tc>
          <w:tcPr>
            <w:tcW w:w="1571" w:type="dxa"/>
            <w:vAlign w:val="center"/>
          </w:tcPr>
          <w:p w:rsidR="00C05987" w:rsidRPr="00597DE5" w:rsidRDefault="00751639" w:rsidP="00751639">
            <w:pPr>
              <w:autoSpaceDE w:val="0"/>
              <w:autoSpaceDN w:val="0"/>
              <w:adjustRightInd w:val="0"/>
              <w:jc w:val="center"/>
              <w:rPr>
                <w:bCs/>
              </w:rPr>
            </w:pPr>
            <w:r>
              <w:rPr>
                <w:bCs/>
              </w:rPr>
              <w:t>0</w:t>
            </w:r>
          </w:p>
        </w:tc>
        <w:tc>
          <w:tcPr>
            <w:tcW w:w="1587" w:type="dxa"/>
            <w:vAlign w:val="center"/>
          </w:tcPr>
          <w:p w:rsidR="00C05987" w:rsidRPr="00597DE5" w:rsidRDefault="00EB46CB" w:rsidP="00E97A77">
            <w:pPr>
              <w:autoSpaceDE w:val="0"/>
              <w:autoSpaceDN w:val="0"/>
              <w:adjustRightInd w:val="0"/>
              <w:jc w:val="center"/>
              <w:rPr>
                <w:bCs/>
              </w:rPr>
            </w:pPr>
            <w:r>
              <w:rPr>
                <w:bCs/>
              </w:rPr>
              <w:t>0</w:t>
            </w:r>
          </w:p>
        </w:tc>
      </w:tr>
      <w:tr w:rsidR="00F94599" w:rsidTr="00E97A77">
        <w:tc>
          <w:tcPr>
            <w:tcW w:w="1685" w:type="dxa"/>
          </w:tcPr>
          <w:p w:rsidR="00F94599" w:rsidRDefault="00F94599" w:rsidP="00C05987">
            <w:pPr>
              <w:autoSpaceDE w:val="0"/>
              <w:autoSpaceDN w:val="0"/>
              <w:adjustRightInd w:val="0"/>
              <w:rPr>
                <w:b/>
                <w:bCs/>
              </w:rPr>
            </w:pPr>
            <w:r>
              <w:rPr>
                <w:bCs/>
              </w:rPr>
              <w:t>в % темп роста к предыдущему году</w:t>
            </w:r>
          </w:p>
        </w:tc>
        <w:tc>
          <w:tcPr>
            <w:tcW w:w="1586" w:type="dxa"/>
            <w:vAlign w:val="center"/>
          </w:tcPr>
          <w:p w:rsidR="00F94599" w:rsidRPr="00BE3902" w:rsidRDefault="00AA32C8" w:rsidP="00E97A77">
            <w:pPr>
              <w:autoSpaceDE w:val="0"/>
              <w:autoSpaceDN w:val="0"/>
              <w:adjustRightInd w:val="0"/>
              <w:jc w:val="center"/>
              <w:rPr>
                <w:bCs/>
              </w:rPr>
            </w:pPr>
            <w:r>
              <w:rPr>
                <w:bCs/>
              </w:rPr>
              <w:t>194,6</w:t>
            </w:r>
          </w:p>
        </w:tc>
        <w:tc>
          <w:tcPr>
            <w:tcW w:w="1571" w:type="dxa"/>
            <w:vAlign w:val="center"/>
          </w:tcPr>
          <w:p w:rsidR="00F94599" w:rsidRPr="00A70C10" w:rsidRDefault="00E9053E" w:rsidP="00E97A77">
            <w:pPr>
              <w:autoSpaceDE w:val="0"/>
              <w:autoSpaceDN w:val="0"/>
              <w:adjustRightInd w:val="0"/>
              <w:jc w:val="center"/>
              <w:rPr>
                <w:bCs/>
              </w:rPr>
            </w:pPr>
            <w:r>
              <w:rPr>
                <w:bCs/>
              </w:rPr>
              <w:t>17,2</w:t>
            </w:r>
          </w:p>
        </w:tc>
        <w:tc>
          <w:tcPr>
            <w:tcW w:w="1571" w:type="dxa"/>
            <w:vAlign w:val="center"/>
          </w:tcPr>
          <w:p w:rsidR="00F94599" w:rsidRPr="00597DE5" w:rsidRDefault="00A103A2" w:rsidP="00E97A77">
            <w:pPr>
              <w:autoSpaceDE w:val="0"/>
              <w:autoSpaceDN w:val="0"/>
              <w:adjustRightInd w:val="0"/>
              <w:jc w:val="center"/>
              <w:rPr>
                <w:bCs/>
              </w:rPr>
            </w:pPr>
            <w:r>
              <w:rPr>
                <w:bCs/>
              </w:rPr>
              <w:t>0</w:t>
            </w:r>
          </w:p>
        </w:tc>
        <w:tc>
          <w:tcPr>
            <w:tcW w:w="1571" w:type="dxa"/>
            <w:vAlign w:val="center"/>
          </w:tcPr>
          <w:p w:rsidR="00F94599" w:rsidRPr="00597DE5" w:rsidRDefault="00597DE5" w:rsidP="00E97A77">
            <w:pPr>
              <w:autoSpaceDE w:val="0"/>
              <w:autoSpaceDN w:val="0"/>
              <w:adjustRightInd w:val="0"/>
              <w:jc w:val="center"/>
              <w:rPr>
                <w:bCs/>
              </w:rPr>
            </w:pPr>
            <w:r>
              <w:rPr>
                <w:bCs/>
              </w:rPr>
              <w:t>0</w:t>
            </w:r>
          </w:p>
        </w:tc>
        <w:tc>
          <w:tcPr>
            <w:tcW w:w="1587" w:type="dxa"/>
            <w:vAlign w:val="center"/>
          </w:tcPr>
          <w:p w:rsidR="00F94599" w:rsidRPr="00597DE5" w:rsidRDefault="00F94599" w:rsidP="00E97A77">
            <w:pPr>
              <w:autoSpaceDE w:val="0"/>
              <w:autoSpaceDN w:val="0"/>
              <w:adjustRightInd w:val="0"/>
              <w:jc w:val="center"/>
              <w:rPr>
                <w:bCs/>
              </w:rPr>
            </w:pPr>
          </w:p>
        </w:tc>
      </w:tr>
      <w:tr w:rsidR="00F94599" w:rsidTr="00E97A77">
        <w:tc>
          <w:tcPr>
            <w:tcW w:w="1685" w:type="dxa"/>
          </w:tcPr>
          <w:p w:rsidR="00F94599" w:rsidRDefault="00F94599" w:rsidP="00C05987">
            <w:pPr>
              <w:autoSpaceDE w:val="0"/>
              <w:autoSpaceDN w:val="0"/>
              <w:adjustRightInd w:val="0"/>
              <w:rPr>
                <w:b/>
                <w:bCs/>
              </w:rPr>
            </w:pPr>
            <w:r>
              <w:rPr>
                <w:bCs/>
              </w:rPr>
              <w:t>в % в общей сумме</w:t>
            </w:r>
          </w:p>
        </w:tc>
        <w:tc>
          <w:tcPr>
            <w:tcW w:w="1586" w:type="dxa"/>
            <w:vAlign w:val="center"/>
          </w:tcPr>
          <w:p w:rsidR="00F94599" w:rsidRPr="00BE3902" w:rsidRDefault="00CE17B2" w:rsidP="00E97A77">
            <w:pPr>
              <w:autoSpaceDE w:val="0"/>
              <w:autoSpaceDN w:val="0"/>
              <w:adjustRightInd w:val="0"/>
              <w:jc w:val="center"/>
              <w:rPr>
                <w:bCs/>
              </w:rPr>
            </w:pPr>
            <w:r>
              <w:rPr>
                <w:bCs/>
              </w:rPr>
              <w:t>80,3</w:t>
            </w:r>
          </w:p>
        </w:tc>
        <w:tc>
          <w:tcPr>
            <w:tcW w:w="1571" w:type="dxa"/>
            <w:vAlign w:val="center"/>
          </w:tcPr>
          <w:p w:rsidR="00F94599" w:rsidRPr="00A70C10" w:rsidRDefault="00E9053E" w:rsidP="00E97A77">
            <w:pPr>
              <w:autoSpaceDE w:val="0"/>
              <w:autoSpaceDN w:val="0"/>
              <w:adjustRightInd w:val="0"/>
              <w:jc w:val="center"/>
              <w:rPr>
                <w:bCs/>
              </w:rPr>
            </w:pPr>
            <w:r>
              <w:rPr>
                <w:bCs/>
              </w:rPr>
              <w:t>92,5</w:t>
            </w:r>
          </w:p>
        </w:tc>
        <w:tc>
          <w:tcPr>
            <w:tcW w:w="1571" w:type="dxa"/>
            <w:vAlign w:val="center"/>
          </w:tcPr>
          <w:p w:rsidR="00F94599" w:rsidRPr="00597DE5" w:rsidRDefault="00A103A2" w:rsidP="00751639">
            <w:pPr>
              <w:autoSpaceDE w:val="0"/>
              <w:autoSpaceDN w:val="0"/>
              <w:adjustRightInd w:val="0"/>
              <w:jc w:val="center"/>
              <w:rPr>
                <w:bCs/>
              </w:rPr>
            </w:pPr>
            <w:r>
              <w:rPr>
                <w:bCs/>
              </w:rPr>
              <w:t>0</w:t>
            </w:r>
          </w:p>
        </w:tc>
        <w:tc>
          <w:tcPr>
            <w:tcW w:w="1571" w:type="dxa"/>
            <w:vAlign w:val="center"/>
          </w:tcPr>
          <w:p w:rsidR="00F94599" w:rsidRPr="00597DE5" w:rsidRDefault="00597DE5" w:rsidP="00E97A77">
            <w:pPr>
              <w:autoSpaceDE w:val="0"/>
              <w:autoSpaceDN w:val="0"/>
              <w:adjustRightInd w:val="0"/>
              <w:jc w:val="center"/>
              <w:rPr>
                <w:bCs/>
              </w:rPr>
            </w:pPr>
            <w:r>
              <w:rPr>
                <w:bCs/>
              </w:rPr>
              <w:t>0</w:t>
            </w:r>
          </w:p>
        </w:tc>
        <w:tc>
          <w:tcPr>
            <w:tcW w:w="1587" w:type="dxa"/>
            <w:vAlign w:val="center"/>
          </w:tcPr>
          <w:p w:rsidR="00F94599" w:rsidRPr="00597DE5" w:rsidRDefault="00F94599" w:rsidP="00E97A77">
            <w:pPr>
              <w:autoSpaceDE w:val="0"/>
              <w:autoSpaceDN w:val="0"/>
              <w:adjustRightInd w:val="0"/>
              <w:jc w:val="center"/>
              <w:rPr>
                <w:bCs/>
              </w:rPr>
            </w:pPr>
          </w:p>
        </w:tc>
      </w:tr>
      <w:tr w:rsidR="00F94599" w:rsidTr="00E97A77">
        <w:tc>
          <w:tcPr>
            <w:tcW w:w="1685" w:type="dxa"/>
          </w:tcPr>
          <w:p w:rsidR="00F94599" w:rsidRPr="00F94599" w:rsidRDefault="00F94599" w:rsidP="00F94599">
            <w:pPr>
              <w:autoSpaceDE w:val="0"/>
              <w:autoSpaceDN w:val="0"/>
              <w:adjustRightInd w:val="0"/>
              <w:rPr>
                <w:b/>
                <w:bCs/>
              </w:rPr>
            </w:pPr>
            <w:r>
              <w:rPr>
                <w:b/>
                <w:bCs/>
              </w:rPr>
              <w:t>Субвенции</w:t>
            </w:r>
          </w:p>
        </w:tc>
        <w:tc>
          <w:tcPr>
            <w:tcW w:w="1586" w:type="dxa"/>
            <w:vAlign w:val="center"/>
          </w:tcPr>
          <w:p w:rsidR="00F94599" w:rsidRPr="00BE3902" w:rsidRDefault="00CE17B2" w:rsidP="00E97A77">
            <w:pPr>
              <w:autoSpaceDE w:val="0"/>
              <w:autoSpaceDN w:val="0"/>
              <w:adjustRightInd w:val="0"/>
              <w:jc w:val="center"/>
              <w:rPr>
                <w:bCs/>
              </w:rPr>
            </w:pPr>
            <w:r>
              <w:rPr>
                <w:bCs/>
              </w:rPr>
              <w:t>1167,2</w:t>
            </w:r>
          </w:p>
        </w:tc>
        <w:tc>
          <w:tcPr>
            <w:tcW w:w="1571" w:type="dxa"/>
            <w:vAlign w:val="center"/>
          </w:tcPr>
          <w:p w:rsidR="00F94599" w:rsidRPr="00A70C10" w:rsidRDefault="00CE17B2" w:rsidP="00CE17B2">
            <w:pPr>
              <w:autoSpaceDE w:val="0"/>
              <w:autoSpaceDN w:val="0"/>
              <w:adjustRightInd w:val="0"/>
              <w:jc w:val="center"/>
              <w:rPr>
                <w:bCs/>
              </w:rPr>
            </w:pPr>
            <w:r>
              <w:rPr>
                <w:bCs/>
              </w:rPr>
              <w:t>1334,9</w:t>
            </w:r>
          </w:p>
        </w:tc>
        <w:tc>
          <w:tcPr>
            <w:tcW w:w="1571" w:type="dxa"/>
            <w:vAlign w:val="center"/>
          </w:tcPr>
          <w:p w:rsidR="00F94599" w:rsidRPr="00597DE5" w:rsidRDefault="00E9053E" w:rsidP="00E97A77">
            <w:pPr>
              <w:autoSpaceDE w:val="0"/>
              <w:autoSpaceDN w:val="0"/>
              <w:adjustRightInd w:val="0"/>
              <w:jc w:val="center"/>
              <w:rPr>
                <w:bCs/>
              </w:rPr>
            </w:pPr>
            <w:r>
              <w:rPr>
                <w:bCs/>
              </w:rPr>
              <w:t>1385,3</w:t>
            </w:r>
          </w:p>
        </w:tc>
        <w:tc>
          <w:tcPr>
            <w:tcW w:w="1571" w:type="dxa"/>
            <w:vAlign w:val="center"/>
          </w:tcPr>
          <w:p w:rsidR="00F94599" w:rsidRPr="00597DE5" w:rsidRDefault="00E9053E" w:rsidP="00E97A77">
            <w:pPr>
              <w:autoSpaceDE w:val="0"/>
              <w:autoSpaceDN w:val="0"/>
              <w:adjustRightInd w:val="0"/>
              <w:jc w:val="center"/>
              <w:rPr>
                <w:bCs/>
              </w:rPr>
            </w:pPr>
            <w:r>
              <w:rPr>
                <w:bCs/>
              </w:rPr>
              <w:t>1437,8</w:t>
            </w:r>
          </w:p>
        </w:tc>
        <w:tc>
          <w:tcPr>
            <w:tcW w:w="1587" w:type="dxa"/>
            <w:vAlign w:val="center"/>
          </w:tcPr>
          <w:p w:rsidR="00F94599" w:rsidRPr="00597DE5" w:rsidRDefault="00F94599" w:rsidP="00E97A77">
            <w:pPr>
              <w:autoSpaceDE w:val="0"/>
              <w:autoSpaceDN w:val="0"/>
              <w:adjustRightInd w:val="0"/>
              <w:jc w:val="center"/>
              <w:rPr>
                <w:bCs/>
              </w:rPr>
            </w:pPr>
          </w:p>
        </w:tc>
      </w:tr>
      <w:tr w:rsidR="00F94599" w:rsidTr="00E97A77">
        <w:tc>
          <w:tcPr>
            <w:tcW w:w="1685" w:type="dxa"/>
          </w:tcPr>
          <w:p w:rsidR="00F94599" w:rsidRDefault="00F94599" w:rsidP="00F94599">
            <w:pPr>
              <w:autoSpaceDE w:val="0"/>
              <w:autoSpaceDN w:val="0"/>
              <w:adjustRightInd w:val="0"/>
              <w:rPr>
                <w:b/>
                <w:bCs/>
              </w:rPr>
            </w:pPr>
            <w:r>
              <w:rPr>
                <w:bCs/>
              </w:rPr>
              <w:t>в % темп роста к предыдущему году</w:t>
            </w:r>
          </w:p>
        </w:tc>
        <w:tc>
          <w:tcPr>
            <w:tcW w:w="1586" w:type="dxa"/>
            <w:vAlign w:val="center"/>
          </w:tcPr>
          <w:p w:rsidR="00F94599" w:rsidRPr="00BE3902" w:rsidRDefault="00AA32C8" w:rsidP="00E97A77">
            <w:pPr>
              <w:autoSpaceDE w:val="0"/>
              <w:autoSpaceDN w:val="0"/>
              <w:adjustRightInd w:val="0"/>
              <w:jc w:val="center"/>
              <w:rPr>
                <w:bCs/>
              </w:rPr>
            </w:pPr>
            <w:r>
              <w:rPr>
                <w:bCs/>
              </w:rPr>
              <w:t>112,9</w:t>
            </w:r>
          </w:p>
        </w:tc>
        <w:tc>
          <w:tcPr>
            <w:tcW w:w="1571" w:type="dxa"/>
            <w:vAlign w:val="center"/>
          </w:tcPr>
          <w:p w:rsidR="00F94599" w:rsidRPr="00A70C10" w:rsidRDefault="00E9053E" w:rsidP="00E97A77">
            <w:pPr>
              <w:autoSpaceDE w:val="0"/>
              <w:autoSpaceDN w:val="0"/>
              <w:adjustRightInd w:val="0"/>
              <w:jc w:val="center"/>
              <w:rPr>
                <w:bCs/>
              </w:rPr>
            </w:pPr>
            <w:r>
              <w:rPr>
                <w:bCs/>
              </w:rPr>
              <w:t>114,4</w:t>
            </w:r>
          </w:p>
        </w:tc>
        <w:tc>
          <w:tcPr>
            <w:tcW w:w="1571" w:type="dxa"/>
            <w:vAlign w:val="center"/>
          </w:tcPr>
          <w:p w:rsidR="00F94599" w:rsidRPr="00597DE5" w:rsidRDefault="00E9053E" w:rsidP="00E97A77">
            <w:pPr>
              <w:autoSpaceDE w:val="0"/>
              <w:autoSpaceDN w:val="0"/>
              <w:adjustRightInd w:val="0"/>
              <w:jc w:val="center"/>
              <w:rPr>
                <w:bCs/>
              </w:rPr>
            </w:pPr>
            <w:r>
              <w:rPr>
                <w:bCs/>
              </w:rPr>
              <w:t>103,8</w:t>
            </w:r>
          </w:p>
        </w:tc>
        <w:tc>
          <w:tcPr>
            <w:tcW w:w="1571" w:type="dxa"/>
            <w:vAlign w:val="center"/>
          </w:tcPr>
          <w:p w:rsidR="00F94599" w:rsidRPr="00597DE5" w:rsidRDefault="00E9053E" w:rsidP="00E97A77">
            <w:pPr>
              <w:autoSpaceDE w:val="0"/>
              <w:autoSpaceDN w:val="0"/>
              <w:adjustRightInd w:val="0"/>
              <w:jc w:val="center"/>
              <w:rPr>
                <w:bCs/>
              </w:rPr>
            </w:pPr>
            <w:r>
              <w:rPr>
                <w:bCs/>
              </w:rPr>
              <w:t>103,8</w:t>
            </w:r>
          </w:p>
        </w:tc>
        <w:tc>
          <w:tcPr>
            <w:tcW w:w="1587" w:type="dxa"/>
            <w:vAlign w:val="center"/>
          </w:tcPr>
          <w:p w:rsidR="00F94599" w:rsidRPr="00597DE5" w:rsidRDefault="00E9053E" w:rsidP="00E97A77">
            <w:pPr>
              <w:autoSpaceDE w:val="0"/>
              <w:autoSpaceDN w:val="0"/>
              <w:adjustRightInd w:val="0"/>
              <w:jc w:val="center"/>
              <w:rPr>
                <w:bCs/>
              </w:rPr>
            </w:pPr>
            <w:r>
              <w:rPr>
                <w:bCs/>
              </w:rPr>
              <w:t>123,2</w:t>
            </w:r>
          </w:p>
        </w:tc>
      </w:tr>
      <w:tr w:rsidR="00F94599" w:rsidTr="00E97A77">
        <w:tc>
          <w:tcPr>
            <w:tcW w:w="1685" w:type="dxa"/>
          </w:tcPr>
          <w:p w:rsidR="00F94599" w:rsidRDefault="00F94599" w:rsidP="00856037">
            <w:pPr>
              <w:autoSpaceDE w:val="0"/>
              <w:autoSpaceDN w:val="0"/>
              <w:adjustRightInd w:val="0"/>
              <w:rPr>
                <w:b/>
                <w:bCs/>
              </w:rPr>
            </w:pPr>
            <w:r>
              <w:rPr>
                <w:bCs/>
              </w:rPr>
              <w:t>в % в общей сумме</w:t>
            </w:r>
          </w:p>
        </w:tc>
        <w:tc>
          <w:tcPr>
            <w:tcW w:w="1586" w:type="dxa"/>
            <w:vAlign w:val="center"/>
          </w:tcPr>
          <w:p w:rsidR="00F94599" w:rsidRPr="00BE3902" w:rsidRDefault="00CE17B2" w:rsidP="00E97A77">
            <w:pPr>
              <w:autoSpaceDE w:val="0"/>
              <w:autoSpaceDN w:val="0"/>
              <w:adjustRightInd w:val="0"/>
              <w:jc w:val="center"/>
              <w:rPr>
                <w:bCs/>
              </w:rPr>
            </w:pPr>
            <w:r>
              <w:rPr>
                <w:bCs/>
              </w:rPr>
              <w:t>0,2</w:t>
            </w:r>
          </w:p>
        </w:tc>
        <w:tc>
          <w:tcPr>
            <w:tcW w:w="1571" w:type="dxa"/>
            <w:vAlign w:val="center"/>
          </w:tcPr>
          <w:p w:rsidR="00F94599" w:rsidRPr="00A70C10" w:rsidRDefault="00E9053E" w:rsidP="00E97A77">
            <w:pPr>
              <w:autoSpaceDE w:val="0"/>
              <w:autoSpaceDN w:val="0"/>
              <w:adjustRightInd w:val="0"/>
              <w:jc w:val="center"/>
              <w:rPr>
                <w:bCs/>
              </w:rPr>
            </w:pPr>
            <w:r>
              <w:rPr>
                <w:bCs/>
              </w:rPr>
              <w:t>1,5</w:t>
            </w:r>
          </w:p>
        </w:tc>
        <w:tc>
          <w:tcPr>
            <w:tcW w:w="1571" w:type="dxa"/>
            <w:vAlign w:val="center"/>
          </w:tcPr>
          <w:p w:rsidR="00F94599" w:rsidRPr="00597DE5" w:rsidRDefault="00E9053E" w:rsidP="00E97A77">
            <w:pPr>
              <w:autoSpaceDE w:val="0"/>
              <w:autoSpaceDN w:val="0"/>
              <w:adjustRightInd w:val="0"/>
              <w:jc w:val="center"/>
              <w:rPr>
                <w:bCs/>
              </w:rPr>
            </w:pPr>
            <w:r>
              <w:rPr>
                <w:bCs/>
              </w:rPr>
              <w:t>21</w:t>
            </w:r>
          </w:p>
        </w:tc>
        <w:tc>
          <w:tcPr>
            <w:tcW w:w="1571" w:type="dxa"/>
            <w:vAlign w:val="center"/>
          </w:tcPr>
          <w:p w:rsidR="00F94599" w:rsidRPr="00597DE5" w:rsidRDefault="00E9053E" w:rsidP="00E97A77">
            <w:pPr>
              <w:autoSpaceDE w:val="0"/>
              <w:autoSpaceDN w:val="0"/>
              <w:adjustRightInd w:val="0"/>
              <w:jc w:val="center"/>
              <w:rPr>
                <w:bCs/>
              </w:rPr>
            </w:pPr>
            <w:r>
              <w:rPr>
                <w:bCs/>
              </w:rPr>
              <w:t>21,6</w:t>
            </w:r>
          </w:p>
        </w:tc>
        <w:tc>
          <w:tcPr>
            <w:tcW w:w="1587" w:type="dxa"/>
            <w:vAlign w:val="center"/>
          </w:tcPr>
          <w:p w:rsidR="00F94599" w:rsidRPr="00597DE5" w:rsidRDefault="00F94599" w:rsidP="00E97A77">
            <w:pPr>
              <w:autoSpaceDE w:val="0"/>
              <w:autoSpaceDN w:val="0"/>
              <w:adjustRightInd w:val="0"/>
              <w:jc w:val="center"/>
              <w:rPr>
                <w:bCs/>
              </w:rPr>
            </w:pPr>
          </w:p>
        </w:tc>
      </w:tr>
      <w:tr w:rsidR="00F94599" w:rsidTr="00E97A77">
        <w:tc>
          <w:tcPr>
            <w:tcW w:w="1685" w:type="dxa"/>
          </w:tcPr>
          <w:p w:rsidR="00F94599" w:rsidRPr="00F94599" w:rsidRDefault="00F94599" w:rsidP="00856037">
            <w:pPr>
              <w:autoSpaceDE w:val="0"/>
              <w:autoSpaceDN w:val="0"/>
              <w:adjustRightInd w:val="0"/>
              <w:rPr>
                <w:b/>
                <w:bCs/>
              </w:rPr>
            </w:pPr>
            <w:r>
              <w:rPr>
                <w:b/>
                <w:bCs/>
              </w:rPr>
              <w:t>Иные межбюджетные трансферты</w:t>
            </w:r>
          </w:p>
        </w:tc>
        <w:tc>
          <w:tcPr>
            <w:tcW w:w="1586" w:type="dxa"/>
            <w:vAlign w:val="center"/>
          </w:tcPr>
          <w:p w:rsidR="00F94599" w:rsidRPr="00BE3902" w:rsidRDefault="00CE17B2" w:rsidP="00E97A77">
            <w:pPr>
              <w:autoSpaceDE w:val="0"/>
              <w:autoSpaceDN w:val="0"/>
              <w:adjustRightInd w:val="0"/>
              <w:jc w:val="center"/>
              <w:rPr>
                <w:bCs/>
              </w:rPr>
            </w:pPr>
            <w:r>
              <w:rPr>
                <w:bCs/>
              </w:rPr>
              <w:t>109412,6</w:t>
            </w:r>
          </w:p>
        </w:tc>
        <w:tc>
          <w:tcPr>
            <w:tcW w:w="1571" w:type="dxa"/>
            <w:vAlign w:val="center"/>
          </w:tcPr>
          <w:p w:rsidR="00F94599" w:rsidRPr="00A70C10" w:rsidRDefault="009B3BDE" w:rsidP="001E2984">
            <w:pPr>
              <w:autoSpaceDE w:val="0"/>
              <w:autoSpaceDN w:val="0"/>
              <w:adjustRightInd w:val="0"/>
              <w:jc w:val="center"/>
              <w:rPr>
                <w:bCs/>
              </w:rPr>
            </w:pPr>
            <w:r>
              <w:rPr>
                <w:bCs/>
              </w:rPr>
              <w:t>0</w:t>
            </w:r>
          </w:p>
        </w:tc>
        <w:tc>
          <w:tcPr>
            <w:tcW w:w="1571" w:type="dxa"/>
            <w:vAlign w:val="center"/>
          </w:tcPr>
          <w:p w:rsidR="00F94599" w:rsidRPr="00597DE5" w:rsidRDefault="00597DE5" w:rsidP="00E97A77">
            <w:pPr>
              <w:autoSpaceDE w:val="0"/>
              <w:autoSpaceDN w:val="0"/>
              <w:adjustRightInd w:val="0"/>
              <w:jc w:val="center"/>
              <w:rPr>
                <w:bCs/>
              </w:rPr>
            </w:pPr>
            <w:r w:rsidRPr="00597DE5">
              <w:rPr>
                <w:bCs/>
              </w:rPr>
              <w:t>0</w:t>
            </w:r>
          </w:p>
        </w:tc>
        <w:tc>
          <w:tcPr>
            <w:tcW w:w="1571" w:type="dxa"/>
            <w:vAlign w:val="center"/>
          </w:tcPr>
          <w:p w:rsidR="00F94599" w:rsidRPr="00597DE5" w:rsidRDefault="00597DE5" w:rsidP="00E97A77">
            <w:pPr>
              <w:autoSpaceDE w:val="0"/>
              <w:autoSpaceDN w:val="0"/>
              <w:adjustRightInd w:val="0"/>
              <w:jc w:val="center"/>
              <w:rPr>
                <w:bCs/>
              </w:rPr>
            </w:pPr>
            <w:r>
              <w:rPr>
                <w:bCs/>
              </w:rPr>
              <w:t>0</w:t>
            </w:r>
          </w:p>
        </w:tc>
        <w:tc>
          <w:tcPr>
            <w:tcW w:w="1587" w:type="dxa"/>
            <w:vAlign w:val="center"/>
          </w:tcPr>
          <w:p w:rsidR="00F94599" w:rsidRPr="00597DE5" w:rsidRDefault="00EB46CB" w:rsidP="00E97A77">
            <w:pPr>
              <w:autoSpaceDE w:val="0"/>
              <w:autoSpaceDN w:val="0"/>
              <w:adjustRightInd w:val="0"/>
              <w:jc w:val="center"/>
              <w:rPr>
                <w:bCs/>
              </w:rPr>
            </w:pPr>
            <w:r>
              <w:rPr>
                <w:bCs/>
              </w:rPr>
              <w:t>0</w:t>
            </w:r>
          </w:p>
        </w:tc>
      </w:tr>
      <w:tr w:rsidR="00F94599" w:rsidTr="00E97A77">
        <w:tc>
          <w:tcPr>
            <w:tcW w:w="1685" w:type="dxa"/>
          </w:tcPr>
          <w:p w:rsidR="00F94599" w:rsidRDefault="00F94599" w:rsidP="00856037">
            <w:pPr>
              <w:autoSpaceDE w:val="0"/>
              <w:autoSpaceDN w:val="0"/>
              <w:adjustRightInd w:val="0"/>
              <w:rPr>
                <w:b/>
                <w:bCs/>
              </w:rPr>
            </w:pPr>
            <w:r>
              <w:rPr>
                <w:bCs/>
              </w:rPr>
              <w:t>в % темп роста к предыдущему году</w:t>
            </w:r>
          </w:p>
        </w:tc>
        <w:tc>
          <w:tcPr>
            <w:tcW w:w="1586" w:type="dxa"/>
            <w:vAlign w:val="center"/>
          </w:tcPr>
          <w:p w:rsidR="00F94599" w:rsidRPr="00BE3902" w:rsidRDefault="00AA32C8" w:rsidP="00E97A77">
            <w:pPr>
              <w:autoSpaceDE w:val="0"/>
              <w:autoSpaceDN w:val="0"/>
              <w:adjustRightInd w:val="0"/>
              <w:jc w:val="center"/>
              <w:rPr>
                <w:bCs/>
              </w:rPr>
            </w:pPr>
            <w:r>
              <w:rPr>
                <w:bCs/>
              </w:rPr>
              <w:t>340</w:t>
            </w:r>
          </w:p>
        </w:tc>
        <w:tc>
          <w:tcPr>
            <w:tcW w:w="1571" w:type="dxa"/>
            <w:vAlign w:val="center"/>
          </w:tcPr>
          <w:p w:rsidR="00F94599" w:rsidRPr="00A70C10" w:rsidRDefault="00A103A2" w:rsidP="00E97A77">
            <w:pPr>
              <w:autoSpaceDE w:val="0"/>
              <w:autoSpaceDN w:val="0"/>
              <w:adjustRightInd w:val="0"/>
              <w:jc w:val="center"/>
              <w:rPr>
                <w:bCs/>
              </w:rPr>
            </w:pPr>
            <w:r>
              <w:rPr>
                <w:bCs/>
              </w:rPr>
              <w:t>0</w:t>
            </w:r>
          </w:p>
        </w:tc>
        <w:tc>
          <w:tcPr>
            <w:tcW w:w="1571" w:type="dxa"/>
            <w:vAlign w:val="center"/>
          </w:tcPr>
          <w:p w:rsidR="00F94599" w:rsidRPr="00597DE5" w:rsidRDefault="00597DE5" w:rsidP="00E97A77">
            <w:pPr>
              <w:autoSpaceDE w:val="0"/>
              <w:autoSpaceDN w:val="0"/>
              <w:adjustRightInd w:val="0"/>
              <w:jc w:val="center"/>
              <w:rPr>
                <w:bCs/>
              </w:rPr>
            </w:pPr>
            <w:r w:rsidRPr="00597DE5">
              <w:rPr>
                <w:bCs/>
              </w:rPr>
              <w:t>0</w:t>
            </w:r>
          </w:p>
        </w:tc>
        <w:tc>
          <w:tcPr>
            <w:tcW w:w="1571" w:type="dxa"/>
            <w:vAlign w:val="center"/>
          </w:tcPr>
          <w:p w:rsidR="00F94599" w:rsidRPr="00597DE5" w:rsidRDefault="00597DE5" w:rsidP="00E97A77">
            <w:pPr>
              <w:autoSpaceDE w:val="0"/>
              <w:autoSpaceDN w:val="0"/>
              <w:adjustRightInd w:val="0"/>
              <w:jc w:val="center"/>
              <w:rPr>
                <w:bCs/>
              </w:rPr>
            </w:pPr>
            <w:r>
              <w:rPr>
                <w:bCs/>
              </w:rPr>
              <w:t>0</w:t>
            </w:r>
          </w:p>
        </w:tc>
        <w:tc>
          <w:tcPr>
            <w:tcW w:w="1587" w:type="dxa"/>
            <w:vAlign w:val="center"/>
          </w:tcPr>
          <w:p w:rsidR="00F94599" w:rsidRPr="00597DE5" w:rsidRDefault="00F94599" w:rsidP="00E97A77">
            <w:pPr>
              <w:autoSpaceDE w:val="0"/>
              <w:autoSpaceDN w:val="0"/>
              <w:adjustRightInd w:val="0"/>
              <w:jc w:val="center"/>
              <w:rPr>
                <w:bCs/>
              </w:rPr>
            </w:pPr>
          </w:p>
        </w:tc>
      </w:tr>
      <w:tr w:rsidR="00F94599" w:rsidTr="00E97A77">
        <w:tc>
          <w:tcPr>
            <w:tcW w:w="1685" w:type="dxa"/>
          </w:tcPr>
          <w:p w:rsidR="00F94599" w:rsidRDefault="00F94599" w:rsidP="00856037">
            <w:pPr>
              <w:autoSpaceDE w:val="0"/>
              <w:autoSpaceDN w:val="0"/>
              <w:adjustRightInd w:val="0"/>
              <w:rPr>
                <w:bCs/>
              </w:rPr>
            </w:pPr>
            <w:r>
              <w:rPr>
                <w:bCs/>
              </w:rPr>
              <w:t>в % в общей сумме</w:t>
            </w:r>
          </w:p>
        </w:tc>
        <w:tc>
          <w:tcPr>
            <w:tcW w:w="1586" w:type="dxa"/>
            <w:vAlign w:val="center"/>
          </w:tcPr>
          <w:p w:rsidR="00F94599" w:rsidRPr="00BE3902" w:rsidRDefault="00CE17B2" w:rsidP="00CE17B2">
            <w:pPr>
              <w:autoSpaceDE w:val="0"/>
              <w:autoSpaceDN w:val="0"/>
              <w:adjustRightInd w:val="0"/>
              <w:jc w:val="center"/>
              <w:rPr>
                <w:bCs/>
              </w:rPr>
            </w:pPr>
            <w:r>
              <w:rPr>
                <w:bCs/>
              </w:rPr>
              <w:t>18,7</w:t>
            </w:r>
          </w:p>
        </w:tc>
        <w:tc>
          <w:tcPr>
            <w:tcW w:w="1571" w:type="dxa"/>
            <w:vAlign w:val="center"/>
          </w:tcPr>
          <w:p w:rsidR="00F94599" w:rsidRPr="00A70C10" w:rsidRDefault="00A103A2" w:rsidP="00E97A77">
            <w:pPr>
              <w:autoSpaceDE w:val="0"/>
              <w:autoSpaceDN w:val="0"/>
              <w:adjustRightInd w:val="0"/>
              <w:jc w:val="center"/>
              <w:rPr>
                <w:bCs/>
              </w:rPr>
            </w:pPr>
            <w:r>
              <w:rPr>
                <w:bCs/>
              </w:rPr>
              <w:t>0</w:t>
            </w:r>
          </w:p>
        </w:tc>
        <w:tc>
          <w:tcPr>
            <w:tcW w:w="1571" w:type="dxa"/>
            <w:vAlign w:val="center"/>
          </w:tcPr>
          <w:p w:rsidR="00F94599" w:rsidRPr="00597DE5" w:rsidRDefault="00597DE5" w:rsidP="00E97A77">
            <w:pPr>
              <w:autoSpaceDE w:val="0"/>
              <w:autoSpaceDN w:val="0"/>
              <w:adjustRightInd w:val="0"/>
              <w:jc w:val="center"/>
              <w:rPr>
                <w:bCs/>
              </w:rPr>
            </w:pPr>
            <w:r w:rsidRPr="00597DE5">
              <w:rPr>
                <w:bCs/>
              </w:rPr>
              <w:t>0</w:t>
            </w:r>
          </w:p>
        </w:tc>
        <w:tc>
          <w:tcPr>
            <w:tcW w:w="1571" w:type="dxa"/>
            <w:vAlign w:val="center"/>
          </w:tcPr>
          <w:p w:rsidR="00F94599" w:rsidRPr="00597DE5" w:rsidRDefault="00597DE5" w:rsidP="00E97A77">
            <w:pPr>
              <w:autoSpaceDE w:val="0"/>
              <w:autoSpaceDN w:val="0"/>
              <w:adjustRightInd w:val="0"/>
              <w:jc w:val="center"/>
              <w:rPr>
                <w:bCs/>
              </w:rPr>
            </w:pPr>
            <w:r>
              <w:rPr>
                <w:bCs/>
              </w:rPr>
              <w:t>0</w:t>
            </w:r>
          </w:p>
        </w:tc>
        <w:tc>
          <w:tcPr>
            <w:tcW w:w="1587" w:type="dxa"/>
            <w:vAlign w:val="center"/>
          </w:tcPr>
          <w:p w:rsidR="00F94599" w:rsidRPr="00597DE5" w:rsidRDefault="00F94599" w:rsidP="00E97A77">
            <w:pPr>
              <w:autoSpaceDE w:val="0"/>
              <w:autoSpaceDN w:val="0"/>
              <w:adjustRightInd w:val="0"/>
              <w:jc w:val="center"/>
              <w:rPr>
                <w:bCs/>
              </w:rPr>
            </w:pPr>
          </w:p>
        </w:tc>
      </w:tr>
    </w:tbl>
    <w:p w:rsidR="00AA32C8" w:rsidRDefault="00AA32C8" w:rsidP="00AA32C8">
      <w:pPr>
        <w:autoSpaceDE w:val="0"/>
        <w:autoSpaceDN w:val="0"/>
        <w:adjustRightInd w:val="0"/>
        <w:spacing w:before="100" w:beforeAutospacing="1" w:after="0" w:line="240" w:lineRule="auto"/>
        <w:ind w:firstLine="567"/>
        <w:jc w:val="both"/>
        <w:rPr>
          <w:rFonts w:ascii="Times New Roman" w:hAnsi="Times New Roman" w:cs="Times New Roman"/>
          <w:bCs/>
          <w:sz w:val="28"/>
          <w:szCs w:val="28"/>
        </w:rPr>
      </w:pPr>
      <w:r w:rsidRPr="00EB46CB">
        <w:rPr>
          <w:rFonts w:ascii="Times New Roman" w:hAnsi="Times New Roman" w:cs="Times New Roman"/>
          <w:bCs/>
          <w:sz w:val="28"/>
          <w:szCs w:val="28"/>
        </w:rPr>
        <w:t xml:space="preserve">В структуре </w:t>
      </w:r>
      <w:r>
        <w:rPr>
          <w:rFonts w:ascii="Times New Roman" w:hAnsi="Times New Roman" w:cs="Times New Roman"/>
          <w:bCs/>
          <w:sz w:val="28"/>
          <w:szCs w:val="28"/>
        </w:rPr>
        <w:t>межбюджетных трансфертов основная доля  в 2023 году будет приходиться на субсидии при увеличении их доли (92,5%) в общем  объеме межбюджетных трансфертов. Доля субсидий в 2024 и 2025 годах составит 0% от общего объема межбюджетных трансфертов в каждом году планового периода.</w:t>
      </w:r>
    </w:p>
    <w:p w:rsidR="00AA32C8" w:rsidRDefault="00AA32C8" w:rsidP="00AA32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Доля дотаций в общем объеме межбюджетных трансфертов увеличится по сравнению с  показателями 2022 года, утвержденными Сводной бюджет</w:t>
      </w:r>
      <w:r>
        <w:rPr>
          <w:rFonts w:ascii="Times New Roman" w:hAnsi="Times New Roman" w:cs="Times New Roman"/>
          <w:bCs/>
          <w:sz w:val="28"/>
          <w:szCs w:val="28"/>
        </w:rPr>
        <w:lastRenderedPageBreak/>
        <w:t xml:space="preserve">ной росписью (с учетом изменений по состоянию на 29.11.2022г.), и составит  6% в 2023 году , 79% в 2024 году и 78,4% в 2025 году. </w:t>
      </w:r>
    </w:p>
    <w:p w:rsidR="00AA32C8" w:rsidRDefault="00AA32C8" w:rsidP="00AA32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Доля субвенций в 2023 году  увеличится по сравнению с оценкой 2022 года и составит 1,5%, а в плановом периоде  2024-2025 годов произойдет значительное увеличение доли до 21% и 21,6% соответственно .</w:t>
      </w:r>
    </w:p>
    <w:p w:rsidR="00AA32C8" w:rsidRDefault="00AA32C8" w:rsidP="00AA32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Иные межбюджетные трансферты в проекте решения о бюджете  на 2023-2025 годы не планируются. </w:t>
      </w:r>
    </w:p>
    <w:p w:rsidR="005E194C" w:rsidRDefault="005E194C" w:rsidP="005E194C">
      <w:pPr>
        <w:autoSpaceDE w:val="0"/>
        <w:autoSpaceDN w:val="0"/>
        <w:adjustRightInd w:val="0"/>
        <w:spacing w:after="0" w:line="240" w:lineRule="auto"/>
        <w:rPr>
          <w:rFonts w:ascii="PTSans-Regular" w:hAnsi="PTSans-Regular" w:cs="PTSans-Regular"/>
          <w:color w:val="333333"/>
          <w:sz w:val="20"/>
          <w:szCs w:val="20"/>
        </w:rPr>
      </w:pPr>
    </w:p>
    <w:p w:rsidR="007B4DC8" w:rsidRPr="00E941A7" w:rsidRDefault="00991AB2" w:rsidP="00EB638D">
      <w:pPr>
        <w:spacing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7B4DC8" w:rsidRPr="00E941A7">
        <w:rPr>
          <w:rFonts w:ascii="Times New Roman" w:hAnsi="Times New Roman" w:cs="Times New Roman"/>
          <w:b/>
          <w:sz w:val="28"/>
          <w:szCs w:val="28"/>
        </w:rPr>
        <w:t xml:space="preserve">. </w:t>
      </w:r>
      <w:r w:rsidR="00D93524" w:rsidRPr="00E941A7">
        <w:rPr>
          <w:rFonts w:ascii="Times New Roman" w:hAnsi="Times New Roman" w:cs="Times New Roman"/>
          <w:b/>
          <w:sz w:val="28"/>
          <w:szCs w:val="28"/>
        </w:rPr>
        <w:t>РЕЗУЛЬТАТЫ ПРОВЕРКИ И АНАЛИЗА ФОРМИРОВАНИЯ ИСТОЧНИКОВ ФИНАНСИРОВАНИЯ ДЕФИЦИТА БЮДЖЕТА СОРТАВАЛЬСКОГО МУНИЦИПАЛЬНОГО РАЙОНА</w:t>
      </w:r>
    </w:p>
    <w:p w:rsidR="00D93524" w:rsidRPr="00842917" w:rsidRDefault="00D93524" w:rsidP="00EB638D">
      <w:pPr>
        <w:autoSpaceDE w:val="0"/>
        <w:autoSpaceDN w:val="0"/>
        <w:adjustRightInd w:val="0"/>
        <w:spacing w:after="0" w:line="240" w:lineRule="auto"/>
        <w:ind w:firstLine="851"/>
        <w:jc w:val="both"/>
        <w:rPr>
          <w:rFonts w:ascii="Times New Roman" w:hAnsi="Times New Roman" w:cs="Times New Roman"/>
          <w:sz w:val="28"/>
          <w:szCs w:val="28"/>
        </w:rPr>
      </w:pPr>
      <w:r w:rsidRPr="00842917">
        <w:rPr>
          <w:rFonts w:ascii="Times New Roman" w:hAnsi="Times New Roman" w:cs="Times New Roman"/>
          <w:sz w:val="28"/>
          <w:szCs w:val="28"/>
        </w:rPr>
        <w:t>На 20</w:t>
      </w:r>
      <w:r w:rsidR="00202357">
        <w:rPr>
          <w:rFonts w:ascii="Times New Roman" w:hAnsi="Times New Roman" w:cs="Times New Roman"/>
          <w:sz w:val="28"/>
          <w:szCs w:val="28"/>
        </w:rPr>
        <w:t>2</w:t>
      </w:r>
      <w:r w:rsidR="00192B07">
        <w:rPr>
          <w:rFonts w:ascii="Times New Roman" w:hAnsi="Times New Roman" w:cs="Times New Roman"/>
          <w:sz w:val="28"/>
          <w:szCs w:val="28"/>
        </w:rPr>
        <w:t>2</w:t>
      </w:r>
      <w:r w:rsidRPr="00842917">
        <w:rPr>
          <w:rFonts w:ascii="Times New Roman" w:hAnsi="Times New Roman" w:cs="Times New Roman"/>
          <w:sz w:val="28"/>
          <w:szCs w:val="28"/>
        </w:rPr>
        <w:t xml:space="preserve"> год Решением о бюджете (с изменениями) утвержден</w:t>
      </w:r>
      <w:r w:rsidR="002751CF">
        <w:rPr>
          <w:rFonts w:ascii="Times New Roman" w:hAnsi="Times New Roman" w:cs="Times New Roman"/>
          <w:sz w:val="28"/>
          <w:szCs w:val="28"/>
        </w:rPr>
        <w:t xml:space="preserve"> районный бюджет с</w:t>
      </w:r>
      <w:r w:rsidR="00503776" w:rsidRPr="00842917">
        <w:rPr>
          <w:rFonts w:ascii="Times New Roman" w:hAnsi="Times New Roman" w:cs="Times New Roman"/>
          <w:sz w:val="28"/>
          <w:szCs w:val="28"/>
        </w:rPr>
        <w:t xml:space="preserve"> </w:t>
      </w:r>
      <w:r w:rsidRPr="00842917">
        <w:rPr>
          <w:rFonts w:ascii="Times New Roman" w:hAnsi="Times New Roman" w:cs="Times New Roman"/>
          <w:sz w:val="28"/>
          <w:szCs w:val="28"/>
        </w:rPr>
        <w:t xml:space="preserve">дефицит в объеме </w:t>
      </w:r>
      <w:r w:rsidR="00192B07">
        <w:rPr>
          <w:rFonts w:ascii="Times New Roman" w:hAnsi="Times New Roman" w:cs="Times New Roman"/>
          <w:b/>
          <w:bCs/>
          <w:sz w:val="28"/>
          <w:szCs w:val="28"/>
        </w:rPr>
        <w:t>40 299,2</w:t>
      </w:r>
      <w:r w:rsidRPr="00842917">
        <w:rPr>
          <w:rFonts w:ascii="Times New Roman" w:hAnsi="Times New Roman" w:cs="Times New Roman"/>
          <w:b/>
          <w:bCs/>
          <w:sz w:val="28"/>
          <w:szCs w:val="28"/>
        </w:rPr>
        <w:t xml:space="preserve"> </w:t>
      </w:r>
      <w:r w:rsidR="00503776" w:rsidRPr="00842917">
        <w:rPr>
          <w:rFonts w:ascii="Times New Roman" w:hAnsi="Times New Roman" w:cs="Times New Roman"/>
          <w:b/>
          <w:bCs/>
          <w:sz w:val="28"/>
          <w:szCs w:val="28"/>
        </w:rPr>
        <w:t>тыс.</w:t>
      </w:r>
      <w:r w:rsidR="003814D6" w:rsidRPr="00842917">
        <w:rPr>
          <w:rFonts w:ascii="Times New Roman" w:hAnsi="Times New Roman" w:cs="Times New Roman"/>
          <w:b/>
          <w:bCs/>
          <w:sz w:val="28"/>
          <w:szCs w:val="28"/>
        </w:rPr>
        <w:t xml:space="preserve"> </w:t>
      </w:r>
      <w:r w:rsidRPr="00842917">
        <w:rPr>
          <w:rFonts w:ascii="Times New Roman" w:hAnsi="Times New Roman" w:cs="Times New Roman"/>
          <w:b/>
          <w:bCs/>
          <w:sz w:val="28"/>
          <w:szCs w:val="28"/>
        </w:rPr>
        <w:t>рублей (</w:t>
      </w:r>
      <w:r w:rsidR="00192B07">
        <w:rPr>
          <w:rFonts w:ascii="Times New Roman" w:hAnsi="Times New Roman" w:cs="Times New Roman"/>
          <w:b/>
          <w:bCs/>
          <w:sz w:val="28"/>
          <w:szCs w:val="28"/>
        </w:rPr>
        <w:t>8,5</w:t>
      </w:r>
      <w:r w:rsidRPr="00842917">
        <w:rPr>
          <w:rFonts w:ascii="Times New Roman" w:hAnsi="Times New Roman" w:cs="Times New Roman"/>
          <w:b/>
          <w:bCs/>
          <w:sz w:val="28"/>
          <w:szCs w:val="28"/>
        </w:rPr>
        <w:t xml:space="preserve"> % </w:t>
      </w:r>
      <w:r w:rsidR="006E1752" w:rsidRPr="00842917">
        <w:rPr>
          <w:rFonts w:ascii="Times New Roman" w:hAnsi="Times New Roman" w:cs="Times New Roman"/>
          <w:b/>
          <w:bCs/>
          <w:sz w:val="28"/>
          <w:szCs w:val="28"/>
        </w:rPr>
        <w:t xml:space="preserve">от </w:t>
      </w:r>
      <w:r w:rsidR="003814D6" w:rsidRPr="00842917">
        <w:rPr>
          <w:rFonts w:ascii="Times New Roman" w:hAnsi="Times New Roman" w:cs="Times New Roman"/>
          <w:b/>
          <w:bCs/>
          <w:sz w:val="28"/>
          <w:szCs w:val="28"/>
        </w:rPr>
        <w:t xml:space="preserve">утвержденных </w:t>
      </w:r>
      <w:r w:rsidR="006E1752" w:rsidRPr="00842917">
        <w:rPr>
          <w:rFonts w:ascii="Times New Roman" w:hAnsi="Times New Roman" w:cs="Times New Roman"/>
          <w:b/>
          <w:bCs/>
          <w:sz w:val="28"/>
          <w:szCs w:val="28"/>
        </w:rPr>
        <w:t>собственных доходов</w:t>
      </w:r>
      <w:r w:rsidRPr="00842917">
        <w:rPr>
          <w:rFonts w:ascii="Times New Roman" w:hAnsi="Times New Roman" w:cs="Times New Roman"/>
          <w:b/>
          <w:bCs/>
          <w:sz w:val="28"/>
          <w:szCs w:val="28"/>
        </w:rPr>
        <w:t>)</w:t>
      </w:r>
      <w:r w:rsidRPr="00842917">
        <w:rPr>
          <w:rFonts w:ascii="Times New Roman" w:hAnsi="Times New Roman" w:cs="Times New Roman"/>
          <w:sz w:val="28"/>
          <w:szCs w:val="28"/>
        </w:rPr>
        <w:t xml:space="preserve">, исполнение </w:t>
      </w:r>
      <w:r w:rsidR="006E1752" w:rsidRPr="00842917">
        <w:rPr>
          <w:rFonts w:ascii="Times New Roman" w:hAnsi="Times New Roman" w:cs="Times New Roman"/>
          <w:sz w:val="28"/>
          <w:szCs w:val="28"/>
        </w:rPr>
        <w:t>районного</w:t>
      </w:r>
      <w:r w:rsidRPr="00842917">
        <w:rPr>
          <w:rFonts w:ascii="Times New Roman" w:hAnsi="Times New Roman" w:cs="Times New Roman"/>
          <w:sz w:val="28"/>
          <w:szCs w:val="28"/>
        </w:rPr>
        <w:t xml:space="preserve"> бюджета в</w:t>
      </w:r>
      <w:r w:rsidR="006E1752" w:rsidRPr="00842917">
        <w:rPr>
          <w:rFonts w:ascii="Times New Roman" w:hAnsi="Times New Roman" w:cs="Times New Roman"/>
          <w:sz w:val="28"/>
          <w:szCs w:val="28"/>
        </w:rPr>
        <w:t xml:space="preserve"> </w:t>
      </w:r>
      <w:r w:rsidRPr="00842917">
        <w:rPr>
          <w:rFonts w:ascii="Times New Roman" w:hAnsi="Times New Roman" w:cs="Times New Roman"/>
          <w:sz w:val="28"/>
          <w:szCs w:val="28"/>
        </w:rPr>
        <w:t>20</w:t>
      </w:r>
      <w:r w:rsidR="002751CF">
        <w:rPr>
          <w:rFonts w:ascii="Times New Roman" w:hAnsi="Times New Roman" w:cs="Times New Roman"/>
          <w:sz w:val="28"/>
          <w:szCs w:val="28"/>
        </w:rPr>
        <w:t>2</w:t>
      </w:r>
      <w:r w:rsidR="00192B07">
        <w:rPr>
          <w:rFonts w:ascii="Times New Roman" w:hAnsi="Times New Roman" w:cs="Times New Roman"/>
          <w:sz w:val="28"/>
          <w:szCs w:val="28"/>
        </w:rPr>
        <w:t>2</w:t>
      </w:r>
      <w:r w:rsidRPr="00842917">
        <w:rPr>
          <w:rFonts w:ascii="Times New Roman" w:hAnsi="Times New Roman" w:cs="Times New Roman"/>
          <w:sz w:val="28"/>
          <w:szCs w:val="28"/>
        </w:rPr>
        <w:t xml:space="preserve"> году ожидается с дефицитом в размере </w:t>
      </w:r>
      <w:r w:rsidR="00192B07">
        <w:rPr>
          <w:rFonts w:ascii="Times New Roman" w:hAnsi="Times New Roman" w:cs="Times New Roman"/>
          <w:b/>
          <w:bCs/>
          <w:sz w:val="28"/>
          <w:szCs w:val="28"/>
        </w:rPr>
        <w:t>40 475,0</w:t>
      </w:r>
      <w:r w:rsidRPr="00842917">
        <w:rPr>
          <w:rFonts w:ascii="Times New Roman" w:hAnsi="Times New Roman" w:cs="Times New Roman"/>
          <w:b/>
          <w:bCs/>
          <w:sz w:val="28"/>
          <w:szCs w:val="28"/>
        </w:rPr>
        <w:t xml:space="preserve"> </w:t>
      </w:r>
      <w:r w:rsidR="006E1752" w:rsidRPr="00842917">
        <w:rPr>
          <w:rFonts w:ascii="Times New Roman" w:hAnsi="Times New Roman" w:cs="Times New Roman"/>
          <w:b/>
          <w:bCs/>
          <w:sz w:val="28"/>
          <w:szCs w:val="28"/>
        </w:rPr>
        <w:t>тыс</w:t>
      </w:r>
      <w:r w:rsidRPr="00842917">
        <w:rPr>
          <w:rFonts w:ascii="Times New Roman" w:hAnsi="Times New Roman" w:cs="Times New Roman"/>
          <w:b/>
          <w:bCs/>
          <w:sz w:val="28"/>
          <w:szCs w:val="28"/>
        </w:rPr>
        <w:t>. рублей</w:t>
      </w:r>
      <w:r w:rsidRPr="00842917">
        <w:rPr>
          <w:rFonts w:ascii="Times New Roman" w:hAnsi="Times New Roman" w:cs="Times New Roman"/>
          <w:sz w:val="28"/>
          <w:szCs w:val="28"/>
        </w:rPr>
        <w:t>.</w:t>
      </w:r>
    </w:p>
    <w:p w:rsidR="00D93524" w:rsidRPr="00706E77" w:rsidRDefault="006E1752" w:rsidP="00EB638D">
      <w:pPr>
        <w:spacing w:after="0" w:line="240" w:lineRule="auto"/>
        <w:ind w:firstLine="851"/>
        <w:jc w:val="both"/>
        <w:rPr>
          <w:rFonts w:ascii="Arial" w:hAnsi="Arial" w:cs="Arial"/>
          <w:sz w:val="28"/>
          <w:szCs w:val="28"/>
        </w:rPr>
      </w:pPr>
      <w:r w:rsidRPr="00E941A7">
        <w:rPr>
          <w:rFonts w:ascii="Times New Roman" w:hAnsi="Times New Roman" w:cs="Times New Roman"/>
          <w:sz w:val="28"/>
          <w:szCs w:val="28"/>
        </w:rPr>
        <w:t>Проектом Решения о бюджете</w:t>
      </w:r>
      <w:r w:rsidR="00D93524" w:rsidRPr="00E941A7">
        <w:rPr>
          <w:rFonts w:ascii="Times New Roman" w:hAnsi="Times New Roman" w:cs="Times New Roman"/>
          <w:sz w:val="28"/>
          <w:szCs w:val="28"/>
        </w:rPr>
        <w:t xml:space="preserve"> предусмотрено формирование </w:t>
      </w:r>
      <w:r w:rsidRPr="00E941A7">
        <w:rPr>
          <w:rFonts w:ascii="Times New Roman" w:hAnsi="Times New Roman" w:cs="Times New Roman"/>
          <w:sz w:val="28"/>
          <w:szCs w:val="28"/>
        </w:rPr>
        <w:t>районного</w:t>
      </w:r>
      <w:r w:rsidR="00D93524" w:rsidRPr="00E941A7">
        <w:rPr>
          <w:rFonts w:ascii="Times New Roman" w:hAnsi="Times New Roman" w:cs="Times New Roman"/>
          <w:sz w:val="28"/>
          <w:szCs w:val="28"/>
        </w:rPr>
        <w:t xml:space="preserve"> бюджета на 20</w:t>
      </w:r>
      <w:r w:rsidR="00065756">
        <w:rPr>
          <w:rFonts w:ascii="Times New Roman" w:hAnsi="Times New Roman" w:cs="Times New Roman"/>
          <w:sz w:val="28"/>
          <w:szCs w:val="28"/>
        </w:rPr>
        <w:t>2</w:t>
      </w:r>
      <w:r w:rsidR="00192B07">
        <w:rPr>
          <w:rFonts w:ascii="Times New Roman" w:hAnsi="Times New Roman" w:cs="Times New Roman"/>
          <w:sz w:val="28"/>
          <w:szCs w:val="28"/>
        </w:rPr>
        <w:t>3</w:t>
      </w:r>
      <w:r w:rsidR="00D93524" w:rsidRPr="00E941A7">
        <w:rPr>
          <w:rFonts w:ascii="Times New Roman" w:hAnsi="Times New Roman" w:cs="Times New Roman"/>
          <w:sz w:val="28"/>
          <w:szCs w:val="28"/>
        </w:rPr>
        <w:t xml:space="preserve"> год</w:t>
      </w:r>
      <w:r w:rsidRPr="00E941A7">
        <w:rPr>
          <w:rFonts w:ascii="Times New Roman" w:hAnsi="Times New Roman" w:cs="Times New Roman"/>
          <w:sz w:val="28"/>
          <w:szCs w:val="28"/>
        </w:rPr>
        <w:t xml:space="preserve"> </w:t>
      </w:r>
      <w:r w:rsidR="00D93524" w:rsidRPr="00E941A7">
        <w:rPr>
          <w:rFonts w:ascii="Times New Roman" w:hAnsi="Times New Roman" w:cs="Times New Roman"/>
          <w:sz w:val="28"/>
          <w:szCs w:val="28"/>
        </w:rPr>
        <w:t xml:space="preserve">с </w:t>
      </w:r>
      <w:r w:rsidR="00192B07">
        <w:rPr>
          <w:rFonts w:ascii="Times New Roman" w:hAnsi="Times New Roman" w:cs="Times New Roman"/>
          <w:b/>
          <w:bCs/>
          <w:sz w:val="28"/>
          <w:szCs w:val="28"/>
        </w:rPr>
        <w:t>дефицитом</w:t>
      </w:r>
      <w:r w:rsidR="00D93524" w:rsidRPr="00E941A7">
        <w:rPr>
          <w:rFonts w:ascii="Times New Roman" w:hAnsi="Times New Roman" w:cs="Times New Roman"/>
          <w:b/>
          <w:bCs/>
          <w:sz w:val="28"/>
          <w:szCs w:val="28"/>
        </w:rPr>
        <w:t xml:space="preserve"> </w:t>
      </w:r>
      <w:r w:rsidR="00D93524" w:rsidRPr="00E941A7">
        <w:rPr>
          <w:rFonts w:ascii="Times New Roman" w:hAnsi="Times New Roman" w:cs="Times New Roman"/>
          <w:sz w:val="28"/>
          <w:szCs w:val="28"/>
        </w:rPr>
        <w:t xml:space="preserve">в размере </w:t>
      </w:r>
      <w:r w:rsidR="00192B07">
        <w:rPr>
          <w:rFonts w:ascii="Times New Roman" w:hAnsi="Times New Roman" w:cs="Times New Roman"/>
          <w:b/>
          <w:bCs/>
          <w:sz w:val="28"/>
          <w:szCs w:val="28"/>
        </w:rPr>
        <w:t>22 096,0</w:t>
      </w:r>
      <w:r w:rsidR="00D93524" w:rsidRPr="00E941A7">
        <w:rPr>
          <w:rFonts w:ascii="Times New Roman" w:hAnsi="Times New Roman" w:cs="Times New Roman"/>
          <w:b/>
          <w:bCs/>
          <w:sz w:val="28"/>
          <w:szCs w:val="28"/>
        </w:rPr>
        <w:t xml:space="preserve"> </w:t>
      </w:r>
      <w:r w:rsidR="00503776" w:rsidRPr="00E941A7">
        <w:rPr>
          <w:rFonts w:ascii="Times New Roman" w:hAnsi="Times New Roman" w:cs="Times New Roman"/>
          <w:b/>
          <w:bCs/>
          <w:sz w:val="28"/>
          <w:szCs w:val="28"/>
        </w:rPr>
        <w:t>тыс</w:t>
      </w:r>
      <w:r w:rsidR="00D93524" w:rsidRPr="00E941A7">
        <w:rPr>
          <w:rFonts w:ascii="Times New Roman" w:hAnsi="Times New Roman" w:cs="Times New Roman"/>
          <w:b/>
          <w:bCs/>
          <w:sz w:val="28"/>
          <w:szCs w:val="28"/>
        </w:rPr>
        <w:t>. рублей</w:t>
      </w:r>
      <w:r w:rsidR="002751CF">
        <w:rPr>
          <w:rFonts w:ascii="Times New Roman" w:hAnsi="Times New Roman" w:cs="Times New Roman"/>
          <w:b/>
          <w:bCs/>
          <w:sz w:val="28"/>
          <w:szCs w:val="28"/>
        </w:rPr>
        <w:t xml:space="preserve">. </w:t>
      </w:r>
      <w:r w:rsidR="00F835ED" w:rsidRPr="00E941A7">
        <w:rPr>
          <w:rFonts w:ascii="Times New Roman" w:hAnsi="Times New Roman" w:cs="Times New Roman"/>
          <w:sz w:val="28"/>
          <w:szCs w:val="28"/>
        </w:rPr>
        <w:t>На 20</w:t>
      </w:r>
      <w:r w:rsidR="00CD6849">
        <w:rPr>
          <w:rFonts w:ascii="Times New Roman" w:hAnsi="Times New Roman" w:cs="Times New Roman"/>
          <w:sz w:val="28"/>
          <w:szCs w:val="28"/>
        </w:rPr>
        <w:t>2</w:t>
      </w:r>
      <w:r w:rsidR="00B1632E">
        <w:rPr>
          <w:rFonts w:ascii="Times New Roman" w:hAnsi="Times New Roman" w:cs="Times New Roman"/>
          <w:sz w:val="28"/>
          <w:szCs w:val="28"/>
        </w:rPr>
        <w:t xml:space="preserve">4 </w:t>
      </w:r>
      <w:r w:rsidR="00065756">
        <w:rPr>
          <w:rFonts w:ascii="Times New Roman" w:hAnsi="Times New Roman" w:cs="Times New Roman"/>
          <w:sz w:val="28"/>
          <w:szCs w:val="28"/>
        </w:rPr>
        <w:t>и 202</w:t>
      </w:r>
      <w:r w:rsidR="00B1632E">
        <w:rPr>
          <w:rFonts w:ascii="Times New Roman" w:hAnsi="Times New Roman" w:cs="Times New Roman"/>
          <w:sz w:val="28"/>
          <w:szCs w:val="28"/>
        </w:rPr>
        <w:t>5</w:t>
      </w:r>
      <w:r w:rsidR="00F835ED" w:rsidRPr="00E941A7">
        <w:rPr>
          <w:rFonts w:ascii="Times New Roman" w:hAnsi="Times New Roman" w:cs="Times New Roman"/>
          <w:sz w:val="28"/>
          <w:szCs w:val="28"/>
        </w:rPr>
        <w:t xml:space="preserve"> год</w:t>
      </w:r>
      <w:r w:rsidR="00065756">
        <w:rPr>
          <w:rFonts w:ascii="Times New Roman" w:hAnsi="Times New Roman" w:cs="Times New Roman"/>
          <w:sz w:val="28"/>
          <w:szCs w:val="28"/>
        </w:rPr>
        <w:t>ов</w:t>
      </w:r>
      <w:r w:rsidR="00B1632E">
        <w:rPr>
          <w:rFonts w:ascii="Times New Roman" w:hAnsi="Times New Roman" w:cs="Times New Roman"/>
          <w:sz w:val="28"/>
          <w:szCs w:val="28"/>
        </w:rPr>
        <w:t xml:space="preserve"> с профицитом в объеме 0 тыс. руб. и 18767,2 тыс. руб.</w:t>
      </w:r>
      <w:r w:rsidR="002751CF">
        <w:rPr>
          <w:rFonts w:ascii="Times New Roman" w:hAnsi="Times New Roman" w:cs="Times New Roman"/>
          <w:sz w:val="28"/>
          <w:szCs w:val="28"/>
        </w:rPr>
        <w:t xml:space="preserve"> соответственно</w:t>
      </w:r>
      <w:r w:rsidR="00CD6849">
        <w:rPr>
          <w:rFonts w:ascii="Times New Roman" w:hAnsi="Times New Roman" w:cs="Times New Roman"/>
          <w:b/>
          <w:sz w:val="28"/>
          <w:szCs w:val="28"/>
        </w:rPr>
        <w:t>.</w:t>
      </w:r>
    </w:p>
    <w:p w:rsidR="001F57F9" w:rsidRPr="00E941A7" w:rsidRDefault="001F57F9" w:rsidP="00EB638D">
      <w:pPr>
        <w:autoSpaceDE w:val="0"/>
        <w:autoSpaceDN w:val="0"/>
        <w:adjustRightInd w:val="0"/>
        <w:spacing w:after="100" w:afterAutospacing="1" w:line="240" w:lineRule="auto"/>
        <w:ind w:firstLine="851"/>
        <w:jc w:val="both"/>
        <w:rPr>
          <w:rFonts w:ascii="Times New Roman" w:hAnsi="Times New Roman" w:cs="Times New Roman"/>
          <w:b/>
          <w:sz w:val="28"/>
          <w:szCs w:val="28"/>
        </w:rPr>
      </w:pPr>
      <w:r w:rsidRPr="00E941A7">
        <w:rPr>
          <w:rFonts w:ascii="Times New Roman" w:hAnsi="Times New Roman" w:cs="Times New Roman"/>
          <w:sz w:val="28"/>
          <w:szCs w:val="28"/>
        </w:rPr>
        <w:t xml:space="preserve">Согласно приложению </w:t>
      </w:r>
      <w:r w:rsidR="00065756">
        <w:rPr>
          <w:rFonts w:ascii="Times New Roman" w:hAnsi="Times New Roman" w:cs="Times New Roman"/>
          <w:sz w:val="28"/>
          <w:szCs w:val="28"/>
        </w:rPr>
        <w:t>2</w:t>
      </w:r>
      <w:r w:rsidR="00B1632E">
        <w:rPr>
          <w:rFonts w:ascii="Times New Roman" w:hAnsi="Times New Roman" w:cs="Times New Roman"/>
          <w:sz w:val="28"/>
          <w:szCs w:val="28"/>
        </w:rPr>
        <w:t>3</w:t>
      </w:r>
      <w:r w:rsidR="000A4D3F" w:rsidRPr="00E941A7">
        <w:rPr>
          <w:rFonts w:ascii="Times New Roman" w:hAnsi="Times New Roman" w:cs="Times New Roman"/>
          <w:sz w:val="28"/>
          <w:szCs w:val="28"/>
        </w:rPr>
        <w:t xml:space="preserve"> и 2</w:t>
      </w:r>
      <w:r w:rsidR="00B1632E">
        <w:rPr>
          <w:rFonts w:ascii="Times New Roman" w:hAnsi="Times New Roman" w:cs="Times New Roman"/>
          <w:sz w:val="28"/>
          <w:szCs w:val="28"/>
        </w:rPr>
        <w:t>4</w:t>
      </w:r>
      <w:r w:rsidRPr="00E941A7">
        <w:rPr>
          <w:rFonts w:ascii="Times New Roman" w:hAnsi="Times New Roman" w:cs="Times New Roman"/>
          <w:sz w:val="28"/>
          <w:szCs w:val="28"/>
        </w:rPr>
        <w:t xml:space="preserve"> к проекту Решения о бюджете источники финансирования дефицита районного бюджета на 20</w:t>
      </w:r>
      <w:r w:rsidR="00065756">
        <w:rPr>
          <w:rFonts w:ascii="Times New Roman" w:hAnsi="Times New Roman" w:cs="Times New Roman"/>
          <w:sz w:val="28"/>
          <w:szCs w:val="28"/>
        </w:rPr>
        <w:t>2</w:t>
      </w:r>
      <w:r w:rsidR="00B1632E">
        <w:rPr>
          <w:rFonts w:ascii="Times New Roman" w:hAnsi="Times New Roman" w:cs="Times New Roman"/>
          <w:sz w:val="28"/>
          <w:szCs w:val="28"/>
        </w:rPr>
        <w:t>3</w:t>
      </w:r>
      <w:r w:rsidRPr="00E941A7">
        <w:rPr>
          <w:rFonts w:ascii="Times New Roman" w:hAnsi="Times New Roman" w:cs="Times New Roman"/>
          <w:sz w:val="28"/>
          <w:szCs w:val="28"/>
        </w:rPr>
        <w:t xml:space="preserve"> год предусмотрены в размере </w:t>
      </w:r>
      <w:r w:rsidR="00B1632E">
        <w:rPr>
          <w:rFonts w:ascii="Times New Roman" w:hAnsi="Times New Roman" w:cs="Times New Roman"/>
          <w:bCs/>
          <w:sz w:val="28"/>
          <w:szCs w:val="28"/>
        </w:rPr>
        <w:t xml:space="preserve">22 096,0 </w:t>
      </w:r>
      <w:r w:rsidRPr="000E5AC4">
        <w:rPr>
          <w:rFonts w:ascii="Times New Roman" w:hAnsi="Times New Roman" w:cs="Times New Roman"/>
          <w:bCs/>
          <w:sz w:val="28"/>
          <w:szCs w:val="28"/>
        </w:rPr>
        <w:t>тыс. рублей</w:t>
      </w:r>
      <w:r w:rsidR="000A4D3F" w:rsidRPr="000E5AC4">
        <w:rPr>
          <w:rFonts w:ascii="Times New Roman" w:hAnsi="Times New Roman" w:cs="Times New Roman"/>
          <w:bCs/>
          <w:sz w:val="28"/>
          <w:szCs w:val="28"/>
        </w:rPr>
        <w:t>,  на 20</w:t>
      </w:r>
      <w:r w:rsidR="00E941A7" w:rsidRPr="000E5AC4">
        <w:rPr>
          <w:rFonts w:ascii="Times New Roman" w:hAnsi="Times New Roman" w:cs="Times New Roman"/>
          <w:bCs/>
          <w:sz w:val="28"/>
          <w:szCs w:val="28"/>
        </w:rPr>
        <w:t>2</w:t>
      </w:r>
      <w:r w:rsidR="002751CF">
        <w:rPr>
          <w:rFonts w:ascii="Times New Roman" w:hAnsi="Times New Roman" w:cs="Times New Roman"/>
          <w:bCs/>
          <w:sz w:val="28"/>
          <w:szCs w:val="28"/>
        </w:rPr>
        <w:t>4</w:t>
      </w:r>
      <w:r w:rsidR="000A4D3F" w:rsidRPr="000E5AC4">
        <w:rPr>
          <w:rFonts w:ascii="Times New Roman" w:hAnsi="Times New Roman" w:cs="Times New Roman"/>
          <w:bCs/>
          <w:sz w:val="28"/>
          <w:szCs w:val="28"/>
        </w:rPr>
        <w:t xml:space="preserve"> год </w:t>
      </w:r>
      <w:r w:rsidR="00065756">
        <w:rPr>
          <w:rFonts w:ascii="Times New Roman" w:hAnsi="Times New Roman" w:cs="Times New Roman"/>
          <w:bCs/>
          <w:sz w:val="28"/>
          <w:szCs w:val="28"/>
        </w:rPr>
        <w:t xml:space="preserve"> 0</w:t>
      </w:r>
      <w:r w:rsidR="00B1632E">
        <w:rPr>
          <w:rFonts w:ascii="Times New Roman" w:hAnsi="Times New Roman" w:cs="Times New Roman"/>
          <w:bCs/>
          <w:sz w:val="28"/>
          <w:szCs w:val="28"/>
        </w:rPr>
        <w:t xml:space="preserve"> тыс.</w:t>
      </w:r>
      <w:r w:rsidR="000A4D3F" w:rsidRPr="000E5AC4">
        <w:rPr>
          <w:rFonts w:ascii="Times New Roman" w:hAnsi="Times New Roman" w:cs="Times New Roman"/>
          <w:bCs/>
          <w:sz w:val="28"/>
          <w:szCs w:val="28"/>
        </w:rPr>
        <w:t xml:space="preserve"> руб</w:t>
      </w:r>
      <w:r w:rsidR="00B1632E">
        <w:rPr>
          <w:rFonts w:ascii="Times New Roman" w:hAnsi="Times New Roman" w:cs="Times New Roman"/>
          <w:bCs/>
          <w:sz w:val="28"/>
          <w:szCs w:val="28"/>
        </w:rPr>
        <w:t xml:space="preserve">., и </w:t>
      </w:r>
      <w:r w:rsidR="00B1632E" w:rsidRPr="000E5AC4">
        <w:rPr>
          <w:rFonts w:ascii="Times New Roman" w:hAnsi="Times New Roman" w:cs="Times New Roman"/>
          <w:bCs/>
          <w:sz w:val="28"/>
          <w:szCs w:val="28"/>
        </w:rPr>
        <w:t>на 20</w:t>
      </w:r>
      <w:r w:rsidR="00B1632E">
        <w:rPr>
          <w:rFonts w:ascii="Times New Roman" w:hAnsi="Times New Roman" w:cs="Times New Roman"/>
          <w:bCs/>
          <w:sz w:val="28"/>
          <w:szCs w:val="28"/>
        </w:rPr>
        <w:t>25</w:t>
      </w:r>
      <w:r w:rsidR="00B1632E" w:rsidRPr="000E5AC4">
        <w:rPr>
          <w:rFonts w:ascii="Times New Roman" w:hAnsi="Times New Roman" w:cs="Times New Roman"/>
          <w:bCs/>
          <w:sz w:val="28"/>
          <w:szCs w:val="28"/>
        </w:rPr>
        <w:t xml:space="preserve"> год </w:t>
      </w:r>
      <w:r w:rsidR="00B1632E">
        <w:rPr>
          <w:rFonts w:ascii="Times New Roman" w:hAnsi="Times New Roman" w:cs="Times New Roman"/>
          <w:bCs/>
          <w:sz w:val="28"/>
          <w:szCs w:val="28"/>
        </w:rPr>
        <w:t xml:space="preserve">     - 18 767,2 тыс. руб.</w:t>
      </w:r>
    </w:p>
    <w:p w:rsidR="00CE42D6" w:rsidRDefault="00F911EC" w:rsidP="00E941A7">
      <w:pPr>
        <w:autoSpaceDE w:val="0"/>
        <w:autoSpaceDN w:val="0"/>
        <w:adjustRightInd w:val="0"/>
        <w:spacing w:after="0" w:line="240" w:lineRule="auto"/>
        <w:ind w:firstLine="709"/>
        <w:jc w:val="both"/>
        <w:rPr>
          <w:rFonts w:ascii="Times New Roman" w:hAnsi="Times New Roman" w:cs="Times New Roman"/>
          <w:sz w:val="28"/>
          <w:szCs w:val="28"/>
        </w:rPr>
      </w:pPr>
      <w:r w:rsidRPr="00DE6FAF">
        <w:rPr>
          <w:rFonts w:ascii="Times New Roman" w:hAnsi="Times New Roman" w:cs="Times New Roman"/>
          <w:sz w:val="28"/>
          <w:szCs w:val="28"/>
        </w:rPr>
        <w:t xml:space="preserve">Динамика дефицита районного бюджета и источников финансирования дефицита районного бюджета в </w:t>
      </w:r>
      <w:r w:rsidR="002751CF">
        <w:rPr>
          <w:rFonts w:ascii="Times New Roman" w:hAnsi="Times New Roman" w:cs="Times New Roman"/>
          <w:sz w:val="28"/>
          <w:szCs w:val="28"/>
        </w:rPr>
        <w:t>202</w:t>
      </w:r>
      <w:r w:rsidR="00B1632E">
        <w:rPr>
          <w:rFonts w:ascii="Times New Roman" w:hAnsi="Times New Roman" w:cs="Times New Roman"/>
          <w:sz w:val="28"/>
          <w:szCs w:val="28"/>
        </w:rPr>
        <w:t>1</w:t>
      </w:r>
      <w:r w:rsidRPr="00DE6FAF">
        <w:rPr>
          <w:rFonts w:ascii="Times New Roman" w:hAnsi="Times New Roman" w:cs="Times New Roman"/>
          <w:sz w:val="28"/>
          <w:szCs w:val="28"/>
        </w:rPr>
        <w:t xml:space="preserve"> – 20</w:t>
      </w:r>
      <w:r w:rsidR="00E941A7" w:rsidRPr="00DE6FAF">
        <w:rPr>
          <w:rFonts w:ascii="Times New Roman" w:hAnsi="Times New Roman" w:cs="Times New Roman"/>
          <w:sz w:val="28"/>
          <w:szCs w:val="28"/>
        </w:rPr>
        <w:t>2</w:t>
      </w:r>
      <w:r w:rsidR="00B1632E">
        <w:rPr>
          <w:rFonts w:ascii="Times New Roman" w:hAnsi="Times New Roman" w:cs="Times New Roman"/>
          <w:sz w:val="28"/>
          <w:szCs w:val="28"/>
        </w:rPr>
        <w:t>5</w:t>
      </w:r>
      <w:r w:rsidRPr="00DE6FAF">
        <w:rPr>
          <w:rFonts w:ascii="Times New Roman" w:hAnsi="Times New Roman" w:cs="Times New Roman"/>
          <w:sz w:val="28"/>
          <w:szCs w:val="28"/>
        </w:rPr>
        <w:t xml:space="preserve"> годах приведена в следующей таблице.</w:t>
      </w:r>
      <w:r w:rsidR="008F783F" w:rsidRPr="00DE6FAF">
        <w:rPr>
          <w:rFonts w:ascii="Times New Roman" w:hAnsi="Times New Roman" w:cs="Times New Roman"/>
          <w:sz w:val="28"/>
          <w:szCs w:val="28"/>
        </w:rPr>
        <w:t xml:space="preserve">                                                                                                    </w:t>
      </w:r>
    </w:p>
    <w:p w:rsidR="00EB638D" w:rsidRPr="00DE6FAF" w:rsidRDefault="00EB638D" w:rsidP="00E941A7">
      <w:pPr>
        <w:autoSpaceDE w:val="0"/>
        <w:autoSpaceDN w:val="0"/>
        <w:adjustRightInd w:val="0"/>
        <w:spacing w:after="0" w:line="240" w:lineRule="auto"/>
        <w:ind w:firstLine="709"/>
        <w:jc w:val="both"/>
        <w:rPr>
          <w:rFonts w:ascii="Times New Roman" w:hAnsi="Times New Roman" w:cs="Times New Roman"/>
          <w:sz w:val="28"/>
          <w:szCs w:val="28"/>
        </w:rPr>
      </w:pPr>
    </w:p>
    <w:p w:rsidR="00CE42D6" w:rsidRPr="00DE6FAF" w:rsidRDefault="00CE42D6" w:rsidP="00CE42D6">
      <w:pPr>
        <w:autoSpaceDE w:val="0"/>
        <w:autoSpaceDN w:val="0"/>
        <w:adjustRightInd w:val="0"/>
        <w:spacing w:after="0" w:line="240" w:lineRule="auto"/>
        <w:jc w:val="right"/>
        <w:rPr>
          <w:rFonts w:ascii="Times New Roman" w:hAnsi="Times New Roman" w:cs="Times New Roman"/>
          <w:sz w:val="28"/>
          <w:szCs w:val="28"/>
        </w:rPr>
      </w:pPr>
      <w:r w:rsidRPr="00DE6FAF">
        <w:rPr>
          <w:rFonts w:ascii="Times New Roman" w:hAnsi="Times New Roman" w:cs="Times New Roman"/>
          <w:sz w:val="28"/>
          <w:szCs w:val="28"/>
        </w:rPr>
        <w:t>(тыс.руб.)</w:t>
      </w:r>
    </w:p>
    <w:tbl>
      <w:tblPr>
        <w:tblStyle w:val="ad"/>
        <w:tblW w:w="10103" w:type="dxa"/>
        <w:tblLayout w:type="fixed"/>
        <w:tblCellMar>
          <w:left w:w="0" w:type="dxa"/>
          <w:right w:w="0" w:type="dxa"/>
        </w:tblCellMar>
        <w:tblLook w:val="04A0" w:firstRow="1" w:lastRow="0" w:firstColumn="1" w:lastColumn="0" w:noHBand="0" w:noVBand="1"/>
      </w:tblPr>
      <w:tblGrid>
        <w:gridCol w:w="1384"/>
        <w:gridCol w:w="851"/>
        <w:gridCol w:w="850"/>
        <w:gridCol w:w="851"/>
        <w:gridCol w:w="850"/>
        <w:gridCol w:w="992"/>
        <w:gridCol w:w="993"/>
        <w:gridCol w:w="850"/>
        <w:gridCol w:w="851"/>
        <w:gridCol w:w="850"/>
        <w:gridCol w:w="781"/>
      </w:tblGrid>
      <w:tr w:rsidR="00492098" w:rsidRPr="00DE6FAF" w:rsidTr="00DE6FAF">
        <w:trPr>
          <w:tblHeader/>
        </w:trPr>
        <w:tc>
          <w:tcPr>
            <w:tcW w:w="1384" w:type="dxa"/>
            <w:vMerge w:val="restart"/>
          </w:tcPr>
          <w:p w:rsidR="00492098" w:rsidRPr="00DE6FAF" w:rsidRDefault="00492098" w:rsidP="00F911EC">
            <w:pPr>
              <w:autoSpaceDE w:val="0"/>
              <w:autoSpaceDN w:val="0"/>
              <w:adjustRightInd w:val="0"/>
              <w:jc w:val="both"/>
              <w:rPr>
                <w:sz w:val="28"/>
                <w:szCs w:val="28"/>
              </w:rPr>
            </w:pPr>
          </w:p>
        </w:tc>
        <w:tc>
          <w:tcPr>
            <w:tcW w:w="1701" w:type="dxa"/>
            <w:gridSpan w:val="2"/>
          </w:tcPr>
          <w:p w:rsidR="00492098" w:rsidRPr="00DE6FAF" w:rsidRDefault="00492098" w:rsidP="00B1632E">
            <w:pPr>
              <w:autoSpaceDE w:val="0"/>
              <w:autoSpaceDN w:val="0"/>
              <w:adjustRightInd w:val="0"/>
              <w:jc w:val="center"/>
            </w:pPr>
            <w:r w:rsidRPr="00DE6FAF">
              <w:t>20</w:t>
            </w:r>
            <w:r w:rsidR="002751CF">
              <w:t>2</w:t>
            </w:r>
            <w:r w:rsidR="00B1632E">
              <w:t>1</w:t>
            </w:r>
            <w:r w:rsidRPr="00DE6FAF">
              <w:t>год</w:t>
            </w:r>
          </w:p>
        </w:tc>
        <w:tc>
          <w:tcPr>
            <w:tcW w:w="1701" w:type="dxa"/>
            <w:gridSpan w:val="2"/>
          </w:tcPr>
          <w:p w:rsidR="00492098" w:rsidRPr="00DE6FAF" w:rsidRDefault="00492098" w:rsidP="00530C6B">
            <w:pPr>
              <w:autoSpaceDE w:val="0"/>
              <w:autoSpaceDN w:val="0"/>
              <w:adjustRightInd w:val="0"/>
              <w:jc w:val="center"/>
            </w:pPr>
            <w:r w:rsidRPr="00DE6FAF">
              <w:t>20</w:t>
            </w:r>
            <w:r w:rsidR="002751CF">
              <w:t>2</w:t>
            </w:r>
            <w:r w:rsidR="00530C6B">
              <w:t>2</w:t>
            </w:r>
            <w:r w:rsidRPr="00DE6FAF">
              <w:t xml:space="preserve"> год</w:t>
            </w:r>
          </w:p>
        </w:tc>
        <w:tc>
          <w:tcPr>
            <w:tcW w:w="1985" w:type="dxa"/>
            <w:gridSpan w:val="2"/>
          </w:tcPr>
          <w:p w:rsidR="00492098" w:rsidRPr="00DE6FAF" w:rsidRDefault="00492098" w:rsidP="00392885">
            <w:pPr>
              <w:autoSpaceDE w:val="0"/>
              <w:autoSpaceDN w:val="0"/>
              <w:adjustRightInd w:val="0"/>
              <w:jc w:val="center"/>
            </w:pPr>
            <w:r w:rsidRPr="00DE6FAF">
              <w:t>20</w:t>
            </w:r>
            <w:r w:rsidR="00C14F26">
              <w:t>2</w:t>
            </w:r>
            <w:r w:rsidR="00392885">
              <w:t>3</w:t>
            </w:r>
            <w:r w:rsidRPr="00DE6FAF">
              <w:t>год</w:t>
            </w:r>
          </w:p>
        </w:tc>
        <w:tc>
          <w:tcPr>
            <w:tcW w:w="1701" w:type="dxa"/>
            <w:gridSpan w:val="2"/>
          </w:tcPr>
          <w:p w:rsidR="00492098" w:rsidRPr="00DE6FAF" w:rsidRDefault="00492098" w:rsidP="00392885">
            <w:pPr>
              <w:autoSpaceDE w:val="0"/>
              <w:autoSpaceDN w:val="0"/>
              <w:adjustRightInd w:val="0"/>
              <w:jc w:val="center"/>
            </w:pPr>
            <w:r w:rsidRPr="00DE6FAF">
              <w:t>20</w:t>
            </w:r>
            <w:r w:rsidR="00CD6849">
              <w:t>2</w:t>
            </w:r>
            <w:r w:rsidR="00392885">
              <w:t>4</w:t>
            </w:r>
          </w:p>
        </w:tc>
        <w:tc>
          <w:tcPr>
            <w:tcW w:w="1631" w:type="dxa"/>
            <w:gridSpan w:val="2"/>
          </w:tcPr>
          <w:p w:rsidR="00492098" w:rsidRPr="00DE6FAF" w:rsidRDefault="00492098" w:rsidP="00392885">
            <w:pPr>
              <w:autoSpaceDE w:val="0"/>
              <w:autoSpaceDN w:val="0"/>
              <w:adjustRightInd w:val="0"/>
              <w:jc w:val="center"/>
            </w:pPr>
            <w:r w:rsidRPr="00DE6FAF">
              <w:t>20</w:t>
            </w:r>
            <w:r w:rsidR="00E941A7" w:rsidRPr="00DE6FAF">
              <w:t>2</w:t>
            </w:r>
            <w:r w:rsidR="00392885">
              <w:t>5</w:t>
            </w:r>
          </w:p>
        </w:tc>
      </w:tr>
      <w:tr w:rsidR="00D370E4" w:rsidRPr="00DE6FAF" w:rsidTr="00DE6FAF">
        <w:trPr>
          <w:tblHeader/>
        </w:trPr>
        <w:tc>
          <w:tcPr>
            <w:tcW w:w="1384" w:type="dxa"/>
            <w:vMerge/>
          </w:tcPr>
          <w:p w:rsidR="00492098" w:rsidRPr="00DE6FAF" w:rsidRDefault="00492098" w:rsidP="00F911EC">
            <w:pPr>
              <w:autoSpaceDE w:val="0"/>
              <w:autoSpaceDN w:val="0"/>
              <w:adjustRightInd w:val="0"/>
              <w:jc w:val="both"/>
              <w:rPr>
                <w:sz w:val="28"/>
                <w:szCs w:val="28"/>
              </w:rPr>
            </w:pPr>
          </w:p>
        </w:tc>
        <w:tc>
          <w:tcPr>
            <w:tcW w:w="851" w:type="dxa"/>
          </w:tcPr>
          <w:p w:rsidR="00492098" w:rsidRPr="00DE6FAF" w:rsidRDefault="00492098" w:rsidP="00F911EC">
            <w:pPr>
              <w:autoSpaceDE w:val="0"/>
              <w:autoSpaceDN w:val="0"/>
              <w:adjustRightInd w:val="0"/>
              <w:jc w:val="both"/>
              <w:rPr>
                <w:sz w:val="16"/>
                <w:szCs w:val="16"/>
              </w:rPr>
            </w:pPr>
            <w:r w:rsidRPr="00DE6FAF">
              <w:rPr>
                <w:sz w:val="16"/>
                <w:szCs w:val="16"/>
              </w:rPr>
              <w:t>Решение о бюджете (с изменениями)</w:t>
            </w:r>
          </w:p>
        </w:tc>
        <w:tc>
          <w:tcPr>
            <w:tcW w:w="850" w:type="dxa"/>
          </w:tcPr>
          <w:p w:rsidR="00492098" w:rsidRPr="00DE6FAF" w:rsidRDefault="00492098" w:rsidP="00B1632E">
            <w:pPr>
              <w:autoSpaceDE w:val="0"/>
              <w:autoSpaceDN w:val="0"/>
              <w:adjustRightInd w:val="0"/>
              <w:jc w:val="both"/>
              <w:rPr>
                <w:sz w:val="16"/>
                <w:szCs w:val="16"/>
              </w:rPr>
            </w:pPr>
            <w:r w:rsidRPr="00DE6FAF">
              <w:rPr>
                <w:sz w:val="16"/>
                <w:szCs w:val="16"/>
              </w:rPr>
              <w:t>Отчет об исполнении бюджета за 20</w:t>
            </w:r>
            <w:r w:rsidR="00707270">
              <w:rPr>
                <w:sz w:val="16"/>
                <w:szCs w:val="16"/>
              </w:rPr>
              <w:t>2</w:t>
            </w:r>
            <w:r w:rsidR="00B1632E">
              <w:rPr>
                <w:sz w:val="16"/>
                <w:szCs w:val="16"/>
              </w:rPr>
              <w:t>1</w:t>
            </w:r>
            <w:r w:rsidRPr="00DE6FAF">
              <w:rPr>
                <w:sz w:val="16"/>
                <w:szCs w:val="16"/>
              </w:rPr>
              <w:t xml:space="preserve"> год</w:t>
            </w:r>
          </w:p>
        </w:tc>
        <w:tc>
          <w:tcPr>
            <w:tcW w:w="851" w:type="dxa"/>
          </w:tcPr>
          <w:p w:rsidR="00492098" w:rsidRPr="00DE6FAF" w:rsidRDefault="00492098" w:rsidP="00F911EC">
            <w:pPr>
              <w:autoSpaceDE w:val="0"/>
              <w:autoSpaceDN w:val="0"/>
              <w:adjustRightInd w:val="0"/>
              <w:jc w:val="both"/>
              <w:rPr>
                <w:sz w:val="16"/>
                <w:szCs w:val="16"/>
              </w:rPr>
            </w:pPr>
            <w:r w:rsidRPr="00DE6FAF">
              <w:rPr>
                <w:sz w:val="16"/>
                <w:szCs w:val="16"/>
              </w:rPr>
              <w:t xml:space="preserve">Решение о бюджете </w:t>
            </w:r>
          </w:p>
          <w:p w:rsidR="00492098" w:rsidRPr="00DE6FAF" w:rsidRDefault="00492098" w:rsidP="00F911EC">
            <w:pPr>
              <w:autoSpaceDE w:val="0"/>
              <w:autoSpaceDN w:val="0"/>
              <w:adjustRightInd w:val="0"/>
              <w:jc w:val="both"/>
              <w:rPr>
                <w:sz w:val="16"/>
                <w:szCs w:val="16"/>
              </w:rPr>
            </w:pPr>
            <w:r w:rsidRPr="00DE6FAF">
              <w:rPr>
                <w:sz w:val="16"/>
                <w:szCs w:val="16"/>
              </w:rPr>
              <w:t>(с изменениями)</w:t>
            </w:r>
          </w:p>
        </w:tc>
        <w:tc>
          <w:tcPr>
            <w:tcW w:w="850" w:type="dxa"/>
          </w:tcPr>
          <w:p w:rsidR="00492098" w:rsidRPr="00DE6FAF" w:rsidRDefault="00492098" w:rsidP="00F911EC">
            <w:pPr>
              <w:autoSpaceDE w:val="0"/>
              <w:autoSpaceDN w:val="0"/>
              <w:adjustRightInd w:val="0"/>
              <w:jc w:val="both"/>
              <w:rPr>
                <w:sz w:val="16"/>
                <w:szCs w:val="16"/>
              </w:rPr>
            </w:pPr>
            <w:r w:rsidRPr="00DE6FAF">
              <w:rPr>
                <w:sz w:val="16"/>
                <w:szCs w:val="16"/>
              </w:rPr>
              <w:t>Ожидаемое исполнение</w:t>
            </w:r>
          </w:p>
        </w:tc>
        <w:tc>
          <w:tcPr>
            <w:tcW w:w="992" w:type="dxa"/>
          </w:tcPr>
          <w:p w:rsidR="00492098" w:rsidRPr="00DE6FAF" w:rsidRDefault="00492098" w:rsidP="000A4D3F">
            <w:pPr>
              <w:autoSpaceDE w:val="0"/>
              <w:autoSpaceDN w:val="0"/>
              <w:adjustRightInd w:val="0"/>
              <w:jc w:val="both"/>
              <w:rPr>
                <w:sz w:val="16"/>
                <w:szCs w:val="16"/>
              </w:rPr>
            </w:pPr>
            <w:r w:rsidRPr="00DE6FAF">
              <w:rPr>
                <w:sz w:val="16"/>
                <w:szCs w:val="16"/>
              </w:rPr>
              <w:t>Проект Решения</w:t>
            </w:r>
          </w:p>
        </w:tc>
        <w:tc>
          <w:tcPr>
            <w:tcW w:w="993" w:type="dxa"/>
          </w:tcPr>
          <w:p w:rsidR="00492098" w:rsidRPr="00DE6FAF" w:rsidRDefault="00492098" w:rsidP="004978FE">
            <w:pPr>
              <w:autoSpaceDE w:val="0"/>
              <w:autoSpaceDN w:val="0"/>
              <w:adjustRightInd w:val="0"/>
              <w:jc w:val="both"/>
              <w:rPr>
                <w:sz w:val="16"/>
                <w:szCs w:val="16"/>
              </w:rPr>
            </w:pPr>
            <w:r w:rsidRPr="00DE6FAF">
              <w:rPr>
                <w:sz w:val="16"/>
                <w:szCs w:val="16"/>
              </w:rPr>
              <w:t xml:space="preserve">Отклонение от </w:t>
            </w:r>
            <w:r w:rsidR="00D34E7D">
              <w:rPr>
                <w:sz w:val="16"/>
                <w:szCs w:val="16"/>
              </w:rPr>
              <w:t>ожидаемого исполнения за 202</w:t>
            </w:r>
            <w:r w:rsidR="004978FE">
              <w:rPr>
                <w:sz w:val="16"/>
                <w:szCs w:val="16"/>
              </w:rPr>
              <w:t>2</w:t>
            </w:r>
            <w:r w:rsidR="00D34E7D">
              <w:rPr>
                <w:sz w:val="16"/>
                <w:szCs w:val="16"/>
              </w:rPr>
              <w:t>г.</w:t>
            </w:r>
            <w:r w:rsidRPr="00DE6FAF">
              <w:rPr>
                <w:sz w:val="16"/>
                <w:szCs w:val="16"/>
              </w:rPr>
              <w:t xml:space="preserve"> </w:t>
            </w:r>
          </w:p>
        </w:tc>
        <w:tc>
          <w:tcPr>
            <w:tcW w:w="850" w:type="dxa"/>
          </w:tcPr>
          <w:p w:rsidR="00492098" w:rsidRPr="00DE6FAF" w:rsidRDefault="00492098" w:rsidP="00F911EC">
            <w:pPr>
              <w:autoSpaceDE w:val="0"/>
              <w:autoSpaceDN w:val="0"/>
              <w:adjustRightInd w:val="0"/>
              <w:jc w:val="both"/>
              <w:rPr>
                <w:sz w:val="16"/>
                <w:szCs w:val="16"/>
              </w:rPr>
            </w:pPr>
            <w:r w:rsidRPr="00DE6FAF">
              <w:rPr>
                <w:sz w:val="16"/>
                <w:szCs w:val="16"/>
              </w:rPr>
              <w:t>Проект Решения</w:t>
            </w:r>
          </w:p>
        </w:tc>
        <w:tc>
          <w:tcPr>
            <w:tcW w:w="851" w:type="dxa"/>
          </w:tcPr>
          <w:p w:rsidR="00492098" w:rsidRPr="00DE6FAF" w:rsidRDefault="00492098" w:rsidP="00A80E8F">
            <w:pPr>
              <w:autoSpaceDE w:val="0"/>
              <w:autoSpaceDN w:val="0"/>
              <w:adjustRightInd w:val="0"/>
              <w:jc w:val="both"/>
              <w:rPr>
                <w:sz w:val="16"/>
                <w:szCs w:val="16"/>
              </w:rPr>
            </w:pPr>
            <w:r w:rsidRPr="00DE6FAF">
              <w:rPr>
                <w:sz w:val="16"/>
                <w:szCs w:val="16"/>
              </w:rPr>
              <w:t xml:space="preserve">Отклонение к предыдущему году </w:t>
            </w:r>
          </w:p>
        </w:tc>
        <w:tc>
          <w:tcPr>
            <w:tcW w:w="850" w:type="dxa"/>
          </w:tcPr>
          <w:p w:rsidR="00492098" w:rsidRPr="00DE6FAF" w:rsidRDefault="00492098" w:rsidP="00F911EC">
            <w:pPr>
              <w:autoSpaceDE w:val="0"/>
              <w:autoSpaceDN w:val="0"/>
              <w:adjustRightInd w:val="0"/>
              <w:jc w:val="both"/>
              <w:rPr>
                <w:sz w:val="16"/>
                <w:szCs w:val="16"/>
              </w:rPr>
            </w:pPr>
            <w:r w:rsidRPr="00DE6FAF">
              <w:rPr>
                <w:sz w:val="16"/>
                <w:szCs w:val="16"/>
              </w:rPr>
              <w:t>Проект Решения</w:t>
            </w:r>
          </w:p>
        </w:tc>
        <w:tc>
          <w:tcPr>
            <w:tcW w:w="781" w:type="dxa"/>
          </w:tcPr>
          <w:p w:rsidR="00492098" w:rsidRPr="00DE6FAF" w:rsidRDefault="00492098" w:rsidP="00A80E8F">
            <w:pPr>
              <w:autoSpaceDE w:val="0"/>
              <w:autoSpaceDN w:val="0"/>
              <w:adjustRightInd w:val="0"/>
              <w:jc w:val="both"/>
              <w:rPr>
                <w:sz w:val="16"/>
                <w:szCs w:val="16"/>
              </w:rPr>
            </w:pPr>
            <w:r w:rsidRPr="00DE6FAF">
              <w:rPr>
                <w:sz w:val="16"/>
                <w:szCs w:val="16"/>
              </w:rPr>
              <w:t xml:space="preserve">Отклонение к предыдущему году </w:t>
            </w:r>
          </w:p>
        </w:tc>
      </w:tr>
      <w:tr w:rsidR="00D370E4" w:rsidRPr="00DE6FAF" w:rsidTr="00422AF8">
        <w:tc>
          <w:tcPr>
            <w:tcW w:w="1384" w:type="dxa"/>
          </w:tcPr>
          <w:p w:rsidR="00492098" w:rsidRPr="00DE6FAF" w:rsidRDefault="00492098" w:rsidP="00F911EC">
            <w:pPr>
              <w:autoSpaceDE w:val="0"/>
              <w:autoSpaceDN w:val="0"/>
              <w:adjustRightInd w:val="0"/>
              <w:jc w:val="both"/>
              <w:rPr>
                <w:b/>
              </w:rPr>
            </w:pPr>
            <w:r w:rsidRPr="00DE6FAF">
              <w:rPr>
                <w:b/>
              </w:rPr>
              <w:t>Дефицит</w:t>
            </w:r>
          </w:p>
        </w:tc>
        <w:tc>
          <w:tcPr>
            <w:tcW w:w="851" w:type="dxa"/>
            <w:vAlign w:val="center"/>
          </w:tcPr>
          <w:p w:rsidR="00492098" w:rsidRPr="00DE6FAF" w:rsidRDefault="00B1632E" w:rsidP="00A81931">
            <w:pPr>
              <w:autoSpaceDE w:val="0"/>
              <w:autoSpaceDN w:val="0"/>
              <w:adjustRightInd w:val="0"/>
              <w:jc w:val="center"/>
              <w:rPr>
                <w:b/>
                <w:sz w:val="16"/>
                <w:szCs w:val="16"/>
              </w:rPr>
            </w:pPr>
            <w:r>
              <w:rPr>
                <w:b/>
                <w:sz w:val="16"/>
                <w:szCs w:val="16"/>
              </w:rPr>
              <w:t>19170,6</w:t>
            </w:r>
          </w:p>
        </w:tc>
        <w:tc>
          <w:tcPr>
            <w:tcW w:w="850" w:type="dxa"/>
            <w:vAlign w:val="center"/>
          </w:tcPr>
          <w:p w:rsidR="00492098" w:rsidRPr="00DE6FAF" w:rsidRDefault="00B1632E" w:rsidP="00A81931">
            <w:pPr>
              <w:autoSpaceDE w:val="0"/>
              <w:autoSpaceDN w:val="0"/>
              <w:adjustRightInd w:val="0"/>
              <w:jc w:val="center"/>
              <w:rPr>
                <w:b/>
                <w:sz w:val="16"/>
                <w:szCs w:val="16"/>
              </w:rPr>
            </w:pPr>
            <w:r>
              <w:rPr>
                <w:b/>
                <w:sz w:val="16"/>
                <w:szCs w:val="16"/>
              </w:rPr>
              <w:t>-33836,0</w:t>
            </w:r>
          </w:p>
        </w:tc>
        <w:tc>
          <w:tcPr>
            <w:tcW w:w="851" w:type="dxa"/>
            <w:vAlign w:val="center"/>
          </w:tcPr>
          <w:p w:rsidR="00492098" w:rsidRPr="00DE6FAF" w:rsidRDefault="00530C6B" w:rsidP="00A81931">
            <w:pPr>
              <w:autoSpaceDE w:val="0"/>
              <w:autoSpaceDN w:val="0"/>
              <w:adjustRightInd w:val="0"/>
              <w:jc w:val="center"/>
              <w:rPr>
                <w:b/>
                <w:sz w:val="16"/>
                <w:szCs w:val="16"/>
              </w:rPr>
            </w:pPr>
            <w:r>
              <w:rPr>
                <w:b/>
                <w:sz w:val="16"/>
                <w:szCs w:val="16"/>
              </w:rPr>
              <w:t>40299,2</w:t>
            </w:r>
          </w:p>
        </w:tc>
        <w:tc>
          <w:tcPr>
            <w:tcW w:w="850" w:type="dxa"/>
            <w:vAlign w:val="center"/>
          </w:tcPr>
          <w:p w:rsidR="00492098" w:rsidRPr="00DE6FAF" w:rsidRDefault="00392885" w:rsidP="00A81931">
            <w:pPr>
              <w:autoSpaceDE w:val="0"/>
              <w:autoSpaceDN w:val="0"/>
              <w:adjustRightInd w:val="0"/>
              <w:jc w:val="center"/>
              <w:rPr>
                <w:b/>
                <w:sz w:val="16"/>
                <w:szCs w:val="16"/>
              </w:rPr>
            </w:pPr>
            <w:r>
              <w:rPr>
                <w:b/>
                <w:sz w:val="16"/>
                <w:szCs w:val="16"/>
              </w:rPr>
              <w:t>40475,0</w:t>
            </w:r>
          </w:p>
        </w:tc>
        <w:tc>
          <w:tcPr>
            <w:tcW w:w="992" w:type="dxa"/>
            <w:vAlign w:val="center"/>
          </w:tcPr>
          <w:p w:rsidR="00492098" w:rsidRPr="00DE6FAF" w:rsidRDefault="004978FE" w:rsidP="00A81931">
            <w:pPr>
              <w:autoSpaceDE w:val="0"/>
              <w:autoSpaceDN w:val="0"/>
              <w:adjustRightInd w:val="0"/>
              <w:jc w:val="center"/>
              <w:rPr>
                <w:b/>
                <w:sz w:val="16"/>
                <w:szCs w:val="16"/>
              </w:rPr>
            </w:pPr>
            <w:r>
              <w:rPr>
                <w:b/>
                <w:sz w:val="16"/>
                <w:szCs w:val="16"/>
              </w:rPr>
              <w:t>22096,0</w:t>
            </w:r>
          </w:p>
        </w:tc>
        <w:tc>
          <w:tcPr>
            <w:tcW w:w="993" w:type="dxa"/>
            <w:vAlign w:val="center"/>
          </w:tcPr>
          <w:p w:rsidR="00492098" w:rsidRPr="00DE6FAF" w:rsidRDefault="007127A8" w:rsidP="00EB3EF9">
            <w:pPr>
              <w:autoSpaceDE w:val="0"/>
              <w:autoSpaceDN w:val="0"/>
              <w:adjustRightInd w:val="0"/>
              <w:jc w:val="center"/>
              <w:rPr>
                <w:b/>
                <w:sz w:val="16"/>
                <w:szCs w:val="16"/>
              </w:rPr>
            </w:pPr>
            <w:r>
              <w:rPr>
                <w:b/>
                <w:sz w:val="16"/>
                <w:szCs w:val="16"/>
              </w:rPr>
              <w:t>-18379,0</w:t>
            </w:r>
          </w:p>
        </w:tc>
        <w:tc>
          <w:tcPr>
            <w:tcW w:w="850" w:type="dxa"/>
            <w:vAlign w:val="center"/>
          </w:tcPr>
          <w:p w:rsidR="00492098" w:rsidRPr="00DE6FAF" w:rsidRDefault="007127A8" w:rsidP="00A81931">
            <w:pPr>
              <w:autoSpaceDE w:val="0"/>
              <w:autoSpaceDN w:val="0"/>
              <w:adjustRightInd w:val="0"/>
              <w:jc w:val="center"/>
              <w:rPr>
                <w:b/>
                <w:sz w:val="16"/>
                <w:szCs w:val="16"/>
              </w:rPr>
            </w:pPr>
            <w:r>
              <w:rPr>
                <w:b/>
                <w:sz w:val="16"/>
                <w:szCs w:val="16"/>
              </w:rPr>
              <w:t>0</w:t>
            </w:r>
          </w:p>
        </w:tc>
        <w:tc>
          <w:tcPr>
            <w:tcW w:w="851" w:type="dxa"/>
            <w:vAlign w:val="center"/>
          </w:tcPr>
          <w:p w:rsidR="00492098" w:rsidRPr="00DE6FAF" w:rsidRDefault="007127A8" w:rsidP="00A81931">
            <w:pPr>
              <w:autoSpaceDE w:val="0"/>
              <w:autoSpaceDN w:val="0"/>
              <w:adjustRightInd w:val="0"/>
              <w:jc w:val="center"/>
              <w:rPr>
                <w:b/>
                <w:sz w:val="16"/>
                <w:szCs w:val="16"/>
              </w:rPr>
            </w:pPr>
            <w:r>
              <w:rPr>
                <w:b/>
                <w:sz w:val="16"/>
                <w:szCs w:val="16"/>
              </w:rPr>
              <w:t>-22096,0</w:t>
            </w:r>
          </w:p>
        </w:tc>
        <w:tc>
          <w:tcPr>
            <w:tcW w:w="850" w:type="dxa"/>
            <w:vAlign w:val="center"/>
          </w:tcPr>
          <w:p w:rsidR="00492098" w:rsidRPr="00DE6FAF" w:rsidRDefault="007127A8" w:rsidP="00A81931">
            <w:pPr>
              <w:autoSpaceDE w:val="0"/>
              <w:autoSpaceDN w:val="0"/>
              <w:adjustRightInd w:val="0"/>
              <w:jc w:val="center"/>
              <w:rPr>
                <w:b/>
                <w:sz w:val="16"/>
                <w:szCs w:val="16"/>
              </w:rPr>
            </w:pPr>
            <w:r>
              <w:rPr>
                <w:b/>
                <w:sz w:val="16"/>
                <w:szCs w:val="16"/>
              </w:rPr>
              <w:t>-18767,15</w:t>
            </w:r>
          </w:p>
        </w:tc>
        <w:tc>
          <w:tcPr>
            <w:tcW w:w="781" w:type="dxa"/>
            <w:vAlign w:val="center"/>
          </w:tcPr>
          <w:p w:rsidR="00492098" w:rsidRPr="00DE6FAF" w:rsidRDefault="005A706F" w:rsidP="00A81931">
            <w:pPr>
              <w:autoSpaceDE w:val="0"/>
              <w:autoSpaceDN w:val="0"/>
              <w:adjustRightInd w:val="0"/>
              <w:jc w:val="center"/>
              <w:rPr>
                <w:b/>
                <w:sz w:val="16"/>
                <w:szCs w:val="16"/>
              </w:rPr>
            </w:pPr>
            <w:r>
              <w:rPr>
                <w:b/>
                <w:sz w:val="16"/>
                <w:szCs w:val="16"/>
              </w:rPr>
              <w:t>-18767,15</w:t>
            </w:r>
          </w:p>
        </w:tc>
      </w:tr>
      <w:tr w:rsidR="00D370E4" w:rsidRPr="00DE6FAF" w:rsidTr="00422AF8">
        <w:tc>
          <w:tcPr>
            <w:tcW w:w="1384" w:type="dxa"/>
          </w:tcPr>
          <w:p w:rsidR="00492098" w:rsidRPr="00DE6FAF" w:rsidRDefault="00492098" w:rsidP="00492098">
            <w:pPr>
              <w:autoSpaceDE w:val="0"/>
              <w:autoSpaceDN w:val="0"/>
              <w:adjustRightInd w:val="0"/>
              <w:jc w:val="both"/>
              <w:rPr>
                <w:sz w:val="16"/>
                <w:szCs w:val="16"/>
              </w:rPr>
            </w:pPr>
            <w:r w:rsidRPr="00DE6FAF">
              <w:rPr>
                <w:sz w:val="16"/>
                <w:szCs w:val="16"/>
              </w:rPr>
              <w:t>% к утвержденным собственным доходам</w:t>
            </w:r>
          </w:p>
        </w:tc>
        <w:tc>
          <w:tcPr>
            <w:tcW w:w="851" w:type="dxa"/>
            <w:vAlign w:val="center"/>
          </w:tcPr>
          <w:p w:rsidR="00492098" w:rsidRPr="00DE6FAF" w:rsidRDefault="00B1632E" w:rsidP="00A81931">
            <w:pPr>
              <w:autoSpaceDE w:val="0"/>
              <w:autoSpaceDN w:val="0"/>
              <w:adjustRightInd w:val="0"/>
              <w:jc w:val="center"/>
            </w:pPr>
            <w:r>
              <w:t>4,5</w:t>
            </w:r>
          </w:p>
        </w:tc>
        <w:tc>
          <w:tcPr>
            <w:tcW w:w="850" w:type="dxa"/>
            <w:vAlign w:val="center"/>
          </w:tcPr>
          <w:p w:rsidR="00492098" w:rsidRPr="00DE6FAF" w:rsidRDefault="00707270" w:rsidP="00A81931">
            <w:pPr>
              <w:autoSpaceDE w:val="0"/>
              <w:autoSpaceDN w:val="0"/>
              <w:adjustRightInd w:val="0"/>
              <w:jc w:val="center"/>
            </w:pPr>
            <w:r>
              <w:t>-</w:t>
            </w:r>
          </w:p>
        </w:tc>
        <w:tc>
          <w:tcPr>
            <w:tcW w:w="851" w:type="dxa"/>
            <w:vAlign w:val="center"/>
          </w:tcPr>
          <w:p w:rsidR="00492098" w:rsidRPr="00DE6FAF" w:rsidRDefault="00530C6B" w:rsidP="00A81931">
            <w:pPr>
              <w:autoSpaceDE w:val="0"/>
              <w:autoSpaceDN w:val="0"/>
              <w:adjustRightInd w:val="0"/>
              <w:jc w:val="center"/>
            </w:pPr>
            <w:r>
              <w:t>8,5</w:t>
            </w:r>
          </w:p>
        </w:tc>
        <w:tc>
          <w:tcPr>
            <w:tcW w:w="850" w:type="dxa"/>
            <w:vAlign w:val="center"/>
          </w:tcPr>
          <w:p w:rsidR="00492098" w:rsidRPr="00DE6FAF" w:rsidRDefault="00392885" w:rsidP="00A81931">
            <w:pPr>
              <w:autoSpaceDE w:val="0"/>
              <w:autoSpaceDN w:val="0"/>
              <w:adjustRightInd w:val="0"/>
              <w:jc w:val="center"/>
            </w:pPr>
            <w:r>
              <w:t>8,8</w:t>
            </w:r>
          </w:p>
        </w:tc>
        <w:tc>
          <w:tcPr>
            <w:tcW w:w="992" w:type="dxa"/>
            <w:vAlign w:val="center"/>
          </w:tcPr>
          <w:p w:rsidR="00492098" w:rsidRPr="00DE6FAF" w:rsidRDefault="004978FE" w:rsidP="00A81931">
            <w:pPr>
              <w:autoSpaceDE w:val="0"/>
              <w:autoSpaceDN w:val="0"/>
              <w:adjustRightInd w:val="0"/>
              <w:jc w:val="center"/>
            </w:pPr>
            <w:r>
              <w:t>5,3</w:t>
            </w:r>
          </w:p>
        </w:tc>
        <w:tc>
          <w:tcPr>
            <w:tcW w:w="993" w:type="dxa"/>
            <w:vAlign w:val="center"/>
          </w:tcPr>
          <w:p w:rsidR="00492098" w:rsidRPr="00DE6FAF" w:rsidRDefault="00492098" w:rsidP="00A81931">
            <w:pPr>
              <w:autoSpaceDE w:val="0"/>
              <w:autoSpaceDN w:val="0"/>
              <w:adjustRightInd w:val="0"/>
              <w:jc w:val="center"/>
            </w:pPr>
          </w:p>
        </w:tc>
        <w:tc>
          <w:tcPr>
            <w:tcW w:w="850" w:type="dxa"/>
            <w:vAlign w:val="center"/>
          </w:tcPr>
          <w:p w:rsidR="00492098" w:rsidRPr="00DE6FAF" w:rsidRDefault="007127A8" w:rsidP="00A81931">
            <w:pPr>
              <w:autoSpaceDE w:val="0"/>
              <w:autoSpaceDN w:val="0"/>
              <w:adjustRightInd w:val="0"/>
              <w:jc w:val="center"/>
            </w:pPr>
            <w:r>
              <w:t>0</w:t>
            </w:r>
          </w:p>
        </w:tc>
        <w:tc>
          <w:tcPr>
            <w:tcW w:w="851" w:type="dxa"/>
            <w:vAlign w:val="center"/>
          </w:tcPr>
          <w:p w:rsidR="00492098" w:rsidRPr="00DE6FAF" w:rsidRDefault="00492098" w:rsidP="00CC7BF0">
            <w:pPr>
              <w:autoSpaceDE w:val="0"/>
              <w:autoSpaceDN w:val="0"/>
              <w:adjustRightInd w:val="0"/>
              <w:jc w:val="center"/>
            </w:pPr>
          </w:p>
        </w:tc>
        <w:tc>
          <w:tcPr>
            <w:tcW w:w="850" w:type="dxa"/>
            <w:vAlign w:val="center"/>
          </w:tcPr>
          <w:p w:rsidR="00492098" w:rsidRPr="00DE6FAF" w:rsidRDefault="007127A8" w:rsidP="00A81931">
            <w:pPr>
              <w:autoSpaceDE w:val="0"/>
              <w:autoSpaceDN w:val="0"/>
              <w:adjustRightInd w:val="0"/>
              <w:jc w:val="center"/>
            </w:pPr>
            <w:r>
              <w:t>-</w:t>
            </w:r>
          </w:p>
        </w:tc>
        <w:tc>
          <w:tcPr>
            <w:tcW w:w="781" w:type="dxa"/>
            <w:vAlign w:val="center"/>
          </w:tcPr>
          <w:p w:rsidR="00492098" w:rsidRPr="00DE6FAF" w:rsidRDefault="00492098" w:rsidP="00A81931">
            <w:pPr>
              <w:autoSpaceDE w:val="0"/>
              <w:autoSpaceDN w:val="0"/>
              <w:adjustRightInd w:val="0"/>
              <w:jc w:val="center"/>
            </w:pPr>
          </w:p>
        </w:tc>
      </w:tr>
      <w:tr w:rsidR="00D370E4" w:rsidRPr="00DE6FAF" w:rsidTr="00422AF8">
        <w:tc>
          <w:tcPr>
            <w:tcW w:w="1384" w:type="dxa"/>
          </w:tcPr>
          <w:p w:rsidR="00492098" w:rsidRPr="00DE6FAF" w:rsidRDefault="00492098" w:rsidP="00F911EC">
            <w:pPr>
              <w:autoSpaceDE w:val="0"/>
              <w:autoSpaceDN w:val="0"/>
              <w:adjustRightInd w:val="0"/>
              <w:jc w:val="both"/>
              <w:rPr>
                <w:b/>
              </w:rPr>
            </w:pPr>
            <w:r w:rsidRPr="00DE6FAF">
              <w:rPr>
                <w:b/>
              </w:rPr>
              <w:t>Источники внутреннего финансирования дефицита бюджета</w:t>
            </w:r>
          </w:p>
        </w:tc>
        <w:tc>
          <w:tcPr>
            <w:tcW w:w="851" w:type="dxa"/>
          </w:tcPr>
          <w:p w:rsidR="00492098" w:rsidRPr="00DE6FAF" w:rsidRDefault="00B1632E" w:rsidP="00AE2A31">
            <w:pPr>
              <w:autoSpaceDE w:val="0"/>
              <w:autoSpaceDN w:val="0"/>
              <w:adjustRightInd w:val="0"/>
              <w:jc w:val="center"/>
              <w:rPr>
                <w:b/>
                <w:sz w:val="16"/>
                <w:szCs w:val="16"/>
              </w:rPr>
            </w:pPr>
            <w:r>
              <w:rPr>
                <w:b/>
                <w:sz w:val="16"/>
                <w:szCs w:val="16"/>
              </w:rPr>
              <w:t>19170,6</w:t>
            </w:r>
          </w:p>
        </w:tc>
        <w:tc>
          <w:tcPr>
            <w:tcW w:w="850" w:type="dxa"/>
          </w:tcPr>
          <w:p w:rsidR="00492098" w:rsidRPr="00DE6FAF" w:rsidRDefault="00707270" w:rsidP="00B1632E">
            <w:pPr>
              <w:autoSpaceDE w:val="0"/>
              <w:autoSpaceDN w:val="0"/>
              <w:adjustRightInd w:val="0"/>
              <w:jc w:val="center"/>
              <w:rPr>
                <w:b/>
                <w:sz w:val="16"/>
                <w:szCs w:val="16"/>
              </w:rPr>
            </w:pPr>
            <w:r>
              <w:rPr>
                <w:b/>
                <w:sz w:val="16"/>
                <w:szCs w:val="16"/>
              </w:rPr>
              <w:t>-</w:t>
            </w:r>
            <w:r w:rsidR="00B1632E">
              <w:rPr>
                <w:b/>
                <w:sz w:val="16"/>
                <w:szCs w:val="16"/>
              </w:rPr>
              <w:t>33836,0</w:t>
            </w:r>
          </w:p>
        </w:tc>
        <w:tc>
          <w:tcPr>
            <w:tcW w:w="851" w:type="dxa"/>
          </w:tcPr>
          <w:p w:rsidR="00492098" w:rsidRPr="00DE6FAF" w:rsidRDefault="00530C6B" w:rsidP="00367F4A">
            <w:pPr>
              <w:autoSpaceDE w:val="0"/>
              <w:autoSpaceDN w:val="0"/>
              <w:adjustRightInd w:val="0"/>
              <w:jc w:val="center"/>
              <w:rPr>
                <w:b/>
                <w:sz w:val="16"/>
                <w:szCs w:val="16"/>
              </w:rPr>
            </w:pPr>
            <w:r>
              <w:rPr>
                <w:b/>
                <w:sz w:val="16"/>
                <w:szCs w:val="16"/>
              </w:rPr>
              <w:t>40299,2</w:t>
            </w:r>
          </w:p>
        </w:tc>
        <w:tc>
          <w:tcPr>
            <w:tcW w:w="850" w:type="dxa"/>
          </w:tcPr>
          <w:p w:rsidR="00492098" w:rsidRPr="00DE6FAF" w:rsidRDefault="00392885" w:rsidP="000C6EEF">
            <w:pPr>
              <w:autoSpaceDE w:val="0"/>
              <w:autoSpaceDN w:val="0"/>
              <w:adjustRightInd w:val="0"/>
              <w:jc w:val="center"/>
              <w:rPr>
                <w:b/>
                <w:sz w:val="16"/>
                <w:szCs w:val="16"/>
              </w:rPr>
            </w:pPr>
            <w:r>
              <w:rPr>
                <w:b/>
                <w:sz w:val="16"/>
                <w:szCs w:val="16"/>
              </w:rPr>
              <w:t>40475,0</w:t>
            </w:r>
          </w:p>
        </w:tc>
        <w:tc>
          <w:tcPr>
            <w:tcW w:w="992" w:type="dxa"/>
          </w:tcPr>
          <w:p w:rsidR="00492098" w:rsidRPr="00DE6FAF" w:rsidRDefault="004978FE" w:rsidP="000B6BB8">
            <w:pPr>
              <w:autoSpaceDE w:val="0"/>
              <w:autoSpaceDN w:val="0"/>
              <w:adjustRightInd w:val="0"/>
              <w:jc w:val="center"/>
              <w:rPr>
                <w:b/>
                <w:sz w:val="16"/>
                <w:szCs w:val="16"/>
              </w:rPr>
            </w:pPr>
            <w:r>
              <w:rPr>
                <w:b/>
                <w:sz w:val="16"/>
                <w:szCs w:val="16"/>
              </w:rPr>
              <w:t>22096,0</w:t>
            </w:r>
          </w:p>
        </w:tc>
        <w:tc>
          <w:tcPr>
            <w:tcW w:w="993" w:type="dxa"/>
          </w:tcPr>
          <w:p w:rsidR="00492098" w:rsidRPr="00DE6FAF" w:rsidRDefault="007127A8" w:rsidP="000B6BB8">
            <w:pPr>
              <w:autoSpaceDE w:val="0"/>
              <w:autoSpaceDN w:val="0"/>
              <w:adjustRightInd w:val="0"/>
              <w:jc w:val="center"/>
              <w:rPr>
                <w:b/>
                <w:sz w:val="16"/>
                <w:szCs w:val="16"/>
              </w:rPr>
            </w:pPr>
            <w:r>
              <w:rPr>
                <w:b/>
                <w:sz w:val="16"/>
                <w:szCs w:val="16"/>
              </w:rPr>
              <w:t>-18379,0</w:t>
            </w:r>
          </w:p>
        </w:tc>
        <w:tc>
          <w:tcPr>
            <w:tcW w:w="850" w:type="dxa"/>
          </w:tcPr>
          <w:p w:rsidR="00492098" w:rsidRPr="00DE6FAF" w:rsidRDefault="007127A8" w:rsidP="00895943">
            <w:pPr>
              <w:autoSpaceDE w:val="0"/>
              <w:autoSpaceDN w:val="0"/>
              <w:adjustRightInd w:val="0"/>
              <w:jc w:val="center"/>
              <w:rPr>
                <w:b/>
                <w:sz w:val="16"/>
                <w:szCs w:val="16"/>
              </w:rPr>
            </w:pPr>
            <w:r>
              <w:rPr>
                <w:b/>
                <w:sz w:val="16"/>
                <w:szCs w:val="16"/>
              </w:rPr>
              <w:t>0</w:t>
            </w:r>
          </w:p>
        </w:tc>
        <w:tc>
          <w:tcPr>
            <w:tcW w:w="851" w:type="dxa"/>
          </w:tcPr>
          <w:p w:rsidR="00492098" w:rsidRPr="00DE6FAF" w:rsidRDefault="007127A8" w:rsidP="00CC7BF0">
            <w:pPr>
              <w:autoSpaceDE w:val="0"/>
              <w:autoSpaceDN w:val="0"/>
              <w:adjustRightInd w:val="0"/>
              <w:jc w:val="center"/>
              <w:rPr>
                <w:b/>
                <w:sz w:val="16"/>
                <w:szCs w:val="16"/>
              </w:rPr>
            </w:pPr>
            <w:r>
              <w:rPr>
                <w:b/>
                <w:sz w:val="16"/>
                <w:szCs w:val="16"/>
              </w:rPr>
              <w:t>-22096,0</w:t>
            </w:r>
          </w:p>
        </w:tc>
        <w:tc>
          <w:tcPr>
            <w:tcW w:w="850" w:type="dxa"/>
          </w:tcPr>
          <w:p w:rsidR="00492098" w:rsidRPr="00DE6FAF" w:rsidRDefault="007127A8" w:rsidP="000B6BB8">
            <w:pPr>
              <w:autoSpaceDE w:val="0"/>
              <w:autoSpaceDN w:val="0"/>
              <w:adjustRightInd w:val="0"/>
              <w:jc w:val="center"/>
              <w:rPr>
                <w:b/>
                <w:sz w:val="16"/>
                <w:szCs w:val="16"/>
              </w:rPr>
            </w:pPr>
            <w:r>
              <w:rPr>
                <w:b/>
                <w:sz w:val="16"/>
                <w:szCs w:val="16"/>
              </w:rPr>
              <w:t>-18767,15</w:t>
            </w:r>
          </w:p>
        </w:tc>
        <w:tc>
          <w:tcPr>
            <w:tcW w:w="781" w:type="dxa"/>
          </w:tcPr>
          <w:p w:rsidR="00492098" w:rsidRPr="00DE6FAF" w:rsidRDefault="005A706F" w:rsidP="000B6BB8">
            <w:pPr>
              <w:autoSpaceDE w:val="0"/>
              <w:autoSpaceDN w:val="0"/>
              <w:adjustRightInd w:val="0"/>
              <w:jc w:val="center"/>
              <w:rPr>
                <w:b/>
                <w:sz w:val="16"/>
                <w:szCs w:val="16"/>
              </w:rPr>
            </w:pPr>
            <w:r>
              <w:rPr>
                <w:b/>
                <w:sz w:val="16"/>
                <w:szCs w:val="16"/>
              </w:rPr>
              <w:t>-18676,15</w:t>
            </w:r>
          </w:p>
        </w:tc>
      </w:tr>
      <w:tr w:rsidR="00D370E4" w:rsidRPr="00DE6FAF" w:rsidTr="00422AF8">
        <w:tc>
          <w:tcPr>
            <w:tcW w:w="1384" w:type="dxa"/>
          </w:tcPr>
          <w:p w:rsidR="00492098" w:rsidRPr="00DE6FAF" w:rsidRDefault="00492098" w:rsidP="00F911EC">
            <w:pPr>
              <w:autoSpaceDE w:val="0"/>
              <w:autoSpaceDN w:val="0"/>
              <w:adjustRightInd w:val="0"/>
              <w:jc w:val="both"/>
            </w:pPr>
            <w:r w:rsidRPr="00DE6FAF">
              <w:t>% к собственным доходам</w:t>
            </w:r>
          </w:p>
        </w:tc>
        <w:tc>
          <w:tcPr>
            <w:tcW w:w="851" w:type="dxa"/>
          </w:tcPr>
          <w:p w:rsidR="00492098" w:rsidRPr="00DE6FAF" w:rsidRDefault="00B1632E" w:rsidP="00AE2A31">
            <w:pPr>
              <w:autoSpaceDE w:val="0"/>
              <w:autoSpaceDN w:val="0"/>
              <w:adjustRightInd w:val="0"/>
              <w:jc w:val="center"/>
            </w:pPr>
            <w:r>
              <w:t>4,5</w:t>
            </w:r>
          </w:p>
        </w:tc>
        <w:tc>
          <w:tcPr>
            <w:tcW w:w="850" w:type="dxa"/>
          </w:tcPr>
          <w:p w:rsidR="00492098" w:rsidRPr="00DE6FAF" w:rsidRDefault="00707270" w:rsidP="000B6BB8">
            <w:pPr>
              <w:autoSpaceDE w:val="0"/>
              <w:autoSpaceDN w:val="0"/>
              <w:adjustRightInd w:val="0"/>
              <w:jc w:val="center"/>
            </w:pPr>
            <w:r>
              <w:t>-</w:t>
            </w:r>
          </w:p>
        </w:tc>
        <w:tc>
          <w:tcPr>
            <w:tcW w:w="851" w:type="dxa"/>
          </w:tcPr>
          <w:p w:rsidR="00492098" w:rsidRPr="00DE6FAF" w:rsidRDefault="00530C6B" w:rsidP="000B6BB8">
            <w:pPr>
              <w:autoSpaceDE w:val="0"/>
              <w:autoSpaceDN w:val="0"/>
              <w:adjustRightInd w:val="0"/>
              <w:jc w:val="center"/>
            </w:pPr>
            <w:r>
              <w:t>8,5</w:t>
            </w:r>
          </w:p>
        </w:tc>
        <w:tc>
          <w:tcPr>
            <w:tcW w:w="850" w:type="dxa"/>
          </w:tcPr>
          <w:p w:rsidR="00492098" w:rsidRPr="00DE6FAF" w:rsidRDefault="00392885" w:rsidP="000C6EEF">
            <w:pPr>
              <w:autoSpaceDE w:val="0"/>
              <w:autoSpaceDN w:val="0"/>
              <w:adjustRightInd w:val="0"/>
              <w:jc w:val="center"/>
            </w:pPr>
            <w:r>
              <w:t>8,8</w:t>
            </w:r>
          </w:p>
        </w:tc>
        <w:tc>
          <w:tcPr>
            <w:tcW w:w="992" w:type="dxa"/>
          </w:tcPr>
          <w:p w:rsidR="00492098" w:rsidRPr="00DE6FAF" w:rsidRDefault="004978FE" w:rsidP="000B6BB8">
            <w:pPr>
              <w:autoSpaceDE w:val="0"/>
              <w:autoSpaceDN w:val="0"/>
              <w:adjustRightInd w:val="0"/>
              <w:jc w:val="center"/>
            </w:pPr>
            <w:r>
              <w:t>5,3</w:t>
            </w:r>
          </w:p>
        </w:tc>
        <w:tc>
          <w:tcPr>
            <w:tcW w:w="993" w:type="dxa"/>
          </w:tcPr>
          <w:p w:rsidR="00492098" w:rsidRPr="00DE6FAF" w:rsidRDefault="00492098" w:rsidP="000B6BB8">
            <w:pPr>
              <w:autoSpaceDE w:val="0"/>
              <w:autoSpaceDN w:val="0"/>
              <w:adjustRightInd w:val="0"/>
              <w:jc w:val="center"/>
            </w:pPr>
          </w:p>
        </w:tc>
        <w:tc>
          <w:tcPr>
            <w:tcW w:w="850" w:type="dxa"/>
          </w:tcPr>
          <w:p w:rsidR="00492098" w:rsidRPr="00DE6FAF" w:rsidRDefault="007127A8" w:rsidP="00C30F76">
            <w:pPr>
              <w:autoSpaceDE w:val="0"/>
              <w:autoSpaceDN w:val="0"/>
              <w:adjustRightInd w:val="0"/>
              <w:jc w:val="center"/>
            </w:pPr>
            <w:r>
              <w:t>0</w:t>
            </w:r>
          </w:p>
        </w:tc>
        <w:tc>
          <w:tcPr>
            <w:tcW w:w="851" w:type="dxa"/>
          </w:tcPr>
          <w:p w:rsidR="00492098" w:rsidRPr="00DE6FAF" w:rsidRDefault="00492098" w:rsidP="000B6BB8">
            <w:pPr>
              <w:autoSpaceDE w:val="0"/>
              <w:autoSpaceDN w:val="0"/>
              <w:adjustRightInd w:val="0"/>
              <w:jc w:val="center"/>
            </w:pPr>
          </w:p>
        </w:tc>
        <w:tc>
          <w:tcPr>
            <w:tcW w:w="850" w:type="dxa"/>
          </w:tcPr>
          <w:p w:rsidR="00492098" w:rsidRPr="00DE6FAF" w:rsidRDefault="007127A8" w:rsidP="000B6BB8">
            <w:pPr>
              <w:autoSpaceDE w:val="0"/>
              <w:autoSpaceDN w:val="0"/>
              <w:adjustRightInd w:val="0"/>
              <w:jc w:val="center"/>
            </w:pPr>
            <w:r>
              <w:t>-</w:t>
            </w:r>
          </w:p>
        </w:tc>
        <w:tc>
          <w:tcPr>
            <w:tcW w:w="781" w:type="dxa"/>
          </w:tcPr>
          <w:p w:rsidR="00492098" w:rsidRPr="00DE6FAF" w:rsidRDefault="00492098" w:rsidP="000628FE">
            <w:pPr>
              <w:autoSpaceDE w:val="0"/>
              <w:autoSpaceDN w:val="0"/>
              <w:adjustRightInd w:val="0"/>
              <w:jc w:val="center"/>
            </w:pPr>
          </w:p>
        </w:tc>
      </w:tr>
      <w:tr w:rsidR="00D370E4" w:rsidRPr="00DE6FAF" w:rsidTr="00422AF8">
        <w:tc>
          <w:tcPr>
            <w:tcW w:w="1384" w:type="dxa"/>
          </w:tcPr>
          <w:p w:rsidR="00492098" w:rsidRPr="00DE6FAF" w:rsidRDefault="00492098" w:rsidP="00F911EC">
            <w:pPr>
              <w:autoSpaceDE w:val="0"/>
              <w:autoSpaceDN w:val="0"/>
              <w:adjustRightInd w:val="0"/>
              <w:jc w:val="both"/>
            </w:pPr>
            <w:r w:rsidRPr="00DE6FAF">
              <w:t>Из них:</w:t>
            </w:r>
          </w:p>
          <w:p w:rsidR="00492098" w:rsidRPr="00DE6FAF" w:rsidRDefault="00492098" w:rsidP="00F911EC">
            <w:pPr>
              <w:autoSpaceDE w:val="0"/>
              <w:autoSpaceDN w:val="0"/>
              <w:adjustRightInd w:val="0"/>
              <w:jc w:val="both"/>
            </w:pPr>
            <w:r w:rsidRPr="00DE6FAF">
              <w:t>1. Кредиты кредитных организаций в валюте Российской Федера</w:t>
            </w:r>
            <w:r w:rsidRPr="00DE6FAF">
              <w:lastRenderedPageBreak/>
              <w:t>ции</w:t>
            </w:r>
          </w:p>
        </w:tc>
        <w:tc>
          <w:tcPr>
            <w:tcW w:w="851" w:type="dxa"/>
            <w:vAlign w:val="center"/>
          </w:tcPr>
          <w:p w:rsidR="00492098" w:rsidRPr="00DE6FAF" w:rsidRDefault="005C39A4" w:rsidP="00EF2DFE">
            <w:pPr>
              <w:autoSpaceDE w:val="0"/>
              <w:autoSpaceDN w:val="0"/>
              <w:adjustRightInd w:val="0"/>
              <w:jc w:val="center"/>
              <w:rPr>
                <w:sz w:val="16"/>
                <w:szCs w:val="16"/>
              </w:rPr>
            </w:pPr>
            <w:r>
              <w:rPr>
                <w:sz w:val="16"/>
                <w:szCs w:val="16"/>
              </w:rPr>
              <w:lastRenderedPageBreak/>
              <w:t>-33534,3</w:t>
            </w:r>
          </w:p>
        </w:tc>
        <w:tc>
          <w:tcPr>
            <w:tcW w:w="850" w:type="dxa"/>
            <w:vAlign w:val="center"/>
          </w:tcPr>
          <w:p w:rsidR="00492098" w:rsidRPr="00DE6FAF" w:rsidRDefault="00530C6B" w:rsidP="00EF2DFE">
            <w:pPr>
              <w:autoSpaceDE w:val="0"/>
              <w:autoSpaceDN w:val="0"/>
              <w:adjustRightInd w:val="0"/>
              <w:jc w:val="center"/>
              <w:rPr>
                <w:sz w:val="16"/>
                <w:szCs w:val="16"/>
              </w:rPr>
            </w:pPr>
            <w:r>
              <w:rPr>
                <w:sz w:val="16"/>
                <w:szCs w:val="16"/>
              </w:rPr>
              <w:t>-33534,3</w:t>
            </w:r>
          </w:p>
        </w:tc>
        <w:tc>
          <w:tcPr>
            <w:tcW w:w="851" w:type="dxa"/>
            <w:vAlign w:val="center"/>
          </w:tcPr>
          <w:p w:rsidR="00492098" w:rsidRPr="00DE6FAF" w:rsidRDefault="00530C6B" w:rsidP="001A4BE0">
            <w:pPr>
              <w:autoSpaceDE w:val="0"/>
              <w:autoSpaceDN w:val="0"/>
              <w:adjustRightInd w:val="0"/>
              <w:jc w:val="center"/>
              <w:rPr>
                <w:sz w:val="16"/>
                <w:szCs w:val="16"/>
              </w:rPr>
            </w:pPr>
            <w:r>
              <w:rPr>
                <w:sz w:val="16"/>
                <w:szCs w:val="16"/>
              </w:rPr>
              <w:t>-7135,0</w:t>
            </w:r>
          </w:p>
        </w:tc>
        <w:tc>
          <w:tcPr>
            <w:tcW w:w="850" w:type="dxa"/>
            <w:vAlign w:val="center"/>
          </w:tcPr>
          <w:p w:rsidR="00492098" w:rsidRPr="00DE6FAF" w:rsidRDefault="00392885" w:rsidP="00EF2DFE">
            <w:pPr>
              <w:autoSpaceDE w:val="0"/>
              <w:autoSpaceDN w:val="0"/>
              <w:adjustRightInd w:val="0"/>
              <w:jc w:val="center"/>
              <w:rPr>
                <w:sz w:val="16"/>
                <w:szCs w:val="16"/>
              </w:rPr>
            </w:pPr>
            <w:r>
              <w:rPr>
                <w:sz w:val="16"/>
                <w:szCs w:val="16"/>
              </w:rPr>
              <w:t>-7135,0</w:t>
            </w:r>
          </w:p>
        </w:tc>
        <w:tc>
          <w:tcPr>
            <w:tcW w:w="992" w:type="dxa"/>
            <w:vAlign w:val="center"/>
          </w:tcPr>
          <w:p w:rsidR="00492098" w:rsidRPr="00DE6FAF" w:rsidRDefault="004978FE" w:rsidP="00EF2DFE">
            <w:pPr>
              <w:autoSpaceDE w:val="0"/>
              <w:autoSpaceDN w:val="0"/>
              <w:adjustRightInd w:val="0"/>
              <w:jc w:val="center"/>
              <w:rPr>
                <w:sz w:val="16"/>
                <w:szCs w:val="16"/>
              </w:rPr>
            </w:pPr>
            <w:r>
              <w:rPr>
                <w:sz w:val="16"/>
                <w:szCs w:val="16"/>
              </w:rPr>
              <w:t>25000,0</w:t>
            </w:r>
          </w:p>
        </w:tc>
        <w:tc>
          <w:tcPr>
            <w:tcW w:w="993" w:type="dxa"/>
            <w:vAlign w:val="center"/>
          </w:tcPr>
          <w:p w:rsidR="00492098" w:rsidRPr="00DE6FAF" w:rsidRDefault="007127A8" w:rsidP="00EF2DFE">
            <w:pPr>
              <w:autoSpaceDE w:val="0"/>
              <w:autoSpaceDN w:val="0"/>
              <w:adjustRightInd w:val="0"/>
              <w:jc w:val="center"/>
              <w:rPr>
                <w:sz w:val="16"/>
                <w:szCs w:val="16"/>
              </w:rPr>
            </w:pPr>
            <w:r>
              <w:rPr>
                <w:sz w:val="16"/>
                <w:szCs w:val="16"/>
              </w:rPr>
              <w:t>32135</w:t>
            </w:r>
          </w:p>
        </w:tc>
        <w:tc>
          <w:tcPr>
            <w:tcW w:w="850" w:type="dxa"/>
            <w:vAlign w:val="center"/>
          </w:tcPr>
          <w:p w:rsidR="00492098" w:rsidRPr="00DE6FAF" w:rsidRDefault="007127A8" w:rsidP="00EF2DFE">
            <w:pPr>
              <w:autoSpaceDE w:val="0"/>
              <w:autoSpaceDN w:val="0"/>
              <w:adjustRightInd w:val="0"/>
              <w:jc w:val="center"/>
              <w:rPr>
                <w:sz w:val="16"/>
                <w:szCs w:val="16"/>
              </w:rPr>
            </w:pPr>
            <w:r>
              <w:rPr>
                <w:sz w:val="16"/>
                <w:szCs w:val="16"/>
              </w:rPr>
              <w:t>0</w:t>
            </w:r>
          </w:p>
        </w:tc>
        <w:tc>
          <w:tcPr>
            <w:tcW w:w="851" w:type="dxa"/>
            <w:vAlign w:val="center"/>
          </w:tcPr>
          <w:p w:rsidR="00492098" w:rsidRPr="00DE6FAF" w:rsidRDefault="007127A8" w:rsidP="00EF2DFE">
            <w:pPr>
              <w:autoSpaceDE w:val="0"/>
              <w:autoSpaceDN w:val="0"/>
              <w:adjustRightInd w:val="0"/>
              <w:jc w:val="center"/>
              <w:rPr>
                <w:sz w:val="14"/>
                <w:szCs w:val="14"/>
              </w:rPr>
            </w:pPr>
            <w:r>
              <w:rPr>
                <w:sz w:val="14"/>
                <w:szCs w:val="14"/>
              </w:rPr>
              <w:t>-25000,0</w:t>
            </w:r>
          </w:p>
        </w:tc>
        <w:tc>
          <w:tcPr>
            <w:tcW w:w="850" w:type="dxa"/>
            <w:vAlign w:val="center"/>
          </w:tcPr>
          <w:p w:rsidR="00492098" w:rsidRPr="00DE6FAF" w:rsidRDefault="007127A8" w:rsidP="00EF2DFE">
            <w:pPr>
              <w:autoSpaceDE w:val="0"/>
              <w:autoSpaceDN w:val="0"/>
              <w:adjustRightInd w:val="0"/>
              <w:jc w:val="center"/>
              <w:rPr>
                <w:sz w:val="16"/>
                <w:szCs w:val="16"/>
              </w:rPr>
            </w:pPr>
            <w:r>
              <w:rPr>
                <w:sz w:val="16"/>
                <w:szCs w:val="16"/>
              </w:rPr>
              <w:t>8000,0</w:t>
            </w:r>
          </w:p>
        </w:tc>
        <w:tc>
          <w:tcPr>
            <w:tcW w:w="781" w:type="dxa"/>
            <w:vAlign w:val="center"/>
          </w:tcPr>
          <w:p w:rsidR="00492098" w:rsidRPr="00DE6FAF" w:rsidRDefault="005A706F" w:rsidP="00EF2DFE">
            <w:pPr>
              <w:autoSpaceDE w:val="0"/>
              <w:autoSpaceDN w:val="0"/>
              <w:adjustRightInd w:val="0"/>
              <w:jc w:val="center"/>
              <w:rPr>
                <w:sz w:val="16"/>
                <w:szCs w:val="16"/>
              </w:rPr>
            </w:pPr>
            <w:r>
              <w:rPr>
                <w:sz w:val="16"/>
                <w:szCs w:val="16"/>
              </w:rPr>
              <w:t>8000,0</w:t>
            </w:r>
          </w:p>
        </w:tc>
      </w:tr>
      <w:tr w:rsidR="00D370E4" w:rsidRPr="00DE6FAF" w:rsidTr="00422AF8">
        <w:tc>
          <w:tcPr>
            <w:tcW w:w="1384" w:type="dxa"/>
          </w:tcPr>
          <w:p w:rsidR="00492098" w:rsidRPr="00DE6FAF" w:rsidRDefault="00492098" w:rsidP="000C6EEF">
            <w:pPr>
              <w:jc w:val="both"/>
            </w:pPr>
            <w:r w:rsidRPr="00DE6FAF">
              <w:t xml:space="preserve">- </w:t>
            </w:r>
            <w:r w:rsidR="005C39A4">
              <w:t>привлечение</w:t>
            </w:r>
            <w:r w:rsidRPr="00DE6FAF">
              <w:t xml:space="preserve"> кредитов от кредитных организаций в валюте Российской Федерации</w:t>
            </w:r>
          </w:p>
          <w:p w:rsidR="00492098" w:rsidRPr="00DE6FAF" w:rsidRDefault="00492098" w:rsidP="00F911EC">
            <w:pPr>
              <w:autoSpaceDE w:val="0"/>
              <w:autoSpaceDN w:val="0"/>
              <w:adjustRightInd w:val="0"/>
              <w:jc w:val="both"/>
            </w:pPr>
          </w:p>
        </w:tc>
        <w:tc>
          <w:tcPr>
            <w:tcW w:w="851" w:type="dxa"/>
          </w:tcPr>
          <w:p w:rsidR="00492098" w:rsidRPr="00DE6FAF" w:rsidRDefault="005C39A4" w:rsidP="00EF2DFE">
            <w:pPr>
              <w:autoSpaceDE w:val="0"/>
              <w:autoSpaceDN w:val="0"/>
              <w:adjustRightInd w:val="0"/>
              <w:jc w:val="center"/>
              <w:rPr>
                <w:sz w:val="16"/>
                <w:szCs w:val="16"/>
              </w:rPr>
            </w:pPr>
            <w:r>
              <w:rPr>
                <w:sz w:val="16"/>
                <w:szCs w:val="16"/>
              </w:rPr>
              <w:t>50000,0</w:t>
            </w:r>
          </w:p>
        </w:tc>
        <w:tc>
          <w:tcPr>
            <w:tcW w:w="850" w:type="dxa"/>
          </w:tcPr>
          <w:p w:rsidR="00492098" w:rsidRPr="00DE6FAF" w:rsidRDefault="00530C6B" w:rsidP="000B6BB8">
            <w:pPr>
              <w:autoSpaceDE w:val="0"/>
              <w:autoSpaceDN w:val="0"/>
              <w:adjustRightInd w:val="0"/>
              <w:jc w:val="center"/>
              <w:rPr>
                <w:sz w:val="16"/>
                <w:szCs w:val="16"/>
              </w:rPr>
            </w:pPr>
            <w:r>
              <w:rPr>
                <w:sz w:val="16"/>
                <w:szCs w:val="16"/>
              </w:rPr>
              <w:t>30000,0</w:t>
            </w:r>
          </w:p>
        </w:tc>
        <w:tc>
          <w:tcPr>
            <w:tcW w:w="851" w:type="dxa"/>
          </w:tcPr>
          <w:p w:rsidR="00492098" w:rsidRPr="00DE6FAF" w:rsidRDefault="00530C6B" w:rsidP="000B6BB8">
            <w:pPr>
              <w:autoSpaceDE w:val="0"/>
              <w:autoSpaceDN w:val="0"/>
              <w:adjustRightInd w:val="0"/>
              <w:jc w:val="center"/>
              <w:rPr>
                <w:sz w:val="16"/>
                <w:szCs w:val="16"/>
              </w:rPr>
            </w:pPr>
            <w:r>
              <w:rPr>
                <w:sz w:val="16"/>
                <w:szCs w:val="16"/>
              </w:rPr>
              <w:t>57840,0</w:t>
            </w:r>
          </w:p>
        </w:tc>
        <w:tc>
          <w:tcPr>
            <w:tcW w:w="850" w:type="dxa"/>
          </w:tcPr>
          <w:p w:rsidR="00492098" w:rsidRPr="00DE6FAF" w:rsidRDefault="00392885" w:rsidP="000C6EEF">
            <w:pPr>
              <w:autoSpaceDE w:val="0"/>
              <w:autoSpaceDN w:val="0"/>
              <w:adjustRightInd w:val="0"/>
              <w:jc w:val="center"/>
              <w:rPr>
                <w:sz w:val="16"/>
                <w:szCs w:val="16"/>
              </w:rPr>
            </w:pPr>
            <w:r>
              <w:rPr>
                <w:sz w:val="16"/>
                <w:szCs w:val="16"/>
              </w:rPr>
              <w:t>57840,0</w:t>
            </w:r>
          </w:p>
        </w:tc>
        <w:tc>
          <w:tcPr>
            <w:tcW w:w="992" w:type="dxa"/>
          </w:tcPr>
          <w:p w:rsidR="00492098" w:rsidRPr="00DE6FAF" w:rsidRDefault="004978FE" w:rsidP="000B6BB8">
            <w:pPr>
              <w:autoSpaceDE w:val="0"/>
              <w:autoSpaceDN w:val="0"/>
              <w:adjustRightInd w:val="0"/>
              <w:jc w:val="center"/>
              <w:rPr>
                <w:sz w:val="16"/>
                <w:szCs w:val="16"/>
              </w:rPr>
            </w:pPr>
            <w:r>
              <w:rPr>
                <w:sz w:val="16"/>
                <w:szCs w:val="16"/>
              </w:rPr>
              <w:t>149330,7</w:t>
            </w:r>
          </w:p>
        </w:tc>
        <w:tc>
          <w:tcPr>
            <w:tcW w:w="993" w:type="dxa"/>
          </w:tcPr>
          <w:p w:rsidR="00492098" w:rsidRPr="00DE6FAF" w:rsidRDefault="007127A8" w:rsidP="000B6BB8">
            <w:pPr>
              <w:autoSpaceDE w:val="0"/>
              <w:autoSpaceDN w:val="0"/>
              <w:adjustRightInd w:val="0"/>
              <w:jc w:val="center"/>
              <w:rPr>
                <w:sz w:val="16"/>
                <w:szCs w:val="16"/>
              </w:rPr>
            </w:pPr>
            <w:r>
              <w:rPr>
                <w:sz w:val="16"/>
                <w:szCs w:val="16"/>
              </w:rPr>
              <w:t>91490,7</w:t>
            </w:r>
          </w:p>
        </w:tc>
        <w:tc>
          <w:tcPr>
            <w:tcW w:w="850" w:type="dxa"/>
          </w:tcPr>
          <w:p w:rsidR="00492098" w:rsidRPr="00DE6FAF" w:rsidRDefault="007127A8" w:rsidP="000B6BB8">
            <w:pPr>
              <w:autoSpaceDE w:val="0"/>
              <w:autoSpaceDN w:val="0"/>
              <w:adjustRightInd w:val="0"/>
              <w:jc w:val="center"/>
              <w:rPr>
                <w:sz w:val="16"/>
                <w:szCs w:val="16"/>
              </w:rPr>
            </w:pPr>
            <w:r>
              <w:rPr>
                <w:sz w:val="16"/>
                <w:szCs w:val="16"/>
              </w:rPr>
              <w:t>60000,0</w:t>
            </w:r>
          </w:p>
        </w:tc>
        <w:tc>
          <w:tcPr>
            <w:tcW w:w="851" w:type="dxa"/>
          </w:tcPr>
          <w:p w:rsidR="00492098" w:rsidRPr="00DE6FAF" w:rsidRDefault="007127A8" w:rsidP="00422AF8">
            <w:pPr>
              <w:autoSpaceDE w:val="0"/>
              <w:autoSpaceDN w:val="0"/>
              <w:adjustRightInd w:val="0"/>
              <w:jc w:val="center"/>
              <w:rPr>
                <w:sz w:val="16"/>
                <w:szCs w:val="16"/>
              </w:rPr>
            </w:pPr>
            <w:r>
              <w:rPr>
                <w:sz w:val="16"/>
                <w:szCs w:val="16"/>
              </w:rPr>
              <w:t>-89330,7</w:t>
            </w:r>
          </w:p>
        </w:tc>
        <w:tc>
          <w:tcPr>
            <w:tcW w:w="850" w:type="dxa"/>
          </w:tcPr>
          <w:p w:rsidR="00492098" w:rsidRPr="00DE6FAF" w:rsidRDefault="007127A8" w:rsidP="00895943">
            <w:pPr>
              <w:autoSpaceDE w:val="0"/>
              <w:autoSpaceDN w:val="0"/>
              <w:adjustRightInd w:val="0"/>
              <w:jc w:val="center"/>
              <w:rPr>
                <w:sz w:val="16"/>
                <w:szCs w:val="16"/>
              </w:rPr>
            </w:pPr>
            <w:r>
              <w:rPr>
                <w:sz w:val="16"/>
                <w:szCs w:val="16"/>
              </w:rPr>
              <w:t>73000,0</w:t>
            </w:r>
          </w:p>
        </w:tc>
        <w:tc>
          <w:tcPr>
            <w:tcW w:w="781" w:type="dxa"/>
          </w:tcPr>
          <w:p w:rsidR="00492098" w:rsidRPr="00DE6FAF" w:rsidRDefault="005A706F" w:rsidP="000B6BB8">
            <w:pPr>
              <w:autoSpaceDE w:val="0"/>
              <w:autoSpaceDN w:val="0"/>
              <w:adjustRightInd w:val="0"/>
              <w:jc w:val="center"/>
              <w:rPr>
                <w:sz w:val="16"/>
                <w:szCs w:val="16"/>
              </w:rPr>
            </w:pPr>
            <w:r>
              <w:rPr>
                <w:sz w:val="16"/>
                <w:szCs w:val="16"/>
              </w:rPr>
              <w:t>13000,0</w:t>
            </w:r>
          </w:p>
        </w:tc>
      </w:tr>
      <w:tr w:rsidR="00D370E4" w:rsidRPr="00DE6FAF" w:rsidTr="00422AF8">
        <w:tc>
          <w:tcPr>
            <w:tcW w:w="1384" w:type="dxa"/>
          </w:tcPr>
          <w:p w:rsidR="00492098" w:rsidRPr="00DE6FAF" w:rsidRDefault="00492098" w:rsidP="000C6EEF">
            <w:pPr>
              <w:jc w:val="both"/>
            </w:pPr>
            <w:r w:rsidRPr="00DE6FAF">
              <w:t>- погашение кредитов, предоставленных кредитными организациями в валюте Российской Федерации</w:t>
            </w:r>
          </w:p>
        </w:tc>
        <w:tc>
          <w:tcPr>
            <w:tcW w:w="851" w:type="dxa"/>
          </w:tcPr>
          <w:p w:rsidR="00492098" w:rsidRPr="00DE6FAF" w:rsidRDefault="005C39A4" w:rsidP="00AE2A31">
            <w:pPr>
              <w:autoSpaceDE w:val="0"/>
              <w:autoSpaceDN w:val="0"/>
              <w:adjustRightInd w:val="0"/>
              <w:jc w:val="center"/>
              <w:rPr>
                <w:sz w:val="16"/>
                <w:szCs w:val="16"/>
              </w:rPr>
            </w:pPr>
            <w:r>
              <w:rPr>
                <w:sz w:val="16"/>
                <w:szCs w:val="16"/>
              </w:rPr>
              <w:t>83534,3</w:t>
            </w:r>
          </w:p>
        </w:tc>
        <w:tc>
          <w:tcPr>
            <w:tcW w:w="850" w:type="dxa"/>
          </w:tcPr>
          <w:p w:rsidR="00492098" w:rsidRPr="00DE6FAF" w:rsidRDefault="00530C6B" w:rsidP="000B6BB8">
            <w:pPr>
              <w:autoSpaceDE w:val="0"/>
              <w:autoSpaceDN w:val="0"/>
              <w:adjustRightInd w:val="0"/>
              <w:jc w:val="center"/>
              <w:rPr>
                <w:sz w:val="16"/>
                <w:szCs w:val="16"/>
              </w:rPr>
            </w:pPr>
            <w:r>
              <w:rPr>
                <w:sz w:val="16"/>
                <w:szCs w:val="16"/>
              </w:rPr>
              <w:t>63534,3</w:t>
            </w:r>
          </w:p>
        </w:tc>
        <w:tc>
          <w:tcPr>
            <w:tcW w:w="851" w:type="dxa"/>
          </w:tcPr>
          <w:p w:rsidR="00492098" w:rsidRPr="00DE6FAF" w:rsidRDefault="00530C6B" w:rsidP="000B6BB8">
            <w:pPr>
              <w:autoSpaceDE w:val="0"/>
              <w:autoSpaceDN w:val="0"/>
              <w:adjustRightInd w:val="0"/>
              <w:jc w:val="center"/>
              <w:rPr>
                <w:sz w:val="16"/>
                <w:szCs w:val="16"/>
              </w:rPr>
            </w:pPr>
            <w:r>
              <w:rPr>
                <w:sz w:val="16"/>
                <w:szCs w:val="16"/>
              </w:rPr>
              <w:t>64975,0</w:t>
            </w:r>
          </w:p>
        </w:tc>
        <w:tc>
          <w:tcPr>
            <w:tcW w:w="850" w:type="dxa"/>
          </w:tcPr>
          <w:p w:rsidR="00492098" w:rsidRPr="00DE6FAF" w:rsidRDefault="00392885" w:rsidP="000C6EEF">
            <w:pPr>
              <w:autoSpaceDE w:val="0"/>
              <w:autoSpaceDN w:val="0"/>
              <w:adjustRightInd w:val="0"/>
              <w:jc w:val="center"/>
              <w:rPr>
                <w:sz w:val="16"/>
                <w:szCs w:val="16"/>
              </w:rPr>
            </w:pPr>
            <w:r>
              <w:rPr>
                <w:sz w:val="16"/>
                <w:szCs w:val="16"/>
              </w:rPr>
              <w:t>64975,0</w:t>
            </w:r>
          </w:p>
        </w:tc>
        <w:tc>
          <w:tcPr>
            <w:tcW w:w="992" w:type="dxa"/>
          </w:tcPr>
          <w:p w:rsidR="00492098" w:rsidRPr="00DE6FAF" w:rsidRDefault="004978FE" w:rsidP="000B6BB8">
            <w:pPr>
              <w:autoSpaceDE w:val="0"/>
              <w:autoSpaceDN w:val="0"/>
              <w:adjustRightInd w:val="0"/>
              <w:jc w:val="center"/>
              <w:rPr>
                <w:sz w:val="16"/>
                <w:szCs w:val="16"/>
              </w:rPr>
            </w:pPr>
            <w:r>
              <w:rPr>
                <w:sz w:val="16"/>
                <w:szCs w:val="16"/>
              </w:rPr>
              <w:t>124330,7</w:t>
            </w:r>
          </w:p>
        </w:tc>
        <w:tc>
          <w:tcPr>
            <w:tcW w:w="993" w:type="dxa"/>
          </w:tcPr>
          <w:p w:rsidR="00492098" w:rsidRPr="00DE6FAF" w:rsidRDefault="007127A8" w:rsidP="00A14635">
            <w:pPr>
              <w:autoSpaceDE w:val="0"/>
              <w:autoSpaceDN w:val="0"/>
              <w:adjustRightInd w:val="0"/>
              <w:jc w:val="center"/>
              <w:rPr>
                <w:sz w:val="16"/>
                <w:szCs w:val="16"/>
              </w:rPr>
            </w:pPr>
            <w:r>
              <w:rPr>
                <w:sz w:val="16"/>
                <w:szCs w:val="16"/>
              </w:rPr>
              <w:t>59355,7</w:t>
            </w:r>
          </w:p>
        </w:tc>
        <w:tc>
          <w:tcPr>
            <w:tcW w:w="850" w:type="dxa"/>
          </w:tcPr>
          <w:p w:rsidR="00492098" w:rsidRPr="00DE6FAF" w:rsidRDefault="007127A8" w:rsidP="00E87224">
            <w:pPr>
              <w:autoSpaceDE w:val="0"/>
              <w:autoSpaceDN w:val="0"/>
              <w:adjustRightInd w:val="0"/>
              <w:jc w:val="center"/>
              <w:rPr>
                <w:sz w:val="16"/>
                <w:szCs w:val="16"/>
              </w:rPr>
            </w:pPr>
            <w:r>
              <w:rPr>
                <w:sz w:val="16"/>
                <w:szCs w:val="16"/>
              </w:rPr>
              <w:t>60000,0</w:t>
            </w:r>
          </w:p>
        </w:tc>
        <w:tc>
          <w:tcPr>
            <w:tcW w:w="851" w:type="dxa"/>
          </w:tcPr>
          <w:p w:rsidR="00492098" w:rsidRPr="00DE6FAF" w:rsidRDefault="007127A8" w:rsidP="00744516">
            <w:pPr>
              <w:autoSpaceDE w:val="0"/>
              <w:autoSpaceDN w:val="0"/>
              <w:adjustRightInd w:val="0"/>
              <w:jc w:val="center"/>
              <w:rPr>
                <w:sz w:val="16"/>
                <w:szCs w:val="16"/>
              </w:rPr>
            </w:pPr>
            <w:r>
              <w:rPr>
                <w:sz w:val="16"/>
                <w:szCs w:val="16"/>
              </w:rPr>
              <w:t>-64330,7</w:t>
            </w:r>
          </w:p>
        </w:tc>
        <w:tc>
          <w:tcPr>
            <w:tcW w:w="850" w:type="dxa"/>
          </w:tcPr>
          <w:p w:rsidR="00492098" w:rsidRPr="00DE6FAF" w:rsidRDefault="007127A8" w:rsidP="000B6BB8">
            <w:pPr>
              <w:autoSpaceDE w:val="0"/>
              <w:autoSpaceDN w:val="0"/>
              <w:adjustRightInd w:val="0"/>
              <w:jc w:val="center"/>
              <w:rPr>
                <w:sz w:val="16"/>
                <w:szCs w:val="16"/>
              </w:rPr>
            </w:pPr>
            <w:r>
              <w:rPr>
                <w:sz w:val="16"/>
                <w:szCs w:val="16"/>
              </w:rPr>
              <w:t>65000,0</w:t>
            </w:r>
          </w:p>
        </w:tc>
        <w:tc>
          <w:tcPr>
            <w:tcW w:w="781" w:type="dxa"/>
          </w:tcPr>
          <w:p w:rsidR="00492098" w:rsidRPr="00DE6FAF" w:rsidRDefault="005A706F" w:rsidP="000B6BB8">
            <w:pPr>
              <w:autoSpaceDE w:val="0"/>
              <w:autoSpaceDN w:val="0"/>
              <w:adjustRightInd w:val="0"/>
              <w:jc w:val="center"/>
              <w:rPr>
                <w:sz w:val="16"/>
                <w:szCs w:val="16"/>
              </w:rPr>
            </w:pPr>
            <w:r>
              <w:rPr>
                <w:sz w:val="16"/>
                <w:szCs w:val="16"/>
              </w:rPr>
              <w:t>5000,0</w:t>
            </w:r>
          </w:p>
        </w:tc>
      </w:tr>
      <w:tr w:rsidR="00D370E4" w:rsidRPr="00DE6FAF" w:rsidTr="00422AF8">
        <w:tc>
          <w:tcPr>
            <w:tcW w:w="1384" w:type="dxa"/>
          </w:tcPr>
          <w:p w:rsidR="00492098" w:rsidRPr="00DE6FAF" w:rsidRDefault="00492098" w:rsidP="000C6EEF">
            <w:pPr>
              <w:jc w:val="both"/>
            </w:pPr>
            <w:r w:rsidRPr="00DE6FAF">
              <w:t>2. Бюджетные кредиты  от других бюджетов бюджетной системы Российской Федерации  в валюте Российской Федерации</w:t>
            </w:r>
          </w:p>
        </w:tc>
        <w:tc>
          <w:tcPr>
            <w:tcW w:w="851" w:type="dxa"/>
            <w:vAlign w:val="center"/>
          </w:tcPr>
          <w:p w:rsidR="00492098" w:rsidRPr="00DE6FAF" w:rsidRDefault="005C39A4" w:rsidP="00EF2DFE">
            <w:pPr>
              <w:autoSpaceDE w:val="0"/>
              <w:autoSpaceDN w:val="0"/>
              <w:adjustRightInd w:val="0"/>
              <w:jc w:val="center"/>
              <w:rPr>
                <w:sz w:val="16"/>
                <w:szCs w:val="16"/>
              </w:rPr>
            </w:pPr>
            <w:r>
              <w:rPr>
                <w:sz w:val="16"/>
                <w:szCs w:val="16"/>
              </w:rPr>
              <w:t>40669,3</w:t>
            </w:r>
          </w:p>
        </w:tc>
        <w:tc>
          <w:tcPr>
            <w:tcW w:w="850" w:type="dxa"/>
            <w:vAlign w:val="center"/>
          </w:tcPr>
          <w:p w:rsidR="00492098" w:rsidRPr="00DE6FAF" w:rsidRDefault="00530C6B" w:rsidP="00693FB5">
            <w:pPr>
              <w:autoSpaceDE w:val="0"/>
              <w:autoSpaceDN w:val="0"/>
              <w:adjustRightInd w:val="0"/>
              <w:jc w:val="center"/>
              <w:rPr>
                <w:sz w:val="16"/>
                <w:szCs w:val="16"/>
              </w:rPr>
            </w:pPr>
            <w:r>
              <w:rPr>
                <w:sz w:val="16"/>
                <w:szCs w:val="16"/>
              </w:rPr>
              <w:t>40669,3</w:t>
            </w:r>
          </w:p>
        </w:tc>
        <w:tc>
          <w:tcPr>
            <w:tcW w:w="851" w:type="dxa"/>
            <w:vAlign w:val="center"/>
          </w:tcPr>
          <w:p w:rsidR="00492098" w:rsidRPr="00DE6FAF" w:rsidRDefault="00530C6B" w:rsidP="00EF2DFE">
            <w:pPr>
              <w:autoSpaceDE w:val="0"/>
              <w:autoSpaceDN w:val="0"/>
              <w:adjustRightInd w:val="0"/>
              <w:jc w:val="center"/>
              <w:rPr>
                <w:sz w:val="16"/>
                <w:szCs w:val="16"/>
              </w:rPr>
            </w:pPr>
            <w:r>
              <w:rPr>
                <w:sz w:val="16"/>
                <w:szCs w:val="16"/>
              </w:rPr>
              <w:t>2604,0</w:t>
            </w:r>
          </w:p>
        </w:tc>
        <w:tc>
          <w:tcPr>
            <w:tcW w:w="850" w:type="dxa"/>
            <w:vAlign w:val="center"/>
          </w:tcPr>
          <w:p w:rsidR="00492098" w:rsidRPr="00DE6FAF" w:rsidRDefault="00392885" w:rsidP="00EF2DFE">
            <w:pPr>
              <w:autoSpaceDE w:val="0"/>
              <w:autoSpaceDN w:val="0"/>
              <w:adjustRightInd w:val="0"/>
              <w:jc w:val="center"/>
              <w:rPr>
                <w:sz w:val="16"/>
                <w:szCs w:val="16"/>
              </w:rPr>
            </w:pPr>
            <w:r>
              <w:rPr>
                <w:sz w:val="16"/>
                <w:szCs w:val="16"/>
              </w:rPr>
              <w:t>2604,0</w:t>
            </w:r>
          </w:p>
        </w:tc>
        <w:tc>
          <w:tcPr>
            <w:tcW w:w="992" w:type="dxa"/>
            <w:vAlign w:val="center"/>
          </w:tcPr>
          <w:p w:rsidR="00492098" w:rsidRPr="00DE6FAF" w:rsidRDefault="004978FE" w:rsidP="00C4598D">
            <w:pPr>
              <w:autoSpaceDE w:val="0"/>
              <w:autoSpaceDN w:val="0"/>
              <w:adjustRightInd w:val="0"/>
              <w:jc w:val="center"/>
              <w:rPr>
                <w:sz w:val="16"/>
                <w:szCs w:val="16"/>
              </w:rPr>
            </w:pPr>
            <w:r>
              <w:rPr>
                <w:sz w:val="16"/>
                <w:szCs w:val="16"/>
              </w:rPr>
              <w:t>-2904,0</w:t>
            </w:r>
          </w:p>
        </w:tc>
        <w:tc>
          <w:tcPr>
            <w:tcW w:w="993" w:type="dxa"/>
            <w:vAlign w:val="center"/>
          </w:tcPr>
          <w:p w:rsidR="00492098" w:rsidRPr="00DE6FAF" w:rsidRDefault="007127A8" w:rsidP="00EF2DFE">
            <w:pPr>
              <w:autoSpaceDE w:val="0"/>
              <w:autoSpaceDN w:val="0"/>
              <w:adjustRightInd w:val="0"/>
              <w:jc w:val="center"/>
              <w:rPr>
                <w:sz w:val="16"/>
                <w:szCs w:val="16"/>
              </w:rPr>
            </w:pPr>
            <w:r>
              <w:rPr>
                <w:sz w:val="16"/>
                <w:szCs w:val="16"/>
              </w:rPr>
              <w:t>-5508,0</w:t>
            </w:r>
          </w:p>
        </w:tc>
        <w:tc>
          <w:tcPr>
            <w:tcW w:w="850" w:type="dxa"/>
            <w:vAlign w:val="center"/>
          </w:tcPr>
          <w:p w:rsidR="00492098" w:rsidRPr="00DE6FAF" w:rsidRDefault="007127A8" w:rsidP="00EF2DFE">
            <w:pPr>
              <w:autoSpaceDE w:val="0"/>
              <w:autoSpaceDN w:val="0"/>
              <w:adjustRightInd w:val="0"/>
              <w:jc w:val="center"/>
              <w:rPr>
                <w:sz w:val="16"/>
                <w:szCs w:val="16"/>
              </w:rPr>
            </w:pPr>
            <w:r>
              <w:rPr>
                <w:sz w:val="16"/>
                <w:szCs w:val="16"/>
              </w:rPr>
              <w:t>0</w:t>
            </w:r>
          </w:p>
        </w:tc>
        <w:tc>
          <w:tcPr>
            <w:tcW w:w="851" w:type="dxa"/>
            <w:vAlign w:val="center"/>
          </w:tcPr>
          <w:p w:rsidR="00492098" w:rsidRPr="00DE6FAF" w:rsidRDefault="007127A8" w:rsidP="000628FE">
            <w:pPr>
              <w:autoSpaceDE w:val="0"/>
              <w:autoSpaceDN w:val="0"/>
              <w:adjustRightInd w:val="0"/>
              <w:jc w:val="center"/>
              <w:rPr>
                <w:sz w:val="16"/>
                <w:szCs w:val="16"/>
              </w:rPr>
            </w:pPr>
            <w:r>
              <w:rPr>
                <w:sz w:val="16"/>
                <w:szCs w:val="16"/>
              </w:rPr>
              <w:t>2904,0</w:t>
            </w:r>
          </w:p>
        </w:tc>
        <w:tc>
          <w:tcPr>
            <w:tcW w:w="850" w:type="dxa"/>
            <w:vAlign w:val="center"/>
          </w:tcPr>
          <w:p w:rsidR="00492098" w:rsidRPr="00DE6FAF" w:rsidRDefault="007127A8" w:rsidP="00EF2DFE">
            <w:pPr>
              <w:autoSpaceDE w:val="0"/>
              <w:autoSpaceDN w:val="0"/>
              <w:adjustRightInd w:val="0"/>
              <w:jc w:val="center"/>
              <w:rPr>
                <w:sz w:val="16"/>
                <w:szCs w:val="16"/>
              </w:rPr>
            </w:pPr>
            <w:r>
              <w:rPr>
                <w:sz w:val="16"/>
                <w:szCs w:val="16"/>
              </w:rPr>
              <w:t>-34767,15</w:t>
            </w:r>
          </w:p>
        </w:tc>
        <w:tc>
          <w:tcPr>
            <w:tcW w:w="781" w:type="dxa"/>
            <w:vAlign w:val="center"/>
          </w:tcPr>
          <w:p w:rsidR="00492098" w:rsidRPr="00DE6FAF" w:rsidRDefault="005A706F" w:rsidP="00744516">
            <w:pPr>
              <w:autoSpaceDE w:val="0"/>
              <w:autoSpaceDN w:val="0"/>
              <w:adjustRightInd w:val="0"/>
              <w:jc w:val="center"/>
              <w:rPr>
                <w:sz w:val="16"/>
                <w:szCs w:val="16"/>
              </w:rPr>
            </w:pPr>
            <w:r>
              <w:rPr>
                <w:sz w:val="16"/>
                <w:szCs w:val="16"/>
              </w:rPr>
              <w:t>-34767,15</w:t>
            </w:r>
          </w:p>
        </w:tc>
      </w:tr>
      <w:tr w:rsidR="00D370E4" w:rsidRPr="00DE6FAF" w:rsidTr="00422AF8">
        <w:tc>
          <w:tcPr>
            <w:tcW w:w="1384" w:type="dxa"/>
          </w:tcPr>
          <w:p w:rsidR="00492098" w:rsidRPr="00DE6FAF" w:rsidRDefault="00492098" w:rsidP="005C39A4">
            <w:pPr>
              <w:jc w:val="both"/>
            </w:pPr>
            <w:r w:rsidRPr="00DE6FAF">
              <w:t>-</w:t>
            </w:r>
            <w:r w:rsidR="005C39A4">
              <w:t>Привлечение</w:t>
            </w:r>
            <w:r w:rsidRPr="00DE6FAF">
              <w:t xml:space="preserve"> бюджетных кредитов  от других бюджетов бюджетной системы Российской Федерации  в валюте Российской Федерации</w:t>
            </w:r>
          </w:p>
        </w:tc>
        <w:tc>
          <w:tcPr>
            <w:tcW w:w="851" w:type="dxa"/>
          </w:tcPr>
          <w:p w:rsidR="00492098" w:rsidRPr="00DE6FAF" w:rsidRDefault="005C39A4" w:rsidP="00AE2A31">
            <w:pPr>
              <w:autoSpaceDE w:val="0"/>
              <w:autoSpaceDN w:val="0"/>
              <w:adjustRightInd w:val="0"/>
              <w:jc w:val="center"/>
              <w:rPr>
                <w:sz w:val="16"/>
                <w:szCs w:val="16"/>
              </w:rPr>
            </w:pPr>
            <w:r>
              <w:rPr>
                <w:sz w:val="16"/>
                <w:szCs w:val="16"/>
              </w:rPr>
              <w:t>53534,3</w:t>
            </w:r>
          </w:p>
        </w:tc>
        <w:tc>
          <w:tcPr>
            <w:tcW w:w="850" w:type="dxa"/>
          </w:tcPr>
          <w:p w:rsidR="00492098" w:rsidRPr="00DE6FAF" w:rsidRDefault="00530C6B" w:rsidP="000B6BB8">
            <w:pPr>
              <w:autoSpaceDE w:val="0"/>
              <w:autoSpaceDN w:val="0"/>
              <w:adjustRightInd w:val="0"/>
              <w:jc w:val="center"/>
              <w:rPr>
                <w:sz w:val="16"/>
                <w:szCs w:val="16"/>
              </w:rPr>
            </w:pPr>
            <w:r>
              <w:rPr>
                <w:sz w:val="16"/>
                <w:szCs w:val="16"/>
              </w:rPr>
              <w:t>53534,3</w:t>
            </w:r>
          </w:p>
        </w:tc>
        <w:tc>
          <w:tcPr>
            <w:tcW w:w="851" w:type="dxa"/>
          </w:tcPr>
          <w:p w:rsidR="00492098" w:rsidRPr="00DE6FAF" w:rsidRDefault="00530C6B" w:rsidP="000B6BB8">
            <w:pPr>
              <w:autoSpaceDE w:val="0"/>
              <w:autoSpaceDN w:val="0"/>
              <w:adjustRightInd w:val="0"/>
              <w:jc w:val="center"/>
              <w:rPr>
                <w:sz w:val="16"/>
                <w:szCs w:val="16"/>
              </w:rPr>
            </w:pPr>
            <w:r>
              <w:rPr>
                <w:sz w:val="16"/>
                <w:szCs w:val="16"/>
              </w:rPr>
              <w:t>8000,0</w:t>
            </w:r>
          </w:p>
        </w:tc>
        <w:tc>
          <w:tcPr>
            <w:tcW w:w="850" w:type="dxa"/>
          </w:tcPr>
          <w:p w:rsidR="00492098" w:rsidRPr="00DE6FAF" w:rsidRDefault="00392885" w:rsidP="000C6EEF">
            <w:pPr>
              <w:autoSpaceDE w:val="0"/>
              <w:autoSpaceDN w:val="0"/>
              <w:adjustRightInd w:val="0"/>
              <w:jc w:val="center"/>
              <w:rPr>
                <w:sz w:val="16"/>
                <w:szCs w:val="16"/>
              </w:rPr>
            </w:pPr>
            <w:r>
              <w:rPr>
                <w:sz w:val="16"/>
                <w:szCs w:val="16"/>
              </w:rPr>
              <w:t>8000,0</w:t>
            </w:r>
          </w:p>
        </w:tc>
        <w:tc>
          <w:tcPr>
            <w:tcW w:w="992" w:type="dxa"/>
          </w:tcPr>
          <w:p w:rsidR="00492098" w:rsidRPr="00DE6FAF" w:rsidRDefault="004978FE" w:rsidP="000B6BB8">
            <w:pPr>
              <w:autoSpaceDE w:val="0"/>
              <w:autoSpaceDN w:val="0"/>
              <w:adjustRightInd w:val="0"/>
              <w:jc w:val="center"/>
              <w:rPr>
                <w:sz w:val="16"/>
                <w:szCs w:val="16"/>
              </w:rPr>
            </w:pPr>
            <w:r>
              <w:rPr>
                <w:sz w:val="16"/>
                <w:szCs w:val="16"/>
              </w:rPr>
              <w:t>0</w:t>
            </w:r>
          </w:p>
        </w:tc>
        <w:tc>
          <w:tcPr>
            <w:tcW w:w="993" w:type="dxa"/>
          </w:tcPr>
          <w:p w:rsidR="00492098" w:rsidRPr="00DE6FAF" w:rsidRDefault="007127A8" w:rsidP="00E3582D">
            <w:pPr>
              <w:autoSpaceDE w:val="0"/>
              <w:autoSpaceDN w:val="0"/>
              <w:adjustRightInd w:val="0"/>
              <w:jc w:val="center"/>
              <w:rPr>
                <w:sz w:val="16"/>
                <w:szCs w:val="16"/>
              </w:rPr>
            </w:pPr>
            <w:r>
              <w:rPr>
                <w:sz w:val="16"/>
                <w:szCs w:val="16"/>
              </w:rPr>
              <w:t>-8000,0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0</w:t>
            </w:r>
          </w:p>
        </w:tc>
        <w:tc>
          <w:tcPr>
            <w:tcW w:w="851" w:type="dxa"/>
          </w:tcPr>
          <w:p w:rsidR="00492098" w:rsidRPr="00DE6FAF" w:rsidRDefault="007127A8" w:rsidP="000B6BB8">
            <w:pPr>
              <w:autoSpaceDE w:val="0"/>
              <w:autoSpaceDN w:val="0"/>
              <w:adjustRightInd w:val="0"/>
              <w:jc w:val="center"/>
              <w:rPr>
                <w:sz w:val="16"/>
                <w:szCs w:val="16"/>
              </w:rPr>
            </w:pPr>
            <w:r>
              <w:rPr>
                <w:sz w:val="16"/>
                <w:szCs w:val="16"/>
              </w:rPr>
              <w:t>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0</w:t>
            </w:r>
          </w:p>
        </w:tc>
        <w:tc>
          <w:tcPr>
            <w:tcW w:w="781" w:type="dxa"/>
          </w:tcPr>
          <w:p w:rsidR="00492098" w:rsidRPr="00DE6FAF" w:rsidRDefault="005A706F" w:rsidP="000B6BB8">
            <w:pPr>
              <w:autoSpaceDE w:val="0"/>
              <w:autoSpaceDN w:val="0"/>
              <w:adjustRightInd w:val="0"/>
              <w:jc w:val="center"/>
              <w:rPr>
                <w:sz w:val="16"/>
                <w:szCs w:val="16"/>
              </w:rPr>
            </w:pPr>
            <w:r>
              <w:rPr>
                <w:sz w:val="16"/>
                <w:szCs w:val="16"/>
              </w:rPr>
              <w:t>0</w:t>
            </w:r>
          </w:p>
        </w:tc>
      </w:tr>
      <w:tr w:rsidR="00D370E4" w:rsidRPr="00DE6FAF" w:rsidTr="00422AF8">
        <w:tc>
          <w:tcPr>
            <w:tcW w:w="1384" w:type="dxa"/>
          </w:tcPr>
          <w:p w:rsidR="00492098" w:rsidRPr="00DE6FAF" w:rsidRDefault="00492098" w:rsidP="000C6EEF">
            <w:pPr>
              <w:jc w:val="both"/>
            </w:pPr>
            <w:r w:rsidRPr="00DE6FAF">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1" w:type="dxa"/>
          </w:tcPr>
          <w:p w:rsidR="00492098" w:rsidRPr="00DE6FAF" w:rsidRDefault="005C39A4" w:rsidP="00C14F26">
            <w:pPr>
              <w:autoSpaceDE w:val="0"/>
              <w:autoSpaceDN w:val="0"/>
              <w:adjustRightInd w:val="0"/>
              <w:jc w:val="center"/>
              <w:rPr>
                <w:sz w:val="16"/>
                <w:szCs w:val="16"/>
              </w:rPr>
            </w:pPr>
            <w:r>
              <w:rPr>
                <w:sz w:val="16"/>
                <w:szCs w:val="16"/>
              </w:rPr>
              <w:t>12865,0</w:t>
            </w:r>
          </w:p>
        </w:tc>
        <w:tc>
          <w:tcPr>
            <w:tcW w:w="850" w:type="dxa"/>
          </w:tcPr>
          <w:p w:rsidR="00492098" w:rsidRPr="00DE6FAF" w:rsidRDefault="00530C6B" w:rsidP="000B6BB8">
            <w:pPr>
              <w:autoSpaceDE w:val="0"/>
              <w:autoSpaceDN w:val="0"/>
              <w:adjustRightInd w:val="0"/>
              <w:jc w:val="center"/>
              <w:rPr>
                <w:sz w:val="16"/>
                <w:szCs w:val="16"/>
              </w:rPr>
            </w:pPr>
            <w:r>
              <w:rPr>
                <w:sz w:val="16"/>
                <w:szCs w:val="16"/>
              </w:rPr>
              <w:t>12865,0</w:t>
            </w:r>
          </w:p>
        </w:tc>
        <w:tc>
          <w:tcPr>
            <w:tcW w:w="851" w:type="dxa"/>
          </w:tcPr>
          <w:p w:rsidR="00492098" w:rsidRPr="00DE6FAF" w:rsidRDefault="00530C6B" w:rsidP="000B6BB8">
            <w:pPr>
              <w:autoSpaceDE w:val="0"/>
              <w:autoSpaceDN w:val="0"/>
              <w:adjustRightInd w:val="0"/>
              <w:jc w:val="center"/>
              <w:rPr>
                <w:sz w:val="16"/>
                <w:szCs w:val="16"/>
              </w:rPr>
            </w:pPr>
            <w:r>
              <w:rPr>
                <w:sz w:val="16"/>
                <w:szCs w:val="16"/>
              </w:rPr>
              <w:t>5396,0</w:t>
            </w:r>
          </w:p>
        </w:tc>
        <w:tc>
          <w:tcPr>
            <w:tcW w:w="850" w:type="dxa"/>
          </w:tcPr>
          <w:p w:rsidR="00492098" w:rsidRPr="00DE6FAF" w:rsidRDefault="00392885" w:rsidP="000C6EEF">
            <w:pPr>
              <w:autoSpaceDE w:val="0"/>
              <w:autoSpaceDN w:val="0"/>
              <w:adjustRightInd w:val="0"/>
              <w:jc w:val="center"/>
              <w:rPr>
                <w:sz w:val="16"/>
                <w:szCs w:val="16"/>
              </w:rPr>
            </w:pPr>
            <w:r>
              <w:rPr>
                <w:sz w:val="16"/>
                <w:szCs w:val="16"/>
              </w:rPr>
              <w:t>5396,0</w:t>
            </w:r>
          </w:p>
        </w:tc>
        <w:tc>
          <w:tcPr>
            <w:tcW w:w="992" w:type="dxa"/>
          </w:tcPr>
          <w:p w:rsidR="00492098" w:rsidRPr="00DE6FAF" w:rsidRDefault="004978FE" w:rsidP="000B6BB8">
            <w:pPr>
              <w:autoSpaceDE w:val="0"/>
              <w:autoSpaceDN w:val="0"/>
              <w:adjustRightInd w:val="0"/>
              <w:jc w:val="center"/>
              <w:rPr>
                <w:sz w:val="16"/>
                <w:szCs w:val="16"/>
              </w:rPr>
            </w:pPr>
            <w:r>
              <w:rPr>
                <w:sz w:val="16"/>
                <w:szCs w:val="16"/>
              </w:rPr>
              <w:t>2904,0</w:t>
            </w:r>
          </w:p>
        </w:tc>
        <w:tc>
          <w:tcPr>
            <w:tcW w:w="993" w:type="dxa"/>
          </w:tcPr>
          <w:p w:rsidR="00492098" w:rsidRPr="00DE6FAF" w:rsidRDefault="007127A8" w:rsidP="000B6BB8">
            <w:pPr>
              <w:autoSpaceDE w:val="0"/>
              <w:autoSpaceDN w:val="0"/>
              <w:adjustRightInd w:val="0"/>
              <w:jc w:val="center"/>
              <w:rPr>
                <w:sz w:val="16"/>
                <w:szCs w:val="16"/>
              </w:rPr>
            </w:pPr>
            <w:r>
              <w:rPr>
                <w:sz w:val="16"/>
                <w:szCs w:val="16"/>
              </w:rPr>
              <w:t>-2492,0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0</w:t>
            </w:r>
          </w:p>
        </w:tc>
        <w:tc>
          <w:tcPr>
            <w:tcW w:w="851" w:type="dxa"/>
          </w:tcPr>
          <w:p w:rsidR="00492098" w:rsidRPr="00DE6FAF" w:rsidRDefault="007127A8" w:rsidP="000628FE">
            <w:pPr>
              <w:autoSpaceDE w:val="0"/>
              <w:autoSpaceDN w:val="0"/>
              <w:adjustRightInd w:val="0"/>
              <w:jc w:val="center"/>
              <w:rPr>
                <w:sz w:val="16"/>
                <w:szCs w:val="16"/>
              </w:rPr>
            </w:pPr>
            <w:r>
              <w:rPr>
                <w:sz w:val="16"/>
                <w:szCs w:val="16"/>
              </w:rPr>
              <w:t>-2904,0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34767,15</w:t>
            </w:r>
          </w:p>
        </w:tc>
        <w:tc>
          <w:tcPr>
            <w:tcW w:w="781" w:type="dxa"/>
          </w:tcPr>
          <w:p w:rsidR="00492098" w:rsidRPr="00DE6FAF" w:rsidRDefault="005A706F" w:rsidP="000B6BB8">
            <w:pPr>
              <w:autoSpaceDE w:val="0"/>
              <w:autoSpaceDN w:val="0"/>
              <w:adjustRightInd w:val="0"/>
              <w:jc w:val="center"/>
              <w:rPr>
                <w:sz w:val="16"/>
                <w:szCs w:val="16"/>
              </w:rPr>
            </w:pPr>
            <w:r>
              <w:rPr>
                <w:sz w:val="16"/>
                <w:szCs w:val="16"/>
              </w:rPr>
              <w:t>34767,15</w:t>
            </w:r>
          </w:p>
        </w:tc>
      </w:tr>
      <w:tr w:rsidR="00D370E4" w:rsidRPr="00DE6FAF" w:rsidTr="00422AF8">
        <w:tc>
          <w:tcPr>
            <w:tcW w:w="1384" w:type="dxa"/>
          </w:tcPr>
          <w:p w:rsidR="00492098" w:rsidRPr="00DE6FAF" w:rsidRDefault="00492098" w:rsidP="000C6EEF">
            <w:pPr>
              <w:jc w:val="both"/>
            </w:pPr>
            <w:r w:rsidRPr="00DE6FAF">
              <w:t>3. Изменение остатков средств на счетах по учету средств бюджета</w:t>
            </w:r>
          </w:p>
        </w:tc>
        <w:tc>
          <w:tcPr>
            <w:tcW w:w="851" w:type="dxa"/>
          </w:tcPr>
          <w:p w:rsidR="00492098" w:rsidRPr="00DE6FAF" w:rsidRDefault="00530C6B" w:rsidP="00B77461">
            <w:pPr>
              <w:autoSpaceDE w:val="0"/>
              <w:autoSpaceDN w:val="0"/>
              <w:adjustRightInd w:val="0"/>
              <w:jc w:val="center"/>
              <w:rPr>
                <w:sz w:val="16"/>
                <w:szCs w:val="16"/>
              </w:rPr>
            </w:pPr>
            <w:r>
              <w:rPr>
                <w:sz w:val="16"/>
                <w:szCs w:val="16"/>
              </w:rPr>
              <w:t>11837,6</w:t>
            </w:r>
          </w:p>
        </w:tc>
        <w:tc>
          <w:tcPr>
            <w:tcW w:w="850" w:type="dxa"/>
          </w:tcPr>
          <w:p w:rsidR="00492098" w:rsidRPr="00DE6FAF" w:rsidRDefault="00530C6B" w:rsidP="00693FB5">
            <w:pPr>
              <w:autoSpaceDE w:val="0"/>
              <w:autoSpaceDN w:val="0"/>
              <w:adjustRightInd w:val="0"/>
              <w:jc w:val="center"/>
              <w:rPr>
                <w:sz w:val="16"/>
                <w:szCs w:val="16"/>
              </w:rPr>
            </w:pPr>
            <w:r>
              <w:rPr>
                <w:sz w:val="16"/>
                <w:szCs w:val="16"/>
              </w:rPr>
              <w:t>-41169,0</w:t>
            </w:r>
          </w:p>
        </w:tc>
        <w:tc>
          <w:tcPr>
            <w:tcW w:w="851" w:type="dxa"/>
          </w:tcPr>
          <w:p w:rsidR="00492098" w:rsidRPr="00DE6FAF" w:rsidRDefault="00392885" w:rsidP="000B6BB8">
            <w:pPr>
              <w:autoSpaceDE w:val="0"/>
              <w:autoSpaceDN w:val="0"/>
              <w:adjustRightInd w:val="0"/>
              <w:jc w:val="center"/>
              <w:rPr>
                <w:sz w:val="16"/>
                <w:szCs w:val="16"/>
              </w:rPr>
            </w:pPr>
            <w:r>
              <w:rPr>
                <w:sz w:val="16"/>
                <w:szCs w:val="16"/>
              </w:rPr>
              <w:t>52830,2</w:t>
            </w:r>
          </w:p>
        </w:tc>
        <w:tc>
          <w:tcPr>
            <w:tcW w:w="850" w:type="dxa"/>
          </w:tcPr>
          <w:p w:rsidR="00D34E7D" w:rsidRPr="00D34E7D" w:rsidRDefault="00392885" w:rsidP="00D34E7D">
            <w:pPr>
              <w:jc w:val="center"/>
              <w:rPr>
                <w:sz w:val="16"/>
                <w:szCs w:val="16"/>
              </w:rPr>
            </w:pPr>
            <w:r>
              <w:rPr>
                <w:sz w:val="16"/>
                <w:szCs w:val="16"/>
              </w:rPr>
              <w:t>53006,0</w:t>
            </w:r>
          </w:p>
          <w:p w:rsidR="00492098" w:rsidRPr="00DE6FAF" w:rsidRDefault="00492098" w:rsidP="000C6EEF">
            <w:pPr>
              <w:autoSpaceDE w:val="0"/>
              <w:autoSpaceDN w:val="0"/>
              <w:adjustRightInd w:val="0"/>
              <w:jc w:val="center"/>
              <w:rPr>
                <w:sz w:val="16"/>
                <w:szCs w:val="16"/>
              </w:rPr>
            </w:pPr>
          </w:p>
        </w:tc>
        <w:tc>
          <w:tcPr>
            <w:tcW w:w="992" w:type="dxa"/>
          </w:tcPr>
          <w:p w:rsidR="00492098" w:rsidRPr="00DE6FAF" w:rsidRDefault="004978FE" w:rsidP="000B6BB8">
            <w:pPr>
              <w:autoSpaceDE w:val="0"/>
              <w:autoSpaceDN w:val="0"/>
              <w:adjustRightInd w:val="0"/>
              <w:jc w:val="center"/>
              <w:rPr>
                <w:sz w:val="16"/>
                <w:szCs w:val="16"/>
              </w:rPr>
            </w:pPr>
            <w:r>
              <w:rPr>
                <w:sz w:val="16"/>
                <w:szCs w:val="16"/>
              </w:rPr>
              <w:t>0</w:t>
            </w:r>
          </w:p>
        </w:tc>
        <w:tc>
          <w:tcPr>
            <w:tcW w:w="993" w:type="dxa"/>
          </w:tcPr>
          <w:p w:rsidR="00492098" w:rsidRPr="00DE6FAF" w:rsidRDefault="007127A8" w:rsidP="000B6BB8">
            <w:pPr>
              <w:autoSpaceDE w:val="0"/>
              <w:autoSpaceDN w:val="0"/>
              <w:adjustRightInd w:val="0"/>
              <w:jc w:val="center"/>
              <w:rPr>
                <w:sz w:val="16"/>
                <w:szCs w:val="16"/>
              </w:rPr>
            </w:pPr>
            <w:r>
              <w:rPr>
                <w:sz w:val="16"/>
                <w:szCs w:val="16"/>
              </w:rPr>
              <w:t>-53006,0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0</w:t>
            </w:r>
          </w:p>
        </w:tc>
        <w:tc>
          <w:tcPr>
            <w:tcW w:w="851" w:type="dxa"/>
          </w:tcPr>
          <w:p w:rsidR="00492098" w:rsidRPr="00DE6FAF" w:rsidRDefault="007127A8" w:rsidP="00A408E1">
            <w:pPr>
              <w:autoSpaceDE w:val="0"/>
              <w:autoSpaceDN w:val="0"/>
              <w:adjustRightInd w:val="0"/>
              <w:jc w:val="center"/>
              <w:rPr>
                <w:sz w:val="16"/>
                <w:szCs w:val="16"/>
              </w:rPr>
            </w:pPr>
            <w:r>
              <w:rPr>
                <w:sz w:val="16"/>
                <w:szCs w:val="16"/>
              </w:rPr>
              <w:t>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0</w:t>
            </w:r>
          </w:p>
        </w:tc>
        <w:tc>
          <w:tcPr>
            <w:tcW w:w="781" w:type="dxa"/>
          </w:tcPr>
          <w:p w:rsidR="00492098" w:rsidRPr="00DE6FAF" w:rsidRDefault="005A706F" w:rsidP="000B6BB8">
            <w:pPr>
              <w:autoSpaceDE w:val="0"/>
              <w:autoSpaceDN w:val="0"/>
              <w:adjustRightInd w:val="0"/>
              <w:jc w:val="center"/>
              <w:rPr>
                <w:sz w:val="16"/>
                <w:szCs w:val="16"/>
              </w:rPr>
            </w:pPr>
            <w:r>
              <w:rPr>
                <w:sz w:val="16"/>
                <w:szCs w:val="16"/>
              </w:rPr>
              <w:t>0</w:t>
            </w:r>
          </w:p>
        </w:tc>
      </w:tr>
      <w:tr w:rsidR="00D370E4" w:rsidRPr="00DE6FAF" w:rsidTr="00422AF8">
        <w:tc>
          <w:tcPr>
            <w:tcW w:w="1384" w:type="dxa"/>
          </w:tcPr>
          <w:p w:rsidR="00492098" w:rsidRPr="00DE6FAF" w:rsidRDefault="00492098" w:rsidP="000C6EEF">
            <w:pPr>
              <w:jc w:val="both"/>
            </w:pPr>
            <w:r w:rsidRPr="00DE6FAF">
              <w:t>4.Иные источники внутреннего финансирования дефи</w:t>
            </w:r>
            <w:r w:rsidRPr="00DE6FAF">
              <w:lastRenderedPageBreak/>
              <w:t>цитов бюджетов</w:t>
            </w:r>
          </w:p>
        </w:tc>
        <w:tc>
          <w:tcPr>
            <w:tcW w:w="851" w:type="dxa"/>
          </w:tcPr>
          <w:p w:rsidR="00492098" w:rsidRPr="00DE6FAF" w:rsidRDefault="005C39A4" w:rsidP="005C39A4">
            <w:pPr>
              <w:autoSpaceDE w:val="0"/>
              <w:autoSpaceDN w:val="0"/>
              <w:adjustRightInd w:val="0"/>
              <w:jc w:val="center"/>
              <w:rPr>
                <w:sz w:val="16"/>
                <w:szCs w:val="16"/>
              </w:rPr>
            </w:pPr>
            <w:r>
              <w:rPr>
                <w:sz w:val="16"/>
                <w:szCs w:val="16"/>
              </w:rPr>
              <w:lastRenderedPageBreak/>
              <w:t>198,</w:t>
            </w:r>
            <w:r w:rsidR="00F41C80">
              <w:rPr>
                <w:sz w:val="16"/>
                <w:szCs w:val="16"/>
              </w:rPr>
              <w:t>0</w:t>
            </w:r>
          </w:p>
        </w:tc>
        <w:tc>
          <w:tcPr>
            <w:tcW w:w="850" w:type="dxa"/>
          </w:tcPr>
          <w:p w:rsidR="00492098" w:rsidRPr="00DE6FAF" w:rsidRDefault="00530C6B" w:rsidP="00D370E4">
            <w:pPr>
              <w:autoSpaceDE w:val="0"/>
              <w:autoSpaceDN w:val="0"/>
              <w:adjustRightInd w:val="0"/>
              <w:jc w:val="center"/>
              <w:rPr>
                <w:sz w:val="16"/>
                <w:szCs w:val="16"/>
              </w:rPr>
            </w:pPr>
            <w:r>
              <w:rPr>
                <w:sz w:val="16"/>
                <w:szCs w:val="16"/>
              </w:rPr>
              <w:t>198,0</w:t>
            </w:r>
          </w:p>
        </w:tc>
        <w:tc>
          <w:tcPr>
            <w:tcW w:w="851" w:type="dxa"/>
          </w:tcPr>
          <w:p w:rsidR="00492098" w:rsidRPr="00DE6FAF" w:rsidRDefault="00392885" w:rsidP="000B6BB8">
            <w:pPr>
              <w:autoSpaceDE w:val="0"/>
              <w:autoSpaceDN w:val="0"/>
              <w:adjustRightInd w:val="0"/>
              <w:jc w:val="center"/>
              <w:rPr>
                <w:sz w:val="16"/>
                <w:szCs w:val="16"/>
              </w:rPr>
            </w:pPr>
            <w:r>
              <w:rPr>
                <w:sz w:val="16"/>
                <w:szCs w:val="16"/>
              </w:rPr>
              <w:t>-8000,0</w:t>
            </w:r>
          </w:p>
        </w:tc>
        <w:tc>
          <w:tcPr>
            <w:tcW w:w="850" w:type="dxa"/>
          </w:tcPr>
          <w:p w:rsidR="00492098" w:rsidRPr="00DE6FAF" w:rsidRDefault="00392885" w:rsidP="000C6EEF">
            <w:pPr>
              <w:autoSpaceDE w:val="0"/>
              <w:autoSpaceDN w:val="0"/>
              <w:adjustRightInd w:val="0"/>
              <w:jc w:val="center"/>
              <w:rPr>
                <w:sz w:val="16"/>
                <w:szCs w:val="16"/>
              </w:rPr>
            </w:pPr>
            <w:r>
              <w:rPr>
                <w:sz w:val="16"/>
                <w:szCs w:val="16"/>
              </w:rPr>
              <w:t>-8000,0</w:t>
            </w:r>
          </w:p>
        </w:tc>
        <w:tc>
          <w:tcPr>
            <w:tcW w:w="992" w:type="dxa"/>
          </w:tcPr>
          <w:p w:rsidR="00492098" w:rsidRPr="00DE6FAF" w:rsidRDefault="004978FE" w:rsidP="00E3582D">
            <w:pPr>
              <w:autoSpaceDE w:val="0"/>
              <w:autoSpaceDN w:val="0"/>
              <w:adjustRightInd w:val="0"/>
              <w:jc w:val="center"/>
              <w:rPr>
                <w:sz w:val="16"/>
                <w:szCs w:val="16"/>
              </w:rPr>
            </w:pPr>
            <w:r>
              <w:rPr>
                <w:sz w:val="16"/>
                <w:szCs w:val="16"/>
              </w:rPr>
              <w:t>0</w:t>
            </w:r>
          </w:p>
        </w:tc>
        <w:tc>
          <w:tcPr>
            <w:tcW w:w="993" w:type="dxa"/>
          </w:tcPr>
          <w:p w:rsidR="00492098" w:rsidRPr="00DE6FAF" w:rsidRDefault="007127A8" w:rsidP="000B6BB8">
            <w:pPr>
              <w:autoSpaceDE w:val="0"/>
              <w:autoSpaceDN w:val="0"/>
              <w:adjustRightInd w:val="0"/>
              <w:jc w:val="center"/>
              <w:rPr>
                <w:sz w:val="16"/>
                <w:szCs w:val="16"/>
              </w:rPr>
            </w:pPr>
            <w:r>
              <w:rPr>
                <w:sz w:val="16"/>
                <w:szCs w:val="16"/>
              </w:rPr>
              <w:t>8000,0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0</w:t>
            </w:r>
          </w:p>
        </w:tc>
        <w:tc>
          <w:tcPr>
            <w:tcW w:w="851" w:type="dxa"/>
          </w:tcPr>
          <w:p w:rsidR="00492098" w:rsidRPr="00DE6FAF" w:rsidRDefault="007127A8" w:rsidP="000B6BB8">
            <w:pPr>
              <w:autoSpaceDE w:val="0"/>
              <w:autoSpaceDN w:val="0"/>
              <w:adjustRightInd w:val="0"/>
              <w:jc w:val="center"/>
              <w:rPr>
                <w:sz w:val="16"/>
                <w:szCs w:val="16"/>
              </w:rPr>
            </w:pPr>
            <w:r>
              <w:rPr>
                <w:sz w:val="16"/>
                <w:szCs w:val="16"/>
              </w:rPr>
              <w:t>0</w:t>
            </w:r>
          </w:p>
        </w:tc>
        <w:tc>
          <w:tcPr>
            <w:tcW w:w="850" w:type="dxa"/>
          </w:tcPr>
          <w:p w:rsidR="00492098" w:rsidRPr="00DE6FAF" w:rsidRDefault="007127A8" w:rsidP="000B6BB8">
            <w:pPr>
              <w:autoSpaceDE w:val="0"/>
              <w:autoSpaceDN w:val="0"/>
              <w:adjustRightInd w:val="0"/>
              <w:jc w:val="center"/>
              <w:rPr>
                <w:sz w:val="16"/>
                <w:szCs w:val="16"/>
              </w:rPr>
            </w:pPr>
            <w:r>
              <w:rPr>
                <w:sz w:val="16"/>
                <w:szCs w:val="16"/>
              </w:rPr>
              <w:t>8000,0</w:t>
            </w:r>
          </w:p>
        </w:tc>
        <w:tc>
          <w:tcPr>
            <w:tcW w:w="781" w:type="dxa"/>
          </w:tcPr>
          <w:p w:rsidR="00492098" w:rsidRPr="00DE6FAF" w:rsidRDefault="005A706F" w:rsidP="000B6BB8">
            <w:pPr>
              <w:autoSpaceDE w:val="0"/>
              <w:autoSpaceDN w:val="0"/>
              <w:adjustRightInd w:val="0"/>
              <w:jc w:val="center"/>
              <w:rPr>
                <w:sz w:val="16"/>
                <w:szCs w:val="16"/>
              </w:rPr>
            </w:pPr>
            <w:r>
              <w:rPr>
                <w:sz w:val="16"/>
                <w:szCs w:val="16"/>
              </w:rPr>
              <w:t>8000,0</w:t>
            </w:r>
          </w:p>
        </w:tc>
      </w:tr>
      <w:tr w:rsidR="00D370E4" w:rsidRPr="00DE6FAF" w:rsidTr="00422AF8">
        <w:tc>
          <w:tcPr>
            <w:tcW w:w="1384" w:type="dxa"/>
          </w:tcPr>
          <w:p w:rsidR="00492098" w:rsidRPr="00DE6FAF" w:rsidRDefault="00492098" w:rsidP="00BC668A">
            <w:pPr>
              <w:jc w:val="both"/>
            </w:pPr>
            <w:r w:rsidRPr="00DE6FAF">
              <w:t>- предоставление бюджетных кредитов бюджетам бюджетной системы РФ в валюте РЫ</w:t>
            </w:r>
          </w:p>
        </w:tc>
        <w:tc>
          <w:tcPr>
            <w:tcW w:w="851" w:type="dxa"/>
          </w:tcPr>
          <w:p w:rsidR="00492098" w:rsidRPr="00DE6FAF" w:rsidRDefault="005C39A4" w:rsidP="00AE2A31">
            <w:pPr>
              <w:autoSpaceDE w:val="0"/>
              <w:autoSpaceDN w:val="0"/>
              <w:adjustRightInd w:val="0"/>
              <w:jc w:val="center"/>
              <w:rPr>
                <w:sz w:val="16"/>
                <w:szCs w:val="16"/>
              </w:rPr>
            </w:pPr>
            <w:r>
              <w:rPr>
                <w:sz w:val="16"/>
                <w:szCs w:val="16"/>
              </w:rPr>
              <w:t>0</w:t>
            </w:r>
          </w:p>
        </w:tc>
        <w:tc>
          <w:tcPr>
            <w:tcW w:w="850" w:type="dxa"/>
          </w:tcPr>
          <w:p w:rsidR="00492098" w:rsidRPr="00DE6FAF" w:rsidRDefault="00693FB5" w:rsidP="00BF69C5">
            <w:pPr>
              <w:autoSpaceDE w:val="0"/>
              <w:autoSpaceDN w:val="0"/>
              <w:adjustRightInd w:val="0"/>
              <w:jc w:val="center"/>
              <w:rPr>
                <w:sz w:val="16"/>
                <w:szCs w:val="16"/>
              </w:rPr>
            </w:pPr>
            <w:r>
              <w:rPr>
                <w:sz w:val="16"/>
                <w:szCs w:val="16"/>
              </w:rPr>
              <w:t>0</w:t>
            </w:r>
          </w:p>
        </w:tc>
        <w:tc>
          <w:tcPr>
            <w:tcW w:w="851" w:type="dxa"/>
          </w:tcPr>
          <w:p w:rsidR="00492098" w:rsidRPr="00DE6FAF" w:rsidRDefault="00392885" w:rsidP="000B6BB8">
            <w:pPr>
              <w:autoSpaceDE w:val="0"/>
              <w:autoSpaceDN w:val="0"/>
              <w:adjustRightInd w:val="0"/>
              <w:jc w:val="center"/>
              <w:rPr>
                <w:sz w:val="16"/>
                <w:szCs w:val="16"/>
              </w:rPr>
            </w:pPr>
            <w:r>
              <w:rPr>
                <w:sz w:val="16"/>
                <w:szCs w:val="16"/>
              </w:rPr>
              <w:t>8000,</w:t>
            </w:r>
            <w:r w:rsidR="00367F4A">
              <w:rPr>
                <w:sz w:val="16"/>
                <w:szCs w:val="16"/>
              </w:rPr>
              <w:t>0</w:t>
            </w:r>
          </w:p>
        </w:tc>
        <w:tc>
          <w:tcPr>
            <w:tcW w:w="850" w:type="dxa"/>
          </w:tcPr>
          <w:p w:rsidR="00492098" w:rsidRPr="00DE6FAF" w:rsidRDefault="00392885" w:rsidP="000C6EEF">
            <w:pPr>
              <w:autoSpaceDE w:val="0"/>
              <w:autoSpaceDN w:val="0"/>
              <w:adjustRightInd w:val="0"/>
              <w:jc w:val="center"/>
              <w:rPr>
                <w:sz w:val="16"/>
                <w:szCs w:val="16"/>
              </w:rPr>
            </w:pPr>
            <w:r>
              <w:rPr>
                <w:sz w:val="16"/>
                <w:szCs w:val="16"/>
              </w:rPr>
              <w:t>8000,0</w:t>
            </w:r>
          </w:p>
        </w:tc>
        <w:tc>
          <w:tcPr>
            <w:tcW w:w="992" w:type="dxa"/>
          </w:tcPr>
          <w:p w:rsidR="00492098" w:rsidRPr="00DE6FAF" w:rsidRDefault="00C4598D" w:rsidP="000B6BB8">
            <w:pPr>
              <w:autoSpaceDE w:val="0"/>
              <w:autoSpaceDN w:val="0"/>
              <w:adjustRightInd w:val="0"/>
              <w:jc w:val="center"/>
              <w:rPr>
                <w:sz w:val="16"/>
                <w:szCs w:val="16"/>
              </w:rPr>
            </w:pPr>
            <w:r w:rsidRPr="00DE6FAF">
              <w:rPr>
                <w:sz w:val="16"/>
                <w:szCs w:val="16"/>
              </w:rPr>
              <w:t>0</w:t>
            </w:r>
          </w:p>
        </w:tc>
        <w:tc>
          <w:tcPr>
            <w:tcW w:w="993" w:type="dxa"/>
          </w:tcPr>
          <w:p w:rsidR="00492098" w:rsidRPr="00DE6FAF" w:rsidRDefault="007127A8" w:rsidP="000B6BB8">
            <w:pPr>
              <w:autoSpaceDE w:val="0"/>
              <w:autoSpaceDN w:val="0"/>
              <w:adjustRightInd w:val="0"/>
              <w:jc w:val="center"/>
              <w:rPr>
                <w:sz w:val="16"/>
                <w:szCs w:val="16"/>
              </w:rPr>
            </w:pPr>
            <w:r>
              <w:rPr>
                <w:sz w:val="16"/>
                <w:szCs w:val="16"/>
              </w:rPr>
              <w:t>-8000,0</w:t>
            </w:r>
          </w:p>
        </w:tc>
        <w:tc>
          <w:tcPr>
            <w:tcW w:w="850" w:type="dxa"/>
          </w:tcPr>
          <w:p w:rsidR="00492098" w:rsidRPr="00DE6FAF" w:rsidRDefault="00E3582D" w:rsidP="00E3582D">
            <w:pPr>
              <w:autoSpaceDE w:val="0"/>
              <w:autoSpaceDN w:val="0"/>
              <w:adjustRightInd w:val="0"/>
              <w:jc w:val="center"/>
              <w:rPr>
                <w:sz w:val="16"/>
                <w:szCs w:val="16"/>
              </w:rPr>
            </w:pPr>
            <w:r>
              <w:rPr>
                <w:sz w:val="16"/>
                <w:szCs w:val="16"/>
              </w:rPr>
              <w:t>0</w:t>
            </w:r>
          </w:p>
        </w:tc>
        <w:tc>
          <w:tcPr>
            <w:tcW w:w="851" w:type="dxa"/>
          </w:tcPr>
          <w:p w:rsidR="00492098" w:rsidRPr="00DE6FAF" w:rsidRDefault="00422AF8" w:rsidP="000B6BB8">
            <w:pPr>
              <w:autoSpaceDE w:val="0"/>
              <w:autoSpaceDN w:val="0"/>
              <w:adjustRightInd w:val="0"/>
              <w:jc w:val="center"/>
              <w:rPr>
                <w:sz w:val="16"/>
                <w:szCs w:val="16"/>
              </w:rPr>
            </w:pPr>
            <w:r w:rsidRPr="00DE6FAF">
              <w:rPr>
                <w:sz w:val="16"/>
                <w:szCs w:val="16"/>
              </w:rPr>
              <w:t>0</w:t>
            </w:r>
          </w:p>
        </w:tc>
        <w:tc>
          <w:tcPr>
            <w:tcW w:w="850" w:type="dxa"/>
          </w:tcPr>
          <w:p w:rsidR="00492098" w:rsidRPr="00DE6FAF" w:rsidRDefault="00895943" w:rsidP="000B6BB8">
            <w:pPr>
              <w:autoSpaceDE w:val="0"/>
              <w:autoSpaceDN w:val="0"/>
              <w:adjustRightInd w:val="0"/>
              <w:jc w:val="center"/>
              <w:rPr>
                <w:sz w:val="16"/>
                <w:szCs w:val="16"/>
              </w:rPr>
            </w:pPr>
            <w:r w:rsidRPr="00DE6FAF">
              <w:rPr>
                <w:sz w:val="16"/>
                <w:szCs w:val="16"/>
              </w:rPr>
              <w:t>0</w:t>
            </w:r>
          </w:p>
        </w:tc>
        <w:tc>
          <w:tcPr>
            <w:tcW w:w="781" w:type="dxa"/>
          </w:tcPr>
          <w:p w:rsidR="00492098" w:rsidRPr="00DE6FAF" w:rsidRDefault="00A408E1" w:rsidP="000B6BB8">
            <w:pPr>
              <w:autoSpaceDE w:val="0"/>
              <w:autoSpaceDN w:val="0"/>
              <w:adjustRightInd w:val="0"/>
              <w:jc w:val="center"/>
              <w:rPr>
                <w:sz w:val="16"/>
                <w:szCs w:val="16"/>
              </w:rPr>
            </w:pPr>
            <w:r w:rsidRPr="00DE6FAF">
              <w:rPr>
                <w:sz w:val="16"/>
                <w:szCs w:val="16"/>
              </w:rPr>
              <w:t>0</w:t>
            </w:r>
          </w:p>
        </w:tc>
      </w:tr>
      <w:tr w:rsidR="00D370E4" w:rsidRPr="00DE6FAF" w:rsidTr="00422AF8">
        <w:tc>
          <w:tcPr>
            <w:tcW w:w="1384" w:type="dxa"/>
          </w:tcPr>
          <w:p w:rsidR="00D370E4" w:rsidRPr="00DE6FAF" w:rsidRDefault="00D370E4" w:rsidP="00D370E4">
            <w:pPr>
              <w:jc w:val="both"/>
            </w:pPr>
            <w:r w:rsidRPr="00DE6FAF">
              <w:t xml:space="preserve">-возврат бюджетных кредитов, предоставленных юридическим лицам из бюджетов муниципальных районов в валюте РФ </w:t>
            </w:r>
          </w:p>
        </w:tc>
        <w:tc>
          <w:tcPr>
            <w:tcW w:w="851" w:type="dxa"/>
          </w:tcPr>
          <w:p w:rsidR="00D370E4" w:rsidRPr="00DE6FAF" w:rsidRDefault="00F41C80" w:rsidP="00AE2A31">
            <w:pPr>
              <w:autoSpaceDE w:val="0"/>
              <w:autoSpaceDN w:val="0"/>
              <w:adjustRightInd w:val="0"/>
              <w:jc w:val="center"/>
              <w:rPr>
                <w:sz w:val="16"/>
                <w:szCs w:val="16"/>
              </w:rPr>
            </w:pPr>
            <w:r>
              <w:rPr>
                <w:sz w:val="16"/>
                <w:szCs w:val="16"/>
              </w:rPr>
              <w:t>0</w:t>
            </w:r>
          </w:p>
        </w:tc>
        <w:tc>
          <w:tcPr>
            <w:tcW w:w="850" w:type="dxa"/>
          </w:tcPr>
          <w:p w:rsidR="00D370E4" w:rsidRPr="00DE6FAF" w:rsidRDefault="001A4BE0" w:rsidP="000B6BB8">
            <w:pPr>
              <w:autoSpaceDE w:val="0"/>
              <w:autoSpaceDN w:val="0"/>
              <w:adjustRightInd w:val="0"/>
              <w:jc w:val="center"/>
              <w:rPr>
                <w:sz w:val="16"/>
                <w:szCs w:val="16"/>
              </w:rPr>
            </w:pPr>
            <w:r w:rsidRPr="00DE6FAF">
              <w:rPr>
                <w:sz w:val="16"/>
                <w:szCs w:val="16"/>
              </w:rPr>
              <w:t>0</w:t>
            </w:r>
          </w:p>
        </w:tc>
        <w:tc>
          <w:tcPr>
            <w:tcW w:w="851" w:type="dxa"/>
          </w:tcPr>
          <w:p w:rsidR="00D370E4" w:rsidRPr="00DE6FAF" w:rsidRDefault="00966330" w:rsidP="000B6BB8">
            <w:pPr>
              <w:autoSpaceDE w:val="0"/>
              <w:autoSpaceDN w:val="0"/>
              <w:adjustRightInd w:val="0"/>
              <w:jc w:val="center"/>
              <w:rPr>
                <w:sz w:val="16"/>
                <w:szCs w:val="16"/>
              </w:rPr>
            </w:pPr>
            <w:r w:rsidRPr="00DE6FAF">
              <w:rPr>
                <w:sz w:val="16"/>
                <w:szCs w:val="16"/>
              </w:rPr>
              <w:t>0</w:t>
            </w:r>
          </w:p>
        </w:tc>
        <w:tc>
          <w:tcPr>
            <w:tcW w:w="850" w:type="dxa"/>
          </w:tcPr>
          <w:p w:rsidR="00D370E4" w:rsidRPr="00DE6FAF" w:rsidRDefault="00367F4A" w:rsidP="000C6EEF">
            <w:pPr>
              <w:autoSpaceDE w:val="0"/>
              <w:autoSpaceDN w:val="0"/>
              <w:adjustRightInd w:val="0"/>
              <w:jc w:val="center"/>
              <w:rPr>
                <w:sz w:val="16"/>
                <w:szCs w:val="16"/>
              </w:rPr>
            </w:pPr>
            <w:r>
              <w:rPr>
                <w:sz w:val="16"/>
                <w:szCs w:val="16"/>
              </w:rPr>
              <w:t>0</w:t>
            </w:r>
          </w:p>
        </w:tc>
        <w:tc>
          <w:tcPr>
            <w:tcW w:w="992" w:type="dxa"/>
          </w:tcPr>
          <w:p w:rsidR="00D370E4" w:rsidRPr="00DE6FAF" w:rsidRDefault="00C4598D" w:rsidP="000B6BB8">
            <w:pPr>
              <w:autoSpaceDE w:val="0"/>
              <w:autoSpaceDN w:val="0"/>
              <w:adjustRightInd w:val="0"/>
              <w:jc w:val="center"/>
              <w:rPr>
                <w:sz w:val="16"/>
                <w:szCs w:val="16"/>
              </w:rPr>
            </w:pPr>
            <w:r w:rsidRPr="00DE6FAF">
              <w:rPr>
                <w:sz w:val="16"/>
                <w:szCs w:val="16"/>
              </w:rPr>
              <w:t>0</w:t>
            </w:r>
          </w:p>
        </w:tc>
        <w:tc>
          <w:tcPr>
            <w:tcW w:w="993" w:type="dxa"/>
          </w:tcPr>
          <w:p w:rsidR="00D370E4" w:rsidRPr="00DE6FAF" w:rsidRDefault="00895943" w:rsidP="000B6BB8">
            <w:pPr>
              <w:autoSpaceDE w:val="0"/>
              <w:autoSpaceDN w:val="0"/>
              <w:adjustRightInd w:val="0"/>
              <w:jc w:val="center"/>
              <w:rPr>
                <w:sz w:val="16"/>
                <w:szCs w:val="16"/>
              </w:rPr>
            </w:pPr>
            <w:r w:rsidRPr="00DE6FAF">
              <w:rPr>
                <w:sz w:val="16"/>
                <w:szCs w:val="16"/>
              </w:rPr>
              <w:t>0</w:t>
            </w:r>
          </w:p>
        </w:tc>
        <w:tc>
          <w:tcPr>
            <w:tcW w:w="850" w:type="dxa"/>
          </w:tcPr>
          <w:p w:rsidR="00D370E4" w:rsidRPr="00DE6FAF" w:rsidRDefault="00895943" w:rsidP="000B6BB8">
            <w:pPr>
              <w:autoSpaceDE w:val="0"/>
              <w:autoSpaceDN w:val="0"/>
              <w:adjustRightInd w:val="0"/>
              <w:jc w:val="center"/>
              <w:rPr>
                <w:sz w:val="16"/>
                <w:szCs w:val="16"/>
              </w:rPr>
            </w:pPr>
            <w:r w:rsidRPr="00DE6FAF">
              <w:rPr>
                <w:sz w:val="16"/>
                <w:szCs w:val="16"/>
              </w:rPr>
              <w:t>0</w:t>
            </w:r>
          </w:p>
        </w:tc>
        <w:tc>
          <w:tcPr>
            <w:tcW w:w="851" w:type="dxa"/>
          </w:tcPr>
          <w:p w:rsidR="00D370E4" w:rsidRPr="00DE6FAF" w:rsidRDefault="00422AF8" w:rsidP="000B6BB8">
            <w:pPr>
              <w:autoSpaceDE w:val="0"/>
              <w:autoSpaceDN w:val="0"/>
              <w:adjustRightInd w:val="0"/>
              <w:jc w:val="center"/>
              <w:rPr>
                <w:sz w:val="16"/>
                <w:szCs w:val="16"/>
              </w:rPr>
            </w:pPr>
            <w:r w:rsidRPr="00DE6FAF">
              <w:rPr>
                <w:sz w:val="16"/>
                <w:szCs w:val="16"/>
              </w:rPr>
              <w:t>0</w:t>
            </w:r>
          </w:p>
        </w:tc>
        <w:tc>
          <w:tcPr>
            <w:tcW w:w="850" w:type="dxa"/>
          </w:tcPr>
          <w:p w:rsidR="00D370E4" w:rsidRPr="00DE6FAF" w:rsidRDefault="00895943" w:rsidP="000B6BB8">
            <w:pPr>
              <w:autoSpaceDE w:val="0"/>
              <w:autoSpaceDN w:val="0"/>
              <w:adjustRightInd w:val="0"/>
              <w:jc w:val="center"/>
              <w:rPr>
                <w:sz w:val="16"/>
                <w:szCs w:val="16"/>
              </w:rPr>
            </w:pPr>
            <w:r w:rsidRPr="00DE6FAF">
              <w:rPr>
                <w:sz w:val="16"/>
                <w:szCs w:val="16"/>
              </w:rPr>
              <w:t>0</w:t>
            </w:r>
          </w:p>
        </w:tc>
        <w:tc>
          <w:tcPr>
            <w:tcW w:w="781" w:type="dxa"/>
          </w:tcPr>
          <w:p w:rsidR="00D370E4" w:rsidRPr="00DE6FAF" w:rsidRDefault="00A408E1" w:rsidP="000B6BB8">
            <w:pPr>
              <w:autoSpaceDE w:val="0"/>
              <w:autoSpaceDN w:val="0"/>
              <w:adjustRightInd w:val="0"/>
              <w:jc w:val="center"/>
              <w:rPr>
                <w:sz w:val="16"/>
                <w:szCs w:val="16"/>
              </w:rPr>
            </w:pPr>
            <w:r w:rsidRPr="00DE6FAF">
              <w:rPr>
                <w:sz w:val="16"/>
                <w:szCs w:val="16"/>
              </w:rPr>
              <w:t>0</w:t>
            </w:r>
          </w:p>
        </w:tc>
      </w:tr>
      <w:tr w:rsidR="00D370E4" w:rsidRPr="00DE6FAF" w:rsidTr="00D34E7D">
        <w:tc>
          <w:tcPr>
            <w:tcW w:w="1384" w:type="dxa"/>
          </w:tcPr>
          <w:p w:rsidR="00492098" w:rsidRPr="00DE6FAF" w:rsidRDefault="00492098" w:rsidP="00DD1788">
            <w:pPr>
              <w:jc w:val="both"/>
            </w:pPr>
            <w:r w:rsidRPr="00DE6FAF">
              <w:t>-возврат бюджетных кредитов,  предоставленных другим бюджетам бюджетной системы РФ из  бюджетов муниципальных районов  в валюте Российской Федерации</w:t>
            </w:r>
          </w:p>
        </w:tc>
        <w:tc>
          <w:tcPr>
            <w:tcW w:w="851" w:type="dxa"/>
          </w:tcPr>
          <w:p w:rsidR="00492098" w:rsidRPr="00DE6FAF" w:rsidRDefault="00530C6B" w:rsidP="00AE2A31">
            <w:pPr>
              <w:autoSpaceDE w:val="0"/>
              <w:autoSpaceDN w:val="0"/>
              <w:adjustRightInd w:val="0"/>
              <w:jc w:val="center"/>
              <w:rPr>
                <w:sz w:val="16"/>
                <w:szCs w:val="16"/>
              </w:rPr>
            </w:pPr>
            <w:r>
              <w:rPr>
                <w:sz w:val="16"/>
                <w:szCs w:val="16"/>
              </w:rPr>
              <w:t>198,0</w:t>
            </w:r>
          </w:p>
        </w:tc>
        <w:tc>
          <w:tcPr>
            <w:tcW w:w="850" w:type="dxa"/>
          </w:tcPr>
          <w:p w:rsidR="00492098" w:rsidRPr="00DE6FAF" w:rsidRDefault="00530C6B" w:rsidP="000B6BB8">
            <w:pPr>
              <w:autoSpaceDE w:val="0"/>
              <w:autoSpaceDN w:val="0"/>
              <w:adjustRightInd w:val="0"/>
              <w:jc w:val="center"/>
              <w:rPr>
                <w:sz w:val="16"/>
                <w:szCs w:val="16"/>
              </w:rPr>
            </w:pPr>
            <w:r>
              <w:rPr>
                <w:sz w:val="16"/>
                <w:szCs w:val="16"/>
              </w:rPr>
              <w:t>198,0</w:t>
            </w:r>
          </w:p>
        </w:tc>
        <w:tc>
          <w:tcPr>
            <w:tcW w:w="851" w:type="dxa"/>
          </w:tcPr>
          <w:p w:rsidR="00492098" w:rsidRPr="00DE6FAF" w:rsidRDefault="00392885" w:rsidP="00D34E7D">
            <w:pPr>
              <w:autoSpaceDE w:val="0"/>
              <w:autoSpaceDN w:val="0"/>
              <w:adjustRightInd w:val="0"/>
              <w:jc w:val="center"/>
              <w:rPr>
                <w:sz w:val="16"/>
                <w:szCs w:val="16"/>
              </w:rPr>
            </w:pPr>
            <w:r>
              <w:rPr>
                <w:sz w:val="16"/>
                <w:szCs w:val="16"/>
              </w:rPr>
              <w:t>0</w:t>
            </w:r>
          </w:p>
        </w:tc>
        <w:tc>
          <w:tcPr>
            <w:tcW w:w="850" w:type="dxa"/>
          </w:tcPr>
          <w:p w:rsidR="00492098" w:rsidRPr="00DE6FAF" w:rsidRDefault="00392885" w:rsidP="000C6EEF">
            <w:pPr>
              <w:autoSpaceDE w:val="0"/>
              <w:autoSpaceDN w:val="0"/>
              <w:adjustRightInd w:val="0"/>
              <w:jc w:val="center"/>
              <w:rPr>
                <w:sz w:val="16"/>
                <w:szCs w:val="16"/>
              </w:rPr>
            </w:pPr>
            <w:r>
              <w:rPr>
                <w:sz w:val="16"/>
                <w:szCs w:val="16"/>
              </w:rPr>
              <w:t>0</w:t>
            </w:r>
          </w:p>
        </w:tc>
        <w:tc>
          <w:tcPr>
            <w:tcW w:w="992" w:type="dxa"/>
          </w:tcPr>
          <w:p w:rsidR="00492098" w:rsidRPr="00DE6FAF" w:rsidRDefault="00EB3EF9" w:rsidP="000B6BB8">
            <w:pPr>
              <w:autoSpaceDE w:val="0"/>
              <w:autoSpaceDN w:val="0"/>
              <w:adjustRightInd w:val="0"/>
              <w:jc w:val="center"/>
              <w:rPr>
                <w:sz w:val="16"/>
                <w:szCs w:val="16"/>
              </w:rPr>
            </w:pPr>
            <w:r>
              <w:rPr>
                <w:sz w:val="16"/>
                <w:szCs w:val="16"/>
              </w:rPr>
              <w:t>0</w:t>
            </w:r>
          </w:p>
        </w:tc>
        <w:tc>
          <w:tcPr>
            <w:tcW w:w="993" w:type="dxa"/>
          </w:tcPr>
          <w:p w:rsidR="00492098" w:rsidRPr="00DE6FAF" w:rsidRDefault="00392885" w:rsidP="00C30F76">
            <w:pPr>
              <w:autoSpaceDE w:val="0"/>
              <w:autoSpaceDN w:val="0"/>
              <w:adjustRightInd w:val="0"/>
              <w:jc w:val="center"/>
              <w:rPr>
                <w:sz w:val="16"/>
                <w:szCs w:val="16"/>
              </w:rPr>
            </w:pPr>
            <w:r>
              <w:rPr>
                <w:sz w:val="16"/>
                <w:szCs w:val="16"/>
              </w:rPr>
              <w:t>0</w:t>
            </w:r>
          </w:p>
        </w:tc>
        <w:tc>
          <w:tcPr>
            <w:tcW w:w="850" w:type="dxa"/>
          </w:tcPr>
          <w:p w:rsidR="00492098" w:rsidRPr="00DE6FAF" w:rsidRDefault="005478B9" w:rsidP="000B6BB8">
            <w:pPr>
              <w:autoSpaceDE w:val="0"/>
              <w:autoSpaceDN w:val="0"/>
              <w:adjustRightInd w:val="0"/>
              <w:jc w:val="center"/>
              <w:rPr>
                <w:sz w:val="16"/>
                <w:szCs w:val="16"/>
              </w:rPr>
            </w:pPr>
            <w:r>
              <w:rPr>
                <w:sz w:val="16"/>
                <w:szCs w:val="16"/>
              </w:rPr>
              <w:t>0</w:t>
            </w:r>
          </w:p>
        </w:tc>
        <w:tc>
          <w:tcPr>
            <w:tcW w:w="851" w:type="dxa"/>
          </w:tcPr>
          <w:p w:rsidR="00492098" w:rsidRPr="00DE6FAF" w:rsidRDefault="00CC7BF0" w:rsidP="000628FE">
            <w:pPr>
              <w:autoSpaceDE w:val="0"/>
              <w:autoSpaceDN w:val="0"/>
              <w:adjustRightInd w:val="0"/>
              <w:jc w:val="center"/>
              <w:rPr>
                <w:sz w:val="16"/>
                <w:szCs w:val="16"/>
              </w:rPr>
            </w:pPr>
            <w:r>
              <w:rPr>
                <w:sz w:val="16"/>
                <w:szCs w:val="16"/>
              </w:rPr>
              <w:t>0</w:t>
            </w:r>
          </w:p>
        </w:tc>
        <w:tc>
          <w:tcPr>
            <w:tcW w:w="850" w:type="dxa"/>
          </w:tcPr>
          <w:p w:rsidR="00492098" w:rsidRPr="00DE6FAF" w:rsidRDefault="005A706F" w:rsidP="000628FE">
            <w:pPr>
              <w:autoSpaceDE w:val="0"/>
              <w:autoSpaceDN w:val="0"/>
              <w:adjustRightInd w:val="0"/>
              <w:jc w:val="center"/>
              <w:rPr>
                <w:sz w:val="16"/>
                <w:szCs w:val="16"/>
              </w:rPr>
            </w:pPr>
            <w:r>
              <w:rPr>
                <w:sz w:val="16"/>
                <w:szCs w:val="16"/>
              </w:rPr>
              <w:t>800</w:t>
            </w:r>
            <w:r w:rsidR="00744516">
              <w:rPr>
                <w:sz w:val="16"/>
                <w:szCs w:val="16"/>
              </w:rPr>
              <w:t>0</w:t>
            </w:r>
            <w:r>
              <w:rPr>
                <w:sz w:val="16"/>
                <w:szCs w:val="16"/>
              </w:rPr>
              <w:t>,0</w:t>
            </w:r>
          </w:p>
        </w:tc>
        <w:tc>
          <w:tcPr>
            <w:tcW w:w="781" w:type="dxa"/>
          </w:tcPr>
          <w:p w:rsidR="00492098" w:rsidRPr="00DE6FAF" w:rsidRDefault="005A706F" w:rsidP="00A408E1">
            <w:pPr>
              <w:autoSpaceDE w:val="0"/>
              <w:autoSpaceDN w:val="0"/>
              <w:adjustRightInd w:val="0"/>
              <w:jc w:val="center"/>
              <w:rPr>
                <w:sz w:val="16"/>
                <w:szCs w:val="16"/>
              </w:rPr>
            </w:pPr>
            <w:r>
              <w:rPr>
                <w:sz w:val="16"/>
                <w:szCs w:val="16"/>
              </w:rPr>
              <w:t>8000,</w:t>
            </w:r>
            <w:r w:rsidR="00CC7BF0">
              <w:rPr>
                <w:sz w:val="16"/>
                <w:szCs w:val="16"/>
              </w:rPr>
              <w:t>0</w:t>
            </w:r>
          </w:p>
        </w:tc>
      </w:tr>
    </w:tbl>
    <w:p w:rsidR="0073463D" w:rsidRDefault="0073463D" w:rsidP="00AE1F38">
      <w:pPr>
        <w:spacing w:before="100" w:beforeAutospacing="1" w:line="240" w:lineRule="auto"/>
        <w:ind w:firstLine="567"/>
        <w:jc w:val="both"/>
        <w:rPr>
          <w:rFonts w:ascii="Times New Roman" w:hAnsi="Times New Roman" w:cs="Times New Roman"/>
          <w:sz w:val="28"/>
          <w:szCs w:val="28"/>
        </w:rPr>
      </w:pPr>
      <w:r w:rsidRPr="00AB0B8A">
        <w:rPr>
          <w:rFonts w:ascii="Times New Roman" w:hAnsi="Times New Roman" w:cs="Times New Roman"/>
          <w:b/>
          <w:bCs/>
          <w:sz w:val="28"/>
          <w:szCs w:val="28"/>
        </w:rPr>
        <w:t xml:space="preserve">Объем привлечения </w:t>
      </w:r>
      <w:r w:rsidRPr="00AB0B8A">
        <w:rPr>
          <w:rFonts w:ascii="Times New Roman" w:hAnsi="Times New Roman" w:cs="Times New Roman"/>
          <w:sz w:val="28"/>
          <w:szCs w:val="28"/>
        </w:rPr>
        <w:t>средств за счет муниципальных заимствований в 20</w:t>
      </w:r>
      <w:r w:rsidR="009D2908">
        <w:rPr>
          <w:rFonts w:ascii="Times New Roman" w:hAnsi="Times New Roman" w:cs="Times New Roman"/>
          <w:sz w:val="28"/>
          <w:szCs w:val="28"/>
        </w:rPr>
        <w:t>2</w:t>
      </w:r>
      <w:r w:rsidR="00CF0C5A">
        <w:rPr>
          <w:rFonts w:ascii="Times New Roman" w:hAnsi="Times New Roman" w:cs="Times New Roman"/>
          <w:sz w:val="28"/>
          <w:szCs w:val="28"/>
        </w:rPr>
        <w:t>4</w:t>
      </w:r>
      <w:r w:rsidRPr="00AB0B8A">
        <w:rPr>
          <w:rFonts w:ascii="Times New Roman" w:hAnsi="Times New Roman" w:cs="Times New Roman"/>
          <w:sz w:val="28"/>
          <w:szCs w:val="28"/>
        </w:rPr>
        <w:t xml:space="preserve">году </w:t>
      </w:r>
      <w:r w:rsidR="002E4871">
        <w:rPr>
          <w:rFonts w:ascii="Times New Roman" w:hAnsi="Times New Roman" w:cs="Times New Roman"/>
          <w:sz w:val="28"/>
          <w:szCs w:val="28"/>
        </w:rPr>
        <w:t>снизится</w:t>
      </w:r>
      <w:r w:rsidRPr="00AB0B8A">
        <w:rPr>
          <w:rFonts w:ascii="Times New Roman" w:hAnsi="Times New Roman" w:cs="Times New Roman"/>
          <w:sz w:val="28"/>
          <w:szCs w:val="28"/>
        </w:rPr>
        <w:t xml:space="preserve"> по сравнению с </w:t>
      </w:r>
      <w:r w:rsidR="00AE1F38">
        <w:rPr>
          <w:rFonts w:ascii="Times New Roman" w:hAnsi="Times New Roman" w:cs="Times New Roman"/>
          <w:sz w:val="28"/>
          <w:szCs w:val="28"/>
        </w:rPr>
        <w:t xml:space="preserve">планируемыми показателем </w:t>
      </w:r>
      <w:r w:rsidRPr="00AB0B8A">
        <w:rPr>
          <w:rFonts w:ascii="Times New Roman" w:hAnsi="Times New Roman" w:cs="Times New Roman"/>
          <w:sz w:val="28"/>
          <w:szCs w:val="28"/>
        </w:rPr>
        <w:t>на 20</w:t>
      </w:r>
      <w:r w:rsidR="00CC7BF0">
        <w:rPr>
          <w:rFonts w:ascii="Times New Roman" w:hAnsi="Times New Roman" w:cs="Times New Roman"/>
          <w:sz w:val="28"/>
          <w:szCs w:val="28"/>
        </w:rPr>
        <w:t>2</w:t>
      </w:r>
      <w:r w:rsidR="00CF0C5A">
        <w:rPr>
          <w:rFonts w:ascii="Times New Roman" w:hAnsi="Times New Roman" w:cs="Times New Roman"/>
          <w:sz w:val="28"/>
          <w:szCs w:val="28"/>
        </w:rPr>
        <w:t>3</w:t>
      </w:r>
      <w:r w:rsidRPr="00AB0B8A">
        <w:rPr>
          <w:rFonts w:ascii="Times New Roman" w:hAnsi="Times New Roman" w:cs="Times New Roman"/>
          <w:sz w:val="28"/>
          <w:szCs w:val="28"/>
        </w:rPr>
        <w:t xml:space="preserve"> год на </w:t>
      </w:r>
      <w:r w:rsidR="00CF0C5A">
        <w:rPr>
          <w:rFonts w:ascii="Times New Roman" w:hAnsi="Times New Roman" w:cs="Times New Roman"/>
          <w:sz w:val="28"/>
          <w:szCs w:val="28"/>
        </w:rPr>
        <w:t>89 330,7</w:t>
      </w:r>
      <w:r w:rsidRPr="00AB0B8A">
        <w:rPr>
          <w:rFonts w:ascii="Times New Roman" w:hAnsi="Times New Roman" w:cs="Times New Roman"/>
          <w:sz w:val="28"/>
          <w:szCs w:val="28"/>
        </w:rPr>
        <w:t xml:space="preserve"> тыс. рублей</w:t>
      </w:r>
      <w:r w:rsidR="002125EA" w:rsidRPr="00AB0B8A">
        <w:rPr>
          <w:rFonts w:ascii="Times New Roman" w:hAnsi="Times New Roman" w:cs="Times New Roman"/>
          <w:sz w:val="28"/>
          <w:szCs w:val="28"/>
        </w:rPr>
        <w:t xml:space="preserve"> </w:t>
      </w:r>
      <w:r w:rsidRPr="00AB0B8A">
        <w:rPr>
          <w:rFonts w:ascii="Times New Roman" w:hAnsi="Times New Roman" w:cs="Times New Roman"/>
          <w:sz w:val="28"/>
          <w:szCs w:val="28"/>
        </w:rPr>
        <w:t xml:space="preserve">или на </w:t>
      </w:r>
      <w:r w:rsidR="00CF0C5A">
        <w:rPr>
          <w:rFonts w:ascii="Times New Roman" w:hAnsi="Times New Roman" w:cs="Times New Roman"/>
          <w:sz w:val="28"/>
          <w:szCs w:val="28"/>
        </w:rPr>
        <w:t>59,8</w:t>
      </w:r>
      <w:r w:rsidRPr="00AB0B8A">
        <w:rPr>
          <w:rFonts w:ascii="Times New Roman" w:hAnsi="Times New Roman" w:cs="Times New Roman"/>
          <w:sz w:val="28"/>
          <w:szCs w:val="28"/>
        </w:rPr>
        <w:t xml:space="preserve">% и составит </w:t>
      </w:r>
      <w:r w:rsidR="00CF0C5A">
        <w:rPr>
          <w:rFonts w:ascii="Times New Roman" w:hAnsi="Times New Roman" w:cs="Times New Roman"/>
          <w:bCs/>
          <w:sz w:val="28"/>
          <w:szCs w:val="28"/>
        </w:rPr>
        <w:t>60 000,0</w:t>
      </w:r>
      <w:r w:rsidRPr="000E5AC4">
        <w:rPr>
          <w:rFonts w:ascii="Times New Roman" w:hAnsi="Times New Roman" w:cs="Times New Roman"/>
          <w:bCs/>
          <w:sz w:val="28"/>
          <w:szCs w:val="28"/>
        </w:rPr>
        <w:t>тыс. рублей</w:t>
      </w:r>
      <w:r w:rsidRPr="00AB0B8A">
        <w:rPr>
          <w:rFonts w:ascii="Times New Roman" w:hAnsi="Times New Roman" w:cs="Times New Roman"/>
          <w:sz w:val="28"/>
          <w:szCs w:val="28"/>
        </w:rPr>
        <w:t>.</w:t>
      </w:r>
      <w:r w:rsidR="0065134D" w:rsidRPr="00AB0B8A">
        <w:rPr>
          <w:rFonts w:ascii="Times New Roman" w:hAnsi="Times New Roman" w:cs="Times New Roman"/>
          <w:sz w:val="28"/>
          <w:szCs w:val="28"/>
        </w:rPr>
        <w:t xml:space="preserve"> В 20</w:t>
      </w:r>
      <w:r w:rsidR="002E4871">
        <w:rPr>
          <w:rFonts w:ascii="Times New Roman" w:hAnsi="Times New Roman" w:cs="Times New Roman"/>
          <w:sz w:val="28"/>
          <w:szCs w:val="28"/>
        </w:rPr>
        <w:t>2</w:t>
      </w:r>
      <w:r w:rsidR="00CF0C5A">
        <w:rPr>
          <w:rFonts w:ascii="Times New Roman" w:hAnsi="Times New Roman" w:cs="Times New Roman"/>
          <w:sz w:val="28"/>
          <w:szCs w:val="28"/>
        </w:rPr>
        <w:t>5</w:t>
      </w:r>
      <w:r w:rsidR="0065134D" w:rsidRPr="00AB0B8A">
        <w:rPr>
          <w:rFonts w:ascii="Times New Roman" w:hAnsi="Times New Roman" w:cs="Times New Roman"/>
          <w:sz w:val="28"/>
          <w:szCs w:val="28"/>
        </w:rPr>
        <w:t xml:space="preserve"> году</w:t>
      </w:r>
      <w:r w:rsidR="002E4871">
        <w:rPr>
          <w:rFonts w:ascii="Times New Roman" w:hAnsi="Times New Roman" w:cs="Times New Roman"/>
          <w:sz w:val="28"/>
          <w:szCs w:val="28"/>
        </w:rPr>
        <w:t xml:space="preserve"> </w:t>
      </w:r>
      <w:r w:rsidR="0065134D" w:rsidRPr="00AB0B8A">
        <w:rPr>
          <w:rFonts w:ascii="Times New Roman" w:hAnsi="Times New Roman" w:cs="Times New Roman"/>
          <w:sz w:val="28"/>
          <w:szCs w:val="28"/>
        </w:rPr>
        <w:t xml:space="preserve">произойдет </w:t>
      </w:r>
      <w:r w:rsidR="00B5685E">
        <w:rPr>
          <w:rFonts w:ascii="Times New Roman" w:hAnsi="Times New Roman" w:cs="Times New Roman"/>
          <w:sz w:val="28"/>
          <w:szCs w:val="28"/>
        </w:rPr>
        <w:t>увеличение</w:t>
      </w:r>
      <w:r w:rsidR="002E4871">
        <w:rPr>
          <w:rFonts w:ascii="Times New Roman" w:hAnsi="Times New Roman" w:cs="Times New Roman"/>
          <w:sz w:val="28"/>
          <w:szCs w:val="28"/>
        </w:rPr>
        <w:t xml:space="preserve"> объема привлечения</w:t>
      </w:r>
      <w:r w:rsidR="0065134D" w:rsidRPr="00AB0B8A">
        <w:rPr>
          <w:rFonts w:ascii="Times New Roman" w:hAnsi="Times New Roman" w:cs="Times New Roman"/>
          <w:sz w:val="28"/>
          <w:szCs w:val="28"/>
        </w:rPr>
        <w:t xml:space="preserve"> по сравнению с 20</w:t>
      </w:r>
      <w:r w:rsidR="00B5685E">
        <w:rPr>
          <w:rFonts w:ascii="Times New Roman" w:hAnsi="Times New Roman" w:cs="Times New Roman"/>
          <w:sz w:val="28"/>
          <w:szCs w:val="28"/>
        </w:rPr>
        <w:t>2</w:t>
      </w:r>
      <w:r w:rsidR="00CF0C5A">
        <w:rPr>
          <w:rFonts w:ascii="Times New Roman" w:hAnsi="Times New Roman" w:cs="Times New Roman"/>
          <w:sz w:val="28"/>
          <w:szCs w:val="28"/>
        </w:rPr>
        <w:t>4</w:t>
      </w:r>
      <w:r w:rsidR="0065134D" w:rsidRPr="00AB0B8A">
        <w:rPr>
          <w:rFonts w:ascii="Times New Roman" w:hAnsi="Times New Roman" w:cs="Times New Roman"/>
          <w:sz w:val="28"/>
          <w:szCs w:val="28"/>
        </w:rPr>
        <w:t xml:space="preserve"> годом на </w:t>
      </w:r>
      <w:r w:rsidR="00443BD8">
        <w:rPr>
          <w:rFonts w:ascii="Times New Roman" w:hAnsi="Times New Roman" w:cs="Times New Roman"/>
          <w:sz w:val="28"/>
          <w:szCs w:val="28"/>
        </w:rPr>
        <w:t>13 000,0</w:t>
      </w:r>
      <w:r w:rsidR="0065134D" w:rsidRPr="00AB0B8A">
        <w:rPr>
          <w:rFonts w:ascii="Times New Roman" w:hAnsi="Times New Roman" w:cs="Times New Roman"/>
          <w:sz w:val="28"/>
          <w:szCs w:val="28"/>
        </w:rPr>
        <w:t xml:space="preserve">тыс. рублей или на </w:t>
      </w:r>
      <w:r w:rsidR="00443BD8">
        <w:rPr>
          <w:rFonts w:ascii="Times New Roman" w:hAnsi="Times New Roman" w:cs="Times New Roman"/>
          <w:sz w:val="28"/>
          <w:szCs w:val="28"/>
        </w:rPr>
        <w:t>121,7</w:t>
      </w:r>
      <w:r w:rsidR="0065134D" w:rsidRPr="00AB0B8A">
        <w:rPr>
          <w:rFonts w:ascii="Times New Roman" w:hAnsi="Times New Roman" w:cs="Times New Roman"/>
          <w:sz w:val="28"/>
          <w:szCs w:val="28"/>
        </w:rPr>
        <w:t xml:space="preserve">%. </w:t>
      </w:r>
    </w:p>
    <w:p w:rsidR="00D77A38" w:rsidRDefault="00D77A38" w:rsidP="00EB638D">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Согласно ст.106 Бюджетного кодекса РФ </w:t>
      </w:r>
      <w:r w:rsidRPr="00D77A38">
        <w:rPr>
          <w:rFonts w:ascii="Times New Roman" w:hAnsi="Times New Roman" w:cs="Times New Roman"/>
          <w:sz w:val="28"/>
          <w:szCs w:val="28"/>
        </w:rPr>
        <w:t>п</w:t>
      </w:r>
      <w:r w:rsidRPr="00D77A38">
        <w:rPr>
          <w:rFonts w:ascii="Times New Roman" w:hAnsi="Times New Roman" w:cs="Times New Roman"/>
          <w:color w:val="000000"/>
          <w:sz w:val="28"/>
          <w:szCs w:val="28"/>
        </w:rPr>
        <w:t>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муниципального образования.</w:t>
      </w:r>
    </w:p>
    <w:p w:rsidR="004B254C" w:rsidRPr="007D21F4" w:rsidRDefault="004B254C" w:rsidP="004B254C">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color w:val="22272F"/>
          <w:sz w:val="28"/>
          <w:szCs w:val="28"/>
          <w:shd w:val="clear" w:color="auto" w:fill="FFFFFF"/>
        </w:rPr>
        <w:t>В проекте бюджета на 202</w:t>
      </w:r>
      <w:r w:rsidR="00443BD8">
        <w:rPr>
          <w:rFonts w:ascii="Times New Roman" w:hAnsi="Times New Roman" w:cs="Times New Roman"/>
          <w:color w:val="22272F"/>
          <w:sz w:val="28"/>
          <w:szCs w:val="28"/>
          <w:shd w:val="clear" w:color="auto" w:fill="FFFFFF"/>
        </w:rPr>
        <w:t>3</w:t>
      </w:r>
      <w:r>
        <w:rPr>
          <w:rFonts w:ascii="Times New Roman" w:hAnsi="Times New Roman" w:cs="Times New Roman"/>
          <w:color w:val="22272F"/>
          <w:sz w:val="28"/>
          <w:szCs w:val="28"/>
          <w:shd w:val="clear" w:color="auto" w:fill="FFFFFF"/>
        </w:rPr>
        <w:t xml:space="preserve"> год объем привлечения (</w:t>
      </w:r>
      <w:r w:rsidR="00443BD8">
        <w:rPr>
          <w:rFonts w:ascii="Times New Roman" w:hAnsi="Times New Roman" w:cs="Times New Roman"/>
          <w:color w:val="22272F"/>
          <w:sz w:val="28"/>
          <w:szCs w:val="28"/>
          <w:shd w:val="clear" w:color="auto" w:fill="FFFFFF"/>
        </w:rPr>
        <w:t>149 330,7</w:t>
      </w:r>
      <w:r>
        <w:rPr>
          <w:rFonts w:ascii="Times New Roman" w:hAnsi="Times New Roman" w:cs="Times New Roman"/>
          <w:color w:val="22272F"/>
          <w:sz w:val="28"/>
          <w:szCs w:val="28"/>
          <w:shd w:val="clear" w:color="auto" w:fill="FFFFFF"/>
        </w:rPr>
        <w:t xml:space="preserve"> тыс.</w:t>
      </w:r>
      <w:r w:rsidR="00C307ED">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руб.) не превысит сумму средств, направляемых на погашение долговых обязательств (</w:t>
      </w:r>
      <w:r w:rsidR="00443BD8">
        <w:rPr>
          <w:rFonts w:ascii="Times New Roman" w:hAnsi="Times New Roman" w:cs="Times New Roman"/>
          <w:color w:val="22272F"/>
          <w:sz w:val="28"/>
          <w:szCs w:val="28"/>
          <w:shd w:val="clear" w:color="auto" w:fill="FFFFFF"/>
        </w:rPr>
        <w:t>127234,7</w:t>
      </w:r>
      <w:r>
        <w:rPr>
          <w:rFonts w:ascii="Times New Roman" w:hAnsi="Times New Roman" w:cs="Times New Roman"/>
          <w:color w:val="22272F"/>
          <w:sz w:val="28"/>
          <w:szCs w:val="28"/>
          <w:shd w:val="clear" w:color="auto" w:fill="FFFFFF"/>
        </w:rPr>
        <w:t xml:space="preserve"> тыс.</w:t>
      </w:r>
      <w:r w:rsidR="00C307ED">
        <w:rPr>
          <w:rFonts w:ascii="Times New Roman" w:hAnsi="Times New Roman" w:cs="Times New Roman"/>
          <w:color w:val="22272F"/>
          <w:sz w:val="28"/>
          <w:szCs w:val="28"/>
          <w:shd w:val="clear" w:color="auto" w:fill="FFFFFF"/>
        </w:rPr>
        <w:t xml:space="preserve"> </w:t>
      </w:r>
      <w:r>
        <w:rPr>
          <w:rFonts w:ascii="Times New Roman" w:hAnsi="Times New Roman" w:cs="Times New Roman"/>
          <w:color w:val="22272F"/>
          <w:sz w:val="28"/>
          <w:szCs w:val="28"/>
          <w:shd w:val="clear" w:color="auto" w:fill="FFFFFF"/>
        </w:rPr>
        <w:t>руб. +</w:t>
      </w:r>
      <w:r w:rsidR="00443BD8">
        <w:rPr>
          <w:rFonts w:ascii="Times New Roman" w:hAnsi="Times New Roman" w:cs="Times New Roman"/>
          <w:color w:val="22272F"/>
          <w:sz w:val="28"/>
          <w:szCs w:val="28"/>
          <w:shd w:val="clear" w:color="auto" w:fill="FFFFFF"/>
        </w:rPr>
        <w:t>22 096,0</w:t>
      </w:r>
      <w:r>
        <w:rPr>
          <w:rFonts w:ascii="Times New Roman" w:hAnsi="Times New Roman" w:cs="Times New Roman"/>
          <w:color w:val="22272F"/>
          <w:sz w:val="28"/>
          <w:szCs w:val="28"/>
          <w:shd w:val="clear" w:color="auto" w:fill="FFFFFF"/>
        </w:rPr>
        <w:t xml:space="preserve"> тыс. руб. = </w:t>
      </w:r>
      <w:r w:rsidR="00443BD8">
        <w:rPr>
          <w:rFonts w:ascii="Times New Roman" w:hAnsi="Times New Roman" w:cs="Times New Roman"/>
          <w:color w:val="22272F"/>
          <w:sz w:val="28"/>
          <w:szCs w:val="28"/>
          <w:shd w:val="clear" w:color="auto" w:fill="FFFFFF"/>
        </w:rPr>
        <w:t>149 330,7</w:t>
      </w:r>
      <w:r>
        <w:rPr>
          <w:rFonts w:ascii="Times New Roman" w:hAnsi="Times New Roman" w:cs="Times New Roman"/>
          <w:color w:val="22272F"/>
          <w:sz w:val="28"/>
          <w:szCs w:val="28"/>
          <w:shd w:val="clear" w:color="auto" w:fill="FFFFFF"/>
        </w:rPr>
        <w:t xml:space="preserve"> тыс. руб.). На плановый период 202</w:t>
      </w:r>
      <w:r w:rsidR="00443BD8">
        <w:rPr>
          <w:rFonts w:ascii="Times New Roman" w:hAnsi="Times New Roman" w:cs="Times New Roman"/>
          <w:color w:val="22272F"/>
          <w:sz w:val="28"/>
          <w:szCs w:val="28"/>
          <w:shd w:val="clear" w:color="auto" w:fill="FFFFFF"/>
        </w:rPr>
        <w:t>4</w:t>
      </w:r>
      <w:r>
        <w:rPr>
          <w:rFonts w:ascii="Times New Roman" w:hAnsi="Times New Roman" w:cs="Times New Roman"/>
          <w:color w:val="22272F"/>
          <w:sz w:val="28"/>
          <w:szCs w:val="28"/>
          <w:shd w:val="clear" w:color="auto" w:fill="FFFFFF"/>
        </w:rPr>
        <w:t xml:space="preserve"> и 202</w:t>
      </w:r>
      <w:r w:rsidR="00443BD8">
        <w:rPr>
          <w:rFonts w:ascii="Times New Roman" w:hAnsi="Times New Roman" w:cs="Times New Roman"/>
          <w:color w:val="22272F"/>
          <w:sz w:val="28"/>
          <w:szCs w:val="28"/>
          <w:shd w:val="clear" w:color="auto" w:fill="FFFFFF"/>
        </w:rPr>
        <w:t>5</w:t>
      </w:r>
      <w:r>
        <w:rPr>
          <w:rFonts w:ascii="Times New Roman" w:hAnsi="Times New Roman" w:cs="Times New Roman"/>
          <w:color w:val="22272F"/>
          <w:sz w:val="28"/>
          <w:szCs w:val="28"/>
          <w:shd w:val="clear" w:color="auto" w:fill="FFFFFF"/>
        </w:rPr>
        <w:t xml:space="preserve"> годов, ограничения, установленные ч.2 ст.106 БК, также не нарушены.  </w:t>
      </w:r>
    </w:p>
    <w:p w:rsidR="00EE427A" w:rsidRPr="00AE3466" w:rsidRDefault="00EE427A" w:rsidP="00EB638D">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sz w:val="28"/>
          <w:szCs w:val="28"/>
        </w:rPr>
        <w:t>При этом, д</w:t>
      </w:r>
      <w:r w:rsidRPr="00AE3466">
        <w:rPr>
          <w:rFonts w:ascii="Times New Roman" w:hAnsi="Times New Roman" w:cs="Times New Roman"/>
          <w:sz w:val="28"/>
          <w:szCs w:val="28"/>
        </w:rPr>
        <w:t>ля погашения долга по муниципальным  заимствованиям предусматривается использовать в 20</w:t>
      </w:r>
      <w:r w:rsidR="00B5685E">
        <w:rPr>
          <w:rFonts w:ascii="Times New Roman" w:hAnsi="Times New Roman" w:cs="Times New Roman"/>
          <w:sz w:val="28"/>
          <w:szCs w:val="28"/>
        </w:rPr>
        <w:t>2</w:t>
      </w:r>
      <w:r w:rsidR="00443BD8">
        <w:rPr>
          <w:rFonts w:ascii="Times New Roman" w:hAnsi="Times New Roman" w:cs="Times New Roman"/>
          <w:sz w:val="28"/>
          <w:szCs w:val="28"/>
        </w:rPr>
        <w:t>3</w:t>
      </w:r>
      <w:r>
        <w:rPr>
          <w:rFonts w:ascii="Times New Roman" w:hAnsi="Times New Roman" w:cs="Times New Roman"/>
          <w:sz w:val="28"/>
          <w:szCs w:val="28"/>
        </w:rPr>
        <w:t>-202</w:t>
      </w:r>
      <w:r w:rsidR="00443BD8">
        <w:rPr>
          <w:rFonts w:ascii="Times New Roman" w:hAnsi="Times New Roman" w:cs="Times New Roman"/>
          <w:sz w:val="28"/>
          <w:szCs w:val="28"/>
        </w:rPr>
        <w:t>5</w:t>
      </w:r>
      <w:r w:rsidRPr="00AE3466">
        <w:rPr>
          <w:rFonts w:ascii="Times New Roman" w:hAnsi="Times New Roman" w:cs="Times New Roman"/>
          <w:sz w:val="28"/>
          <w:szCs w:val="28"/>
        </w:rPr>
        <w:t xml:space="preserve"> год</w:t>
      </w:r>
      <w:r>
        <w:rPr>
          <w:rFonts w:ascii="Times New Roman" w:hAnsi="Times New Roman" w:cs="Times New Roman"/>
          <w:sz w:val="28"/>
          <w:szCs w:val="28"/>
        </w:rPr>
        <w:t>ах</w:t>
      </w:r>
      <w:r w:rsidRPr="00AE3466">
        <w:rPr>
          <w:rFonts w:ascii="Times New Roman" w:hAnsi="Times New Roman" w:cs="Times New Roman"/>
          <w:sz w:val="28"/>
          <w:szCs w:val="28"/>
        </w:rPr>
        <w:t xml:space="preserve"> </w:t>
      </w:r>
      <w:r w:rsidR="00443BD8">
        <w:rPr>
          <w:rFonts w:ascii="Times New Roman" w:hAnsi="Times New Roman" w:cs="Times New Roman"/>
          <w:sz w:val="28"/>
          <w:szCs w:val="28"/>
        </w:rPr>
        <w:t>85,2%,</w:t>
      </w:r>
      <w:r w:rsidRPr="00443BD8">
        <w:rPr>
          <w:rFonts w:ascii="Times New Roman" w:hAnsi="Times New Roman" w:cs="Times New Roman"/>
          <w:bCs/>
          <w:sz w:val="28"/>
          <w:szCs w:val="28"/>
        </w:rPr>
        <w:t>100 %</w:t>
      </w:r>
      <w:r w:rsidR="00443BD8" w:rsidRPr="00443BD8">
        <w:rPr>
          <w:rFonts w:ascii="Times New Roman" w:hAnsi="Times New Roman" w:cs="Times New Roman"/>
          <w:bCs/>
          <w:sz w:val="28"/>
          <w:szCs w:val="28"/>
        </w:rPr>
        <w:t xml:space="preserve"> и 136,7% соответственно</w:t>
      </w:r>
      <w:r w:rsidR="00443BD8">
        <w:rPr>
          <w:rFonts w:ascii="Times New Roman" w:hAnsi="Times New Roman" w:cs="Times New Roman"/>
          <w:b/>
          <w:bCs/>
          <w:sz w:val="28"/>
          <w:szCs w:val="28"/>
        </w:rPr>
        <w:t xml:space="preserve"> </w:t>
      </w:r>
      <w:r w:rsidRPr="00AE3466">
        <w:rPr>
          <w:rFonts w:ascii="Times New Roman" w:hAnsi="Times New Roman" w:cs="Times New Roman"/>
          <w:b/>
          <w:bCs/>
          <w:sz w:val="28"/>
          <w:szCs w:val="28"/>
        </w:rPr>
        <w:t xml:space="preserve"> </w:t>
      </w:r>
      <w:r w:rsidRPr="00AE3466">
        <w:rPr>
          <w:rFonts w:ascii="Times New Roman" w:hAnsi="Times New Roman" w:cs="Times New Roman"/>
          <w:sz w:val="28"/>
          <w:szCs w:val="28"/>
        </w:rPr>
        <w:t>привлекаемых заем</w:t>
      </w:r>
      <w:r>
        <w:rPr>
          <w:rFonts w:ascii="Times New Roman" w:hAnsi="Times New Roman" w:cs="Times New Roman"/>
          <w:sz w:val="28"/>
          <w:szCs w:val="28"/>
        </w:rPr>
        <w:t>ных средств</w:t>
      </w:r>
      <w:r w:rsidRPr="00AE3466">
        <w:rPr>
          <w:rFonts w:ascii="Times New Roman" w:hAnsi="Times New Roman" w:cs="Times New Roman"/>
          <w:sz w:val="28"/>
          <w:szCs w:val="28"/>
        </w:rPr>
        <w:t xml:space="preserve">. </w:t>
      </w:r>
    </w:p>
    <w:p w:rsidR="004B254C" w:rsidRPr="00893058" w:rsidRDefault="004B254C" w:rsidP="004B254C">
      <w:pPr>
        <w:tabs>
          <w:tab w:val="left" w:pos="567"/>
        </w:tabs>
        <w:spacing w:after="100" w:afterAutospacing="1" w:line="240" w:lineRule="auto"/>
        <w:ind w:firstLine="567"/>
        <w:jc w:val="both"/>
        <w:rPr>
          <w:rFonts w:ascii="Times New Roman" w:hAnsi="Times New Roman" w:cs="Times New Roman"/>
          <w:sz w:val="28"/>
          <w:szCs w:val="28"/>
        </w:rPr>
      </w:pPr>
      <w:r w:rsidRPr="00893058">
        <w:rPr>
          <w:rFonts w:ascii="Times New Roman" w:hAnsi="Times New Roman" w:cs="Times New Roman"/>
          <w:sz w:val="28"/>
          <w:szCs w:val="28"/>
        </w:rPr>
        <w:lastRenderedPageBreak/>
        <w:t>Прогнозируемые расходы, связанные с погашением и обслуживанием муниципального долга остаются значительными. Объем расходов  на погашение и обслуживание муниципального долга в процентах к общему объему заимствований (коэффициент покрытия) составит в 202</w:t>
      </w:r>
      <w:r w:rsidR="00443BD8">
        <w:rPr>
          <w:rFonts w:ascii="Times New Roman" w:hAnsi="Times New Roman" w:cs="Times New Roman"/>
          <w:sz w:val="28"/>
          <w:szCs w:val="28"/>
        </w:rPr>
        <w:t>3</w:t>
      </w:r>
      <w:r>
        <w:rPr>
          <w:rFonts w:ascii="Times New Roman" w:hAnsi="Times New Roman" w:cs="Times New Roman"/>
          <w:sz w:val="28"/>
          <w:szCs w:val="28"/>
        </w:rPr>
        <w:t>-202</w:t>
      </w:r>
      <w:r w:rsidR="00443BD8">
        <w:rPr>
          <w:rFonts w:ascii="Times New Roman" w:hAnsi="Times New Roman" w:cs="Times New Roman"/>
          <w:sz w:val="28"/>
          <w:szCs w:val="28"/>
        </w:rPr>
        <w:t>4</w:t>
      </w:r>
      <w:r w:rsidRPr="00893058">
        <w:rPr>
          <w:rFonts w:ascii="Times New Roman" w:hAnsi="Times New Roman" w:cs="Times New Roman"/>
          <w:sz w:val="28"/>
          <w:szCs w:val="28"/>
        </w:rPr>
        <w:t xml:space="preserve"> год</w:t>
      </w:r>
      <w:r>
        <w:rPr>
          <w:rFonts w:ascii="Times New Roman" w:hAnsi="Times New Roman" w:cs="Times New Roman"/>
          <w:sz w:val="28"/>
          <w:szCs w:val="28"/>
        </w:rPr>
        <w:t>ах</w:t>
      </w:r>
      <w:r w:rsidRPr="00893058">
        <w:rPr>
          <w:rFonts w:ascii="Times New Roman" w:hAnsi="Times New Roman" w:cs="Times New Roman"/>
          <w:sz w:val="28"/>
          <w:szCs w:val="28"/>
        </w:rPr>
        <w:t xml:space="preserve"> </w:t>
      </w:r>
      <w:r w:rsidR="00443BD8">
        <w:rPr>
          <w:rFonts w:ascii="Times New Roman" w:hAnsi="Times New Roman" w:cs="Times New Roman"/>
          <w:sz w:val="28"/>
          <w:szCs w:val="28"/>
        </w:rPr>
        <w:t>94%,130,8% и 162% соответственно</w:t>
      </w:r>
      <w:r w:rsidRPr="00893058">
        <w:rPr>
          <w:rFonts w:ascii="Times New Roman" w:hAnsi="Times New Roman" w:cs="Times New Roman"/>
          <w:sz w:val="28"/>
          <w:szCs w:val="28"/>
        </w:rPr>
        <w:t xml:space="preserve">. </w:t>
      </w:r>
    </w:p>
    <w:p w:rsidR="00940356" w:rsidRDefault="00940356" w:rsidP="00EB638D">
      <w:pPr>
        <w:spacing w:after="0" w:line="240" w:lineRule="auto"/>
        <w:ind w:left="505"/>
        <w:jc w:val="center"/>
        <w:rPr>
          <w:rFonts w:ascii="Times New Roman" w:hAnsi="Times New Roman" w:cs="Times New Roman"/>
          <w:b/>
          <w:sz w:val="28"/>
          <w:szCs w:val="28"/>
        </w:rPr>
      </w:pPr>
      <w:r w:rsidRPr="00940356">
        <w:rPr>
          <w:rFonts w:ascii="Times New Roman" w:hAnsi="Times New Roman" w:cs="Times New Roman"/>
          <w:b/>
          <w:sz w:val="28"/>
          <w:szCs w:val="28"/>
        </w:rPr>
        <w:t>9.</w:t>
      </w:r>
      <w:r w:rsidR="00006A94" w:rsidRPr="00940356">
        <w:rPr>
          <w:rFonts w:ascii="Times New Roman" w:hAnsi="Times New Roman" w:cs="Times New Roman"/>
          <w:b/>
          <w:sz w:val="28"/>
          <w:szCs w:val="28"/>
        </w:rPr>
        <w:t xml:space="preserve"> </w:t>
      </w:r>
      <w:r w:rsidR="00C87A9B" w:rsidRPr="00940356">
        <w:rPr>
          <w:rFonts w:ascii="Times New Roman" w:hAnsi="Times New Roman" w:cs="Times New Roman"/>
          <w:b/>
          <w:sz w:val="28"/>
          <w:szCs w:val="28"/>
        </w:rPr>
        <w:t>МУНИЦИПАЛЬНЫЙ ДОЛГ И</w:t>
      </w:r>
      <w:r>
        <w:rPr>
          <w:rFonts w:ascii="Times New Roman" w:hAnsi="Times New Roman" w:cs="Times New Roman"/>
          <w:b/>
          <w:sz w:val="28"/>
          <w:szCs w:val="28"/>
        </w:rPr>
        <w:t xml:space="preserve"> </w:t>
      </w:r>
    </w:p>
    <w:p w:rsidR="00C87A9B" w:rsidRPr="00706E77" w:rsidRDefault="00C87A9B" w:rsidP="00EB638D">
      <w:pPr>
        <w:spacing w:after="100" w:afterAutospacing="1" w:line="240" w:lineRule="auto"/>
        <w:ind w:left="505"/>
        <w:jc w:val="center"/>
        <w:rPr>
          <w:rFonts w:ascii="Arial" w:hAnsi="Arial" w:cs="Arial"/>
          <w:b/>
          <w:sz w:val="28"/>
          <w:szCs w:val="28"/>
        </w:rPr>
      </w:pPr>
      <w:r w:rsidRPr="00940356">
        <w:rPr>
          <w:rFonts w:ascii="Times New Roman" w:hAnsi="Times New Roman" w:cs="Times New Roman"/>
          <w:b/>
          <w:sz w:val="28"/>
          <w:szCs w:val="28"/>
        </w:rPr>
        <w:t>РАСХОДЫ НА ЕГО ОБСЛУЖИВАНИЕ</w:t>
      </w:r>
    </w:p>
    <w:p w:rsidR="00C87A9B" w:rsidRPr="00AF361C" w:rsidRDefault="00940356" w:rsidP="00EB638D">
      <w:pPr>
        <w:spacing w:after="0"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С</w:t>
      </w:r>
      <w:r w:rsidR="00C87A9B" w:rsidRPr="00AF361C">
        <w:rPr>
          <w:rFonts w:ascii="Times New Roman" w:hAnsi="Times New Roman" w:cs="Times New Roman"/>
          <w:sz w:val="28"/>
          <w:szCs w:val="28"/>
        </w:rPr>
        <w:t>татье</w:t>
      </w:r>
      <w:r w:rsidRPr="00AF361C">
        <w:rPr>
          <w:rFonts w:ascii="Times New Roman" w:hAnsi="Times New Roman" w:cs="Times New Roman"/>
          <w:sz w:val="28"/>
          <w:szCs w:val="28"/>
        </w:rPr>
        <w:t>й</w:t>
      </w:r>
      <w:r w:rsidR="00C87A9B" w:rsidRPr="00AF361C">
        <w:rPr>
          <w:rFonts w:ascii="Times New Roman" w:hAnsi="Times New Roman" w:cs="Times New Roman"/>
          <w:sz w:val="28"/>
          <w:szCs w:val="28"/>
        </w:rPr>
        <w:t xml:space="preserve"> 1 проекта Решения установлен верхний предел муниципального </w:t>
      </w:r>
      <w:r w:rsidRPr="00AF361C">
        <w:rPr>
          <w:rFonts w:ascii="Times New Roman" w:hAnsi="Times New Roman" w:cs="Times New Roman"/>
          <w:sz w:val="28"/>
          <w:szCs w:val="28"/>
        </w:rPr>
        <w:t xml:space="preserve">внутреннего </w:t>
      </w:r>
      <w:r w:rsidR="00C87A9B" w:rsidRPr="00AF361C">
        <w:rPr>
          <w:rFonts w:ascii="Times New Roman" w:hAnsi="Times New Roman" w:cs="Times New Roman"/>
          <w:sz w:val="28"/>
          <w:szCs w:val="28"/>
        </w:rPr>
        <w:t>долга Сортавальского муниципального района</w:t>
      </w:r>
      <w:r w:rsidRPr="00AF361C">
        <w:rPr>
          <w:rFonts w:ascii="Times New Roman" w:hAnsi="Times New Roman" w:cs="Times New Roman"/>
          <w:sz w:val="28"/>
          <w:szCs w:val="28"/>
        </w:rPr>
        <w:t xml:space="preserve"> в валюте РФ</w:t>
      </w:r>
      <w:r w:rsidR="00C87A9B" w:rsidRPr="00AF361C">
        <w:rPr>
          <w:rFonts w:ascii="Times New Roman" w:hAnsi="Times New Roman" w:cs="Times New Roman"/>
          <w:sz w:val="28"/>
          <w:szCs w:val="28"/>
        </w:rPr>
        <w:t>:</w:t>
      </w:r>
    </w:p>
    <w:p w:rsidR="00C87A9B" w:rsidRPr="00AF361C" w:rsidRDefault="00C87A9B" w:rsidP="00EB638D">
      <w:pPr>
        <w:spacing w:after="0"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 на 1 января 20</w:t>
      </w:r>
      <w:r w:rsidR="00D05B35">
        <w:rPr>
          <w:rFonts w:ascii="Times New Roman" w:hAnsi="Times New Roman" w:cs="Times New Roman"/>
          <w:sz w:val="28"/>
          <w:szCs w:val="28"/>
        </w:rPr>
        <w:t>2</w:t>
      </w:r>
      <w:r w:rsidR="000B2309">
        <w:rPr>
          <w:rFonts w:ascii="Times New Roman" w:hAnsi="Times New Roman" w:cs="Times New Roman"/>
          <w:sz w:val="28"/>
          <w:szCs w:val="28"/>
        </w:rPr>
        <w:t>4</w:t>
      </w:r>
      <w:r w:rsidRPr="00AF361C">
        <w:rPr>
          <w:rFonts w:ascii="Times New Roman" w:hAnsi="Times New Roman" w:cs="Times New Roman"/>
          <w:sz w:val="28"/>
          <w:szCs w:val="28"/>
        </w:rPr>
        <w:t xml:space="preserve"> года – в сумме </w:t>
      </w:r>
      <w:r w:rsidR="000B2309">
        <w:rPr>
          <w:rFonts w:ascii="Times New Roman" w:hAnsi="Times New Roman" w:cs="Times New Roman"/>
          <w:sz w:val="28"/>
          <w:szCs w:val="28"/>
        </w:rPr>
        <w:t>210 865,0</w:t>
      </w:r>
      <w:r w:rsidR="005F434C" w:rsidRPr="00B81FE6">
        <w:rPr>
          <w:b/>
          <w:sz w:val="28"/>
          <w:szCs w:val="28"/>
        </w:rPr>
        <w:t xml:space="preserve"> </w:t>
      </w:r>
      <w:r w:rsidRPr="00AF361C">
        <w:rPr>
          <w:rFonts w:ascii="Times New Roman" w:hAnsi="Times New Roman" w:cs="Times New Roman"/>
          <w:sz w:val="28"/>
          <w:szCs w:val="28"/>
        </w:rPr>
        <w:t xml:space="preserve">тыс. рублей, в том числе по муниципальным гарантиям </w:t>
      </w:r>
      <w:r w:rsidR="0062434A" w:rsidRPr="00AF361C">
        <w:rPr>
          <w:rFonts w:ascii="Times New Roman" w:hAnsi="Times New Roman" w:cs="Times New Roman"/>
          <w:sz w:val="28"/>
          <w:szCs w:val="28"/>
        </w:rPr>
        <w:t>0,0</w:t>
      </w:r>
      <w:r w:rsidRPr="00AF361C">
        <w:rPr>
          <w:rFonts w:ascii="Times New Roman" w:hAnsi="Times New Roman" w:cs="Times New Roman"/>
          <w:sz w:val="28"/>
          <w:szCs w:val="28"/>
        </w:rPr>
        <w:t xml:space="preserve"> тыс. рублей</w:t>
      </w:r>
      <w:r w:rsidR="003559B0" w:rsidRPr="00AF361C">
        <w:rPr>
          <w:rFonts w:ascii="Times New Roman" w:hAnsi="Times New Roman" w:cs="Times New Roman"/>
          <w:sz w:val="28"/>
          <w:szCs w:val="28"/>
        </w:rPr>
        <w:t>;</w:t>
      </w:r>
    </w:p>
    <w:p w:rsidR="003559B0" w:rsidRPr="00AF361C" w:rsidRDefault="003559B0" w:rsidP="00EB638D">
      <w:pPr>
        <w:spacing w:after="0"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 на 1 января 20</w:t>
      </w:r>
      <w:r w:rsidR="00940356" w:rsidRPr="00AF361C">
        <w:rPr>
          <w:rFonts w:ascii="Times New Roman" w:hAnsi="Times New Roman" w:cs="Times New Roman"/>
          <w:sz w:val="28"/>
          <w:szCs w:val="28"/>
        </w:rPr>
        <w:t>2</w:t>
      </w:r>
      <w:r w:rsidR="000B2309">
        <w:rPr>
          <w:rFonts w:ascii="Times New Roman" w:hAnsi="Times New Roman" w:cs="Times New Roman"/>
          <w:sz w:val="28"/>
          <w:szCs w:val="28"/>
        </w:rPr>
        <w:t>5</w:t>
      </w:r>
      <w:r w:rsidRPr="00AF361C">
        <w:rPr>
          <w:rFonts w:ascii="Times New Roman" w:hAnsi="Times New Roman" w:cs="Times New Roman"/>
          <w:sz w:val="28"/>
          <w:szCs w:val="28"/>
        </w:rPr>
        <w:t xml:space="preserve"> года – в сумме </w:t>
      </w:r>
      <w:r w:rsidR="000B2309">
        <w:rPr>
          <w:rFonts w:ascii="Times New Roman" w:hAnsi="Times New Roman" w:cs="Times New Roman"/>
          <w:sz w:val="28"/>
          <w:szCs w:val="28"/>
        </w:rPr>
        <w:t xml:space="preserve">210 865,0 </w:t>
      </w:r>
      <w:r w:rsidRPr="00AF361C">
        <w:rPr>
          <w:rFonts w:ascii="Times New Roman" w:hAnsi="Times New Roman" w:cs="Times New Roman"/>
          <w:sz w:val="28"/>
          <w:szCs w:val="28"/>
        </w:rPr>
        <w:t>тыс. рублей, в том числе по муниципальным гарантиям 0,0 тыс. рублей;</w:t>
      </w:r>
    </w:p>
    <w:p w:rsidR="003559B0" w:rsidRPr="00AF361C" w:rsidRDefault="003559B0" w:rsidP="00EB638D">
      <w:pPr>
        <w:spacing w:after="100" w:afterAutospacing="1"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 на 1 января 202</w:t>
      </w:r>
      <w:r w:rsidR="000B2309">
        <w:rPr>
          <w:rFonts w:ascii="Times New Roman" w:hAnsi="Times New Roman" w:cs="Times New Roman"/>
          <w:sz w:val="28"/>
          <w:szCs w:val="28"/>
        </w:rPr>
        <w:t>6</w:t>
      </w:r>
      <w:r w:rsidRPr="00AF361C">
        <w:rPr>
          <w:rFonts w:ascii="Times New Roman" w:hAnsi="Times New Roman" w:cs="Times New Roman"/>
          <w:sz w:val="28"/>
          <w:szCs w:val="28"/>
        </w:rPr>
        <w:t xml:space="preserve"> года – в сумме </w:t>
      </w:r>
      <w:r w:rsidR="000B2309">
        <w:rPr>
          <w:rFonts w:ascii="Times New Roman" w:hAnsi="Times New Roman" w:cs="Times New Roman"/>
          <w:sz w:val="28"/>
          <w:szCs w:val="28"/>
        </w:rPr>
        <w:t>184 097,85</w:t>
      </w:r>
      <w:r w:rsidR="005F434C" w:rsidRPr="00B81FE6">
        <w:rPr>
          <w:b/>
          <w:sz w:val="28"/>
          <w:szCs w:val="28"/>
        </w:rPr>
        <w:t xml:space="preserve"> </w:t>
      </w:r>
      <w:r w:rsidR="005F434C" w:rsidRPr="00B81FE6">
        <w:rPr>
          <w:b/>
          <w:color w:val="FF0000"/>
          <w:sz w:val="28"/>
          <w:szCs w:val="28"/>
        </w:rPr>
        <w:t xml:space="preserve"> </w:t>
      </w:r>
      <w:r w:rsidR="00087CDD" w:rsidRPr="00AF361C">
        <w:rPr>
          <w:rFonts w:ascii="Times New Roman" w:hAnsi="Times New Roman" w:cs="Times New Roman"/>
          <w:sz w:val="28"/>
          <w:szCs w:val="28"/>
        </w:rPr>
        <w:t xml:space="preserve">тыс. рублей, в том числе по муниципальным гарантиям 0,0 тыс. рублей </w:t>
      </w:r>
    </w:p>
    <w:p w:rsidR="00C87A9B" w:rsidRPr="005D2358" w:rsidRDefault="00C87A9B" w:rsidP="00EB638D">
      <w:pPr>
        <w:autoSpaceDE w:val="0"/>
        <w:autoSpaceDN w:val="0"/>
        <w:adjustRightInd w:val="0"/>
        <w:spacing w:after="0" w:line="240" w:lineRule="auto"/>
        <w:ind w:firstLine="851"/>
        <w:jc w:val="both"/>
        <w:rPr>
          <w:rFonts w:ascii="Times New Roman" w:hAnsi="Times New Roman" w:cs="Times New Roman"/>
          <w:sz w:val="28"/>
          <w:szCs w:val="28"/>
        </w:rPr>
      </w:pPr>
      <w:r w:rsidRPr="005D2358">
        <w:rPr>
          <w:rFonts w:ascii="Times New Roman" w:hAnsi="Times New Roman" w:cs="Times New Roman"/>
          <w:sz w:val="28"/>
          <w:szCs w:val="28"/>
        </w:rPr>
        <w:t xml:space="preserve">В </w:t>
      </w:r>
      <w:r w:rsidR="00EF3F14" w:rsidRPr="005D2358">
        <w:rPr>
          <w:rFonts w:ascii="Times New Roman" w:hAnsi="Times New Roman" w:cs="Times New Roman"/>
          <w:sz w:val="28"/>
          <w:szCs w:val="28"/>
        </w:rPr>
        <w:t>приложени</w:t>
      </w:r>
      <w:r w:rsidR="00337130" w:rsidRPr="005D2358">
        <w:rPr>
          <w:rFonts w:ascii="Times New Roman" w:hAnsi="Times New Roman" w:cs="Times New Roman"/>
          <w:sz w:val="28"/>
          <w:szCs w:val="28"/>
        </w:rPr>
        <w:t>я</w:t>
      </w:r>
      <w:r w:rsidR="00EF3F14" w:rsidRPr="005D2358">
        <w:rPr>
          <w:rFonts w:ascii="Times New Roman" w:hAnsi="Times New Roman" w:cs="Times New Roman"/>
          <w:sz w:val="28"/>
          <w:szCs w:val="28"/>
        </w:rPr>
        <w:t xml:space="preserve"> </w:t>
      </w:r>
      <w:r w:rsidR="00087CDD" w:rsidRPr="005D2358">
        <w:rPr>
          <w:rFonts w:ascii="Times New Roman" w:hAnsi="Times New Roman" w:cs="Times New Roman"/>
          <w:sz w:val="28"/>
          <w:szCs w:val="28"/>
        </w:rPr>
        <w:t xml:space="preserve">№№ </w:t>
      </w:r>
      <w:r w:rsidR="005F434C">
        <w:rPr>
          <w:rFonts w:ascii="Times New Roman" w:hAnsi="Times New Roman" w:cs="Times New Roman"/>
          <w:sz w:val="28"/>
          <w:szCs w:val="28"/>
        </w:rPr>
        <w:t>2</w:t>
      </w:r>
      <w:r w:rsidR="000B2309">
        <w:rPr>
          <w:rFonts w:ascii="Times New Roman" w:hAnsi="Times New Roman" w:cs="Times New Roman"/>
          <w:sz w:val="28"/>
          <w:szCs w:val="28"/>
        </w:rPr>
        <w:t>1</w:t>
      </w:r>
      <w:r w:rsidR="00087CDD" w:rsidRPr="005D2358">
        <w:rPr>
          <w:rFonts w:ascii="Times New Roman" w:hAnsi="Times New Roman" w:cs="Times New Roman"/>
          <w:sz w:val="28"/>
          <w:szCs w:val="28"/>
        </w:rPr>
        <w:t xml:space="preserve"> и 2</w:t>
      </w:r>
      <w:r w:rsidR="000B2309">
        <w:rPr>
          <w:rFonts w:ascii="Times New Roman" w:hAnsi="Times New Roman" w:cs="Times New Roman"/>
          <w:sz w:val="28"/>
          <w:szCs w:val="28"/>
        </w:rPr>
        <w:t>2</w:t>
      </w:r>
      <w:r w:rsidR="00EF3F14" w:rsidRPr="005D2358">
        <w:rPr>
          <w:rFonts w:ascii="Times New Roman" w:hAnsi="Times New Roman" w:cs="Times New Roman"/>
          <w:sz w:val="28"/>
          <w:szCs w:val="28"/>
        </w:rPr>
        <w:t xml:space="preserve"> к </w:t>
      </w:r>
      <w:r w:rsidRPr="005D2358">
        <w:rPr>
          <w:rFonts w:ascii="Times New Roman" w:hAnsi="Times New Roman" w:cs="Times New Roman"/>
          <w:sz w:val="28"/>
          <w:szCs w:val="28"/>
        </w:rPr>
        <w:t>проект</w:t>
      </w:r>
      <w:r w:rsidR="00EF3F14" w:rsidRPr="005D2358">
        <w:rPr>
          <w:rFonts w:ascii="Times New Roman" w:hAnsi="Times New Roman" w:cs="Times New Roman"/>
          <w:sz w:val="28"/>
          <w:szCs w:val="28"/>
        </w:rPr>
        <w:t>у</w:t>
      </w:r>
      <w:r w:rsidRPr="005D2358">
        <w:rPr>
          <w:rFonts w:ascii="Times New Roman" w:hAnsi="Times New Roman" w:cs="Times New Roman"/>
          <w:sz w:val="28"/>
          <w:szCs w:val="28"/>
        </w:rPr>
        <w:t xml:space="preserve"> объем муниципального долга планируется:</w:t>
      </w:r>
    </w:p>
    <w:p w:rsidR="005F434C" w:rsidRDefault="00C87A9B" w:rsidP="005F434C">
      <w:pPr>
        <w:spacing w:after="0"/>
        <w:jc w:val="both"/>
        <w:rPr>
          <w:rFonts w:ascii="Times New Roman" w:hAnsi="Times New Roman" w:cs="Times New Roman"/>
          <w:sz w:val="28"/>
          <w:szCs w:val="28"/>
        </w:rPr>
      </w:pPr>
      <w:r w:rsidRPr="005D2358">
        <w:rPr>
          <w:rFonts w:ascii="Times New Roman" w:hAnsi="Times New Roman" w:cs="Times New Roman"/>
          <w:sz w:val="28"/>
          <w:szCs w:val="28"/>
        </w:rPr>
        <w:t>- на 1 января 20</w:t>
      </w:r>
      <w:r w:rsidR="005F4F27">
        <w:rPr>
          <w:rFonts w:ascii="Times New Roman" w:hAnsi="Times New Roman" w:cs="Times New Roman"/>
          <w:sz w:val="28"/>
          <w:szCs w:val="28"/>
        </w:rPr>
        <w:t>2</w:t>
      </w:r>
      <w:r w:rsidR="000B2309">
        <w:rPr>
          <w:rFonts w:ascii="Times New Roman" w:hAnsi="Times New Roman" w:cs="Times New Roman"/>
          <w:sz w:val="28"/>
          <w:szCs w:val="28"/>
        </w:rPr>
        <w:t>3</w:t>
      </w:r>
      <w:r w:rsidRPr="005D2358">
        <w:rPr>
          <w:rFonts w:ascii="Times New Roman" w:hAnsi="Times New Roman" w:cs="Times New Roman"/>
          <w:sz w:val="28"/>
          <w:szCs w:val="28"/>
        </w:rPr>
        <w:t xml:space="preserve"> год в сумме </w:t>
      </w:r>
      <w:r w:rsidR="000B2309">
        <w:rPr>
          <w:rFonts w:ascii="Times New Roman" w:eastAsia="Times New Roman" w:hAnsi="Times New Roman" w:cs="Times New Roman"/>
          <w:sz w:val="28"/>
          <w:szCs w:val="28"/>
          <w:lang w:eastAsia="ru-RU"/>
        </w:rPr>
        <w:t>188 769,0</w:t>
      </w:r>
      <w:r w:rsidR="005F434C">
        <w:rPr>
          <w:rFonts w:ascii="Times New Roman" w:eastAsia="Times New Roman" w:hAnsi="Times New Roman" w:cs="Times New Roman"/>
          <w:sz w:val="28"/>
          <w:szCs w:val="28"/>
          <w:lang w:eastAsia="ru-RU"/>
        </w:rPr>
        <w:t xml:space="preserve"> </w:t>
      </w:r>
      <w:r w:rsidR="00087CDD" w:rsidRPr="005D2358">
        <w:rPr>
          <w:rFonts w:ascii="Times New Roman" w:hAnsi="Times New Roman" w:cs="Times New Roman"/>
          <w:sz w:val="28"/>
          <w:szCs w:val="28"/>
        </w:rPr>
        <w:t>тыс.</w:t>
      </w:r>
      <w:r w:rsidRPr="005D2358">
        <w:rPr>
          <w:rFonts w:ascii="Times New Roman" w:hAnsi="Times New Roman" w:cs="Times New Roman"/>
          <w:sz w:val="28"/>
          <w:szCs w:val="28"/>
        </w:rPr>
        <w:t xml:space="preserve"> рублей или </w:t>
      </w:r>
      <w:r w:rsidR="000B2309">
        <w:rPr>
          <w:rFonts w:ascii="Times New Roman" w:hAnsi="Times New Roman" w:cs="Times New Roman"/>
          <w:sz w:val="28"/>
          <w:szCs w:val="28"/>
        </w:rPr>
        <w:t>40,9</w:t>
      </w:r>
      <w:r w:rsidRPr="005D2358">
        <w:rPr>
          <w:rFonts w:ascii="Times New Roman" w:hAnsi="Times New Roman" w:cs="Times New Roman"/>
          <w:sz w:val="28"/>
          <w:szCs w:val="28"/>
        </w:rPr>
        <w:t xml:space="preserve"> процент</w:t>
      </w:r>
      <w:r w:rsidR="005D2358" w:rsidRPr="005D2358">
        <w:rPr>
          <w:rFonts w:ascii="Times New Roman" w:hAnsi="Times New Roman" w:cs="Times New Roman"/>
          <w:sz w:val="28"/>
          <w:szCs w:val="28"/>
        </w:rPr>
        <w:t>ов</w:t>
      </w:r>
      <w:r w:rsidRPr="005D2358">
        <w:rPr>
          <w:rFonts w:ascii="Times New Roman" w:hAnsi="Times New Roman" w:cs="Times New Roman"/>
          <w:sz w:val="28"/>
          <w:szCs w:val="28"/>
        </w:rPr>
        <w:t xml:space="preserve"> от </w:t>
      </w:r>
      <w:r w:rsidR="005F434C" w:rsidRPr="005D2358">
        <w:rPr>
          <w:rFonts w:ascii="Times New Roman" w:hAnsi="Times New Roman" w:cs="Times New Roman"/>
          <w:sz w:val="28"/>
          <w:szCs w:val="28"/>
        </w:rPr>
        <w:t>объема прогнозируемого поступления доходов районного бюджета без учета объема безвозмездных поступлений</w:t>
      </w:r>
    </w:p>
    <w:p w:rsidR="005F434C" w:rsidRDefault="00087CDD" w:rsidP="005F434C">
      <w:pPr>
        <w:spacing w:after="0"/>
        <w:jc w:val="both"/>
        <w:rPr>
          <w:rFonts w:ascii="Times New Roman" w:hAnsi="Times New Roman" w:cs="Times New Roman"/>
          <w:sz w:val="28"/>
          <w:szCs w:val="28"/>
        </w:rPr>
      </w:pPr>
      <w:r w:rsidRPr="005D2358">
        <w:rPr>
          <w:rFonts w:ascii="Times New Roman" w:hAnsi="Times New Roman" w:cs="Times New Roman"/>
          <w:sz w:val="28"/>
          <w:szCs w:val="28"/>
        </w:rPr>
        <w:t>- на 1 января 20</w:t>
      </w:r>
      <w:r w:rsidR="00D05B35">
        <w:rPr>
          <w:rFonts w:ascii="Times New Roman" w:hAnsi="Times New Roman" w:cs="Times New Roman"/>
          <w:sz w:val="28"/>
          <w:szCs w:val="28"/>
        </w:rPr>
        <w:t>2</w:t>
      </w:r>
      <w:r w:rsidR="000B2309">
        <w:rPr>
          <w:rFonts w:ascii="Times New Roman" w:hAnsi="Times New Roman" w:cs="Times New Roman"/>
          <w:sz w:val="28"/>
          <w:szCs w:val="28"/>
        </w:rPr>
        <w:t>4</w:t>
      </w:r>
      <w:r w:rsidRPr="005D2358">
        <w:rPr>
          <w:rFonts w:ascii="Times New Roman" w:hAnsi="Times New Roman" w:cs="Times New Roman"/>
          <w:sz w:val="28"/>
          <w:szCs w:val="28"/>
        </w:rPr>
        <w:t xml:space="preserve"> года в сумме </w:t>
      </w:r>
      <w:r w:rsidR="000B2309">
        <w:rPr>
          <w:rFonts w:ascii="Times New Roman" w:hAnsi="Times New Roman" w:cs="Times New Roman"/>
          <w:sz w:val="28"/>
          <w:szCs w:val="28"/>
        </w:rPr>
        <w:t>210 865,0</w:t>
      </w:r>
      <w:r w:rsidRPr="005D2358">
        <w:rPr>
          <w:rFonts w:ascii="Times New Roman" w:hAnsi="Times New Roman" w:cs="Times New Roman"/>
          <w:sz w:val="28"/>
          <w:szCs w:val="28"/>
        </w:rPr>
        <w:t xml:space="preserve">тыс. рублей или </w:t>
      </w:r>
      <w:r w:rsidR="000B2309">
        <w:rPr>
          <w:rFonts w:ascii="Times New Roman" w:hAnsi="Times New Roman" w:cs="Times New Roman"/>
          <w:sz w:val="28"/>
          <w:szCs w:val="28"/>
        </w:rPr>
        <w:t>50</w:t>
      </w:r>
      <w:r w:rsidR="005F434C">
        <w:rPr>
          <w:rFonts w:ascii="Times New Roman" w:hAnsi="Times New Roman" w:cs="Times New Roman"/>
          <w:sz w:val="28"/>
          <w:szCs w:val="28"/>
        </w:rPr>
        <w:t>,2</w:t>
      </w:r>
      <w:r w:rsidRPr="005D2358">
        <w:rPr>
          <w:rFonts w:ascii="Times New Roman" w:hAnsi="Times New Roman" w:cs="Times New Roman"/>
          <w:sz w:val="28"/>
          <w:szCs w:val="28"/>
        </w:rPr>
        <w:t xml:space="preserve"> процент</w:t>
      </w:r>
      <w:r w:rsidR="005D2358" w:rsidRPr="005D2358">
        <w:rPr>
          <w:rFonts w:ascii="Times New Roman" w:hAnsi="Times New Roman" w:cs="Times New Roman"/>
          <w:sz w:val="28"/>
          <w:szCs w:val="28"/>
        </w:rPr>
        <w:t>ов</w:t>
      </w:r>
      <w:r w:rsidRPr="005D2358">
        <w:rPr>
          <w:rFonts w:ascii="Times New Roman" w:hAnsi="Times New Roman" w:cs="Times New Roman"/>
          <w:sz w:val="28"/>
          <w:szCs w:val="28"/>
        </w:rPr>
        <w:t xml:space="preserve"> от </w:t>
      </w:r>
      <w:r w:rsidR="00FF5428" w:rsidRPr="005D2358">
        <w:rPr>
          <w:rFonts w:ascii="Times New Roman" w:hAnsi="Times New Roman" w:cs="Times New Roman"/>
          <w:sz w:val="28"/>
          <w:szCs w:val="28"/>
        </w:rPr>
        <w:t>объема прогнозируемого поступления доходов районного бюджета без учета объ</w:t>
      </w:r>
      <w:r w:rsidR="005F434C">
        <w:rPr>
          <w:rFonts w:ascii="Times New Roman" w:hAnsi="Times New Roman" w:cs="Times New Roman"/>
          <w:sz w:val="28"/>
          <w:szCs w:val="28"/>
        </w:rPr>
        <w:t>ема безвозмездных поступлений</w:t>
      </w:r>
    </w:p>
    <w:p w:rsidR="00FF5428" w:rsidRDefault="00FF5428" w:rsidP="005F434C">
      <w:pPr>
        <w:jc w:val="both"/>
        <w:rPr>
          <w:rFonts w:ascii="Times New Roman" w:hAnsi="Times New Roman" w:cs="Times New Roman"/>
          <w:sz w:val="28"/>
          <w:szCs w:val="28"/>
        </w:rPr>
      </w:pPr>
      <w:r w:rsidRPr="005D2358">
        <w:rPr>
          <w:rFonts w:ascii="Times New Roman" w:hAnsi="Times New Roman" w:cs="Times New Roman"/>
          <w:sz w:val="28"/>
          <w:szCs w:val="28"/>
        </w:rPr>
        <w:t>-на 1 января 20</w:t>
      </w:r>
      <w:r w:rsidR="005D2358" w:rsidRPr="005D2358">
        <w:rPr>
          <w:rFonts w:ascii="Times New Roman" w:hAnsi="Times New Roman" w:cs="Times New Roman"/>
          <w:sz w:val="28"/>
          <w:szCs w:val="28"/>
        </w:rPr>
        <w:t>2</w:t>
      </w:r>
      <w:r w:rsidR="000B2309">
        <w:rPr>
          <w:rFonts w:ascii="Times New Roman" w:hAnsi="Times New Roman" w:cs="Times New Roman"/>
          <w:sz w:val="28"/>
          <w:szCs w:val="28"/>
        </w:rPr>
        <w:t>5</w:t>
      </w:r>
      <w:r w:rsidRPr="005D2358">
        <w:rPr>
          <w:rFonts w:ascii="Times New Roman" w:hAnsi="Times New Roman" w:cs="Times New Roman"/>
          <w:sz w:val="28"/>
          <w:szCs w:val="28"/>
        </w:rPr>
        <w:t xml:space="preserve"> года в сумме </w:t>
      </w:r>
      <w:r w:rsidR="000B2309">
        <w:rPr>
          <w:rFonts w:ascii="Times New Roman" w:hAnsi="Times New Roman" w:cs="Times New Roman"/>
          <w:sz w:val="28"/>
          <w:szCs w:val="28"/>
        </w:rPr>
        <w:t>210 865,0</w:t>
      </w:r>
      <w:r w:rsidRPr="005D2358">
        <w:rPr>
          <w:rFonts w:ascii="Times New Roman" w:hAnsi="Times New Roman" w:cs="Times New Roman"/>
          <w:sz w:val="28"/>
          <w:szCs w:val="28"/>
        </w:rPr>
        <w:t xml:space="preserve"> тыс. рублей или </w:t>
      </w:r>
      <w:r w:rsidR="000B2309">
        <w:rPr>
          <w:rFonts w:ascii="Times New Roman" w:hAnsi="Times New Roman" w:cs="Times New Roman"/>
          <w:sz w:val="28"/>
          <w:szCs w:val="28"/>
        </w:rPr>
        <w:t>48,2</w:t>
      </w:r>
      <w:r w:rsidRPr="005D2358">
        <w:rPr>
          <w:rFonts w:ascii="Times New Roman" w:hAnsi="Times New Roman" w:cs="Times New Roman"/>
          <w:sz w:val="28"/>
          <w:szCs w:val="28"/>
        </w:rPr>
        <w:t xml:space="preserve"> процент</w:t>
      </w:r>
      <w:r w:rsidR="005D2358" w:rsidRPr="005D2358">
        <w:rPr>
          <w:rFonts w:ascii="Times New Roman" w:hAnsi="Times New Roman" w:cs="Times New Roman"/>
          <w:sz w:val="28"/>
          <w:szCs w:val="28"/>
        </w:rPr>
        <w:t>ов</w:t>
      </w:r>
      <w:r w:rsidRPr="005D2358">
        <w:rPr>
          <w:rFonts w:ascii="Times New Roman" w:hAnsi="Times New Roman" w:cs="Times New Roman"/>
          <w:sz w:val="28"/>
          <w:szCs w:val="28"/>
        </w:rPr>
        <w:t xml:space="preserve"> от объема прогнозируемого поступления доходов районного бюджета без учета объема безвозмездных поступлений.</w:t>
      </w:r>
    </w:p>
    <w:p w:rsidR="00F8196E" w:rsidRDefault="00F8196E" w:rsidP="00F8196E">
      <w:pPr>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ч.5 ст. 107 БК РФ, </w:t>
      </w:r>
      <w:r>
        <w:rPr>
          <w:rFonts w:ascii="Times New Roman" w:hAnsi="Times New Roman" w:cs="Times New Roman"/>
          <w:color w:val="22272F"/>
          <w:sz w:val="28"/>
          <w:szCs w:val="28"/>
          <w:shd w:val="clear" w:color="auto" w:fill="FFFFFF"/>
        </w:rPr>
        <w:t>о</w:t>
      </w:r>
      <w:r w:rsidRPr="00F8196E">
        <w:rPr>
          <w:rFonts w:ascii="Times New Roman" w:hAnsi="Times New Roman" w:cs="Times New Roman"/>
          <w:color w:val="22272F"/>
          <w:sz w:val="28"/>
          <w:szCs w:val="28"/>
          <w:shd w:val="clear" w:color="auto" w:fill="FFFFFF"/>
        </w:rPr>
        <w:t>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w:t>
      </w:r>
      <w:r>
        <w:rPr>
          <w:rFonts w:ascii="Times New Roman" w:hAnsi="Times New Roman" w:cs="Times New Roman"/>
          <w:color w:val="22272F"/>
          <w:sz w:val="28"/>
          <w:szCs w:val="28"/>
          <w:shd w:val="clear" w:color="auto" w:fill="FFFFFF"/>
        </w:rPr>
        <w:t>.</w:t>
      </w:r>
    </w:p>
    <w:p w:rsidR="000B2309" w:rsidRDefault="00FF5428" w:rsidP="00EB638D">
      <w:pPr>
        <w:spacing w:after="100" w:afterAutospacing="1" w:line="240" w:lineRule="auto"/>
        <w:ind w:firstLine="567"/>
        <w:jc w:val="both"/>
        <w:rPr>
          <w:rFonts w:ascii="Times New Roman" w:hAnsi="Times New Roman" w:cs="Times New Roman"/>
          <w:sz w:val="28"/>
          <w:szCs w:val="28"/>
        </w:rPr>
      </w:pPr>
      <w:r w:rsidRPr="003D192C">
        <w:rPr>
          <w:rFonts w:ascii="Times New Roman" w:hAnsi="Times New Roman" w:cs="Times New Roman"/>
          <w:sz w:val="28"/>
          <w:szCs w:val="28"/>
        </w:rPr>
        <w:t>Таким образом, объем муниципального долга в 20</w:t>
      </w:r>
      <w:r w:rsidR="005F4F27">
        <w:rPr>
          <w:rFonts w:ascii="Times New Roman" w:hAnsi="Times New Roman" w:cs="Times New Roman"/>
          <w:sz w:val="28"/>
          <w:szCs w:val="28"/>
        </w:rPr>
        <w:t>2</w:t>
      </w:r>
      <w:r w:rsidR="000B2309">
        <w:rPr>
          <w:rFonts w:ascii="Times New Roman" w:hAnsi="Times New Roman" w:cs="Times New Roman"/>
          <w:sz w:val="28"/>
          <w:szCs w:val="28"/>
        </w:rPr>
        <w:t>3</w:t>
      </w:r>
      <w:r w:rsidRPr="003D192C">
        <w:rPr>
          <w:rFonts w:ascii="Times New Roman" w:hAnsi="Times New Roman" w:cs="Times New Roman"/>
          <w:sz w:val="28"/>
          <w:szCs w:val="28"/>
        </w:rPr>
        <w:t>-20</w:t>
      </w:r>
      <w:r w:rsidR="005D2358" w:rsidRPr="003D192C">
        <w:rPr>
          <w:rFonts w:ascii="Times New Roman" w:hAnsi="Times New Roman" w:cs="Times New Roman"/>
          <w:sz w:val="28"/>
          <w:szCs w:val="28"/>
        </w:rPr>
        <w:t>2</w:t>
      </w:r>
      <w:r w:rsidR="000B2309">
        <w:rPr>
          <w:rFonts w:ascii="Times New Roman" w:hAnsi="Times New Roman" w:cs="Times New Roman"/>
          <w:sz w:val="28"/>
          <w:szCs w:val="28"/>
        </w:rPr>
        <w:t>5</w:t>
      </w:r>
      <w:r w:rsidRPr="003D192C">
        <w:rPr>
          <w:rFonts w:ascii="Times New Roman" w:hAnsi="Times New Roman" w:cs="Times New Roman"/>
          <w:sz w:val="28"/>
          <w:szCs w:val="28"/>
        </w:rPr>
        <w:t xml:space="preserve"> годах не превысит ограничения установленные ст. 107 Бюджетного кодекса РФ</w:t>
      </w:r>
      <w:r w:rsidR="00F8196E">
        <w:rPr>
          <w:rFonts w:ascii="Times New Roman" w:hAnsi="Times New Roman" w:cs="Times New Roman"/>
          <w:sz w:val="28"/>
          <w:szCs w:val="28"/>
        </w:rPr>
        <w:t>.</w:t>
      </w:r>
      <w:r w:rsidR="00C307ED">
        <w:rPr>
          <w:rFonts w:ascii="Times New Roman" w:hAnsi="Times New Roman" w:cs="Times New Roman"/>
          <w:sz w:val="28"/>
          <w:szCs w:val="28"/>
        </w:rPr>
        <w:t xml:space="preserve"> </w:t>
      </w:r>
    </w:p>
    <w:p w:rsidR="007B0F52" w:rsidRDefault="00F8196E" w:rsidP="00EB638D">
      <w:pPr>
        <w:spacing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7B0F52" w:rsidRPr="003D192C">
        <w:rPr>
          <w:rFonts w:ascii="Times New Roman" w:hAnsi="Times New Roman" w:cs="Times New Roman"/>
          <w:sz w:val="28"/>
          <w:szCs w:val="28"/>
        </w:rPr>
        <w:t>бъем долговой нагрузки к 20</w:t>
      </w:r>
      <w:r w:rsidR="005D2358" w:rsidRPr="003D192C">
        <w:rPr>
          <w:rFonts w:ascii="Times New Roman" w:hAnsi="Times New Roman" w:cs="Times New Roman"/>
          <w:sz w:val="28"/>
          <w:szCs w:val="28"/>
        </w:rPr>
        <w:t>2</w:t>
      </w:r>
      <w:r w:rsidR="000B2309">
        <w:rPr>
          <w:rFonts w:ascii="Times New Roman" w:hAnsi="Times New Roman" w:cs="Times New Roman"/>
          <w:sz w:val="28"/>
          <w:szCs w:val="28"/>
        </w:rPr>
        <w:t>5</w:t>
      </w:r>
      <w:r w:rsidR="007B0F52" w:rsidRPr="003D192C">
        <w:rPr>
          <w:rFonts w:ascii="Times New Roman" w:hAnsi="Times New Roman" w:cs="Times New Roman"/>
          <w:sz w:val="28"/>
          <w:szCs w:val="28"/>
        </w:rPr>
        <w:t xml:space="preserve"> году планового период</w:t>
      </w:r>
      <w:r w:rsidR="005F4F27">
        <w:rPr>
          <w:rFonts w:ascii="Times New Roman" w:hAnsi="Times New Roman" w:cs="Times New Roman"/>
          <w:sz w:val="28"/>
          <w:szCs w:val="28"/>
        </w:rPr>
        <w:t>а</w:t>
      </w:r>
      <w:r w:rsidR="007B0F52" w:rsidRPr="003D192C">
        <w:rPr>
          <w:rFonts w:ascii="Times New Roman" w:hAnsi="Times New Roman" w:cs="Times New Roman"/>
          <w:sz w:val="28"/>
          <w:szCs w:val="28"/>
        </w:rPr>
        <w:t xml:space="preserve"> </w:t>
      </w:r>
      <w:r w:rsidR="000B2309">
        <w:rPr>
          <w:rFonts w:ascii="Times New Roman" w:hAnsi="Times New Roman" w:cs="Times New Roman"/>
          <w:sz w:val="28"/>
          <w:szCs w:val="28"/>
        </w:rPr>
        <w:t>увеличится</w:t>
      </w:r>
      <w:r w:rsidR="007B0F52" w:rsidRPr="003D192C">
        <w:rPr>
          <w:rFonts w:ascii="Times New Roman" w:hAnsi="Times New Roman" w:cs="Times New Roman"/>
          <w:sz w:val="28"/>
          <w:szCs w:val="28"/>
        </w:rPr>
        <w:t xml:space="preserve"> с </w:t>
      </w:r>
      <w:r w:rsidR="000B2309">
        <w:rPr>
          <w:rFonts w:ascii="Times New Roman" w:hAnsi="Times New Roman" w:cs="Times New Roman"/>
          <w:sz w:val="28"/>
          <w:szCs w:val="28"/>
        </w:rPr>
        <w:t>40,9</w:t>
      </w:r>
      <w:r w:rsidR="007B0F52" w:rsidRPr="003D192C">
        <w:rPr>
          <w:rFonts w:ascii="Times New Roman" w:hAnsi="Times New Roman" w:cs="Times New Roman"/>
          <w:sz w:val="28"/>
          <w:szCs w:val="28"/>
        </w:rPr>
        <w:t>% на 01.01.20</w:t>
      </w:r>
      <w:r w:rsidR="005F4F27">
        <w:rPr>
          <w:rFonts w:ascii="Times New Roman" w:hAnsi="Times New Roman" w:cs="Times New Roman"/>
          <w:sz w:val="28"/>
          <w:szCs w:val="28"/>
        </w:rPr>
        <w:t>2</w:t>
      </w:r>
      <w:r w:rsidR="000B2309">
        <w:rPr>
          <w:rFonts w:ascii="Times New Roman" w:hAnsi="Times New Roman" w:cs="Times New Roman"/>
          <w:sz w:val="28"/>
          <w:szCs w:val="28"/>
        </w:rPr>
        <w:t>3</w:t>
      </w:r>
      <w:r w:rsidR="007B0F52" w:rsidRPr="003D192C">
        <w:rPr>
          <w:rFonts w:ascii="Times New Roman" w:hAnsi="Times New Roman" w:cs="Times New Roman"/>
          <w:sz w:val="28"/>
          <w:szCs w:val="28"/>
        </w:rPr>
        <w:t xml:space="preserve">г. до </w:t>
      </w:r>
      <w:r w:rsidR="000B2309">
        <w:rPr>
          <w:rFonts w:ascii="Times New Roman" w:hAnsi="Times New Roman" w:cs="Times New Roman"/>
          <w:sz w:val="28"/>
          <w:szCs w:val="28"/>
        </w:rPr>
        <w:t>48,2</w:t>
      </w:r>
      <w:r w:rsidR="007B0F52" w:rsidRPr="003D192C">
        <w:rPr>
          <w:rFonts w:ascii="Times New Roman" w:hAnsi="Times New Roman" w:cs="Times New Roman"/>
          <w:sz w:val="28"/>
          <w:szCs w:val="28"/>
        </w:rPr>
        <w:t>% на 01.01.20</w:t>
      </w:r>
      <w:r w:rsidR="005D2358" w:rsidRPr="003D192C">
        <w:rPr>
          <w:rFonts w:ascii="Times New Roman" w:hAnsi="Times New Roman" w:cs="Times New Roman"/>
          <w:sz w:val="28"/>
          <w:szCs w:val="28"/>
        </w:rPr>
        <w:t>2</w:t>
      </w:r>
      <w:r w:rsidR="000B2309">
        <w:rPr>
          <w:rFonts w:ascii="Times New Roman" w:hAnsi="Times New Roman" w:cs="Times New Roman"/>
          <w:sz w:val="28"/>
          <w:szCs w:val="28"/>
        </w:rPr>
        <w:t>5</w:t>
      </w:r>
      <w:r w:rsidR="005D2358" w:rsidRPr="003D192C">
        <w:rPr>
          <w:rFonts w:ascii="Times New Roman" w:hAnsi="Times New Roman" w:cs="Times New Roman"/>
          <w:sz w:val="28"/>
          <w:szCs w:val="28"/>
        </w:rPr>
        <w:t>г</w:t>
      </w:r>
      <w:r w:rsidR="007B0F52" w:rsidRPr="003D192C">
        <w:rPr>
          <w:rFonts w:ascii="Times New Roman" w:hAnsi="Times New Roman" w:cs="Times New Roman"/>
          <w:sz w:val="28"/>
          <w:szCs w:val="28"/>
        </w:rPr>
        <w:t xml:space="preserve">., т.е. на </w:t>
      </w:r>
      <w:r>
        <w:rPr>
          <w:rFonts w:ascii="Times New Roman" w:hAnsi="Times New Roman" w:cs="Times New Roman"/>
          <w:sz w:val="28"/>
          <w:szCs w:val="28"/>
        </w:rPr>
        <w:t>7,</w:t>
      </w:r>
      <w:r w:rsidR="000B2309">
        <w:rPr>
          <w:rFonts w:ascii="Times New Roman" w:hAnsi="Times New Roman" w:cs="Times New Roman"/>
          <w:sz w:val="28"/>
          <w:szCs w:val="28"/>
        </w:rPr>
        <w:t>3</w:t>
      </w:r>
      <w:r w:rsidR="007B0F52" w:rsidRPr="003D192C">
        <w:rPr>
          <w:rFonts w:ascii="Times New Roman" w:hAnsi="Times New Roman" w:cs="Times New Roman"/>
          <w:sz w:val="28"/>
          <w:szCs w:val="28"/>
        </w:rPr>
        <w:t xml:space="preserve"> процент</w:t>
      </w:r>
      <w:r w:rsidR="003B4082">
        <w:rPr>
          <w:rFonts w:ascii="Times New Roman" w:hAnsi="Times New Roman" w:cs="Times New Roman"/>
          <w:sz w:val="28"/>
          <w:szCs w:val="28"/>
        </w:rPr>
        <w:t>ных пункта</w:t>
      </w:r>
      <w:r w:rsidR="007B0F52" w:rsidRPr="003D192C">
        <w:rPr>
          <w:rFonts w:ascii="Times New Roman" w:hAnsi="Times New Roman" w:cs="Times New Roman"/>
          <w:sz w:val="28"/>
          <w:szCs w:val="28"/>
        </w:rPr>
        <w:t>.</w:t>
      </w:r>
    </w:p>
    <w:p w:rsidR="00F8196E" w:rsidRDefault="0084703A" w:rsidP="00EB638D">
      <w:pPr>
        <w:spacing w:after="100" w:afterAutospacing="1" w:line="240" w:lineRule="auto"/>
        <w:ind w:firstLine="567"/>
        <w:jc w:val="both"/>
        <w:rPr>
          <w:rFonts w:ascii="Arial" w:eastAsia="Times New Roman" w:hAnsi="Arial" w:cs="Arial"/>
          <w:sz w:val="20"/>
          <w:szCs w:val="20"/>
          <w:lang w:eastAsia="ru-RU"/>
        </w:rPr>
      </w:pPr>
      <w:r w:rsidRPr="003D192C">
        <w:rPr>
          <w:rFonts w:ascii="Times New Roman" w:hAnsi="Times New Roman" w:cs="Times New Roman"/>
          <w:sz w:val="28"/>
          <w:szCs w:val="28"/>
        </w:rPr>
        <w:lastRenderedPageBreak/>
        <w:t>Структура муниципального внутреннего долга Сортавальского муниципального района по видам долговых обязательств и ее изменение</w:t>
      </w:r>
      <w:r w:rsidR="005B461B" w:rsidRPr="003D192C">
        <w:rPr>
          <w:rFonts w:ascii="Times New Roman" w:hAnsi="Times New Roman" w:cs="Times New Roman"/>
          <w:sz w:val="28"/>
          <w:szCs w:val="28"/>
        </w:rPr>
        <w:t xml:space="preserve">, а также динамика </w:t>
      </w:r>
      <w:r w:rsidRPr="003D192C">
        <w:rPr>
          <w:rFonts w:ascii="Times New Roman" w:hAnsi="Times New Roman" w:cs="Times New Roman"/>
          <w:sz w:val="28"/>
          <w:szCs w:val="28"/>
        </w:rPr>
        <w:t xml:space="preserve"> </w:t>
      </w:r>
      <w:r w:rsidR="005B461B" w:rsidRPr="003D192C">
        <w:rPr>
          <w:rFonts w:ascii="Times New Roman" w:hAnsi="Times New Roman" w:cs="Times New Roman"/>
          <w:sz w:val="28"/>
          <w:szCs w:val="28"/>
        </w:rPr>
        <w:t xml:space="preserve">размера муниципального долга и его соотношение с собственными доходами бюджета Сортавальского муниципального района без учета утвержденного объема безвозмездных поступлений </w:t>
      </w:r>
      <w:r w:rsidRPr="003D192C">
        <w:rPr>
          <w:rFonts w:ascii="Times New Roman" w:hAnsi="Times New Roman" w:cs="Times New Roman"/>
          <w:sz w:val="28"/>
          <w:szCs w:val="28"/>
        </w:rPr>
        <w:t>характеризуется следующими данными:</w:t>
      </w:r>
      <w:r w:rsidR="008834E9" w:rsidRPr="003D192C">
        <w:rPr>
          <w:rFonts w:ascii="Times New Roman" w:hAnsi="Times New Roman" w:cs="Times New Roman"/>
          <w:sz w:val="28"/>
          <w:szCs w:val="28"/>
        </w:rPr>
        <w:t xml:space="preserve"> </w:t>
      </w:r>
      <w:r w:rsidR="008834E9" w:rsidRPr="003D192C">
        <w:rPr>
          <w:rFonts w:ascii="Arial" w:eastAsia="Times New Roman" w:hAnsi="Arial" w:cs="Arial"/>
          <w:sz w:val="20"/>
          <w:szCs w:val="20"/>
          <w:lang w:eastAsia="ru-RU"/>
        </w:rPr>
        <w:t xml:space="preserve">       </w:t>
      </w:r>
    </w:p>
    <w:p w:rsidR="008834E9" w:rsidRPr="003D192C" w:rsidRDefault="008834E9" w:rsidP="00EB638D">
      <w:pPr>
        <w:spacing w:after="100" w:afterAutospacing="1" w:line="240" w:lineRule="auto"/>
        <w:ind w:firstLine="567"/>
        <w:jc w:val="both"/>
        <w:rPr>
          <w:rFonts w:ascii="Arial" w:eastAsia="Times New Roman" w:hAnsi="Arial" w:cs="Arial"/>
          <w:sz w:val="20"/>
          <w:szCs w:val="20"/>
          <w:lang w:eastAsia="ru-RU"/>
        </w:rPr>
      </w:pPr>
      <w:r w:rsidRPr="003D192C">
        <w:rPr>
          <w:rFonts w:ascii="Arial" w:eastAsia="Times New Roman" w:hAnsi="Arial" w:cs="Arial"/>
          <w:sz w:val="20"/>
          <w:szCs w:val="20"/>
          <w:lang w:eastAsia="ru-RU"/>
        </w:rPr>
        <w:t xml:space="preserve">                      </w:t>
      </w:r>
    </w:p>
    <w:tbl>
      <w:tblPr>
        <w:tblStyle w:val="ad"/>
        <w:tblW w:w="11161" w:type="dxa"/>
        <w:tblInd w:w="-988" w:type="dxa"/>
        <w:tblLayout w:type="fixed"/>
        <w:tblCellMar>
          <w:left w:w="0" w:type="dxa"/>
          <w:right w:w="0" w:type="dxa"/>
        </w:tblCellMar>
        <w:tblLook w:val="04A0" w:firstRow="1" w:lastRow="0" w:firstColumn="1" w:lastColumn="0" w:noHBand="0" w:noVBand="1"/>
      </w:tblPr>
      <w:tblGrid>
        <w:gridCol w:w="2230"/>
        <w:gridCol w:w="851"/>
        <w:gridCol w:w="567"/>
        <w:gridCol w:w="850"/>
        <w:gridCol w:w="709"/>
        <w:gridCol w:w="992"/>
        <w:gridCol w:w="709"/>
        <w:gridCol w:w="851"/>
        <w:gridCol w:w="708"/>
        <w:gridCol w:w="851"/>
        <w:gridCol w:w="850"/>
        <w:gridCol w:w="993"/>
      </w:tblGrid>
      <w:tr w:rsidR="0073146C" w:rsidRPr="00127237" w:rsidTr="003D192C">
        <w:trPr>
          <w:tblHeader/>
        </w:trPr>
        <w:tc>
          <w:tcPr>
            <w:tcW w:w="2230" w:type="dxa"/>
            <w:vMerge w:val="restart"/>
          </w:tcPr>
          <w:p w:rsidR="0073146C" w:rsidRPr="00127237" w:rsidRDefault="0073146C" w:rsidP="00C96A40">
            <w:pPr>
              <w:jc w:val="both"/>
            </w:pPr>
            <w:r w:rsidRPr="00127237">
              <w:t>Вид долгового обязательства</w:t>
            </w:r>
          </w:p>
        </w:tc>
        <w:tc>
          <w:tcPr>
            <w:tcW w:w="1418" w:type="dxa"/>
            <w:gridSpan w:val="2"/>
          </w:tcPr>
          <w:p w:rsidR="0073146C" w:rsidRPr="00127237" w:rsidRDefault="0073146C" w:rsidP="00132EC4">
            <w:pPr>
              <w:jc w:val="both"/>
              <w:rPr>
                <w:sz w:val="16"/>
                <w:szCs w:val="16"/>
              </w:rPr>
            </w:pPr>
            <w:r w:rsidRPr="00127237">
              <w:rPr>
                <w:sz w:val="16"/>
                <w:szCs w:val="16"/>
              </w:rPr>
              <w:t>Муниципальный долг         20</w:t>
            </w:r>
            <w:r w:rsidR="00F8196E">
              <w:rPr>
                <w:sz w:val="16"/>
                <w:szCs w:val="16"/>
              </w:rPr>
              <w:t>2</w:t>
            </w:r>
            <w:r w:rsidR="00132EC4">
              <w:rPr>
                <w:sz w:val="16"/>
                <w:szCs w:val="16"/>
              </w:rPr>
              <w:t>2</w:t>
            </w:r>
            <w:r w:rsidRPr="00127237">
              <w:rPr>
                <w:sz w:val="16"/>
                <w:szCs w:val="16"/>
              </w:rPr>
              <w:t>г</w:t>
            </w:r>
          </w:p>
        </w:tc>
        <w:tc>
          <w:tcPr>
            <w:tcW w:w="1559" w:type="dxa"/>
            <w:gridSpan w:val="2"/>
          </w:tcPr>
          <w:p w:rsidR="0073146C" w:rsidRPr="00127237" w:rsidRDefault="0073146C" w:rsidP="00963E9E">
            <w:pPr>
              <w:jc w:val="both"/>
              <w:rPr>
                <w:sz w:val="16"/>
                <w:szCs w:val="16"/>
              </w:rPr>
            </w:pPr>
            <w:r w:rsidRPr="00127237">
              <w:rPr>
                <w:sz w:val="16"/>
                <w:szCs w:val="16"/>
              </w:rPr>
              <w:t xml:space="preserve">Муниципальный долг </w:t>
            </w:r>
            <w:r w:rsidR="000551CF" w:rsidRPr="00127237">
              <w:rPr>
                <w:sz w:val="16"/>
                <w:szCs w:val="16"/>
              </w:rPr>
              <w:t xml:space="preserve"> (Проект)</w:t>
            </w:r>
          </w:p>
          <w:p w:rsidR="0073146C" w:rsidRPr="00127237" w:rsidRDefault="0073146C" w:rsidP="00132EC4">
            <w:pPr>
              <w:jc w:val="both"/>
              <w:rPr>
                <w:sz w:val="16"/>
                <w:szCs w:val="16"/>
              </w:rPr>
            </w:pPr>
            <w:r w:rsidRPr="00127237">
              <w:rPr>
                <w:sz w:val="16"/>
                <w:szCs w:val="16"/>
              </w:rPr>
              <w:t xml:space="preserve">     20</w:t>
            </w:r>
            <w:r w:rsidR="005F4F27">
              <w:rPr>
                <w:sz w:val="16"/>
                <w:szCs w:val="16"/>
              </w:rPr>
              <w:t>2</w:t>
            </w:r>
            <w:r w:rsidR="00132EC4">
              <w:rPr>
                <w:sz w:val="16"/>
                <w:szCs w:val="16"/>
              </w:rPr>
              <w:t>3</w:t>
            </w:r>
            <w:r w:rsidRPr="00127237">
              <w:rPr>
                <w:sz w:val="16"/>
                <w:szCs w:val="16"/>
              </w:rPr>
              <w:t>г.</w:t>
            </w:r>
          </w:p>
        </w:tc>
        <w:tc>
          <w:tcPr>
            <w:tcW w:w="1701" w:type="dxa"/>
            <w:gridSpan w:val="2"/>
          </w:tcPr>
          <w:p w:rsidR="0073146C" w:rsidRPr="00127237" w:rsidRDefault="0073146C" w:rsidP="00963E9E">
            <w:pPr>
              <w:jc w:val="both"/>
              <w:rPr>
                <w:sz w:val="16"/>
                <w:szCs w:val="16"/>
              </w:rPr>
            </w:pPr>
            <w:r w:rsidRPr="00127237">
              <w:rPr>
                <w:sz w:val="16"/>
                <w:szCs w:val="16"/>
              </w:rPr>
              <w:t xml:space="preserve">Муниципальный долг </w:t>
            </w:r>
            <w:r w:rsidR="000551CF" w:rsidRPr="00127237">
              <w:rPr>
                <w:sz w:val="16"/>
                <w:szCs w:val="16"/>
              </w:rPr>
              <w:t xml:space="preserve"> (Проект)</w:t>
            </w:r>
          </w:p>
          <w:p w:rsidR="0073146C" w:rsidRPr="00127237" w:rsidRDefault="0073146C" w:rsidP="00132EC4">
            <w:pPr>
              <w:jc w:val="both"/>
              <w:rPr>
                <w:sz w:val="16"/>
                <w:szCs w:val="16"/>
              </w:rPr>
            </w:pPr>
            <w:r w:rsidRPr="00127237">
              <w:rPr>
                <w:sz w:val="16"/>
                <w:szCs w:val="16"/>
              </w:rPr>
              <w:t>20</w:t>
            </w:r>
            <w:r w:rsidR="00C20248">
              <w:rPr>
                <w:sz w:val="16"/>
                <w:szCs w:val="16"/>
              </w:rPr>
              <w:t>2</w:t>
            </w:r>
            <w:r w:rsidR="00132EC4">
              <w:rPr>
                <w:sz w:val="16"/>
                <w:szCs w:val="16"/>
              </w:rPr>
              <w:t>4</w:t>
            </w:r>
            <w:r w:rsidRPr="00127237">
              <w:rPr>
                <w:sz w:val="16"/>
                <w:szCs w:val="16"/>
              </w:rPr>
              <w:t>г.</w:t>
            </w:r>
          </w:p>
        </w:tc>
        <w:tc>
          <w:tcPr>
            <w:tcW w:w="1559" w:type="dxa"/>
            <w:gridSpan w:val="2"/>
          </w:tcPr>
          <w:p w:rsidR="0073146C" w:rsidRPr="00127237" w:rsidRDefault="0073146C" w:rsidP="0073146C">
            <w:pPr>
              <w:jc w:val="both"/>
              <w:rPr>
                <w:sz w:val="16"/>
                <w:szCs w:val="16"/>
              </w:rPr>
            </w:pPr>
            <w:r w:rsidRPr="00127237">
              <w:rPr>
                <w:sz w:val="16"/>
                <w:szCs w:val="16"/>
              </w:rPr>
              <w:t xml:space="preserve">Муниципальный долг </w:t>
            </w:r>
            <w:r w:rsidR="000551CF" w:rsidRPr="00127237">
              <w:rPr>
                <w:sz w:val="16"/>
                <w:szCs w:val="16"/>
              </w:rPr>
              <w:t>(Проект)</w:t>
            </w:r>
          </w:p>
          <w:p w:rsidR="0073146C" w:rsidRPr="00127237" w:rsidRDefault="0073146C" w:rsidP="00132EC4">
            <w:pPr>
              <w:jc w:val="both"/>
              <w:rPr>
                <w:sz w:val="16"/>
                <w:szCs w:val="16"/>
              </w:rPr>
            </w:pPr>
            <w:r w:rsidRPr="00127237">
              <w:rPr>
                <w:sz w:val="16"/>
                <w:szCs w:val="16"/>
              </w:rPr>
              <w:t>20</w:t>
            </w:r>
            <w:r w:rsidR="00133149" w:rsidRPr="00127237">
              <w:rPr>
                <w:sz w:val="16"/>
                <w:szCs w:val="16"/>
              </w:rPr>
              <w:t>2</w:t>
            </w:r>
            <w:r w:rsidR="00132EC4">
              <w:rPr>
                <w:sz w:val="16"/>
                <w:szCs w:val="16"/>
              </w:rPr>
              <w:t>5</w:t>
            </w:r>
            <w:r w:rsidRPr="00127237">
              <w:rPr>
                <w:sz w:val="16"/>
                <w:szCs w:val="16"/>
              </w:rPr>
              <w:t>г.</w:t>
            </w:r>
          </w:p>
        </w:tc>
        <w:tc>
          <w:tcPr>
            <w:tcW w:w="851" w:type="dxa"/>
            <w:vMerge w:val="restart"/>
          </w:tcPr>
          <w:p w:rsidR="0073146C" w:rsidRPr="00127237" w:rsidRDefault="0073146C" w:rsidP="00B5215D">
            <w:pPr>
              <w:jc w:val="both"/>
              <w:rPr>
                <w:sz w:val="16"/>
                <w:szCs w:val="16"/>
              </w:rPr>
            </w:pPr>
            <w:r w:rsidRPr="00127237">
              <w:rPr>
                <w:sz w:val="16"/>
                <w:szCs w:val="16"/>
              </w:rPr>
              <w:t>Темп роста 20</w:t>
            </w:r>
            <w:r w:rsidR="005F4F27">
              <w:rPr>
                <w:sz w:val="16"/>
                <w:szCs w:val="16"/>
              </w:rPr>
              <w:t>2</w:t>
            </w:r>
            <w:r w:rsidR="00B5215D">
              <w:rPr>
                <w:sz w:val="16"/>
                <w:szCs w:val="16"/>
              </w:rPr>
              <w:t>3</w:t>
            </w:r>
            <w:r w:rsidRPr="00127237">
              <w:rPr>
                <w:sz w:val="16"/>
                <w:szCs w:val="16"/>
              </w:rPr>
              <w:t xml:space="preserve"> по отношению к 20</w:t>
            </w:r>
            <w:r w:rsidR="00F8196E">
              <w:rPr>
                <w:sz w:val="16"/>
                <w:szCs w:val="16"/>
              </w:rPr>
              <w:t>2</w:t>
            </w:r>
            <w:r w:rsidR="00B5215D">
              <w:rPr>
                <w:sz w:val="16"/>
                <w:szCs w:val="16"/>
              </w:rPr>
              <w:t>2</w:t>
            </w:r>
            <w:r w:rsidRPr="00127237">
              <w:rPr>
                <w:sz w:val="16"/>
                <w:szCs w:val="16"/>
              </w:rPr>
              <w:t>г.,%</w:t>
            </w:r>
          </w:p>
        </w:tc>
        <w:tc>
          <w:tcPr>
            <w:tcW w:w="850" w:type="dxa"/>
            <w:vMerge w:val="restart"/>
          </w:tcPr>
          <w:p w:rsidR="0073146C" w:rsidRPr="00127237" w:rsidRDefault="0073146C" w:rsidP="00B5215D">
            <w:pPr>
              <w:jc w:val="both"/>
              <w:rPr>
                <w:sz w:val="16"/>
                <w:szCs w:val="16"/>
              </w:rPr>
            </w:pPr>
            <w:r w:rsidRPr="00127237">
              <w:rPr>
                <w:sz w:val="16"/>
                <w:szCs w:val="16"/>
              </w:rPr>
              <w:t>Темп роста 20</w:t>
            </w:r>
            <w:r w:rsidR="00C20248">
              <w:rPr>
                <w:sz w:val="16"/>
                <w:szCs w:val="16"/>
              </w:rPr>
              <w:t>2</w:t>
            </w:r>
            <w:r w:rsidR="00B5215D">
              <w:rPr>
                <w:sz w:val="16"/>
                <w:szCs w:val="16"/>
              </w:rPr>
              <w:t>4</w:t>
            </w:r>
            <w:r w:rsidRPr="00127237">
              <w:rPr>
                <w:sz w:val="16"/>
                <w:szCs w:val="16"/>
              </w:rPr>
              <w:t xml:space="preserve"> по отношению к 20</w:t>
            </w:r>
            <w:r w:rsidR="005F4F27">
              <w:rPr>
                <w:sz w:val="16"/>
                <w:szCs w:val="16"/>
              </w:rPr>
              <w:t>2</w:t>
            </w:r>
            <w:r w:rsidR="00B5215D">
              <w:rPr>
                <w:sz w:val="16"/>
                <w:szCs w:val="16"/>
              </w:rPr>
              <w:t>3</w:t>
            </w:r>
            <w:r w:rsidRPr="00127237">
              <w:rPr>
                <w:sz w:val="16"/>
                <w:szCs w:val="16"/>
              </w:rPr>
              <w:t>г.,%</w:t>
            </w:r>
          </w:p>
        </w:tc>
        <w:tc>
          <w:tcPr>
            <w:tcW w:w="993" w:type="dxa"/>
            <w:vMerge w:val="restart"/>
          </w:tcPr>
          <w:p w:rsidR="0073146C" w:rsidRPr="00127237" w:rsidRDefault="0073146C" w:rsidP="00B5215D">
            <w:pPr>
              <w:jc w:val="both"/>
              <w:rPr>
                <w:sz w:val="16"/>
                <w:szCs w:val="16"/>
              </w:rPr>
            </w:pPr>
            <w:r w:rsidRPr="00127237">
              <w:rPr>
                <w:sz w:val="16"/>
                <w:szCs w:val="16"/>
              </w:rPr>
              <w:t>Темп роста 20</w:t>
            </w:r>
            <w:r w:rsidR="00A31879" w:rsidRPr="00127237">
              <w:rPr>
                <w:sz w:val="16"/>
                <w:szCs w:val="16"/>
              </w:rPr>
              <w:t>2</w:t>
            </w:r>
            <w:r w:rsidR="00B5215D">
              <w:rPr>
                <w:sz w:val="16"/>
                <w:szCs w:val="16"/>
              </w:rPr>
              <w:t>5</w:t>
            </w:r>
            <w:r w:rsidRPr="00127237">
              <w:rPr>
                <w:sz w:val="16"/>
                <w:szCs w:val="16"/>
              </w:rPr>
              <w:t xml:space="preserve"> по отношению к 20</w:t>
            </w:r>
            <w:r w:rsidR="00C20248">
              <w:rPr>
                <w:sz w:val="16"/>
                <w:szCs w:val="16"/>
              </w:rPr>
              <w:t>2</w:t>
            </w:r>
            <w:r w:rsidR="00B5215D">
              <w:rPr>
                <w:sz w:val="16"/>
                <w:szCs w:val="16"/>
              </w:rPr>
              <w:t>4</w:t>
            </w:r>
            <w:r w:rsidRPr="00127237">
              <w:rPr>
                <w:sz w:val="16"/>
                <w:szCs w:val="16"/>
              </w:rPr>
              <w:t>г.,%</w:t>
            </w:r>
          </w:p>
        </w:tc>
      </w:tr>
      <w:tr w:rsidR="0073146C" w:rsidRPr="00127237" w:rsidTr="003D192C">
        <w:trPr>
          <w:tblHeader/>
        </w:trPr>
        <w:tc>
          <w:tcPr>
            <w:tcW w:w="2230" w:type="dxa"/>
            <w:vMerge/>
          </w:tcPr>
          <w:p w:rsidR="0073146C" w:rsidRPr="00127237" w:rsidRDefault="0073146C" w:rsidP="00C96A40">
            <w:pPr>
              <w:jc w:val="both"/>
            </w:pPr>
          </w:p>
        </w:tc>
        <w:tc>
          <w:tcPr>
            <w:tcW w:w="851" w:type="dxa"/>
          </w:tcPr>
          <w:p w:rsidR="0073146C" w:rsidRPr="00127237" w:rsidRDefault="0073146C" w:rsidP="003A6A28">
            <w:pPr>
              <w:jc w:val="both"/>
              <w:rPr>
                <w:sz w:val="16"/>
                <w:szCs w:val="16"/>
              </w:rPr>
            </w:pPr>
            <w:r w:rsidRPr="00127237">
              <w:rPr>
                <w:sz w:val="16"/>
                <w:szCs w:val="16"/>
              </w:rPr>
              <w:t>Сумма, тыс.руб.</w:t>
            </w:r>
          </w:p>
        </w:tc>
        <w:tc>
          <w:tcPr>
            <w:tcW w:w="567" w:type="dxa"/>
          </w:tcPr>
          <w:p w:rsidR="0073146C" w:rsidRPr="00127237" w:rsidRDefault="000551CF" w:rsidP="00C96A40">
            <w:pPr>
              <w:jc w:val="both"/>
              <w:rPr>
                <w:sz w:val="16"/>
                <w:szCs w:val="16"/>
              </w:rPr>
            </w:pPr>
            <w:r w:rsidRPr="00127237">
              <w:rPr>
                <w:sz w:val="16"/>
                <w:szCs w:val="16"/>
              </w:rPr>
              <w:t>Удельный вес</w:t>
            </w:r>
            <w:r w:rsidR="0073146C" w:rsidRPr="00127237">
              <w:rPr>
                <w:sz w:val="16"/>
                <w:szCs w:val="16"/>
              </w:rPr>
              <w:t xml:space="preserve"> %</w:t>
            </w:r>
          </w:p>
        </w:tc>
        <w:tc>
          <w:tcPr>
            <w:tcW w:w="850" w:type="dxa"/>
          </w:tcPr>
          <w:p w:rsidR="0073146C" w:rsidRPr="00127237" w:rsidRDefault="0073146C" w:rsidP="003A6A28">
            <w:pPr>
              <w:jc w:val="both"/>
              <w:rPr>
                <w:sz w:val="16"/>
                <w:szCs w:val="16"/>
              </w:rPr>
            </w:pPr>
            <w:r w:rsidRPr="00127237">
              <w:rPr>
                <w:sz w:val="16"/>
                <w:szCs w:val="16"/>
              </w:rPr>
              <w:t>Сумма, тыс.руб.</w:t>
            </w:r>
          </w:p>
        </w:tc>
        <w:tc>
          <w:tcPr>
            <w:tcW w:w="709" w:type="dxa"/>
          </w:tcPr>
          <w:p w:rsidR="0073146C" w:rsidRPr="00127237" w:rsidRDefault="000551CF" w:rsidP="00C96A40">
            <w:pPr>
              <w:jc w:val="center"/>
              <w:rPr>
                <w:sz w:val="16"/>
                <w:szCs w:val="16"/>
              </w:rPr>
            </w:pPr>
            <w:r w:rsidRPr="00127237">
              <w:rPr>
                <w:sz w:val="16"/>
                <w:szCs w:val="16"/>
              </w:rPr>
              <w:t>Удельный вес</w:t>
            </w:r>
            <w:r w:rsidR="0073146C" w:rsidRPr="00127237">
              <w:rPr>
                <w:sz w:val="16"/>
                <w:szCs w:val="16"/>
              </w:rPr>
              <w:t>%</w:t>
            </w:r>
          </w:p>
        </w:tc>
        <w:tc>
          <w:tcPr>
            <w:tcW w:w="992" w:type="dxa"/>
          </w:tcPr>
          <w:p w:rsidR="0073146C" w:rsidRPr="00127237" w:rsidRDefault="0073146C" w:rsidP="00C96A40">
            <w:pPr>
              <w:jc w:val="both"/>
              <w:rPr>
                <w:sz w:val="16"/>
                <w:szCs w:val="16"/>
              </w:rPr>
            </w:pPr>
            <w:r w:rsidRPr="00127237">
              <w:rPr>
                <w:sz w:val="16"/>
                <w:szCs w:val="16"/>
              </w:rPr>
              <w:t>Сумма,</w:t>
            </w:r>
          </w:p>
          <w:p w:rsidR="0073146C" w:rsidRPr="00127237" w:rsidRDefault="0073146C" w:rsidP="003A6A28">
            <w:pPr>
              <w:jc w:val="both"/>
              <w:rPr>
                <w:sz w:val="16"/>
                <w:szCs w:val="16"/>
              </w:rPr>
            </w:pPr>
            <w:r w:rsidRPr="00127237">
              <w:rPr>
                <w:sz w:val="16"/>
                <w:szCs w:val="16"/>
              </w:rPr>
              <w:t>тыс.руб.</w:t>
            </w:r>
          </w:p>
        </w:tc>
        <w:tc>
          <w:tcPr>
            <w:tcW w:w="709" w:type="dxa"/>
          </w:tcPr>
          <w:p w:rsidR="0073146C" w:rsidRPr="00127237" w:rsidRDefault="000551CF" w:rsidP="00C96A40">
            <w:pPr>
              <w:jc w:val="both"/>
              <w:rPr>
                <w:sz w:val="16"/>
                <w:szCs w:val="16"/>
              </w:rPr>
            </w:pPr>
            <w:r w:rsidRPr="00127237">
              <w:rPr>
                <w:sz w:val="16"/>
                <w:szCs w:val="16"/>
              </w:rPr>
              <w:t>Удельный вес</w:t>
            </w:r>
            <w:r w:rsidR="0073146C" w:rsidRPr="00127237">
              <w:rPr>
                <w:sz w:val="16"/>
                <w:szCs w:val="16"/>
              </w:rPr>
              <w:t>%</w:t>
            </w:r>
          </w:p>
        </w:tc>
        <w:tc>
          <w:tcPr>
            <w:tcW w:w="851" w:type="dxa"/>
          </w:tcPr>
          <w:p w:rsidR="0073146C" w:rsidRPr="00127237" w:rsidRDefault="0073146C" w:rsidP="0073146C">
            <w:pPr>
              <w:jc w:val="both"/>
              <w:rPr>
                <w:sz w:val="16"/>
                <w:szCs w:val="16"/>
              </w:rPr>
            </w:pPr>
            <w:r w:rsidRPr="00127237">
              <w:rPr>
                <w:sz w:val="16"/>
                <w:szCs w:val="16"/>
              </w:rPr>
              <w:t>Сумма,</w:t>
            </w:r>
          </w:p>
          <w:p w:rsidR="0073146C" w:rsidRPr="00127237" w:rsidRDefault="0073146C" w:rsidP="0073146C">
            <w:pPr>
              <w:jc w:val="both"/>
              <w:rPr>
                <w:sz w:val="16"/>
                <w:szCs w:val="16"/>
              </w:rPr>
            </w:pPr>
            <w:r w:rsidRPr="00127237">
              <w:rPr>
                <w:sz w:val="16"/>
                <w:szCs w:val="16"/>
              </w:rPr>
              <w:t>тыс.руб</w:t>
            </w:r>
          </w:p>
        </w:tc>
        <w:tc>
          <w:tcPr>
            <w:tcW w:w="708" w:type="dxa"/>
          </w:tcPr>
          <w:p w:rsidR="0073146C" w:rsidRPr="00127237" w:rsidRDefault="000551CF" w:rsidP="00C96A40">
            <w:pPr>
              <w:jc w:val="both"/>
              <w:rPr>
                <w:sz w:val="16"/>
                <w:szCs w:val="16"/>
              </w:rPr>
            </w:pPr>
            <w:r w:rsidRPr="00127237">
              <w:rPr>
                <w:sz w:val="16"/>
                <w:szCs w:val="16"/>
              </w:rPr>
              <w:t>Удельный вес</w:t>
            </w:r>
            <w:r w:rsidR="0073146C" w:rsidRPr="00127237">
              <w:rPr>
                <w:sz w:val="16"/>
                <w:szCs w:val="16"/>
              </w:rPr>
              <w:t>%</w:t>
            </w:r>
          </w:p>
        </w:tc>
        <w:tc>
          <w:tcPr>
            <w:tcW w:w="851" w:type="dxa"/>
            <w:vMerge/>
          </w:tcPr>
          <w:p w:rsidR="0073146C" w:rsidRPr="00127237" w:rsidRDefault="0073146C" w:rsidP="00C96A40">
            <w:pPr>
              <w:jc w:val="both"/>
              <w:rPr>
                <w:sz w:val="16"/>
                <w:szCs w:val="16"/>
              </w:rPr>
            </w:pPr>
          </w:p>
        </w:tc>
        <w:tc>
          <w:tcPr>
            <w:tcW w:w="850" w:type="dxa"/>
            <w:vMerge/>
          </w:tcPr>
          <w:p w:rsidR="0073146C" w:rsidRPr="00127237" w:rsidRDefault="0073146C" w:rsidP="00C96A40">
            <w:pPr>
              <w:jc w:val="both"/>
              <w:rPr>
                <w:sz w:val="16"/>
                <w:szCs w:val="16"/>
              </w:rPr>
            </w:pPr>
          </w:p>
        </w:tc>
        <w:tc>
          <w:tcPr>
            <w:tcW w:w="993" w:type="dxa"/>
            <w:vMerge/>
          </w:tcPr>
          <w:p w:rsidR="0073146C" w:rsidRPr="00127237" w:rsidRDefault="0073146C" w:rsidP="00C96A40">
            <w:pPr>
              <w:jc w:val="both"/>
              <w:rPr>
                <w:sz w:val="16"/>
                <w:szCs w:val="16"/>
              </w:rPr>
            </w:pPr>
          </w:p>
        </w:tc>
      </w:tr>
      <w:tr w:rsidR="0073146C" w:rsidRPr="00127237" w:rsidTr="003D192C">
        <w:tc>
          <w:tcPr>
            <w:tcW w:w="2230" w:type="dxa"/>
          </w:tcPr>
          <w:p w:rsidR="0073146C" w:rsidRPr="00127237" w:rsidRDefault="0073146C" w:rsidP="00C96A40">
            <w:pPr>
              <w:jc w:val="both"/>
              <w:rPr>
                <w:b/>
              </w:rPr>
            </w:pPr>
            <w:r w:rsidRPr="00127237">
              <w:rPr>
                <w:b/>
              </w:rPr>
              <w:t>На начало года</w:t>
            </w:r>
          </w:p>
        </w:tc>
        <w:tc>
          <w:tcPr>
            <w:tcW w:w="851" w:type="dxa"/>
            <w:vAlign w:val="center"/>
          </w:tcPr>
          <w:p w:rsidR="0073146C" w:rsidRPr="00127237" w:rsidRDefault="00132EC4" w:rsidP="009860C6">
            <w:pPr>
              <w:jc w:val="center"/>
              <w:rPr>
                <w:b/>
                <w:sz w:val="16"/>
                <w:szCs w:val="16"/>
              </w:rPr>
            </w:pPr>
            <w:r>
              <w:rPr>
                <w:b/>
                <w:sz w:val="16"/>
                <w:szCs w:val="16"/>
              </w:rPr>
              <w:t>193300</w:t>
            </w:r>
            <w:r w:rsidR="00F8196E">
              <w:rPr>
                <w:b/>
                <w:sz w:val="16"/>
                <w:szCs w:val="16"/>
              </w:rPr>
              <w:t>,0</w:t>
            </w:r>
          </w:p>
        </w:tc>
        <w:tc>
          <w:tcPr>
            <w:tcW w:w="567" w:type="dxa"/>
            <w:vAlign w:val="center"/>
          </w:tcPr>
          <w:p w:rsidR="0073146C" w:rsidRPr="00127237" w:rsidRDefault="0073146C" w:rsidP="009860C6">
            <w:pPr>
              <w:jc w:val="center"/>
              <w:rPr>
                <w:b/>
                <w:sz w:val="16"/>
                <w:szCs w:val="16"/>
              </w:rPr>
            </w:pPr>
          </w:p>
        </w:tc>
        <w:tc>
          <w:tcPr>
            <w:tcW w:w="850" w:type="dxa"/>
            <w:vAlign w:val="center"/>
          </w:tcPr>
          <w:p w:rsidR="0073146C" w:rsidRPr="00127237" w:rsidRDefault="00376ADB" w:rsidP="009860C6">
            <w:pPr>
              <w:jc w:val="center"/>
              <w:rPr>
                <w:b/>
                <w:sz w:val="16"/>
                <w:szCs w:val="16"/>
              </w:rPr>
            </w:pPr>
            <w:r>
              <w:rPr>
                <w:b/>
                <w:sz w:val="16"/>
                <w:szCs w:val="16"/>
              </w:rPr>
              <w:t>188769,0</w:t>
            </w:r>
          </w:p>
        </w:tc>
        <w:tc>
          <w:tcPr>
            <w:tcW w:w="709" w:type="dxa"/>
            <w:vAlign w:val="center"/>
          </w:tcPr>
          <w:p w:rsidR="0073146C" w:rsidRPr="00127237" w:rsidRDefault="0073146C" w:rsidP="009860C6">
            <w:pPr>
              <w:jc w:val="center"/>
              <w:rPr>
                <w:b/>
                <w:sz w:val="16"/>
                <w:szCs w:val="16"/>
              </w:rPr>
            </w:pPr>
          </w:p>
        </w:tc>
        <w:tc>
          <w:tcPr>
            <w:tcW w:w="992" w:type="dxa"/>
            <w:vAlign w:val="center"/>
          </w:tcPr>
          <w:p w:rsidR="0073146C" w:rsidRPr="00127237" w:rsidRDefault="00376ADB" w:rsidP="009860C6">
            <w:pPr>
              <w:jc w:val="center"/>
              <w:rPr>
                <w:b/>
                <w:sz w:val="16"/>
                <w:szCs w:val="16"/>
              </w:rPr>
            </w:pPr>
            <w:r>
              <w:rPr>
                <w:b/>
                <w:sz w:val="16"/>
                <w:szCs w:val="16"/>
              </w:rPr>
              <w:t>210865,0</w:t>
            </w:r>
          </w:p>
        </w:tc>
        <w:tc>
          <w:tcPr>
            <w:tcW w:w="709" w:type="dxa"/>
            <w:vAlign w:val="center"/>
          </w:tcPr>
          <w:p w:rsidR="0073146C" w:rsidRPr="00127237" w:rsidRDefault="0073146C" w:rsidP="009860C6">
            <w:pPr>
              <w:jc w:val="center"/>
              <w:rPr>
                <w:b/>
                <w:sz w:val="16"/>
                <w:szCs w:val="16"/>
              </w:rPr>
            </w:pPr>
          </w:p>
        </w:tc>
        <w:tc>
          <w:tcPr>
            <w:tcW w:w="851" w:type="dxa"/>
            <w:vAlign w:val="center"/>
          </w:tcPr>
          <w:p w:rsidR="0073146C" w:rsidRPr="00127237" w:rsidRDefault="00B5215D" w:rsidP="00AF6265">
            <w:pPr>
              <w:jc w:val="center"/>
              <w:rPr>
                <w:b/>
                <w:sz w:val="16"/>
                <w:szCs w:val="16"/>
              </w:rPr>
            </w:pPr>
            <w:r>
              <w:rPr>
                <w:b/>
                <w:sz w:val="16"/>
                <w:szCs w:val="16"/>
              </w:rPr>
              <w:t>210865,0</w:t>
            </w:r>
          </w:p>
        </w:tc>
        <w:tc>
          <w:tcPr>
            <w:tcW w:w="708" w:type="dxa"/>
            <w:vAlign w:val="center"/>
          </w:tcPr>
          <w:p w:rsidR="0073146C" w:rsidRPr="00127237" w:rsidRDefault="0073146C" w:rsidP="009860C6">
            <w:pPr>
              <w:jc w:val="center"/>
              <w:rPr>
                <w:b/>
                <w:sz w:val="16"/>
                <w:szCs w:val="16"/>
              </w:rPr>
            </w:pPr>
          </w:p>
        </w:tc>
        <w:tc>
          <w:tcPr>
            <w:tcW w:w="851" w:type="dxa"/>
            <w:vAlign w:val="center"/>
          </w:tcPr>
          <w:p w:rsidR="0073146C" w:rsidRPr="00127237" w:rsidRDefault="00B5215D" w:rsidP="009860C6">
            <w:pPr>
              <w:jc w:val="center"/>
              <w:rPr>
                <w:b/>
                <w:sz w:val="16"/>
                <w:szCs w:val="16"/>
              </w:rPr>
            </w:pPr>
            <w:r>
              <w:rPr>
                <w:b/>
                <w:sz w:val="16"/>
                <w:szCs w:val="16"/>
              </w:rPr>
              <w:t>97,7</w:t>
            </w:r>
          </w:p>
        </w:tc>
        <w:tc>
          <w:tcPr>
            <w:tcW w:w="850" w:type="dxa"/>
            <w:vAlign w:val="center"/>
          </w:tcPr>
          <w:p w:rsidR="0073146C" w:rsidRPr="00127237" w:rsidRDefault="00B5215D" w:rsidP="009860C6">
            <w:pPr>
              <w:jc w:val="center"/>
              <w:rPr>
                <w:b/>
                <w:sz w:val="16"/>
                <w:szCs w:val="16"/>
              </w:rPr>
            </w:pPr>
            <w:r>
              <w:rPr>
                <w:b/>
                <w:sz w:val="16"/>
                <w:szCs w:val="16"/>
              </w:rPr>
              <w:t>111,7</w:t>
            </w:r>
          </w:p>
        </w:tc>
        <w:tc>
          <w:tcPr>
            <w:tcW w:w="993" w:type="dxa"/>
            <w:vAlign w:val="center"/>
          </w:tcPr>
          <w:p w:rsidR="0073146C" w:rsidRPr="00127237" w:rsidRDefault="00B5215D" w:rsidP="009860C6">
            <w:pPr>
              <w:jc w:val="center"/>
              <w:rPr>
                <w:b/>
                <w:sz w:val="16"/>
                <w:szCs w:val="16"/>
              </w:rPr>
            </w:pPr>
            <w:r>
              <w:rPr>
                <w:b/>
                <w:sz w:val="16"/>
                <w:szCs w:val="16"/>
              </w:rPr>
              <w:t>100</w:t>
            </w:r>
          </w:p>
        </w:tc>
      </w:tr>
      <w:tr w:rsidR="0073146C" w:rsidRPr="00127237" w:rsidTr="003D192C">
        <w:tc>
          <w:tcPr>
            <w:tcW w:w="2230" w:type="dxa"/>
          </w:tcPr>
          <w:p w:rsidR="0073146C" w:rsidRPr="00127237" w:rsidRDefault="0073146C" w:rsidP="00C96A40">
            <w:pPr>
              <w:jc w:val="both"/>
              <w:rPr>
                <w:b/>
              </w:rPr>
            </w:pPr>
            <w:r w:rsidRPr="00127237">
              <w:rPr>
                <w:b/>
              </w:rPr>
              <w:t>На конец года</w:t>
            </w:r>
          </w:p>
        </w:tc>
        <w:tc>
          <w:tcPr>
            <w:tcW w:w="851" w:type="dxa"/>
            <w:vAlign w:val="center"/>
          </w:tcPr>
          <w:p w:rsidR="0073146C" w:rsidRPr="00127237" w:rsidRDefault="00376ADB" w:rsidP="009860C6">
            <w:pPr>
              <w:jc w:val="center"/>
              <w:rPr>
                <w:b/>
                <w:sz w:val="16"/>
                <w:szCs w:val="16"/>
              </w:rPr>
            </w:pPr>
            <w:r>
              <w:rPr>
                <w:b/>
                <w:sz w:val="16"/>
                <w:szCs w:val="16"/>
              </w:rPr>
              <w:t>188769,0</w:t>
            </w:r>
          </w:p>
        </w:tc>
        <w:tc>
          <w:tcPr>
            <w:tcW w:w="567" w:type="dxa"/>
            <w:vAlign w:val="center"/>
          </w:tcPr>
          <w:p w:rsidR="0073146C" w:rsidRPr="00127237" w:rsidRDefault="0073146C" w:rsidP="009860C6">
            <w:pPr>
              <w:jc w:val="center"/>
              <w:rPr>
                <w:b/>
                <w:sz w:val="16"/>
                <w:szCs w:val="16"/>
              </w:rPr>
            </w:pPr>
            <w:r w:rsidRPr="00127237">
              <w:rPr>
                <w:b/>
                <w:sz w:val="16"/>
                <w:szCs w:val="16"/>
              </w:rPr>
              <w:t>100</w:t>
            </w:r>
          </w:p>
        </w:tc>
        <w:tc>
          <w:tcPr>
            <w:tcW w:w="850" w:type="dxa"/>
            <w:vAlign w:val="center"/>
          </w:tcPr>
          <w:p w:rsidR="0073146C" w:rsidRPr="00127237" w:rsidRDefault="00376ADB" w:rsidP="009860C6">
            <w:pPr>
              <w:jc w:val="center"/>
              <w:rPr>
                <w:b/>
                <w:sz w:val="16"/>
                <w:szCs w:val="16"/>
              </w:rPr>
            </w:pPr>
            <w:r>
              <w:rPr>
                <w:b/>
                <w:sz w:val="16"/>
                <w:szCs w:val="16"/>
              </w:rPr>
              <w:t>210865,0</w:t>
            </w:r>
          </w:p>
        </w:tc>
        <w:tc>
          <w:tcPr>
            <w:tcW w:w="709" w:type="dxa"/>
            <w:vAlign w:val="center"/>
          </w:tcPr>
          <w:p w:rsidR="0073146C" w:rsidRPr="00127237" w:rsidRDefault="0073146C" w:rsidP="009860C6">
            <w:pPr>
              <w:jc w:val="center"/>
              <w:rPr>
                <w:b/>
                <w:sz w:val="16"/>
                <w:szCs w:val="16"/>
              </w:rPr>
            </w:pPr>
            <w:r w:rsidRPr="00127237">
              <w:rPr>
                <w:b/>
                <w:sz w:val="16"/>
                <w:szCs w:val="16"/>
              </w:rPr>
              <w:t>100</w:t>
            </w:r>
          </w:p>
        </w:tc>
        <w:tc>
          <w:tcPr>
            <w:tcW w:w="992" w:type="dxa"/>
            <w:vAlign w:val="center"/>
          </w:tcPr>
          <w:p w:rsidR="0073146C" w:rsidRPr="00127237" w:rsidRDefault="00376ADB" w:rsidP="009860C6">
            <w:pPr>
              <w:jc w:val="center"/>
              <w:rPr>
                <w:b/>
                <w:sz w:val="16"/>
                <w:szCs w:val="16"/>
              </w:rPr>
            </w:pPr>
            <w:r>
              <w:rPr>
                <w:b/>
                <w:sz w:val="16"/>
                <w:szCs w:val="16"/>
              </w:rPr>
              <w:t>210865,0</w:t>
            </w:r>
          </w:p>
        </w:tc>
        <w:tc>
          <w:tcPr>
            <w:tcW w:w="709" w:type="dxa"/>
            <w:vAlign w:val="center"/>
          </w:tcPr>
          <w:p w:rsidR="0073146C" w:rsidRPr="00127237" w:rsidRDefault="0073146C" w:rsidP="009860C6">
            <w:pPr>
              <w:jc w:val="center"/>
              <w:rPr>
                <w:b/>
                <w:sz w:val="16"/>
                <w:szCs w:val="16"/>
              </w:rPr>
            </w:pPr>
            <w:r w:rsidRPr="00127237">
              <w:rPr>
                <w:b/>
                <w:sz w:val="16"/>
                <w:szCs w:val="16"/>
              </w:rPr>
              <w:t>100</w:t>
            </w:r>
          </w:p>
        </w:tc>
        <w:tc>
          <w:tcPr>
            <w:tcW w:w="851" w:type="dxa"/>
            <w:vAlign w:val="center"/>
          </w:tcPr>
          <w:p w:rsidR="0073146C" w:rsidRPr="00127237" w:rsidRDefault="00B5215D" w:rsidP="00B5215D">
            <w:pPr>
              <w:jc w:val="center"/>
              <w:rPr>
                <w:b/>
                <w:sz w:val="16"/>
                <w:szCs w:val="16"/>
              </w:rPr>
            </w:pPr>
            <w:r>
              <w:rPr>
                <w:b/>
                <w:sz w:val="16"/>
                <w:szCs w:val="16"/>
              </w:rPr>
              <w:t>184097,85</w:t>
            </w:r>
          </w:p>
        </w:tc>
        <w:tc>
          <w:tcPr>
            <w:tcW w:w="708" w:type="dxa"/>
            <w:vAlign w:val="center"/>
          </w:tcPr>
          <w:p w:rsidR="0073146C" w:rsidRPr="00127237" w:rsidRDefault="000551CF" w:rsidP="009860C6">
            <w:pPr>
              <w:jc w:val="center"/>
              <w:rPr>
                <w:b/>
                <w:sz w:val="16"/>
                <w:szCs w:val="16"/>
              </w:rPr>
            </w:pPr>
            <w:r w:rsidRPr="00127237">
              <w:rPr>
                <w:b/>
                <w:sz w:val="16"/>
                <w:szCs w:val="16"/>
              </w:rPr>
              <w:t>100</w:t>
            </w:r>
          </w:p>
        </w:tc>
        <w:tc>
          <w:tcPr>
            <w:tcW w:w="851" w:type="dxa"/>
            <w:vAlign w:val="center"/>
          </w:tcPr>
          <w:p w:rsidR="0073146C" w:rsidRPr="00127237" w:rsidRDefault="00B5215D" w:rsidP="009860C6">
            <w:pPr>
              <w:jc w:val="center"/>
              <w:rPr>
                <w:b/>
                <w:sz w:val="16"/>
                <w:szCs w:val="16"/>
              </w:rPr>
            </w:pPr>
            <w:r>
              <w:rPr>
                <w:b/>
                <w:sz w:val="16"/>
                <w:szCs w:val="16"/>
              </w:rPr>
              <w:t>111,7</w:t>
            </w:r>
          </w:p>
        </w:tc>
        <w:tc>
          <w:tcPr>
            <w:tcW w:w="850" w:type="dxa"/>
            <w:vAlign w:val="center"/>
          </w:tcPr>
          <w:p w:rsidR="0073146C" w:rsidRPr="00127237" w:rsidRDefault="00B5215D" w:rsidP="009860C6">
            <w:pPr>
              <w:jc w:val="center"/>
              <w:rPr>
                <w:b/>
                <w:sz w:val="16"/>
                <w:szCs w:val="16"/>
              </w:rPr>
            </w:pPr>
            <w:r>
              <w:rPr>
                <w:b/>
                <w:sz w:val="16"/>
                <w:szCs w:val="16"/>
              </w:rPr>
              <w:t>100</w:t>
            </w:r>
          </w:p>
        </w:tc>
        <w:tc>
          <w:tcPr>
            <w:tcW w:w="993" w:type="dxa"/>
            <w:vAlign w:val="center"/>
          </w:tcPr>
          <w:p w:rsidR="0073146C" w:rsidRPr="00127237" w:rsidRDefault="00B5215D" w:rsidP="009860C6">
            <w:pPr>
              <w:jc w:val="center"/>
              <w:rPr>
                <w:b/>
                <w:sz w:val="16"/>
                <w:szCs w:val="16"/>
              </w:rPr>
            </w:pPr>
            <w:r>
              <w:rPr>
                <w:b/>
                <w:sz w:val="16"/>
                <w:szCs w:val="16"/>
              </w:rPr>
              <w:t>87,3</w:t>
            </w:r>
          </w:p>
        </w:tc>
      </w:tr>
      <w:tr w:rsidR="0073146C" w:rsidRPr="00127237" w:rsidTr="003D192C">
        <w:tc>
          <w:tcPr>
            <w:tcW w:w="2230" w:type="dxa"/>
          </w:tcPr>
          <w:p w:rsidR="0073146C" w:rsidRPr="00127237" w:rsidRDefault="0073146C" w:rsidP="00C96A40">
            <w:pPr>
              <w:jc w:val="both"/>
            </w:pPr>
            <w:r w:rsidRPr="00127237">
              <w:t>В том числе:</w:t>
            </w:r>
          </w:p>
          <w:p w:rsidR="0073146C" w:rsidRPr="00127237" w:rsidRDefault="0073146C" w:rsidP="00C96A40">
            <w:pPr>
              <w:jc w:val="both"/>
            </w:pPr>
            <w:r w:rsidRPr="00127237">
              <w:t>Муниципальные ценные бумаги</w:t>
            </w:r>
          </w:p>
        </w:tc>
        <w:tc>
          <w:tcPr>
            <w:tcW w:w="851" w:type="dxa"/>
            <w:vAlign w:val="center"/>
          </w:tcPr>
          <w:p w:rsidR="0073146C" w:rsidRPr="00127237" w:rsidRDefault="0073146C" w:rsidP="009860C6">
            <w:pPr>
              <w:jc w:val="center"/>
              <w:rPr>
                <w:sz w:val="16"/>
                <w:szCs w:val="16"/>
              </w:rPr>
            </w:pPr>
            <w:r w:rsidRPr="00127237">
              <w:rPr>
                <w:sz w:val="16"/>
                <w:szCs w:val="16"/>
              </w:rPr>
              <w:t>0</w:t>
            </w:r>
          </w:p>
        </w:tc>
        <w:tc>
          <w:tcPr>
            <w:tcW w:w="567" w:type="dxa"/>
            <w:vAlign w:val="center"/>
          </w:tcPr>
          <w:p w:rsidR="0073146C" w:rsidRPr="00127237" w:rsidRDefault="0073146C" w:rsidP="009860C6">
            <w:pPr>
              <w:jc w:val="center"/>
              <w:rPr>
                <w:sz w:val="16"/>
                <w:szCs w:val="16"/>
              </w:rPr>
            </w:pPr>
            <w:r w:rsidRPr="00127237">
              <w:rPr>
                <w:sz w:val="16"/>
                <w:szCs w:val="16"/>
              </w:rPr>
              <w:t>0</w:t>
            </w:r>
          </w:p>
        </w:tc>
        <w:tc>
          <w:tcPr>
            <w:tcW w:w="850" w:type="dxa"/>
            <w:vAlign w:val="center"/>
          </w:tcPr>
          <w:p w:rsidR="0073146C" w:rsidRPr="00127237" w:rsidRDefault="0073146C" w:rsidP="009860C6">
            <w:pPr>
              <w:jc w:val="center"/>
              <w:rPr>
                <w:sz w:val="16"/>
                <w:szCs w:val="16"/>
              </w:rPr>
            </w:pPr>
            <w:r w:rsidRPr="00127237">
              <w:rPr>
                <w:sz w:val="16"/>
                <w:szCs w:val="16"/>
              </w:rPr>
              <w:t>0</w:t>
            </w:r>
          </w:p>
        </w:tc>
        <w:tc>
          <w:tcPr>
            <w:tcW w:w="709" w:type="dxa"/>
            <w:vAlign w:val="center"/>
          </w:tcPr>
          <w:p w:rsidR="0073146C" w:rsidRPr="00127237" w:rsidRDefault="0073146C" w:rsidP="009860C6">
            <w:pPr>
              <w:jc w:val="center"/>
              <w:rPr>
                <w:sz w:val="16"/>
                <w:szCs w:val="16"/>
              </w:rPr>
            </w:pPr>
            <w:r w:rsidRPr="00127237">
              <w:rPr>
                <w:sz w:val="16"/>
                <w:szCs w:val="16"/>
              </w:rPr>
              <w:t>0</w:t>
            </w:r>
          </w:p>
        </w:tc>
        <w:tc>
          <w:tcPr>
            <w:tcW w:w="992" w:type="dxa"/>
            <w:vAlign w:val="center"/>
          </w:tcPr>
          <w:p w:rsidR="0073146C" w:rsidRPr="00127237" w:rsidRDefault="0073146C" w:rsidP="009860C6">
            <w:pPr>
              <w:jc w:val="center"/>
              <w:rPr>
                <w:sz w:val="16"/>
                <w:szCs w:val="16"/>
              </w:rPr>
            </w:pPr>
            <w:r w:rsidRPr="00127237">
              <w:rPr>
                <w:sz w:val="16"/>
                <w:szCs w:val="16"/>
              </w:rPr>
              <w:t>0</w:t>
            </w:r>
          </w:p>
        </w:tc>
        <w:tc>
          <w:tcPr>
            <w:tcW w:w="709" w:type="dxa"/>
            <w:vAlign w:val="center"/>
          </w:tcPr>
          <w:p w:rsidR="0073146C" w:rsidRPr="00127237" w:rsidRDefault="0073146C" w:rsidP="009860C6">
            <w:pPr>
              <w:jc w:val="center"/>
              <w:rPr>
                <w:sz w:val="16"/>
                <w:szCs w:val="16"/>
              </w:rPr>
            </w:pPr>
            <w:r w:rsidRPr="00127237">
              <w:rPr>
                <w:sz w:val="16"/>
                <w:szCs w:val="16"/>
              </w:rPr>
              <w:t>0</w:t>
            </w:r>
          </w:p>
        </w:tc>
        <w:tc>
          <w:tcPr>
            <w:tcW w:w="851" w:type="dxa"/>
            <w:vAlign w:val="center"/>
          </w:tcPr>
          <w:p w:rsidR="0073146C" w:rsidRPr="00127237" w:rsidRDefault="00702634" w:rsidP="009860C6">
            <w:pPr>
              <w:jc w:val="center"/>
              <w:rPr>
                <w:sz w:val="16"/>
                <w:szCs w:val="16"/>
              </w:rPr>
            </w:pPr>
            <w:r w:rsidRPr="00127237">
              <w:rPr>
                <w:sz w:val="16"/>
                <w:szCs w:val="16"/>
              </w:rPr>
              <w:t>0</w:t>
            </w:r>
          </w:p>
        </w:tc>
        <w:tc>
          <w:tcPr>
            <w:tcW w:w="708" w:type="dxa"/>
            <w:vAlign w:val="center"/>
          </w:tcPr>
          <w:p w:rsidR="0073146C" w:rsidRPr="00127237" w:rsidRDefault="00702634" w:rsidP="009860C6">
            <w:pPr>
              <w:jc w:val="center"/>
              <w:rPr>
                <w:sz w:val="16"/>
                <w:szCs w:val="16"/>
              </w:rPr>
            </w:pPr>
            <w:r w:rsidRPr="00127237">
              <w:rPr>
                <w:sz w:val="16"/>
                <w:szCs w:val="16"/>
              </w:rPr>
              <w:t>0</w:t>
            </w:r>
          </w:p>
        </w:tc>
        <w:tc>
          <w:tcPr>
            <w:tcW w:w="851" w:type="dxa"/>
            <w:vAlign w:val="center"/>
          </w:tcPr>
          <w:p w:rsidR="0073146C" w:rsidRPr="00127237" w:rsidRDefault="009860C6" w:rsidP="009860C6">
            <w:pPr>
              <w:jc w:val="center"/>
              <w:rPr>
                <w:sz w:val="16"/>
                <w:szCs w:val="16"/>
              </w:rPr>
            </w:pPr>
            <w:r w:rsidRPr="00127237">
              <w:rPr>
                <w:sz w:val="16"/>
                <w:szCs w:val="16"/>
              </w:rPr>
              <w:t>0</w:t>
            </w:r>
          </w:p>
        </w:tc>
        <w:tc>
          <w:tcPr>
            <w:tcW w:w="850" w:type="dxa"/>
            <w:vAlign w:val="center"/>
          </w:tcPr>
          <w:p w:rsidR="0073146C" w:rsidRPr="00127237" w:rsidRDefault="009860C6" w:rsidP="009860C6">
            <w:pPr>
              <w:jc w:val="center"/>
              <w:rPr>
                <w:sz w:val="16"/>
                <w:szCs w:val="16"/>
              </w:rPr>
            </w:pPr>
            <w:r w:rsidRPr="00127237">
              <w:rPr>
                <w:sz w:val="16"/>
                <w:szCs w:val="16"/>
              </w:rPr>
              <w:t>0</w:t>
            </w:r>
          </w:p>
        </w:tc>
        <w:tc>
          <w:tcPr>
            <w:tcW w:w="993" w:type="dxa"/>
            <w:vAlign w:val="center"/>
          </w:tcPr>
          <w:p w:rsidR="0073146C" w:rsidRPr="00127237" w:rsidRDefault="009860C6" w:rsidP="009860C6">
            <w:pPr>
              <w:jc w:val="center"/>
              <w:rPr>
                <w:sz w:val="16"/>
                <w:szCs w:val="16"/>
              </w:rPr>
            </w:pPr>
            <w:r w:rsidRPr="00127237">
              <w:rPr>
                <w:sz w:val="16"/>
                <w:szCs w:val="16"/>
              </w:rPr>
              <w:t>0</w:t>
            </w:r>
          </w:p>
        </w:tc>
      </w:tr>
      <w:tr w:rsidR="00B5215D" w:rsidRPr="00127237" w:rsidTr="003D192C">
        <w:tc>
          <w:tcPr>
            <w:tcW w:w="2230" w:type="dxa"/>
          </w:tcPr>
          <w:p w:rsidR="00B5215D" w:rsidRPr="00127237" w:rsidRDefault="00B5215D" w:rsidP="00C96A40">
            <w:pPr>
              <w:jc w:val="both"/>
            </w:pPr>
            <w:r w:rsidRPr="00127237">
              <w:t>Бюджетные кредиты от бюджетов других уровней</w:t>
            </w:r>
          </w:p>
        </w:tc>
        <w:tc>
          <w:tcPr>
            <w:tcW w:w="851" w:type="dxa"/>
            <w:vAlign w:val="center"/>
          </w:tcPr>
          <w:p w:rsidR="00B5215D" w:rsidRPr="00127237" w:rsidRDefault="00B5215D" w:rsidP="009860C6">
            <w:pPr>
              <w:jc w:val="center"/>
              <w:rPr>
                <w:sz w:val="16"/>
                <w:szCs w:val="16"/>
              </w:rPr>
            </w:pPr>
            <w:r>
              <w:rPr>
                <w:sz w:val="16"/>
                <w:szCs w:val="16"/>
              </w:rPr>
              <w:t>64438,3</w:t>
            </w:r>
          </w:p>
        </w:tc>
        <w:tc>
          <w:tcPr>
            <w:tcW w:w="567" w:type="dxa"/>
            <w:vAlign w:val="center"/>
          </w:tcPr>
          <w:p w:rsidR="00B5215D" w:rsidRPr="00127237" w:rsidRDefault="00B5215D" w:rsidP="009860C6">
            <w:pPr>
              <w:jc w:val="center"/>
              <w:rPr>
                <w:sz w:val="16"/>
                <w:szCs w:val="16"/>
              </w:rPr>
            </w:pPr>
            <w:r>
              <w:rPr>
                <w:sz w:val="16"/>
                <w:szCs w:val="16"/>
              </w:rPr>
              <w:t>34,1</w:t>
            </w:r>
          </w:p>
        </w:tc>
        <w:tc>
          <w:tcPr>
            <w:tcW w:w="850" w:type="dxa"/>
            <w:vAlign w:val="center"/>
          </w:tcPr>
          <w:p w:rsidR="00B5215D" w:rsidRPr="00127237" w:rsidRDefault="00B5215D" w:rsidP="00376ADB">
            <w:pPr>
              <w:jc w:val="center"/>
              <w:rPr>
                <w:sz w:val="16"/>
                <w:szCs w:val="16"/>
              </w:rPr>
            </w:pPr>
            <w:r>
              <w:rPr>
                <w:sz w:val="16"/>
                <w:szCs w:val="16"/>
              </w:rPr>
              <w:t>61534,3</w:t>
            </w:r>
          </w:p>
        </w:tc>
        <w:tc>
          <w:tcPr>
            <w:tcW w:w="709" w:type="dxa"/>
            <w:vAlign w:val="center"/>
          </w:tcPr>
          <w:p w:rsidR="00B5215D" w:rsidRPr="00127237" w:rsidRDefault="00B5215D" w:rsidP="009860C6">
            <w:pPr>
              <w:jc w:val="center"/>
              <w:rPr>
                <w:sz w:val="16"/>
                <w:szCs w:val="16"/>
              </w:rPr>
            </w:pPr>
            <w:r>
              <w:rPr>
                <w:sz w:val="16"/>
                <w:szCs w:val="16"/>
              </w:rPr>
              <w:t>29,2</w:t>
            </w:r>
          </w:p>
        </w:tc>
        <w:tc>
          <w:tcPr>
            <w:tcW w:w="992" w:type="dxa"/>
            <w:vAlign w:val="center"/>
          </w:tcPr>
          <w:p w:rsidR="00B5215D" w:rsidRPr="00127237" w:rsidRDefault="00B5215D" w:rsidP="00C33E5F">
            <w:pPr>
              <w:jc w:val="center"/>
              <w:rPr>
                <w:sz w:val="16"/>
                <w:szCs w:val="16"/>
              </w:rPr>
            </w:pPr>
            <w:r>
              <w:rPr>
                <w:sz w:val="16"/>
                <w:szCs w:val="16"/>
              </w:rPr>
              <w:t>61534,3</w:t>
            </w:r>
          </w:p>
        </w:tc>
        <w:tc>
          <w:tcPr>
            <w:tcW w:w="709" w:type="dxa"/>
            <w:vAlign w:val="center"/>
          </w:tcPr>
          <w:p w:rsidR="00B5215D" w:rsidRPr="00127237" w:rsidRDefault="00B5215D" w:rsidP="00C33E5F">
            <w:pPr>
              <w:jc w:val="center"/>
              <w:rPr>
                <w:sz w:val="16"/>
                <w:szCs w:val="16"/>
              </w:rPr>
            </w:pPr>
            <w:r>
              <w:rPr>
                <w:sz w:val="16"/>
                <w:szCs w:val="16"/>
              </w:rPr>
              <w:t>29,2</w:t>
            </w:r>
          </w:p>
        </w:tc>
        <w:tc>
          <w:tcPr>
            <w:tcW w:w="851" w:type="dxa"/>
            <w:vAlign w:val="center"/>
          </w:tcPr>
          <w:p w:rsidR="00B5215D" w:rsidRPr="00127237" w:rsidRDefault="00B5215D" w:rsidP="009860C6">
            <w:pPr>
              <w:jc w:val="center"/>
              <w:rPr>
                <w:sz w:val="16"/>
                <w:szCs w:val="16"/>
              </w:rPr>
            </w:pPr>
            <w:r>
              <w:rPr>
                <w:sz w:val="16"/>
                <w:szCs w:val="16"/>
              </w:rPr>
              <w:t>26767,15</w:t>
            </w:r>
          </w:p>
        </w:tc>
        <w:tc>
          <w:tcPr>
            <w:tcW w:w="708" w:type="dxa"/>
            <w:vAlign w:val="center"/>
          </w:tcPr>
          <w:p w:rsidR="00B5215D" w:rsidRPr="00127237" w:rsidRDefault="00B5215D" w:rsidP="009860C6">
            <w:pPr>
              <w:jc w:val="center"/>
              <w:rPr>
                <w:sz w:val="16"/>
                <w:szCs w:val="16"/>
              </w:rPr>
            </w:pPr>
            <w:r>
              <w:rPr>
                <w:sz w:val="16"/>
                <w:szCs w:val="16"/>
              </w:rPr>
              <w:t>14,5</w:t>
            </w:r>
          </w:p>
        </w:tc>
        <w:tc>
          <w:tcPr>
            <w:tcW w:w="851" w:type="dxa"/>
            <w:vAlign w:val="center"/>
          </w:tcPr>
          <w:p w:rsidR="00B5215D" w:rsidRPr="00127237" w:rsidRDefault="00B5215D" w:rsidP="009860C6">
            <w:pPr>
              <w:jc w:val="center"/>
              <w:rPr>
                <w:sz w:val="16"/>
                <w:szCs w:val="16"/>
              </w:rPr>
            </w:pPr>
            <w:r>
              <w:rPr>
                <w:sz w:val="16"/>
                <w:szCs w:val="16"/>
              </w:rPr>
              <w:t>95,5</w:t>
            </w:r>
          </w:p>
        </w:tc>
        <w:tc>
          <w:tcPr>
            <w:tcW w:w="850" w:type="dxa"/>
            <w:vAlign w:val="center"/>
          </w:tcPr>
          <w:p w:rsidR="00B5215D" w:rsidRPr="00127237" w:rsidRDefault="00652CE8" w:rsidP="009860C6">
            <w:pPr>
              <w:jc w:val="center"/>
              <w:rPr>
                <w:sz w:val="16"/>
                <w:szCs w:val="16"/>
              </w:rPr>
            </w:pPr>
            <w:r>
              <w:rPr>
                <w:sz w:val="16"/>
                <w:szCs w:val="16"/>
              </w:rPr>
              <w:t>100</w:t>
            </w:r>
          </w:p>
        </w:tc>
        <w:tc>
          <w:tcPr>
            <w:tcW w:w="993" w:type="dxa"/>
            <w:vAlign w:val="center"/>
          </w:tcPr>
          <w:p w:rsidR="00B5215D" w:rsidRPr="00127237" w:rsidRDefault="00652CE8" w:rsidP="009860C6">
            <w:pPr>
              <w:jc w:val="center"/>
              <w:rPr>
                <w:sz w:val="16"/>
                <w:szCs w:val="16"/>
              </w:rPr>
            </w:pPr>
            <w:r>
              <w:rPr>
                <w:sz w:val="16"/>
                <w:szCs w:val="16"/>
              </w:rPr>
              <w:t>43,5</w:t>
            </w:r>
          </w:p>
        </w:tc>
      </w:tr>
      <w:tr w:rsidR="00B5215D" w:rsidRPr="00127237" w:rsidTr="003D192C">
        <w:tc>
          <w:tcPr>
            <w:tcW w:w="2230" w:type="dxa"/>
          </w:tcPr>
          <w:p w:rsidR="00B5215D" w:rsidRPr="00127237" w:rsidRDefault="00B5215D" w:rsidP="00C96A40">
            <w:pPr>
              <w:jc w:val="both"/>
            </w:pPr>
            <w:r w:rsidRPr="00127237">
              <w:t>Кредиты от кредитных организаций</w:t>
            </w:r>
          </w:p>
        </w:tc>
        <w:tc>
          <w:tcPr>
            <w:tcW w:w="851" w:type="dxa"/>
            <w:vAlign w:val="center"/>
          </w:tcPr>
          <w:p w:rsidR="00B5215D" w:rsidRPr="00127237" w:rsidRDefault="00B5215D" w:rsidP="009860C6">
            <w:pPr>
              <w:jc w:val="center"/>
              <w:rPr>
                <w:sz w:val="16"/>
                <w:szCs w:val="16"/>
              </w:rPr>
            </w:pPr>
            <w:r>
              <w:rPr>
                <w:sz w:val="16"/>
                <w:szCs w:val="16"/>
              </w:rPr>
              <w:t>124330,7</w:t>
            </w:r>
          </w:p>
        </w:tc>
        <w:tc>
          <w:tcPr>
            <w:tcW w:w="567" w:type="dxa"/>
            <w:vAlign w:val="center"/>
          </w:tcPr>
          <w:p w:rsidR="00B5215D" w:rsidRPr="00127237" w:rsidRDefault="00B5215D" w:rsidP="009860C6">
            <w:pPr>
              <w:jc w:val="center"/>
              <w:rPr>
                <w:sz w:val="16"/>
                <w:szCs w:val="16"/>
              </w:rPr>
            </w:pPr>
            <w:r>
              <w:rPr>
                <w:sz w:val="16"/>
                <w:szCs w:val="16"/>
              </w:rPr>
              <w:t>65,9</w:t>
            </w:r>
          </w:p>
        </w:tc>
        <w:tc>
          <w:tcPr>
            <w:tcW w:w="850" w:type="dxa"/>
            <w:vAlign w:val="center"/>
          </w:tcPr>
          <w:p w:rsidR="00B5215D" w:rsidRPr="00127237" w:rsidRDefault="00B5215D" w:rsidP="00376ADB">
            <w:pPr>
              <w:jc w:val="center"/>
              <w:rPr>
                <w:sz w:val="16"/>
                <w:szCs w:val="16"/>
              </w:rPr>
            </w:pPr>
            <w:r>
              <w:rPr>
                <w:sz w:val="16"/>
                <w:szCs w:val="16"/>
              </w:rPr>
              <w:t>149330,7</w:t>
            </w:r>
          </w:p>
        </w:tc>
        <w:tc>
          <w:tcPr>
            <w:tcW w:w="709" w:type="dxa"/>
            <w:vAlign w:val="center"/>
          </w:tcPr>
          <w:p w:rsidR="00B5215D" w:rsidRPr="00127237" w:rsidRDefault="00B5215D" w:rsidP="00C33C06">
            <w:pPr>
              <w:jc w:val="center"/>
              <w:rPr>
                <w:sz w:val="16"/>
                <w:szCs w:val="16"/>
              </w:rPr>
            </w:pPr>
            <w:r>
              <w:rPr>
                <w:sz w:val="16"/>
                <w:szCs w:val="16"/>
              </w:rPr>
              <w:t>70,8</w:t>
            </w:r>
          </w:p>
        </w:tc>
        <w:tc>
          <w:tcPr>
            <w:tcW w:w="992" w:type="dxa"/>
            <w:vAlign w:val="center"/>
          </w:tcPr>
          <w:p w:rsidR="00B5215D" w:rsidRPr="00127237" w:rsidRDefault="00B5215D" w:rsidP="00C33E5F">
            <w:pPr>
              <w:jc w:val="center"/>
              <w:rPr>
                <w:sz w:val="16"/>
                <w:szCs w:val="16"/>
              </w:rPr>
            </w:pPr>
            <w:r>
              <w:rPr>
                <w:sz w:val="16"/>
                <w:szCs w:val="16"/>
              </w:rPr>
              <w:t>149330,7</w:t>
            </w:r>
          </w:p>
        </w:tc>
        <w:tc>
          <w:tcPr>
            <w:tcW w:w="709" w:type="dxa"/>
            <w:vAlign w:val="center"/>
          </w:tcPr>
          <w:p w:rsidR="00B5215D" w:rsidRPr="00127237" w:rsidRDefault="00B5215D" w:rsidP="00C33E5F">
            <w:pPr>
              <w:jc w:val="center"/>
              <w:rPr>
                <w:sz w:val="16"/>
                <w:szCs w:val="16"/>
              </w:rPr>
            </w:pPr>
            <w:r>
              <w:rPr>
                <w:sz w:val="16"/>
                <w:szCs w:val="16"/>
              </w:rPr>
              <w:t>70,8</w:t>
            </w:r>
          </w:p>
        </w:tc>
        <w:tc>
          <w:tcPr>
            <w:tcW w:w="851" w:type="dxa"/>
            <w:vAlign w:val="center"/>
          </w:tcPr>
          <w:p w:rsidR="00B5215D" w:rsidRPr="00127237" w:rsidRDefault="00B5215D" w:rsidP="009860C6">
            <w:pPr>
              <w:jc w:val="center"/>
              <w:rPr>
                <w:sz w:val="16"/>
                <w:szCs w:val="16"/>
              </w:rPr>
            </w:pPr>
            <w:r>
              <w:rPr>
                <w:sz w:val="16"/>
                <w:szCs w:val="16"/>
              </w:rPr>
              <w:t>157330,7</w:t>
            </w:r>
          </w:p>
        </w:tc>
        <w:tc>
          <w:tcPr>
            <w:tcW w:w="708" w:type="dxa"/>
            <w:vAlign w:val="center"/>
          </w:tcPr>
          <w:p w:rsidR="00B5215D" w:rsidRPr="00127237" w:rsidRDefault="00B5215D" w:rsidP="009860C6">
            <w:pPr>
              <w:jc w:val="center"/>
              <w:rPr>
                <w:sz w:val="16"/>
                <w:szCs w:val="16"/>
              </w:rPr>
            </w:pPr>
            <w:r>
              <w:rPr>
                <w:sz w:val="16"/>
                <w:szCs w:val="16"/>
              </w:rPr>
              <w:t>85,5</w:t>
            </w:r>
          </w:p>
        </w:tc>
        <w:tc>
          <w:tcPr>
            <w:tcW w:w="851" w:type="dxa"/>
            <w:vAlign w:val="center"/>
          </w:tcPr>
          <w:p w:rsidR="00B5215D" w:rsidRPr="00127237" w:rsidRDefault="00B5215D" w:rsidP="009860C6">
            <w:pPr>
              <w:jc w:val="center"/>
              <w:rPr>
                <w:sz w:val="16"/>
                <w:szCs w:val="16"/>
              </w:rPr>
            </w:pPr>
            <w:r>
              <w:rPr>
                <w:sz w:val="16"/>
                <w:szCs w:val="16"/>
              </w:rPr>
              <w:t>120,1</w:t>
            </w:r>
          </w:p>
        </w:tc>
        <w:tc>
          <w:tcPr>
            <w:tcW w:w="850" w:type="dxa"/>
            <w:vAlign w:val="center"/>
          </w:tcPr>
          <w:p w:rsidR="00B5215D" w:rsidRPr="00127237" w:rsidRDefault="00652CE8" w:rsidP="009860C6">
            <w:pPr>
              <w:jc w:val="center"/>
              <w:rPr>
                <w:sz w:val="16"/>
                <w:szCs w:val="16"/>
              </w:rPr>
            </w:pPr>
            <w:r>
              <w:rPr>
                <w:sz w:val="16"/>
                <w:szCs w:val="16"/>
              </w:rPr>
              <w:t>100</w:t>
            </w:r>
          </w:p>
        </w:tc>
        <w:tc>
          <w:tcPr>
            <w:tcW w:w="993" w:type="dxa"/>
            <w:vAlign w:val="center"/>
          </w:tcPr>
          <w:p w:rsidR="00B5215D" w:rsidRPr="00127237" w:rsidRDefault="00652CE8" w:rsidP="009860C6">
            <w:pPr>
              <w:jc w:val="center"/>
              <w:rPr>
                <w:sz w:val="16"/>
                <w:szCs w:val="16"/>
              </w:rPr>
            </w:pPr>
            <w:r>
              <w:rPr>
                <w:sz w:val="16"/>
                <w:szCs w:val="16"/>
              </w:rPr>
              <w:t>105,4</w:t>
            </w:r>
          </w:p>
        </w:tc>
      </w:tr>
      <w:tr w:rsidR="0073146C" w:rsidRPr="00127237" w:rsidTr="003D192C">
        <w:tc>
          <w:tcPr>
            <w:tcW w:w="2230" w:type="dxa"/>
          </w:tcPr>
          <w:p w:rsidR="0073146C" w:rsidRPr="00127237" w:rsidRDefault="0073146C" w:rsidP="00C96A40">
            <w:pPr>
              <w:jc w:val="both"/>
            </w:pPr>
            <w:r w:rsidRPr="00127237">
              <w:t>Муниципальные гарантии Сортавальского муниципального района</w:t>
            </w:r>
          </w:p>
        </w:tc>
        <w:tc>
          <w:tcPr>
            <w:tcW w:w="851" w:type="dxa"/>
            <w:vAlign w:val="center"/>
          </w:tcPr>
          <w:p w:rsidR="0073146C" w:rsidRPr="00127237" w:rsidRDefault="0073146C" w:rsidP="009860C6">
            <w:pPr>
              <w:jc w:val="center"/>
              <w:rPr>
                <w:sz w:val="16"/>
                <w:szCs w:val="16"/>
              </w:rPr>
            </w:pPr>
            <w:r w:rsidRPr="00127237">
              <w:rPr>
                <w:sz w:val="16"/>
                <w:szCs w:val="16"/>
              </w:rPr>
              <w:t>0</w:t>
            </w:r>
          </w:p>
        </w:tc>
        <w:tc>
          <w:tcPr>
            <w:tcW w:w="567" w:type="dxa"/>
            <w:vAlign w:val="center"/>
          </w:tcPr>
          <w:p w:rsidR="0073146C" w:rsidRPr="00127237" w:rsidRDefault="0073146C" w:rsidP="009860C6">
            <w:pPr>
              <w:jc w:val="center"/>
              <w:rPr>
                <w:sz w:val="16"/>
                <w:szCs w:val="16"/>
              </w:rPr>
            </w:pPr>
            <w:r w:rsidRPr="00127237">
              <w:rPr>
                <w:sz w:val="16"/>
                <w:szCs w:val="16"/>
              </w:rPr>
              <w:t>0</w:t>
            </w:r>
          </w:p>
        </w:tc>
        <w:tc>
          <w:tcPr>
            <w:tcW w:w="850" w:type="dxa"/>
            <w:vAlign w:val="center"/>
          </w:tcPr>
          <w:p w:rsidR="0073146C" w:rsidRPr="00127237" w:rsidRDefault="0073146C" w:rsidP="009860C6">
            <w:pPr>
              <w:jc w:val="center"/>
              <w:rPr>
                <w:sz w:val="16"/>
                <w:szCs w:val="16"/>
              </w:rPr>
            </w:pPr>
            <w:r w:rsidRPr="00127237">
              <w:rPr>
                <w:sz w:val="16"/>
                <w:szCs w:val="16"/>
              </w:rPr>
              <w:t>0</w:t>
            </w:r>
          </w:p>
        </w:tc>
        <w:tc>
          <w:tcPr>
            <w:tcW w:w="709" w:type="dxa"/>
            <w:vAlign w:val="center"/>
          </w:tcPr>
          <w:p w:rsidR="0073146C" w:rsidRPr="00127237" w:rsidRDefault="0073146C" w:rsidP="009860C6">
            <w:pPr>
              <w:jc w:val="center"/>
              <w:rPr>
                <w:sz w:val="16"/>
                <w:szCs w:val="16"/>
              </w:rPr>
            </w:pPr>
            <w:r w:rsidRPr="00127237">
              <w:rPr>
                <w:sz w:val="16"/>
                <w:szCs w:val="16"/>
              </w:rPr>
              <w:t>0</w:t>
            </w:r>
          </w:p>
        </w:tc>
        <w:tc>
          <w:tcPr>
            <w:tcW w:w="992" w:type="dxa"/>
            <w:vAlign w:val="center"/>
          </w:tcPr>
          <w:p w:rsidR="0073146C" w:rsidRPr="00127237" w:rsidRDefault="0073146C" w:rsidP="009860C6">
            <w:pPr>
              <w:jc w:val="center"/>
              <w:rPr>
                <w:sz w:val="16"/>
                <w:szCs w:val="16"/>
              </w:rPr>
            </w:pPr>
            <w:r w:rsidRPr="00127237">
              <w:rPr>
                <w:sz w:val="16"/>
                <w:szCs w:val="16"/>
              </w:rPr>
              <w:t>0</w:t>
            </w:r>
          </w:p>
        </w:tc>
        <w:tc>
          <w:tcPr>
            <w:tcW w:w="709" w:type="dxa"/>
            <w:vAlign w:val="center"/>
          </w:tcPr>
          <w:p w:rsidR="0073146C" w:rsidRPr="00127237" w:rsidRDefault="0073146C" w:rsidP="009860C6">
            <w:pPr>
              <w:jc w:val="center"/>
              <w:rPr>
                <w:sz w:val="16"/>
                <w:szCs w:val="16"/>
              </w:rPr>
            </w:pPr>
            <w:r w:rsidRPr="00127237">
              <w:rPr>
                <w:sz w:val="16"/>
                <w:szCs w:val="16"/>
              </w:rPr>
              <w:t>0</w:t>
            </w:r>
          </w:p>
        </w:tc>
        <w:tc>
          <w:tcPr>
            <w:tcW w:w="851" w:type="dxa"/>
            <w:vAlign w:val="center"/>
          </w:tcPr>
          <w:p w:rsidR="0073146C" w:rsidRPr="00127237" w:rsidRDefault="00702634" w:rsidP="009860C6">
            <w:pPr>
              <w:jc w:val="center"/>
              <w:rPr>
                <w:sz w:val="16"/>
                <w:szCs w:val="16"/>
              </w:rPr>
            </w:pPr>
            <w:r w:rsidRPr="00127237">
              <w:rPr>
                <w:sz w:val="16"/>
                <w:szCs w:val="16"/>
              </w:rPr>
              <w:t>0</w:t>
            </w:r>
          </w:p>
        </w:tc>
        <w:tc>
          <w:tcPr>
            <w:tcW w:w="708" w:type="dxa"/>
            <w:vAlign w:val="center"/>
          </w:tcPr>
          <w:p w:rsidR="0073146C" w:rsidRPr="00127237" w:rsidRDefault="00702634" w:rsidP="009860C6">
            <w:pPr>
              <w:jc w:val="center"/>
              <w:rPr>
                <w:sz w:val="16"/>
                <w:szCs w:val="16"/>
              </w:rPr>
            </w:pPr>
            <w:r w:rsidRPr="00127237">
              <w:rPr>
                <w:sz w:val="16"/>
                <w:szCs w:val="16"/>
              </w:rPr>
              <w:t>0</w:t>
            </w:r>
          </w:p>
        </w:tc>
        <w:tc>
          <w:tcPr>
            <w:tcW w:w="851" w:type="dxa"/>
            <w:vAlign w:val="center"/>
          </w:tcPr>
          <w:p w:rsidR="0073146C" w:rsidRPr="00127237" w:rsidRDefault="009860C6" w:rsidP="009860C6">
            <w:pPr>
              <w:jc w:val="center"/>
              <w:rPr>
                <w:sz w:val="16"/>
                <w:szCs w:val="16"/>
              </w:rPr>
            </w:pPr>
            <w:r w:rsidRPr="00127237">
              <w:rPr>
                <w:sz w:val="16"/>
                <w:szCs w:val="16"/>
              </w:rPr>
              <w:t>0</w:t>
            </w:r>
          </w:p>
        </w:tc>
        <w:tc>
          <w:tcPr>
            <w:tcW w:w="850" w:type="dxa"/>
            <w:vAlign w:val="center"/>
          </w:tcPr>
          <w:p w:rsidR="0073146C" w:rsidRPr="00127237" w:rsidRDefault="009860C6" w:rsidP="009860C6">
            <w:pPr>
              <w:jc w:val="center"/>
              <w:rPr>
                <w:sz w:val="16"/>
                <w:szCs w:val="16"/>
              </w:rPr>
            </w:pPr>
            <w:r w:rsidRPr="00127237">
              <w:rPr>
                <w:sz w:val="16"/>
                <w:szCs w:val="16"/>
              </w:rPr>
              <w:t>0</w:t>
            </w:r>
          </w:p>
        </w:tc>
        <w:tc>
          <w:tcPr>
            <w:tcW w:w="993" w:type="dxa"/>
            <w:vAlign w:val="center"/>
          </w:tcPr>
          <w:p w:rsidR="0073146C" w:rsidRPr="00127237" w:rsidRDefault="009860C6" w:rsidP="009860C6">
            <w:pPr>
              <w:jc w:val="center"/>
              <w:rPr>
                <w:sz w:val="16"/>
                <w:szCs w:val="16"/>
              </w:rPr>
            </w:pPr>
            <w:r w:rsidRPr="00127237">
              <w:rPr>
                <w:sz w:val="16"/>
                <w:szCs w:val="16"/>
              </w:rPr>
              <w:t>0</w:t>
            </w:r>
          </w:p>
        </w:tc>
      </w:tr>
      <w:tr w:rsidR="0073146C" w:rsidRPr="00127237" w:rsidTr="003D192C">
        <w:tc>
          <w:tcPr>
            <w:tcW w:w="2230" w:type="dxa"/>
          </w:tcPr>
          <w:p w:rsidR="0073146C" w:rsidRPr="00127237" w:rsidRDefault="0073146C" w:rsidP="00C96A40">
            <w:pPr>
              <w:jc w:val="both"/>
              <w:rPr>
                <w:b/>
              </w:rPr>
            </w:pPr>
            <w:r w:rsidRPr="00127237">
              <w:rPr>
                <w:b/>
              </w:rPr>
              <w:t>Изменение муниципального долга за соответствующий год</w:t>
            </w:r>
          </w:p>
        </w:tc>
        <w:tc>
          <w:tcPr>
            <w:tcW w:w="851" w:type="dxa"/>
            <w:vAlign w:val="center"/>
          </w:tcPr>
          <w:p w:rsidR="0073146C" w:rsidRPr="00127237" w:rsidRDefault="00376ADB" w:rsidP="00C20248">
            <w:pPr>
              <w:jc w:val="center"/>
              <w:rPr>
                <w:b/>
                <w:sz w:val="16"/>
                <w:szCs w:val="16"/>
              </w:rPr>
            </w:pPr>
            <w:r>
              <w:rPr>
                <w:b/>
                <w:sz w:val="16"/>
                <w:szCs w:val="16"/>
              </w:rPr>
              <w:t>-4531,0</w:t>
            </w:r>
          </w:p>
        </w:tc>
        <w:tc>
          <w:tcPr>
            <w:tcW w:w="567" w:type="dxa"/>
            <w:vAlign w:val="center"/>
          </w:tcPr>
          <w:p w:rsidR="0073146C" w:rsidRPr="00127237" w:rsidRDefault="0073146C" w:rsidP="009860C6">
            <w:pPr>
              <w:jc w:val="center"/>
              <w:rPr>
                <w:b/>
                <w:sz w:val="16"/>
                <w:szCs w:val="16"/>
              </w:rPr>
            </w:pPr>
          </w:p>
        </w:tc>
        <w:tc>
          <w:tcPr>
            <w:tcW w:w="850" w:type="dxa"/>
            <w:vAlign w:val="center"/>
          </w:tcPr>
          <w:p w:rsidR="0073146C" w:rsidRPr="00127237" w:rsidRDefault="00376ADB" w:rsidP="009860C6">
            <w:pPr>
              <w:jc w:val="center"/>
              <w:rPr>
                <w:b/>
                <w:sz w:val="16"/>
                <w:szCs w:val="16"/>
              </w:rPr>
            </w:pPr>
            <w:r>
              <w:rPr>
                <w:b/>
                <w:sz w:val="16"/>
                <w:szCs w:val="16"/>
              </w:rPr>
              <w:t>+22096,0</w:t>
            </w:r>
          </w:p>
        </w:tc>
        <w:tc>
          <w:tcPr>
            <w:tcW w:w="709" w:type="dxa"/>
            <w:vAlign w:val="center"/>
          </w:tcPr>
          <w:p w:rsidR="0073146C" w:rsidRPr="00127237" w:rsidRDefault="0073146C" w:rsidP="009860C6">
            <w:pPr>
              <w:jc w:val="center"/>
              <w:rPr>
                <w:b/>
                <w:sz w:val="16"/>
                <w:szCs w:val="16"/>
              </w:rPr>
            </w:pPr>
          </w:p>
        </w:tc>
        <w:tc>
          <w:tcPr>
            <w:tcW w:w="992" w:type="dxa"/>
            <w:vAlign w:val="center"/>
          </w:tcPr>
          <w:p w:rsidR="00C33C06" w:rsidRPr="00127237" w:rsidRDefault="00B5215D" w:rsidP="00C33C06">
            <w:pPr>
              <w:jc w:val="center"/>
              <w:rPr>
                <w:b/>
                <w:sz w:val="16"/>
                <w:szCs w:val="16"/>
              </w:rPr>
            </w:pPr>
            <w:r>
              <w:rPr>
                <w:b/>
                <w:sz w:val="16"/>
                <w:szCs w:val="16"/>
              </w:rPr>
              <w:t>0</w:t>
            </w:r>
          </w:p>
        </w:tc>
        <w:tc>
          <w:tcPr>
            <w:tcW w:w="709" w:type="dxa"/>
            <w:vAlign w:val="center"/>
          </w:tcPr>
          <w:p w:rsidR="0073146C" w:rsidRPr="00127237" w:rsidRDefault="0073146C" w:rsidP="009860C6">
            <w:pPr>
              <w:jc w:val="center"/>
              <w:rPr>
                <w:b/>
                <w:sz w:val="16"/>
                <w:szCs w:val="16"/>
              </w:rPr>
            </w:pPr>
          </w:p>
        </w:tc>
        <w:tc>
          <w:tcPr>
            <w:tcW w:w="851" w:type="dxa"/>
            <w:vAlign w:val="center"/>
          </w:tcPr>
          <w:p w:rsidR="0073146C" w:rsidRPr="00127237" w:rsidRDefault="00B5215D" w:rsidP="009860C6">
            <w:pPr>
              <w:jc w:val="center"/>
              <w:rPr>
                <w:b/>
                <w:sz w:val="16"/>
                <w:szCs w:val="16"/>
              </w:rPr>
            </w:pPr>
            <w:r>
              <w:rPr>
                <w:b/>
                <w:sz w:val="16"/>
                <w:szCs w:val="16"/>
              </w:rPr>
              <w:t>-26767,15</w:t>
            </w:r>
          </w:p>
        </w:tc>
        <w:tc>
          <w:tcPr>
            <w:tcW w:w="708" w:type="dxa"/>
            <w:vAlign w:val="center"/>
          </w:tcPr>
          <w:p w:rsidR="0073146C" w:rsidRPr="00127237" w:rsidRDefault="0073146C" w:rsidP="009860C6">
            <w:pPr>
              <w:jc w:val="center"/>
              <w:rPr>
                <w:b/>
                <w:sz w:val="16"/>
                <w:szCs w:val="16"/>
              </w:rPr>
            </w:pPr>
          </w:p>
        </w:tc>
        <w:tc>
          <w:tcPr>
            <w:tcW w:w="851" w:type="dxa"/>
            <w:vAlign w:val="center"/>
          </w:tcPr>
          <w:p w:rsidR="0073146C" w:rsidRPr="00127237" w:rsidRDefault="0073146C" w:rsidP="009860C6">
            <w:pPr>
              <w:jc w:val="center"/>
              <w:rPr>
                <w:b/>
                <w:sz w:val="16"/>
                <w:szCs w:val="16"/>
              </w:rPr>
            </w:pPr>
          </w:p>
        </w:tc>
        <w:tc>
          <w:tcPr>
            <w:tcW w:w="850" w:type="dxa"/>
            <w:vAlign w:val="center"/>
          </w:tcPr>
          <w:p w:rsidR="0073146C" w:rsidRPr="00127237" w:rsidRDefault="0073146C" w:rsidP="009860C6">
            <w:pPr>
              <w:jc w:val="center"/>
              <w:rPr>
                <w:b/>
                <w:sz w:val="16"/>
                <w:szCs w:val="16"/>
              </w:rPr>
            </w:pPr>
          </w:p>
        </w:tc>
        <w:tc>
          <w:tcPr>
            <w:tcW w:w="993" w:type="dxa"/>
            <w:vAlign w:val="center"/>
          </w:tcPr>
          <w:p w:rsidR="0073146C" w:rsidRPr="00127237" w:rsidRDefault="0073146C" w:rsidP="009860C6">
            <w:pPr>
              <w:jc w:val="center"/>
              <w:rPr>
                <w:b/>
                <w:sz w:val="16"/>
                <w:szCs w:val="16"/>
              </w:rPr>
            </w:pPr>
          </w:p>
        </w:tc>
      </w:tr>
      <w:tr w:rsidR="0073146C" w:rsidRPr="00127237" w:rsidTr="003D192C">
        <w:tc>
          <w:tcPr>
            <w:tcW w:w="2230" w:type="dxa"/>
          </w:tcPr>
          <w:p w:rsidR="0073146C" w:rsidRPr="00127237" w:rsidRDefault="0073146C" w:rsidP="00B30127">
            <w:pPr>
              <w:jc w:val="both"/>
              <w:rPr>
                <w:b/>
              </w:rPr>
            </w:pPr>
            <w:r w:rsidRPr="00127237">
              <w:rPr>
                <w:sz w:val="18"/>
                <w:szCs w:val="18"/>
              </w:rPr>
              <w:t xml:space="preserve">Объем доходов местного бюджета без учета утвержденного объема безвозмездных поступлений </w:t>
            </w:r>
          </w:p>
        </w:tc>
        <w:tc>
          <w:tcPr>
            <w:tcW w:w="851" w:type="dxa"/>
            <w:vAlign w:val="center"/>
          </w:tcPr>
          <w:p w:rsidR="0073146C" w:rsidRPr="00127237" w:rsidRDefault="00376ADB" w:rsidP="009860C6">
            <w:pPr>
              <w:jc w:val="center"/>
              <w:rPr>
                <w:sz w:val="16"/>
                <w:szCs w:val="16"/>
              </w:rPr>
            </w:pPr>
            <w:r>
              <w:rPr>
                <w:sz w:val="16"/>
                <w:szCs w:val="16"/>
              </w:rPr>
              <w:t>461288,0</w:t>
            </w:r>
          </w:p>
        </w:tc>
        <w:tc>
          <w:tcPr>
            <w:tcW w:w="567" w:type="dxa"/>
            <w:vAlign w:val="center"/>
          </w:tcPr>
          <w:p w:rsidR="0073146C" w:rsidRPr="00127237" w:rsidRDefault="0073146C" w:rsidP="009860C6">
            <w:pPr>
              <w:jc w:val="center"/>
              <w:rPr>
                <w:b/>
                <w:sz w:val="16"/>
                <w:szCs w:val="16"/>
              </w:rPr>
            </w:pPr>
          </w:p>
        </w:tc>
        <w:tc>
          <w:tcPr>
            <w:tcW w:w="850" w:type="dxa"/>
            <w:vAlign w:val="center"/>
          </w:tcPr>
          <w:p w:rsidR="0073146C" w:rsidRPr="00127237" w:rsidRDefault="00376ADB" w:rsidP="009860C6">
            <w:pPr>
              <w:jc w:val="center"/>
              <w:rPr>
                <w:sz w:val="16"/>
                <w:szCs w:val="16"/>
              </w:rPr>
            </w:pPr>
            <w:r>
              <w:rPr>
                <w:sz w:val="16"/>
                <w:szCs w:val="16"/>
              </w:rPr>
              <w:t>419962,7</w:t>
            </w:r>
          </w:p>
        </w:tc>
        <w:tc>
          <w:tcPr>
            <w:tcW w:w="709" w:type="dxa"/>
            <w:vAlign w:val="center"/>
          </w:tcPr>
          <w:p w:rsidR="0073146C" w:rsidRPr="00127237" w:rsidRDefault="0073146C" w:rsidP="009860C6">
            <w:pPr>
              <w:jc w:val="center"/>
              <w:rPr>
                <w:b/>
                <w:sz w:val="16"/>
                <w:szCs w:val="16"/>
              </w:rPr>
            </w:pPr>
          </w:p>
        </w:tc>
        <w:tc>
          <w:tcPr>
            <w:tcW w:w="992" w:type="dxa"/>
            <w:vAlign w:val="center"/>
          </w:tcPr>
          <w:p w:rsidR="0073146C" w:rsidRPr="00127237" w:rsidRDefault="00B5215D" w:rsidP="009860C6">
            <w:pPr>
              <w:jc w:val="center"/>
              <w:rPr>
                <w:sz w:val="16"/>
                <w:szCs w:val="16"/>
              </w:rPr>
            </w:pPr>
            <w:r>
              <w:rPr>
                <w:sz w:val="16"/>
                <w:szCs w:val="16"/>
              </w:rPr>
              <w:t>425769,1</w:t>
            </w:r>
          </w:p>
        </w:tc>
        <w:tc>
          <w:tcPr>
            <w:tcW w:w="709" w:type="dxa"/>
            <w:vAlign w:val="center"/>
          </w:tcPr>
          <w:p w:rsidR="0073146C" w:rsidRPr="00127237" w:rsidRDefault="0073146C" w:rsidP="009860C6">
            <w:pPr>
              <w:jc w:val="center"/>
              <w:rPr>
                <w:b/>
                <w:sz w:val="16"/>
                <w:szCs w:val="16"/>
              </w:rPr>
            </w:pPr>
          </w:p>
        </w:tc>
        <w:tc>
          <w:tcPr>
            <w:tcW w:w="851" w:type="dxa"/>
            <w:vAlign w:val="center"/>
          </w:tcPr>
          <w:p w:rsidR="0073146C" w:rsidRPr="00127237" w:rsidRDefault="00B5215D" w:rsidP="009860C6">
            <w:pPr>
              <w:jc w:val="center"/>
              <w:rPr>
                <w:sz w:val="16"/>
                <w:szCs w:val="16"/>
              </w:rPr>
            </w:pPr>
            <w:r>
              <w:rPr>
                <w:sz w:val="16"/>
                <w:szCs w:val="16"/>
              </w:rPr>
              <w:t>437667,5</w:t>
            </w:r>
          </w:p>
        </w:tc>
        <w:tc>
          <w:tcPr>
            <w:tcW w:w="708" w:type="dxa"/>
            <w:vAlign w:val="center"/>
          </w:tcPr>
          <w:p w:rsidR="0073146C" w:rsidRPr="00127237" w:rsidRDefault="0073146C" w:rsidP="009860C6">
            <w:pPr>
              <w:jc w:val="center"/>
              <w:rPr>
                <w:sz w:val="16"/>
                <w:szCs w:val="16"/>
              </w:rPr>
            </w:pPr>
          </w:p>
        </w:tc>
        <w:tc>
          <w:tcPr>
            <w:tcW w:w="851" w:type="dxa"/>
            <w:vAlign w:val="center"/>
          </w:tcPr>
          <w:p w:rsidR="0073146C" w:rsidRPr="00127237" w:rsidRDefault="00652CE8" w:rsidP="009860C6">
            <w:pPr>
              <w:jc w:val="center"/>
              <w:rPr>
                <w:sz w:val="16"/>
                <w:szCs w:val="16"/>
              </w:rPr>
            </w:pPr>
            <w:r>
              <w:rPr>
                <w:sz w:val="16"/>
                <w:szCs w:val="16"/>
              </w:rPr>
              <w:t>91,1</w:t>
            </w:r>
          </w:p>
        </w:tc>
        <w:tc>
          <w:tcPr>
            <w:tcW w:w="850" w:type="dxa"/>
            <w:vAlign w:val="center"/>
          </w:tcPr>
          <w:p w:rsidR="0073146C" w:rsidRPr="00127237" w:rsidRDefault="00652CE8" w:rsidP="009860C6">
            <w:pPr>
              <w:jc w:val="center"/>
              <w:rPr>
                <w:sz w:val="16"/>
                <w:szCs w:val="16"/>
              </w:rPr>
            </w:pPr>
            <w:r>
              <w:rPr>
                <w:sz w:val="16"/>
                <w:szCs w:val="16"/>
              </w:rPr>
              <w:t>101,4</w:t>
            </w:r>
          </w:p>
        </w:tc>
        <w:tc>
          <w:tcPr>
            <w:tcW w:w="993" w:type="dxa"/>
            <w:vAlign w:val="center"/>
          </w:tcPr>
          <w:p w:rsidR="0073146C" w:rsidRPr="00127237" w:rsidRDefault="00652CE8" w:rsidP="009860C6">
            <w:pPr>
              <w:jc w:val="center"/>
              <w:rPr>
                <w:sz w:val="16"/>
                <w:szCs w:val="16"/>
              </w:rPr>
            </w:pPr>
            <w:r>
              <w:rPr>
                <w:sz w:val="16"/>
                <w:szCs w:val="16"/>
              </w:rPr>
              <w:t>102,8</w:t>
            </w:r>
          </w:p>
        </w:tc>
      </w:tr>
      <w:tr w:rsidR="0073146C" w:rsidRPr="00127237" w:rsidTr="003D192C">
        <w:tc>
          <w:tcPr>
            <w:tcW w:w="2230" w:type="dxa"/>
          </w:tcPr>
          <w:p w:rsidR="0073146C" w:rsidRPr="00127237" w:rsidRDefault="0073146C" w:rsidP="00B30127">
            <w:pPr>
              <w:jc w:val="both"/>
              <w:rPr>
                <w:sz w:val="18"/>
                <w:szCs w:val="18"/>
              </w:rPr>
            </w:pPr>
            <w:r w:rsidRPr="00127237">
              <w:rPr>
                <w:sz w:val="18"/>
                <w:szCs w:val="18"/>
              </w:rPr>
              <w:t>Объем муниципального долга к объему доходов местного бюджета без учета , утвержденного объема безвозмездных поступлений %</w:t>
            </w:r>
          </w:p>
        </w:tc>
        <w:tc>
          <w:tcPr>
            <w:tcW w:w="851" w:type="dxa"/>
            <w:vAlign w:val="center"/>
          </w:tcPr>
          <w:p w:rsidR="0073146C" w:rsidRPr="00127237" w:rsidRDefault="00376ADB" w:rsidP="009860C6">
            <w:pPr>
              <w:jc w:val="center"/>
              <w:rPr>
                <w:sz w:val="16"/>
                <w:szCs w:val="16"/>
              </w:rPr>
            </w:pPr>
            <w:r>
              <w:rPr>
                <w:sz w:val="16"/>
                <w:szCs w:val="16"/>
              </w:rPr>
              <w:t>40,9</w:t>
            </w:r>
          </w:p>
        </w:tc>
        <w:tc>
          <w:tcPr>
            <w:tcW w:w="567" w:type="dxa"/>
            <w:vAlign w:val="center"/>
          </w:tcPr>
          <w:p w:rsidR="0073146C" w:rsidRPr="00127237" w:rsidRDefault="0073146C" w:rsidP="009860C6">
            <w:pPr>
              <w:jc w:val="center"/>
              <w:rPr>
                <w:b/>
                <w:sz w:val="16"/>
                <w:szCs w:val="16"/>
              </w:rPr>
            </w:pPr>
          </w:p>
        </w:tc>
        <w:tc>
          <w:tcPr>
            <w:tcW w:w="850" w:type="dxa"/>
            <w:vAlign w:val="center"/>
          </w:tcPr>
          <w:p w:rsidR="0073146C" w:rsidRPr="00127237" w:rsidRDefault="00376ADB" w:rsidP="009860C6">
            <w:pPr>
              <w:jc w:val="center"/>
              <w:rPr>
                <w:sz w:val="16"/>
                <w:szCs w:val="16"/>
              </w:rPr>
            </w:pPr>
            <w:r>
              <w:rPr>
                <w:sz w:val="16"/>
                <w:szCs w:val="16"/>
              </w:rPr>
              <w:t>50,2</w:t>
            </w:r>
          </w:p>
        </w:tc>
        <w:tc>
          <w:tcPr>
            <w:tcW w:w="709" w:type="dxa"/>
            <w:vAlign w:val="center"/>
          </w:tcPr>
          <w:p w:rsidR="0073146C" w:rsidRPr="00127237" w:rsidRDefault="0073146C" w:rsidP="009860C6">
            <w:pPr>
              <w:jc w:val="center"/>
              <w:rPr>
                <w:b/>
                <w:sz w:val="16"/>
                <w:szCs w:val="16"/>
              </w:rPr>
            </w:pPr>
          </w:p>
        </w:tc>
        <w:tc>
          <w:tcPr>
            <w:tcW w:w="992" w:type="dxa"/>
            <w:vAlign w:val="center"/>
          </w:tcPr>
          <w:p w:rsidR="0073146C" w:rsidRPr="00127237" w:rsidRDefault="00B5215D" w:rsidP="009860C6">
            <w:pPr>
              <w:jc w:val="center"/>
              <w:rPr>
                <w:sz w:val="16"/>
                <w:szCs w:val="16"/>
              </w:rPr>
            </w:pPr>
            <w:r>
              <w:rPr>
                <w:sz w:val="16"/>
                <w:szCs w:val="16"/>
              </w:rPr>
              <w:t>49,5</w:t>
            </w:r>
          </w:p>
        </w:tc>
        <w:tc>
          <w:tcPr>
            <w:tcW w:w="709" w:type="dxa"/>
            <w:vAlign w:val="center"/>
          </w:tcPr>
          <w:p w:rsidR="0073146C" w:rsidRPr="00127237" w:rsidRDefault="0073146C" w:rsidP="009860C6">
            <w:pPr>
              <w:jc w:val="center"/>
              <w:rPr>
                <w:b/>
                <w:sz w:val="16"/>
                <w:szCs w:val="16"/>
              </w:rPr>
            </w:pPr>
          </w:p>
        </w:tc>
        <w:tc>
          <w:tcPr>
            <w:tcW w:w="851" w:type="dxa"/>
            <w:vAlign w:val="center"/>
          </w:tcPr>
          <w:p w:rsidR="0073146C" w:rsidRPr="00127237" w:rsidRDefault="00B5215D" w:rsidP="009860C6">
            <w:pPr>
              <w:jc w:val="center"/>
              <w:rPr>
                <w:sz w:val="16"/>
                <w:szCs w:val="16"/>
              </w:rPr>
            </w:pPr>
            <w:r>
              <w:rPr>
                <w:sz w:val="16"/>
                <w:szCs w:val="16"/>
              </w:rPr>
              <w:t>42,1</w:t>
            </w:r>
          </w:p>
        </w:tc>
        <w:tc>
          <w:tcPr>
            <w:tcW w:w="708" w:type="dxa"/>
            <w:vAlign w:val="center"/>
          </w:tcPr>
          <w:p w:rsidR="0073146C" w:rsidRPr="00127237" w:rsidRDefault="0073146C" w:rsidP="009860C6">
            <w:pPr>
              <w:jc w:val="center"/>
              <w:rPr>
                <w:sz w:val="16"/>
                <w:szCs w:val="16"/>
              </w:rPr>
            </w:pPr>
          </w:p>
        </w:tc>
        <w:tc>
          <w:tcPr>
            <w:tcW w:w="851" w:type="dxa"/>
            <w:vAlign w:val="center"/>
          </w:tcPr>
          <w:p w:rsidR="0073146C" w:rsidRPr="00127237" w:rsidRDefault="00652CE8" w:rsidP="009860C6">
            <w:pPr>
              <w:jc w:val="center"/>
              <w:rPr>
                <w:sz w:val="16"/>
                <w:szCs w:val="16"/>
              </w:rPr>
            </w:pPr>
            <w:r>
              <w:rPr>
                <w:sz w:val="16"/>
                <w:szCs w:val="16"/>
              </w:rPr>
              <w:t>122,7</w:t>
            </w:r>
          </w:p>
        </w:tc>
        <w:tc>
          <w:tcPr>
            <w:tcW w:w="850" w:type="dxa"/>
            <w:vAlign w:val="center"/>
          </w:tcPr>
          <w:p w:rsidR="0073146C" w:rsidRPr="00127237" w:rsidRDefault="00652CE8" w:rsidP="009860C6">
            <w:pPr>
              <w:jc w:val="center"/>
              <w:rPr>
                <w:sz w:val="16"/>
                <w:szCs w:val="16"/>
              </w:rPr>
            </w:pPr>
            <w:r>
              <w:rPr>
                <w:sz w:val="16"/>
                <w:szCs w:val="16"/>
              </w:rPr>
              <w:t>98,6</w:t>
            </w:r>
          </w:p>
        </w:tc>
        <w:tc>
          <w:tcPr>
            <w:tcW w:w="993" w:type="dxa"/>
            <w:vAlign w:val="center"/>
          </w:tcPr>
          <w:p w:rsidR="0073146C" w:rsidRPr="00127237" w:rsidRDefault="00652CE8" w:rsidP="009860C6">
            <w:pPr>
              <w:jc w:val="center"/>
              <w:rPr>
                <w:sz w:val="16"/>
                <w:szCs w:val="16"/>
              </w:rPr>
            </w:pPr>
            <w:r>
              <w:rPr>
                <w:sz w:val="16"/>
                <w:szCs w:val="16"/>
              </w:rPr>
              <w:t>85,1</w:t>
            </w:r>
          </w:p>
        </w:tc>
      </w:tr>
    </w:tbl>
    <w:p w:rsidR="0026409F" w:rsidRDefault="00C87A9B" w:rsidP="00EB638D">
      <w:pPr>
        <w:spacing w:before="100" w:beforeAutospacing="1" w:after="0" w:line="240" w:lineRule="auto"/>
        <w:ind w:firstLine="567"/>
        <w:jc w:val="both"/>
        <w:rPr>
          <w:rFonts w:ascii="Arial" w:hAnsi="Arial" w:cs="Arial"/>
          <w:sz w:val="28"/>
          <w:szCs w:val="28"/>
        </w:rPr>
      </w:pPr>
      <w:r w:rsidRPr="00AF361C">
        <w:rPr>
          <w:rFonts w:ascii="Times New Roman" w:hAnsi="Times New Roman" w:cs="Times New Roman"/>
          <w:sz w:val="28"/>
          <w:szCs w:val="28"/>
        </w:rPr>
        <w:t xml:space="preserve">Наибольший удельный вес в структуре муниципального долга </w:t>
      </w:r>
      <w:r w:rsidR="0070083B" w:rsidRPr="00AF361C">
        <w:rPr>
          <w:rFonts w:ascii="Times New Roman" w:hAnsi="Times New Roman" w:cs="Times New Roman"/>
          <w:sz w:val="28"/>
          <w:szCs w:val="28"/>
        </w:rPr>
        <w:t>Сортавальского муниципального района</w:t>
      </w:r>
      <w:r w:rsidRPr="00AF361C">
        <w:rPr>
          <w:rFonts w:ascii="Times New Roman" w:hAnsi="Times New Roman" w:cs="Times New Roman"/>
          <w:sz w:val="28"/>
          <w:szCs w:val="28"/>
        </w:rPr>
        <w:t xml:space="preserve"> на 20</w:t>
      </w:r>
      <w:r w:rsidR="009C57C4">
        <w:rPr>
          <w:rFonts w:ascii="Times New Roman" w:hAnsi="Times New Roman" w:cs="Times New Roman"/>
          <w:sz w:val="28"/>
          <w:szCs w:val="28"/>
        </w:rPr>
        <w:t>2</w:t>
      </w:r>
      <w:r w:rsidR="00652CE8">
        <w:rPr>
          <w:rFonts w:ascii="Times New Roman" w:hAnsi="Times New Roman" w:cs="Times New Roman"/>
          <w:sz w:val="28"/>
          <w:szCs w:val="28"/>
        </w:rPr>
        <w:t>3</w:t>
      </w:r>
      <w:r w:rsidR="0080045F" w:rsidRPr="00AF361C">
        <w:rPr>
          <w:rFonts w:ascii="Times New Roman" w:hAnsi="Times New Roman" w:cs="Times New Roman"/>
          <w:sz w:val="28"/>
          <w:szCs w:val="28"/>
        </w:rPr>
        <w:t>-20</w:t>
      </w:r>
      <w:r w:rsidR="009860C6" w:rsidRPr="00AF361C">
        <w:rPr>
          <w:rFonts w:ascii="Times New Roman" w:hAnsi="Times New Roman" w:cs="Times New Roman"/>
          <w:sz w:val="28"/>
          <w:szCs w:val="28"/>
        </w:rPr>
        <w:t>2</w:t>
      </w:r>
      <w:r w:rsidR="00652CE8">
        <w:rPr>
          <w:rFonts w:ascii="Times New Roman" w:hAnsi="Times New Roman" w:cs="Times New Roman"/>
          <w:sz w:val="28"/>
          <w:szCs w:val="28"/>
        </w:rPr>
        <w:t>5</w:t>
      </w:r>
      <w:r w:rsidRPr="00AF361C">
        <w:rPr>
          <w:rFonts w:ascii="Times New Roman" w:hAnsi="Times New Roman" w:cs="Times New Roman"/>
          <w:sz w:val="28"/>
          <w:szCs w:val="28"/>
        </w:rPr>
        <w:t xml:space="preserve"> год занимают кредиты кредитных организаций</w:t>
      </w:r>
      <w:r w:rsidR="0080045F" w:rsidRPr="00AF361C">
        <w:rPr>
          <w:rFonts w:ascii="Times New Roman" w:hAnsi="Times New Roman" w:cs="Times New Roman"/>
          <w:sz w:val="28"/>
          <w:szCs w:val="28"/>
        </w:rPr>
        <w:t>( 20</w:t>
      </w:r>
      <w:r w:rsidR="009C57C4">
        <w:rPr>
          <w:rFonts w:ascii="Times New Roman" w:hAnsi="Times New Roman" w:cs="Times New Roman"/>
          <w:sz w:val="28"/>
          <w:szCs w:val="28"/>
        </w:rPr>
        <w:t>2</w:t>
      </w:r>
      <w:r w:rsidR="00652CE8">
        <w:rPr>
          <w:rFonts w:ascii="Times New Roman" w:hAnsi="Times New Roman" w:cs="Times New Roman"/>
          <w:sz w:val="28"/>
          <w:szCs w:val="28"/>
        </w:rPr>
        <w:t>3</w:t>
      </w:r>
      <w:r w:rsidR="0080045F" w:rsidRPr="00AF361C">
        <w:rPr>
          <w:rFonts w:ascii="Times New Roman" w:hAnsi="Times New Roman" w:cs="Times New Roman"/>
          <w:sz w:val="28"/>
          <w:szCs w:val="28"/>
        </w:rPr>
        <w:t xml:space="preserve">г.- </w:t>
      </w:r>
      <w:r w:rsidR="00652CE8">
        <w:rPr>
          <w:rFonts w:ascii="Times New Roman" w:hAnsi="Times New Roman" w:cs="Times New Roman"/>
          <w:sz w:val="28"/>
          <w:szCs w:val="28"/>
        </w:rPr>
        <w:t>70</w:t>
      </w:r>
      <w:r w:rsidR="008D0B7A">
        <w:rPr>
          <w:rFonts w:ascii="Times New Roman" w:hAnsi="Times New Roman" w:cs="Times New Roman"/>
          <w:sz w:val="28"/>
          <w:szCs w:val="28"/>
        </w:rPr>
        <w:t>,8</w:t>
      </w:r>
      <w:r w:rsidR="0080045F" w:rsidRPr="00AF361C">
        <w:rPr>
          <w:rFonts w:ascii="Times New Roman" w:hAnsi="Times New Roman" w:cs="Times New Roman"/>
          <w:sz w:val="28"/>
          <w:szCs w:val="28"/>
        </w:rPr>
        <w:t>%, 20</w:t>
      </w:r>
      <w:r w:rsidR="006134D2">
        <w:rPr>
          <w:rFonts w:ascii="Times New Roman" w:hAnsi="Times New Roman" w:cs="Times New Roman"/>
          <w:sz w:val="28"/>
          <w:szCs w:val="28"/>
        </w:rPr>
        <w:t>2</w:t>
      </w:r>
      <w:r w:rsidR="00652CE8">
        <w:rPr>
          <w:rFonts w:ascii="Times New Roman" w:hAnsi="Times New Roman" w:cs="Times New Roman"/>
          <w:sz w:val="28"/>
          <w:szCs w:val="28"/>
        </w:rPr>
        <w:t>4</w:t>
      </w:r>
      <w:r w:rsidR="008D0B7A">
        <w:rPr>
          <w:rFonts w:ascii="Times New Roman" w:hAnsi="Times New Roman" w:cs="Times New Roman"/>
          <w:sz w:val="28"/>
          <w:szCs w:val="28"/>
        </w:rPr>
        <w:t>3</w:t>
      </w:r>
      <w:r w:rsidR="0080045F" w:rsidRPr="00AF361C">
        <w:rPr>
          <w:rFonts w:ascii="Times New Roman" w:hAnsi="Times New Roman" w:cs="Times New Roman"/>
          <w:sz w:val="28"/>
          <w:szCs w:val="28"/>
        </w:rPr>
        <w:t>г. -</w:t>
      </w:r>
      <w:r w:rsidR="00652CE8">
        <w:rPr>
          <w:rFonts w:ascii="Times New Roman" w:hAnsi="Times New Roman" w:cs="Times New Roman"/>
          <w:sz w:val="28"/>
          <w:szCs w:val="28"/>
        </w:rPr>
        <w:t>70,8</w:t>
      </w:r>
      <w:r w:rsidR="0080045F" w:rsidRPr="00AF361C">
        <w:rPr>
          <w:rFonts w:ascii="Times New Roman" w:hAnsi="Times New Roman" w:cs="Times New Roman"/>
          <w:sz w:val="28"/>
          <w:szCs w:val="28"/>
        </w:rPr>
        <w:t>%, 20</w:t>
      </w:r>
      <w:r w:rsidR="009860C6" w:rsidRPr="00AF361C">
        <w:rPr>
          <w:rFonts w:ascii="Times New Roman" w:hAnsi="Times New Roman" w:cs="Times New Roman"/>
          <w:sz w:val="28"/>
          <w:szCs w:val="28"/>
        </w:rPr>
        <w:t>2</w:t>
      </w:r>
      <w:r w:rsidR="00652CE8">
        <w:rPr>
          <w:rFonts w:ascii="Times New Roman" w:hAnsi="Times New Roman" w:cs="Times New Roman"/>
          <w:sz w:val="28"/>
          <w:szCs w:val="28"/>
        </w:rPr>
        <w:t>5</w:t>
      </w:r>
      <w:r w:rsidR="008D0B7A">
        <w:rPr>
          <w:rFonts w:ascii="Times New Roman" w:hAnsi="Times New Roman" w:cs="Times New Roman"/>
          <w:sz w:val="28"/>
          <w:szCs w:val="28"/>
        </w:rPr>
        <w:t>4</w:t>
      </w:r>
      <w:r w:rsidR="0080045F" w:rsidRPr="00AF361C">
        <w:rPr>
          <w:rFonts w:ascii="Times New Roman" w:hAnsi="Times New Roman" w:cs="Times New Roman"/>
          <w:sz w:val="28"/>
          <w:szCs w:val="28"/>
        </w:rPr>
        <w:t xml:space="preserve">г. – </w:t>
      </w:r>
      <w:r w:rsidR="00652CE8">
        <w:rPr>
          <w:rFonts w:ascii="Times New Roman" w:hAnsi="Times New Roman" w:cs="Times New Roman"/>
          <w:sz w:val="28"/>
          <w:szCs w:val="28"/>
        </w:rPr>
        <w:t>85</w:t>
      </w:r>
      <w:r w:rsidR="008D0B7A">
        <w:rPr>
          <w:rFonts w:ascii="Times New Roman" w:hAnsi="Times New Roman" w:cs="Times New Roman"/>
          <w:sz w:val="28"/>
          <w:szCs w:val="28"/>
        </w:rPr>
        <w:t>,5</w:t>
      </w:r>
      <w:r w:rsidR="0080045F" w:rsidRPr="00AF361C">
        <w:rPr>
          <w:rFonts w:ascii="Times New Roman" w:hAnsi="Times New Roman" w:cs="Times New Roman"/>
          <w:sz w:val="28"/>
          <w:szCs w:val="28"/>
        </w:rPr>
        <w:t>%)</w:t>
      </w:r>
      <w:r w:rsidR="00006A94" w:rsidRPr="00AF361C">
        <w:rPr>
          <w:rFonts w:ascii="Times New Roman" w:hAnsi="Times New Roman" w:cs="Times New Roman"/>
          <w:sz w:val="28"/>
          <w:szCs w:val="28"/>
        </w:rPr>
        <w:t xml:space="preserve">. В проекте бюджета спрогнозировано уменьшение доли привлечения муниципальных заимствований в виде бюджетных кредитов с </w:t>
      </w:r>
      <w:r w:rsidR="00652CE8">
        <w:rPr>
          <w:rFonts w:ascii="Times New Roman" w:hAnsi="Times New Roman" w:cs="Times New Roman"/>
          <w:sz w:val="28"/>
          <w:szCs w:val="28"/>
        </w:rPr>
        <w:t>29</w:t>
      </w:r>
      <w:r w:rsidR="008D0B7A">
        <w:rPr>
          <w:rFonts w:ascii="Times New Roman" w:hAnsi="Times New Roman" w:cs="Times New Roman"/>
          <w:sz w:val="28"/>
          <w:szCs w:val="28"/>
        </w:rPr>
        <w:t>,2</w:t>
      </w:r>
      <w:r w:rsidR="00006A94" w:rsidRPr="00AF361C">
        <w:rPr>
          <w:rFonts w:ascii="Times New Roman" w:hAnsi="Times New Roman" w:cs="Times New Roman"/>
          <w:sz w:val="28"/>
          <w:szCs w:val="28"/>
        </w:rPr>
        <w:t xml:space="preserve"> % в 20</w:t>
      </w:r>
      <w:r w:rsidR="009C57C4">
        <w:rPr>
          <w:rFonts w:ascii="Times New Roman" w:hAnsi="Times New Roman" w:cs="Times New Roman"/>
          <w:sz w:val="28"/>
          <w:szCs w:val="28"/>
        </w:rPr>
        <w:t>2</w:t>
      </w:r>
      <w:r w:rsidR="00652CE8">
        <w:rPr>
          <w:rFonts w:ascii="Times New Roman" w:hAnsi="Times New Roman" w:cs="Times New Roman"/>
          <w:sz w:val="28"/>
          <w:szCs w:val="28"/>
        </w:rPr>
        <w:t>3</w:t>
      </w:r>
      <w:r w:rsidR="00006A94" w:rsidRPr="00AF361C">
        <w:rPr>
          <w:rFonts w:ascii="Times New Roman" w:hAnsi="Times New Roman" w:cs="Times New Roman"/>
          <w:sz w:val="28"/>
          <w:szCs w:val="28"/>
        </w:rPr>
        <w:t xml:space="preserve">г. до </w:t>
      </w:r>
      <w:r w:rsidR="00652CE8">
        <w:rPr>
          <w:rFonts w:ascii="Times New Roman" w:hAnsi="Times New Roman" w:cs="Times New Roman"/>
          <w:sz w:val="28"/>
          <w:szCs w:val="28"/>
        </w:rPr>
        <w:t>14</w:t>
      </w:r>
      <w:r w:rsidR="008D0B7A">
        <w:rPr>
          <w:rFonts w:ascii="Times New Roman" w:hAnsi="Times New Roman" w:cs="Times New Roman"/>
          <w:sz w:val="28"/>
          <w:szCs w:val="28"/>
        </w:rPr>
        <w:t>,5</w:t>
      </w:r>
      <w:r w:rsidR="00006A94" w:rsidRPr="00AF361C">
        <w:rPr>
          <w:rFonts w:ascii="Times New Roman" w:hAnsi="Times New Roman" w:cs="Times New Roman"/>
          <w:sz w:val="28"/>
          <w:szCs w:val="28"/>
        </w:rPr>
        <w:t xml:space="preserve"> % к 20</w:t>
      </w:r>
      <w:r w:rsidR="00AF361C" w:rsidRPr="00AF361C">
        <w:rPr>
          <w:rFonts w:ascii="Times New Roman" w:hAnsi="Times New Roman" w:cs="Times New Roman"/>
          <w:sz w:val="28"/>
          <w:szCs w:val="28"/>
        </w:rPr>
        <w:t>2</w:t>
      </w:r>
      <w:r w:rsidR="00652CE8">
        <w:rPr>
          <w:rFonts w:ascii="Times New Roman" w:hAnsi="Times New Roman" w:cs="Times New Roman"/>
          <w:sz w:val="28"/>
          <w:szCs w:val="28"/>
        </w:rPr>
        <w:t>5</w:t>
      </w:r>
      <w:r w:rsidR="00006A94" w:rsidRPr="00AF361C">
        <w:rPr>
          <w:rFonts w:ascii="Times New Roman" w:hAnsi="Times New Roman" w:cs="Times New Roman"/>
          <w:sz w:val="28"/>
          <w:szCs w:val="28"/>
        </w:rPr>
        <w:t xml:space="preserve"> году</w:t>
      </w:r>
      <w:r w:rsidR="00006A94" w:rsidRPr="00706E77">
        <w:rPr>
          <w:rFonts w:ascii="Arial" w:hAnsi="Arial" w:cs="Arial"/>
          <w:sz w:val="28"/>
          <w:szCs w:val="28"/>
        </w:rPr>
        <w:t>.</w:t>
      </w:r>
    </w:p>
    <w:p w:rsidR="00C87A9B" w:rsidRPr="00AF361C" w:rsidRDefault="00C87A9B" w:rsidP="00EB638D">
      <w:pPr>
        <w:spacing w:after="0"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 xml:space="preserve">Муниципальные гарантии в структуре муниципального долга </w:t>
      </w:r>
      <w:r w:rsidR="00E9658A" w:rsidRPr="00AF361C">
        <w:rPr>
          <w:rFonts w:ascii="Times New Roman" w:hAnsi="Times New Roman" w:cs="Times New Roman"/>
          <w:sz w:val="28"/>
          <w:szCs w:val="28"/>
        </w:rPr>
        <w:t>Сортавальского муниципального района отсутствуют</w:t>
      </w:r>
      <w:r w:rsidR="00151CAB" w:rsidRPr="00AF361C">
        <w:rPr>
          <w:rFonts w:ascii="Times New Roman" w:hAnsi="Times New Roman" w:cs="Times New Roman"/>
          <w:sz w:val="28"/>
          <w:szCs w:val="28"/>
        </w:rPr>
        <w:t>.</w:t>
      </w:r>
    </w:p>
    <w:p w:rsidR="00C87A9B" w:rsidRPr="00706E77" w:rsidRDefault="00C87A9B" w:rsidP="00EB638D">
      <w:pPr>
        <w:spacing w:after="0" w:line="240" w:lineRule="auto"/>
        <w:ind w:firstLine="567"/>
        <w:jc w:val="both"/>
        <w:rPr>
          <w:rFonts w:ascii="Arial" w:hAnsi="Arial" w:cs="Arial"/>
          <w:sz w:val="28"/>
          <w:szCs w:val="28"/>
        </w:rPr>
      </w:pPr>
      <w:r w:rsidRPr="00AF361C">
        <w:rPr>
          <w:rFonts w:ascii="Times New Roman" w:hAnsi="Times New Roman" w:cs="Times New Roman"/>
          <w:sz w:val="28"/>
          <w:szCs w:val="28"/>
        </w:rPr>
        <w:t xml:space="preserve">В </w:t>
      </w:r>
      <w:r w:rsidR="00AF361C" w:rsidRPr="00AF361C">
        <w:rPr>
          <w:rFonts w:ascii="Times New Roman" w:hAnsi="Times New Roman" w:cs="Times New Roman"/>
          <w:sz w:val="28"/>
          <w:szCs w:val="28"/>
        </w:rPr>
        <w:t>приложениях №№</w:t>
      </w:r>
      <w:r w:rsidR="005D7E30">
        <w:rPr>
          <w:rFonts w:ascii="Times New Roman" w:hAnsi="Times New Roman" w:cs="Times New Roman"/>
          <w:sz w:val="28"/>
          <w:szCs w:val="28"/>
        </w:rPr>
        <w:t>4</w:t>
      </w:r>
      <w:r w:rsidR="00AF361C" w:rsidRPr="00AF361C">
        <w:rPr>
          <w:rFonts w:ascii="Times New Roman" w:hAnsi="Times New Roman" w:cs="Times New Roman"/>
          <w:sz w:val="28"/>
          <w:szCs w:val="28"/>
        </w:rPr>
        <w:t xml:space="preserve">-9 к проекту Решения о бюджете </w:t>
      </w:r>
      <w:r w:rsidRPr="00AF361C">
        <w:rPr>
          <w:rFonts w:ascii="Times New Roman" w:hAnsi="Times New Roman" w:cs="Times New Roman"/>
          <w:sz w:val="28"/>
          <w:szCs w:val="28"/>
        </w:rPr>
        <w:t xml:space="preserve"> </w:t>
      </w:r>
      <w:r w:rsidR="00AF361C" w:rsidRPr="00AF361C">
        <w:rPr>
          <w:rFonts w:ascii="Times New Roman" w:hAnsi="Times New Roman" w:cs="Times New Roman"/>
          <w:sz w:val="28"/>
          <w:szCs w:val="28"/>
        </w:rPr>
        <w:t>распределены бюджетные ассигнования</w:t>
      </w:r>
      <w:r w:rsidRPr="00AF361C">
        <w:rPr>
          <w:rFonts w:ascii="Times New Roman" w:hAnsi="Times New Roman" w:cs="Times New Roman"/>
          <w:sz w:val="28"/>
          <w:szCs w:val="28"/>
        </w:rPr>
        <w:t xml:space="preserve"> на обслуживание муниципального долга</w:t>
      </w:r>
      <w:r w:rsidR="00AF361C" w:rsidRPr="00AF361C">
        <w:rPr>
          <w:rFonts w:ascii="Times New Roman" w:hAnsi="Times New Roman" w:cs="Times New Roman"/>
          <w:sz w:val="28"/>
          <w:szCs w:val="28"/>
        </w:rPr>
        <w:t xml:space="preserve"> на 20</w:t>
      </w:r>
      <w:r w:rsidR="00292D9B">
        <w:rPr>
          <w:rFonts w:ascii="Times New Roman" w:hAnsi="Times New Roman" w:cs="Times New Roman"/>
          <w:sz w:val="28"/>
          <w:szCs w:val="28"/>
        </w:rPr>
        <w:t>2</w:t>
      </w:r>
      <w:r w:rsidR="005D7E30">
        <w:rPr>
          <w:rFonts w:ascii="Times New Roman" w:hAnsi="Times New Roman" w:cs="Times New Roman"/>
          <w:sz w:val="28"/>
          <w:szCs w:val="28"/>
        </w:rPr>
        <w:t>3</w:t>
      </w:r>
      <w:r w:rsidR="00AF361C" w:rsidRPr="00AF361C">
        <w:rPr>
          <w:rFonts w:ascii="Times New Roman" w:hAnsi="Times New Roman" w:cs="Times New Roman"/>
          <w:sz w:val="28"/>
          <w:szCs w:val="28"/>
        </w:rPr>
        <w:t>г.</w:t>
      </w:r>
      <w:r w:rsidRPr="00AF361C">
        <w:rPr>
          <w:rFonts w:ascii="Times New Roman" w:hAnsi="Times New Roman" w:cs="Times New Roman"/>
          <w:sz w:val="28"/>
          <w:szCs w:val="28"/>
        </w:rPr>
        <w:t xml:space="preserve"> в объеме</w:t>
      </w:r>
      <w:r w:rsidR="0026409F" w:rsidRPr="00AF361C">
        <w:rPr>
          <w:rFonts w:ascii="Times New Roman" w:hAnsi="Times New Roman" w:cs="Times New Roman"/>
          <w:sz w:val="28"/>
          <w:szCs w:val="28"/>
        </w:rPr>
        <w:t xml:space="preserve"> </w:t>
      </w:r>
      <w:r w:rsidR="005D7E30">
        <w:rPr>
          <w:rFonts w:ascii="Times New Roman" w:hAnsi="Times New Roman" w:cs="Times New Roman"/>
          <w:sz w:val="28"/>
          <w:szCs w:val="28"/>
        </w:rPr>
        <w:t>13 091,9</w:t>
      </w:r>
      <w:r w:rsidRPr="00AF361C">
        <w:rPr>
          <w:rFonts w:ascii="Times New Roman" w:hAnsi="Times New Roman" w:cs="Times New Roman"/>
          <w:sz w:val="28"/>
          <w:szCs w:val="28"/>
        </w:rPr>
        <w:t xml:space="preserve">тыс. рублей, что на </w:t>
      </w:r>
      <w:r w:rsidR="005D7E30">
        <w:rPr>
          <w:rFonts w:ascii="Times New Roman" w:hAnsi="Times New Roman" w:cs="Times New Roman"/>
          <w:sz w:val="28"/>
          <w:szCs w:val="28"/>
        </w:rPr>
        <w:t>3 935,9</w:t>
      </w:r>
      <w:r w:rsidRPr="00AF361C">
        <w:rPr>
          <w:rFonts w:ascii="Times New Roman" w:hAnsi="Times New Roman" w:cs="Times New Roman"/>
          <w:sz w:val="28"/>
          <w:szCs w:val="28"/>
        </w:rPr>
        <w:t xml:space="preserve"> тыс. рублей, или на </w:t>
      </w:r>
      <w:r w:rsidR="005D7E30">
        <w:rPr>
          <w:rFonts w:ascii="Times New Roman" w:hAnsi="Times New Roman" w:cs="Times New Roman"/>
          <w:sz w:val="28"/>
          <w:szCs w:val="28"/>
        </w:rPr>
        <w:t>43</w:t>
      </w:r>
      <w:r w:rsidR="00E9658A" w:rsidRPr="00AF361C">
        <w:rPr>
          <w:rFonts w:ascii="Times New Roman" w:hAnsi="Times New Roman" w:cs="Times New Roman"/>
          <w:sz w:val="28"/>
          <w:szCs w:val="28"/>
        </w:rPr>
        <w:t xml:space="preserve"> </w:t>
      </w:r>
      <w:r w:rsidRPr="00AF361C">
        <w:rPr>
          <w:rFonts w:ascii="Times New Roman" w:hAnsi="Times New Roman" w:cs="Times New Roman"/>
          <w:sz w:val="28"/>
          <w:szCs w:val="28"/>
        </w:rPr>
        <w:t>процент</w:t>
      </w:r>
      <w:r w:rsidR="00AF361C" w:rsidRPr="00AF361C">
        <w:rPr>
          <w:rFonts w:ascii="Times New Roman" w:hAnsi="Times New Roman" w:cs="Times New Roman"/>
          <w:sz w:val="28"/>
          <w:szCs w:val="28"/>
        </w:rPr>
        <w:t>ов</w:t>
      </w:r>
      <w:r w:rsidRPr="00AF361C">
        <w:rPr>
          <w:rFonts w:ascii="Times New Roman" w:hAnsi="Times New Roman" w:cs="Times New Roman"/>
          <w:sz w:val="28"/>
          <w:szCs w:val="28"/>
        </w:rPr>
        <w:t xml:space="preserve"> </w:t>
      </w:r>
      <w:r w:rsidR="005D7E30">
        <w:rPr>
          <w:rFonts w:ascii="Times New Roman" w:hAnsi="Times New Roman" w:cs="Times New Roman"/>
          <w:sz w:val="28"/>
          <w:szCs w:val="28"/>
        </w:rPr>
        <w:t>больше</w:t>
      </w:r>
      <w:r w:rsidRPr="00AF361C">
        <w:rPr>
          <w:rFonts w:ascii="Times New Roman" w:hAnsi="Times New Roman" w:cs="Times New Roman"/>
          <w:sz w:val="28"/>
          <w:szCs w:val="28"/>
        </w:rPr>
        <w:t xml:space="preserve"> </w:t>
      </w:r>
      <w:r w:rsidR="0080045F" w:rsidRPr="00AF361C">
        <w:rPr>
          <w:rFonts w:ascii="Times New Roman" w:hAnsi="Times New Roman" w:cs="Times New Roman"/>
          <w:sz w:val="28"/>
          <w:szCs w:val="28"/>
        </w:rPr>
        <w:t>ожидаемо</w:t>
      </w:r>
      <w:r w:rsidR="008D0B7A">
        <w:rPr>
          <w:rFonts w:ascii="Times New Roman" w:hAnsi="Times New Roman" w:cs="Times New Roman"/>
          <w:sz w:val="28"/>
          <w:szCs w:val="28"/>
        </w:rPr>
        <w:t>го</w:t>
      </w:r>
      <w:r w:rsidR="0080045F" w:rsidRPr="00AF361C">
        <w:rPr>
          <w:rFonts w:ascii="Times New Roman" w:hAnsi="Times New Roman" w:cs="Times New Roman"/>
          <w:sz w:val="28"/>
          <w:szCs w:val="28"/>
        </w:rPr>
        <w:t xml:space="preserve"> исполнени</w:t>
      </w:r>
      <w:r w:rsidR="008D0B7A">
        <w:rPr>
          <w:rFonts w:ascii="Times New Roman" w:hAnsi="Times New Roman" w:cs="Times New Roman"/>
          <w:sz w:val="28"/>
          <w:szCs w:val="28"/>
        </w:rPr>
        <w:t>я</w:t>
      </w:r>
      <w:r w:rsidR="0080045F" w:rsidRPr="00AF361C">
        <w:rPr>
          <w:rFonts w:ascii="Times New Roman" w:hAnsi="Times New Roman" w:cs="Times New Roman"/>
          <w:sz w:val="28"/>
          <w:szCs w:val="28"/>
        </w:rPr>
        <w:t xml:space="preserve"> за</w:t>
      </w:r>
      <w:r w:rsidRPr="00AF361C">
        <w:rPr>
          <w:rFonts w:ascii="Times New Roman" w:hAnsi="Times New Roman" w:cs="Times New Roman"/>
          <w:sz w:val="28"/>
          <w:szCs w:val="28"/>
        </w:rPr>
        <w:t xml:space="preserve"> 20</w:t>
      </w:r>
      <w:r w:rsidR="008D0B7A">
        <w:rPr>
          <w:rFonts w:ascii="Times New Roman" w:hAnsi="Times New Roman" w:cs="Times New Roman"/>
          <w:sz w:val="28"/>
          <w:szCs w:val="28"/>
        </w:rPr>
        <w:t>2</w:t>
      </w:r>
      <w:r w:rsidR="005D7E30">
        <w:rPr>
          <w:rFonts w:ascii="Times New Roman" w:hAnsi="Times New Roman" w:cs="Times New Roman"/>
          <w:sz w:val="28"/>
          <w:szCs w:val="28"/>
        </w:rPr>
        <w:t>2</w:t>
      </w:r>
      <w:r w:rsidRPr="00AF361C">
        <w:rPr>
          <w:rFonts w:ascii="Times New Roman" w:hAnsi="Times New Roman" w:cs="Times New Roman"/>
          <w:sz w:val="28"/>
          <w:szCs w:val="28"/>
        </w:rPr>
        <w:t xml:space="preserve"> год (</w:t>
      </w:r>
      <w:r w:rsidR="005D7E30">
        <w:rPr>
          <w:rFonts w:ascii="Times New Roman" w:hAnsi="Times New Roman" w:cs="Times New Roman"/>
          <w:sz w:val="28"/>
          <w:szCs w:val="28"/>
        </w:rPr>
        <w:t>9 156,0</w:t>
      </w:r>
      <w:r w:rsidRPr="00AF361C">
        <w:rPr>
          <w:rFonts w:ascii="Times New Roman" w:hAnsi="Times New Roman" w:cs="Times New Roman"/>
          <w:sz w:val="28"/>
          <w:szCs w:val="28"/>
        </w:rPr>
        <w:t xml:space="preserve"> тыс. рублей).</w:t>
      </w:r>
      <w:r w:rsidR="0080045F" w:rsidRPr="00AF361C">
        <w:rPr>
          <w:rFonts w:ascii="Times New Roman" w:hAnsi="Times New Roman" w:cs="Times New Roman"/>
          <w:sz w:val="28"/>
          <w:szCs w:val="28"/>
        </w:rPr>
        <w:t xml:space="preserve"> В проекте на плановый период 20</w:t>
      </w:r>
      <w:r w:rsidR="00A7131E">
        <w:rPr>
          <w:rFonts w:ascii="Times New Roman" w:hAnsi="Times New Roman" w:cs="Times New Roman"/>
          <w:sz w:val="28"/>
          <w:szCs w:val="28"/>
        </w:rPr>
        <w:t>2</w:t>
      </w:r>
      <w:r w:rsidR="005D7E30">
        <w:rPr>
          <w:rFonts w:ascii="Times New Roman" w:hAnsi="Times New Roman" w:cs="Times New Roman"/>
          <w:sz w:val="28"/>
          <w:szCs w:val="28"/>
        </w:rPr>
        <w:t>4</w:t>
      </w:r>
      <w:r w:rsidR="0080045F" w:rsidRPr="00AF361C">
        <w:rPr>
          <w:rFonts w:ascii="Times New Roman" w:hAnsi="Times New Roman" w:cs="Times New Roman"/>
          <w:sz w:val="28"/>
          <w:szCs w:val="28"/>
        </w:rPr>
        <w:t>и 20</w:t>
      </w:r>
      <w:r w:rsidR="00AF361C" w:rsidRPr="00AF361C">
        <w:rPr>
          <w:rFonts w:ascii="Times New Roman" w:hAnsi="Times New Roman" w:cs="Times New Roman"/>
          <w:sz w:val="28"/>
          <w:szCs w:val="28"/>
        </w:rPr>
        <w:t>2</w:t>
      </w:r>
      <w:r w:rsidR="005D7E30">
        <w:rPr>
          <w:rFonts w:ascii="Times New Roman" w:hAnsi="Times New Roman" w:cs="Times New Roman"/>
          <w:sz w:val="28"/>
          <w:szCs w:val="28"/>
        </w:rPr>
        <w:t>5</w:t>
      </w:r>
      <w:r w:rsidR="00AF361C" w:rsidRPr="00AF361C">
        <w:rPr>
          <w:rFonts w:ascii="Times New Roman" w:hAnsi="Times New Roman" w:cs="Times New Roman"/>
          <w:sz w:val="28"/>
          <w:szCs w:val="28"/>
        </w:rPr>
        <w:t xml:space="preserve"> </w:t>
      </w:r>
      <w:r w:rsidR="0080045F" w:rsidRPr="00AF361C">
        <w:rPr>
          <w:rFonts w:ascii="Times New Roman" w:hAnsi="Times New Roman" w:cs="Times New Roman"/>
          <w:sz w:val="28"/>
          <w:szCs w:val="28"/>
        </w:rPr>
        <w:t>годов расходы на обслуживание муни</w:t>
      </w:r>
      <w:r w:rsidR="0080045F" w:rsidRPr="00AF361C">
        <w:rPr>
          <w:rFonts w:ascii="Times New Roman" w:hAnsi="Times New Roman" w:cs="Times New Roman"/>
          <w:sz w:val="28"/>
          <w:szCs w:val="28"/>
        </w:rPr>
        <w:lastRenderedPageBreak/>
        <w:t xml:space="preserve">ципального долга предусмотрены в </w:t>
      </w:r>
      <w:r w:rsidR="00006A94" w:rsidRPr="00AF361C">
        <w:rPr>
          <w:rFonts w:ascii="Times New Roman" w:hAnsi="Times New Roman" w:cs="Times New Roman"/>
          <w:sz w:val="28"/>
          <w:szCs w:val="28"/>
        </w:rPr>
        <w:t xml:space="preserve">объеме </w:t>
      </w:r>
      <w:r w:rsidR="005D7E30">
        <w:rPr>
          <w:rFonts w:ascii="Times New Roman" w:hAnsi="Times New Roman" w:cs="Times New Roman"/>
          <w:sz w:val="28"/>
          <w:szCs w:val="28"/>
        </w:rPr>
        <w:t>18 470,6</w:t>
      </w:r>
      <w:r w:rsidR="00006A94" w:rsidRPr="00AF361C">
        <w:rPr>
          <w:rFonts w:ascii="Times New Roman" w:hAnsi="Times New Roman" w:cs="Times New Roman"/>
          <w:sz w:val="28"/>
          <w:szCs w:val="28"/>
        </w:rPr>
        <w:t xml:space="preserve"> тыс. рублей </w:t>
      </w:r>
      <w:r w:rsidR="00AF361C" w:rsidRPr="00AF361C">
        <w:rPr>
          <w:rFonts w:ascii="Times New Roman" w:hAnsi="Times New Roman" w:cs="Times New Roman"/>
          <w:sz w:val="28"/>
          <w:szCs w:val="28"/>
        </w:rPr>
        <w:t xml:space="preserve"> и </w:t>
      </w:r>
      <w:r w:rsidR="005D7E30">
        <w:rPr>
          <w:rFonts w:ascii="Times New Roman" w:hAnsi="Times New Roman" w:cs="Times New Roman"/>
          <w:sz w:val="28"/>
          <w:szCs w:val="28"/>
        </w:rPr>
        <w:t>18 453,5</w:t>
      </w:r>
      <w:r w:rsidR="00AF361C" w:rsidRPr="00AF361C">
        <w:rPr>
          <w:rFonts w:ascii="Times New Roman" w:hAnsi="Times New Roman" w:cs="Times New Roman"/>
          <w:sz w:val="28"/>
          <w:szCs w:val="28"/>
        </w:rPr>
        <w:t xml:space="preserve"> тыс. рублей соответственно</w:t>
      </w:r>
      <w:r w:rsidR="00006A94" w:rsidRPr="00706E77">
        <w:rPr>
          <w:rFonts w:ascii="Arial" w:hAnsi="Arial" w:cs="Arial"/>
          <w:sz w:val="28"/>
          <w:szCs w:val="28"/>
        </w:rPr>
        <w:t>.</w:t>
      </w:r>
    </w:p>
    <w:p w:rsidR="00C87A9B" w:rsidRPr="00706E77" w:rsidRDefault="00C87A9B" w:rsidP="00EB638D">
      <w:pPr>
        <w:spacing w:after="100" w:afterAutospacing="1" w:line="240" w:lineRule="auto"/>
        <w:ind w:firstLine="567"/>
        <w:jc w:val="both"/>
        <w:rPr>
          <w:rFonts w:ascii="Arial" w:hAnsi="Arial" w:cs="Arial"/>
          <w:sz w:val="28"/>
          <w:szCs w:val="28"/>
        </w:rPr>
      </w:pPr>
      <w:r w:rsidRPr="00AF361C">
        <w:rPr>
          <w:rFonts w:ascii="Times New Roman" w:hAnsi="Times New Roman" w:cs="Times New Roman"/>
          <w:sz w:val="28"/>
          <w:szCs w:val="28"/>
        </w:rPr>
        <w:t xml:space="preserve">Расходы на обслуживание муниципального долга </w:t>
      </w:r>
      <w:r w:rsidR="008510E6" w:rsidRPr="00AF361C">
        <w:rPr>
          <w:rFonts w:ascii="Times New Roman" w:hAnsi="Times New Roman" w:cs="Times New Roman"/>
          <w:sz w:val="28"/>
          <w:szCs w:val="28"/>
        </w:rPr>
        <w:t>Сортавальского муниципального района</w:t>
      </w:r>
      <w:r w:rsidRPr="00AF361C">
        <w:rPr>
          <w:rFonts w:ascii="Times New Roman" w:hAnsi="Times New Roman" w:cs="Times New Roman"/>
          <w:sz w:val="28"/>
          <w:szCs w:val="28"/>
        </w:rPr>
        <w:t xml:space="preserve"> </w:t>
      </w:r>
      <w:r w:rsidR="0080045F" w:rsidRPr="00AF361C">
        <w:rPr>
          <w:rFonts w:ascii="Times New Roman" w:hAnsi="Times New Roman" w:cs="Times New Roman"/>
          <w:sz w:val="28"/>
          <w:szCs w:val="28"/>
        </w:rPr>
        <w:t>в</w:t>
      </w:r>
      <w:r w:rsidRPr="00AF361C">
        <w:rPr>
          <w:rFonts w:ascii="Times New Roman" w:hAnsi="Times New Roman" w:cs="Times New Roman"/>
          <w:sz w:val="28"/>
          <w:szCs w:val="28"/>
        </w:rPr>
        <w:t xml:space="preserve"> 20</w:t>
      </w:r>
      <w:r w:rsidR="00292D9B">
        <w:rPr>
          <w:rFonts w:ascii="Times New Roman" w:hAnsi="Times New Roman" w:cs="Times New Roman"/>
          <w:sz w:val="28"/>
          <w:szCs w:val="28"/>
        </w:rPr>
        <w:t>2</w:t>
      </w:r>
      <w:r w:rsidR="005D7E30">
        <w:rPr>
          <w:rFonts w:ascii="Times New Roman" w:hAnsi="Times New Roman" w:cs="Times New Roman"/>
          <w:sz w:val="28"/>
          <w:szCs w:val="28"/>
        </w:rPr>
        <w:t>3</w:t>
      </w:r>
      <w:r w:rsidR="0080045F" w:rsidRPr="00AF361C">
        <w:rPr>
          <w:rFonts w:ascii="Times New Roman" w:hAnsi="Times New Roman" w:cs="Times New Roman"/>
          <w:sz w:val="28"/>
          <w:szCs w:val="28"/>
        </w:rPr>
        <w:t>-20</w:t>
      </w:r>
      <w:r w:rsidR="005D7E30">
        <w:rPr>
          <w:rFonts w:ascii="Times New Roman" w:hAnsi="Times New Roman" w:cs="Times New Roman"/>
          <w:sz w:val="28"/>
          <w:szCs w:val="28"/>
        </w:rPr>
        <w:t>5</w:t>
      </w:r>
      <w:r w:rsidR="008D0B7A">
        <w:rPr>
          <w:rFonts w:ascii="Times New Roman" w:hAnsi="Times New Roman" w:cs="Times New Roman"/>
          <w:sz w:val="28"/>
          <w:szCs w:val="28"/>
        </w:rPr>
        <w:t>4</w:t>
      </w:r>
      <w:r w:rsidRPr="00AF361C">
        <w:rPr>
          <w:rFonts w:ascii="Times New Roman" w:hAnsi="Times New Roman" w:cs="Times New Roman"/>
          <w:sz w:val="28"/>
          <w:szCs w:val="28"/>
        </w:rPr>
        <w:t xml:space="preserve"> год</w:t>
      </w:r>
      <w:r w:rsidR="0080045F" w:rsidRPr="00AF361C">
        <w:rPr>
          <w:rFonts w:ascii="Times New Roman" w:hAnsi="Times New Roman" w:cs="Times New Roman"/>
          <w:sz w:val="28"/>
          <w:szCs w:val="28"/>
        </w:rPr>
        <w:t>ах</w:t>
      </w:r>
      <w:r w:rsidRPr="00AF361C">
        <w:rPr>
          <w:rFonts w:ascii="Times New Roman" w:hAnsi="Times New Roman" w:cs="Times New Roman"/>
          <w:sz w:val="28"/>
          <w:szCs w:val="28"/>
        </w:rPr>
        <w:t xml:space="preserve"> не превыша</w:t>
      </w:r>
      <w:r w:rsidR="001702CD" w:rsidRPr="00AF361C">
        <w:rPr>
          <w:rFonts w:ascii="Times New Roman" w:hAnsi="Times New Roman" w:cs="Times New Roman"/>
          <w:sz w:val="28"/>
          <w:szCs w:val="28"/>
        </w:rPr>
        <w:t>ю</w:t>
      </w:r>
      <w:r w:rsidRPr="00AF361C">
        <w:rPr>
          <w:rFonts w:ascii="Times New Roman" w:hAnsi="Times New Roman" w:cs="Times New Roman"/>
          <w:sz w:val="28"/>
          <w:szCs w:val="28"/>
        </w:rPr>
        <w:t xml:space="preserve">т норматив, установленный </w:t>
      </w:r>
      <w:r w:rsidR="001702CD" w:rsidRPr="00AF361C">
        <w:rPr>
          <w:rFonts w:ascii="Times New Roman" w:hAnsi="Times New Roman" w:cs="Times New Roman"/>
          <w:sz w:val="28"/>
          <w:szCs w:val="28"/>
        </w:rPr>
        <w:t xml:space="preserve">ст. 111 </w:t>
      </w:r>
      <w:r w:rsidRPr="00AF361C">
        <w:rPr>
          <w:rFonts w:ascii="Times New Roman" w:hAnsi="Times New Roman" w:cs="Times New Roman"/>
          <w:sz w:val="28"/>
          <w:szCs w:val="28"/>
        </w:rPr>
        <w:t>Бюджетн</w:t>
      </w:r>
      <w:r w:rsidR="001702CD" w:rsidRPr="00AF361C">
        <w:rPr>
          <w:rFonts w:ascii="Times New Roman" w:hAnsi="Times New Roman" w:cs="Times New Roman"/>
          <w:sz w:val="28"/>
          <w:szCs w:val="28"/>
        </w:rPr>
        <w:t>ого</w:t>
      </w:r>
      <w:r w:rsidRPr="00AF361C">
        <w:rPr>
          <w:rFonts w:ascii="Times New Roman" w:hAnsi="Times New Roman" w:cs="Times New Roman"/>
          <w:sz w:val="28"/>
          <w:szCs w:val="28"/>
        </w:rPr>
        <w:t xml:space="preserve"> кодекс</w:t>
      </w:r>
      <w:r w:rsidR="001702CD" w:rsidRPr="00AF361C">
        <w:rPr>
          <w:rFonts w:ascii="Times New Roman" w:hAnsi="Times New Roman" w:cs="Times New Roman"/>
          <w:sz w:val="28"/>
          <w:szCs w:val="28"/>
        </w:rPr>
        <w:t>а</w:t>
      </w:r>
      <w:r w:rsidRPr="00AF361C">
        <w:rPr>
          <w:rFonts w:ascii="Times New Roman" w:hAnsi="Times New Roman" w:cs="Times New Roman"/>
          <w:sz w:val="28"/>
          <w:szCs w:val="28"/>
        </w:rPr>
        <w:t xml:space="preserve"> Российской Федерации</w:t>
      </w:r>
      <w:r w:rsidR="008510E6" w:rsidRPr="00706E77">
        <w:rPr>
          <w:rFonts w:ascii="Arial" w:hAnsi="Arial" w:cs="Arial"/>
          <w:sz w:val="28"/>
          <w:szCs w:val="28"/>
        </w:rPr>
        <w:t>.</w:t>
      </w:r>
      <w:r w:rsidRPr="00706E77">
        <w:rPr>
          <w:rFonts w:ascii="Arial" w:hAnsi="Arial" w:cs="Arial"/>
          <w:sz w:val="28"/>
          <w:szCs w:val="28"/>
        </w:rPr>
        <w:t xml:space="preserve"> </w:t>
      </w:r>
    </w:p>
    <w:p w:rsidR="007B4DC8" w:rsidRPr="00273327" w:rsidRDefault="00EF7971" w:rsidP="00EB638D">
      <w:pPr>
        <w:spacing w:line="240" w:lineRule="auto"/>
        <w:jc w:val="center"/>
        <w:rPr>
          <w:rFonts w:ascii="Times New Roman" w:hAnsi="Times New Roman" w:cs="Times New Roman"/>
          <w:b/>
          <w:sz w:val="28"/>
          <w:szCs w:val="28"/>
        </w:rPr>
      </w:pPr>
      <w:r w:rsidRPr="00273327">
        <w:rPr>
          <w:rFonts w:ascii="Times New Roman" w:hAnsi="Times New Roman" w:cs="Times New Roman"/>
          <w:b/>
          <w:sz w:val="28"/>
          <w:szCs w:val="28"/>
        </w:rPr>
        <w:t>ВЫВОДЫ</w:t>
      </w:r>
    </w:p>
    <w:p w:rsidR="00127237" w:rsidRPr="00744634" w:rsidRDefault="00CF4E93" w:rsidP="00EB638D">
      <w:pPr>
        <w:pStyle w:val="af"/>
        <w:numPr>
          <w:ilvl w:val="0"/>
          <w:numId w:val="29"/>
        </w:numPr>
        <w:autoSpaceDE w:val="0"/>
        <w:autoSpaceDN w:val="0"/>
        <w:adjustRightInd w:val="0"/>
        <w:spacing w:after="0" w:line="240" w:lineRule="auto"/>
        <w:ind w:left="851" w:hanging="567"/>
        <w:jc w:val="both"/>
        <w:rPr>
          <w:rFonts w:ascii="Times New Roman" w:hAnsi="Times New Roman" w:cs="Times New Roman"/>
          <w:sz w:val="28"/>
          <w:szCs w:val="28"/>
        </w:rPr>
      </w:pPr>
      <w:r w:rsidRPr="00744634">
        <w:rPr>
          <w:rFonts w:ascii="Times New Roman" w:hAnsi="Times New Roman" w:cs="Times New Roman"/>
          <w:sz w:val="28"/>
          <w:szCs w:val="28"/>
        </w:rPr>
        <w:t>Характерными особенностями проекта Решения о бюджете на 20</w:t>
      </w:r>
      <w:r w:rsidR="00893058">
        <w:rPr>
          <w:rFonts w:ascii="Times New Roman" w:hAnsi="Times New Roman" w:cs="Times New Roman"/>
          <w:sz w:val="28"/>
          <w:szCs w:val="28"/>
        </w:rPr>
        <w:t>2</w:t>
      </w:r>
      <w:r w:rsidR="009F42E7">
        <w:rPr>
          <w:rFonts w:ascii="Times New Roman" w:hAnsi="Times New Roman" w:cs="Times New Roman"/>
          <w:sz w:val="28"/>
          <w:szCs w:val="28"/>
        </w:rPr>
        <w:t>3</w:t>
      </w:r>
      <w:r w:rsidRPr="00744634">
        <w:rPr>
          <w:rFonts w:ascii="Times New Roman" w:hAnsi="Times New Roman" w:cs="Times New Roman"/>
          <w:sz w:val="28"/>
          <w:szCs w:val="28"/>
        </w:rPr>
        <w:t>год</w:t>
      </w:r>
      <w:r w:rsidR="002D64B3" w:rsidRPr="00744634">
        <w:rPr>
          <w:rFonts w:ascii="Times New Roman" w:hAnsi="Times New Roman" w:cs="Times New Roman"/>
          <w:sz w:val="28"/>
          <w:szCs w:val="28"/>
        </w:rPr>
        <w:t xml:space="preserve"> и</w:t>
      </w:r>
      <w:r w:rsidR="00127237" w:rsidRPr="00744634">
        <w:rPr>
          <w:rFonts w:ascii="Times New Roman" w:hAnsi="Times New Roman" w:cs="Times New Roman"/>
          <w:sz w:val="28"/>
          <w:szCs w:val="28"/>
        </w:rPr>
        <w:t xml:space="preserve"> на </w:t>
      </w:r>
      <w:r w:rsidR="002D64B3" w:rsidRPr="00744634">
        <w:rPr>
          <w:rFonts w:ascii="Times New Roman" w:hAnsi="Times New Roman" w:cs="Times New Roman"/>
          <w:sz w:val="28"/>
          <w:szCs w:val="28"/>
        </w:rPr>
        <w:t>плановый период 20</w:t>
      </w:r>
      <w:r w:rsidR="00FA2D80">
        <w:rPr>
          <w:rFonts w:ascii="Times New Roman" w:hAnsi="Times New Roman" w:cs="Times New Roman"/>
          <w:sz w:val="28"/>
          <w:szCs w:val="28"/>
        </w:rPr>
        <w:t>2</w:t>
      </w:r>
      <w:r w:rsidR="009F42E7">
        <w:rPr>
          <w:rFonts w:ascii="Times New Roman" w:hAnsi="Times New Roman" w:cs="Times New Roman"/>
          <w:sz w:val="28"/>
          <w:szCs w:val="28"/>
        </w:rPr>
        <w:t>4</w:t>
      </w:r>
      <w:r w:rsidR="002D64B3" w:rsidRPr="00744634">
        <w:rPr>
          <w:rFonts w:ascii="Times New Roman" w:hAnsi="Times New Roman" w:cs="Times New Roman"/>
          <w:sz w:val="28"/>
          <w:szCs w:val="28"/>
        </w:rPr>
        <w:t xml:space="preserve"> и 20</w:t>
      </w:r>
      <w:r w:rsidR="00127237" w:rsidRPr="00744634">
        <w:rPr>
          <w:rFonts w:ascii="Times New Roman" w:hAnsi="Times New Roman" w:cs="Times New Roman"/>
          <w:sz w:val="28"/>
          <w:szCs w:val="28"/>
        </w:rPr>
        <w:t>2</w:t>
      </w:r>
      <w:r w:rsidR="009F42E7">
        <w:rPr>
          <w:rFonts w:ascii="Times New Roman" w:hAnsi="Times New Roman" w:cs="Times New Roman"/>
          <w:sz w:val="28"/>
          <w:szCs w:val="28"/>
        </w:rPr>
        <w:t>5</w:t>
      </w:r>
      <w:r w:rsidR="002D64B3" w:rsidRPr="00744634">
        <w:rPr>
          <w:rFonts w:ascii="Times New Roman" w:hAnsi="Times New Roman" w:cs="Times New Roman"/>
          <w:sz w:val="28"/>
          <w:szCs w:val="28"/>
        </w:rPr>
        <w:t xml:space="preserve">годов </w:t>
      </w:r>
      <w:r w:rsidRPr="00744634">
        <w:rPr>
          <w:rFonts w:ascii="Times New Roman" w:hAnsi="Times New Roman" w:cs="Times New Roman"/>
          <w:sz w:val="28"/>
          <w:szCs w:val="28"/>
        </w:rPr>
        <w:t>являются:</w:t>
      </w:r>
    </w:p>
    <w:p w:rsidR="00CF4E93" w:rsidRPr="00744634" w:rsidRDefault="00CF4E93" w:rsidP="00EB638D">
      <w:pPr>
        <w:pStyle w:val="af"/>
        <w:autoSpaceDE w:val="0"/>
        <w:autoSpaceDN w:val="0"/>
        <w:adjustRightInd w:val="0"/>
        <w:spacing w:after="0" w:line="240" w:lineRule="auto"/>
        <w:ind w:left="851"/>
        <w:jc w:val="both"/>
        <w:rPr>
          <w:rFonts w:ascii="Times New Roman" w:hAnsi="Times New Roman" w:cs="Times New Roman"/>
          <w:sz w:val="28"/>
          <w:szCs w:val="28"/>
        </w:rPr>
      </w:pPr>
      <w:r w:rsidRPr="00744634">
        <w:rPr>
          <w:rFonts w:ascii="Times New Roman" w:hAnsi="Times New Roman" w:cs="Times New Roman"/>
          <w:sz w:val="28"/>
          <w:szCs w:val="28"/>
        </w:rPr>
        <w:t>-формирование районного бюджета на 20</w:t>
      </w:r>
      <w:r w:rsidR="00893058">
        <w:rPr>
          <w:rFonts w:ascii="Times New Roman" w:hAnsi="Times New Roman" w:cs="Times New Roman"/>
          <w:sz w:val="28"/>
          <w:szCs w:val="28"/>
        </w:rPr>
        <w:t>2</w:t>
      </w:r>
      <w:r w:rsidR="009F42E7">
        <w:rPr>
          <w:rFonts w:ascii="Times New Roman" w:hAnsi="Times New Roman" w:cs="Times New Roman"/>
          <w:sz w:val="28"/>
          <w:szCs w:val="28"/>
        </w:rPr>
        <w:t>3</w:t>
      </w:r>
      <w:r w:rsidR="002D64B3" w:rsidRPr="00744634">
        <w:rPr>
          <w:rFonts w:ascii="Times New Roman" w:hAnsi="Times New Roman" w:cs="Times New Roman"/>
          <w:sz w:val="28"/>
          <w:szCs w:val="28"/>
        </w:rPr>
        <w:t>-20</w:t>
      </w:r>
      <w:r w:rsidR="00127237" w:rsidRPr="00744634">
        <w:rPr>
          <w:rFonts w:ascii="Times New Roman" w:hAnsi="Times New Roman" w:cs="Times New Roman"/>
          <w:sz w:val="28"/>
          <w:szCs w:val="28"/>
        </w:rPr>
        <w:t>2</w:t>
      </w:r>
      <w:r w:rsidR="009F42E7">
        <w:rPr>
          <w:rFonts w:ascii="Times New Roman" w:hAnsi="Times New Roman" w:cs="Times New Roman"/>
          <w:sz w:val="28"/>
          <w:szCs w:val="28"/>
        </w:rPr>
        <w:t>5</w:t>
      </w:r>
      <w:r w:rsidR="002D64B3" w:rsidRPr="00744634">
        <w:rPr>
          <w:rFonts w:ascii="Times New Roman" w:hAnsi="Times New Roman" w:cs="Times New Roman"/>
          <w:sz w:val="28"/>
          <w:szCs w:val="28"/>
        </w:rPr>
        <w:t>г.</w:t>
      </w:r>
      <w:r w:rsidRPr="00744634">
        <w:rPr>
          <w:rFonts w:ascii="Times New Roman" w:hAnsi="Times New Roman" w:cs="Times New Roman"/>
          <w:sz w:val="28"/>
          <w:szCs w:val="28"/>
        </w:rPr>
        <w:t xml:space="preserve"> год в условиях </w:t>
      </w:r>
      <w:r w:rsidR="00CF570B">
        <w:rPr>
          <w:rFonts w:ascii="Times New Roman" w:hAnsi="Times New Roman" w:cs="Times New Roman"/>
          <w:sz w:val="28"/>
          <w:szCs w:val="28"/>
        </w:rPr>
        <w:t>роста (</w:t>
      </w:r>
      <w:r w:rsidR="00FD3DD5">
        <w:rPr>
          <w:rFonts w:ascii="Times New Roman" w:hAnsi="Times New Roman" w:cs="Times New Roman"/>
          <w:sz w:val="28"/>
          <w:szCs w:val="28"/>
        </w:rPr>
        <w:t>1</w:t>
      </w:r>
      <w:r w:rsidR="009F42E7">
        <w:rPr>
          <w:rFonts w:ascii="Times New Roman" w:hAnsi="Times New Roman" w:cs="Times New Roman"/>
          <w:sz w:val="28"/>
          <w:szCs w:val="28"/>
        </w:rPr>
        <w:t>10,5</w:t>
      </w:r>
      <w:r w:rsidR="00CF570B">
        <w:rPr>
          <w:rFonts w:ascii="Times New Roman" w:hAnsi="Times New Roman" w:cs="Times New Roman"/>
          <w:sz w:val="28"/>
          <w:szCs w:val="28"/>
        </w:rPr>
        <w:t>%)</w:t>
      </w:r>
      <w:r w:rsidR="009F42E7">
        <w:rPr>
          <w:rFonts w:ascii="Times New Roman" w:hAnsi="Times New Roman" w:cs="Times New Roman"/>
          <w:sz w:val="28"/>
          <w:szCs w:val="28"/>
        </w:rPr>
        <w:t xml:space="preserve"> по большинству</w:t>
      </w:r>
      <w:r w:rsidR="00CF570B">
        <w:rPr>
          <w:rFonts w:ascii="Times New Roman" w:hAnsi="Times New Roman" w:cs="Times New Roman"/>
          <w:sz w:val="28"/>
          <w:szCs w:val="28"/>
        </w:rPr>
        <w:t xml:space="preserve"> показателей социально-экономического развития района</w:t>
      </w:r>
      <w:r w:rsidR="009F42E7">
        <w:rPr>
          <w:rFonts w:ascii="Times New Roman" w:hAnsi="Times New Roman" w:cs="Times New Roman"/>
          <w:sz w:val="28"/>
          <w:szCs w:val="28"/>
        </w:rPr>
        <w:t xml:space="preserve"> на 2023 год по сравнению с оценкой 2022 года и сокращением темпа роста,</w:t>
      </w:r>
      <w:r w:rsidR="009F42E7" w:rsidRPr="009F42E7">
        <w:rPr>
          <w:rFonts w:ascii="Times New Roman" w:hAnsi="Times New Roman" w:cs="Times New Roman"/>
          <w:sz w:val="28"/>
          <w:szCs w:val="28"/>
        </w:rPr>
        <w:t xml:space="preserve"> </w:t>
      </w:r>
      <w:r w:rsidR="009F42E7">
        <w:rPr>
          <w:rFonts w:ascii="Times New Roman" w:hAnsi="Times New Roman" w:cs="Times New Roman"/>
          <w:sz w:val="28"/>
          <w:szCs w:val="28"/>
        </w:rPr>
        <w:t>по сравнению с 2023 годом,  по большинству показателей в плановом периоде 2024 и 2025 годов (</w:t>
      </w:r>
      <w:r w:rsidR="00FD3DD5">
        <w:rPr>
          <w:rFonts w:ascii="Times New Roman" w:hAnsi="Times New Roman" w:cs="Times New Roman"/>
          <w:sz w:val="28"/>
          <w:szCs w:val="28"/>
        </w:rPr>
        <w:t>106</w:t>
      </w:r>
      <w:r w:rsidR="009F42E7">
        <w:rPr>
          <w:rFonts w:ascii="Times New Roman" w:hAnsi="Times New Roman" w:cs="Times New Roman"/>
          <w:sz w:val="28"/>
          <w:szCs w:val="28"/>
        </w:rPr>
        <w:t xml:space="preserve">,5% и </w:t>
      </w:r>
      <w:r w:rsidR="00FD3DD5">
        <w:rPr>
          <w:rFonts w:ascii="Times New Roman" w:hAnsi="Times New Roman" w:cs="Times New Roman"/>
          <w:sz w:val="28"/>
          <w:szCs w:val="28"/>
        </w:rPr>
        <w:t>105</w:t>
      </w:r>
      <w:r w:rsidR="009F42E7">
        <w:rPr>
          <w:rFonts w:ascii="Times New Roman" w:hAnsi="Times New Roman" w:cs="Times New Roman"/>
          <w:sz w:val="28"/>
          <w:szCs w:val="28"/>
        </w:rPr>
        <w:t>,5% соответственно)</w:t>
      </w:r>
      <w:r w:rsidR="00FD3DD5">
        <w:rPr>
          <w:rFonts w:ascii="Times New Roman" w:hAnsi="Times New Roman" w:cs="Times New Roman"/>
          <w:sz w:val="28"/>
          <w:szCs w:val="28"/>
        </w:rPr>
        <w:t xml:space="preserve"> при прогнозируемом сокращении в 2023-2025г.г. среднегодовой численности населения района на 1% ежегодно</w:t>
      </w:r>
      <w:r w:rsidR="00CF570B">
        <w:rPr>
          <w:rFonts w:ascii="Times New Roman" w:hAnsi="Times New Roman" w:cs="Times New Roman"/>
          <w:sz w:val="28"/>
          <w:szCs w:val="28"/>
        </w:rPr>
        <w:t>;</w:t>
      </w:r>
    </w:p>
    <w:p w:rsidR="00426689" w:rsidRPr="00744634" w:rsidRDefault="00426689" w:rsidP="00FC2EF1">
      <w:pPr>
        <w:autoSpaceDE w:val="0"/>
        <w:autoSpaceDN w:val="0"/>
        <w:adjustRightInd w:val="0"/>
        <w:spacing w:after="0" w:line="240" w:lineRule="auto"/>
        <w:ind w:left="851" w:hanging="284"/>
        <w:jc w:val="both"/>
        <w:rPr>
          <w:rFonts w:ascii="Times New Roman" w:hAnsi="Times New Roman" w:cs="Times New Roman"/>
          <w:sz w:val="28"/>
          <w:szCs w:val="28"/>
        </w:rPr>
      </w:pPr>
      <w:r w:rsidRPr="00744634">
        <w:rPr>
          <w:rFonts w:ascii="Times New Roman" w:hAnsi="Times New Roman" w:cs="Times New Roman"/>
          <w:sz w:val="28"/>
          <w:szCs w:val="28"/>
        </w:rPr>
        <w:t>-</w:t>
      </w:r>
      <w:r w:rsidR="00FB10A8" w:rsidRPr="00744634">
        <w:rPr>
          <w:rFonts w:ascii="Times New Roman" w:hAnsi="Times New Roman" w:cs="Times New Roman"/>
          <w:sz w:val="28"/>
          <w:szCs w:val="28"/>
        </w:rPr>
        <w:t xml:space="preserve"> </w:t>
      </w:r>
      <w:r w:rsidR="00EC01EA">
        <w:rPr>
          <w:rFonts w:ascii="Times New Roman" w:hAnsi="Times New Roman" w:cs="Times New Roman"/>
          <w:sz w:val="28"/>
          <w:szCs w:val="28"/>
        </w:rPr>
        <w:t xml:space="preserve">как и в предыдущие годы, на 2023-2025 годы </w:t>
      </w:r>
      <w:r w:rsidR="00FA2D80">
        <w:rPr>
          <w:rFonts w:ascii="Times New Roman" w:hAnsi="Times New Roman" w:cs="Times New Roman"/>
          <w:sz w:val="28"/>
          <w:szCs w:val="28"/>
        </w:rPr>
        <w:t>планировани</w:t>
      </w:r>
      <w:r w:rsidR="00FD3DD5">
        <w:rPr>
          <w:rFonts w:ascii="Times New Roman" w:hAnsi="Times New Roman" w:cs="Times New Roman"/>
          <w:sz w:val="28"/>
          <w:szCs w:val="28"/>
        </w:rPr>
        <w:t>е</w:t>
      </w:r>
      <w:r w:rsidR="00FA2D80">
        <w:rPr>
          <w:rFonts w:ascii="Times New Roman" w:hAnsi="Times New Roman" w:cs="Times New Roman"/>
          <w:sz w:val="28"/>
          <w:szCs w:val="28"/>
        </w:rPr>
        <w:t xml:space="preserve"> бюджетных ассигнований</w:t>
      </w:r>
      <w:r w:rsidR="00EC01EA">
        <w:rPr>
          <w:rFonts w:ascii="Times New Roman" w:hAnsi="Times New Roman" w:cs="Times New Roman"/>
          <w:sz w:val="28"/>
          <w:szCs w:val="28"/>
        </w:rPr>
        <w:t xml:space="preserve"> произведено</w:t>
      </w:r>
      <w:r w:rsidR="00FA2D80">
        <w:rPr>
          <w:rFonts w:ascii="Times New Roman" w:hAnsi="Times New Roman" w:cs="Times New Roman"/>
          <w:sz w:val="28"/>
          <w:szCs w:val="28"/>
        </w:rPr>
        <w:t xml:space="preserve"> в программном формате</w:t>
      </w:r>
      <w:r w:rsidR="00EC01EA">
        <w:rPr>
          <w:rFonts w:ascii="Times New Roman" w:hAnsi="Times New Roman" w:cs="Times New Roman"/>
          <w:sz w:val="28"/>
          <w:szCs w:val="28"/>
        </w:rPr>
        <w:t>.</w:t>
      </w:r>
      <w:r w:rsidR="00FC2EF1">
        <w:rPr>
          <w:rFonts w:ascii="Times New Roman" w:hAnsi="Times New Roman" w:cs="Times New Roman"/>
          <w:sz w:val="28"/>
          <w:szCs w:val="28"/>
        </w:rPr>
        <w:t xml:space="preserve"> </w:t>
      </w:r>
      <w:r w:rsidR="00EC01EA">
        <w:rPr>
          <w:rFonts w:ascii="Times New Roman" w:hAnsi="Times New Roman" w:cs="Times New Roman"/>
          <w:color w:val="333333"/>
          <w:sz w:val="28"/>
          <w:szCs w:val="28"/>
        </w:rPr>
        <w:t>Н</w:t>
      </w:r>
      <w:r w:rsidR="00FC2EF1">
        <w:rPr>
          <w:rFonts w:ascii="Times New Roman" w:hAnsi="Times New Roman" w:cs="Times New Roman"/>
          <w:color w:val="333333"/>
          <w:sz w:val="28"/>
          <w:szCs w:val="28"/>
        </w:rPr>
        <w:t>аибольшая доля расходов в общих расходах на реализацию мероприятий муниципальных программ в 202</w:t>
      </w:r>
      <w:r w:rsidR="00FD3DD5">
        <w:rPr>
          <w:rFonts w:ascii="Times New Roman" w:hAnsi="Times New Roman" w:cs="Times New Roman"/>
          <w:color w:val="333333"/>
          <w:sz w:val="28"/>
          <w:szCs w:val="28"/>
        </w:rPr>
        <w:t>3</w:t>
      </w:r>
      <w:r w:rsidR="00FC2EF1">
        <w:rPr>
          <w:rFonts w:ascii="Times New Roman" w:hAnsi="Times New Roman" w:cs="Times New Roman"/>
          <w:color w:val="333333"/>
          <w:sz w:val="28"/>
          <w:szCs w:val="28"/>
        </w:rPr>
        <w:t>-202</w:t>
      </w:r>
      <w:r w:rsidR="00FD3DD5">
        <w:rPr>
          <w:rFonts w:ascii="Times New Roman" w:hAnsi="Times New Roman" w:cs="Times New Roman"/>
          <w:color w:val="333333"/>
          <w:sz w:val="28"/>
          <w:szCs w:val="28"/>
        </w:rPr>
        <w:t>5</w:t>
      </w:r>
      <w:r w:rsidR="00FC2EF1">
        <w:rPr>
          <w:rFonts w:ascii="Times New Roman" w:hAnsi="Times New Roman" w:cs="Times New Roman"/>
          <w:color w:val="333333"/>
          <w:sz w:val="28"/>
          <w:szCs w:val="28"/>
        </w:rPr>
        <w:t xml:space="preserve">годах будет направлена  по стратегическому направлению социально-экономического развития Сортавальского муниципального района «Развитие человеческого потенциала». Для </w:t>
      </w:r>
      <w:r w:rsidR="00C267A3">
        <w:rPr>
          <w:rFonts w:ascii="Times New Roman" w:hAnsi="Times New Roman" w:cs="Times New Roman"/>
          <w:color w:val="333333"/>
          <w:sz w:val="28"/>
          <w:szCs w:val="28"/>
        </w:rPr>
        <w:t>достижения стратегических целей : развитие промышленно-производственного комплекса, развитие сельского хозяйства и рыбоводства, развитие туристко - рекреационной инфраструктуры и привлечение туристов  на территорию района, создание условий для привлечения инвестиций, по стратегическому направлению « Ускорение экономического развития района»</w:t>
      </w:r>
      <w:r w:rsidR="00FC2EF1">
        <w:rPr>
          <w:rFonts w:ascii="Times New Roman" w:hAnsi="Times New Roman" w:cs="Times New Roman"/>
          <w:color w:val="333333"/>
          <w:sz w:val="28"/>
          <w:szCs w:val="28"/>
        </w:rPr>
        <w:t xml:space="preserve"> </w:t>
      </w:r>
      <w:r w:rsidR="00C267A3">
        <w:rPr>
          <w:rFonts w:ascii="Times New Roman" w:hAnsi="Times New Roman" w:cs="Times New Roman"/>
          <w:color w:val="333333"/>
          <w:sz w:val="28"/>
          <w:szCs w:val="28"/>
        </w:rPr>
        <w:t>в проекте не предусмотрено ни одной муниципальной программы</w:t>
      </w:r>
      <w:r w:rsidR="00EC01EA">
        <w:rPr>
          <w:rFonts w:ascii="Times New Roman" w:hAnsi="Times New Roman" w:cs="Times New Roman"/>
          <w:color w:val="333333"/>
          <w:sz w:val="28"/>
          <w:szCs w:val="28"/>
        </w:rPr>
        <w:t xml:space="preserve">. В виду того, что </w:t>
      </w:r>
      <w:r w:rsidR="00D47DD2">
        <w:rPr>
          <w:rFonts w:ascii="Times New Roman" w:hAnsi="Times New Roman" w:cs="Times New Roman"/>
          <w:color w:val="333333"/>
          <w:sz w:val="28"/>
          <w:szCs w:val="28"/>
        </w:rPr>
        <w:t>Стратегия утверждена до 2025 года, следовательно, данные стратегические направления так и  не будут реализованы</w:t>
      </w:r>
      <w:r w:rsidR="00EC01EA">
        <w:rPr>
          <w:rFonts w:ascii="Times New Roman" w:hAnsi="Times New Roman" w:cs="Times New Roman"/>
          <w:color w:val="333333"/>
          <w:sz w:val="28"/>
          <w:szCs w:val="28"/>
        </w:rPr>
        <w:t xml:space="preserve">  </w:t>
      </w:r>
    </w:p>
    <w:p w:rsidR="009579BB" w:rsidRDefault="00CF570B" w:rsidP="009579BB">
      <w:pPr>
        <w:pStyle w:val="xl25"/>
        <w:widowControl w:val="0"/>
        <w:spacing w:before="0" w:beforeAutospacing="0" w:after="0" w:afterAutospacing="0"/>
        <w:ind w:left="851" w:hanging="142"/>
        <w:jc w:val="both"/>
      </w:pPr>
      <w:r>
        <w:t>-</w:t>
      </w:r>
      <w:r w:rsidR="00951AAE">
        <w:t xml:space="preserve"> проект бюджета Сортавальского муниципального района на</w:t>
      </w:r>
      <w:r w:rsidR="00D47DD2">
        <w:t xml:space="preserve"> плановый</w:t>
      </w:r>
      <w:r w:rsidR="00951AAE">
        <w:t xml:space="preserve"> </w:t>
      </w:r>
      <w:r w:rsidR="00D47DD2">
        <w:t>2024 год сформирован без дефицита и профицита , а на 2025</w:t>
      </w:r>
      <w:r w:rsidR="00951AAE">
        <w:t xml:space="preserve"> год сформирован с профицитом;</w:t>
      </w:r>
    </w:p>
    <w:p w:rsidR="009579BB" w:rsidRDefault="00951AAE" w:rsidP="009579BB">
      <w:pPr>
        <w:pStyle w:val="xl25"/>
        <w:widowControl w:val="0"/>
        <w:spacing w:before="0" w:beforeAutospacing="0" w:after="0" w:afterAutospacing="0"/>
        <w:ind w:left="851" w:hanging="142"/>
        <w:jc w:val="both"/>
        <w:rPr>
          <w:rFonts w:ascii="Arial" w:hAnsi="Arial" w:cs="Arial"/>
        </w:rPr>
      </w:pPr>
      <w:r>
        <w:t>-</w:t>
      </w:r>
      <w:r w:rsidR="009579BB">
        <w:t xml:space="preserve"> </w:t>
      </w:r>
      <w:r>
        <w:t xml:space="preserve">в проекте бюджета прогнозируется </w:t>
      </w:r>
      <w:r w:rsidR="00D47DD2">
        <w:t xml:space="preserve">увеличение объема долговой нагрузки </w:t>
      </w:r>
      <w:r w:rsidR="009579BB">
        <w:t>в 2023-</w:t>
      </w:r>
      <w:r w:rsidR="00D47DD2">
        <w:t xml:space="preserve"> 2025 год</w:t>
      </w:r>
      <w:r w:rsidR="009579BB">
        <w:t xml:space="preserve">ах по сравнению с 2022 годом. </w:t>
      </w:r>
      <w:r w:rsidR="009579BB" w:rsidRPr="00AF361C">
        <w:t xml:space="preserve">Наибольший удельный вес в структуре муниципального долга Сортавальского муниципального района </w:t>
      </w:r>
      <w:r w:rsidR="009579BB">
        <w:t>в</w:t>
      </w:r>
      <w:r w:rsidR="009579BB" w:rsidRPr="00AF361C">
        <w:t xml:space="preserve"> 20</w:t>
      </w:r>
      <w:r w:rsidR="009579BB">
        <w:t>23</w:t>
      </w:r>
      <w:r w:rsidR="009579BB" w:rsidRPr="00AF361C">
        <w:t>-202</w:t>
      </w:r>
      <w:r w:rsidR="009579BB">
        <w:t>5</w:t>
      </w:r>
      <w:r w:rsidR="009579BB" w:rsidRPr="00AF361C">
        <w:t xml:space="preserve"> год</w:t>
      </w:r>
      <w:r w:rsidR="009579BB">
        <w:t xml:space="preserve">ах будут </w:t>
      </w:r>
      <w:r w:rsidR="009579BB" w:rsidRPr="00AF361C">
        <w:t>занимат</w:t>
      </w:r>
      <w:r w:rsidR="009579BB">
        <w:t>ь</w:t>
      </w:r>
      <w:r w:rsidR="009579BB" w:rsidRPr="00AF361C">
        <w:t xml:space="preserve"> кредиты кредитных организаций( 20</w:t>
      </w:r>
      <w:r w:rsidR="009579BB">
        <w:t>23</w:t>
      </w:r>
      <w:r w:rsidR="009579BB" w:rsidRPr="00AF361C">
        <w:t xml:space="preserve">г.- </w:t>
      </w:r>
      <w:r w:rsidR="009579BB">
        <w:t>70,8</w:t>
      </w:r>
      <w:r w:rsidR="009579BB" w:rsidRPr="00AF361C">
        <w:t>%, 20</w:t>
      </w:r>
      <w:r w:rsidR="009579BB">
        <w:t>243</w:t>
      </w:r>
      <w:r w:rsidR="009579BB" w:rsidRPr="00AF361C">
        <w:t>г. -</w:t>
      </w:r>
      <w:r w:rsidR="009579BB">
        <w:t>70,8</w:t>
      </w:r>
      <w:r w:rsidR="009579BB" w:rsidRPr="00AF361C">
        <w:t>%, 202</w:t>
      </w:r>
      <w:r w:rsidR="009579BB">
        <w:t>54</w:t>
      </w:r>
      <w:r w:rsidR="009579BB" w:rsidRPr="00AF361C">
        <w:t xml:space="preserve">г. – </w:t>
      </w:r>
      <w:r w:rsidR="009579BB">
        <w:t>85,5</w:t>
      </w:r>
      <w:r w:rsidR="009579BB" w:rsidRPr="00AF361C">
        <w:t xml:space="preserve">%). В проекте бюджета спрогнозировано уменьшение доли привлечения муниципальных заимствований в виде бюджетных кредитов с </w:t>
      </w:r>
      <w:r w:rsidR="009579BB">
        <w:t>29,2</w:t>
      </w:r>
      <w:r w:rsidR="009579BB" w:rsidRPr="00AF361C">
        <w:t xml:space="preserve"> % в 20</w:t>
      </w:r>
      <w:r w:rsidR="009579BB">
        <w:t>23</w:t>
      </w:r>
      <w:r w:rsidR="009579BB" w:rsidRPr="00AF361C">
        <w:t xml:space="preserve">г. до </w:t>
      </w:r>
      <w:r w:rsidR="009579BB">
        <w:t>14,5</w:t>
      </w:r>
      <w:r w:rsidR="009579BB" w:rsidRPr="00AF361C">
        <w:t xml:space="preserve"> % к 202</w:t>
      </w:r>
      <w:r w:rsidR="009579BB">
        <w:t>5</w:t>
      </w:r>
      <w:r w:rsidR="009579BB" w:rsidRPr="00AF361C">
        <w:t xml:space="preserve"> году</w:t>
      </w:r>
      <w:r w:rsidR="009579BB" w:rsidRPr="00706E77">
        <w:rPr>
          <w:rFonts w:ascii="Arial" w:hAnsi="Arial" w:cs="Arial"/>
        </w:rPr>
        <w:t>.</w:t>
      </w:r>
    </w:p>
    <w:p w:rsidR="00D47DD2" w:rsidRDefault="00D47DD2" w:rsidP="00CF570B">
      <w:pPr>
        <w:pStyle w:val="xl25"/>
        <w:widowControl w:val="0"/>
        <w:spacing w:before="0" w:beforeAutospacing="0" w:after="0" w:afterAutospacing="0"/>
        <w:ind w:left="851" w:hanging="142"/>
        <w:jc w:val="both"/>
      </w:pPr>
    </w:p>
    <w:p w:rsidR="009C353D" w:rsidRPr="001F5E5D" w:rsidRDefault="00426689" w:rsidP="00FE0A00">
      <w:pPr>
        <w:pStyle w:val="af"/>
        <w:numPr>
          <w:ilvl w:val="0"/>
          <w:numId w:val="29"/>
        </w:numPr>
        <w:autoSpaceDE w:val="0"/>
        <w:autoSpaceDN w:val="0"/>
        <w:adjustRightInd w:val="0"/>
        <w:spacing w:after="100" w:afterAutospacing="1" w:line="240" w:lineRule="auto"/>
        <w:jc w:val="both"/>
        <w:rPr>
          <w:rFonts w:ascii="Times New Roman" w:hAnsi="Times New Roman" w:cs="Times New Roman"/>
          <w:sz w:val="24"/>
          <w:szCs w:val="24"/>
        </w:rPr>
      </w:pPr>
      <w:r w:rsidRPr="005B34E5">
        <w:rPr>
          <w:rFonts w:ascii="Times New Roman" w:hAnsi="Times New Roman" w:cs="Times New Roman"/>
          <w:sz w:val="28"/>
          <w:szCs w:val="28"/>
        </w:rPr>
        <w:lastRenderedPageBreak/>
        <w:t>Одновременно с проектом Решения о бюджете на 20</w:t>
      </w:r>
      <w:r w:rsidR="001F5E5D">
        <w:rPr>
          <w:rFonts w:ascii="Times New Roman" w:hAnsi="Times New Roman" w:cs="Times New Roman"/>
          <w:sz w:val="28"/>
          <w:szCs w:val="28"/>
        </w:rPr>
        <w:t>2</w:t>
      </w:r>
      <w:r w:rsidR="009579BB">
        <w:rPr>
          <w:rFonts w:ascii="Times New Roman" w:hAnsi="Times New Roman" w:cs="Times New Roman"/>
          <w:sz w:val="28"/>
          <w:szCs w:val="28"/>
        </w:rPr>
        <w:t>3</w:t>
      </w:r>
      <w:r w:rsidRPr="005B34E5">
        <w:rPr>
          <w:rFonts w:ascii="Times New Roman" w:hAnsi="Times New Roman" w:cs="Times New Roman"/>
          <w:sz w:val="28"/>
          <w:szCs w:val="28"/>
        </w:rPr>
        <w:t xml:space="preserve"> год</w:t>
      </w:r>
      <w:r w:rsidR="00F55549" w:rsidRPr="005B34E5">
        <w:rPr>
          <w:rFonts w:ascii="Times New Roman" w:hAnsi="Times New Roman" w:cs="Times New Roman"/>
          <w:sz w:val="28"/>
          <w:szCs w:val="28"/>
        </w:rPr>
        <w:t xml:space="preserve"> и плановый период 20</w:t>
      </w:r>
      <w:r w:rsidR="001F5E5D">
        <w:rPr>
          <w:rFonts w:ascii="Times New Roman" w:hAnsi="Times New Roman" w:cs="Times New Roman"/>
          <w:sz w:val="28"/>
          <w:szCs w:val="28"/>
        </w:rPr>
        <w:t>2</w:t>
      </w:r>
      <w:r w:rsidR="009579BB">
        <w:rPr>
          <w:rFonts w:ascii="Times New Roman" w:hAnsi="Times New Roman" w:cs="Times New Roman"/>
          <w:sz w:val="28"/>
          <w:szCs w:val="28"/>
        </w:rPr>
        <w:t>4</w:t>
      </w:r>
      <w:r w:rsidR="00F55549" w:rsidRPr="005B34E5">
        <w:rPr>
          <w:rFonts w:ascii="Times New Roman" w:hAnsi="Times New Roman" w:cs="Times New Roman"/>
          <w:sz w:val="28"/>
          <w:szCs w:val="28"/>
        </w:rPr>
        <w:t xml:space="preserve"> и 20</w:t>
      </w:r>
      <w:r w:rsidR="00A11DBD">
        <w:rPr>
          <w:rFonts w:ascii="Times New Roman" w:hAnsi="Times New Roman" w:cs="Times New Roman"/>
          <w:sz w:val="28"/>
          <w:szCs w:val="28"/>
        </w:rPr>
        <w:t>2</w:t>
      </w:r>
      <w:r w:rsidR="009579BB">
        <w:rPr>
          <w:rFonts w:ascii="Times New Roman" w:hAnsi="Times New Roman" w:cs="Times New Roman"/>
          <w:sz w:val="28"/>
          <w:szCs w:val="28"/>
        </w:rPr>
        <w:t>5</w:t>
      </w:r>
      <w:r w:rsidR="00F55549" w:rsidRPr="005B34E5">
        <w:rPr>
          <w:rFonts w:ascii="Times New Roman" w:hAnsi="Times New Roman" w:cs="Times New Roman"/>
          <w:sz w:val="28"/>
          <w:szCs w:val="28"/>
        </w:rPr>
        <w:t xml:space="preserve"> годов</w:t>
      </w:r>
      <w:r w:rsidRPr="005B34E5">
        <w:rPr>
          <w:rFonts w:ascii="Times New Roman" w:hAnsi="Times New Roman" w:cs="Times New Roman"/>
          <w:sz w:val="28"/>
          <w:szCs w:val="28"/>
        </w:rPr>
        <w:t xml:space="preserve"> представлен </w:t>
      </w:r>
      <w:r w:rsidRPr="00DA000A">
        <w:rPr>
          <w:rFonts w:ascii="Times New Roman" w:hAnsi="Times New Roman" w:cs="Times New Roman"/>
          <w:i/>
          <w:sz w:val="28"/>
          <w:szCs w:val="28"/>
        </w:rPr>
        <w:t>Прогноз социально-экономического развития Сортавальского муниципального района  на 20</w:t>
      </w:r>
      <w:r w:rsidR="001F5E5D">
        <w:rPr>
          <w:rFonts w:ascii="Times New Roman" w:hAnsi="Times New Roman" w:cs="Times New Roman"/>
          <w:i/>
          <w:sz w:val="28"/>
          <w:szCs w:val="28"/>
        </w:rPr>
        <w:t>2</w:t>
      </w:r>
      <w:r w:rsidR="009579BB">
        <w:rPr>
          <w:rFonts w:ascii="Times New Roman" w:hAnsi="Times New Roman" w:cs="Times New Roman"/>
          <w:i/>
          <w:sz w:val="28"/>
          <w:szCs w:val="28"/>
        </w:rPr>
        <w:t>3</w:t>
      </w:r>
      <w:r w:rsidRPr="00DA000A">
        <w:rPr>
          <w:rFonts w:ascii="Times New Roman" w:hAnsi="Times New Roman" w:cs="Times New Roman"/>
          <w:i/>
          <w:sz w:val="28"/>
          <w:szCs w:val="28"/>
        </w:rPr>
        <w:t xml:space="preserve"> год и на плановый период 20</w:t>
      </w:r>
      <w:r w:rsidR="00A11DBD">
        <w:rPr>
          <w:rFonts w:ascii="Times New Roman" w:hAnsi="Times New Roman" w:cs="Times New Roman"/>
          <w:i/>
          <w:sz w:val="28"/>
          <w:szCs w:val="28"/>
        </w:rPr>
        <w:t>2</w:t>
      </w:r>
      <w:r w:rsidR="009579BB">
        <w:rPr>
          <w:rFonts w:ascii="Times New Roman" w:hAnsi="Times New Roman" w:cs="Times New Roman"/>
          <w:i/>
          <w:sz w:val="28"/>
          <w:szCs w:val="28"/>
        </w:rPr>
        <w:t>4</w:t>
      </w:r>
      <w:r w:rsidRPr="00DA000A">
        <w:rPr>
          <w:rFonts w:ascii="Times New Roman" w:hAnsi="Times New Roman" w:cs="Times New Roman"/>
          <w:i/>
          <w:sz w:val="28"/>
          <w:szCs w:val="28"/>
        </w:rPr>
        <w:t xml:space="preserve"> и 20</w:t>
      </w:r>
      <w:r w:rsidR="00744634" w:rsidRPr="00DA000A">
        <w:rPr>
          <w:rFonts w:ascii="Times New Roman" w:hAnsi="Times New Roman" w:cs="Times New Roman"/>
          <w:i/>
          <w:sz w:val="28"/>
          <w:szCs w:val="28"/>
        </w:rPr>
        <w:t>2</w:t>
      </w:r>
      <w:r w:rsidR="009579BB">
        <w:rPr>
          <w:rFonts w:ascii="Times New Roman" w:hAnsi="Times New Roman" w:cs="Times New Roman"/>
          <w:i/>
          <w:sz w:val="28"/>
          <w:szCs w:val="28"/>
        </w:rPr>
        <w:t>5</w:t>
      </w:r>
      <w:r w:rsidR="00A11DBD">
        <w:rPr>
          <w:rFonts w:ascii="Times New Roman" w:hAnsi="Times New Roman" w:cs="Times New Roman"/>
          <w:i/>
          <w:sz w:val="28"/>
          <w:szCs w:val="28"/>
        </w:rPr>
        <w:t xml:space="preserve"> годов</w:t>
      </w:r>
      <w:r w:rsidR="005B7601" w:rsidRPr="005B34E5">
        <w:rPr>
          <w:rFonts w:ascii="Times New Roman" w:hAnsi="Times New Roman" w:cs="Times New Roman"/>
          <w:sz w:val="28"/>
          <w:szCs w:val="28"/>
          <w:u w:val="single"/>
        </w:rPr>
        <w:t>.</w:t>
      </w:r>
      <w:r w:rsidR="009C353D" w:rsidRPr="005B34E5">
        <w:rPr>
          <w:rFonts w:ascii="Times New Roman" w:hAnsi="Times New Roman" w:cs="Times New Roman"/>
          <w:sz w:val="28"/>
          <w:szCs w:val="28"/>
        </w:rPr>
        <w:t xml:space="preserve"> </w:t>
      </w:r>
    </w:p>
    <w:p w:rsidR="009579BB" w:rsidRDefault="001F5E5D" w:rsidP="009579BB">
      <w:pPr>
        <w:pStyle w:val="a3"/>
        <w:spacing w:after="100" w:afterAutospacing="1"/>
        <w:ind w:firstLine="560"/>
        <w:jc w:val="both"/>
        <w:rPr>
          <w:rFonts w:ascii="Times New Roman" w:hAnsi="Times New Roman"/>
          <w:color w:val="auto"/>
          <w:sz w:val="28"/>
          <w:szCs w:val="28"/>
        </w:rPr>
      </w:pPr>
      <w:r>
        <w:rPr>
          <w:rFonts w:ascii="Times New Roman" w:hAnsi="Times New Roman"/>
          <w:sz w:val="28"/>
          <w:szCs w:val="28"/>
        </w:rPr>
        <w:t xml:space="preserve">        </w:t>
      </w:r>
      <w:r w:rsidR="007E371E">
        <w:rPr>
          <w:rFonts w:ascii="Times New Roman" w:hAnsi="Times New Roman"/>
          <w:color w:val="auto"/>
          <w:sz w:val="28"/>
          <w:szCs w:val="28"/>
        </w:rPr>
        <w:t>Как и в предыдущие годы</w:t>
      </w:r>
      <w:r w:rsidR="007E371E" w:rsidRPr="005B34E5">
        <w:rPr>
          <w:rFonts w:ascii="Times New Roman" w:hAnsi="Times New Roman"/>
          <w:sz w:val="28"/>
          <w:szCs w:val="28"/>
        </w:rPr>
        <w:t xml:space="preserve"> </w:t>
      </w:r>
      <w:r w:rsidR="007E371E">
        <w:rPr>
          <w:rFonts w:ascii="Times New Roman" w:hAnsi="Times New Roman"/>
          <w:sz w:val="28"/>
          <w:szCs w:val="28"/>
        </w:rPr>
        <w:t xml:space="preserve">в </w:t>
      </w:r>
      <w:r w:rsidR="00652899" w:rsidRPr="005B34E5">
        <w:rPr>
          <w:rFonts w:ascii="Times New Roman" w:hAnsi="Times New Roman"/>
          <w:sz w:val="28"/>
          <w:szCs w:val="28"/>
        </w:rPr>
        <w:t>«</w:t>
      </w:r>
      <w:r>
        <w:rPr>
          <w:rFonts w:ascii="Times New Roman" w:hAnsi="Times New Roman"/>
          <w:sz w:val="28"/>
          <w:szCs w:val="28"/>
        </w:rPr>
        <w:t>Ожидаемых итогах социально-экономического развития Сортавальского муниципального района за 20</w:t>
      </w:r>
      <w:r w:rsidR="00C267A3">
        <w:rPr>
          <w:rFonts w:ascii="Times New Roman" w:hAnsi="Times New Roman"/>
          <w:sz w:val="28"/>
          <w:szCs w:val="28"/>
        </w:rPr>
        <w:t>2</w:t>
      </w:r>
      <w:r w:rsidR="009579BB">
        <w:rPr>
          <w:rFonts w:ascii="Times New Roman" w:hAnsi="Times New Roman"/>
          <w:sz w:val="28"/>
          <w:szCs w:val="28"/>
        </w:rPr>
        <w:t>2</w:t>
      </w:r>
      <w:r>
        <w:rPr>
          <w:rFonts w:ascii="Times New Roman" w:hAnsi="Times New Roman"/>
          <w:sz w:val="28"/>
          <w:szCs w:val="28"/>
        </w:rPr>
        <w:t xml:space="preserve"> год</w:t>
      </w:r>
      <w:r w:rsidR="00652899" w:rsidRPr="005B34E5">
        <w:rPr>
          <w:rFonts w:ascii="Times New Roman" w:hAnsi="Times New Roman"/>
          <w:sz w:val="28"/>
          <w:szCs w:val="28"/>
        </w:rPr>
        <w:t>»</w:t>
      </w:r>
      <w:r w:rsidR="009579BB">
        <w:rPr>
          <w:rFonts w:ascii="Times New Roman" w:hAnsi="Times New Roman"/>
          <w:sz w:val="28"/>
          <w:szCs w:val="28"/>
        </w:rPr>
        <w:t xml:space="preserve"> по большинству показателей </w:t>
      </w:r>
      <w:r w:rsidR="00652899" w:rsidRPr="005B34E5">
        <w:rPr>
          <w:rFonts w:ascii="Times New Roman" w:hAnsi="Times New Roman"/>
          <w:sz w:val="28"/>
          <w:szCs w:val="28"/>
        </w:rPr>
        <w:t xml:space="preserve"> </w:t>
      </w:r>
      <w:r w:rsidR="00FE0A00">
        <w:rPr>
          <w:rFonts w:ascii="Times New Roman" w:hAnsi="Times New Roman"/>
          <w:color w:val="auto"/>
          <w:sz w:val="28"/>
          <w:szCs w:val="28"/>
        </w:rPr>
        <w:t>отсутствует сопоставление состояния производства, товарооборота, объема оказанных услуг по сравнению с поставленными целями (одобренные показатели социально-экономического развития Сортавальского муниципального района, принятые за основу при утверждении бюджета на 202</w:t>
      </w:r>
      <w:r w:rsidR="009579BB">
        <w:rPr>
          <w:rFonts w:ascii="Times New Roman" w:hAnsi="Times New Roman"/>
          <w:color w:val="auto"/>
          <w:sz w:val="28"/>
          <w:szCs w:val="28"/>
        </w:rPr>
        <w:t>2</w:t>
      </w:r>
      <w:r w:rsidR="00FE0A00">
        <w:rPr>
          <w:rFonts w:ascii="Times New Roman" w:hAnsi="Times New Roman"/>
          <w:color w:val="auto"/>
          <w:sz w:val="28"/>
          <w:szCs w:val="28"/>
        </w:rPr>
        <w:t>год и на плановый период 202</w:t>
      </w:r>
      <w:r w:rsidR="009579BB">
        <w:rPr>
          <w:rFonts w:ascii="Times New Roman" w:hAnsi="Times New Roman"/>
          <w:color w:val="auto"/>
          <w:sz w:val="28"/>
          <w:szCs w:val="28"/>
        </w:rPr>
        <w:t>3</w:t>
      </w:r>
      <w:r w:rsidR="00FE0A00">
        <w:rPr>
          <w:rFonts w:ascii="Times New Roman" w:hAnsi="Times New Roman"/>
          <w:color w:val="auto"/>
          <w:sz w:val="28"/>
          <w:szCs w:val="28"/>
        </w:rPr>
        <w:t xml:space="preserve"> и 202</w:t>
      </w:r>
      <w:r w:rsidR="009579BB">
        <w:rPr>
          <w:rFonts w:ascii="Times New Roman" w:hAnsi="Times New Roman"/>
          <w:color w:val="auto"/>
          <w:sz w:val="28"/>
          <w:szCs w:val="28"/>
        </w:rPr>
        <w:t>4</w:t>
      </w:r>
      <w:r w:rsidR="00FE0A00">
        <w:rPr>
          <w:rFonts w:ascii="Times New Roman" w:hAnsi="Times New Roman"/>
          <w:color w:val="auto"/>
          <w:sz w:val="28"/>
          <w:szCs w:val="28"/>
        </w:rPr>
        <w:t xml:space="preserve"> годов). В результате чего, в данном документе </w:t>
      </w:r>
      <w:r w:rsidR="009579BB" w:rsidRPr="00675D1A">
        <w:rPr>
          <w:rFonts w:ascii="Times New Roman" w:hAnsi="Times New Roman"/>
          <w:color w:val="auto"/>
          <w:sz w:val="28"/>
          <w:szCs w:val="28"/>
          <w:u w:val="single"/>
        </w:rPr>
        <w:t xml:space="preserve">не проводится анализ выполнения </w:t>
      </w:r>
      <w:r w:rsidR="009579BB" w:rsidRPr="00955649">
        <w:rPr>
          <w:rFonts w:ascii="Times New Roman" w:hAnsi="Times New Roman"/>
          <w:color w:val="auto"/>
          <w:sz w:val="28"/>
          <w:szCs w:val="28"/>
          <w:u w:val="single"/>
        </w:rPr>
        <w:t>запланированных</w:t>
      </w:r>
      <w:r w:rsidR="009579BB" w:rsidRPr="00675D1A">
        <w:rPr>
          <w:rFonts w:ascii="Times New Roman" w:hAnsi="Times New Roman"/>
          <w:color w:val="auto"/>
          <w:sz w:val="28"/>
          <w:szCs w:val="28"/>
          <w:u w:val="single"/>
        </w:rPr>
        <w:t xml:space="preserve"> показателей в 202</w:t>
      </w:r>
      <w:r w:rsidR="009579BB">
        <w:rPr>
          <w:rFonts w:ascii="Times New Roman" w:hAnsi="Times New Roman"/>
          <w:color w:val="auto"/>
          <w:sz w:val="28"/>
          <w:szCs w:val="28"/>
          <w:u w:val="single"/>
        </w:rPr>
        <w:t>2</w:t>
      </w:r>
      <w:r w:rsidR="009579BB" w:rsidRPr="00675D1A">
        <w:rPr>
          <w:rFonts w:ascii="Times New Roman" w:hAnsi="Times New Roman"/>
          <w:color w:val="auto"/>
          <w:sz w:val="28"/>
          <w:szCs w:val="28"/>
          <w:u w:val="single"/>
        </w:rPr>
        <w:t>г., не выявляются основные проблемы социально-экономического развития территории, а как следствие, не принимаются меры к минимизации отрицательных факторов экономического развития</w:t>
      </w:r>
      <w:r w:rsidR="009579BB">
        <w:rPr>
          <w:rFonts w:ascii="Times New Roman" w:hAnsi="Times New Roman"/>
          <w:color w:val="auto"/>
          <w:sz w:val="28"/>
          <w:szCs w:val="28"/>
          <w:u w:val="single"/>
        </w:rPr>
        <w:t>.</w:t>
      </w:r>
      <w:r w:rsidR="009579BB">
        <w:rPr>
          <w:rFonts w:ascii="Times New Roman" w:hAnsi="Times New Roman"/>
          <w:color w:val="auto"/>
          <w:sz w:val="28"/>
          <w:szCs w:val="28"/>
        </w:rPr>
        <w:t xml:space="preserve"> </w:t>
      </w:r>
    </w:p>
    <w:p w:rsidR="00426689" w:rsidRPr="005B34E5" w:rsidRDefault="00A11DBD" w:rsidP="00CA153F">
      <w:pPr>
        <w:pStyle w:val="a3"/>
        <w:spacing w:after="0"/>
        <w:ind w:firstLine="560"/>
        <w:jc w:val="both"/>
        <w:rPr>
          <w:rFonts w:ascii="Times New Roman" w:hAnsi="Times New Roman"/>
          <w:sz w:val="28"/>
          <w:szCs w:val="28"/>
        </w:rPr>
      </w:pPr>
      <w:r w:rsidRPr="00D278B0">
        <w:rPr>
          <w:rFonts w:ascii="Times New Roman" w:hAnsi="Times New Roman"/>
          <w:sz w:val="28"/>
          <w:szCs w:val="28"/>
        </w:rPr>
        <w:t>В нарушение требований п.4 статьи 173 Бюджетного кодекса Российской Федерации в Пояснительной записке к основным экономическим показателям</w:t>
      </w:r>
      <w:r>
        <w:rPr>
          <w:rFonts w:ascii="Times New Roman" w:hAnsi="Times New Roman"/>
          <w:sz w:val="28"/>
          <w:szCs w:val="28"/>
        </w:rPr>
        <w:t>,</w:t>
      </w:r>
      <w:r w:rsidRPr="00D278B0">
        <w:rPr>
          <w:rFonts w:ascii="Times New Roman" w:hAnsi="Times New Roman"/>
          <w:sz w:val="28"/>
          <w:szCs w:val="28"/>
        </w:rPr>
        <w:t xml:space="preserve"> </w:t>
      </w:r>
      <w:r w:rsidR="00FE0A00">
        <w:rPr>
          <w:rFonts w:ascii="Times New Roman" w:hAnsi="Times New Roman"/>
          <w:sz w:val="28"/>
          <w:szCs w:val="28"/>
        </w:rPr>
        <w:t>по большинству показателей отсутствует</w:t>
      </w:r>
      <w:r w:rsidRPr="00D278B0">
        <w:rPr>
          <w:rFonts w:ascii="Times New Roman" w:hAnsi="Times New Roman"/>
          <w:sz w:val="28"/>
          <w:szCs w:val="28"/>
        </w:rPr>
        <w:t xml:space="preserve"> указание причин и факторов прогнозируемых изменений</w:t>
      </w:r>
      <w:r>
        <w:rPr>
          <w:rFonts w:ascii="Times New Roman" w:hAnsi="Times New Roman"/>
          <w:sz w:val="28"/>
          <w:szCs w:val="28"/>
        </w:rPr>
        <w:t>.</w:t>
      </w:r>
      <w:r w:rsidR="00F55549" w:rsidRPr="005B34E5">
        <w:rPr>
          <w:rFonts w:ascii="Times New Roman" w:hAnsi="Times New Roman"/>
          <w:sz w:val="28"/>
          <w:szCs w:val="28"/>
        </w:rPr>
        <w:t xml:space="preserve"> </w:t>
      </w:r>
    </w:p>
    <w:p w:rsidR="00CA153F" w:rsidRPr="00CA153F" w:rsidRDefault="00CA153F" w:rsidP="00CA153F">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Pr="00CA153F">
        <w:rPr>
          <w:rFonts w:ascii="Times New Roman" w:hAnsi="Times New Roman" w:cs="Times New Roman"/>
          <w:sz w:val="28"/>
          <w:szCs w:val="28"/>
        </w:rPr>
        <w:t xml:space="preserve">сновные экономические показатели, представленные к проекту Решения, практически по всем позициям отличаются от показателей, </w:t>
      </w:r>
      <w:r w:rsidRPr="00CA153F">
        <w:rPr>
          <w:rFonts w:ascii="Times New Roman" w:hAnsi="Times New Roman"/>
          <w:sz w:val="28"/>
          <w:szCs w:val="28"/>
        </w:rPr>
        <w:t>принятых за основу при утверждении бюджета на 2022 год</w:t>
      </w:r>
      <w:r w:rsidRPr="00CA153F">
        <w:rPr>
          <w:rFonts w:ascii="Times New Roman" w:hAnsi="Times New Roman" w:cs="Times New Roman"/>
          <w:sz w:val="28"/>
          <w:szCs w:val="28"/>
        </w:rPr>
        <w:t xml:space="preserve"> и на плановый период 2023 и 2024 годов,</w:t>
      </w:r>
      <w:r w:rsidRPr="00CA153F">
        <w:rPr>
          <w:rFonts w:ascii="Times New Roman" w:eastAsia="Times New Roman" w:hAnsi="Times New Roman" w:cs="Times New Roman"/>
          <w:sz w:val="28"/>
          <w:szCs w:val="28"/>
          <w:lang w:eastAsia="ru-RU"/>
        </w:rPr>
        <w:t xml:space="preserve"> что свидетельствует о недостаточной точности прогноза. </w:t>
      </w:r>
    </w:p>
    <w:p w:rsidR="00CA153F" w:rsidRPr="00CA153F" w:rsidRDefault="00CA153F" w:rsidP="00CA153F">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CA153F">
        <w:rPr>
          <w:rFonts w:ascii="Times New Roman" w:eastAsia="Times New Roman" w:hAnsi="Times New Roman" w:cs="Times New Roman"/>
          <w:sz w:val="28"/>
          <w:szCs w:val="28"/>
          <w:lang w:eastAsia="ru-RU"/>
        </w:rPr>
        <w:t xml:space="preserve">Кроме того, не смотря на то, что согласно п.2.2 Порядка, разработчик, совместно с участниками разработки Прогноза, разрабатывает основные параметры Прогноза, к которым в  том числе относятся налогооблагаемая прибыль и среднегодовая остаточная стоимость облагаемого имущества, данные экономические показатели не представлены в числе основных экономических показателей социально-экономического развития Сортавальского муниципального района на 2023 год и плановый период 2024 и 2025 годов, одобренных </w:t>
      </w:r>
      <w:r w:rsidRPr="00CA153F">
        <w:rPr>
          <w:rFonts w:ascii="Times New Roman" w:hAnsi="Times New Roman"/>
          <w:sz w:val="28"/>
          <w:szCs w:val="28"/>
        </w:rPr>
        <w:t>Распоряжением администрации Сортавальского муниципального района от 29.09.2022г. №651.</w:t>
      </w:r>
      <w:r w:rsidRPr="00CA153F">
        <w:rPr>
          <w:rFonts w:ascii="Times New Roman" w:eastAsia="Times New Roman" w:hAnsi="Times New Roman" w:cs="Times New Roman"/>
          <w:sz w:val="28"/>
          <w:szCs w:val="28"/>
          <w:lang w:eastAsia="ru-RU"/>
        </w:rPr>
        <w:t xml:space="preserve">   </w:t>
      </w:r>
    </w:p>
    <w:p w:rsidR="00CA153F" w:rsidRPr="00CA153F" w:rsidRDefault="00CA153F" w:rsidP="00CA153F">
      <w:pPr>
        <w:tabs>
          <w:tab w:val="left" w:pos="567"/>
        </w:tabs>
        <w:spacing w:after="0" w:line="240" w:lineRule="auto"/>
        <w:ind w:firstLine="567"/>
        <w:jc w:val="both"/>
        <w:rPr>
          <w:rFonts w:ascii="Times New Roman" w:hAnsi="Times New Roman" w:cs="Times New Roman"/>
          <w:sz w:val="28"/>
          <w:szCs w:val="28"/>
        </w:rPr>
      </w:pPr>
      <w:r w:rsidRPr="00CA153F">
        <w:rPr>
          <w:rFonts w:ascii="Times New Roman" w:eastAsia="Times New Roman" w:hAnsi="Times New Roman" w:cs="Times New Roman"/>
          <w:sz w:val="28"/>
          <w:szCs w:val="28"/>
          <w:lang w:eastAsia="ru-RU"/>
        </w:rPr>
        <w:t>Вообще исключены из состава показателей социально-экономического развития района показатели, участвующие в расчете  доходов : от перечисления части прибыли, остающиеся после уплаты налогов и иных обязательных платежей муниципальных унитарных предприятий, от использования имущества, находящегося в муниципальной собственности, от продажи материальных и нематериальных активов.   Данный факт не соответствует принципу эффективност</w:t>
      </w:r>
      <w:r>
        <w:rPr>
          <w:rFonts w:ascii="Times New Roman" w:eastAsia="Times New Roman" w:hAnsi="Times New Roman" w:cs="Times New Roman"/>
          <w:sz w:val="28"/>
          <w:szCs w:val="28"/>
          <w:lang w:eastAsia="ru-RU"/>
        </w:rPr>
        <w:t>и, установленного ст. 34 БК РФ</w:t>
      </w:r>
      <w:r w:rsidRPr="00CA153F">
        <w:rPr>
          <w:rFonts w:ascii="Times New Roman" w:eastAsia="Times New Roman" w:hAnsi="Times New Roman" w:cs="Times New Roman"/>
          <w:sz w:val="28"/>
          <w:szCs w:val="28"/>
          <w:lang w:eastAsia="ru-RU"/>
        </w:rPr>
        <w:t>. Кроме того, усматривается нарушение ч.2 ст.172 Бюджетного кодекса РФ, т.к. составление проекта бюджета должно основываться на прогнозе социально-экономического развития.</w:t>
      </w:r>
    </w:p>
    <w:p w:rsidR="003B0574" w:rsidRPr="00C708F3" w:rsidRDefault="003B0574" w:rsidP="005018E4">
      <w:pPr>
        <w:pStyle w:val="af"/>
        <w:numPr>
          <w:ilvl w:val="0"/>
          <w:numId w:val="29"/>
        </w:numPr>
        <w:overflowPunct w:val="0"/>
        <w:autoSpaceDE w:val="0"/>
        <w:autoSpaceDN w:val="0"/>
        <w:adjustRightInd w:val="0"/>
        <w:spacing w:line="240" w:lineRule="auto"/>
        <w:ind w:left="0" w:firstLine="425"/>
        <w:jc w:val="both"/>
        <w:textAlignment w:val="baseline"/>
        <w:rPr>
          <w:rFonts w:ascii="Times New Roman" w:hAnsi="Times New Roman" w:cs="Times New Roman"/>
          <w:sz w:val="28"/>
          <w:szCs w:val="28"/>
        </w:rPr>
      </w:pPr>
      <w:r w:rsidRPr="00C708F3">
        <w:rPr>
          <w:rFonts w:ascii="Times New Roman" w:hAnsi="Times New Roman" w:cs="Times New Roman"/>
          <w:sz w:val="28"/>
          <w:szCs w:val="28"/>
        </w:rPr>
        <w:lastRenderedPageBreak/>
        <w:t>Бюджет Сортавальского муниципального района на 20</w:t>
      </w:r>
      <w:r w:rsidR="00940733">
        <w:rPr>
          <w:rFonts w:ascii="Times New Roman" w:hAnsi="Times New Roman" w:cs="Times New Roman"/>
          <w:sz w:val="28"/>
          <w:szCs w:val="28"/>
        </w:rPr>
        <w:t>2</w:t>
      </w:r>
      <w:r w:rsidR="00CA153F">
        <w:rPr>
          <w:rFonts w:ascii="Times New Roman" w:hAnsi="Times New Roman" w:cs="Times New Roman"/>
          <w:sz w:val="28"/>
          <w:szCs w:val="28"/>
        </w:rPr>
        <w:t>3</w:t>
      </w:r>
      <w:r w:rsidRPr="00C708F3">
        <w:rPr>
          <w:rFonts w:ascii="Times New Roman" w:hAnsi="Times New Roman" w:cs="Times New Roman"/>
          <w:sz w:val="28"/>
          <w:szCs w:val="28"/>
        </w:rPr>
        <w:t xml:space="preserve"> год</w:t>
      </w:r>
      <w:r w:rsidR="00044AC9" w:rsidRPr="00C708F3">
        <w:rPr>
          <w:rFonts w:ascii="Times New Roman" w:hAnsi="Times New Roman" w:cs="Times New Roman"/>
          <w:sz w:val="28"/>
          <w:szCs w:val="28"/>
        </w:rPr>
        <w:t xml:space="preserve"> и </w:t>
      </w:r>
      <w:r w:rsidR="00DA000A" w:rsidRPr="00C708F3">
        <w:rPr>
          <w:rFonts w:ascii="Times New Roman" w:hAnsi="Times New Roman" w:cs="Times New Roman"/>
          <w:sz w:val="28"/>
          <w:szCs w:val="28"/>
        </w:rPr>
        <w:t xml:space="preserve">на </w:t>
      </w:r>
      <w:r w:rsidR="00044AC9" w:rsidRPr="00C708F3">
        <w:rPr>
          <w:rFonts w:ascii="Times New Roman" w:hAnsi="Times New Roman" w:cs="Times New Roman"/>
          <w:sz w:val="28"/>
          <w:szCs w:val="28"/>
        </w:rPr>
        <w:t>плановый период 20</w:t>
      </w:r>
      <w:r w:rsidR="00914421">
        <w:rPr>
          <w:rFonts w:ascii="Times New Roman" w:hAnsi="Times New Roman" w:cs="Times New Roman"/>
          <w:sz w:val="28"/>
          <w:szCs w:val="28"/>
        </w:rPr>
        <w:t>2</w:t>
      </w:r>
      <w:r w:rsidR="00CA153F">
        <w:rPr>
          <w:rFonts w:ascii="Times New Roman" w:hAnsi="Times New Roman" w:cs="Times New Roman"/>
          <w:sz w:val="28"/>
          <w:szCs w:val="28"/>
        </w:rPr>
        <w:t>4</w:t>
      </w:r>
      <w:r w:rsidR="00044AC9" w:rsidRPr="00C708F3">
        <w:rPr>
          <w:rFonts w:ascii="Times New Roman" w:hAnsi="Times New Roman" w:cs="Times New Roman"/>
          <w:sz w:val="28"/>
          <w:szCs w:val="28"/>
        </w:rPr>
        <w:t xml:space="preserve"> и </w:t>
      </w:r>
      <w:r w:rsidR="00DA000A" w:rsidRPr="00C708F3">
        <w:rPr>
          <w:rFonts w:ascii="Times New Roman" w:hAnsi="Times New Roman" w:cs="Times New Roman"/>
          <w:sz w:val="28"/>
          <w:szCs w:val="28"/>
        </w:rPr>
        <w:t>202</w:t>
      </w:r>
      <w:r w:rsidR="00CA153F">
        <w:rPr>
          <w:rFonts w:ascii="Times New Roman" w:hAnsi="Times New Roman" w:cs="Times New Roman"/>
          <w:sz w:val="28"/>
          <w:szCs w:val="28"/>
        </w:rPr>
        <w:t>5</w:t>
      </w:r>
      <w:r w:rsidR="00044AC9" w:rsidRPr="00C708F3">
        <w:rPr>
          <w:rFonts w:ascii="Times New Roman" w:hAnsi="Times New Roman" w:cs="Times New Roman"/>
          <w:sz w:val="28"/>
          <w:szCs w:val="28"/>
        </w:rPr>
        <w:t xml:space="preserve"> годов</w:t>
      </w:r>
      <w:r w:rsidRPr="00C708F3">
        <w:rPr>
          <w:rFonts w:ascii="Times New Roman" w:hAnsi="Times New Roman" w:cs="Times New Roman"/>
          <w:sz w:val="28"/>
          <w:szCs w:val="28"/>
        </w:rPr>
        <w:t xml:space="preserve"> сформирован в условиях </w:t>
      </w:r>
      <w:r w:rsidR="00D77A31" w:rsidRPr="00C708F3">
        <w:rPr>
          <w:rFonts w:ascii="Times New Roman" w:eastAsia="Calibri" w:hAnsi="Times New Roman" w:cs="Times New Roman"/>
          <w:sz w:val="28"/>
          <w:szCs w:val="28"/>
        </w:rPr>
        <w:t>действующего на день внесения проекта о бюджете на 20</w:t>
      </w:r>
      <w:r w:rsidR="00940733">
        <w:rPr>
          <w:rFonts w:ascii="Times New Roman" w:eastAsia="Calibri" w:hAnsi="Times New Roman" w:cs="Times New Roman"/>
          <w:sz w:val="28"/>
          <w:szCs w:val="28"/>
        </w:rPr>
        <w:t>2</w:t>
      </w:r>
      <w:r w:rsidR="00CA153F">
        <w:rPr>
          <w:rFonts w:ascii="Times New Roman" w:eastAsia="Calibri" w:hAnsi="Times New Roman" w:cs="Times New Roman"/>
          <w:sz w:val="28"/>
          <w:szCs w:val="28"/>
        </w:rPr>
        <w:t>3</w:t>
      </w:r>
      <w:r w:rsidR="00D77A31" w:rsidRPr="00C708F3">
        <w:rPr>
          <w:rFonts w:ascii="Times New Roman" w:eastAsia="Calibri" w:hAnsi="Times New Roman" w:cs="Times New Roman"/>
          <w:sz w:val="28"/>
          <w:szCs w:val="28"/>
        </w:rPr>
        <w:t xml:space="preserve"> год и на плановый период 20</w:t>
      </w:r>
      <w:r w:rsidR="00914421">
        <w:rPr>
          <w:rFonts w:ascii="Times New Roman" w:eastAsia="Calibri" w:hAnsi="Times New Roman" w:cs="Times New Roman"/>
          <w:sz w:val="28"/>
          <w:szCs w:val="28"/>
        </w:rPr>
        <w:t>2</w:t>
      </w:r>
      <w:r w:rsidR="00CA153F">
        <w:rPr>
          <w:rFonts w:ascii="Times New Roman" w:eastAsia="Calibri" w:hAnsi="Times New Roman" w:cs="Times New Roman"/>
          <w:sz w:val="28"/>
          <w:szCs w:val="28"/>
        </w:rPr>
        <w:t>4</w:t>
      </w:r>
      <w:r w:rsidR="00D77A31" w:rsidRPr="00C708F3">
        <w:rPr>
          <w:rFonts w:ascii="Times New Roman" w:eastAsia="Calibri" w:hAnsi="Times New Roman" w:cs="Times New Roman"/>
          <w:sz w:val="28"/>
          <w:szCs w:val="28"/>
        </w:rPr>
        <w:t xml:space="preserve"> и 202</w:t>
      </w:r>
      <w:r w:rsidR="00CA153F">
        <w:rPr>
          <w:rFonts w:ascii="Times New Roman" w:eastAsia="Calibri" w:hAnsi="Times New Roman" w:cs="Times New Roman"/>
          <w:sz w:val="28"/>
          <w:szCs w:val="28"/>
        </w:rPr>
        <w:t>5</w:t>
      </w:r>
      <w:r w:rsidR="00D77A31" w:rsidRPr="00C708F3">
        <w:rPr>
          <w:rFonts w:ascii="Times New Roman" w:eastAsia="Calibri" w:hAnsi="Times New Roman" w:cs="Times New Roman"/>
          <w:sz w:val="28"/>
          <w:szCs w:val="28"/>
        </w:rPr>
        <w:t xml:space="preserve"> годов в представительный орган Сортавальского муниципального района законодательства о налогах и сборах и бюджетного законодательства РФ, а также законодательства РФ, законов субъектов РФ и муниципальных правовых актов Совета Сортавальского муниципального района, устанавливающих неналоговые доходы  районного бюджета, а также в условиях </w:t>
      </w:r>
      <w:r w:rsidRPr="00C708F3">
        <w:rPr>
          <w:rFonts w:ascii="Times New Roman" w:hAnsi="Times New Roman" w:cs="Times New Roman"/>
          <w:sz w:val="28"/>
          <w:szCs w:val="28"/>
        </w:rPr>
        <w:t>планируемого снижения поступлений налоговых и неналоговых доходов по сравнению с ожидаемой оценкой исполнения районного бюджета за 20</w:t>
      </w:r>
      <w:r w:rsidR="005018E4">
        <w:rPr>
          <w:rFonts w:ascii="Times New Roman" w:hAnsi="Times New Roman" w:cs="Times New Roman"/>
          <w:sz w:val="28"/>
          <w:szCs w:val="28"/>
        </w:rPr>
        <w:t>2</w:t>
      </w:r>
      <w:r w:rsidR="00B429E9">
        <w:rPr>
          <w:rFonts w:ascii="Times New Roman" w:hAnsi="Times New Roman" w:cs="Times New Roman"/>
          <w:sz w:val="28"/>
          <w:szCs w:val="28"/>
        </w:rPr>
        <w:t>2</w:t>
      </w:r>
      <w:r w:rsidRPr="00C708F3">
        <w:rPr>
          <w:rFonts w:ascii="Times New Roman" w:hAnsi="Times New Roman" w:cs="Times New Roman"/>
          <w:sz w:val="28"/>
          <w:szCs w:val="28"/>
        </w:rPr>
        <w:t xml:space="preserve"> год. </w:t>
      </w:r>
    </w:p>
    <w:p w:rsidR="00B429E9" w:rsidRPr="000A5A21" w:rsidRDefault="003B0574" w:rsidP="00B429E9">
      <w:pPr>
        <w:tabs>
          <w:tab w:val="left" w:pos="567"/>
        </w:tabs>
        <w:spacing w:after="0" w:line="240" w:lineRule="auto"/>
        <w:ind w:firstLine="567"/>
        <w:jc w:val="both"/>
        <w:rPr>
          <w:rFonts w:ascii="Times New Roman" w:hAnsi="Times New Roman" w:cs="Times New Roman"/>
          <w:color w:val="FF0000"/>
          <w:sz w:val="28"/>
          <w:szCs w:val="28"/>
        </w:rPr>
      </w:pPr>
      <w:r w:rsidRPr="00380E0C">
        <w:rPr>
          <w:rFonts w:ascii="Times New Roman" w:hAnsi="Times New Roman" w:cs="Times New Roman"/>
          <w:sz w:val="28"/>
        </w:rPr>
        <w:t xml:space="preserve">Проект </w:t>
      </w:r>
      <w:r w:rsidRPr="00380E0C">
        <w:rPr>
          <w:rFonts w:ascii="Times New Roman" w:hAnsi="Times New Roman" w:cs="Times New Roman"/>
          <w:sz w:val="28"/>
          <w:szCs w:val="28"/>
        </w:rPr>
        <w:t>бюджета Сортавальского муниципального района на 20</w:t>
      </w:r>
      <w:r w:rsidR="00940733">
        <w:rPr>
          <w:rFonts w:ascii="Times New Roman" w:hAnsi="Times New Roman" w:cs="Times New Roman"/>
          <w:sz w:val="28"/>
          <w:szCs w:val="28"/>
        </w:rPr>
        <w:t>2</w:t>
      </w:r>
      <w:r w:rsidR="00B429E9">
        <w:rPr>
          <w:rFonts w:ascii="Times New Roman" w:hAnsi="Times New Roman" w:cs="Times New Roman"/>
          <w:sz w:val="28"/>
          <w:szCs w:val="28"/>
        </w:rPr>
        <w:t>3</w:t>
      </w:r>
      <w:r w:rsidRPr="00380E0C">
        <w:rPr>
          <w:rFonts w:ascii="Times New Roman" w:hAnsi="Times New Roman" w:cs="Times New Roman"/>
          <w:sz w:val="28"/>
          <w:szCs w:val="28"/>
        </w:rPr>
        <w:t xml:space="preserve">год </w:t>
      </w:r>
      <w:r w:rsidR="00044AC9" w:rsidRPr="00380E0C">
        <w:rPr>
          <w:rFonts w:ascii="Times New Roman" w:hAnsi="Times New Roman" w:cs="Times New Roman"/>
          <w:sz w:val="28"/>
          <w:szCs w:val="28"/>
        </w:rPr>
        <w:t xml:space="preserve"> и </w:t>
      </w:r>
      <w:r w:rsidR="00D77A31" w:rsidRPr="00380E0C">
        <w:rPr>
          <w:rFonts w:ascii="Times New Roman" w:hAnsi="Times New Roman" w:cs="Times New Roman"/>
          <w:sz w:val="28"/>
          <w:szCs w:val="28"/>
        </w:rPr>
        <w:t xml:space="preserve">на </w:t>
      </w:r>
      <w:r w:rsidR="00044AC9" w:rsidRPr="00380E0C">
        <w:rPr>
          <w:rFonts w:ascii="Times New Roman" w:hAnsi="Times New Roman" w:cs="Times New Roman"/>
          <w:sz w:val="28"/>
          <w:szCs w:val="28"/>
        </w:rPr>
        <w:t>плановый период 20</w:t>
      </w:r>
      <w:r w:rsidR="00C814EC">
        <w:rPr>
          <w:rFonts w:ascii="Times New Roman" w:hAnsi="Times New Roman" w:cs="Times New Roman"/>
          <w:sz w:val="28"/>
          <w:szCs w:val="28"/>
        </w:rPr>
        <w:t>2</w:t>
      </w:r>
      <w:r w:rsidR="00B429E9">
        <w:rPr>
          <w:rFonts w:ascii="Times New Roman" w:hAnsi="Times New Roman" w:cs="Times New Roman"/>
          <w:sz w:val="28"/>
          <w:szCs w:val="28"/>
        </w:rPr>
        <w:t>4</w:t>
      </w:r>
      <w:r w:rsidR="00044AC9" w:rsidRPr="00380E0C">
        <w:rPr>
          <w:rFonts w:ascii="Times New Roman" w:hAnsi="Times New Roman" w:cs="Times New Roman"/>
          <w:sz w:val="28"/>
          <w:szCs w:val="28"/>
        </w:rPr>
        <w:t xml:space="preserve"> и 20</w:t>
      </w:r>
      <w:r w:rsidR="00D77A31" w:rsidRPr="00380E0C">
        <w:rPr>
          <w:rFonts w:ascii="Times New Roman" w:hAnsi="Times New Roman" w:cs="Times New Roman"/>
          <w:sz w:val="28"/>
          <w:szCs w:val="28"/>
        </w:rPr>
        <w:t>2</w:t>
      </w:r>
      <w:r w:rsidR="00B429E9">
        <w:rPr>
          <w:rFonts w:ascii="Times New Roman" w:hAnsi="Times New Roman" w:cs="Times New Roman"/>
          <w:sz w:val="28"/>
          <w:szCs w:val="28"/>
        </w:rPr>
        <w:t>5</w:t>
      </w:r>
      <w:r w:rsidR="00044AC9" w:rsidRPr="00380E0C">
        <w:rPr>
          <w:rFonts w:ascii="Times New Roman" w:hAnsi="Times New Roman" w:cs="Times New Roman"/>
          <w:sz w:val="28"/>
          <w:szCs w:val="28"/>
        </w:rPr>
        <w:t xml:space="preserve"> годов </w:t>
      </w:r>
      <w:r w:rsidRPr="00380E0C">
        <w:rPr>
          <w:rFonts w:ascii="Times New Roman" w:hAnsi="Times New Roman" w:cs="Times New Roman"/>
          <w:sz w:val="28"/>
          <w:szCs w:val="28"/>
        </w:rPr>
        <w:t>сформирован с объемом доходов на 20</w:t>
      </w:r>
      <w:r w:rsidR="00940733">
        <w:rPr>
          <w:rFonts w:ascii="Times New Roman" w:hAnsi="Times New Roman" w:cs="Times New Roman"/>
          <w:sz w:val="28"/>
          <w:szCs w:val="28"/>
        </w:rPr>
        <w:t>2</w:t>
      </w:r>
      <w:r w:rsidR="00B429E9">
        <w:rPr>
          <w:rFonts w:ascii="Times New Roman" w:hAnsi="Times New Roman" w:cs="Times New Roman"/>
          <w:sz w:val="28"/>
          <w:szCs w:val="28"/>
        </w:rPr>
        <w:t>3</w:t>
      </w:r>
      <w:r w:rsidRPr="00380E0C">
        <w:rPr>
          <w:rFonts w:ascii="Times New Roman" w:hAnsi="Times New Roman" w:cs="Times New Roman"/>
          <w:sz w:val="28"/>
          <w:szCs w:val="28"/>
        </w:rPr>
        <w:t xml:space="preserve"> год в </w:t>
      </w:r>
      <w:r w:rsidR="00C814EC">
        <w:rPr>
          <w:rFonts w:ascii="Times New Roman" w:hAnsi="Times New Roman" w:cs="Times New Roman"/>
          <w:sz w:val="28"/>
          <w:szCs w:val="28"/>
        </w:rPr>
        <w:t>сумме</w:t>
      </w:r>
      <w:r w:rsidRPr="00380E0C">
        <w:rPr>
          <w:rFonts w:ascii="Times New Roman" w:hAnsi="Times New Roman" w:cs="Times New Roman"/>
          <w:sz w:val="28"/>
          <w:szCs w:val="28"/>
        </w:rPr>
        <w:t xml:space="preserve"> </w:t>
      </w:r>
      <w:r w:rsidR="00B429E9">
        <w:rPr>
          <w:rFonts w:ascii="Times New Roman" w:eastAsia="Calibri" w:hAnsi="Times New Roman" w:cs="Times New Roman"/>
          <w:b/>
          <w:sz w:val="28"/>
          <w:szCs w:val="28"/>
        </w:rPr>
        <w:t>1 107 233,6</w:t>
      </w:r>
      <w:r w:rsidR="00D77A31" w:rsidRPr="00380E0C">
        <w:rPr>
          <w:rFonts w:ascii="Times New Roman" w:eastAsia="Calibri" w:hAnsi="Times New Roman" w:cs="Times New Roman"/>
          <w:b/>
          <w:sz w:val="28"/>
          <w:szCs w:val="28"/>
        </w:rPr>
        <w:t xml:space="preserve"> тыс. рублей</w:t>
      </w:r>
      <w:r w:rsidR="00044AC9" w:rsidRPr="00380E0C">
        <w:rPr>
          <w:rFonts w:ascii="Times New Roman" w:hAnsi="Times New Roman" w:cs="Times New Roman"/>
          <w:sz w:val="28"/>
          <w:szCs w:val="28"/>
        </w:rPr>
        <w:t>, на 20</w:t>
      </w:r>
      <w:r w:rsidR="00C814EC">
        <w:rPr>
          <w:rFonts w:ascii="Times New Roman" w:hAnsi="Times New Roman" w:cs="Times New Roman"/>
          <w:sz w:val="28"/>
          <w:szCs w:val="28"/>
        </w:rPr>
        <w:t>2</w:t>
      </w:r>
      <w:r w:rsidR="00B429E9">
        <w:rPr>
          <w:rFonts w:ascii="Times New Roman" w:hAnsi="Times New Roman" w:cs="Times New Roman"/>
          <w:sz w:val="28"/>
          <w:szCs w:val="28"/>
        </w:rPr>
        <w:t>4</w:t>
      </w:r>
      <w:r w:rsidR="00044AC9" w:rsidRPr="00380E0C">
        <w:rPr>
          <w:rFonts w:ascii="Times New Roman" w:hAnsi="Times New Roman" w:cs="Times New Roman"/>
          <w:sz w:val="28"/>
          <w:szCs w:val="28"/>
        </w:rPr>
        <w:t xml:space="preserve"> г. </w:t>
      </w:r>
      <w:r w:rsidR="00B429E9">
        <w:rPr>
          <w:rFonts w:ascii="Times New Roman" w:hAnsi="Times New Roman" w:cs="Times New Roman"/>
          <w:sz w:val="28"/>
          <w:szCs w:val="28"/>
        </w:rPr>
        <w:t xml:space="preserve">в сумме </w:t>
      </w:r>
      <w:r w:rsidR="00B429E9">
        <w:rPr>
          <w:rFonts w:ascii="Times New Roman" w:eastAsia="Calibri" w:hAnsi="Times New Roman" w:cs="Times New Roman"/>
          <w:b/>
          <w:sz w:val="28"/>
          <w:szCs w:val="28"/>
        </w:rPr>
        <w:t>912 985,0</w:t>
      </w:r>
      <w:r w:rsidR="00D77A31" w:rsidRPr="00380E0C">
        <w:rPr>
          <w:rFonts w:ascii="Times New Roman" w:eastAsia="Calibri" w:hAnsi="Times New Roman" w:cs="Times New Roman"/>
          <w:b/>
          <w:sz w:val="28"/>
          <w:szCs w:val="28"/>
        </w:rPr>
        <w:t xml:space="preserve"> тыс. рублей</w:t>
      </w:r>
      <w:r w:rsidR="00044AC9" w:rsidRPr="00380E0C">
        <w:rPr>
          <w:rFonts w:ascii="Times New Roman" w:hAnsi="Times New Roman" w:cs="Times New Roman"/>
          <w:sz w:val="28"/>
          <w:szCs w:val="28"/>
        </w:rPr>
        <w:t xml:space="preserve"> и на 20</w:t>
      </w:r>
      <w:r w:rsidR="00D77A31" w:rsidRPr="00380E0C">
        <w:rPr>
          <w:rFonts w:ascii="Times New Roman" w:hAnsi="Times New Roman" w:cs="Times New Roman"/>
          <w:sz w:val="28"/>
          <w:szCs w:val="28"/>
        </w:rPr>
        <w:t>2</w:t>
      </w:r>
      <w:r w:rsidR="00B429E9">
        <w:rPr>
          <w:rFonts w:ascii="Times New Roman" w:hAnsi="Times New Roman" w:cs="Times New Roman"/>
          <w:sz w:val="28"/>
          <w:szCs w:val="28"/>
        </w:rPr>
        <w:t>5</w:t>
      </w:r>
      <w:r w:rsidR="00044AC9" w:rsidRPr="00380E0C">
        <w:rPr>
          <w:rFonts w:ascii="Times New Roman" w:hAnsi="Times New Roman" w:cs="Times New Roman"/>
          <w:sz w:val="28"/>
          <w:szCs w:val="28"/>
        </w:rPr>
        <w:t xml:space="preserve"> г. </w:t>
      </w:r>
      <w:r w:rsidR="00C814EC">
        <w:rPr>
          <w:rFonts w:ascii="Times New Roman" w:hAnsi="Times New Roman" w:cs="Times New Roman"/>
          <w:sz w:val="28"/>
          <w:szCs w:val="28"/>
        </w:rPr>
        <w:t>в</w:t>
      </w:r>
      <w:r w:rsidR="00044AC9" w:rsidRPr="00380E0C">
        <w:rPr>
          <w:rFonts w:ascii="Times New Roman" w:hAnsi="Times New Roman" w:cs="Times New Roman"/>
          <w:sz w:val="28"/>
          <w:szCs w:val="28"/>
        </w:rPr>
        <w:t xml:space="preserve"> </w:t>
      </w:r>
      <w:r w:rsidR="00C814EC">
        <w:rPr>
          <w:rFonts w:ascii="Times New Roman" w:hAnsi="Times New Roman" w:cs="Times New Roman"/>
          <w:sz w:val="28"/>
          <w:szCs w:val="28"/>
        </w:rPr>
        <w:t>сумме</w:t>
      </w:r>
      <w:r w:rsidR="00044AC9" w:rsidRPr="00380E0C">
        <w:rPr>
          <w:rFonts w:ascii="Times New Roman" w:hAnsi="Times New Roman" w:cs="Times New Roman"/>
          <w:sz w:val="28"/>
          <w:szCs w:val="28"/>
        </w:rPr>
        <w:t xml:space="preserve"> </w:t>
      </w:r>
      <w:r w:rsidR="00B429E9">
        <w:rPr>
          <w:rFonts w:ascii="Times New Roman" w:eastAsia="Calibri" w:hAnsi="Times New Roman" w:cs="Times New Roman"/>
          <w:b/>
          <w:sz w:val="28"/>
          <w:szCs w:val="28"/>
        </w:rPr>
        <w:t>944 361,6</w:t>
      </w:r>
      <w:r w:rsidR="00044AC9" w:rsidRPr="00380E0C">
        <w:rPr>
          <w:rFonts w:ascii="Times New Roman" w:hAnsi="Times New Roman" w:cs="Times New Roman"/>
          <w:sz w:val="28"/>
          <w:szCs w:val="28"/>
        </w:rPr>
        <w:t xml:space="preserve">тыс. рублей </w:t>
      </w:r>
      <w:r w:rsidRPr="00380E0C">
        <w:rPr>
          <w:rFonts w:ascii="Times New Roman" w:hAnsi="Times New Roman" w:cs="Times New Roman"/>
          <w:sz w:val="28"/>
          <w:szCs w:val="28"/>
        </w:rPr>
        <w:t xml:space="preserve">. </w:t>
      </w:r>
      <w:r w:rsidR="00B429E9" w:rsidRPr="002C03F6">
        <w:rPr>
          <w:rFonts w:ascii="Times New Roman" w:hAnsi="Times New Roman" w:cs="Times New Roman"/>
          <w:sz w:val="28"/>
          <w:szCs w:val="28"/>
        </w:rPr>
        <w:t>Снижение прогнозируемого объема доходов бюджета Сортавальского муниципального района к уровню 20</w:t>
      </w:r>
      <w:r w:rsidR="00B429E9">
        <w:rPr>
          <w:rFonts w:ascii="Times New Roman" w:hAnsi="Times New Roman" w:cs="Times New Roman"/>
          <w:sz w:val="28"/>
          <w:szCs w:val="28"/>
        </w:rPr>
        <w:t>22</w:t>
      </w:r>
      <w:r w:rsidR="00B429E9" w:rsidRPr="002C03F6">
        <w:rPr>
          <w:rFonts w:ascii="Times New Roman" w:hAnsi="Times New Roman" w:cs="Times New Roman"/>
          <w:sz w:val="28"/>
          <w:szCs w:val="28"/>
        </w:rPr>
        <w:t xml:space="preserve"> года в 20</w:t>
      </w:r>
      <w:r w:rsidR="00B429E9">
        <w:rPr>
          <w:rFonts w:ascii="Times New Roman" w:hAnsi="Times New Roman" w:cs="Times New Roman"/>
          <w:sz w:val="28"/>
          <w:szCs w:val="28"/>
        </w:rPr>
        <w:t>23</w:t>
      </w:r>
      <w:r w:rsidR="00B429E9" w:rsidRPr="002C03F6">
        <w:rPr>
          <w:rFonts w:ascii="Times New Roman" w:hAnsi="Times New Roman" w:cs="Times New Roman"/>
          <w:sz w:val="28"/>
          <w:szCs w:val="28"/>
        </w:rPr>
        <w:t xml:space="preserve"> году составляет </w:t>
      </w:r>
      <w:r w:rsidR="00B429E9">
        <w:rPr>
          <w:rFonts w:ascii="Times New Roman" w:hAnsi="Times New Roman" w:cs="Times New Roman"/>
          <w:sz w:val="28"/>
          <w:szCs w:val="28"/>
        </w:rPr>
        <w:t>547 990,4 тыс. руб.</w:t>
      </w:r>
      <w:r w:rsidR="00B429E9" w:rsidRPr="002C03F6">
        <w:rPr>
          <w:rFonts w:ascii="Times New Roman" w:hAnsi="Times New Roman" w:cs="Times New Roman"/>
          <w:sz w:val="28"/>
          <w:szCs w:val="28"/>
        </w:rPr>
        <w:t xml:space="preserve"> , в 20</w:t>
      </w:r>
      <w:r w:rsidR="00B429E9">
        <w:rPr>
          <w:rFonts w:ascii="Times New Roman" w:hAnsi="Times New Roman" w:cs="Times New Roman"/>
          <w:sz w:val="28"/>
          <w:szCs w:val="28"/>
        </w:rPr>
        <w:t>24</w:t>
      </w:r>
      <w:r w:rsidR="00B429E9" w:rsidRPr="002C03F6">
        <w:rPr>
          <w:rFonts w:ascii="Times New Roman" w:hAnsi="Times New Roman" w:cs="Times New Roman"/>
          <w:sz w:val="28"/>
          <w:szCs w:val="28"/>
        </w:rPr>
        <w:t xml:space="preserve"> году – </w:t>
      </w:r>
      <w:r w:rsidR="00B429E9">
        <w:rPr>
          <w:rFonts w:ascii="Times New Roman" w:hAnsi="Times New Roman" w:cs="Times New Roman"/>
          <w:sz w:val="28"/>
          <w:szCs w:val="28"/>
        </w:rPr>
        <w:t>742 239,0</w:t>
      </w:r>
      <w:r w:rsidR="00B429E9" w:rsidRPr="002C03F6">
        <w:rPr>
          <w:rFonts w:ascii="Times New Roman" w:hAnsi="Times New Roman" w:cs="Times New Roman"/>
          <w:sz w:val="28"/>
          <w:szCs w:val="28"/>
        </w:rPr>
        <w:t xml:space="preserve"> тыс. руб., в 202</w:t>
      </w:r>
      <w:r w:rsidR="00B429E9">
        <w:rPr>
          <w:rFonts w:ascii="Times New Roman" w:hAnsi="Times New Roman" w:cs="Times New Roman"/>
          <w:sz w:val="28"/>
          <w:szCs w:val="28"/>
        </w:rPr>
        <w:t>5</w:t>
      </w:r>
      <w:r w:rsidR="00B429E9" w:rsidRPr="002C03F6">
        <w:rPr>
          <w:rFonts w:ascii="Times New Roman" w:hAnsi="Times New Roman" w:cs="Times New Roman"/>
          <w:sz w:val="28"/>
          <w:szCs w:val="28"/>
        </w:rPr>
        <w:t xml:space="preserve"> году – </w:t>
      </w:r>
      <w:r w:rsidR="00B429E9">
        <w:rPr>
          <w:rFonts w:ascii="Times New Roman" w:hAnsi="Times New Roman" w:cs="Times New Roman"/>
          <w:sz w:val="28"/>
          <w:szCs w:val="28"/>
        </w:rPr>
        <w:t>710 862,4</w:t>
      </w:r>
      <w:r w:rsidR="00B429E9" w:rsidRPr="002C03F6">
        <w:rPr>
          <w:rFonts w:ascii="Times New Roman" w:hAnsi="Times New Roman" w:cs="Times New Roman"/>
          <w:sz w:val="28"/>
          <w:szCs w:val="28"/>
        </w:rPr>
        <w:t xml:space="preserve"> тыс. руб. или  на </w:t>
      </w:r>
      <w:r w:rsidR="00B429E9">
        <w:rPr>
          <w:rFonts w:ascii="Times New Roman" w:hAnsi="Times New Roman" w:cs="Times New Roman"/>
          <w:sz w:val="28"/>
          <w:szCs w:val="28"/>
        </w:rPr>
        <w:t>33,1</w:t>
      </w:r>
      <w:r w:rsidR="00B429E9" w:rsidRPr="002C03F6">
        <w:rPr>
          <w:rFonts w:ascii="Times New Roman" w:hAnsi="Times New Roman" w:cs="Times New Roman"/>
          <w:sz w:val="28"/>
          <w:szCs w:val="28"/>
        </w:rPr>
        <w:t xml:space="preserve"> %, </w:t>
      </w:r>
      <w:r w:rsidR="00B429E9">
        <w:rPr>
          <w:rFonts w:ascii="Times New Roman" w:hAnsi="Times New Roman" w:cs="Times New Roman"/>
          <w:sz w:val="28"/>
          <w:szCs w:val="28"/>
        </w:rPr>
        <w:t>44,8</w:t>
      </w:r>
      <w:r w:rsidR="00B429E9" w:rsidRPr="002C03F6">
        <w:rPr>
          <w:rFonts w:ascii="Times New Roman" w:hAnsi="Times New Roman" w:cs="Times New Roman"/>
          <w:sz w:val="28"/>
          <w:szCs w:val="28"/>
        </w:rPr>
        <w:t xml:space="preserve">%, </w:t>
      </w:r>
      <w:r w:rsidR="00B429E9">
        <w:rPr>
          <w:rFonts w:ascii="Times New Roman" w:hAnsi="Times New Roman" w:cs="Times New Roman"/>
          <w:sz w:val="28"/>
          <w:szCs w:val="28"/>
        </w:rPr>
        <w:t>42,9</w:t>
      </w:r>
      <w:r w:rsidR="00B429E9" w:rsidRPr="002C03F6">
        <w:rPr>
          <w:rFonts w:ascii="Times New Roman" w:hAnsi="Times New Roman" w:cs="Times New Roman"/>
          <w:sz w:val="28"/>
          <w:szCs w:val="28"/>
        </w:rPr>
        <w:t>% соответственно</w:t>
      </w:r>
      <w:r w:rsidR="00B429E9" w:rsidRPr="00706E77">
        <w:rPr>
          <w:rFonts w:ascii="Arial" w:hAnsi="Arial" w:cs="Arial"/>
          <w:sz w:val="28"/>
          <w:szCs w:val="28"/>
        </w:rPr>
        <w:t xml:space="preserve">. </w:t>
      </w:r>
      <w:r w:rsidR="00B429E9">
        <w:rPr>
          <w:rFonts w:ascii="Times New Roman" w:hAnsi="Times New Roman" w:cs="Times New Roman"/>
          <w:sz w:val="28"/>
          <w:szCs w:val="28"/>
        </w:rPr>
        <w:t>Снижение</w:t>
      </w:r>
      <w:r w:rsidR="00B429E9" w:rsidRPr="000A5A21">
        <w:rPr>
          <w:rFonts w:ascii="Times New Roman" w:hAnsi="Times New Roman" w:cs="Times New Roman"/>
          <w:sz w:val="28"/>
          <w:szCs w:val="28"/>
        </w:rPr>
        <w:t xml:space="preserve"> прогнозируемого объема собственных доходов бюджета Сортавальского муниципального района к оценке 20</w:t>
      </w:r>
      <w:r w:rsidR="00B429E9">
        <w:rPr>
          <w:rFonts w:ascii="Times New Roman" w:hAnsi="Times New Roman" w:cs="Times New Roman"/>
          <w:sz w:val="28"/>
          <w:szCs w:val="28"/>
        </w:rPr>
        <w:t>22</w:t>
      </w:r>
      <w:r w:rsidR="00B429E9" w:rsidRPr="000A5A21">
        <w:rPr>
          <w:rFonts w:ascii="Times New Roman" w:hAnsi="Times New Roman" w:cs="Times New Roman"/>
          <w:sz w:val="28"/>
          <w:szCs w:val="28"/>
        </w:rPr>
        <w:t xml:space="preserve"> года в 20</w:t>
      </w:r>
      <w:r w:rsidR="00B429E9">
        <w:rPr>
          <w:rFonts w:ascii="Times New Roman" w:hAnsi="Times New Roman" w:cs="Times New Roman"/>
          <w:sz w:val="28"/>
          <w:szCs w:val="28"/>
        </w:rPr>
        <w:t>23</w:t>
      </w:r>
      <w:r w:rsidR="00B429E9" w:rsidRPr="000A5A21">
        <w:rPr>
          <w:rFonts w:ascii="Times New Roman" w:hAnsi="Times New Roman" w:cs="Times New Roman"/>
          <w:sz w:val="28"/>
          <w:szCs w:val="28"/>
        </w:rPr>
        <w:t xml:space="preserve"> году состав</w:t>
      </w:r>
      <w:r w:rsidR="00B429E9">
        <w:rPr>
          <w:rFonts w:ascii="Times New Roman" w:hAnsi="Times New Roman" w:cs="Times New Roman"/>
          <w:sz w:val="28"/>
          <w:szCs w:val="28"/>
        </w:rPr>
        <w:t>ит 41 325,3 тыс. руб. или на  9%, в 2024 году снизятся на 35 518,9 тыс. руб. или на  7,7%, в 2025году снизятся на 23 620,5 тыс. руб. или на 5,1%.</w:t>
      </w:r>
    </w:p>
    <w:p w:rsidR="003B0574" w:rsidRPr="006D48F1" w:rsidRDefault="00152833" w:rsidP="005018E4">
      <w:pPr>
        <w:pStyle w:val="af"/>
        <w:tabs>
          <w:tab w:val="left" w:pos="567"/>
        </w:tabs>
        <w:spacing w:after="0" w:line="240" w:lineRule="auto"/>
        <w:ind w:left="0" w:firstLine="567"/>
        <w:jc w:val="both"/>
        <w:rPr>
          <w:rFonts w:ascii="Times New Roman" w:hAnsi="Times New Roman" w:cs="Times New Roman"/>
          <w:spacing w:val="-12"/>
          <w:sz w:val="28"/>
          <w:szCs w:val="28"/>
        </w:rPr>
      </w:pPr>
      <w:r>
        <w:rPr>
          <w:rFonts w:ascii="Times New Roman" w:hAnsi="Times New Roman" w:cs="Times New Roman"/>
          <w:sz w:val="28"/>
          <w:szCs w:val="28"/>
        </w:rPr>
        <w:t xml:space="preserve">. </w:t>
      </w:r>
      <w:r w:rsidR="003B0574" w:rsidRPr="006D48F1">
        <w:rPr>
          <w:rFonts w:ascii="Times New Roman" w:hAnsi="Times New Roman" w:cs="Times New Roman"/>
          <w:sz w:val="28"/>
          <w:szCs w:val="28"/>
        </w:rPr>
        <w:t>Структура доходов бюджета Сортавальского муниципал</w:t>
      </w:r>
      <w:r w:rsidR="006D48F1" w:rsidRPr="006D48F1">
        <w:rPr>
          <w:rFonts w:ascii="Times New Roman" w:hAnsi="Times New Roman" w:cs="Times New Roman"/>
          <w:sz w:val="28"/>
          <w:szCs w:val="28"/>
        </w:rPr>
        <w:t>ь</w:t>
      </w:r>
      <w:r w:rsidR="003B0574" w:rsidRPr="006D48F1">
        <w:rPr>
          <w:rFonts w:ascii="Times New Roman" w:hAnsi="Times New Roman" w:cs="Times New Roman"/>
          <w:sz w:val="28"/>
          <w:szCs w:val="28"/>
        </w:rPr>
        <w:t xml:space="preserve">ного района выглядит следующим образом:  </w:t>
      </w:r>
    </w:p>
    <w:p w:rsidR="003B0574" w:rsidRPr="006D48F1" w:rsidRDefault="003B0574" w:rsidP="00B05713">
      <w:pPr>
        <w:pStyle w:val="af"/>
        <w:numPr>
          <w:ilvl w:val="0"/>
          <w:numId w:val="40"/>
        </w:numPr>
        <w:tabs>
          <w:tab w:val="left" w:pos="709"/>
        </w:tabs>
        <w:spacing w:after="0" w:line="240" w:lineRule="auto"/>
        <w:ind w:left="0" w:firstLine="0"/>
        <w:jc w:val="both"/>
        <w:rPr>
          <w:rFonts w:ascii="Times New Roman" w:hAnsi="Times New Roman" w:cs="Times New Roman"/>
          <w:sz w:val="28"/>
          <w:szCs w:val="28"/>
        </w:rPr>
      </w:pPr>
      <w:r w:rsidRPr="006D48F1">
        <w:rPr>
          <w:rFonts w:ascii="Times New Roman" w:hAnsi="Times New Roman" w:cs="Times New Roman"/>
          <w:sz w:val="28"/>
          <w:szCs w:val="28"/>
        </w:rPr>
        <w:t xml:space="preserve">налоговые и неналоговые доходы </w:t>
      </w:r>
      <w:r w:rsidR="006D48F1" w:rsidRPr="006D48F1">
        <w:rPr>
          <w:rFonts w:ascii="Times New Roman" w:hAnsi="Times New Roman" w:cs="Times New Roman"/>
          <w:sz w:val="28"/>
          <w:szCs w:val="28"/>
        </w:rPr>
        <w:t>:</w:t>
      </w:r>
      <w:r w:rsidRPr="006D48F1">
        <w:rPr>
          <w:rFonts w:ascii="Times New Roman" w:hAnsi="Times New Roman" w:cs="Times New Roman"/>
          <w:sz w:val="28"/>
          <w:szCs w:val="28"/>
        </w:rPr>
        <w:t xml:space="preserve"> </w:t>
      </w:r>
      <w:r w:rsidR="00044AC9" w:rsidRPr="006D48F1">
        <w:rPr>
          <w:rFonts w:ascii="Times New Roman" w:hAnsi="Times New Roman" w:cs="Times New Roman"/>
          <w:sz w:val="28"/>
          <w:szCs w:val="28"/>
        </w:rPr>
        <w:t>20</w:t>
      </w:r>
      <w:r w:rsidR="00940733">
        <w:rPr>
          <w:rFonts w:ascii="Times New Roman" w:hAnsi="Times New Roman" w:cs="Times New Roman"/>
          <w:sz w:val="28"/>
          <w:szCs w:val="28"/>
        </w:rPr>
        <w:t>2</w:t>
      </w:r>
      <w:r w:rsidR="00B429E9">
        <w:rPr>
          <w:rFonts w:ascii="Times New Roman" w:hAnsi="Times New Roman" w:cs="Times New Roman"/>
          <w:sz w:val="28"/>
          <w:szCs w:val="28"/>
        </w:rPr>
        <w:t>3</w:t>
      </w:r>
      <w:r w:rsidR="00044AC9" w:rsidRPr="006D48F1">
        <w:rPr>
          <w:rFonts w:ascii="Times New Roman" w:hAnsi="Times New Roman" w:cs="Times New Roman"/>
          <w:sz w:val="28"/>
          <w:szCs w:val="28"/>
        </w:rPr>
        <w:t>г. -</w:t>
      </w:r>
      <w:r w:rsidR="00B429E9">
        <w:rPr>
          <w:rFonts w:ascii="Times New Roman" w:hAnsi="Times New Roman" w:cs="Times New Roman"/>
          <w:sz w:val="28"/>
          <w:szCs w:val="28"/>
        </w:rPr>
        <w:t>37,9</w:t>
      </w:r>
      <w:r w:rsidR="00FA1365" w:rsidRPr="006D48F1">
        <w:rPr>
          <w:rFonts w:ascii="Times New Roman" w:hAnsi="Times New Roman" w:cs="Times New Roman"/>
          <w:sz w:val="28"/>
          <w:szCs w:val="28"/>
        </w:rPr>
        <w:t>%; 20</w:t>
      </w:r>
      <w:r w:rsidR="002903ED">
        <w:rPr>
          <w:rFonts w:ascii="Times New Roman" w:hAnsi="Times New Roman" w:cs="Times New Roman"/>
          <w:sz w:val="28"/>
          <w:szCs w:val="28"/>
        </w:rPr>
        <w:t>2</w:t>
      </w:r>
      <w:r w:rsidR="00B429E9">
        <w:rPr>
          <w:rFonts w:ascii="Times New Roman" w:hAnsi="Times New Roman" w:cs="Times New Roman"/>
          <w:sz w:val="28"/>
          <w:szCs w:val="28"/>
        </w:rPr>
        <w:t>4</w:t>
      </w:r>
      <w:r w:rsidR="00B05713">
        <w:rPr>
          <w:rFonts w:ascii="Times New Roman" w:hAnsi="Times New Roman" w:cs="Times New Roman"/>
          <w:sz w:val="28"/>
          <w:szCs w:val="28"/>
        </w:rPr>
        <w:t>3</w:t>
      </w:r>
      <w:r w:rsidR="00FA1365" w:rsidRPr="006D48F1">
        <w:rPr>
          <w:rFonts w:ascii="Times New Roman" w:hAnsi="Times New Roman" w:cs="Times New Roman"/>
          <w:sz w:val="28"/>
          <w:szCs w:val="28"/>
        </w:rPr>
        <w:t>г.-</w:t>
      </w:r>
      <w:r w:rsidR="00B05713" w:rsidRPr="00B05713">
        <w:rPr>
          <w:rFonts w:ascii="Times New Roman" w:hAnsi="Times New Roman" w:cs="Times New Roman"/>
          <w:sz w:val="28"/>
          <w:szCs w:val="28"/>
        </w:rPr>
        <w:t xml:space="preserve"> </w:t>
      </w:r>
      <w:r w:rsidR="00B429E9">
        <w:rPr>
          <w:rFonts w:ascii="Times New Roman" w:hAnsi="Times New Roman" w:cs="Times New Roman"/>
          <w:sz w:val="28"/>
          <w:szCs w:val="28"/>
        </w:rPr>
        <w:t>46,6</w:t>
      </w:r>
      <w:r w:rsidR="00FA1365" w:rsidRPr="006D48F1">
        <w:rPr>
          <w:rFonts w:ascii="Times New Roman" w:hAnsi="Times New Roman" w:cs="Times New Roman"/>
          <w:sz w:val="28"/>
          <w:szCs w:val="28"/>
        </w:rPr>
        <w:t>%;</w:t>
      </w:r>
      <w:r w:rsidR="006D48F1" w:rsidRPr="006D48F1">
        <w:rPr>
          <w:rFonts w:ascii="Times New Roman" w:hAnsi="Times New Roman" w:cs="Times New Roman"/>
          <w:sz w:val="28"/>
          <w:szCs w:val="28"/>
        </w:rPr>
        <w:t xml:space="preserve"> </w:t>
      </w:r>
      <w:r w:rsidR="00FA1365" w:rsidRPr="006D48F1">
        <w:rPr>
          <w:rFonts w:ascii="Times New Roman" w:hAnsi="Times New Roman" w:cs="Times New Roman"/>
          <w:sz w:val="28"/>
          <w:szCs w:val="28"/>
        </w:rPr>
        <w:t>20</w:t>
      </w:r>
      <w:r w:rsidR="006D48F1" w:rsidRPr="006D48F1">
        <w:rPr>
          <w:rFonts w:ascii="Times New Roman" w:hAnsi="Times New Roman" w:cs="Times New Roman"/>
          <w:sz w:val="28"/>
          <w:szCs w:val="28"/>
        </w:rPr>
        <w:t>2</w:t>
      </w:r>
      <w:r w:rsidR="00B429E9">
        <w:rPr>
          <w:rFonts w:ascii="Times New Roman" w:hAnsi="Times New Roman" w:cs="Times New Roman"/>
          <w:sz w:val="28"/>
          <w:szCs w:val="28"/>
        </w:rPr>
        <w:t>5</w:t>
      </w:r>
      <w:r w:rsidR="00FA1365" w:rsidRPr="006D48F1">
        <w:rPr>
          <w:rFonts w:ascii="Times New Roman" w:hAnsi="Times New Roman" w:cs="Times New Roman"/>
          <w:sz w:val="28"/>
          <w:szCs w:val="28"/>
        </w:rPr>
        <w:t>г.-</w:t>
      </w:r>
      <w:r w:rsidR="00B05713" w:rsidRPr="00B05713">
        <w:rPr>
          <w:rFonts w:ascii="Times New Roman" w:hAnsi="Times New Roman" w:cs="Times New Roman"/>
          <w:sz w:val="28"/>
          <w:szCs w:val="28"/>
        </w:rPr>
        <w:t xml:space="preserve"> </w:t>
      </w:r>
      <w:r w:rsidR="00B429E9">
        <w:rPr>
          <w:rFonts w:ascii="Times New Roman" w:hAnsi="Times New Roman" w:cs="Times New Roman"/>
          <w:sz w:val="28"/>
          <w:szCs w:val="28"/>
        </w:rPr>
        <w:t>46,4</w:t>
      </w:r>
      <w:r w:rsidR="00B05713" w:rsidRPr="00B05713">
        <w:rPr>
          <w:rFonts w:ascii="Times New Roman" w:hAnsi="Times New Roman" w:cs="Times New Roman"/>
          <w:sz w:val="28"/>
          <w:szCs w:val="28"/>
        </w:rPr>
        <w:t xml:space="preserve"> </w:t>
      </w:r>
      <w:r w:rsidR="00FA1365" w:rsidRPr="006D48F1">
        <w:rPr>
          <w:rFonts w:ascii="Times New Roman" w:hAnsi="Times New Roman" w:cs="Times New Roman"/>
          <w:sz w:val="28"/>
          <w:szCs w:val="28"/>
        </w:rPr>
        <w:t>%</w:t>
      </w:r>
    </w:p>
    <w:p w:rsidR="003B0574" w:rsidRDefault="003B0574" w:rsidP="00B05713">
      <w:pPr>
        <w:pStyle w:val="af"/>
        <w:numPr>
          <w:ilvl w:val="0"/>
          <w:numId w:val="40"/>
        </w:numPr>
        <w:tabs>
          <w:tab w:val="left" w:pos="851"/>
        </w:tabs>
        <w:spacing w:after="100" w:afterAutospacing="1" w:line="240" w:lineRule="auto"/>
        <w:ind w:left="0" w:firstLine="0"/>
        <w:jc w:val="both"/>
        <w:rPr>
          <w:rFonts w:ascii="Times New Roman" w:hAnsi="Times New Roman" w:cs="Times New Roman"/>
          <w:sz w:val="28"/>
          <w:szCs w:val="28"/>
        </w:rPr>
      </w:pPr>
      <w:r w:rsidRPr="002903ED">
        <w:rPr>
          <w:rFonts w:ascii="Times New Roman" w:hAnsi="Times New Roman" w:cs="Times New Roman"/>
          <w:sz w:val="28"/>
          <w:szCs w:val="28"/>
        </w:rPr>
        <w:t>безвозмездные поступления</w:t>
      </w:r>
      <w:r w:rsidR="006D48F1" w:rsidRPr="002903ED">
        <w:rPr>
          <w:rFonts w:ascii="Times New Roman" w:hAnsi="Times New Roman" w:cs="Times New Roman"/>
          <w:sz w:val="28"/>
          <w:szCs w:val="28"/>
        </w:rPr>
        <w:t>:</w:t>
      </w:r>
      <w:r w:rsidR="00FA1365" w:rsidRPr="002903ED">
        <w:rPr>
          <w:rFonts w:ascii="Times New Roman" w:hAnsi="Times New Roman" w:cs="Times New Roman"/>
          <w:sz w:val="28"/>
          <w:szCs w:val="28"/>
        </w:rPr>
        <w:t xml:space="preserve"> </w:t>
      </w:r>
      <w:r w:rsidR="006D48F1" w:rsidRPr="002903ED">
        <w:rPr>
          <w:rFonts w:ascii="Times New Roman" w:hAnsi="Times New Roman" w:cs="Times New Roman"/>
          <w:sz w:val="28"/>
          <w:szCs w:val="28"/>
        </w:rPr>
        <w:t>20</w:t>
      </w:r>
      <w:r w:rsidR="00DE6E06">
        <w:rPr>
          <w:rFonts w:ascii="Times New Roman" w:hAnsi="Times New Roman" w:cs="Times New Roman"/>
          <w:sz w:val="28"/>
          <w:szCs w:val="28"/>
        </w:rPr>
        <w:t>2</w:t>
      </w:r>
      <w:r w:rsidR="00B429E9">
        <w:rPr>
          <w:rFonts w:ascii="Times New Roman" w:hAnsi="Times New Roman" w:cs="Times New Roman"/>
          <w:sz w:val="28"/>
          <w:szCs w:val="28"/>
        </w:rPr>
        <w:t>3</w:t>
      </w:r>
      <w:r w:rsidR="006D48F1" w:rsidRPr="002903ED">
        <w:rPr>
          <w:rFonts w:ascii="Times New Roman" w:hAnsi="Times New Roman" w:cs="Times New Roman"/>
          <w:sz w:val="28"/>
          <w:szCs w:val="28"/>
        </w:rPr>
        <w:t xml:space="preserve">г. – </w:t>
      </w:r>
      <w:r w:rsidR="00B429E9">
        <w:rPr>
          <w:rFonts w:ascii="Times New Roman" w:hAnsi="Times New Roman" w:cs="Times New Roman"/>
          <w:sz w:val="28"/>
          <w:szCs w:val="28"/>
        </w:rPr>
        <w:t>62</w:t>
      </w:r>
      <w:r w:rsidR="00B05713" w:rsidRPr="00B05713">
        <w:rPr>
          <w:rFonts w:ascii="Times New Roman" w:hAnsi="Times New Roman" w:cs="Times New Roman"/>
          <w:sz w:val="28"/>
          <w:szCs w:val="28"/>
        </w:rPr>
        <w:t>,</w:t>
      </w:r>
      <w:r w:rsidR="00B429E9">
        <w:rPr>
          <w:rFonts w:ascii="Times New Roman" w:hAnsi="Times New Roman" w:cs="Times New Roman"/>
          <w:sz w:val="28"/>
          <w:szCs w:val="28"/>
        </w:rPr>
        <w:t>1</w:t>
      </w:r>
      <w:r w:rsidR="00B05713" w:rsidRPr="00B05713">
        <w:rPr>
          <w:rFonts w:ascii="Times New Roman" w:hAnsi="Times New Roman" w:cs="Times New Roman"/>
          <w:sz w:val="28"/>
          <w:szCs w:val="28"/>
        </w:rPr>
        <w:t xml:space="preserve"> </w:t>
      </w:r>
      <w:r w:rsidR="00FA1365" w:rsidRPr="002903ED">
        <w:rPr>
          <w:rFonts w:ascii="Times New Roman" w:hAnsi="Times New Roman" w:cs="Times New Roman"/>
          <w:sz w:val="28"/>
          <w:szCs w:val="28"/>
        </w:rPr>
        <w:t>%; 20</w:t>
      </w:r>
      <w:r w:rsidR="002903ED">
        <w:rPr>
          <w:rFonts w:ascii="Times New Roman" w:hAnsi="Times New Roman" w:cs="Times New Roman"/>
          <w:sz w:val="28"/>
          <w:szCs w:val="28"/>
        </w:rPr>
        <w:t>2</w:t>
      </w:r>
      <w:r w:rsidR="00FA1365" w:rsidRPr="002903ED">
        <w:rPr>
          <w:rFonts w:ascii="Times New Roman" w:hAnsi="Times New Roman" w:cs="Times New Roman"/>
          <w:sz w:val="28"/>
          <w:szCs w:val="28"/>
        </w:rPr>
        <w:t xml:space="preserve">г. – </w:t>
      </w:r>
      <w:r w:rsidR="00B429E9">
        <w:rPr>
          <w:rFonts w:ascii="Times New Roman" w:hAnsi="Times New Roman" w:cs="Times New Roman"/>
          <w:sz w:val="28"/>
          <w:szCs w:val="28"/>
        </w:rPr>
        <w:t>53,4</w:t>
      </w:r>
      <w:r w:rsidR="00B05713" w:rsidRPr="00B05713">
        <w:rPr>
          <w:rFonts w:ascii="Times New Roman" w:hAnsi="Times New Roman" w:cs="Times New Roman"/>
          <w:sz w:val="28"/>
          <w:szCs w:val="28"/>
        </w:rPr>
        <w:t xml:space="preserve"> </w:t>
      </w:r>
      <w:r w:rsidR="00FA1365" w:rsidRPr="002903ED">
        <w:rPr>
          <w:rFonts w:ascii="Times New Roman" w:hAnsi="Times New Roman" w:cs="Times New Roman"/>
          <w:sz w:val="28"/>
          <w:szCs w:val="28"/>
        </w:rPr>
        <w:t>%; 20</w:t>
      </w:r>
      <w:r w:rsidR="006D48F1" w:rsidRPr="002903ED">
        <w:rPr>
          <w:rFonts w:ascii="Times New Roman" w:hAnsi="Times New Roman" w:cs="Times New Roman"/>
          <w:sz w:val="28"/>
          <w:szCs w:val="28"/>
        </w:rPr>
        <w:t>2</w:t>
      </w:r>
      <w:r w:rsidR="00B429E9">
        <w:rPr>
          <w:rFonts w:ascii="Times New Roman" w:hAnsi="Times New Roman" w:cs="Times New Roman"/>
          <w:sz w:val="28"/>
          <w:szCs w:val="28"/>
        </w:rPr>
        <w:t>5</w:t>
      </w:r>
      <w:r w:rsidR="00B05713">
        <w:rPr>
          <w:rFonts w:ascii="Times New Roman" w:hAnsi="Times New Roman" w:cs="Times New Roman"/>
          <w:sz w:val="28"/>
          <w:szCs w:val="28"/>
        </w:rPr>
        <w:t>4</w:t>
      </w:r>
      <w:r w:rsidR="00FA1365" w:rsidRPr="002903ED">
        <w:rPr>
          <w:rFonts w:ascii="Times New Roman" w:hAnsi="Times New Roman" w:cs="Times New Roman"/>
          <w:sz w:val="28"/>
          <w:szCs w:val="28"/>
        </w:rPr>
        <w:t xml:space="preserve">г. – </w:t>
      </w:r>
      <w:r w:rsidR="00B429E9">
        <w:rPr>
          <w:rFonts w:ascii="Times New Roman" w:hAnsi="Times New Roman" w:cs="Times New Roman"/>
          <w:sz w:val="28"/>
          <w:szCs w:val="28"/>
        </w:rPr>
        <w:t>53,6</w:t>
      </w:r>
      <w:r w:rsidR="00FA1365" w:rsidRPr="002903ED">
        <w:rPr>
          <w:rFonts w:ascii="Times New Roman" w:hAnsi="Times New Roman" w:cs="Times New Roman"/>
          <w:sz w:val="28"/>
          <w:szCs w:val="28"/>
        </w:rPr>
        <w:t>%</w:t>
      </w:r>
      <w:r w:rsidR="00E00C71">
        <w:rPr>
          <w:rFonts w:ascii="Times New Roman" w:hAnsi="Times New Roman" w:cs="Times New Roman"/>
          <w:sz w:val="28"/>
          <w:szCs w:val="28"/>
        </w:rPr>
        <w:t>.</w:t>
      </w:r>
    </w:p>
    <w:p w:rsidR="00625CD6" w:rsidRPr="00350768" w:rsidRDefault="00625CD6" w:rsidP="0015617A">
      <w:pPr>
        <w:spacing w:after="0" w:line="240" w:lineRule="auto"/>
        <w:ind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В </w:t>
      </w:r>
      <w:r w:rsidRPr="00350768">
        <w:rPr>
          <w:rFonts w:ascii="Times New Roman" w:hAnsi="Times New Roman" w:cs="Times New Roman"/>
          <w:sz w:val="28"/>
          <w:szCs w:val="28"/>
        </w:rPr>
        <w:t>Пояснительной записке не содержится информация при каком уровне собираемости спрогнозирован</w:t>
      </w:r>
      <w:r w:rsidR="0015617A">
        <w:rPr>
          <w:rFonts w:ascii="Times New Roman" w:hAnsi="Times New Roman" w:cs="Times New Roman"/>
          <w:sz w:val="28"/>
          <w:szCs w:val="28"/>
        </w:rPr>
        <w:t>ы</w:t>
      </w:r>
      <w:r w:rsidRPr="00350768">
        <w:rPr>
          <w:rFonts w:ascii="Times New Roman" w:hAnsi="Times New Roman" w:cs="Times New Roman"/>
          <w:sz w:val="28"/>
          <w:szCs w:val="28"/>
        </w:rPr>
        <w:t xml:space="preserve"> объем</w:t>
      </w:r>
      <w:r w:rsidR="0015617A">
        <w:rPr>
          <w:rFonts w:ascii="Times New Roman" w:hAnsi="Times New Roman" w:cs="Times New Roman"/>
          <w:sz w:val="28"/>
          <w:szCs w:val="28"/>
        </w:rPr>
        <w:t>ы</w:t>
      </w:r>
      <w:r w:rsidRPr="00350768">
        <w:rPr>
          <w:rFonts w:ascii="Times New Roman" w:hAnsi="Times New Roman" w:cs="Times New Roman"/>
          <w:sz w:val="28"/>
          <w:szCs w:val="28"/>
        </w:rPr>
        <w:t xml:space="preserve"> поступлений по </w:t>
      </w:r>
      <w:r w:rsidR="0015617A">
        <w:rPr>
          <w:rFonts w:ascii="Times New Roman" w:hAnsi="Times New Roman" w:cs="Times New Roman"/>
          <w:sz w:val="28"/>
          <w:szCs w:val="28"/>
        </w:rPr>
        <w:t>не</w:t>
      </w:r>
      <w:r>
        <w:rPr>
          <w:rFonts w:ascii="Times New Roman" w:hAnsi="Times New Roman" w:cs="Times New Roman"/>
          <w:sz w:val="28"/>
          <w:szCs w:val="28"/>
        </w:rPr>
        <w:t>налоговым источникам</w:t>
      </w:r>
      <w:r w:rsidRPr="00350768">
        <w:rPr>
          <w:rFonts w:ascii="Times New Roman" w:hAnsi="Times New Roman" w:cs="Times New Roman"/>
          <w:sz w:val="28"/>
          <w:szCs w:val="28"/>
        </w:rPr>
        <w:t>.  Таким образом, в случае если объем поступлений спрогнозирован в размере 100% собираемости, то существует риск недопоступления налог</w:t>
      </w:r>
      <w:r>
        <w:rPr>
          <w:rFonts w:ascii="Times New Roman" w:hAnsi="Times New Roman" w:cs="Times New Roman"/>
          <w:sz w:val="28"/>
          <w:szCs w:val="28"/>
        </w:rPr>
        <w:t>ов</w:t>
      </w:r>
      <w:r w:rsidRPr="00350768">
        <w:rPr>
          <w:rFonts w:ascii="Times New Roman" w:hAnsi="Times New Roman" w:cs="Times New Roman"/>
          <w:sz w:val="28"/>
          <w:szCs w:val="28"/>
        </w:rPr>
        <w:t>.</w:t>
      </w:r>
      <w:r>
        <w:rPr>
          <w:rFonts w:ascii="Times New Roman" w:hAnsi="Times New Roman" w:cs="Times New Roman"/>
          <w:sz w:val="28"/>
          <w:szCs w:val="28"/>
        </w:rPr>
        <w:t xml:space="preserve"> </w:t>
      </w:r>
      <w:r w:rsidRPr="00350768">
        <w:rPr>
          <w:rFonts w:ascii="Times New Roman" w:hAnsi="Times New Roman" w:cs="Times New Roman"/>
          <w:sz w:val="28"/>
          <w:szCs w:val="28"/>
        </w:rPr>
        <w:t>Кроме того, в Пояснительной записке отсутствует информация о доп</w:t>
      </w:r>
      <w:r>
        <w:rPr>
          <w:rFonts w:ascii="Times New Roman" w:hAnsi="Times New Roman" w:cs="Times New Roman"/>
          <w:sz w:val="28"/>
          <w:szCs w:val="28"/>
        </w:rPr>
        <w:t>олнительных поступлениях налогов</w:t>
      </w:r>
      <w:r w:rsidRPr="00350768">
        <w:rPr>
          <w:rFonts w:ascii="Times New Roman" w:hAnsi="Times New Roman" w:cs="Times New Roman"/>
          <w:sz w:val="28"/>
          <w:szCs w:val="28"/>
        </w:rPr>
        <w:t>, спрогнозированная по данным задолженности предыдущих периодов и результатам работы по взысканию задолженности</w:t>
      </w:r>
      <w:r w:rsidRPr="00350768">
        <w:rPr>
          <w:rFonts w:ascii="Times New Roman" w:eastAsia="Calibri" w:hAnsi="Times New Roman" w:cs="Times New Roman"/>
          <w:sz w:val="28"/>
          <w:szCs w:val="28"/>
        </w:rPr>
        <w:t xml:space="preserve">. </w:t>
      </w:r>
    </w:p>
    <w:p w:rsidR="003B0574" w:rsidRPr="00706E77" w:rsidRDefault="003B0574" w:rsidP="00407691">
      <w:pPr>
        <w:tabs>
          <w:tab w:val="left" w:pos="0"/>
        </w:tabs>
        <w:spacing w:after="0" w:line="240" w:lineRule="auto"/>
        <w:ind w:firstLine="567"/>
        <w:jc w:val="both"/>
        <w:rPr>
          <w:rFonts w:ascii="Arial" w:hAnsi="Arial" w:cs="Arial"/>
          <w:color w:val="FF0000"/>
          <w:sz w:val="28"/>
          <w:szCs w:val="28"/>
        </w:rPr>
      </w:pPr>
      <w:r w:rsidRPr="00C708F3">
        <w:rPr>
          <w:rFonts w:ascii="Times New Roman" w:hAnsi="Times New Roman" w:cs="Times New Roman"/>
          <w:sz w:val="28"/>
          <w:szCs w:val="28"/>
        </w:rPr>
        <w:t xml:space="preserve">Объем безвозмездных поступлений из бюджетов другого уровня планируется </w:t>
      </w:r>
      <w:r w:rsidR="0015617A">
        <w:rPr>
          <w:rFonts w:ascii="Times New Roman" w:hAnsi="Times New Roman" w:cs="Times New Roman"/>
          <w:sz w:val="28"/>
          <w:szCs w:val="28"/>
        </w:rPr>
        <w:t>на</w:t>
      </w:r>
      <w:r w:rsidRPr="00C708F3">
        <w:rPr>
          <w:rFonts w:ascii="Times New Roman" w:hAnsi="Times New Roman" w:cs="Times New Roman"/>
          <w:sz w:val="28"/>
          <w:szCs w:val="28"/>
        </w:rPr>
        <w:t xml:space="preserve"> 20</w:t>
      </w:r>
      <w:r w:rsidR="00152833">
        <w:rPr>
          <w:rFonts w:ascii="Times New Roman" w:hAnsi="Times New Roman" w:cs="Times New Roman"/>
          <w:sz w:val="28"/>
          <w:szCs w:val="28"/>
        </w:rPr>
        <w:t>2</w:t>
      </w:r>
      <w:r w:rsidR="00B429E9">
        <w:rPr>
          <w:rFonts w:ascii="Times New Roman" w:hAnsi="Times New Roman" w:cs="Times New Roman"/>
          <w:sz w:val="28"/>
          <w:szCs w:val="28"/>
        </w:rPr>
        <w:t>3</w:t>
      </w:r>
      <w:r w:rsidR="00FA1365" w:rsidRPr="00C708F3">
        <w:rPr>
          <w:rFonts w:ascii="Times New Roman" w:hAnsi="Times New Roman" w:cs="Times New Roman"/>
          <w:sz w:val="28"/>
          <w:szCs w:val="28"/>
        </w:rPr>
        <w:t xml:space="preserve"> </w:t>
      </w:r>
      <w:r w:rsidRPr="00C708F3">
        <w:rPr>
          <w:rFonts w:ascii="Times New Roman" w:hAnsi="Times New Roman" w:cs="Times New Roman"/>
          <w:sz w:val="28"/>
          <w:szCs w:val="28"/>
        </w:rPr>
        <w:t xml:space="preserve">год в объеме </w:t>
      </w:r>
      <w:r w:rsidR="00B429E9">
        <w:rPr>
          <w:rFonts w:ascii="Times New Roman" w:hAnsi="Times New Roman" w:cs="Times New Roman"/>
          <w:sz w:val="28"/>
          <w:szCs w:val="28"/>
        </w:rPr>
        <w:t>687 270,9</w:t>
      </w:r>
      <w:r w:rsidR="006D48F1" w:rsidRPr="00C708F3">
        <w:rPr>
          <w:rFonts w:ascii="Times New Roman" w:hAnsi="Times New Roman" w:cs="Times New Roman"/>
          <w:sz w:val="28"/>
          <w:szCs w:val="28"/>
        </w:rPr>
        <w:t xml:space="preserve"> </w:t>
      </w:r>
      <w:r w:rsidRPr="00C708F3">
        <w:rPr>
          <w:rFonts w:ascii="Times New Roman" w:hAnsi="Times New Roman" w:cs="Times New Roman"/>
          <w:sz w:val="28"/>
          <w:szCs w:val="28"/>
        </w:rPr>
        <w:t xml:space="preserve">тыс. рублей, с </w:t>
      </w:r>
      <w:r w:rsidR="00B429E9">
        <w:rPr>
          <w:rFonts w:ascii="Times New Roman" w:hAnsi="Times New Roman" w:cs="Times New Roman"/>
          <w:sz w:val="28"/>
          <w:szCs w:val="28"/>
        </w:rPr>
        <w:t xml:space="preserve">сокращением объема </w:t>
      </w:r>
      <w:r w:rsidRPr="00C708F3">
        <w:rPr>
          <w:rFonts w:ascii="Times New Roman" w:hAnsi="Times New Roman" w:cs="Times New Roman"/>
          <w:sz w:val="28"/>
          <w:szCs w:val="28"/>
        </w:rPr>
        <w:t xml:space="preserve"> по сравнению с</w:t>
      </w:r>
      <w:r w:rsidR="00FA1365" w:rsidRPr="00C708F3">
        <w:rPr>
          <w:rFonts w:ascii="Times New Roman" w:hAnsi="Times New Roman" w:cs="Times New Roman"/>
          <w:sz w:val="28"/>
          <w:szCs w:val="28"/>
        </w:rPr>
        <w:t xml:space="preserve"> оценкой</w:t>
      </w:r>
      <w:r w:rsidRPr="00C708F3">
        <w:rPr>
          <w:rFonts w:ascii="Times New Roman" w:hAnsi="Times New Roman" w:cs="Times New Roman"/>
          <w:sz w:val="28"/>
          <w:szCs w:val="28"/>
        </w:rPr>
        <w:t xml:space="preserve"> 20</w:t>
      </w:r>
      <w:r w:rsidR="0015617A">
        <w:rPr>
          <w:rFonts w:ascii="Times New Roman" w:hAnsi="Times New Roman" w:cs="Times New Roman"/>
          <w:sz w:val="28"/>
          <w:szCs w:val="28"/>
        </w:rPr>
        <w:t>2</w:t>
      </w:r>
      <w:r w:rsidR="00B429E9">
        <w:rPr>
          <w:rFonts w:ascii="Times New Roman" w:hAnsi="Times New Roman" w:cs="Times New Roman"/>
          <w:sz w:val="28"/>
          <w:szCs w:val="28"/>
        </w:rPr>
        <w:t>2</w:t>
      </w:r>
      <w:r w:rsidRPr="00C708F3">
        <w:rPr>
          <w:rFonts w:ascii="Times New Roman" w:hAnsi="Times New Roman" w:cs="Times New Roman"/>
          <w:sz w:val="28"/>
          <w:szCs w:val="28"/>
        </w:rPr>
        <w:t xml:space="preserve"> год</w:t>
      </w:r>
      <w:r w:rsidR="00FA1365" w:rsidRPr="00C708F3">
        <w:rPr>
          <w:rFonts w:ascii="Times New Roman" w:hAnsi="Times New Roman" w:cs="Times New Roman"/>
          <w:sz w:val="28"/>
          <w:szCs w:val="28"/>
        </w:rPr>
        <w:t>а</w:t>
      </w:r>
      <w:r w:rsidRPr="00C708F3">
        <w:rPr>
          <w:rFonts w:ascii="Times New Roman" w:hAnsi="Times New Roman" w:cs="Times New Roman"/>
          <w:sz w:val="28"/>
          <w:szCs w:val="28"/>
        </w:rPr>
        <w:t xml:space="preserve"> на </w:t>
      </w:r>
      <w:r w:rsidR="00B429E9">
        <w:rPr>
          <w:rFonts w:ascii="Times New Roman" w:hAnsi="Times New Roman" w:cs="Times New Roman"/>
          <w:sz w:val="28"/>
          <w:szCs w:val="28"/>
        </w:rPr>
        <w:t>506 665,1</w:t>
      </w:r>
      <w:r w:rsidR="006D48F1" w:rsidRPr="00C708F3">
        <w:rPr>
          <w:rFonts w:ascii="Times New Roman" w:hAnsi="Times New Roman" w:cs="Times New Roman"/>
          <w:sz w:val="28"/>
          <w:szCs w:val="28"/>
        </w:rPr>
        <w:t xml:space="preserve"> </w:t>
      </w:r>
      <w:r w:rsidRPr="00C708F3">
        <w:rPr>
          <w:rFonts w:ascii="Times New Roman" w:hAnsi="Times New Roman" w:cs="Times New Roman"/>
          <w:sz w:val="28"/>
          <w:szCs w:val="28"/>
        </w:rPr>
        <w:t xml:space="preserve">тыс. рублей или на </w:t>
      </w:r>
      <w:r w:rsidR="00B429E9">
        <w:rPr>
          <w:rFonts w:ascii="Times New Roman" w:hAnsi="Times New Roman" w:cs="Times New Roman"/>
          <w:sz w:val="28"/>
          <w:szCs w:val="28"/>
        </w:rPr>
        <w:t>42,4</w:t>
      </w:r>
      <w:r w:rsidR="00E00C71">
        <w:rPr>
          <w:rFonts w:ascii="Times New Roman" w:hAnsi="Times New Roman" w:cs="Times New Roman"/>
          <w:sz w:val="28"/>
          <w:szCs w:val="28"/>
        </w:rPr>
        <w:t xml:space="preserve"> </w:t>
      </w:r>
      <w:r w:rsidRPr="00C708F3">
        <w:rPr>
          <w:rFonts w:ascii="Times New Roman" w:hAnsi="Times New Roman" w:cs="Times New Roman"/>
          <w:sz w:val="28"/>
          <w:szCs w:val="28"/>
        </w:rPr>
        <w:t>процент</w:t>
      </w:r>
      <w:r w:rsidR="00FA1365" w:rsidRPr="00C708F3">
        <w:rPr>
          <w:rFonts w:ascii="Times New Roman" w:hAnsi="Times New Roman" w:cs="Times New Roman"/>
          <w:sz w:val="28"/>
          <w:szCs w:val="28"/>
        </w:rPr>
        <w:t>ов</w:t>
      </w:r>
      <w:r w:rsidRPr="00C708F3">
        <w:rPr>
          <w:rFonts w:ascii="Times New Roman" w:hAnsi="Times New Roman" w:cs="Times New Roman"/>
          <w:sz w:val="28"/>
          <w:szCs w:val="28"/>
        </w:rPr>
        <w:t>.</w:t>
      </w:r>
      <w:r w:rsidR="00FA1365" w:rsidRPr="00C708F3">
        <w:rPr>
          <w:rFonts w:ascii="Times New Roman" w:hAnsi="Times New Roman" w:cs="Times New Roman"/>
          <w:sz w:val="28"/>
          <w:szCs w:val="28"/>
        </w:rPr>
        <w:t xml:space="preserve"> </w:t>
      </w:r>
      <w:r w:rsidR="0015617A">
        <w:rPr>
          <w:rFonts w:ascii="Times New Roman" w:hAnsi="Times New Roman" w:cs="Times New Roman"/>
          <w:sz w:val="28"/>
          <w:szCs w:val="28"/>
        </w:rPr>
        <w:t>На</w:t>
      </w:r>
      <w:r w:rsidR="00FA1365" w:rsidRPr="00C708F3">
        <w:rPr>
          <w:rFonts w:ascii="Times New Roman" w:hAnsi="Times New Roman" w:cs="Times New Roman"/>
          <w:sz w:val="28"/>
          <w:szCs w:val="28"/>
        </w:rPr>
        <w:t xml:space="preserve"> 20</w:t>
      </w:r>
      <w:r w:rsidR="00E00C71">
        <w:rPr>
          <w:rFonts w:ascii="Times New Roman" w:hAnsi="Times New Roman" w:cs="Times New Roman"/>
          <w:sz w:val="28"/>
          <w:szCs w:val="28"/>
        </w:rPr>
        <w:t>2</w:t>
      </w:r>
      <w:r w:rsidR="00B429E9">
        <w:rPr>
          <w:rFonts w:ascii="Times New Roman" w:hAnsi="Times New Roman" w:cs="Times New Roman"/>
          <w:sz w:val="28"/>
          <w:szCs w:val="28"/>
        </w:rPr>
        <w:t>4</w:t>
      </w:r>
      <w:r w:rsidR="00FA1365" w:rsidRPr="00C708F3">
        <w:rPr>
          <w:rFonts w:ascii="Times New Roman" w:hAnsi="Times New Roman" w:cs="Times New Roman"/>
          <w:sz w:val="28"/>
          <w:szCs w:val="28"/>
        </w:rPr>
        <w:t xml:space="preserve">г. – </w:t>
      </w:r>
      <w:r w:rsidR="00B429E9">
        <w:rPr>
          <w:rFonts w:ascii="Times New Roman" w:hAnsi="Times New Roman" w:cs="Times New Roman"/>
          <w:sz w:val="28"/>
          <w:szCs w:val="28"/>
        </w:rPr>
        <w:t>487 215,9</w:t>
      </w:r>
      <w:r w:rsidR="006D48F1" w:rsidRPr="00C708F3">
        <w:rPr>
          <w:rFonts w:ascii="Times New Roman" w:hAnsi="Times New Roman" w:cs="Times New Roman"/>
          <w:sz w:val="28"/>
          <w:szCs w:val="28"/>
        </w:rPr>
        <w:t xml:space="preserve"> </w:t>
      </w:r>
      <w:r w:rsidR="00FA1365" w:rsidRPr="00C708F3">
        <w:rPr>
          <w:rFonts w:ascii="Times New Roman" w:hAnsi="Times New Roman" w:cs="Times New Roman"/>
          <w:sz w:val="28"/>
          <w:szCs w:val="28"/>
        </w:rPr>
        <w:t xml:space="preserve">тыс. рублей, что на </w:t>
      </w:r>
      <w:r w:rsidR="00B429E9">
        <w:rPr>
          <w:rFonts w:ascii="Times New Roman" w:hAnsi="Times New Roman" w:cs="Times New Roman"/>
          <w:sz w:val="28"/>
          <w:szCs w:val="28"/>
        </w:rPr>
        <w:t>200 055,0</w:t>
      </w:r>
      <w:r w:rsidR="00FA1365" w:rsidRPr="00C708F3">
        <w:rPr>
          <w:rFonts w:ascii="Times New Roman" w:hAnsi="Times New Roman" w:cs="Times New Roman"/>
          <w:sz w:val="28"/>
          <w:szCs w:val="28"/>
        </w:rPr>
        <w:t xml:space="preserve"> тыс. рублей или на </w:t>
      </w:r>
      <w:r w:rsidR="008D3E08">
        <w:rPr>
          <w:rFonts w:ascii="Times New Roman" w:hAnsi="Times New Roman" w:cs="Times New Roman"/>
          <w:sz w:val="28"/>
          <w:szCs w:val="28"/>
        </w:rPr>
        <w:t>29,1</w:t>
      </w:r>
      <w:r w:rsidR="00FA1365" w:rsidRPr="00C708F3">
        <w:rPr>
          <w:rFonts w:ascii="Times New Roman" w:hAnsi="Times New Roman" w:cs="Times New Roman"/>
          <w:sz w:val="28"/>
          <w:szCs w:val="28"/>
        </w:rPr>
        <w:t xml:space="preserve">% </w:t>
      </w:r>
      <w:r w:rsidR="0015617A">
        <w:rPr>
          <w:rFonts w:ascii="Times New Roman" w:hAnsi="Times New Roman" w:cs="Times New Roman"/>
          <w:sz w:val="28"/>
          <w:szCs w:val="28"/>
        </w:rPr>
        <w:t>меньше объема на</w:t>
      </w:r>
      <w:r w:rsidR="00FA1365" w:rsidRPr="00C708F3">
        <w:rPr>
          <w:rFonts w:ascii="Times New Roman" w:hAnsi="Times New Roman" w:cs="Times New Roman"/>
          <w:sz w:val="28"/>
          <w:szCs w:val="28"/>
        </w:rPr>
        <w:t xml:space="preserve"> 20</w:t>
      </w:r>
      <w:r w:rsidR="00152833">
        <w:rPr>
          <w:rFonts w:ascii="Times New Roman" w:hAnsi="Times New Roman" w:cs="Times New Roman"/>
          <w:sz w:val="28"/>
          <w:szCs w:val="28"/>
        </w:rPr>
        <w:t>2</w:t>
      </w:r>
      <w:r w:rsidR="008D3E08">
        <w:rPr>
          <w:rFonts w:ascii="Times New Roman" w:hAnsi="Times New Roman" w:cs="Times New Roman"/>
          <w:sz w:val="28"/>
          <w:szCs w:val="28"/>
        </w:rPr>
        <w:t>3</w:t>
      </w:r>
      <w:r w:rsidR="00E00C71">
        <w:rPr>
          <w:rFonts w:ascii="Times New Roman" w:hAnsi="Times New Roman" w:cs="Times New Roman"/>
          <w:sz w:val="28"/>
          <w:szCs w:val="28"/>
        </w:rPr>
        <w:t xml:space="preserve"> </w:t>
      </w:r>
      <w:r w:rsidR="00FA1365" w:rsidRPr="00C708F3">
        <w:rPr>
          <w:rFonts w:ascii="Times New Roman" w:hAnsi="Times New Roman" w:cs="Times New Roman"/>
          <w:sz w:val="28"/>
          <w:szCs w:val="28"/>
        </w:rPr>
        <w:t xml:space="preserve">год, </w:t>
      </w:r>
      <w:r w:rsidR="00407691">
        <w:rPr>
          <w:rFonts w:ascii="Times New Roman" w:hAnsi="Times New Roman" w:cs="Times New Roman"/>
          <w:sz w:val="28"/>
          <w:szCs w:val="28"/>
        </w:rPr>
        <w:t>на</w:t>
      </w:r>
      <w:r w:rsidR="00FA1365" w:rsidRPr="00C708F3">
        <w:rPr>
          <w:rFonts w:ascii="Times New Roman" w:hAnsi="Times New Roman" w:cs="Times New Roman"/>
          <w:sz w:val="28"/>
          <w:szCs w:val="28"/>
        </w:rPr>
        <w:t xml:space="preserve"> 20</w:t>
      </w:r>
      <w:r w:rsidR="006D48F1" w:rsidRPr="00C708F3">
        <w:rPr>
          <w:rFonts w:ascii="Times New Roman" w:hAnsi="Times New Roman" w:cs="Times New Roman"/>
          <w:sz w:val="28"/>
          <w:szCs w:val="28"/>
        </w:rPr>
        <w:t>2</w:t>
      </w:r>
      <w:r w:rsidR="008D3E08">
        <w:rPr>
          <w:rFonts w:ascii="Times New Roman" w:hAnsi="Times New Roman" w:cs="Times New Roman"/>
          <w:sz w:val="28"/>
          <w:szCs w:val="28"/>
        </w:rPr>
        <w:t>5</w:t>
      </w:r>
      <w:r w:rsidR="00FA1365" w:rsidRPr="00C708F3">
        <w:rPr>
          <w:rFonts w:ascii="Times New Roman" w:hAnsi="Times New Roman" w:cs="Times New Roman"/>
          <w:sz w:val="28"/>
          <w:szCs w:val="28"/>
        </w:rPr>
        <w:t xml:space="preserve">г. – </w:t>
      </w:r>
      <w:r w:rsidR="008D3E08">
        <w:rPr>
          <w:rFonts w:ascii="Times New Roman" w:hAnsi="Times New Roman" w:cs="Times New Roman"/>
          <w:sz w:val="28"/>
          <w:szCs w:val="28"/>
        </w:rPr>
        <w:t>506 694,1</w:t>
      </w:r>
      <w:r w:rsidR="006D48F1" w:rsidRPr="00C708F3">
        <w:rPr>
          <w:rFonts w:ascii="Times New Roman" w:hAnsi="Times New Roman" w:cs="Times New Roman"/>
          <w:sz w:val="28"/>
          <w:szCs w:val="28"/>
        </w:rPr>
        <w:t xml:space="preserve"> </w:t>
      </w:r>
      <w:r w:rsidR="00FA1365" w:rsidRPr="00C708F3">
        <w:rPr>
          <w:rFonts w:ascii="Times New Roman" w:hAnsi="Times New Roman" w:cs="Times New Roman"/>
          <w:sz w:val="28"/>
          <w:szCs w:val="28"/>
        </w:rPr>
        <w:t xml:space="preserve">тыс. рублей, что на </w:t>
      </w:r>
      <w:r w:rsidR="008D3E08">
        <w:rPr>
          <w:rFonts w:ascii="Times New Roman" w:hAnsi="Times New Roman" w:cs="Times New Roman"/>
          <w:sz w:val="28"/>
          <w:szCs w:val="28"/>
        </w:rPr>
        <w:t>19 478,2</w:t>
      </w:r>
      <w:r w:rsidR="00FA1365" w:rsidRPr="00C708F3">
        <w:rPr>
          <w:rFonts w:ascii="Times New Roman" w:hAnsi="Times New Roman" w:cs="Times New Roman"/>
          <w:sz w:val="28"/>
          <w:szCs w:val="28"/>
        </w:rPr>
        <w:t xml:space="preserve"> тыс. рублей или на </w:t>
      </w:r>
      <w:r w:rsidR="008D3E08">
        <w:rPr>
          <w:rFonts w:ascii="Times New Roman" w:hAnsi="Times New Roman" w:cs="Times New Roman"/>
          <w:sz w:val="28"/>
          <w:szCs w:val="28"/>
        </w:rPr>
        <w:t>4</w:t>
      </w:r>
      <w:r w:rsidR="00FA1365" w:rsidRPr="00C708F3">
        <w:rPr>
          <w:rFonts w:ascii="Times New Roman" w:hAnsi="Times New Roman" w:cs="Times New Roman"/>
          <w:sz w:val="28"/>
          <w:szCs w:val="28"/>
        </w:rPr>
        <w:t xml:space="preserve"> % </w:t>
      </w:r>
      <w:r w:rsidR="008D3E08">
        <w:rPr>
          <w:rFonts w:ascii="Times New Roman" w:hAnsi="Times New Roman" w:cs="Times New Roman"/>
          <w:sz w:val="28"/>
          <w:szCs w:val="28"/>
        </w:rPr>
        <w:t>больше</w:t>
      </w:r>
      <w:r w:rsidR="00FA1365" w:rsidRPr="00C708F3">
        <w:rPr>
          <w:rFonts w:ascii="Times New Roman" w:hAnsi="Times New Roman" w:cs="Times New Roman"/>
          <w:sz w:val="28"/>
          <w:szCs w:val="28"/>
        </w:rPr>
        <w:t xml:space="preserve"> предыдущего года</w:t>
      </w:r>
      <w:r w:rsidR="00FA1365" w:rsidRPr="00706E77">
        <w:rPr>
          <w:rFonts w:ascii="Arial" w:hAnsi="Arial" w:cs="Arial"/>
          <w:sz w:val="28"/>
          <w:szCs w:val="28"/>
        </w:rPr>
        <w:t xml:space="preserve">. </w:t>
      </w:r>
      <w:r w:rsidRPr="00706E77">
        <w:rPr>
          <w:rFonts w:ascii="Arial" w:hAnsi="Arial" w:cs="Arial"/>
          <w:sz w:val="28"/>
          <w:szCs w:val="28"/>
        </w:rPr>
        <w:t xml:space="preserve"> </w:t>
      </w:r>
    </w:p>
    <w:p w:rsidR="003B0574" w:rsidRPr="00C708F3" w:rsidRDefault="003B0574" w:rsidP="00407691">
      <w:pPr>
        <w:tabs>
          <w:tab w:val="left" w:pos="0"/>
        </w:tabs>
        <w:spacing w:after="100" w:afterAutospacing="1" w:line="240" w:lineRule="auto"/>
        <w:ind w:firstLine="567"/>
        <w:jc w:val="both"/>
        <w:rPr>
          <w:rFonts w:ascii="Times New Roman" w:hAnsi="Times New Roman" w:cs="Times New Roman"/>
          <w:sz w:val="28"/>
          <w:szCs w:val="28"/>
        </w:rPr>
      </w:pPr>
      <w:r w:rsidRPr="00C708F3">
        <w:rPr>
          <w:rFonts w:ascii="Times New Roman" w:hAnsi="Times New Roman" w:cs="Times New Roman"/>
          <w:sz w:val="28"/>
          <w:szCs w:val="28"/>
        </w:rPr>
        <w:lastRenderedPageBreak/>
        <w:t>Проект бюджета Сортавальского муниципального района на 20</w:t>
      </w:r>
      <w:r w:rsidR="00152833">
        <w:rPr>
          <w:rFonts w:ascii="Times New Roman" w:hAnsi="Times New Roman" w:cs="Times New Roman"/>
          <w:sz w:val="28"/>
          <w:szCs w:val="28"/>
        </w:rPr>
        <w:t>2</w:t>
      </w:r>
      <w:r w:rsidR="008D3E08">
        <w:rPr>
          <w:rFonts w:ascii="Times New Roman" w:hAnsi="Times New Roman" w:cs="Times New Roman"/>
          <w:sz w:val="28"/>
          <w:szCs w:val="28"/>
        </w:rPr>
        <w:t>3</w:t>
      </w:r>
      <w:r w:rsidR="00407691">
        <w:rPr>
          <w:rFonts w:ascii="Times New Roman" w:hAnsi="Times New Roman" w:cs="Times New Roman"/>
          <w:sz w:val="28"/>
          <w:szCs w:val="28"/>
        </w:rPr>
        <w:t>2</w:t>
      </w:r>
      <w:r w:rsidRPr="00C708F3">
        <w:rPr>
          <w:rFonts w:ascii="Times New Roman" w:hAnsi="Times New Roman" w:cs="Times New Roman"/>
          <w:sz w:val="28"/>
          <w:szCs w:val="28"/>
        </w:rPr>
        <w:t>год</w:t>
      </w:r>
      <w:r w:rsidR="00FA1365" w:rsidRPr="00C708F3">
        <w:rPr>
          <w:rFonts w:ascii="Times New Roman" w:hAnsi="Times New Roman" w:cs="Times New Roman"/>
          <w:sz w:val="28"/>
          <w:szCs w:val="28"/>
        </w:rPr>
        <w:t xml:space="preserve"> и плановый период</w:t>
      </w:r>
      <w:r w:rsidRPr="00C708F3">
        <w:rPr>
          <w:rFonts w:ascii="Times New Roman" w:hAnsi="Times New Roman" w:cs="Times New Roman"/>
          <w:sz w:val="28"/>
          <w:szCs w:val="28"/>
        </w:rPr>
        <w:t xml:space="preserve"> </w:t>
      </w:r>
      <w:r w:rsidR="004809E2">
        <w:rPr>
          <w:rFonts w:ascii="Times New Roman" w:hAnsi="Times New Roman" w:cs="Times New Roman"/>
          <w:sz w:val="28"/>
          <w:szCs w:val="28"/>
        </w:rPr>
        <w:t>20</w:t>
      </w:r>
      <w:r w:rsidR="00E00C71">
        <w:rPr>
          <w:rFonts w:ascii="Times New Roman" w:hAnsi="Times New Roman" w:cs="Times New Roman"/>
          <w:sz w:val="28"/>
          <w:szCs w:val="28"/>
        </w:rPr>
        <w:t>2</w:t>
      </w:r>
      <w:r w:rsidR="008D3E08">
        <w:rPr>
          <w:rFonts w:ascii="Times New Roman" w:hAnsi="Times New Roman" w:cs="Times New Roman"/>
          <w:sz w:val="28"/>
          <w:szCs w:val="28"/>
        </w:rPr>
        <w:t>4</w:t>
      </w:r>
      <w:r w:rsidR="004809E2">
        <w:rPr>
          <w:rFonts w:ascii="Times New Roman" w:hAnsi="Times New Roman" w:cs="Times New Roman"/>
          <w:sz w:val="28"/>
          <w:szCs w:val="28"/>
        </w:rPr>
        <w:t>-20</w:t>
      </w:r>
      <w:r w:rsidR="00E00C71">
        <w:rPr>
          <w:rFonts w:ascii="Times New Roman" w:hAnsi="Times New Roman" w:cs="Times New Roman"/>
          <w:sz w:val="28"/>
          <w:szCs w:val="28"/>
        </w:rPr>
        <w:t>2</w:t>
      </w:r>
      <w:r w:rsidR="008D3E08">
        <w:rPr>
          <w:rFonts w:ascii="Times New Roman" w:hAnsi="Times New Roman" w:cs="Times New Roman"/>
          <w:sz w:val="28"/>
          <w:szCs w:val="28"/>
        </w:rPr>
        <w:t>5</w:t>
      </w:r>
      <w:r w:rsidR="004809E2">
        <w:rPr>
          <w:rFonts w:ascii="Times New Roman" w:hAnsi="Times New Roman" w:cs="Times New Roman"/>
          <w:sz w:val="28"/>
          <w:szCs w:val="28"/>
        </w:rPr>
        <w:t xml:space="preserve"> годов </w:t>
      </w:r>
      <w:r w:rsidRPr="00C708F3">
        <w:rPr>
          <w:rFonts w:ascii="Times New Roman" w:hAnsi="Times New Roman" w:cs="Times New Roman"/>
          <w:sz w:val="28"/>
          <w:szCs w:val="28"/>
        </w:rPr>
        <w:t>сформирован в условиях распределения дотации из республиканского бюджета на выравнивание бюджетной обеспеченности бюджету Сортавальского муниципального района в объеме</w:t>
      </w:r>
      <w:r w:rsidR="00FA1365" w:rsidRPr="00C708F3">
        <w:rPr>
          <w:rFonts w:ascii="Times New Roman" w:hAnsi="Times New Roman" w:cs="Times New Roman"/>
          <w:sz w:val="28"/>
          <w:szCs w:val="28"/>
        </w:rPr>
        <w:t>: 20</w:t>
      </w:r>
      <w:r w:rsidR="00152833">
        <w:rPr>
          <w:rFonts w:ascii="Times New Roman" w:hAnsi="Times New Roman" w:cs="Times New Roman"/>
          <w:sz w:val="28"/>
          <w:szCs w:val="28"/>
        </w:rPr>
        <w:t>2</w:t>
      </w:r>
      <w:r w:rsidR="008D3E08">
        <w:rPr>
          <w:rFonts w:ascii="Times New Roman" w:hAnsi="Times New Roman" w:cs="Times New Roman"/>
          <w:sz w:val="28"/>
          <w:szCs w:val="28"/>
        </w:rPr>
        <w:t>3</w:t>
      </w:r>
      <w:r w:rsidR="00FA1365" w:rsidRPr="00C708F3">
        <w:rPr>
          <w:rFonts w:ascii="Times New Roman" w:hAnsi="Times New Roman" w:cs="Times New Roman"/>
          <w:sz w:val="28"/>
          <w:szCs w:val="28"/>
        </w:rPr>
        <w:t xml:space="preserve">г. </w:t>
      </w:r>
      <w:r w:rsidR="00C708F3" w:rsidRPr="00C708F3">
        <w:rPr>
          <w:rFonts w:ascii="Times New Roman" w:hAnsi="Times New Roman" w:cs="Times New Roman"/>
          <w:sz w:val="28"/>
          <w:szCs w:val="28"/>
        </w:rPr>
        <w:t>–</w:t>
      </w:r>
      <w:r w:rsidR="00FA1365" w:rsidRPr="00C708F3">
        <w:rPr>
          <w:rFonts w:ascii="Times New Roman" w:hAnsi="Times New Roman" w:cs="Times New Roman"/>
          <w:sz w:val="28"/>
          <w:szCs w:val="28"/>
        </w:rPr>
        <w:t xml:space="preserve"> </w:t>
      </w:r>
      <w:r w:rsidR="008D3E08">
        <w:rPr>
          <w:rFonts w:ascii="Times New Roman" w:hAnsi="Times New Roman" w:cs="Times New Roman"/>
          <w:sz w:val="28"/>
          <w:szCs w:val="28"/>
        </w:rPr>
        <w:t>21 696,0</w:t>
      </w:r>
      <w:r w:rsidRPr="00C708F3">
        <w:rPr>
          <w:rFonts w:ascii="Times New Roman" w:hAnsi="Times New Roman" w:cs="Times New Roman"/>
          <w:sz w:val="28"/>
          <w:szCs w:val="28"/>
        </w:rPr>
        <w:t xml:space="preserve"> тыс. руб.</w:t>
      </w:r>
      <w:r w:rsidR="004C4DD1" w:rsidRPr="00C708F3">
        <w:rPr>
          <w:rFonts w:ascii="Times New Roman" w:hAnsi="Times New Roman" w:cs="Times New Roman"/>
          <w:sz w:val="28"/>
          <w:szCs w:val="28"/>
        </w:rPr>
        <w:t>; 20</w:t>
      </w:r>
      <w:r w:rsidR="00E00C71">
        <w:rPr>
          <w:rFonts w:ascii="Times New Roman" w:hAnsi="Times New Roman" w:cs="Times New Roman"/>
          <w:sz w:val="28"/>
          <w:szCs w:val="28"/>
        </w:rPr>
        <w:t>2</w:t>
      </w:r>
      <w:r w:rsidR="008D3E08">
        <w:rPr>
          <w:rFonts w:ascii="Times New Roman" w:hAnsi="Times New Roman" w:cs="Times New Roman"/>
          <w:sz w:val="28"/>
          <w:szCs w:val="28"/>
        </w:rPr>
        <w:t>4</w:t>
      </w:r>
      <w:r w:rsidR="004C4DD1" w:rsidRPr="00C708F3">
        <w:rPr>
          <w:rFonts w:ascii="Times New Roman" w:hAnsi="Times New Roman" w:cs="Times New Roman"/>
          <w:sz w:val="28"/>
          <w:szCs w:val="28"/>
        </w:rPr>
        <w:t xml:space="preserve">г. – </w:t>
      </w:r>
      <w:r w:rsidR="008D3E08">
        <w:rPr>
          <w:rFonts w:ascii="Times New Roman" w:hAnsi="Times New Roman" w:cs="Times New Roman"/>
          <w:sz w:val="28"/>
          <w:szCs w:val="28"/>
        </w:rPr>
        <w:t>15 404,0</w:t>
      </w:r>
      <w:r w:rsidR="004C4DD1" w:rsidRPr="00C708F3">
        <w:rPr>
          <w:rFonts w:ascii="Times New Roman" w:hAnsi="Times New Roman" w:cs="Times New Roman"/>
          <w:sz w:val="28"/>
          <w:szCs w:val="28"/>
        </w:rPr>
        <w:t xml:space="preserve"> тыс. рублей; 20</w:t>
      </w:r>
      <w:r w:rsidR="00C708F3" w:rsidRPr="00C708F3">
        <w:rPr>
          <w:rFonts w:ascii="Times New Roman" w:hAnsi="Times New Roman" w:cs="Times New Roman"/>
          <w:sz w:val="28"/>
          <w:szCs w:val="28"/>
        </w:rPr>
        <w:t>2</w:t>
      </w:r>
      <w:r w:rsidR="008D3E08">
        <w:rPr>
          <w:rFonts w:ascii="Times New Roman" w:hAnsi="Times New Roman" w:cs="Times New Roman"/>
          <w:sz w:val="28"/>
          <w:szCs w:val="28"/>
        </w:rPr>
        <w:t>5</w:t>
      </w:r>
      <w:r w:rsidR="00407691">
        <w:rPr>
          <w:rFonts w:ascii="Times New Roman" w:hAnsi="Times New Roman" w:cs="Times New Roman"/>
          <w:sz w:val="28"/>
          <w:szCs w:val="28"/>
        </w:rPr>
        <w:t>4</w:t>
      </w:r>
      <w:r w:rsidR="004C4DD1" w:rsidRPr="00C708F3">
        <w:rPr>
          <w:rFonts w:ascii="Times New Roman" w:hAnsi="Times New Roman" w:cs="Times New Roman"/>
          <w:sz w:val="28"/>
          <w:szCs w:val="28"/>
        </w:rPr>
        <w:t xml:space="preserve">г.- </w:t>
      </w:r>
      <w:r w:rsidR="00E00C71">
        <w:rPr>
          <w:rFonts w:ascii="Times New Roman" w:hAnsi="Times New Roman" w:cs="Times New Roman"/>
          <w:sz w:val="28"/>
          <w:szCs w:val="28"/>
        </w:rPr>
        <w:t>0</w:t>
      </w:r>
      <w:r w:rsidR="004C4DD1" w:rsidRPr="00C708F3">
        <w:rPr>
          <w:rFonts w:ascii="Times New Roman" w:hAnsi="Times New Roman" w:cs="Times New Roman"/>
          <w:sz w:val="28"/>
          <w:szCs w:val="28"/>
        </w:rPr>
        <w:t xml:space="preserve"> рублей.</w:t>
      </w:r>
      <w:r w:rsidR="00407691">
        <w:rPr>
          <w:rFonts w:ascii="Times New Roman" w:hAnsi="Times New Roman" w:cs="Times New Roman"/>
          <w:sz w:val="28"/>
          <w:szCs w:val="28"/>
        </w:rPr>
        <w:t xml:space="preserve"> По сравнению с оценкой 202</w:t>
      </w:r>
      <w:r w:rsidR="008D3E08">
        <w:rPr>
          <w:rFonts w:ascii="Times New Roman" w:hAnsi="Times New Roman" w:cs="Times New Roman"/>
          <w:sz w:val="28"/>
          <w:szCs w:val="28"/>
        </w:rPr>
        <w:t>2</w:t>
      </w:r>
      <w:r w:rsidR="00407691">
        <w:rPr>
          <w:rFonts w:ascii="Times New Roman" w:hAnsi="Times New Roman" w:cs="Times New Roman"/>
          <w:sz w:val="28"/>
          <w:szCs w:val="28"/>
        </w:rPr>
        <w:t>года объем дотации на 202</w:t>
      </w:r>
      <w:r w:rsidR="008D3E08">
        <w:rPr>
          <w:rFonts w:ascii="Times New Roman" w:hAnsi="Times New Roman" w:cs="Times New Roman"/>
          <w:sz w:val="28"/>
          <w:szCs w:val="28"/>
        </w:rPr>
        <w:t>3</w:t>
      </w:r>
      <w:r w:rsidR="00407691">
        <w:rPr>
          <w:rFonts w:ascii="Times New Roman" w:hAnsi="Times New Roman" w:cs="Times New Roman"/>
          <w:sz w:val="28"/>
          <w:szCs w:val="28"/>
        </w:rPr>
        <w:t xml:space="preserve"> год сократится на </w:t>
      </w:r>
      <w:r w:rsidR="008D3E08">
        <w:rPr>
          <w:rFonts w:ascii="Times New Roman" w:hAnsi="Times New Roman" w:cs="Times New Roman"/>
          <w:sz w:val="28"/>
          <w:szCs w:val="28"/>
        </w:rPr>
        <w:t xml:space="preserve">2 042,0 </w:t>
      </w:r>
      <w:r w:rsidR="00407691">
        <w:rPr>
          <w:rFonts w:ascii="Times New Roman" w:hAnsi="Times New Roman" w:cs="Times New Roman"/>
          <w:sz w:val="28"/>
          <w:szCs w:val="28"/>
        </w:rPr>
        <w:t xml:space="preserve">тыс. руб. или на </w:t>
      </w:r>
      <w:r w:rsidR="008D3E08">
        <w:rPr>
          <w:rFonts w:ascii="Times New Roman" w:hAnsi="Times New Roman" w:cs="Times New Roman"/>
          <w:sz w:val="28"/>
          <w:szCs w:val="28"/>
        </w:rPr>
        <w:t>8,6</w:t>
      </w:r>
      <w:r w:rsidR="00407691">
        <w:rPr>
          <w:rFonts w:ascii="Times New Roman" w:hAnsi="Times New Roman" w:cs="Times New Roman"/>
          <w:sz w:val="28"/>
          <w:szCs w:val="28"/>
        </w:rPr>
        <w:t>7%, а на 202</w:t>
      </w:r>
      <w:r w:rsidR="008D3E08">
        <w:rPr>
          <w:rFonts w:ascii="Times New Roman" w:hAnsi="Times New Roman" w:cs="Times New Roman"/>
          <w:sz w:val="28"/>
          <w:szCs w:val="28"/>
        </w:rPr>
        <w:t>4</w:t>
      </w:r>
      <w:r w:rsidR="00407691">
        <w:rPr>
          <w:rFonts w:ascii="Times New Roman" w:hAnsi="Times New Roman" w:cs="Times New Roman"/>
          <w:sz w:val="28"/>
          <w:szCs w:val="28"/>
        </w:rPr>
        <w:t xml:space="preserve">г. сокращение объема составит </w:t>
      </w:r>
      <w:r w:rsidR="008D3E08">
        <w:rPr>
          <w:rFonts w:ascii="Times New Roman" w:hAnsi="Times New Roman" w:cs="Times New Roman"/>
          <w:sz w:val="28"/>
          <w:szCs w:val="28"/>
        </w:rPr>
        <w:t>8 334,0</w:t>
      </w:r>
      <w:r w:rsidR="00407691">
        <w:rPr>
          <w:rFonts w:ascii="Times New Roman" w:hAnsi="Times New Roman" w:cs="Times New Roman"/>
          <w:sz w:val="28"/>
          <w:szCs w:val="28"/>
        </w:rPr>
        <w:t xml:space="preserve"> тыс. руб. или на </w:t>
      </w:r>
      <w:r w:rsidR="008D3E08">
        <w:rPr>
          <w:rFonts w:ascii="Times New Roman" w:hAnsi="Times New Roman" w:cs="Times New Roman"/>
          <w:sz w:val="28"/>
          <w:szCs w:val="28"/>
        </w:rPr>
        <w:t>35,1</w:t>
      </w:r>
      <w:r w:rsidR="00407691">
        <w:rPr>
          <w:rFonts w:ascii="Times New Roman" w:hAnsi="Times New Roman" w:cs="Times New Roman"/>
          <w:sz w:val="28"/>
          <w:szCs w:val="28"/>
        </w:rPr>
        <w:t>%.</w:t>
      </w:r>
    </w:p>
    <w:p w:rsidR="00AF450F" w:rsidRPr="003B1C90" w:rsidRDefault="00AF450F" w:rsidP="002B57A0">
      <w:pPr>
        <w:pStyle w:val="a3"/>
        <w:numPr>
          <w:ilvl w:val="0"/>
          <w:numId w:val="29"/>
        </w:numPr>
        <w:spacing w:after="0"/>
        <w:ind w:left="0" w:firstLine="426"/>
        <w:jc w:val="both"/>
        <w:rPr>
          <w:rFonts w:ascii="Times New Roman" w:hAnsi="Times New Roman"/>
          <w:sz w:val="28"/>
          <w:szCs w:val="28"/>
        </w:rPr>
      </w:pPr>
      <w:r w:rsidRPr="003B1C90">
        <w:rPr>
          <w:rStyle w:val="ae"/>
          <w:rFonts w:ascii="Times New Roman" w:hAnsi="Times New Roman"/>
          <w:b w:val="0"/>
          <w:color w:val="auto"/>
          <w:sz w:val="28"/>
          <w:szCs w:val="28"/>
        </w:rPr>
        <w:t>Расходы бюджета</w:t>
      </w:r>
      <w:r w:rsidRPr="003B1C90">
        <w:rPr>
          <w:rFonts w:ascii="Times New Roman" w:hAnsi="Times New Roman"/>
          <w:color w:val="auto"/>
          <w:sz w:val="28"/>
          <w:szCs w:val="28"/>
        </w:rPr>
        <w:t xml:space="preserve"> </w:t>
      </w:r>
      <w:r w:rsidRPr="003B1C90">
        <w:rPr>
          <w:rFonts w:ascii="Times New Roman" w:hAnsi="Times New Roman"/>
          <w:sz w:val="28"/>
          <w:szCs w:val="28"/>
        </w:rPr>
        <w:t>Сортавальского муниципального района на 20</w:t>
      </w:r>
      <w:r w:rsidR="00152833">
        <w:rPr>
          <w:rFonts w:ascii="Times New Roman" w:hAnsi="Times New Roman"/>
          <w:sz w:val="28"/>
          <w:szCs w:val="28"/>
        </w:rPr>
        <w:t>2</w:t>
      </w:r>
      <w:r w:rsidR="008D3E08">
        <w:rPr>
          <w:rFonts w:ascii="Times New Roman" w:hAnsi="Times New Roman"/>
          <w:sz w:val="28"/>
          <w:szCs w:val="28"/>
        </w:rPr>
        <w:t>3</w:t>
      </w:r>
      <w:r w:rsidRPr="003B1C90">
        <w:rPr>
          <w:rFonts w:ascii="Times New Roman" w:hAnsi="Times New Roman"/>
          <w:sz w:val="28"/>
          <w:szCs w:val="28"/>
        </w:rPr>
        <w:t xml:space="preserve"> год </w:t>
      </w:r>
      <w:r w:rsidR="00873727" w:rsidRPr="003B1C90">
        <w:rPr>
          <w:rFonts w:ascii="Times New Roman" w:hAnsi="Times New Roman"/>
          <w:sz w:val="28"/>
          <w:szCs w:val="28"/>
        </w:rPr>
        <w:t xml:space="preserve"> и плановый период 20</w:t>
      </w:r>
      <w:r w:rsidR="00117C20">
        <w:rPr>
          <w:rFonts w:ascii="Times New Roman" w:hAnsi="Times New Roman"/>
          <w:sz w:val="28"/>
          <w:szCs w:val="28"/>
        </w:rPr>
        <w:t>2</w:t>
      </w:r>
      <w:r w:rsidR="008D3E08">
        <w:rPr>
          <w:rFonts w:ascii="Times New Roman" w:hAnsi="Times New Roman"/>
          <w:sz w:val="28"/>
          <w:szCs w:val="28"/>
        </w:rPr>
        <w:t>4</w:t>
      </w:r>
      <w:r w:rsidR="00873727" w:rsidRPr="003B1C90">
        <w:rPr>
          <w:rFonts w:ascii="Times New Roman" w:hAnsi="Times New Roman"/>
          <w:sz w:val="28"/>
          <w:szCs w:val="28"/>
        </w:rPr>
        <w:t xml:space="preserve"> и 20</w:t>
      </w:r>
      <w:r w:rsidR="003B1C90" w:rsidRPr="003B1C90">
        <w:rPr>
          <w:rFonts w:ascii="Times New Roman" w:hAnsi="Times New Roman"/>
          <w:sz w:val="28"/>
          <w:szCs w:val="28"/>
        </w:rPr>
        <w:t>2</w:t>
      </w:r>
      <w:r w:rsidR="008D3E08">
        <w:rPr>
          <w:rFonts w:ascii="Times New Roman" w:hAnsi="Times New Roman"/>
          <w:sz w:val="28"/>
          <w:szCs w:val="28"/>
        </w:rPr>
        <w:t>5</w:t>
      </w:r>
      <w:r w:rsidR="00873727" w:rsidRPr="003B1C90">
        <w:rPr>
          <w:rFonts w:ascii="Times New Roman" w:hAnsi="Times New Roman"/>
          <w:sz w:val="28"/>
          <w:szCs w:val="28"/>
        </w:rPr>
        <w:t xml:space="preserve"> годов </w:t>
      </w:r>
      <w:r w:rsidR="00117C20">
        <w:rPr>
          <w:rFonts w:ascii="Times New Roman" w:hAnsi="Times New Roman"/>
          <w:sz w:val="28"/>
          <w:szCs w:val="28"/>
        </w:rPr>
        <w:t>сформированы с учетом необходимости планирования бюджетных ассигнований по программным и непрограммным видам деятельности</w:t>
      </w:r>
      <w:r w:rsidRPr="003B1C90">
        <w:rPr>
          <w:rFonts w:ascii="Times New Roman" w:hAnsi="Times New Roman"/>
          <w:sz w:val="28"/>
          <w:szCs w:val="28"/>
        </w:rPr>
        <w:t>.</w:t>
      </w:r>
    </w:p>
    <w:p w:rsidR="002E1D50" w:rsidRPr="009849F1" w:rsidRDefault="00AF450F" w:rsidP="002B57A0">
      <w:pPr>
        <w:pStyle w:val="af"/>
        <w:autoSpaceDE w:val="0"/>
        <w:autoSpaceDN w:val="0"/>
        <w:adjustRightInd w:val="0"/>
        <w:spacing w:after="0" w:line="240" w:lineRule="auto"/>
        <w:ind w:left="0" w:firstLine="709"/>
        <w:jc w:val="both"/>
        <w:rPr>
          <w:rFonts w:ascii="Times New Roman" w:hAnsi="Times New Roman" w:cs="Times New Roman"/>
          <w:sz w:val="28"/>
          <w:szCs w:val="28"/>
        </w:rPr>
      </w:pPr>
      <w:r w:rsidRPr="009849F1">
        <w:rPr>
          <w:rFonts w:ascii="Times New Roman" w:hAnsi="Times New Roman" w:cs="Times New Roman"/>
          <w:sz w:val="28"/>
          <w:szCs w:val="28"/>
        </w:rPr>
        <w:t>Проектом решения предлагается утвердить расходы бюджета Сортавальского муниципального района на 20</w:t>
      </w:r>
      <w:r w:rsidR="00152833">
        <w:rPr>
          <w:rFonts w:ascii="Times New Roman" w:hAnsi="Times New Roman" w:cs="Times New Roman"/>
          <w:sz w:val="28"/>
          <w:szCs w:val="28"/>
        </w:rPr>
        <w:t>2</w:t>
      </w:r>
      <w:r w:rsidR="008D3E08">
        <w:rPr>
          <w:rFonts w:ascii="Times New Roman" w:hAnsi="Times New Roman" w:cs="Times New Roman"/>
          <w:sz w:val="28"/>
          <w:szCs w:val="28"/>
        </w:rPr>
        <w:t>3</w:t>
      </w:r>
      <w:r w:rsidRPr="009849F1">
        <w:rPr>
          <w:rFonts w:ascii="Times New Roman" w:hAnsi="Times New Roman" w:cs="Times New Roman"/>
          <w:sz w:val="28"/>
          <w:szCs w:val="28"/>
        </w:rPr>
        <w:t xml:space="preserve"> год в размере </w:t>
      </w:r>
      <w:r w:rsidR="008D3E08" w:rsidRPr="008D3E08">
        <w:rPr>
          <w:rFonts w:ascii="Times New Roman" w:hAnsi="Times New Roman" w:cs="Times New Roman"/>
          <w:b/>
          <w:sz w:val="28"/>
          <w:szCs w:val="28"/>
        </w:rPr>
        <w:t>1 129 329,6</w:t>
      </w:r>
      <w:r w:rsidR="003B1C90" w:rsidRPr="009849F1">
        <w:rPr>
          <w:rFonts w:ascii="Times New Roman" w:hAnsi="Times New Roman" w:cs="Times New Roman"/>
          <w:b/>
          <w:sz w:val="28"/>
          <w:szCs w:val="28"/>
        </w:rPr>
        <w:t xml:space="preserve"> </w:t>
      </w:r>
      <w:r w:rsidRPr="009849F1">
        <w:rPr>
          <w:rFonts w:ascii="Times New Roman" w:hAnsi="Times New Roman" w:cs="Times New Roman"/>
          <w:sz w:val="28"/>
          <w:szCs w:val="28"/>
        </w:rPr>
        <w:t xml:space="preserve">тыс. рублей, что на </w:t>
      </w:r>
      <w:r w:rsidR="008D3E08">
        <w:rPr>
          <w:rFonts w:ascii="Times New Roman" w:hAnsi="Times New Roman" w:cs="Times New Roman"/>
          <w:sz w:val="28"/>
          <w:szCs w:val="28"/>
        </w:rPr>
        <w:t>566 369,4</w:t>
      </w:r>
      <w:r w:rsidR="009849F1" w:rsidRPr="009849F1">
        <w:rPr>
          <w:rFonts w:ascii="Times New Roman" w:hAnsi="Times New Roman" w:cs="Times New Roman"/>
          <w:sz w:val="28"/>
          <w:szCs w:val="28"/>
        </w:rPr>
        <w:t xml:space="preserve"> </w:t>
      </w:r>
      <w:r w:rsidRPr="009849F1">
        <w:rPr>
          <w:rFonts w:ascii="Times New Roman" w:hAnsi="Times New Roman" w:cs="Times New Roman"/>
          <w:sz w:val="28"/>
          <w:szCs w:val="28"/>
        </w:rPr>
        <w:t xml:space="preserve">тыс. рублей или на </w:t>
      </w:r>
      <w:r w:rsidR="008D3E08">
        <w:rPr>
          <w:rFonts w:ascii="Times New Roman" w:hAnsi="Times New Roman" w:cs="Times New Roman"/>
          <w:sz w:val="28"/>
          <w:szCs w:val="28"/>
        </w:rPr>
        <w:t>33,4</w:t>
      </w:r>
      <w:r w:rsidRPr="009849F1">
        <w:rPr>
          <w:rFonts w:ascii="Times New Roman" w:hAnsi="Times New Roman" w:cs="Times New Roman"/>
          <w:sz w:val="28"/>
          <w:szCs w:val="28"/>
        </w:rPr>
        <w:t xml:space="preserve"> % ниже ожидаемой оценки исполнения бюджета </w:t>
      </w:r>
      <w:r w:rsidR="00873727" w:rsidRPr="009849F1">
        <w:rPr>
          <w:rFonts w:ascii="Times New Roman" w:hAnsi="Times New Roman" w:cs="Times New Roman"/>
          <w:sz w:val="28"/>
          <w:szCs w:val="28"/>
        </w:rPr>
        <w:t xml:space="preserve">за </w:t>
      </w:r>
      <w:r w:rsidRPr="009849F1">
        <w:rPr>
          <w:rFonts w:ascii="Times New Roman" w:hAnsi="Times New Roman" w:cs="Times New Roman"/>
          <w:sz w:val="28"/>
          <w:szCs w:val="28"/>
        </w:rPr>
        <w:t>20</w:t>
      </w:r>
      <w:r w:rsidR="00407691">
        <w:rPr>
          <w:rFonts w:ascii="Times New Roman" w:hAnsi="Times New Roman" w:cs="Times New Roman"/>
          <w:sz w:val="28"/>
          <w:szCs w:val="28"/>
        </w:rPr>
        <w:t>2</w:t>
      </w:r>
      <w:r w:rsidR="008D3E08">
        <w:rPr>
          <w:rFonts w:ascii="Times New Roman" w:hAnsi="Times New Roman" w:cs="Times New Roman"/>
          <w:sz w:val="28"/>
          <w:szCs w:val="28"/>
        </w:rPr>
        <w:t>2</w:t>
      </w:r>
      <w:r w:rsidRPr="009849F1">
        <w:rPr>
          <w:rFonts w:ascii="Times New Roman" w:hAnsi="Times New Roman" w:cs="Times New Roman"/>
          <w:sz w:val="28"/>
          <w:szCs w:val="28"/>
        </w:rPr>
        <w:t>год.</w:t>
      </w:r>
      <w:r w:rsidR="00873727" w:rsidRPr="009849F1">
        <w:rPr>
          <w:rFonts w:ascii="Times New Roman" w:hAnsi="Times New Roman" w:cs="Times New Roman"/>
          <w:sz w:val="28"/>
          <w:szCs w:val="28"/>
        </w:rPr>
        <w:t xml:space="preserve"> На 20</w:t>
      </w:r>
      <w:r w:rsidR="008D3E08">
        <w:rPr>
          <w:rFonts w:ascii="Times New Roman" w:hAnsi="Times New Roman" w:cs="Times New Roman"/>
          <w:sz w:val="28"/>
          <w:szCs w:val="28"/>
        </w:rPr>
        <w:t>24</w:t>
      </w:r>
      <w:r w:rsidR="00873727" w:rsidRPr="009849F1">
        <w:rPr>
          <w:rFonts w:ascii="Times New Roman" w:hAnsi="Times New Roman" w:cs="Times New Roman"/>
          <w:sz w:val="28"/>
          <w:szCs w:val="28"/>
        </w:rPr>
        <w:t xml:space="preserve"> год – </w:t>
      </w:r>
      <w:r w:rsidR="008D3E08">
        <w:rPr>
          <w:rFonts w:ascii="Times New Roman" w:hAnsi="Times New Roman" w:cs="Times New Roman"/>
          <w:b/>
          <w:color w:val="000000"/>
          <w:sz w:val="28"/>
          <w:szCs w:val="28"/>
        </w:rPr>
        <w:t>901 885,0</w:t>
      </w:r>
      <w:r w:rsidR="00325C08">
        <w:rPr>
          <w:rFonts w:ascii="Times New Roman" w:hAnsi="Times New Roman" w:cs="Times New Roman"/>
          <w:b/>
          <w:color w:val="000000"/>
          <w:sz w:val="28"/>
          <w:szCs w:val="28"/>
        </w:rPr>
        <w:t xml:space="preserve"> </w:t>
      </w:r>
      <w:r w:rsidR="00873727" w:rsidRPr="009849F1">
        <w:rPr>
          <w:rFonts w:ascii="Times New Roman" w:hAnsi="Times New Roman" w:cs="Times New Roman"/>
          <w:sz w:val="28"/>
          <w:szCs w:val="28"/>
        </w:rPr>
        <w:t xml:space="preserve">тыс. рублей или на </w:t>
      </w:r>
      <w:r w:rsidR="008D3E08">
        <w:rPr>
          <w:rFonts w:ascii="Times New Roman" w:hAnsi="Times New Roman" w:cs="Times New Roman"/>
          <w:sz w:val="28"/>
          <w:szCs w:val="28"/>
        </w:rPr>
        <w:t>227 444,6</w:t>
      </w:r>
      <w:r w:rsidR="00873727" w:rsidRPr="009849F1">
        <w:rPr>
          <w:rFonts w:ascii="Times New Roman" w:hAnsi="Times New Roman" w:cs="Times New Roman"/>
          <w:sz w:val="28"/>
          <w:szCs w:val="28"/>
        </w:rPr>
        <w:t xml:space="preserve"> тыс. рублей или на </w:t>
      </w:r>
      <w:r w:rsidR="008D3E08">
        <w:rPr>
          <w:rFonts w:ascii="Times New Roman" w:hAnsi="Times New Roman" w:cs="Times New Roman"/>
          <w:sz w:val="28"/>
          <w:szCs w:val="28"/>
        </w:rPr>
        <w:t>20,1</w:t>
      </w:r>
      <w:r w:rsidR="00873727" w:rsidRPr="009849F1">
        <w:rPr>
          <w:rFonts w:ascii="Times New Roman" w:hAnsi="Times New Roman" w:cs="Times New Roman"/>
          <w:sz w:val="28"/>
          <w:szCs w:val="28"/>
        </w:rPr>
        <w:t xml:space="preserve"> % </w:t>
      </w:r>
      <w:r w:rsidR="00407691">
        <w:rPr>
          <w:rFonts w:ascii="Times New Roman" w:hAnsi="Times New Roman" w:cs="Times New Roman"/>
          <w:sz w:val="28"/>
          <w:szCs w:val="28"/>
        </w:rPr>
        <w:t>меньше объема</w:t>
      </w:r>
      <w:r w:rsidR="00873727" w:rsidRPr="009849F1">
        <w:rPr>
          <w:rFonts w:ascii="Times New Roman" w:hAnsi="Times New Roman" w:cs="Times New Roman"/>
          <w:sz w:val="28"/>
          <w:szCs w:val="28"/>
        </w:rPr>
        <w:t xml:space="preserve"> 20</w:t>
      </w:r>
      <w:r w:rsidR="00325C08">
        <w:rPr>
          <w:rFonts w:ascii="Times New Roman" w:hAnsi="Times New Roman" w:cs="Times New Roman"/>
          <w:sz w:val="28"/>
          <w:szCs w:val="28"/>
        </w:rPr>
        <w:t>2</w:t>
      </w:r>
      <w:r w:rsidR="008D3E08">
        <w:rPr>
          <w:rFonts w:ascii="Times New Roman" w:hAnsi="Times New Roman" w:cs="Times New Roman"/>
          <w:sz w:val="28"/>
          <w:szCs w:val="28"/>
        </w:rPr>
        <w:t>3</w:t>
      </w:r>
      <w:r w:rsidR="00873727" w:rsidRPr="009849F1">
        <w:rPr>
          <w:rFonts w:ascii="Times New Roman" w:hAnsi="Times New Roman" w:cs="Times New Roman"/>
          <w:sz w:val="28"/>
          <w:szCs w:val="28"/>
        </w:rPr>
        <w:t xml:space="preserve"> года, на 20</w:t>
      </w:r>
      <w:r w:rsidR="009849F1" w:rsidRPr="009849F1">
        <w:rPr>
          <w:rFonts w:ascii="Times New Roman" w:hAnsi="Times New Roman" w:cs="Times New Roman"/>
          <w:sz w:val="28"/>
          <w:szCs w:val="28"/>
        </w:rPr>
        <w:t>2</w:t>
      </w:r>
      <w:r w:rsidR="008D3E08">
        <w:rPr>
          <w:rFonts w:ascii="Times New Roman" w:hAnsi="Times New Roman" w:cs="Times New Roman"/>
          <w:sz w:val="28"/>
          <w:szCs w:val="28"/>
        </w:rPr>
        <w:t>5</w:t>
      </w:r>
      <w:r w:rsidR="00873727" w:rsidRPr="009849F1">
        <w:rPr>
          <w:rFonts w:ascii="Times New Roman" w:hAnsi="Times New Roman" w:cs="Times New Roman"/>
          <w:sz w:val="28"/>
          <w:szCs w:val="28"/>
        </w:rPr>
        <w:t xml:space="preserve"> год – </w:t>
      </w:r>
      <w:r w:rsidR="008D3E08">
        <w:rPr>
          <w:rFonts w:ascii="Times New Roman" w:hAnsi="Times New Roman" w:cs="Times New Roman"/>
          <w:b/>
          <w:color w:val="000000"/>
          <w:sz w:val="28"/>
          <w:szCs w:val="28"/>
        </w:rPr>
        <w:t>903 394,4</w:t>
      </w:r>
      <w:r w:rsidR="009849F1" w:rsidRPr="009849F1">
        <w:rPr>
          <w:rFonts w:ascii="Times New Roman" w:hAnsi="Times New Roman" w:cs="Times New Roman"/>
          <w:b/>
          <w:color w:val="000000"/>
          <w:sz w:val="28"/>
          <w:szCs w:val="28"/>
        </w:rPr>
        <w:t xml:space="preserve"> </w:t>
      </w:r>
      <w:r w:rsidR="00873727" w:rsidRPr="009849F1">
        <w:rPr>
          <w:rFonts w:ascii="Times New Roman" w:hAnsi="Times New Roman" w:cs="Times New Roman"/>
          <w:sz w:val="28"/>
          <w:szCs w:val="28"/>
        </w:rPr>
        <w:t xml:space="preserve">тыс. рублей или </w:t>
      </w:r>
      <w:r w:rsidR="008D3E08">
        <w:rPr>
          <w:rFonts w:ascii="Times New Roman" w:hAnsi="Times New Roman" w:cs="Times New Roman"/>
          <w:sz w:val="28"/>
          <w:szCs w:val="28"/>
        </w:rPr>
        <w:t>100,2</w:t>
      </w:r>
      <w:r w:rsidR="006F60EE" w:rsidRPr="009849F1">
        <w:rPr>
          <w:rFonts w:ascii="Times New Roman" w:hAnsi="Times New Roman" w:cs="Times New Roman"/>
          <w:sz w:val="28"/>
          <w:szCs w:val="28"/>
        </w:rPr>
        <w:t xml:space="preserve"> % </w:t>
      </w:r>
      <w:r w:rsidR="008D3E08">
        <w:rPr>
          <w:rFonts w:ascii="Times New Roman" w:hAnsi="Times New Roman" w:cs="Times New Roman"/>
          <w:sz w:val="28"/>
          <w:szCs w:val="28"/>
        </w:rPr>
        <w:t>к уровню</w:t>
      </w:r>
      <w:r w:rsidR="006F60EE" w:rsidRPr="009849F1">
        <w:rPr>
          <w:rFonts w:ascii="Times New Roman" w:hAnsi="Times New Roman" w:cs="Times New Roman"/>
          <w:sz w:val="28"/>
          <w:szCs w:val="28"/>
        </w:rPr>
        <w:t xml:space="preserve"> предыдущего года.</w:t>
      </w:r>
    </w:p>
    <w:p w:rsidR="00CE667F" w:rsidRDefault="00325C08" w:rsidP="00CE667F">
      <w:pPr>
        <w:pStyle w:val="af6"/>
        <w:spacing w:before="0" w:after="0"/>
        <w:rPr>
          <w:sz w:val="28"/>
          <w:szCs w:val="28"/>
        </w:rPr>
      </w:pPr>
      <w:r>
        <w:rPr>
          <w:sz w:val="28"/>
          <w:szCs w:val="28"/>
        </w:rPr>
        <w:t xml:space="preserve">Структура расходов бюджета Сортавальского муниципального </w:t>
      </w:r>
      <w:r w:rsidR="008D3E08">
        <w:rPr>
          <w:sz w:val="28"/>
          <w:szCs w:val="28"/>
        </w:rPr>
        <w:t xml:space="preserve">района </w:t>
      </w:r>
      <w:r>
        <w:rPr>
          <w:sz w:val="28"/>
          <w:szCs w:val="28"/>
        </w:rPr>
        <w:t>в проекте не претерпела существенных изменений по сравнению с утвержденным бюджетом</w:t>
      </w:r>
      <w:r w:rsidR="002C6106">
        <w:rPr>
          <w:sz w:val="28"/>
          <w:szCs w:val="28"/>
        </w:rPr>
        <w:t>.</w:t>
      </w:r>
      <w:r w:rsidR="002C6106" w:rsidRPr="00CA7535">
        <w:rPr>
          <w:sz w:val="28"/>
          <w:szCs w:val="28"/>
        </w:rPr>
        <w:t xml:space="preserve"> </w:t>
      </w:r>
      <w:r w:rsidR="00CE667F" w:rsidRPr="00CA7535">
        <w:rPr>
          <w:sz w:val="28"/>
          <w:szCs w:val="28"/>
        </w:rPr>
        <w:t xml:space="preserve">Приоритетными направлениями расходов Сортавальского муниципального района </w:t>
      </w:r>
      <w:r w:rsidR="00CE667F">
        <w:rPr>
          <w:sz w:val="28"/>
          <w:szCs w:val="28"/>
        </w:rPr>
        <w:t xml:space="preserve"> в 202</w:t>
      </w:r>
      <w:r w:rsidR="008D3E08">
        <w:rPr>
          <w:sz w:val="28"/>
          <w:szCs w:val="28"/>
        </w:rPr>
        <w:t>3</w:t>
      </w:r>
      <w:r w:rsidR="00CE667F">
        <w:rPr>
          <w:sz w:val="28"/>
          <w:szCs w:val="28"/>
        </w:rPr>
        <w:t xml:space="preserve"> году </w:t>
      </w:r>
      <w:r w:rsidR="00CE667F" w:rsidRPr="00CA7535">
        <w:rPr>
          <w:sz w:val="28"/>
          <w:szCs w:val="28"/>
        </w:rPr>
        <w:t>по-прежнему будут являться расходы, направляемые на образование (</w:t>
      </w:r>
      <w:r w:rsidR="008D3E08">
        <w:rPr>
          <w:sz w:val="28"/>
          <w:szCs w:val="28"/>
        </w:rPr>
        <w:t>64,8</w:t>
      </w:r>
      <w:r w:rsidR="00CE667F" w:rsidRPr="00CA7535">
        <w:rPr>
          <w:sz w:val="28"/>
          <w:szCs w:val="28"/>
        </w:rPr>
        <w:t>%;), общегосударственные вопросы (</w:t>
      </w:r>
      <w:r w:rsidR="008D3E08">
        <w:rPr>
          <w:sz w:val="28"/>
          <w:szCs w:val="28"/>
        </w:rPr>
        <w:t>8,7</w:t>
      </w:r>
      <w:r w:rsidR="00CE667F" w:rsidRPr="00CA7535">
        <w:rPr>
          <w:sz w:val="28"/>
          <w:szCs w:val="28"/>
        </w:rPr>
        <w:t>%</w:t>
      </w:r>
      <w:r w:rsidR="00CE667F">
        <w:rPr>
          <w:sz w:val="28"/>
          <w:szCs w:val="28"/>
        </w:rPr>
        <w:t>)</w:t>
      </w:r>
      <w:r w:rsidR="00CE667F" w:rsidRPr="00CA7535">
        <w:rPr>
          <w:sz w:val="28"/>
          <w:szCs w:val="28"/>
        </w:rPr>
        <w:t>,</w:t>
      </w:r>
      <w:r w:rsidR="00CE667F">
        <w:rPr>
          <w:sz w:val="28"/>
          <w:szCs w:val="28"/>
        </w:rPr>
        <w:t xml:space="preserve"> жилищно-коммунальное хозяйство (</w:t>
      </w:r>
      <w:r w:rsidR="008D3E08">
        <w:rPr>
          <w:sz w:val="28"/>
          <w:szCs w:val="28"/>
        </w:rPr>
        <w:t>4</w:t>
      </w:r>
      <w:r w:rsidR="00CE667F">
        <w:rPr>
          <w:sz w:val="28"/>
          <w:szCs w:val="28"/>
        </w:rPr>
        <w:t>%), культура и кинематография (</w:t>
      </w:r>
      <w:r w:rsidR="008D3E08">
        <w:rPr>
          <w:sz w:val="28"/>
          <w:szCs w:val="28"/>
        </w:rPr>
        <w:t>4,3</w:t>
      </w:r>
      <w:r w:rsidR="00CE667F">
        <w:rPr>
          <w:sz w:val="28"/>
          <w:szCs w:val="28"/>
        </w:rPr>
        <w:t xml:space="preserve">%), </w:t>
      </w:r>
      <w:r w:rsidR="00CE667F" w:rsidRPr="00CA7535">
        <w:rPr>
          <w:sz w:val="28"/>
          <w:szCs w:val="28"/>
        </w:rPr>
        <w:t xml:space="preserve"> социальная политика</w:t>
      </w:r>
      <w:r w:rsidR="00CE667F">
        <w:rPr>
          <w:sz w:val="28"/>
          <w:szCs w:val="28"/>
        </w:rPr>
        <w:t xml:space="preserve"> (</w:t>
      </w:r>
      <w:r w:rsidR="008D3E08">
        <w:rPr>
          <w:sz w:val="28"/>
          <w:szCs w:val="28"/>
        </w:rPr>
        <w:t>4,6</w:t>
      </w:r>
      <w:r w:rsidR="00CE667F">
        <w:rPr>
          <w:sz w:val="28"/>
          <w:szCs w:val="28"/>
        </w:rPr>
        <w:t>%), физическая культура и спорт (</w:t>
      </w:r>
      <w:r w:rsidR="008D3E08">
        <w:rPr>
          <w:sz w:val="28"/>
          <w:szCs w:val="28"/>
        </w:rPr>
        <w:t>3,7</w:t>
      </w:r>
      <w:r w:rsidR="00CE667F">
        <w:rPr>
          <w:sz w:val="28"/>
          <w:szCs w:val="28"/>
        </w:rPr>
        <w:t>%)</w:t>
      </w:r>
      <w:r w:rsidR="00CE667F" w:rsidRPr="00CA7535">
        <w:rPr>
          <w:sz w:val="28"/>
          <w:szCs w:val="28"/>
        </w:rPr>
        <w:t>.</w:t>
      </w:r>
    </w:p>
    <w:p w:rsidR="00CE667F" w:rsidRDefault="00CE667F" w:rsidP="00CE667F">
      <w:pPr>
        <w:pStyle w:val="af6"/>
        <w:spacing w:before="0" w:after="0"/>
        <w:rPr>
          <w:sz w:val="28"/>
          <w:szCs w:val="28"/>
        </w:rPr>
      </w:pPr>
      <w:r>
        <w:rPr>
          <w:sz w:val="28"/>
          <w:szCs w:val="28"/>
        </w:rPr>
        <w:t>В плановом периоде 202</w:t>
      </w:r>
      <w:r w:rsidR="008D3E08">
        <w:rPr>
          <w:sz w:val="28"/>
          <w:szCs w:val="28"/>
        </w:rPr>
        <w:t>4</w:t>
      </w:r>
      <w:r>
        <w:rPr>
          <w:sz w:val="28"/>
          <w:szCs w:val="28"/>
        </w:rPr>
        <w:t xml:space="preserve"> и 202</w:t>
      </w:r>
      <w:r w:rsidR="008D3E08">
        <w:rPr>
          <w:sz w:val="28"/>
          <w:szCs w:val="28"/>
        </w:rPr>
        <w:t>5</w:t>
      </w:r>
      <w:r>
        <w:rPr>
          <w:sz w:val="28"/>
          <w:szCs w:val="28"/>
        </w:rPr>
        <w:t xml:space="preserve"> годов структура расходов бюджета района несколько изменится.  На образование (202</w:t>
      </w:r>
      <w:r w:rsidR="005F6803">
        <w:rPr>
          <w:sz w:val="28"/>
          <w:szCs w:val="28"/>
        </w:rPr>
        <w:t>4</w:t>
      </w:r>
      <w:r>
        <w:rPr>
          <w:sz w:val="28"/>
          <w:szCs w:val="28"/>
        </w:rPr>
        <w:t xml:space="preserve">г. – </w:t>
      </w:r>
      <w:r w:rsidR="005F6803">
        <w:rPr>
          <w:sz w:val="28"/>
          <w:szCs w:val="28"/>
        </w:rPr>
        <w:t>71,5</w:t>
      </w:r>
      <w:r>
        <w:rPr>
          <w:sz w:val="28"/>
          <w:szCs w:val="28"/>
        </w:rPr>
        <w:t>%, 202</w:t>
      </w:r>
      <w:r w:rsidR="005F6803">
        <w:rPr>
          <w:sz w:val="28"/>
          <w:szCs w:val="28"/>
        </w:rPr>
        <w:t>5</w:t>
      </w:r>
      <w:r>
        <w:rPr>
          <w:sz w:val="28"/>
          <w:szCs w:val="28"/>
        </w:rPr>
        <w:t xml:space="preserve">г. – </w:t>
      </w:r>
      <w:r w:rsidR="005F6803">
        <w:rPr>
          <w:sz w:val="28"/>
          <w:szCs w:val="28"/>
        </w:rPr>
        <w:t>74,5</w:t>
      </w:r>
      <w:r>
        <w:rPr>
          <w:sz w:val="28"/>
          <w:szCs w:val="28"/>
        </w:rPr>
        <w:t>%),  на общегосударственные вопросы  (202</w:t>
      </w:r>
      <w:r w:rsidR="005F6803">
        <w:rPr>
          <w:sz w:val="28"/>
          <w:szCs w:val="28"/>
        </w:rPr>
        <w:t>4</w:t>
      </w:r>
      <w:r>
        <w:rPr>
          <w:sz w:val="28"/>
          <w:szCs w:val="28"/>
        </w:rPr>
        <w:t xml:space="preserve">г. – </w:t>
      </w:r>
      <w:r w:rsidR="005F6803">
        <w:rPr>
          <w:sz w:val="28"/>
          <w:szCs w:val="28"/>
        </w:rPr>
        <w:t>9,2</w:t>
      </w:r>
      <w:r>
        <w:rPr>
          <w:sz w:val="28"/>
          <w:szCs w:val="28"/>
        </w:rPr>
        <w:t>% , 202</w:t>
      </w:r>
      <w:r w:rsidR="005F6803">
        <w:rPr>
          <w:sz w:val="28"/>
          <w:szCs w:val="28"/>
        </w:rPr>
        <w:t>5</w:t>
      </w:r>
      <w:r>
        <w:rPr>
          <w:sz w:val="28"/>
          <w:szCs w:val="28"/>
        </w:rPr>
        <w:t xml:space="preserve">г. – </w:t>
      </w:r>
      <w:r w:rsidR="005F6803">
        <w:rPr>
          <w:sz w:val="28"/>
          <w:szCs w:val="28"/>
        </w:rPr>
        <w:t>7,7</w:t>
      </w:r>
      <w:r>
        <w:rPr>
          <w:sz w:val="28"/>
          <w:szCs w:val="28"/>
        </w:rPr>
        <w:t>%), на культуру и кинематографию (202</w:t>
      </w:r>
      <w:r w:rsidR="005F6803">
        <w:rPr>
          <w:sz w:val="28"/>
          <w:szCs w:val="28"/>
        </w:rPr>
        <w:t>4</w:t>
      </w:r>
      <w:r>
        <w:rPr>
          <w:sz w:val="28"/>
          <w:szCs w:val="28"/>
        </w:rPr>
        <w:t>г. – 4%, 202</w:t>
      </w:r>
      <w:r w:rsidR="005F6803">
        <w:rPr>
          <w:sz w:val="28"/>
          <w:szCs w:val="28"/>
        </w:rPr>
        <w:t>5</w:t>
      </w:r>
      <w:r>
        <w:rPr>
          <w:sz w:val="28"/>
          <w:szCs w:val="28"/>
        </w:rPr>
        <w:t xml:space="preserve">г. – </w:t>
      </w:r>
      <w:r w:rsidR="005F6803">
        <w:rPr>
          <w:sz w:val="28"/>
          <w:szCs w:val="28"/>
        </w:rPr>
        <w:t>3,8</w:t>
      </w:r>
      <w:r>
        <w:rPr>
          <w:sz w:val="28"/>
          <w:szCs w:val="28"/>
        </w:rPr>
        <w:t>%),  на социальную политику (202</w:t>
      </w:r>
      <w:r w:rsidR="005F6803">
        <w:rPr>
          <w:sz w:val="28"/>
          <w:szCs w:val="28"/>
        </w:rPr>
        <w:t>4</w:t>
      </w:r>
      <w:r>
        <w:rPr>
          <w:sz w:val="28"/>
          <w:szCs w:val="28"/>
        </w:rPr>
        <w:t>г. – 5</w:t>
      </w:r>
      <w:r w:rsidR="005F6803">
        <w:rPr>
          <w:sz w:val="28"/>
          <w:szCs w:val="28"/>
        </w:rPr>
        <w:t>,8</w:t>
      </w:r>
      <w:r>
        <w:rPr>
          <w:sz w:val="28"/>
          <w:szCs w:val="28"/>
        </w:rPr>
        <w:t>%, 202</w:t>
      </w:r>
      <w:r w:rsidR="005F6803">
        <w:rPr>
          <w:sz w:val="28"/>
          <w:szCs w:val="28"/>
        </w:rPr>
        <w:t>5</w:t>
      </w:r>
      <w:r>
        <w:rPr>
          <w:sz w:val="28"/>
          <w:szCs w:val="28"/>
        </w:rPr>
        <w:t xml:space="preserve">г. – </w:t>
      </w:r>
      <w:r w:rsidR="005F6803">
        <w:rPr>
          <w:sz w:val="28"/>
          <w:szCs w:val="28"/>
        </w:rPr>
        <w:t>6,0</w:t>
      </w:r>
      <w:r>
        <w:rPr>
          <w:sz w:val="28"/>
          <w:szCs w:val="28"/>
        </w:rPr>
        <w:t>%), на физическую культуру и спорт (202</w:t>
      </w:r>
      <w:r w:rsidR="005F6803">
        <w:rPr>
          <w:sz w:val="28"/>
          <w:szCs w:val="28"/>
        </w:rPr>
        <w:t>4</w:t>
      </w:r>
      <w:r>
        <w:rPr>
          <w:sz w:val="28"/>
          <w:szCs w:val="28"/>
        </w:rPr>
        <w:t>г. – 5,8%, 202</w:t>
      </w:r>
      <w:r w:rsidR="005F6803">
        <w:rPr>
          <w:sz w:val="28"/>
          <w:szCs w:val="28"/>
        </w:rPr>
        <w:t>5</w:t>
      </w:r>
      <w:r>
        <w:rPr>
          <w:sz w:val="28"/>
          <w:szCs w:val="28"/>
        </w:rPr>
        <w:t xml:space="preserve">г. – </w:t>
      </w:r>
      <w:r w:rsidR="005F6803">
        <w:rPr>
          <w:sz w:val="28"/>
          <w:szCs w:val="28"/>
        </w:rPr>
        <w:t>4,1</w:t>
      </w:r>
      <w:r>
        <w:rPr>
          <w:sz w:val="28"/>
          <w:szCs w:val="28"/>
        </w:rPr>
        <w:t>%).</w:t>
      </w:r>
    </w:p>
    <w:p w:rsidR="00CE667F" w:rsidRDefault="00CE667F" w:rsidP="00CE667F">
      <w:pPr>
        <w:pStyle w:val="af6"/>
        <w:spacing w:before="0" w:after="0"/>
        <w:rPr>
          <w:sz w:val="28"/>
          <w:szCs w:val="28"/>
        </w:rPr>
      </w:pPr>
      <w:r w:rsidRPr="00CA7535">
        <w:rPr>
          <w:sz w:val="28"/>
          <w:szCs w:val="28"/>
        </w:rPr>
        <w:t xml:space="preserve"> Их общий удельный вес в расходах бюджета Сортавальского муниципального района в 20</w:t>
      </w:r>
      <w:r>
        <w:rPr>
          <w:sz w:val="28"/>
          <w:szCs w:val="28"/>
        </w:rPr>
        <w:t>2</w:t>
      </w:r>
      <w:r w:rsidR="005F6803">
        <w:rPr>
          <w:sz w:val="28"/>
          <w:szCs w:val="28"/>
        </w:rPr>
        <w:t>3</w:t>
      </w:r>
      <w:r w:rsidRPr="00CA7535">
        <w:rPr>
          <w:sz w:val="28"/>
          <w:szCs w:val="28"/>
        </w:rPr>
        <w:t xml:space="preserve"> году составит </w:t>
      </w:r>
      <w:r w:rsidR="005F6803">
        <w:rPr>
          <w:sz w:val="28"/>
          <w:szCs w:val="28"/>
        </w:rPr>
        <w:t>90,1</w:t>
      </w:r>
      <w:r w:rsidRPr="00CA7535">
        <w:rPr>
          <w:sz w:val="28"/>
          <w:szCs w:val="28"/>
        </w:rPr>
        <w:t xml:space="preserve"> %, в 20</w:t>
      </w:r>
      <w:r>
        <w:rPr>
          <w:sz w:val="28"/>
          <w:szCs w:val="28"/>
        </w:rPr>
        <w:t>2</w:t>
      </w:r>
      <w:r w:rsidR="005F6803">
        <w:rPr>
          <w:sz w:val="28"/>
          <w:szCs w:val="28"/>
        </w:rPr>
        <w:t>4</w:t>
      </w:r>
      <w:r w:rsidRPr="00CA7535">
        <w:rPr>
          <w:sz w:val="28"/>
          <w:szCs w:val="28"/>
        </w:rPr>
        <w:t xml:space="preserve"> году – </w:t>
      </w:r>
      <w:r w:rsidR="005F6803">
        <w:rPr>
          <w:sz w:val="28"/>
          <w:szCs w:val="28"/>
        </w:rPr>
        <w:t>96,3</w:t>
      </w:r>
      <w:r w:rsidRPr="00CA7535">
        <w:rPr>
          <w:sz w:val="28"/>
          <w:szCs w:val="28"/>
        </w:rPr>
        <w:t>%, в 202</w:t>
      </w:r>
      <w:r w:rsidR="005F6803">
        <w:rPr>
          <w:sz w:val="28"/>
          <w:szCs w:val="28"/>
        </w:rPr>
        <w:t>5</w:t>
      </w:r>
      <w:r w:rsidRPr="00CA7535">
        <w:rPr>
          <w:sz w:val="28"/>
          <w:szCs w:val="28"/>
        </w:rPr>
        <w:t xml:space="preserve"> году – </w:t>
      </w:r>
      <w:r w:rsidR="005F6803">
        <w:rPr>
          <w:sz w:val="28"/>
          <w:szCs w:val="28"/>
        </w:rPr>
        <w:t>96,1</w:t>
      </w:r>
      <w:r w:rsidRPr="00CA7535">
        <w:rPr>
          <w:sz w:val="28"/>
          <w:szCs w:val="28"/>
        </w:rPr>
        <w:t xml:space="preserve">%. </w:t>
      </w:r>
    </w:p>
    <w:p w:rsidR="005F6803" w:rsidRPr="005B02D1" w:rsidRDefault="005F6803" w:rsidP="005F6803">
      <w:pPr>
        <w:autoSpaceDE w:val="0"/>
        <w:autoSpaceDN w:val="0"/>
        <w:adjustRightInd w:val="0"/>
        <w:ind w:firstLine="567"/>
        <w:jc w:val="both"/>
        <w:rPr>
          <w:rFonts w:ascii="Times New Roman" w:hAnsi="Times New Roman" w:cs="Times New Roman"/>
          <w:sz w:val="28"/>
          <w:szCs w:val="28"/>
        </w:rPr>
      </w:pPr>
      <w:r w:rsidRPr="005B02D1">
        <w:rPr>
          <w:rFonts w:ascii="Times New Roman" w:hAnsi="Times New Roman" w:cs="Times New Roman"/>
          <w:sz w:val="28"/>
          <w:szCs w:val="28"/>
        </w:rPr>
        <w:t>В структуре видов расходов в 20</w:t>
      </w:r>
      <w:r>
        <w:rPr>
          <w:rFonts w:ascii="Times New Roman" w:hAnsi="Times New Roman" w:cs="Times New Roman"/>
          <w:sz w:val="28"/>
          <w:szCs w:val="28"/>
        </w:rPr>
        <w:t>23</w:t>
      </w:r>
      <w:r w:rsidRPr="005B02D1">
        <w:rPr>
          <w:rFonts w:ascii="Times New Roman" w:hAnsi="Times New Roman" w:cs="Times New Roman"/>
          <w:sz w:val="28"/>
          <w:szCs w:val="28"/>
        </w:rPr>
        <w:t>-202</w:t>
      </w:r>
      <w:r>
        <w:rPr>
          <w:rFonts w:ascii="Times New Roman" w:hAnsi="Times New Roman" w:cs="Times New Roman"/>
          <w:sz w:val="28"/>
          <w:szCs w:val="28"/>
        </w:rPr>
        <w:t>5</w:t>
      </w:r>
      <w:r w:rsidRPr="005B02D1">
        <w:rPr>
          <w:rFonts w:ascii="Times New Roman" w:hAnsi="Times New Roman" w:cs="Times New Roman"/>
          <w:sz w:val="28"/>
          <w:szCs w:val="28"/>
        </w:rPr>
        <w:t xml:space="preserve"> годах по сравнению с</w:t>
      </w:r>
      <w:r>
        <w:rPr>
          <w:rFonts w:ascii="Times New Roman" w:hAnsi="Times New Roman" w:cs="Times New Roman"/>
          <w:sz w:val="28"/>
          <w:szCs w:val="28"/>
        </w:rPr>
        <w:t>о</w:t>
      </w:r>
      <w:r w:rsidRPr="005B02D1">
        <w:rPr>
          <w:rFonts w:ascii="Times New Roman" w:hAnsi="Times New Roman" w:cs="Times New Roman"/>
          <w:sz w:val="28"/>
          <w:szCs w:val="28"/>
        </w:rPr>
        <w:t xml:space="preserve"> </w:t>
      </w:r>
      <w:r>
        <w:rPr>
          <w:rFonts w:ascii="Times New Roman" w:hAnsi="Times New Roman" w:cs="Times New Roman"/>
          <w:sz w:val="28"/>
          <w:szCs w:val="28"/>
        </w:rPr>
        <w:t>Сводной бюджетной росписью на 2022 год</w:t>
      </w:r>
      <w:r w:rsidRPr="005B02D1">
        <w:rPr>
          <w:rFonts w:ascii="Times New Roman" w:hAnsi="Times New Roman" w:cs="Times New Roman"/>
          <w:sz w:val="28"/>
          <w:szCs w:val="28"/>
        </w:rPr>
        <w:t xml:space="preserve"> (с учетом изменений</w:t>
      </w:r>
      <w:r>
        <w:rPr>
          <w:rFonts w:ascii="Times New Roman" w:hAnsi="Times New Roman" w:cs="Times New Roman"/>
          <w:sz w:val="28"/>
          <w:szCs w:val="28"/>
        </w:rPr>
        <w:t xml:space="preserve"> на 29.11.2022г.</w:t>
      </w:r>
      <w:r w:rsidRPr="005B02D1">
        <w:rPr>
          <w:rFonts w:ascii="Times New Roman" w:hAnsi="Times New Roman" w:cs="Times New Roman"/>
          <w:sz w:val="28"/>
          <w:szCs w:val="28"/>
        </w:rPr>
        <w:t>)</w:t>
      </w:r>
      <w:r w:rsidRPr="005B02D1">
        <w:rPr>
          <w:rFonts w:ascii="Times New Roman" w:hAnsi="Times New Roman" w:cs="Times New Roman"/>
          <w:b/>
          <w:bCs/>
          <w:sz w:val="28"/>
          <w:szCs w:val="28"/>
        </w:rPr>
        <w:t xml:space="preserve"> </w:t>
      </w:r>
      <w:r>
        <w:rPr>
          <w:rFonts w:ascii="Times New Roman" w:hAnsi="Times New Roman" w:cs="Times New Roman"/>
          <w:b/>
          <w:bCs/>
          <w:sz w:val="28"/>
          <w:szCs w:val="28"/>
        </w:rPr>
        <w:t>у</w:t>
      </w:r>
      <w:r w:rsidRPr="005B02D1">
        <w:rPr>
          <w:rFonts w:ascii="Times New Roman" w:hAnsi="Times New Roman" w:cs="Times New Roman"/>
          <w:b/>
          <w:bCs/>
          <w:sz w:val="28"/>
          <w:szCs w:val="28"/>
        </w:rPr>
        <w:t xml:space="preserve">величится удельный вес групп видов расходов 100 </w:t>
      </w:r>
      <w:r w:rsidRPr="005B02D1">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 </w:t>
      </w:r>
      <w:r>
        <w:rPr>
          <w:rFonts w:ascii="Times New Roman" w:hAnsi="Times New Roman" w:cs="Times New Roman"/>
          <w:sz w:val="28"/>
          <w:szCs w:val="28"/>
        </w:rPr>
        <w:t>31,5</w:t>
      </w:r>
      <w:r w:rsidRPr="005B02D1">
        <w:rPr>
          <w:rFonts w:ascii="Times New Roman" w:hAnsi="Times New Roman" w:cs="Times New Roman"/>
          <w:sz w:val="28"/>
          <w:szCs w:val="28"/>
        </w:rPr>
        <w:t xml:space="preserve"> % до </w:t>
      </w:r>
      <w:r>
        <w:rPr>
          <w:rFonts w:ascii="Times New Roman" w:hAnsi="Times New Roman" w:cs="Times New Roman"/>
          <w:sz w:val="28"/>
          <w:szCs w:val="28"/>
        </w:rPr>
        <w:t xml:space="preserve">54,9% к 2024 году и до 56,5% к 2025 году,  по группе </w:t>
      </w:r>
      <w:r>
        <w:rPr>
          <w:rFonts w:ascii="Times New Roman" w:hAnsi="Times New Roman" w:cs="Times New Roman"/>
          <w:b/>
          <w:sz w:val="28"/>
          <w:szCs w:val="28"/>
        </w:rPr>
        <w:t>2</w:t>
      </w:r>
      <w:r w:rsidRPr="002D3700">
        <w:rPr>
          <w:rFonts w:ascii="Times New Roman" w:hAnsi="Times New Roman" w:cs="Times New Roman"/>
          <w:b/>
          <w:sz w:val="28"/>
          <w:szCs w:val="28"/>
        </w:rPr>
        <w:t>00</w:t>
      </w:r>
      <w:r>
        <w:rPr>
          <w:rFonts w:ascii="Times New Roman" w:hAnsi="Times New Roman" w:cs="Times New Roman"/>
          <w:b/>
          <w:sz w:val="28"/>
          <w:szCs w:val="28"/>
        </w:rPr>
        <w:t xml:space="preserve"> «</w:t>
      </w:r>
      <w:r w:rsidRPr="009C36D4">
        <w:rPr>
          <w:rFonts w:ascii="Times New Roman" w:hAnsi="Times New Roman" w:cs="Times New Roman"/>
          <w:sz w:val="28"/>
          <w:szCs w:val="28"/>
        </w:rPr>
        <w:t>Закупка товаров, работ и услуг для обеспечения государственных (муниципальных) нужд</w:t>
      </w:r>
      <w:r>
        <w:rPr>
          <w:rFonts w:ascii="Times New Roman" w:hAnsi="Times New Roman" w:cs="Times New Roman"/>
          <w:sz w:val="28"/>
          <w:szCs w:val="28"/>
        </w:rPr>
        <w:t xml:space="preserve">» с 15,4% до 20,4 % к </w:t>
      </w:r>
      <w:r>
        <w:rPr>
          <w:rFonts w:ascii="Times New Roman" w:hAnsi="Times New Roman" w:cs="Times New Roman"/>
          <w:sz w:val="28"/>
          <w:szCs w:val="28"/>
        </w:rPr>
        <w:lastRenderedPageBreak/>
        <w:t xml:space="preserve">2025 году,  по группе </w:t>
      </w:r>
      <w:r>
        <w:rPr>
          <w:rFonts w:ascii="Times New Roman" w:hAnsi="Times New Roman" w:cs="Times New Roman"/>
          <w:b/>
          <w:bCs/>
          <w:sz w:val="28"/>
          <w:szCs w:val="28"/>
        </w:rPr>
        <w:t>6</w:t>
      </w:r>
      <w:r w:rsidRPr="005B02D1">
        <w:rPr>
          <w:rFonts w:ascii="Times New Roman" w:hAnsi="Times New Roman" w:cs="Times New Roman"/>
          <w:b/>
          <w:bCs/>
          <w:sz w:val="28"/>
          <w:szCs w:val="28"/>
        </w:rPr>
        <w:t xml:space="preserve">00 </w:t>
      </w:r>
      <w:r w:rsidRPr="001D6319">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r>
        <w:rPr>
          <w:rFonts w:ascii="Times New Roman" w:hAnsi="Times New Roman" w:cs="Times New Roman"/>
          <w:sz w:val="28"/>
          <w:szCs w:val="28"/>
        </w:rPr>
        <w:t xml:space="preserve"> с 12% до 14,2% к 2025году. По группе видов расходов </w:t>
      </w:r>
      <w:r w:rsidRPr="001D6319">
        <w:rPr>
          <w:rFonts w:ascii="Times New Roman" w:hAnsi="Times New Roman" w:cs="Times New Roman"/>
          <w:b/>
          <w:sz w:val="28"/>
          <w:szCs w:val="28"/>
        </w:rPr>
        <w:t>700</w:t>
      </w:r>
      <w:r>
        <w:rPr>
          <w:rFonts w:ascii="Times New Roman" w:hAnsi="Times New Roman" w:cs="Times New Roman"/>
          <w:sz w:val="28"/>
          <w:szCs w:val="28"/>
        </w:rPr>
        <w:t xml:space="preserve"> «Обслуживание государственного (муниципального) долга» наблюдается тенденция незначительного увеличения с 0,5 процента в 2022г. и до 2 процентов к 2025 году.</w:t>
      </w:r>
    </w:p>
    <w:p w:rsidR="005F6803" w:rsidRDefault="005F6803" w:rsidP="005F6803">
      <w:pPr>
        <w:autoSpaceDE w:val="0"/>
        <w:autoSpaceDN w:val="0"/>
        <w:adjustRightInd w:val="0"/>
        <w:spacing w:after="0"/>
        <w:jc w:val="both"/>
        <w:rPr>
          <w:rFonts w:ascii="Times New Roman" w:hAnsi="Times New Roman" w:cs="Times New Roman"/>
          <w:sz w:val="28"/>
          <w:szCs w:val="28"/>
        </w:rPr>
      </w:pPr>
      <w:r w:rsidRPr="005B02D1">
        <w:rPr>
          <w:rFonts w:ascii="Times New Roman" w:hAnsi="Times New Roman" w:cs="Times New Roman"/>
          <w:sz w:val="28"/>
          <w:szCs w:val="28"/>
        </w:rPr>
        <w:t>С</w:t>
      </w:r>
      <w:r w:rsidRPr="005B02D1">
        <w:rPr>
          <w:rFonts w:ascii="Times New Roman" w:hAnsi="Times New Roman" w:cs="Times New Roman"/>
          <w:b/>
          <w:sz w:val="28"/>
          <w:szCs w:val="28"/>
        </w:rPr>
        <w:t>ни</w:t>
      </w:r>
      <w:r>
        <w:rPr>
          <w:rFonts w:ascii="Times New Roman" w:hAnsi="Times New Roman" w:cs="Times New Roman"/>
          <w:b/>
          <w:sz w:val="28"/>
          <w:szCs w:val="28"/>
        </w:rPr>
        <w:t>жение</w:t>
      </w:r>
      <w:r w:rsidRPr="005B02D1">
        <w:rPr>
          <w:rFonts w:ascii="Times New Roman" w:hAnsi="Times New Roman" w:cs="Times New Roman"/>
          <w:b/>
          <w:sz w:val="28"/>
          <w:szCs w:val="28"/>
        </w:rPr>
        <w:t xml:space="preserve"> удельн</w:t>
      </w:r>
      <w:r>
        <w:rPr>
          <w:rFonts w:ascii="Times New Roman" w:hAnsi="Times New Roman" w:cs="Times New Roman"/>
          <w:b/>
          <w:sz w:val="28"/>
          <w:szCs w:val="28"/>
        </w:rPr>
        <w:t>ого</w:t>
      </w:r>
      <w:r w:rsidRPr="005B02D1">
        <w:rPr>
          <w:rFonts w:ascii="Times New Roman" w:hAnsi="Times New Roman" w:cs="Times New Roman"/>
          <w:b/>
          <w:sz w:val="28"/>
          <w:szCs w:val="28"/>
        </w:rPr>
        <w:t xml:space="preserve"> вес</w:t>
      </w:r>
      <w:r>
        <w:rPr>
          <w:rFonts w:ascii="Times New Roman" w:hAnsi="Times New Roman" w:cs="Times New Roman"/>
          <w:b/>
          <w:sz w:val="28"/>
          <w:szCs w:val="28"/>
        </w:rPr>
        <w:t xml:space="preserve">а наблюдается по </w:t>
      </w:r>
      <w:r w:rsidRPr="005B02D1">
        <w:rPr>
          <w:rFonts w:ascii="Times New Roman" w:hAnsi="Times New Roman" w:cs="Times New Roman"/>
          <w:b/>
          <w:sz w:val="28"/>
          <w:szCs w:val="28"/>
        </w:rPr>
        <w:t>групп</w:t>
      </w:r>
      <w:r>
        <w:rPr>
          <w:rFonts w:ascii="Times New Roman" w:hAnsi="Times New Roman" w:cs="Times New Roman"/>
          <w:b/>
          <w:sz w:val="28"/>
          <w:szCs w:val="28"/>
        </w:rPr>
        <w:t>ам</w:t>
      </w:r>
      <w:r w:rsidRPr="005B02D1">
        <w:rPr>
          <w:rFonts w:ascii="Times New Roman" w:hAnsi="Times New Roman" w:cs="Times New Roman"/>
          <w:b/>
          <w:sz w:val="28"/>
          <w:szCs w:val="28"/>
        </w:rPr>
        <w:t xml:space="preserve"> видов расходов</w:t>
      </w:r>
      <w:r>
        <w:rPr>
          <w:rFonts w:ascii="Times New Roman" w:hAnsi="Times New Roman" w:cs="Times New Roman"/>
          <w:b/>
          <w:sz w:val="28"/>
          <w:szCs w:val="28"/>
        </w:rPr>
        <w:t xml:space="preserve"> :</w:t>
      </w:r>
      <w:r w:rsidRPr="005B02D1">
        <w:rPr>
          <w:rFonts w:ascii="Times New Roman" w:hAnsi="Times New Roman" w:cs="Times New Roman"/>
          <w:sz w:val="28"/>
          <w:szCs w:val="28"/>
        </w:rPr>
        <w:t xml:space="preserve"> </w:t>
      </w:r>
      <w:r w:rsidRPr="005B02D1">
        <w:rPr>
          <w:rFonts w:ascii="Times New Roman" w:hAnsi="Times New Roman" w:cs="Times New Roman"/>
          <w:b/>
          <w:bCs/>
          <w:sz w:val="28"/>
          <w:szCs w:val="28"/>
        </w:rPr>
        <w:t xml:space="preserve">400 </w:t>
      </w:r>
      <w:r w:rsidRPr="005B02D1">
        <w:rPr>
          <w:rFonts w:ascii="Times New Roman" w:hAnsi="Times New Roman" w:cs="Times New Roman"/>
          <w:sz w:val="28"/>
          <w:szCs w:val="28"/>
        </w:rPr>
        <w:t xml:space="preserve">«Капитальные вложения в объекты государственной (муниципальной) собственности»  с </w:t>
      </w:r>
      <w:r>
        <w:rPr>
          <w:rFonts w:ascii="Times New Roman" w:hAnsi="Times New Roman" w:cs="Times New Roman"/>
          <w:sz w:val="28"/>
          <w:szCs w:val="28"/>
        </w:rPr>
        <w:t>4%</w:t>
      </w:r>
      <w:r w:rsidRPr="005B02D1">
        <w:rPr>
          <w:rFonts w:ascii="Times New Roman" w:hAnsi="Times New Roman" w:cs="Times New Roman"/>
          <w:sz w:val="28"/>
          <w:szCs w:val="28"/>
        </w:rPr>
        <w:t xml:space="preserve"> до </w:t>
      </w:r>
      <w:r>
        <w:rPr>
          <w:rFonts w:ascii="Times New Roman" w:hAnsi="Times New Roman" w:cs="Times New Roman"/>
          <w:sz w:val="28"/>
          <w:szCs w:val="28"/>
        </w:rPr>
        <w:t>0,8</w:t>
      </w:r>
      <w:r w:rsidRPr="005B02D1">
        <w:rPr>
          <w:rFonts w:ascii="Times New Roman" w:hAnsi="Times New Roman" w:cs="Times New Roman"/>
          <w:sz w:val="28"/>
          <w:szCs w:val="28"/>
        </w:rPr>
        <w:t xml:space="preserve"> %</w:t>
      </w:r>
      <w:r>
        <w:rPr>
          <w:rFonts w:ascii="Times New Roman" w:hAnsi="Times New Roman" w:cs="Times New Roman"/>
          <w:sz w:val="28"/>
          <w:szCs w:val="28"/>
        </w:rPr>
        <w:t xml:space="preserve"> к 2025 году, </w:t>
      </w:r>
      <w:r w:rsidRPr="002D3700">
        <w:rPr>
          <w:rFonts w:ascii="Times New Roman" w:hAnsi="Times New Roman" w:cs="Times New Roman"/>
          <w:b/>
          <w:sz w:val="28"/>
          <w:szCs w:val="28"/>
        </w:rPr>
        <w:t>500</w:t>
      </w:r>
      <w:r>
        <w:rPr>
          <w:rFonts w:ascii="Times New Roman" w:hAnsi="Times New Roman" w:cs="Times New Roman"/>
          <w:b/>
          <w:sz w:val="28"/>
          <w:szCs w:val="28"/>
        </w:rPr>
        <w:t xml:space="preserve"> « </w:t>
      </w:r>
      <w:r w:rsidRPr="002D3700">
        <w:rPr>
          <w:rFonts w:ascii="Times New Roman" w:hAnsi="Times New Roman" w:cs="Times New Roman"/>
          <w:sz w:val="28"/>
          <w:szCs w:val="28"/>
        </w:rPr>
        <w:t>Межбюджетные трансферты</w:t>
      </w:r>
      <w:r>
        <w:rPr>
          <w:rFonts w:ascii="Times New Roman" w:hAnsi="Times New Roman" w:cs="Times New Roman"/>
          <w:sz w:val="28"/>
          <w:szCs w:val="28"/>
        </w:rPr>
        <w:t xml:space="preserve">» с 32,2% до 0,7% к 2025 году. </w:t>
      </w:r>
    </w:p>
    <w:p w:rsidR="005F6803" w:rsidRDefault="005F6803" w:rsidP="005F68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Существенно </w:t>
      </w:r>
      <w:r w:rsidRPr="009C36D4">
        <w:rPr>
          <w:rFonts w:ascii="Times New Roman" w:hAnsi="Times New Roman" w:cs="Times New Roman"/>
          <w:b/>
          <w:sz w:val="28"/>
          <w:szCs w:val="28"/>
        </w:rPr>
        <w:t>н</w:t>
      </w:r>
      <w:r w:rsidRPr="002D3700">
        <w:rPr>
          <w:rFonts w:ascii="Times New Roman" w:hAnsi="Times New Roman" w:cs="Times New Roman"/>
          <w:b/>
          <w:sz w:val="28"/>
          <w:szCs w:val="28"/>
        </w:rPr>
        <w:t>е изменится</w:t>
      </w:r>
      <w:r>
        <w:rPr>
          <w:rFonts w:ascii="Times New Roman" w:hAnsi="Times New Roman" w:cs="Times New Roman"/>
          <w:sz w:val="28"/>
          <w:szCs w:val="28"/>
        </w:rPr>
        <w:t xml:space="preserve"> на протяжении всего прогнозного периода удельный вес  по группам видов расходов: </w:t>
      </w:r>
      <w:r w:rsidRPr="00AE1553">
        <w:rPr>
          <w:rFonts w:ascii="Times New Roman" w:hAnsi="Times New Roman" w:cs="Times New Roman"/>
          <w:b/>
          <w:sz w:val="28"/>
          <w:szCs w:val="28"/>
        </w:rPr>
        <w:t>300</w:t>
      </w:r>
      <w:r>
        <w:rPr>
          <w:rFonts w:ascii="Times New Roman" w:hAnsi="Times New Roman" w:cs="Times New Roman"/>
          <w:b/>
          <w:sz w:val="28"/>
          <w:szCs w:val="28"/>
        </w:rPr>
        <w:t xml:space="preserve"> «</w:t>
      </w:r>
      <w:r w:rsidRPr="00AE1553">
        <w:rPr>
          <w:rFonts w:ascii="Times New Roman" w:hAnsi="Times New Roman" w:cs="Times New Roman"/>
          <w:sz w:val="28"/>
          <w:szCs w:val="28"/>
        </w:rPr>
        <w:t>Социальное обеспечение и иные выплаты</w:t>
      </w:r>
      <w:r>
        <w:rPr>
          <w:rFonts w:ascii="Times New Roman" w:hAnsi="Times New Roman" w:cs="Times New Roman"/>
          <w:sz w:val="28"/>
          <w:szCs w:val="28"/>
        </w:rPr>
        <w:t xml:space="preserve"> </w:t>
      </w:r>
      <w:r w:rsidRPr="00AE1553">
        <w:rPr>
          <w:rFonts w:ascii="Times New Roman" w:hAnsi="Times New Roman" w:cs="Times New Roman"/>
          <w:sz w:val="28"/>
          <w:szCs w:val="28"/>
        </w:rPr>
        <w:t>населению</w:t>
      </w:r>
      <w:r>
        <w:rPr>
          <w:rFonts w:ascii="Times New Roman" w:hAnsi="Times New Roman" w:cs="Times New Roman"/>
          <w:sz w:val="28"/>
          <w:szCs w:val="28"/>
        </w:rPr>
        <w:t>». На протяжении 2023-2025 годов, как и в 2022 году доля данной группы видов расходов в общем объеме расходов бюджета Сортавальского муниципального района будет составлять от 2,6% до 5%.</w:t>
      </w:r>
    </w:p>
    <w:p w:rsidR="00447727" w:rsidRDefault="00447727" w:rsidP="00447727">
      <w:pPr>
        <w:autoSpaceDE w:val="0"/>
        <w:autoSpaceDN w:val="0"/>
        <w:adjustRightInd w:val="0"/>
        <w:spacing w:before="100" w:beforeAutospacing="1" w:after="0" w:line="240" w:lineRule="auto"/>
        <w:ind w:firstLine="709"/>
        <w:jc w:val="both"/>
        <w:rPr>
          <w:rFonts w:ascii="Times New Roman" w:hAnsi="Times New Roman" w:cs="Times New Roman"/>
          <w:sz w:val="28"/>
          <w:szCs w:val="28"/>
        </w:rPr>
      </w:pPr>
      <w:r w:rsidRPr="00341D98">
        <w:rPr>
          <w:rFonts w:ascii="Times New Roman" w:hAnsi="Times New Roman" w:cs="Times New Roman"/>
          <w:sz w:val="28"/>
          <w:szCs w:val="28"/>
        </w:rPr>
        <w:t xml:space="preserve">Проектом </w:t>
      </w:r>
      <w:r>
        <w:rPr>
          <w:rFonts w:ascii="Times New Roman" w:hAnsi="Times New Roman" w:cs="Times New Roman"/>
          <w:sz w:val="28"/>
          <w:szCs w:val="28"/>
        </w:rPr>
        <w:t>решения расходы районного бюджета на реализацию 6 муниципальных программ планируются на 2023 год в объеме 1 048 574,5 тыс. руб., а в плановом периоде 2024-2025 годов в объеме 888 561,0 тыс. руб. и 896 625,6 тыс. руб. соответственно, что составляет 92,9%, 98,5%, 99,3% общего объема расходов районного бюджета соответственно.</w:t>
      </w:r>
    </w:p>
    <w:p w:rsidR="000B399B" w:rsidRDefault="000B399B" w:rsidP="000B399B">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Наибольшая доля расходов в общих расходах на реализацию мероприятий муниципальных программ в 202</w:t>
      </w:r>
      <w:r w:rsidR="005F6803">
        <w:rPr>
          <w:rFonts w:ascii="Times New Roman" w:hAnsi="Times New Roman" w:cs="Times New Roman"/>
          <w:color w:val="333333"/>
          <w:sz w:val="28"/>
          <w:szCs w:val="28"/>
        </w:rPr>
        <w:t>3</w:t>
      </w:r>
      <w:r>
        <w:rPr>
          <w:rFonts w:ascii="Times New Roman" w:hAnsi="Times New Roman" w:cs="Times New Roman"/>
          <w:color w:val="333333"/>
          <w:sz w:val="28"/>
          <w:szCs w:val="28"/>
        </w:rPr>
        <w:t>-202</w:t>
      </w:r>
      <w:r w:rsidR="00447727">
        <w:rPr>
          <w:rFonts w:ascii="Times New Roman" w:hAnsi="Times New Roman" w:cs="Times New Roman"/>
          <w:color w:val="333333"/>
          <w:sz w:val="28"/>
          <w:szCs w:val="28"/>
        </w:rPr>
        <w:t>5</w:t>
      </w:r>
      <w:r>
        <w:rPr>
          <w:rFonts w:ascii="Times New Roman" w:hAnsi="Times New Roman" w:cs="Times New Roman"/>
          <w:color w:val="333333"/>
          <w:sz w:val="28"/>
          <w:szCs w:val="28"/>
        </w:rPr>
        <w:t>годах будет</w:t>
      </w:r>
      <w:r w:rsidR="00CE667F">
        <w:rPr>
          <w:rFonts w:ascii="Times New Roman" w:hAnsi="Times New Roman" w:cs="Times New Roman"/>
          <w:color w:val="333333"/>
          <w:sz w:val="28"/>
          <w:szCs w:val="28"/>
        </w:rPr>
        <w:t xml:space="preserve"> по-прежнему</w:t>
      </w:r>
      <w:r>
        <w:rPr>
          <w:rFonts w:ascii="Times New Roman" w:hAnsi="Times New Roman" w:cs="Times New Roman"/>
          <w:color w:val="333333"/>
          <w:sz w:val="28"/>
          <w:szCs w:val="28"/>
        </w:rPr>
        <w:t xml:space="preserve"> направлена  по стратегическому направлению социально-экономического развития Сортавальского муниципального района «Развитие человеческого потенциала»</w:t>
      </w:r>
      <w:r w:rsidR="00CE667F">
        <w:rPr>
          <w:rFonts w:ascii="Times New Roman" w:hAnsi="Times New Roman" w:cs="Times New Roman"/>
          <w:color w:val="333333"/>
          <w:sz w:val="28"/>
          <w:szCs w:val="28"/>
        </w:rPr>
        <w:t>.</w:t>
      </w:r>
    </w:p>
    <w:p w:rsidR="00447727" w:rsidRDefault="00147C39" w:rsidP="0044772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333333"/>
          <w:sz w:val="28"/>
          <w:szCs w:val="28"/>
        </w:rPr>
        <w:t xml:space="preserve">В нарушение </w:t>
      </w:r>
      <w:r>
        <w:rPr>
          <w:rFonts w:ascii="Times New Roman" w:hAnsi="Times New Roman" w:cs="Times New Roman"/>
          <w:color w:val="000000" w:themeColor="text1"/>
          <w:sz w:val="28"/>
          <w:szCs w:val="28"/>
        </w:rPr>
        <w:t>ч.11 ст.7 Федерального закона от 28.06.2014г. №172-ФЗ «О стратегическом планировании в РФ» нарушен принцип измеряемости цели, т.к. в представленных паспортах муниципальных программ отсутствуют измеримые количественные и</w:t>
      </w:r>
      <w:r w:rsidR="004477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(или) качественные показатели</w:t>
      </w:r>
      <w:r w:rsidR="00FA44F8">
        <w:rPr>
          <w:rFonts w:ascii="Times New Roman" w:hAnsi="Times New Roman" w:cs="Times New Roman"/>
          <w:color w:val="000000" w:themeColor="text1"/>
          <w:sz w:val="28"/>
          <w:szCs w:val="28"/>
        </w:rPr>
        <w:t xml:space="preserve"> достижения по</w:t>
      </w:r>
      <w:r w:rsidR="00447727">
        <w:rPr>
          <w:rFonts w:ascii="Times New Roman" w:hAnsi="Times New Roman" w:cs="Times New Roman"/>
          <w:color w:val="000000" w:themeColor="text1"/>
          <w:sz w:val="28"/>
          <w:szCs w:val="28"/>
        </w:rPr>
        <w:t xml:space="preserve">ставленных целей,  не </w:t>
      </w:r>
      <w:r w:rsidR="00447727" w:rsidRPr="002B0F8D">
        <w:rPr>
          <w:rFonts w:ascii="Times New Roman" w:hAnsi="Times New Roman" w:cs="Times New Roman"/>
          <w:color w:val="22272F"/>
          <w:sz w:val="28"/>
          <w:szCs w:val="28"/>
          <w:shd w:val="clear" w:color="auto" w:fill="FFFFFF"/>
        </w:rPr>
        <w:t>обеспечена возможность оценки достижения целей социально-экономического развития с использованием количественных и (или) качественных целевых показателей, критериев и методов их оценки, используемых в процессе стратегического планирования.</w:t>
      </w:r>
    </w:p>
    <w:p w:rsidR="009F6D70" w:rsidRDefault="00FA44F8" w:rsidP="0033630A">
      <w:pPr>
        <w:autoSpaceDE w:val="0"/>
        <w:autoSpaceDN w:val="0"/>
        <w:adjustRightInd w:val="0"/>
        <w:spacing w:after="100" w:afterAutospacing="1" w:line="240" w:lineRule="auto"/>
        <w:ind w:firstLine="567"/>
        <w:jc w:val="both"/>
        <w:rPr>
          <w:rFonts w:ascii="Times New Roman" w:hAnsi="Times New Roman" w:cs="Times New Roman"/>
          <w:color w:val="4D4D4D"/>
          <w:sz w:val="28"/>
          <w:szCs w:val="28"/>
        </w:rPr>
      </w:pPr>
      <w:r>
        <w:rPr>
          <w:rFonts w:ascii="Times New Roman" w:hAnsi="Times New Roman" w:cs="Times New Roman"/>
          <w:color w:val="000000" w:themeColor="text1"/>
          <w:sz w:val="28"/>
          <w:szCs w:val="28"/>
        </w:rPr>
        <w:t xml:space="preserve">В ходе проведения анализа </w:t>
      </w:r>
      <w:r w:rsidR="009F6D70">
        <w:rPr>
          <w:rFonts w:ascii="Times New Roman" w:hAnsi="Times New Roman" w:cs="Times New Roman"/>
          <w:color w:val="000000" w:themeColor="text1"/>
          <w:sz w:val="28"/>
          <w:szCs w:val="28"/>
        </w:rPr>
        <w:t xml:space="preserve">достаточности задач и показателей (индикаторов) достижению цели муниципальных программ </w:t>
      </w:r>
      <w:r>
        <w:rPr>
          <w:rFonts w:ascii="Times New Roman" w:hAnsi="Times New Roman" w:cs="Times New Roman"/>
          <w:color w:val="000000" w:themeColor="text1"/>
          <w:sz w:val="28"/>
          <w:szCs w:val="28"/>
        </w:rPr>
        <w:t xml:space="preserve">установлено, что </w:t>
      </w:r>
      <w:r w:rsidR="009F6D70">
        <w:rPr>
          <w:rFonts w:ascii="Times New Roman" w:hAnsi="Times New Roman" w:cs="Times New Roman"/>
          <w:color w:val="000000" w:themeColor="text1"/>
          <w:sz w:val="28"/>
          <w:szCs w:val="28"/>
        </w:rPr>
        <w:t>в нарушение п.8 .</w:t>
      </w:r>
      <w:r w:rsidR="009F6D70" w:rsidRPr="002C3352">
        <w:rPr>
          <w:rFonts w:ascii="Times New Roman" w:hAnsi="Times New Roman" w:cs="Times New Roman"/>
          <w:color w:val="000000" w:themeColor="text1"/>
          <w:sz w:val="28"/>
          <w:szCs w:val="28"/>
        </w:rPr>
        <w:t xml:space="preserve"> </w:t>
      </w:r>
      <w:r w:rsidR="009F6D70">
        <w:rPr>
          <w:rFonts w:ascii="Times New Roman" w:hAnsi="Times New Roman" w:cs="Times New Roman"/>
          <w:color w:val="000000" w:themeColor="text1"/>
          <w:sz w:val="28"/>
          <w:szCs w:val="28"/>
        </w:rPr>
        <w:t>Письма Минфина России от 30.09.2014г. №09-05-05/48843 «</w:t>
      </w:r>
      <w:r w:rsidR="009F6D70" w:rsidRPr="008E2DE7">
        <w:rPr>
          <w:rFonts w:ascii="Times New Roman" w:hAnsi="Times New Roman" w:cs="Times New Roman"/>
          <w:color w:val="4D4D4D"/>
          <w:sz w:val="28"/>
          <w:szCs w:val="28"/>
        </w:rPr>
        <w:t>О Методических рекомендациях по составлению и исполнению бюджетов субъектов Российской Федерации и местных бюджетов на основе государственных (муниципальных) программ</w:t>
      </w:r>
      <w:r w:rsidR="009F6D70">
        <w:rPr>
          <w:rFonts w:ascii="Times New Roman" w:hAnsi="Times New Roman" w:cs="Times New Roman"/>
          <w:color w:val="4D4D4D"/>
          <w:sz w:val="28"/>
          <w:szCs w:val="28"/>
        </w:rPr>
        <w:t xml:space="preserve"> » по большинству программ формулировка цели муниципальных программ не соответствует приоритетам и целям социально-экономического развития района, утвержденных в Стратегии социально-экономического развития Сортавальского муниципального района </w:t>
      </w:r>
      <w:r w:rsidR="009F6D70">
        <w:rPr>
          <w:rFonts w:ascii="Times New Roman" w:hAnsi="Times New Roman" w:cs="Times New Roman"/>
          <w:color w:val="4D4D4D"/>
          <w:sz w:val="28"/>
          <w:szCs w:val="28"/>
        </w:rPr>
        <w:lastRenderedPageBreak/>
        <w:t>до 2025года, отсутствует определение конечных результатов реализации муниципальных программ.</w:t>
      </w:r>
    </w:p>
    <w:p w:rsidR="00FA44F8" w:rsidRDefault="00FA44F8" w:rsidP="009F6D70">
      <w:pPr>
        <w:autoSpaceDE w:val="0"/>
        <w:autoSpaceDN w:val="0"/>
        <w:adjustRightInd w:val="0"/>
        <w:spacing w:after="100" w:afterAutospacing="1" w:line="240" w:lineRule="auto"/>
        <w:ind w:firstLine="567"/>
        <w:jc w:val="both"/>
        <w:rPr>
          <w:rFonts w:ascii="Times New Roman" w:hAnsi="Times New Roman" w:cs="Times New Roman"/>
          <w:color w:val="333333"/>
          <w:sz w:val="28"/>
          <w:szCs w:val="28"/>
        </w:rPr>
      </w:pPr>
      <w:r w:rsidRPr="003956DC">
        <w:rPr>
          <w:rFonts w:ascii="Times New Roman" w:hAnsi="Times New Roman" w:cs="Times New Roman"/>
          <w:color w:val="333333"/>
          <w:sz w:val="28"/>
          <w:szCs w:val="28"/>
        </w:rPr>
        <w:t>В соответствии с проектом решения о бюджете</w:t>
      </w:r>
      <w:r>
        <w:rPr>
          <w:rFonts w:ascii="Times New Roman" w:hAnsi="Times New Roman" w:cs="Times New Roman"/>
          <w:color w:val="333333"/>
          <w:sz w:val="28"/>
          <w:szCs w:val="28"/>
        </w:rPr>
        <w:t xml:space="preserve">, бюджетные ассигнования на осуществление непрограммных направлений деятельности предусмотрены по </w:t>
      </w:r>
      <w:r w:rsidR="009F6D70">
        <w:rPr>
          <w:rFonts w:ascii="Times New Roman" w:hAnsi="Times New Roman" w:cs="Times New Roman"/>
          <w:color w:val="333333"/>
          <w:sz w:val="28"/>
          <w:szCs w:val="28"/>
        </w:rPr>
        <w:t>трем</w:t>
      </w:r>
      <w:r>
        <w:rPr>
          <w:rFonts w:ascii="Times New Roman" w:hAnsi="Times New Roman" w:cs="Times New Roman"/>
          <w:color w:val="333333"/>
          <w:sz w:val="28"/>
          <w:szCs w:val="28"/>
        </w:rPr>
        <w:t xml:space="preserve"> главным распорядителям средств районного бюджета. На 202</w:t>
      </w:r>
      <w:r w:rsidR="009F6D70">
        <w:rPr>
          <w:rFonts w:ascii="Times New Roman" w:hAnsi="Times New Roman" w:cs="Times New Roman"/>
          <w:color w:val="333333"/>
          <w:sz w:val="28"/>
          <w:szCs w:val="28"/>
        </w:rPr>
        <w:t>2</w:t>
      </w:r>
      <w:r>
        <w:rPr>
          <w:rFonts w:ascii="Times New Roman" w:hAnsi="Times New Roman" w:cs="Times New Roman"/>
          <w:color w:val="333333"/>
          <w:sz w:val="28"/>
          <w:szCs w:val="28"/>
        </w:rPr>
        <w:t xml:space="preserve"> год в объеме </w:t>
      </w:r>
      <w:r w:rsidR="009F6D70">
        <w:rPr>
          <w:rFonts w:ascii="Times New Roman" w:hAnsi="Times New Roman" w:cs="Times New Roman"/>
          <w:color w:val="333333"/>
          <w:sz w:val="28"/>
          <w:szCs w:val="28"/>
        </w:rPr>
        <w:t>29352,8</w:t>
      </w:r>
      <w:r w:rsidRPr="003956DC">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тыс. руб. или </w:t>
      </w:r>
      <w:r w:rsidR="009F6D70">
        <w:rPr>
          <w:rFonts w:ascii="Times New Roman" w:hAnsi="Times New Roman" w:cs="Times New Roman"/>
          <w:color w:val="333333"/>
          <w:sz w:val="28"/>
          <w:szCs w:val="28"/>
        </w:rPr>
        <w:t>2,8</w:t>
      </w:r>
      <w:r>
        <w:rPr>
          <w:rFonts w:ascii="Times New Roman" w:hAnsi="Times New Roman" w:cs="Times New Roman"/>
          <w:color w:val="333333"/>
          <w:sz w:val="28"/>
          <w:szCs w:val="28"/>
        </w:rPr>
        <w:t>% от общего объема расходов районного бюджета. На 202</w:t>
      </w:r>
      <w:r w:rsidR="009F6D70">
        <w:rPr>
          <w:rFonts w:ascii="Times New Roman" w:hAnsi="Times New Roman" w:cs="Times New Roman"/>
          <w:color w:val="333333"/>
          <w:sz w:val="28"/>
          <w:szCs w:val="28"/>
        </w:rPr>
        <w:t>3</w:t>
      </w:r>
      <w:r>
        <w:rPr>
          <w:rFonts w:ascii="Times New Roman" w:hAnsi="Times New Roman" w:cs="Times New Roman"/>
          <w:color w:val="333333"/>
          <w:sz w:val="28"/>
          <w:szCs w:val="28"/>
        </w:rPr>
        <w:t xml:space="preserve">г. в объеме </w:t>
      </w:r>
      <w:r w:rsidR="009F6D70">
        <w:rPr>
          <w:rFonts w:ascii="Times New Roman" w:hAnsi="Times New Roman" w:cs="Times New Roman"/>
          <w:color w:val="333333"/>
          <w:sz w:val="28"/>
          <w:szCs w:val="28"/>
        </w:rPr>
        <w:t>3371,7</w:t>
      </w:r>
      <w:r>
        <w:rPr>
          <w:rFonts w:ascii="Times New Roman" w:hAnsi="Times New Roman" w:cs="Times New Roman"/>
          <w:color w:val="333333"/>
          <w:sz w:val="28"/>
          <w:szCs w:val="28"/>
        </w:rPr>
        <w:t xml:space="preserve"> тыс. руб. </w:t>
      </w:r>
      <w:r w:rsidR="009F6D70">
        <w:rPr>
          <w:rFonts w:ascii="Times New Roman" w:hAnsi="Times New Roman" w:cs="Times New Roman"/>
          <w:color w:val="333333"/>
          <w:sz w:val="28"/>
          <w:szCs w:val="28"/>
        </w:rPr>
        <w:t xml:space="preserve"> и </w:t>
      </w:r>
      <w:r>
        <w:rPr>
          <w:rFonts w:ascii="Times New Roman" w:hAnsi="Times New Roman" w:cs="Times New Roman"/>
          <w:color w:val="333333"/>
          <w:sz w:val="28"/>
          <w:szCs w:val="28"/>
        </w:rPr>
        <w:t>на 202</w:t>
      </w:r>
      <w:r w:rsidR="009F6D70">
        <w:rPr>
          <w:rFonts w:ascii="Times New Roman" w:hAnsi="Times New Roman" w:cs="Times New Roman"/>
          <w:color w:val="333333"/>
          <w:sz w:val="28"/>
          <w:szCs w:val="28"/>
        </w:rPr>
        <w:t>4</w:t>
      </w:r>
      <w:r>
        <w:rPr>
          <w:rFonts w:ascii="Times New Roman" w:hAnsi="Times New Roman" w:cs="Times New Roman"/>
          <w:color w:val="333333"/>
          <w:sz w:val="28"/>
          <w:szCs w:val="28"/>
        </w:rPr>
        <w:t xml:space="preserve">г. в объеме </w:t>
      </w:r>
      <w:r w:rsidR="009F6D70">
        <w:rPr>
          <w:rFonts w:ascii="Times New Roman" w:hAnsi="Times New Roman" w:cs="Times New Roman"/>
          <w:color w:val="333333"/>
          <w:sz w:val="28"/>
          <w:szCs w:val="28"/>
        </w:rPr>
        <w:t>2395,4</w:t>
      </w:r>
      <w:r>
        <w:rPr>
          <w:rFonts w:ascii="Times New Roman" w:hAnsi="Times New Roman" w:cs="Times New Roman"/>
          <w:color w:val="333333"/>
          <w:sz w:val="28"/>
          <w:szCs w:val="28"/>
        </w:rPr>
        <w:t xml:space="preserve"> тыс. руб. , что составляет </w:t>
      </w:r>
      <w:r w:rsidR="009F6D70">
        <w:rPr>
          <w:rFonts w:ascii="Times New Roman" w:hAnsi="Times New Roman" w:cs="Times New Roman"/>
          <w:color w:val="333333"/>
          <w:sz w:val="28"/>
          <w:szCs w:val="28"/>
        </w:rPr>
        <w:t>0,4</w:t>
      </w:r>
      <w:r>
        <w:rPr>
          <w:rFonts w:ascii="Times New Roman" w:hAnsi="Times New Roman" w:cs="Times New Roman"/>
          <w:color w:val="333333"/>
          <w:sz w:val="28"/>
          <w:szCs w:val="28"/>
        </w:rPr>
        <w:t xml:space="preserve"> % и 0,</w:t>
      </w:r>
      <w:r w:rsidR="002509B4">
        <w:rPr>
          <w:rFonts w:ascii="Times New Roman" w:hAnsi="Times New Roman" w:cs="Times New Roman"/>
          <w:color w:val="333333"/>
          <w:sz w:val="28"/>
          <w:szCs w:val="28"/>
        </w:rPr>
        <w:t>6</w:t>
      </w:r>
      <w:r>
        <w:rPr>
          <w:rFonts w:ascii="Times New Roman" w:hAnsi="Times New Roman" w:cs="Times New Roman"/>
          <w:color w:val="333333"/>
          <w:sz w:val="28"/>
          <w:szCs w:val="28"/>
        </w:rPr>
        <w:t>% от общего объема расходов соответственно.</w:t>
      </w:r>
    </w:p>
    <w:p w:rsidR="00447727" w:rsidRDefault="00447727" w:rsidP="00447727">
      <w:pPr>
        <w:autoSpaceDE w:val="0"/>
        <w:autoSpaceDN w:val="0"/>
        <w:adjustRightInd w:val="0"/>
        <w:spacing w:after="0" w:line="240" w:lineRule="auto"/>
        <w:ind w:firstLine="567"/>
        <w:jc w:val="both"/>
        <w:rPr>
          <w:rFonts w:ascii="Times New Roman" w:hAnsi="Times New Roman" w:cs="Times New Roman"/>
          <w:color w:val="333333"/>
          <w:sz w:val="28"/>
          <w:szCs w:val="28"/>
        </w:rPr>
      </w:pPr>
      <w:r w:rsidRPr="003956DC">
        <w:rPr>
          <w:rFonts w:ascii="Times New Roman" w:hAnsi="Times New Roman" w:cs="Times New Roman"/>
          <w:color w:val="333333"/>
          <w:sz w:val="28"/>
          <w:szCs w:val="28"/>
        </w:rPr>
        <w:t>В соответствии с проектом решения о бюджете</w:t>
      </w:r>
      <w:r>
        <w:rPr>
          <w:rFonts w:ascii="Times New Roman" w:hAnsi="Times New Roman" w:cs="Times New Roman"/>
          <w:color w:val="333333"/>
          <w:sz w:val="28"/>
          <w:szCs w:val="28"/>
        </w:rPr>
        <w:t>, бюджетные ассигнования на осуществление непрограммных направлений деятельности предусмотрены по трем главным распорядителям средств районного бюджета. На 2023 год в объеме 80755,1 тыс. руб. или 7,1% от общего объема расходов районного бюджета. На 2024г. в объеме 13 324,0 тыс. руб. на 2025г. в объеме 6 768,8 тыс. руб. , что составляет 1,5 % и 0,8% от общего объема расходов соответственно.</w:t>
      </w:r>
    </w:p>
    <w:p w:rsidR="00447727" w:rsidRDefault="00447727" w:rsidP="00447727">
      <w:pPr>
        <w:autoSpaceDE w:val="0"/>
        <w:autoSpaceDN w:val="0"/>
        <w:adjustRightInd w:val="0"/>
        <w:spacing w:after="0" w:line="240" w:lineRule="auto"/>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rPr>
        <w:t>Наибольший объем бюджетных ассигнований по непрограммным направлениям деятельности  в 2023 году проектом решения предусматривается на резервные средства ( 77 269,4 тыс. руб. или 95,7% от общего объема непрограммных расходов районного  бюджета). В плановом периоде 2024 и 2025 годов наибольший объем бюджетных ассигнований так же  предусматривается на резервные средства (9 798,3тыс. руб. и 3 423,8 тыс. руб. соответственно или 73,5 %  и 50,6% соответственно от общего объема непрограммных расходов районного  бюджета) .</w:t>
      </w:r>
    </w:p>
    <w:p w:rsidR="00384A5C" w:rsidRDefault="00384A5C" w:rsidP="00384A5C">
      <w:pPr>
        <w:autoSpaceDE w:val="0"/>
        <w:autoSpaceDN w:val="0"/>
        <w:adjustRightInd w:val="0"/>
        <w:spacing w:after="0" w:line="240" w:lineRule="auto"/>
        <w:ind w:firstLine="851"/>
        <w:jc w:val="both"/>
        <w:rPr>
          <w:rFonts w:ascii="Times New Roman" w:hAnsi="Times New Roman" w:cs="Times New Roman"/>
          <w:sz w:val="28"/>
          <w:szCs w:val="28"/>
          <w:u w:val="single"/>
        </w:rPr>
      </w:pPr>
      <w:r>
        <w:rPr>
          <w:rFonts w:ascii="Times New Roman" w:hAnsi="Times New Roman" w:cs="Times New Roman"/>
          <w:bCs/>
          <w:sz w:val="28"/>
          <w:szCs w:val="28"/>
          <w:u w:val="single"/>
        </w:rPr>
        <w:t>В статье 7 проекта Решения о бюджете предлагается установить размер резервных фондов администрации Сортавальского муниципального района согласно приложениям 4-7 к Решению. В пункте 1 части 1 статьи 16 проекта Решения определяется направление использования  средств, распределенных ГРБС – Администрации Сортавальского муниципального района по разделу «Общегосударственные вопросы» подраздела «Резервные фонды», но нет распределения направления использования резервных средств  между целевыми статьями «</w:t>
      </w:r>
      <w:r w:rsidRPr="00EF72AA">
        <w:rPr>
          <w:rFonts w:ascii="Times New Roman" w:hAnsi="Times New Roman" w:cs="Times New Roman"/>
          <w:sz w:val="28"/>
          <w:szCs w:val="28"/>
          <w:u w:val="single"/>
        </w:rPr>
        <w:t>Резервный фонд Главы Администрации Сортавальского муниципального района»</w:t>
      </w:r>
      <w:r w:rsidRPr="00EF72AA">
        <w:rPr>
          <w:rFonts w:ascii="Times New Roman" w:hAnsi="Times New Roman" w:cs="Times New Roman"/>
          <w:bCs/>
          <w:sz w:val="28"/>
          <w:szCs w:val="28"/>
          <w:u w:val="single"/>
        </w:rPr>
        <w:t xml:space="preserve">  и </w:t>
      </w:r>
      <w:r w:rsidRPr="00EF72AA">
        <w:rPr>
          <w:rFonts w:ascii="Times New Roman" w:hAnsi="Times New Roman" w:cs="Times New Roman"/>
          <w:sz w:val="28"/>
          <w:szCs w:val="28"/>
          <w:u w:val="single"/>
        </w:rPr>
        <w:t>«Резервный фонд Администрации Сортавальского муниципального района для ликвидации чрезвычайных ситуаций</w:t>
      </w:r>
      <w:r w:rsidRPr="00EF72AA">
        <w:rPr>
          <w:rFonts w:ascii="Times New Roman" w:hAnsi="Times New Roman" w:cs="Times New Roman"/>
          <w:u w:val="single"/>
        </w:rPr>
        <w:t>»</w:t>
      </w:r>
      <w:r>
        <w:rPr>
          <w:rFonts w:ascii="Times New Roman" w:hAnsi="Times New Roman" w:cs="Times New Roman"/>
          <w:bCs/>
          <w:sz w:val="28"/>
          <w:szCs w:val="28"/>
          <w:u w:val="single"/>
        </w:rPr>
        <w:t xml:space="preserve">. Направление использования для этих двух целевых статей </w:t>
      </w:r>
      <w:r w:rsidRPr="00EF72AA">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 xml:space="preserve">определено одно - </w:t>
      </w:r>
      <w:r w:rsidRPr="00384A5C">
        <w:rPr>
          <w:rFonts w:ascii="Times New Roman" w:hAnsi="Times New Roman" w:cs="Times New Roman"/>
          <w:sz w:val="28"/>
          <w:szCs w:val="28"/>
          <w:u w:val="single"/>
        </w:rPr>
        <w:t>на финансовое обеспечение непредвиденных расходов, включая реализацию мероприятий по ликвидации чрезвычайных ситуаций межмуниципального</w:t>
      </w:r>
      <w:r>
        <w:rPr>
          <w:sz w:val="28"/>
          <w:szCs w:val="28"/>
        </w:rPr>
        <w:t xml:space="preserve">  </w:t>
      </w:r>
      <w:r w:rsidRPr="00EF72AA">
        <w:rPr>
          <w:rFonts w:ascii="Times New Roman" w:hAnsi="Times New Roman" w:cs="Times New Roman"/>
          <w:sz w:val="28"/>
          <w:szCs w:val="28"/>
          <w:u w:val="single"/>
        </w:rPr>
        <w:t>характера</w:t>
      </w:r>
      <w:r>
        <w:rPr>
          <w:rFonts w:ascii="Times New Roman" w:hAnsi="Times New Roman" w:cs="Times New Roman"/>
          <w:sz w:val="28"/>
          <w:szCs w:val="28"/>
          <w:u w:val="single"/>
        </w:rPr>
        <w:t xml:space="preserve">. Кроме того, в приложениях 4 и 5 к проекту Решения распределены бюджетные ассигнования не на Резервный фонд главы администрации Сортавальского муниципального района, а на Резервный фонд администрации Сортавальского муниципального района. </w:t>
      </w:r>
    </w:p>
    <w:p w:rsidR="00384A5C" w:rsidRDefault="00384A5C" w:rsidP="00384A5C">
      <w:pPr>
        <w:autoSpaceDE w:val="0"/>
        <w:autoSpaceDN w:val="0"/>
        <w:adjustRightInd w:val="0"/>
        <w:spacing w:after="0" w:line="240" w:lineRule="auto"/>
        <w:ind w:firstLine="851"/>
        <w:jc w:val="both"/>
        <w:rPr>
          <w:sz w:val="28"/>
          <w:szCs w:val="28"/>
        </w:rPr>
      </w:pPr>
      <w:r>
        <w:rPr>
          <w:rFonts w:ascii="Times New Roman" w:hAnsi="Times New Roman" w:cs="Times New Roman"/>
          <w:sz w:val="28"/>
          <w:szCs w:val="28"/>
          <w:u w:val="single"/>
        </w:rPr>
        <w:lastRenderedPageBreak/>
        <w:t>В части 1 статьи 16 проекта Решения делается ссылка на статью 6, тогда как резервный фонд Администрации Сортавальского муниципального района определен статьей 7 проекта Решения.</w:t>
      </w:r>
      <w:r w:rsidRPr="00EF72AA">
        <w:rPr>
          <w:rFonts w:ascii="Times New Roman" w:hAnsi="Times New Roman" w:cs="Times New Roman"/>
          <w:sz w:val="28"/>
          <w:szCs w:val="28"/>
        </w:rPr>
        <w:t xml:space="preserve"> </w:t>
      </w:r>
    </w:p>
    <w:p w:rsidR="00384A5C" w:rsidRDefault="00384A5C" w:rsidP="00384A5C">
      <w:pPr>
        <w:autoSpaceDE w:val="0"/>
        <w:autoSpaceDN w:val="0"/>
        <w:adjustRightInd w:val="0"/>
        <w:spacing w:after="0" w:line="240" w:lineRule="auto"/>
        <w:ind w:firstLine="851"/>
        <w:jc w:val="both"/>
        <w:rPr>
          <w:rFonts w:ascii="Times New Roman" w:hAnsi="Times New Roman" w:cs="Times New Roman"/>
          <w:bCs/>
          <w:sz w:val="28"/>
          <w:szCs w:val="28"/>
        </w:rPr>
      </w:pPr>
      <w:r w:rsidRPr="000B4F7E">
        <w:rPr>
          <w:rFonts w:ascii="Times New Roman" w:hAnsi="Times New Roman" w:cs="Times New Roman"/>
          <w:bCs/>
          <w:sz w:val="28"/>
          <w:szCs w:val="28"/>
          <w:u w:val="single"/>
        </w:rPr>
        <w:t>В нарушение ч.1 ст. 174.2 БК РФ, Методика планирования бюджетных ассигнований на исполнение расходных обязательств Сортавальского муниципального района, утвержденная приказом Финансового управления Сортавальского муниципального района от 2</w:t>
      </w:r>
      <w:r>
        <w:rPr>
          <w:rFonts w:ascii="Times New Roman" w:hAnsi="Times New Roman" w:cs="Times New Roman"/>
          <w:bCs/>
          <w:sz w:val="28"/>
          <w:szCs w:val="28"/>
          <w:u w:val="single"/>
        </w:rPr>
        <w:t>1</w:t>
      </w:r>
      <w:r w:rsidRPr="000B4F7E">
        <w:rPr>
          <w:rFonts w:ascii="Times New Roman" w:hAnsi="Times New Roman" w:cs="Times New Roman"/>
          <w:bCs/>
          <w:sz w:val="28"/>
          <w:szCs w:val="28"/>
          <w:u w:val="single"/>
        </w:rPr>
        <w:t>.08.2019г. №1</w:t>
      </w:r>
      <w:r>
        <w:rPr>
          <w:rFonts w:ascii="Times New Roman" w:hAnsi="Times New Roman" w:cs="Times New Roman"/>
          <w:bCs/>
          <w:sz w:val="28"/>
          <w:szCs w:val="28"/>
          <w:u w:val="single"/>
        </w:rPr>
        <w:t>08</w:t>
      </w:r>
      <w:r w:rsidRPr="000B4F7E">
        <w:rPr>
          <w:rFonts w:ascii="Times New Roman" w:hAnsi="Times New Roman" w:cs="Times New Roman"/>
          <w:bCs/>
          <w:sz w:val="28"/>
          <w:szCs w:val="28"/>
          <w:u w:val="single"/>
        </w:rPr>
        <w:t>-ФУ не содержит порядка планирования бюджетных ассигнований в части резервных средств</w:t>
      </w:r>
      <w:r>
        <w:rPr>
          <w:rFonts w:ascii="Times New Roman" w:hAnsi="Times New Roman" w:cs="Times New Roman"/>
          <w:bCs/>
          <w:sz w:val="28"/>
          <w:szCs w:val="28"/>
        </w:rPr>
        <w:t xml:space="preserve">. </w:t>
      </w:r>
    </w:p>
    <w:p w:rsidR="00384A5C" w:rsidRPr="004C752D" w:rsidRDefault="00384A5C" w:rsidP="00384A5C">
      <w:pPr>
        <w:autoSpaceDE w:val="0"/>
        <w:autoSpaceDN w:val="0"/>
        <w:adjustRightInd w:val="0"/>
        <w:spacing w:after="100" w:afterAutospacing="1" w:line="240" w:lineRule="auto"/>
        <w:ind w:firstLine="851"/>
        <w:jc w:val="both"/>
        <w:rPr>
          <w:rFonts w:ascii="Times New Roman" w:hAnsi="Times New Roman" w:cs="Times New Roman"/>
          <w:bCs/>
          <w:sz w:val="28"/>
          <w:szCs w:val="28"/>
          <w:u w:val="single"/>
        </w:rPr>
      </w:pPr>
      <w:r w:rsidRPr="004C752D">
        <w:rPr>
          <w:rFonts w:ascii="Times New Roman" w:hAnsi="Times New Roman" w:cs="Times New Roman"/>
          <w:bCs/>
          <w:sz w:val="28"/>
          <w:szCs w:val="28"/>
          <w:u w:val="single"/>
        </w:rPr>
        <w:t>Таким образом, расходы бюджета Сортавальского муниципального район, спрогнозированны</w:t>
      </w:r>
      <w:r>
        <w:rPr>
          <w:rFonts w:ascii="Times New Roman" w:hAnsi="Times New Roman" w:cs="Times New Roman"/>
          <w:bCs/>
          <w:sz w:val="28"/>
          <w:szCs w:val="28"/>
          <w:u w:val="single"/>
        </w:rPr>
        <w:t>е</w:t>
      </w:r>
      <w:r w:rsidRPr="004C752D">
        <w:rPr>
          <w:rFonts w:ascii="Times New Roman" w:hAnsi="Times New Roman" w:cs="Times New Roman"/>
          <w:bCs/>
          <w:sz w:val="28"/>
          <w:szCs w:val="28"/>
          <w:u w:val="single"/>
        </w:rPr>
        <w:t xml:space="preserve"> на 20</w:t>
      </w:r>
      <w:r>
        <w:rPr>
          <w:rFonts w:ascii="Times New Roman" w:hAnsi="Times New Roman" w:cs="Times New Roman"/>
          <w:bCs/>
          <w:sz w:val="28"/>
          <w:szCs w:val="28"/>
          <w:u w:val="single"/>
        </w:rPr>
        <w:t>23</w:t>
      </w:r>
      <w:r w:rsidRPr="004C752D">
        <w:rPr>
          <w:rFonts w:ascii="Times New Roman" w:hAnsi="Times New Roman" w:cs="Times New Roman"/>
          <w:bCs/>
          <w:sz w:val="28"/>
          <w:szCs w:val="28"/>
          <w:u w:val="single"/>
        </w:rPr>
        <w:t xml:space="preserve"> год в объеме </w:t>
      </w:r>
      <w:r>
        <w:rPr>
          <w:rFonts w:ascii="Times New Roman" w:hAnsi="Times New Roman" w:cs="Times New Roman"/>
          <w:bCs/>
          <w:sz w:val="28"/>
          <w:szCs w:val="28"/>
          <w:u w:val="single"/>
        </w:rPr>
        <w:t>77 269,4</w:t>
      </w:r>
      <w:r w:rsidRPr="004C752D">
        <w:rPr>
          <w:rFonts w:ascii="Times New Roman" w:hAnsi="Times New Roman" w:cs="Times New Roman"/>
          <w:bCs/>
          <w:sz w:val="28"/>
          <w:szCs w:val="28"/>
          <w:u w:val="single"/>
        </w:rPr>
        <w:t xml:space="preserve"> тыс. руб.</w:t>
      </w:r>
      <w:r>
        <w:rPr>
          <w:rFonts w:ascii="Times New Roman" w:hAnsi="Times New Roman" w:cs="Times New Roman"/>
          <w:bCs/>
          <w:sz w:val="28"/>
          <w:szCs w:val="28"/>
          <w:u w:val="single"/>
        </w:rPr>
        <w:t>, на 2024 год в объеме 9 798,3 тыс. руб. и на 2025 год в объеме 3 424,0 тыс. руб.,</w:t>
      </w:r>
      <w:r w:rsidRPr="004C752D">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осуществлены  ГРБС – Финансовым управлением Сортавальского муниципального района и Администрацией Сортавальского муниципального района, без применения Методики планирования бюджетных ассигнований и не имеют фи</w:t>
      </w:r>
      <w:r w:rsidRPr="004C752D">
        <w:rPr>
          <w:rFonts w:ascii="Times New Roman" w:hAnsi="Times New Roman" w:cs="Times New Roman"/>
          <w:bCs/>
          <w:sz w:val="28"/>
          <w:szCs w:val="28"/>
          <w:u w:val="single"/>
        </w:rPr>
        <w:t>нансово-экономического</w:t>
      </w:r>
      <w:r>
        <w:rPr>
          <w:rFonts w:ascii="Times New Roman" w:hAnsi="Times New Roman" w:cs="Times New Roman"/>
          <w:bCs/>
          <w:sz w:val="28"/>
          <w:szCs w:val="28"/>
          <w:u w:val="single"/>
        </w:rPr>
        <w:t xml:space="preserve"> </w:t>
      </w:r>
      <w:r w:rsidRPr="004C752D">
        <w:rPr>
          <w:rFonts w:ascii="Times New Roman" w:hAnsi="Times New Roman" w:cs="Times New Roman"/>
          <w:bCs/>
          <w:sz w:val="28"/>
          <w:szCs w:val="28"/>
          <w:u w:val="single"/>
        </w:rPr>
        <w:t xml:space="preserve"> обоснован</w:t>
      </w:r>
      <w:r>
        <w:rPr>
          <w:rFonts w:ascii="Times New Roman" w:hAnsi="Times New Roman" w:cs="Times New Roman"/>
          <w:bCs/>
          <w:sz w:val="28"/>
          <w:szCs w:val="28"/>
          <w:u w:val="single"/>
        </w:rPr>
        <w:t>ия</w:t>
      </w:r>
      <w:r w:rsidRPr="004C752D">
        <w:rPr>
          <w:rFonts w:ascii="Times New Roman" w:hAnsi="Times New Roman" w:cs="Times New Roman"/>
          <w:bCs/>
          <w:sz w:val="28"/>
          <w:szCs w:val="28"/>
          <w:u w:val="single"/>
        </w:rPr>
        <w:t xml:space="preserve">. </w:t>
      </w:r>
    </w:p>
    <w:p w:rsidR="00894F40" w:rsidRDefault="00894F40" w:rsidP="00894F40">
      <w:pPr>
        <w:autoSpaceDE w:val="0"/>
        <w:autoSpaceDN w:val="0"/>
        <w:adjustRightInd w:val="0"/>
        <w:spacing w:before="100" w:beforeAutospacing="1"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Ведомственной структурой расходов бюджета Сортавальского муниципального района на 2023 год (приложение №4 к проекту Решения) и на плановый период 2024 и 2025 годов (приложение №5 к проекту Решения) бюджетные ассигнования распределены по 5 главным распорядителям средств бюджета.</w:t>
      </w:r>
    </w:p>
    <w:p w:rsidR="00894F40" w:rsidRDefault="00894F40" w:rsidP="00894F4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2023 год и на плановый период 2024-2025 годов наибольший объем бюджетных ассигнований планируется по Районному комитету образования:2023г. – 66,4%; 2024г. – 73,8%; 2025г. – 77,2% от общего объема бюджетных ассигнований. Наименьший объем бюджетных ассигнований предусмотрен по Контрольно-счетному комитету Сортавальского муниципального района: На 2023-2025 годы  по  0,2% от общего объема бюджетных ассигнований ежегодно.</w:t>
      </w:r>
    </w:p>
    <w:p w:rsidR="00894F40" w:rsidRDefault="00894F40" w:rsidP="00894F40">
      <w:pPr>
        <w:autoSpaceDE w:val="0"/>
        <w:autoSpaceDN w:val="0"/>
        <w:adjustRightInd w:val="0"/>
        <w:spacing w:after="100" w:afterAutospacing="1" w:line="240" w:lineRule="auto"/>
        <w:ind w:firstLine="709"/>
        <w:jc w:val="both"/>
        <w:rPr>
          <w:rFonts w:ascii="Times New Roman" w:hAnsi="Times New Roman" w:cs="Times New Roman"/>
          <w:sz w:val="28"/>
          <w:szCs w:val="28"/>
        </w:rPr>
      </w:pPr>
      <w:r w:rsidRPr="008455C1">
        <w:rPr>
          <w:rFonts w:ascii="Times New Roman" w:hAnsi="Times New Roman" w:cs="Times New Roman"/>
          <w:sz w:val="28"/>
          <w:szCs w:val="28"/>
        </w:rPr>
        <w:t>В</w:t>
      </w:r>
      <w:r>
        <w:rPr>
          <w:rFonts w:ascii="Times New Roman" w:hAnsi="Times New Roman" w:cs="Times New Roman"/>
          <w:sz w:val="28"/>
          <w:szCs w:val="28"/>
        </w:rPr>
        <w:t xml:space="preserve"> представленном проекте Решения по всем пяти главным распорядителям средств бюджета района в 2023 году планируется снижение объема бюджетных ассигнований на исполнение расходных обязательств Сортавальского муниципального района по сравнению с утвержденной Сводной бюджетной росписью на 2022 год ( с учетом изменений на 29.11.2022г.). В плановом периоде 2024-2025 годов  по сравнению с предыдущим годом планируется снижение объема по четырем из пяти главным распорядителям средств бюджета района. </w:t>
      </w:r>
    </w:p>
    <w:p w:rsidR="00894F40" w:rsidRPr="00670355" w:rsidRDefault="00894F40" w:rsidP="00894F40">
      <w:pPr>
        <w:spacing w:after="0" w:line="240" w:lineRule="auto"/>
        <w:ind w:firstLine="709"/>
        <w:jc w:val="both"/>
        <w:rPr>
          <w:rFonts w:ascii="Times New Roman" w:hAnsi="Times New Roman" w:cs="Times New Roman"/>
          <w:b/>
          <w:sz w:val="28"/>
          <w:szCs w:val="28"/>
        </w:rPr>
      </w:pPr>
      <w:r w:rsidRPr="00670355">
        <w:rPr>
          <w:rFonts w:ascii="Times New Roman" w:hAnsi="Times New Roman" w:cs="Times New Roman"/>
          <w:b/>
          <w:sz w:val="28"/>
          <w:szCs w:val="28"/>
        </w:rPr>
        <w:t>Общий объем бюджетных ассигнований, направляемый на исполнение публичных нормативных обязательств</w:t>
      </w:r>
      <w:r w:rsidRPr="00670355">
        <w:rPr>
          <w:rFonts w:ascii="Times New Roman" w:hAnsi="Times New Roman" w:cs="Times New Roman"/>
          <w:sz w:val="28"/>
          <w:szCs w:val="28"/>
        </w:rPr>
        <w:t xml:space="preserve">, согласно приложений № </w:t>
      </w:r>
      <w:r>
        <w:rPr>
          <w:rFonts w:ascii="Times New Roman" w:hAnsi="Times New Roman" w:cs="Times New Roman"/>
          <w:sz w:val="28"/>
          <w:szCs w:val="28"/>
        </w:rPr>
        <w:t xml:space="preserve">10 </w:t>
      </w:r>
      <w:r w:rsidRPr="00670355">
        <w:rPr>
          <w:rFonts w:ascii="Times New Roman" w:hAnsi="Times New Roman" w:cs="Times New Roman"/>
          <w:sz w:val="28"/>
          <w:szCs w:val="28"/>
        </w:rPr>
        <w:t>и 1</w:t>
      </w:r>
      <w:r>
        <w:rPr>
          <w:rFonts w:ascii="Times New Roman" w:hAnsi="Times New Roman" w:cs="Times New Roman"/>
          <w:sz w:val="28"/>
          <w:szCs w:val="28"/>
        </w:rPr>
        <w:t>1</w:t>
      </w:r>
      <w:r w:rsidRPr="00670355">
        <w:rPr>
          <w:rFonts w:ascii="Times New Roman" w:hAnsi="Times New Roman" w:cs="Times New Roman"/>
          <w:sz w:val="28"/>
          <w:szCs w:val="28"/>
        </w:rPr>
        <w:t xml:space="preserve"> к проекту</w:t>
      </w:r>
      <w:r>
        <w:rPr>
          <w:rFonts w:ascii="Times New Roman" w:hAnsi="Times New Roman" w:cs="Times New Roman"/>
          <w:sz w:val="28"/>
          <w:szCs w:val="28"/>
        </w:rPr>
        <w:t>,</w:t>
      </w:r>
      <w:r w:rsidRPr="00670355">
        <w:rPr>
          <w:rFonts w:ascii="Times New Roman" w:hAnsi="Times New Roman" w:cs="Times New Roman"/>
          <w:sz w:val="28"/>
          <w:szCs w:val="28"/>
        </w:rPr>
        <w:t xml:space="preserve"> предусматрива</w:t>
      </w:r>
      <w:r>
        <w:rPr>
          <w:rFonts w:ascii="Times New Roman" w:hAnsi="Times New Roman" w:cs="Times New Roman"/>
          <w:sz w:val="28"/>
          <w:szCs w:val="28"/>
        </w:rPr>
        <w:t>ю</w:t>
      </w:r>
      <w:r w:rsidRPr="00670355">
        <w:rPr>
          <w:rFonts w:ascii="Times New Roman" w:hAnsi="Times New Roman" w:cs="Times New Roman"/>
          <w:sz w:val="28"/>
          <w:szCs w:val="28"/>
        </w:rPr>
        <w:t xml:space="preserve">тся  в размере </w:t>
      </w:r>
      <w:r>
        <w:rPr>
          <w:rFonts w:ascii="Times New Roman" w:hAnsi="Times New Roman" w:cs="Times New Roman"/>
          <w:sz w:val="28"/>
          <w:szCs w:val="28"/>
        </w:rPr>
        <w:t>5 073,6</w:t>
      </w:r>
      <w:r w:rsidRPr="00670355">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на каждый год проекта бюджета 2023-2025годов.</w:t>
      </w:r>
    </w:p>
    <w:p w:rsidR="00894F40" w:rsidRPr="00670355" w:rsidRDefault="00894F40" w:rsidP="00894F40">
      <w:pPr>
        <w:spacing w:after="0" w:line="240" w:lineRule="auto"/>
        <w:ind w:firstLine="709"/>
        <w:jc w:val="both"/>
        <w:rPr>
          <w:rFonts w:ascii="Times New Roman" w:hAnsi="Times New Roman" w:cs="Times New Roman"/>
          <w:sz w:val="28"/>
          <w:szCs w:val="28"/>
        </w:rPr>
      </w:pPr>
      <w:r w:rsidRPr="00670355">
        <w:rPr>
          <w:rFonts w:ascii="Times New Roman" w:hAnsi="Times New Roman" w:cs="Times New Roman"/>
          <w:sz w:val="28"/>
          <w:szCs w:val="28"/>
        </w:rPr>
        <w:t>Согласно приложений №1</w:t>
      </w:r>
      <w:r>
        <w:rPr>
          <w:rFonts w:ascii="Times New Roman" w:hAnsi="Times New Roman" w:cs="Times New Roman"/>
          <w:sz w:val="28"/>
          <w:szCs w:val="28"/>
        </w:rPr>
        <w:t>0</w:t>
      </w:r>
      <w:r w:rsidRPr="00670355">
        <w:rPr>
          <w:rFonts w:ascii="Times New Roman" w:hAnsi="Times New Roman" w:cs="Times New Roman"/>
          <w:sz w:val="28"/>
          <w:szCs w:val="28"/>
        </w:rPr>
        <w:t xml:space="preserve"> и 1</w:t>
      </w:r>
      <w:r>
        <w:rPr>
          <w:rFonts w:ascii="Times New Roman" w:hAnsi="Times New Roman" w:cs="Times New Roman"/>
          <w:sz w:val="28"/>
          <w:szCs w:val="28"/>
        </w:rPr>
        <w:t>1</w:t>
      </w:r>
      <w:r w:rsidRPr="00670355">
        <w:rPr>
          <w:rFonts w:ascii="Times New Roman" w:hAnsi="Times New Roman" w:cs="Times New Roman"/>
          <w:sz w:val="28"/>
          <w:szCs w:val="28"/>
        </w:rPr>
        <w:t xml:space="preserve"> к проекту бюджетные </w:t>
      </w:r>
      <w:r>
        <w:rPr>
          <w:rFonts w:ascii="Times New Roman" w:hAnsi="Times New Roman" w:cs="Times New Roman"/>
          <w:sz w:val="28"/>
          <w:szCs w:val="28"/>
        </w:rPr>
        <w:t xml:space="preserve">весь объем бюджетных </w:t>
      </w:r>
      <w:r w:rsidRPr="00670355">
        <w:rPr>
          <w:rFonts w:ascii="Times New Roman" w:hAnsi="Times New Roman" w:cs="Times New Roman"/>
          <w:sz w:val="28"/>
          <w:szCs w:val="28"/>
        </w:rPr>
        <w:t xml:space="preserve">ассигнования на исполнение публичных нормативных обязательств предусмотрен по разделу 1000 «Социальная политика» подразделу </w:t>
      </w:r>
      <w:r w:rsidRPr="00670355">
        <w:rPr>
          <w:rFonts w:ascii="Times New Roman" w:hAnsi="Times New Roman" w:cs="Times New Roman"/>
          <w:sz w:val="28"/>
          <w:szCs w:val="28"/>
        </w:rPr>
        <w:lastRenderedPageBreak/>
        <w:t xml:space="preserve">1001 «Пенсионное обеспечение» </w:t>
      </w:r>
      <w:r>
        <w:rPr>
          <w:rFonts w:ascii="Times New Roman" w:hAnsi="Times New Roman" w:cs="Times New Roman"/>
          <w:sz w:val="28"/>
          <w:szCs w:val="28"/>
        </w:rPr>
        <w:t>на в</w:t>
      </w:r>
      <w:r w:rsidRPr="00F141C1">
        <w:rPr>
          <w:rFonts w:ascii="Times New Roman" w:hAnsi="Times New Roman" w:cs="Times New Roman"/>
          <w:sz w:val="28"/>
          <w:szCs w:val="28"/>
        </w:rPr>
        <w:t>ыплат</w:t>
      </w:r>
      <w:r>
        <w:rPr>
          <w:rFonts w:ascii="Times New Roman" w:hAnsi="Times New Roman" w:cs="Times New Roman"/>
          <w:sz w:val="28"/>
          <w:szCs w:val="28"/>
        </w:rPr>
        <w:t>у</w:t>
      </w:r>
      <w:r w:rsidRPr="00F141C1">
        <w:rPr>
          <w:rFonts w:ascii="Times New Roman" w:hAnsi="Times New Roman" w:cs="Times New Roman"/>
          <w:sz w:val="28"/>
          <w:szCs w:val="28"/>
        </w:rPr>
        <w:t xml:space="preserve"> доплаты к страховой пенсии по старости (инвалидности) лицам, проходившим муниципальную службу, лицам, замещавшим муниципальные должности</w:t>
      </w:r>
      <w:r>
        <w:rPr>
          <w:rFonts w:ascii="Times New Roman" w:hAnsi="Times New Roman" w:cs="Times New Roman"/>
          <w:sz w:val="28"/>
          <w:szCs w:val="28"/>
        </w:rPr>
        <w:t xml:space="preserve"> </w:t>
      </w:r>
    </w:p>
    <w:p w:rsidR="00894F40" w:rsidRPr="00825CC0" w:rsidRDefault="00894F40" w:rsidP="00894F40">
      <w:pPr>
        <w:spacing w:after="100" w:afterAutospacing="1" w:line="240" w:lineRule="auto"/>
        <w:ind w:firstLine="560"/>
        <w:jc w:val="both"/>
        <w:rPr>
          <w:rFonts w:ascii="Times New Roman" w:hAnsi="Times New Roman" w:cs="Times New Roman"/>
          <w:sz w:val="28"/>
          <w:szCs w:val="28"/>
        </w:rPr>
      </w:pPr>
      <w:r w:rsidRPr="00825CC0">
        <w:rPr>
          <w:rFonts w:ascii="Times New Roman" w:hAnsi="Times New Roman" w:cs="Times New Roman"/>
          <w:sz w:val="28"/>
          <w:szCs w:val="28"/>
        </w:rPr>
        <w:t>Анализ объемов бюджетных ассигнований, направляемых на исполнение публичных нормативных обязательств в 202</w:t>
      </w:r>
      <w:r>
        <w:rPr>
          <w:rFonts w:ascii="Times New Roman" w:hAnsi="Times New Roman" w:cs="Times New Roman"/>
          <w:sz w:val="28"/>
          <w:szCs w:val="28"/>
        </w:rPr>
        <w:t>2</w:t>
      </w:r>
      <w:r w:rsidRPr="00825CC0">
        <w:rPr>
          <w:rFonts w:ascii="Times New Roman" w:hAnsi="Times New Roman" w:cs="Times New Roman"/>
          <w:sz w:val="28"/>
          <w:szCs w:val="28"/>
        </w:rPr>
        <w:t xml:space="preserve"> – 202</w:t>
      </w:r>
      <w:r>
        <w:rPr>
          <w:rFonts w:ascii="Times New Roman" w:hAnsi="Times New Roman" w:cs="Times New Roman"/>
          <w:sz w:val="28"/>
          <w:szCs w:val="28"/>
        </w:rPr>
        <w:t>5</w:t>
      </w:r>
      <w:r w:rsidRPr="00825CC0">
        <w:rPr>
          <w:rFonts w:ascii="Times New Roman" w:hAnsi="Times New Roman" w:cs="Times New Roman"/>
          <w:sz w:val="28"/>
          <w:szCs w:val="28"/>
        </w:rPr>
        <w:t xml:space="preserve"> годах, предусмотренных законодательством РФ и Республики Карелия, а также муниципальным актом на выплаты ежемесячной доплаты к трудовой пенсии по старости, показал, что указанные объемы являются стабильными</w:t>
      </w:r>
      <w:r>
        <w:rPr>
          <w:rFonts w:ascii="Times New Roman" w:hAnsi="Times New Roman" w:cs="Times New Roman"/>
          <w:sz w:val="28"/>
          <w:szCs w:val="28"/>
        </w:rPr>
        <w:t>.</w:t>
      </w:r>
      <w:r w:rsidRPr="00825CC0">
        <w:rPr>
          <w:rFonts w:ascii="Times New Roman" w:hAnsi="Times New Roman" w:cs="Times New Roman"/>
          <w:sz w:val="28"/>
          <w:szCs w:val="28"/>
        </w:rPr>
        <w:t xml:space="preserve"> В структуре общих расходов районного бюджета указанные расходные обязательства составят: в 202</w:t>
      </w:r>
      <w:r>
        <w:rPr>
          <w:rFonts w:ascii="Times New Roman" w:hAnsi="Times New Roman" w:cs="Times New Roman"/>
          <w:sz w:val="28"/>
          <w:szCs w:val="28"/>
        </w:rPr>
        <w:t>3</w:t>
      </w:r>
      <w:r w:rsidRPr="00825CC0">
        <w:rPr>
          <w:rFonts w:ascii="Times New Roman" w:hAnsi="Times New Roman" w:cs="Times New Roman"/>
          <w:sz w:val="28"/>
          <w:szCs w:val="28"/>
        </w:rPr>
        <w:t xml:space="preserve"> году – </w:t>
      </w:r>
      <w:r>
        <w:rPr>
          <w:rFonts w:ascii="Times New Roman" w:hAnsi="Times New Roman" w:cs="Times New Roman"/>
          <w:sz w:val="28"/>
          <w:szCs w:val="28"/>
        </w:rPr>
        <w:t>0</w:t>
      </w:r>
      <w:r w:rsidRPr="00825CC0">
        <w:rPr>
          <w:rFonts w:ascii="Times New Roman" w:hAnsi="Times New Roman" w:cs="Times New Roman"/>
          <w:sz w:val="28"/>
          <w:szCs w:val="28"/>
        </w:rPr>
        <w:t>,5 %, в 202</w:t>
      </w:r>
      <w:r>
        <w:rPr>
          <w:rFonts w:ascii="Times New Roman" w:hAnsi="Times New Roman" w:cs="Times New Roman"/>
          <w:sz w:val="28"/>
          <w:szCs w:val="28"/>
        </w:rPr>
        <w:t>4</w:t>
      </w:r>
      <w:r w:rsidRPr="00825CC0">
        <w:rPr>
          <w:rFonts w:ascii="Times New Roman" w:hAnsi="Times New Roman" w:cs="Times New Roman"/>
          <w:sz w:val="28"/>
          <w:szCs w:val="28"/>
        </w:rPr>
        <w:t xml:space="preserve"> году – </w:t>
      </w:r>
      <w:r>
        <w:rPr>
          <w:rFonts w:ascii="Times New Roman" w:hAnsi="Times New Roman" w:cs="Times New Roman"/>
          <w:sz w:val="28"/>
          <w:szCs w:val="28"/>
        </w:rPr>
        <w:t>0,6</w:t>
      </w:r>
      <w:r w:rsidRPr="00825CC0">
        <w:rPr>
          <w:rFonts w:ascii="Times New Roman" w:hAnsi="Times New Roman" w:cs="Times New Roman"/>
          <w:sz w:val="28"/>
          <w:szCs w:val="28"/>
        </w:rPr>
        <w:t xml:space="preserve"> %, в 202</w:t>
      </w:r>
      <w:r>
        <w:rPr>
          <w:rFonts w:ascii="Times New Roman" w:hAnsi="Times New Roman" w:cs="Times New Roman"/>
          <w:sz w:val="28"/>
          <w:szCs w:val="28"/>
        </w:rPr>
        <w:t>5</w:t>
      </w:r>
      <w:r w:rsidRPr="00825CC0">
        <w:rPr>
          <w:rFonts w:ascii="Times New Roman" w:hAnsi="Times New Roman" w:cs="Times New Roman"/>
          <w:sz w:val="28"/>
          <w:szCs w:val="28"/>
        </w:rPr>
        <w:t xml:space="preserve"> году – </w:t>
      </w:r>
      <w:r>
        <w:rPr>
          <w:rFonts w:ascii="Times New Roman" w:hAnsi="Times New Roman" w:cs="Times New Roman"/>
          <w:sz w:val="28"/>
          <w:szCs w:val="28"/>
        </w:rPr>
        <w:t>0,6</w:t>
      </w:r>
      <w:r w:rsidRPr="00825CC0">
        <w:rPr>
          <w:rFonts w:ascii="Times New Roman" w:hAnsi="Times New Roman" w:cs="Times New Roman"/>
          <w:sz w:val="28"/>
          <w:szCs w:val="28"/>
        </w:rPr>
        <w:t>% (в 202</w:t>
      </w:r>
      <w:r>
        <w:rPr>
          <w:rFonts w:ascii="Times New Roman" w:hAnsi="Times New Roman" w:cs="Times New Roman"/>
          <w:sz w:val="28"/>
          <w:szCs w:val="28"/>
        </w:rPr>
        <w:t>2</w:t>
      </w:r>
      <w:r w:rsidRPr="00825CC0">
        <w:rPr>
          <w:rFonts w:ascii="Times New Roman" w:hAnsi="Times New Roman" w:cs="Times New Roman"/>
          <w:sz w:val="28"/>
          <w:szCs w:val="28"/>
        </w:rPr>
        <w:t xml:space="preserve">году – </w:t>
      </w:r>
      <w:r>
        <w:rPr>
          <w:rFonts w:ascii="Times New Roman" w:hAnsi="Times New Roman" w:cs="Times New Roman"/>
          <w:sz w:val="28"/>
          <w:szCs w:val="28"/>
        </w:rPr>
        <w:t>0,3</w:t>
      </w:r>
      <w:r w:rsidRPr="00825CC0">
        <w:rPr>
          <w:rFonts w:ascii="Times New Roman" w:hAnsi="Times New Roman" w:cs="Times New Roman"/>
          <w:sz w:val="28"/>
          <w:szCs w:val="28"/>
        </w:rPr>
        <w:t> %).</w:t>
      </w:r>
    </w:p>
    <w:p w:rsidR="00894F40" w:rsidRDefault="00894F40" w:rsidP="00894F40">
      <w:pPr>
        <w:autoSpaceDE w:val="0"/>
        <w:autoSpaceDN w:val="0"/>
        <w:adjustRightInd w:val="0"/>
        <w:spacing w:after="0" w:line="240" w:lineRule="auto"/>
        <w:ind w:firstLine="709"/>
        <w:jc w:val="both"/>
        <w:rPr>
          <w:rFonts w:ascii="Times New Roman" w:hAnsi="Times New Roman" w:cs="Times New Roman"/>
          <w:color w:val="333333"/>
          <w:sz w:val="28"/>
          <w:szCs w:val="28"/>
        </w:rPr>
      </w:pPr>
      <w:r w:rsidRPr="005E194C">
        <w:rPr>
          <w:rFonts w:ascii="Times New Roman" w:hAnsi="Times New Roman" w:cs="Times New Roman"/>
          <w:color w:val="333333"/>
          <w:sz w:val="28"/>
          <w:szCs w:val="28"/>
        </w:rPr>
        <w:t>В 20</w:t>
      </w:r>
      <w:r>
        <w:rPr>
          <w:rFonts w:ascii="Times New Roman" w:hAnsi="Times New Roman" w:cs="Times New Roman"/>
          <w:color w:val="333333"/>
          <w:sz w:val="28"/>
          <w:szCs w:val="28"/>
        </w:rPr>
        <w:t>23</w:t>
      </w:r>
      <w:r w:rsidRPr="005E194C">
        <w:rPr>
          <w:rFonts w:ascii="Times New Roman" w:hAnsi="Times New Roman" w:cs="Times New Roman"/>
          <w:color w:val="333333"/>
          <w:sz w:val="28"/>
          <w:szCs w:val="28"/>
        </w:rPr>
        <w:t xml:space="preserve"> году предусматривается направить</w:t>
      </w:r>
      <w:r>
        <w:rPr>
          <w:rFonts w:ascii="Times New Roman" w:hAnsi="Times New Roman" w:cs="Times New Roman"/>
          <w:color w:val="333333"/>
          <w:sz w:val="28"/>
          <w:szCs w:val="28"/>
        </w:rPr>
        <w:t xml:space="preserve"> </w:t>
      </w:r>
      <w:r w:rsidRPr="005E194C">
        <w:rPr>
          <w:rFonts w:ascii="Times New Roman" w:hAnsi="Times New Roman" w:cs="Times New Roman"/>
          <w:color w:val="333333"/>
          <w:sz w:val="28"/>
          <w:szCs w:val="28"/>
        </w:rPr>
        <w:t xml:space="preserve">бюджетам </w:t>
      </w:r>
      <w:r>
        <w:rPr>
          <w:rFonts w:ascii="Times New Roman" w:hAnsi="Times New Roman" w:cs="Times New Roman"/>
          <w:color w:val="333333"/>
          <w:sz w:val="28"/>
          <w:szCs w:val="28"/>
        </w:rPr>
        <w:t xml:space="preserve">поселений, входящим в состав Сортавальского муниципального района </w:t>
      </w:r>
      <w:r w:rsidRPr="005E194C">
        <w:rPr>
          <w:rFonts w:ascii="Times New Roman" w:hAnsi="Times New Roman" w:cs="Times New Roman"/>
          <w:color w:val="333333"/>
          <w:sz w:val="28"/>
          <w:szCs w:val="28"/>
        </w:rPr>
        <w:t>межбюджетные трансферты на общую сумму</w:t>
      </w:r>
      <w:r>
        <w:rPr>
          <w:rFonts w:ascii="Times New Roman" w:hAnsi="Times New Roman" w:cs="Times New Roman"/>
          <w:color w:val="333333"/>
          <w:sz w:val="28"/>
          <w:szCs w:val="28"/>
        </w:rPr>
        <w:t xml:space="preserve"> </w:t>
      </w:r>
      <w:r w:rsidR="00AA32C8">
        <w:rPr>
          <w:rFonts w:ascii="Times New Roman" w:hAnsi="Times New Roman" w:cs="Times New Roman"/>
          <w:color w:val="333333"/>
          <w:sz w:val="28"/>
          <w:szCs w:val="28"/>
        </w:rPr>
        <w:t>86 844,9</w:t>
      </w:r>
      <w:r>
        <w:rPr>
          <w:rFonts w:ascii="Times New Roman" w:hAnsi="Times New Roman" w:cs="Times New Roman"/>
          <w:color w:val="333333"/>
          <w:sz w:val="28"/>
          <w:szCs w:val="28"/>
        </w:rPr>
        <w:t xml:space="preserve"> тыс. руб. ,</w:t>
      </w:r>
      <w:r w:rsidRPr="005E194C">
        <w:rPr>
          <w:rFonts w:ascii="Times New Roman" w:hAnsi="Times New Roman" w:cs="Times New Roman"/>
          <w:color w:val="333333"/>
          <w:sz w:val="28"/>
          <w:szCs w:val="28"/>
        </w:rPr>
        <w:t xml:space="preserve"> что на </w:t>
      </w:r>
      <w:r w:rsidR="003B66C9">
        <w:rPr>
          <w:rFonts w:ascii="Times New Roman" w:hAnsi="Times New Roman" w:cs="Times New Roman"/>
          <w:color w:val="333333"/>
          <w:sz w:val="28"/>
          <w:szCs w:val="28"/>
        </w:rPr>
        <w:t>85,1</w:t>
      </w:r>
      <w:r w:rsidRPr="005E194C">
        <w:rPr>
          <w:rFonts w:ascii="Times New Roman" w:hAnsi="Times New Roman" w:cs="Times New Roman"/>
          <w:color w:val="333333"/>
          <w:sz w:val="28"/>
          <w:szCs w:val="28"/>
        </w:rPr>
        <w:t xml:space="preserve"> % </w:t>
      </w:r>
      <w:r>
        <w:rPr>
          <w:rFonts w:ascii="Times New Roman" w:hAnsi="Times New Roman" w:cs="Times New Roman"/>
          <w:color w:val="333333"/>
          <w:sz w:val="28"/>
          <w:szCs w:val="28"/>
        </w:rPr>
        <w:t>меньше</w:t>
      </w:r>
      <w:r w:rsidRPr="005E194C">
        <w:rPr>
          <w:rFonts w:ascii="Times New Roman" w:hAnsi="Times New Roman" w:cs="Times New Roman"/>
          <w:color w:val="333333"/>
          <w:sz w:val="28"/>
          <w:szCs w:val="28"/>
        </w:rPr>
        <w:t xml:space="preserve"> показателя на 20</w:t>
      </w:r>
      <w:r>
        <w:rPr>
          <w:rFonts w:ascii="Times New Roman" w:hAnsi="Times New Roman" w:cs="Times New Roman"/>
          <w:color w:val="333333"/>
          <w:sz w:val="28"/>
          <w:szCs w:val="28"/>
        </w:rPr>
        <w:t>22</w:t>
      </w:r>
      <w:r w:rsidRPr="005E194C">
        <w:rPr>
          <w:rFonts w:ascii="Times New Roman" w:hAnsi="Times New Roman" w:cs="Times New Roman"/>
          <w:color w:val="333333"/>
          <w:sz w:val="28"/>
          <w:szCs w:val="28"/>
        </w:rPr>
        <w:t xml:space="preserve"> год, предусмотренного </w:t>
      </w:r>
      <w:r>
        <w:rPr>
          <w:rFonts w:ascii="Times New Roman" w:hAnsi="Times New Roman" w:cs="Times New Roman"/>
          <w:color w:val="333333"/>
          <w:sz w:val="28"/>
          <w:szCs w:val="28"/>
        </w:rPr>
        <w:t>Сводной бюджетной росписью</w:t>
      </w:r>
      <w:r w:rsidRPr="005E194C">
        <w:rPr>
          <w:rFonts w:ascii="Times New Roman" w:hAnsi="Times New Roman" w:cs="Times New Roman"/>
          <w:color w:val="333333"/>
          <w:sz w:val="28"/>
          <w:szCs w:val="28"/>
        </w:rPr>
        <w:t xml:space="preserve"> с учетом изменений</w:t>
      </w:r>
      <w:r>
        <w:rPr>
          <w:rFonts w:ascii="Times New Roman" w:hAnsi="Times New Roman" w:cs="Times New Roman"/>
          <w:color w:val="333333"/>
          <w:sz w:val="28"/>
          <w:szCs w:val="28"/>
        </w:rPr>
        <w:t xml:space="preserve"> на 29.11.2022г.</w:t>
      </w:r>
      <w:r w:rsidRPr="005E194C">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на плановый период </w:t>
      </w:r>
      <w:r w:rsidRPr="005E194C">
        <w:rPr>
          <w:rFonts w:ascii="Times New Roman" w:hAnsi="Times New Roman" w:cs="Times New Roman"/>
          <w:color w:val="333333"/>
          <w:sz w:val="28"/>
          <w:szCs w:val="28"/>
        </w:rPr>
        <w:t>202</w:t>
      </w:r>
      <w:r>
        <w:rPr>
          <w:rFonts w:ascii="Times New Roman" w:hAnsi="Times New Roman" w:cs="Times New Roman"/>
          <w:color w:val="333333"/>
          <w:sz w:val="28"/>
          <w:szCs w:val="28"/>
        </w:rPr>
        <w:t>4</w:t>
      </w:r>
      <w:r w:rsidRPr="005E194C">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 и 2025 </w:t>
      </w:r>
      <w:r w:rsidRPr="005E194C">
        <w:rPr>
          <w:rFonts w:ascii="Times New Roman" w:hAnsi="Times New Roman" w:cs="Times New Roman"/>
          <w:color w:val="333333"/>
          <w:sz w:val="28"/>
          <w:szCs w:val="28"/>
        </w:rPr>
        <w:t>год</w:t>
      </w:r>
      <w:r>
        <w:rPr>
          <w:rFonts w:ascii="Times New Roman" w:hAnsi="Times New Roman" w:cs="Times New Roman"/>
          <w:color w:val="333333"/>
          <w:sz w:val="28"/>
          <w:szCs w:val="28"/>
        </w:rPr>
        <w:t>ов</w:t>
      </w:r>
      <w:r w:rsidRPr="005E194C">
        <w:rPr>
          <w:rFonts w:ascii="Times New Roman" w:hAnsi="Times New Roman" w:cs="Times New Roman"/>
          <w:color w:val="333333"/>
          <w:sz w:val="28"/>
          <w:szCs w:val="28"/>
        </w:rPr>
        <w:t xml:space="preserve"> объем межбюджетных трансфертов </w:t>
      </w:r>
      <w:r>
        <w:rPr>
          <w:rFonts w:ascii="Times New Roman" w:hAnsi="Times New Roman" w:cs="Times New Roman"/>
          <w:color w:val="333333"/>
          <w:sz w:val="28"/>
          <w:szCs w:val="28"/>
        </w:rPr>
        <w:t xml:space="preserve"> </w:t>
      </w:r>
      <w:r w:rsidRPr="005E194C">
        <w:rPr>
          <w:rFonts w:ascii="Times New Roman" w:hAnsi="Times New Roman" w:cs="Times New Roman"/>
          <w:color w:val="333333"/>
          <w:sz w:val="28"/>
          <w:szCs w:val="28"/>
        </w:rPr>
        <w:t xml:space="preserve">составит </w:t>
      </w:r>
      <w:r w:rsidR="003B66C9">
        <w:rPr>
          <w:rFonts w:ascii="Times New Roman" w:hAnsi="Times New Roman" w:cs="Times New Roman"/>
          <w:color w:val="333333"/>
          <w:sz w:val="28"/>
          <w:szCs w:val="28"/>
        </w:rPr>
        <w:t>6592,3</w:t>
      </w:r>
      <w:r>
        <w:rPr>
          <w:rFonts w:ascii="Times New Roman" w:hAnsi="Times New Roman" w:cs="Times New Roman"/>
          <w:color w:val="333333"/>
          <w:sz w:val="28"/>
          <w:szCs w:val="28"/>
        </w:rPr>
        <w:t xml:space="preserve"> тыс. руб.</w:t>
      </w:r>
      <w:r w:rsidR="003B66C9">
        <w:rPr>
          <w:rFonts w:ascii="Times New Roman" w:hAnsi="Times New Roman" w:cs="Times New Roman"/>
          <w:color w:val="333333"/>
          <w:sz w:val="28"/>
          <w:szCs w:val="28"/>
        </w:rPr>
        <w:t xml:space="preserve"> и 6644,8 тыс. руб. соответственно</w:t>
      </w:r>
      <w:r>
        <w:rPr>
          <w:rFonts w:ascii="Times New Roman" w:hAnsi="Times New Roman" w:cs="Times New Roman"/>
          <w:color w:val="333333"/>
          <w:sz w:val="28"/>
          <w:szCs w:val="28"/>
        </w:rPr>
        <w:t>.</w:t>
      </w:r>
    </w:p>
    <w:p w:rsidR="003B66C9" w:rsidRDefault="003B66C9" w:rsidP="003B66C9">
      <w:pPr>
        <w:autoSpaceDE w:val="0"/>
        <w:autoSpaceDN w:val="0"/>
        <w:adjustRightInd w:val="0"/>
        <w:spacing w:after="0" w:line="240" w:lineRule="auto"/>
        <w:ind w:firstLine="567"/>
        <w:jc w:val="both"/>
        <w:rPr>
          <w:rFonts w:ascii="Times New Roman" w:hAnsi="Times New Roman" w:cs="Times New Roman"/>
          <w:bCs/>
          <w:sz w:val="28"/>
          <w:szCs w:val="28"/>
        </w:rPr>
      </w:pPr>
      <w:r w:rsidRPr="00EB46CB">
        <w:rPr>
          <w:rFonts w:ascii="Times New Roman" w:hAnsi="Times New Roman" w:cs="Times New Roman"/>
          <w:bCs/>
          <w:sz w:val="28"/>
          <w:szCs w:val="28"/>
        </w:rPr>
        <w:t xml:space="preserve">В структуре </w:t>
      </w:r>
      <w:r>
        <w:rPr>
          <w:rFonts w:ascii="Times New Roman" w:hAnsi="Times New Roman" w:cs="Times New Roman"/>
          <w:bCs/>
          <w:sz w:val="28"/>
          <w:szCs w:val="28"/>
        </w:rPr>
        <w:t>межбюджетных трансфертов основная доля  в 2023 году будет приходиться на субсидии при увеличении их доли (92,5%) в общем  объеме межбюджетных трансфертов. Доля субсидий в 2024 и 2025 годах составит 0% от общего объема межбюджетных трансфертов в каждом году планового периода.</w:t>
      </w:r>
    </w:p>
    <w:p w:rsidR="003B66C9" w:rsidRDefault="003B66C9" w:rsidP="003B66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Доля дотаций в общем объеме межбюджетных трансфертов увеличится по сравнению с  показателями 2022 года, утвержденными Сводной бюджетной росписью (с учетом изменений по состоянию на 29.11.2022г.), и составит  6% в 2023 году , 79% в 2024 году и 78,4% в 2025 году. </w:t>
      </w:r>
    </w:p>
    <w:p w:rsidR="003B66C9" w:rsidRDefault="003B66C9" w:rsidP="003B66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Доля субвенций в 2023 году  увеличится по сравнению с оценкой 2022 года и составит 1,5%, а в плановом периоде  2024-2025 годов произойдет значительное увеличение доли до 21% и 21,6% соответственно .</w:t>
      </w:r>
    </w:p>
    <w:p w:rsidR="003B66C9" w:rsidRDefault="003B66C9" w:rsidP="003B66C9">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Иные межбюджетные трансферты в проекте решения о бюджете  на 2023-2025 годы не планируются. </w:t>
      </w:r>
    </w:p>
    <w:p w:rsidR="00401F39" w:rsidRDefault="00401F39" w:rsidP="00DB011E">
      <w:pPr>
        <w:pStyle w:val="af"/>
        <w:autoSpaceDE w:val="0"/>
        <w:autoSpaceDN w:val="0"/>
        <w:adjustRightInd w:val="0"/>
        <w:spacing w:after="0" w:line="240" w:lineRule="auto"/>
        <w:ind w:left="786" w:firstLine="490"/>
        <w:jc w:val="both"/>
        <w:rPr>
          <w:rFonts w:ascii="Times New Roman" w:hAnsi="Times New Roman" w:cs="Times New Roman"/>
          <w:color w:val="333333"/>
          <w:sz w:val="28"/>
          <w:szCs w:val="28"/>
        </w:rPr>
      </w:pPr>
    </w:p>
    <w:p w:rsidR="00AA0494" w:rsidRPr="00AA0494" w:rsidRDefault="00AA0494" w:rsidP="00AA0494">
      <w:pPr>
        <w:pStyle w:val="af"/>
        <w:numPr>
          <w:ilvl w:val="0"/>
          <w:numId w:val="29"/>
        </w:numPr>
        <w:autoSpaceDE w:val="0"/>
        <w:autoSpaceDN w:val="0"/>
        <w:adjustRightInd w:val="0"/>
        <w:spacing w:after="0" w:line="240" w:lineRule="auto"/>
        <w:ind w:left="0" w:firstLine="426"/>
        <w:jc w:val="both"/>
        <w:rPr>
          <w:rFonts w:ascii="Times New Roman" w:hAnsi="Times New Roman" w:cs="Times New Roman"/>
          <w:sz w:val="28"/>
          <w:szCs w:val="28"/>
        </w:rPr>
      </w:pPr>
      <w:r w:rsidRPr="00AA0494">
        <w:rPr>
          <w:rFonts w:ascii="Times New Roman" w:hAnsi="Times New Roman" w:cs="Times New Roman"/>
          <w:sz w:val="28"/>
          <w:szCs w:val="28"/>
        </w:rPr>
        <w:t xml:space="preserve">Проектом Решения о бюджете предусмотрено формирование районного бюджета на 2023 год с </w:t>
      </w:r>
      <w:r w:rsidRPr="00AA0494">
        <w:rPr>
          <w:rFonts w:ascii="Times New Roman" w:hAnsi="Times New Roman" w:cs="Times New Roman"/>
          <w:b/>
          <w:bCs/>
          <w:sz w:val="28"/>
          <w:szCs w:val="28"/>
        </w:rPr>
        <w:t xml:space="preserve">дефицитом </w:t>
      </w:r>
      <w:r w:rsidRPr="00AA0494">
        <w:rPr>
          <w:rFonts w:ascii="Times New Roman" w:hAnsi="Times New Roman" w:cs="Times New Roman"/>
          <w:sz w:val="28"/>
          <w:szCs w:val="28"/>
        </w:rPr>
        <w:t xml:space="preserve">в размере </w:t>
      </w:r>
      <w:r w:rsidRPr="00AA0494">
        <w:rPr>
          <w:rFonts w:ascii="Times New Roman" w:hAnsi="Times New Roman" w:cs="Times New Roman"/>
          <w:b/>
          <w:bCs/>
          <w:sz w:val="28"/>
          <w:szCs w:val="28"/>
        </w:rPr>
        <w:t xml:space="preserve">22 096,0 тыс. рублей. </w:t>
      </w:r>
      <w:r w:rsidRPr="00AA0494">
        <w:rPr>
          <w:rFonts w:ascii="Times New Roman" w:hAnsi="Times New Roman" w:cs="Times New Roman"/>
          <w:sz w:val="28"/>
          <w:szCs w:val="28"/>
        </w:rPr>
        <w:t>На 2024 и 2025 годов с профицитом в объеме 0 тыс. руб. и 18767,2 тыс. руб. соответственно</w:t>
      </w:r>
    </w:p>
    <w:p w:rsidR="003700FC" w:rsidRPr="00E941A7" w:rsidRDefault="00AA0494" w:rsidP="003700FC">
      <w:pPr>
        <w:autoSpaceDE w:val="0"/>
        <w:autoSpaceDN w:val="0"/>
        <w:adjustRightInd w:val="0"/>
        <w:spacing w:after="0" w:line="240" w:lineRule="auto"/>
        <w:ind w:firstLine="851"/>
        <w:jc w:val="both"/>
        <w:rPr>
          <w:rFonts w:ascii="Times New Roman" w:hAnsi="Times New Roman" w:cs="Times New Roman"/>
          <w:b/>
          <w:sz w:val="28"/>
          <w:szCs w:val="28"/>
        </w:rPr>
      </w:pPr>
      <w:r w:rsidRPr="00E941A7">
        <w:rPr>
          <w:rFonts w:ascii="Times New Roman" w:hAnsi="Times New Roman" w:cs="Times New Roman"/>
          <w:sz w:val="28"/>
          <w:szCs w:val="28"/>
        </w:rPr>
        <w:t xml:space="preserve">Согласно приложению </w:t>
      </w:r>
      <w:r>
        <w:rPr>
          <w:rFonts w:ascii="Times New Roman" w:hAnsi="Times New Roman" w:cs="Times New Roman"/>
          <w:sz w:val="28"/>
          <w:szCs w:val="28"/>
        </w:rPr>
        <w:t>23</w:t>
      </w:r>
      <w:r w:rsidRPr="00E941A7">
        <w:rPr>
          <w:rFonts w:ascii="Times New Roman" w:hAnsi="Times New Roman" w:cs="Times New Roman"/>
          <w:sz w:val="28"/>
          <w:szCs w:val="28"/>
        </w:rPr>
        <w:t xml:space="preserve"> и 2</w:t>
      </w:r>
      <w:r>
        <w:rPr>
          <w:rFonts w:ascii="Times New Roman" w:hAnsi="Times New Roman" w:cs="Times New Roman"/>
          <w:sz w:val="28"/>
          <w:szCs w:val="28"/>
        </w:rPr>
        <w:t>4</w:t>
      </w:r>
      <w:r w:rsidRPr="00E941A7">
        <w:rPr>
          <w:rFonts w:ascii="Times New Roman" w:hAnsi="Times New Roman" w:cs="Times New Roman"/>
          <w:sz w:val="28"/>
          <w:szCs w:val="28"/>
        </w:rPr>
        <w:t xml:space="preserve"> к проекту Решения о бюджете источники финансирования дефицита районного бюджета на 20</w:t>
      </w:r>
      <w:r>
        <w:rPr>
          <w:rFonts w:ascii="Times New Roman" w:hAnsi="Times New Roman" w:cs="Times New Roman"/>
          <w:sz w:val="28"/>
          <w:szCs w:val="28"/>
        </w:rPr>
        <w:t>23</w:t>
      </w:r>
      <w:r w:rsidRPr="00E941A7">
        <w:rPr>
          <w:rFonts w:ascii="Times New Roman" w:hAnsi="Times New Roman" w:cs="Times New Roman"/>
          <w:sz w:val="28"/>
          <w:szCs w:val="28"/>
        </w:rPr>
        <w:t xml:space="preserve"> год предусмотрены в размере </w:t>
      </w:r>
      <w:r>
        <w:rPr>
          <w:rFonts w:ascii="Times New Roman" w:hAnsi="Times New Roman" w:cs="Times New Roman"/>
          <w:bCs/>
          <w:sz w:val="28"/>
          <w:szCs w:val="28"/>
        </w:rPr>
        <w:t xml:space="preserve">22 096,0 </w:t>
      </w:r>
      <w:r w:rsidRPr="000E5AC4">
        <w:rPr>
          <w:rFonts w:ascii="Times New Roman" w:hAnsi="Times New Roman" w:cs="Times New Roman"/>
          <w:bCs/>
          <w:sz w:val="28"/>
          <w:szCs w:val="28"/>
        </w:rPr>
        <w:t>тыс. рублей,  на 202</w:t>
      </w:r>
      <w:r>
        <w:rPr>
          <w:rFonts w:ascii="Times New Roman" w:hAnsi="Times New Roman" w:cs="Times New Roman"/>
          <w:bCs/>
          <w:sz w:val="28"/>
          <w:szCs w:val="28"/>
        </w:rPr>
        <w:t>4</w:t>
      </w:r>
      <w:r w:rsidRPr="000E5AC4">
        <w:rPr>
          <w:rFonts w:ascii="Times New Roman" w:hAnsi="Times New Roman" w:cs="Times New Roman"/>
          <w:bCs/>
          <w:sz w:val="28"/>
          <w:szCs w:val="28"/>
        </w:rPr>
        <w:t xml:space="preserve"> год </w:t>
      </w:r>
      <w:r>
        <w:rPr>
          <w:rFonts w:ascii="Times New Roman" w:hAnsi="Times New Roman" w:cs="Times New Roman"/>
          <w:bCs/>
          <w:sz w:val="28"/>
          <w:szCs w:val="28"/>
        </w:rPr>
        <w:t xml:space="preserve"> 0 тыс.</w:t>
      </w:r>
      <w:r w:rsidRPr="000E5AC4">
        <w:rPr>
          <w:rFonts w:ascii="Times New Roman" w:hAnsi="Times New Roman" w:cs="Times New Roman"/>
          <w:bCs/>
          <w:sz w:val="28"/>
          <w:szCs w:val="28"/>
        </w:rPr>
        <w:t xml:space="preserve"> руб</w:t>
      </w:r>
      <w:r>
        <w:rPr>
          <w:rFonts w:ascii="Times New Roman" w:hAnsi="Times New Roman" w:cs="Times New Roman"/>
          <w:bCs/>
          <w:sz w:val="28"/>
          <w:szCs w:val="28"/>
        </w:rPr>
        <w:t xml:space="preserve">., и </w:t>
      </w:r>
      <w:r w:rsidRPr="000E5AC4">
        <w:rPr>
          <w:rFonts w:ascii="Times New Roman" w:hAnsi="Times New Roman" w:cs="Times New Roman"/>
          <w:bCs/>
          <w:sz w:val="28"/>
          <w:szCs w:val="28"/>
        </w:rPr>
        <w:t>на 20</w:t>
      </w:r>
      <w:r>
        <w:rPr>
          <w:rFonts w:ascii="Times New Roman" w:hAnsi="Times New Roman" w:cs="Times New Roman"/>
          <w:bCs/>
          <w:sz w:val="28"/>
          <w:szCs w:val="28"/>
        </w:rPr>
        <w:t>25</w:t>
      </w:r>
      <w:r w:rsidRPr="000E5AC4">
        <w:rPr>
          <w:rFonts w:ascii="Times New Roman" w:hAnsi="Times New Roman" w:cs="Times New Roman"/>
          <w:bCs/>
          <w:sz w:val="28"/>
          <w:szCs w:val="28"/>
        </w:rPr>
        <w:t xml:space="preserve"> год </w:t>
      </w:r>
      <w:r>
        <w:rPr>
          <w:rFonts w:ascii="Times New Roman" w:hAnsi="Times New Roman" w:cs="Times New Roman"/>
          <w:bCs/>
          <w:sz w:val="28"/>
          <w:szCs w:val="28"/>
        </w:rPr>
        <w:t xml:space="preserve">     - 18 767,2 тыс. руб.</w:t>
      </w:r>
    </w:p>
    <w:p w:rsidR="003700FC" w:rsidRDefault="00AA0494" w:rsidP="003700FC">
      <w:pPr>
        <w:spacing w:after="0" w:line="240" w:lineRule="auto"/>
        <w:ind w:firstLine="567"/>
        <w:jc w:val="both"/>
        <w:rPr>
          <w:rFonts w:ascii="Times New Roman" w:hAnsi="Times New Roman" w:cs="Times New Roman"/>
          <w:sz w:val="28"/>
          <w:szCs w:val="28"/>
        </w:rPr>
      </w:pPr>
      <w:r w:rsidRPr="00AB0B8A">
        <w:rPr>
          <w:rFonts w:ascii="Times New Roman" w:hAnsi="Times New Roman" w:cs="Times New Roman"/>
          <w:b/>
          <w:bCs/>
          <w:sz w:val="28"/>
          <w:szCs w:val="28"/>
        </w:rPr>
        <w:t xml:space="preserve">Объем привлечения </w:t>
      </w:r>
      <w:r w:rsidRPr="00AB0B8A">
        <w:rPr>
          <w:rFonts w:ascii="Times New Roman" w:hAnsi="Times New Roman" w:cs="Times New Roman"/>
          <w:sz w:val="28"/>
          <w:szCs w:val="28"/>
        </w:rPr>
        <w:t>средств за счет муниципальных заимствований в 20</w:t>
      </w:r>
      <w:r>
        <w:rPr>
          <w:rFonts w:ascii="Times New Roman" w:hAnsi="Times New Roman" w:cs="Times New Roman"/>
          <w:sz w:val="28"/>
          <w:szCs w:val="28"/>
        </w:rPr>
        <w:t>24</w:t>
      </w:r>
      <w:r w:rsidRPr="00AB0B8A">
        <w:rPr>
          <w:rFonts w:ascii="Times New Roman" w:hAnsi="Times New Roman" w:cs="Times New Roman"/>
          <w:sz w:val="28"/>
          <w:szCs w:val="28"/>
        </w:rPr>
        <w:t xml:space="preserve">году </w:t>
      </w:r>
      <w:r>
        <w:rPr>
          <w:rFonts w:ascii="Times New Roman" w:hAnsi="Times New Roman" w:cs="Times New Roman"/>
          <w:sz w:val="28"/>
          <w:szCs w:val="28"/>
        </w:rPr>
        <w:t>снизится</w:t>
      </w:r>
      <w:r w:rsidRPr="00AB0B8A">
        <w:rPr>
          <w:rFonts w:ascii="Times New Roman" w:hAnsi="Times New Roman" w:cs="Times New Roman"/>
          <w:sz w:val="28"/>
          <w:szCs w:val="28"/>
        </w:rPr>
        <w:t xml:space="preserve"> по сравнению с </w:t>
      </w:r>
      <w:r>
        <w:rPr>
          <w:rFonts w:ascii="Times New Roman" w:hAnsi="Times New Roman" w:cs="Times New Roman"/>
          <w:sz w:val="28"/>
          <w:szCs w:val="28"/>
        </w:rPr>
        <w:t xml:space="preserve">планируемыми показателем </w:t>
      </w:r>
      <w:r w:rsidRPr="00AB0B8A">
        <w:rPr>
          <w:rFonts w:ascii="Times New Roman" w:hAnsi="Times New Roman" w:cs="Times New Roman"/>
          <w:sz w:val="28"/>
          <w:szCs w:val="28"/>
        </w:rPr>
        <w:t>на 20</w:t>
      </w:r>
      <w:r>
        <w:rPr>
          <w:rFonts w:ascii="Times New Roman" w:hAnsi="Times New Roman" w:cs="Times New Roman"/>
          <w:sz w:val="28"/>
          <w:szCs w:val="28"/>
        </w:rPr>
        <w:t>23</w:t>
      </w:r>
      <w:r w:rsidRPr="00AB0B8A">
        <w:rPr>
          <w:rFonts w:ascii="Times New Roman" w:hAnsi="Times New Roman" w:cs="Times New Roman"/>
          <w:sz w:val="28"/>
          <w:szCs w:val="28"/>
        </w:rPr>
        <w:t xml:space="preserve"> год на </w:t>
      </w:r>
      <w:r>
        <w:rPr>
          <w:rFonts w:ascii="Times New Roman" w:hAnsi="Times New Roman" w:cs="Times New Roman"/>
          <w:sz w:val="28"/>
          <w:szCs w:val="28"/>
        </w:rPr>
        <w:t>89 330,7</w:t>
      </w:r>
      <w:r w:rsidRPr="00AB0B8A">
        <w:rPr>
          <w:rFonts w:ascii="Times New Roman" w:hAnsi="Times New Roman" w:cs="Times New Roman"/>
          <w:sz w:val="28"/>
          <w:szCs w:val="28"/>
        </w:rPr>
        <w:t xml:space="preserve"> тыс. рублей или на </w:t>
      </w:r>
      <w:r>
        <w:rPr>
          <w:rFonts w:ascii="Times New Roman" w:hAnsi="Times New Roman" w:cs="Times New Roman"/>
          <w:sz w:val="28"/>
          <w:szCs w:val="28"/>
        </w:rPr>
        <w:t>59,8</w:t>
      </w:r>
      <w:r w:rsidRPr="00AB0B8A">
        <w:rPr>
          <w:rFonts w:ascii="Times New Roman" w:hAnsi="Times New Roman" w:cs="Times New Roman"/>
          <w:sz w:val="28"/>
          <w:szCs w:val="28"/>
        </w:rPr>
        <w:t xml:space="preserve">% и составит </w:t>
      </w:r>
      <w:r>
        <w:rPr>
          <w:rFonts w:ascii="Times New Roman" w:hAnsi="Times New Roman" w:cs="Times New Roman"/>
          <w:bCs/>
          <w:sz w:val="28"/>
          <w:szCs w:val="28"/>
        </w:rPr>
        <w:t>60 000,0</w:t>
      </w:r>
      <w:r w:rsidRPr="000E5AC4">
        <w:rPr>
          <w:rFonts w:ascii="Times New Roman" w:hAnsi="Times New Roman" w:cs="Times New Roman"/>
          <w:bCs/>
          <w:sz w:val="28"/>
          <w:szCs w:val="28"/>
        </w:rPr>
        <w:t>тыс. рублей</w:t>
      </w:r>
      <w:r w:rsidRPr="00AB0B8A">
        <w:rPr>
          <w:rFonts w:ascii="Times New Roman" w:hAnsi="Times New Roman" w:cs="Times New Roman"/>
          <w:sz w:val="28"/>
          <w:szCs w:val="28"/>
        </w:rPr>
        <w:t>. В 20</w:t>
      </w:r>
      <w:r>
        <w:rPr>
          <w:rFonts w:ascii="Times New Roman" w:hAnsi="Times New Roman" w:cs="Times New Roman"/>
          <w:sz w:val="28"/>
          <w:szCs w:val="28"/>
        </w:rPr>
        <w:t>25</w:t>
      </w:r>
      <w:r w:rsidRPr="00AB0B8A">
        <w:rPr>
          <w:rFonts w:ascii="Times New Roman" w:hAnsi="Times New Roman" w:cs="Times New Roman"/>
          <w:sz w:val="28"/>
          <w:szCs w:val="28"/>
        </w:rPr>
        <w:t xml:space="preserve"> </w:t>
      </w:r>
      <w:r w:rsidRPr="00AB0B8A">
        <w:rPr>
          <w:rFonts w:ascii="Times New Roman" w:hAnsi="Times New Roman" w:cs="Times New Roman"/>
          <w:sz w:val="28"/>
          <w:szCs w:val="28"/>
        </w:rPr>
        <w:lastRenderedPageBreak/>
        <w:t>году</w:t>
      </w:r>
      <w:r>
        <w:rPr>
          <w:rFonts w:ascii="Times New Roman" w:hAnsi="Times New Roman" w:cs="Times New Roman"/>
          <w:sz w:val="28"/>
          <w:szCs w:val="28"/>
        </w:rPr>
        <w:t xml:space="preserve"> </w:t>
      </w:r>
      <w:r w:rsidRPr="00AB0B8A">
        <w:rPr>
          <w:rFonts w:ascii="Times New Roman" w:hAnsi="Times New Roman" w:cs="Times New Roman"/>
          <w:sz w:val="28"/>
          <w:szCs w:val="28"/>
        </w:rPr>
        <w:t xml:space="preserve">произойдет </w:t>
      </w:r>
      <w:r>
        <w:rPr>
          <w:rFonts w:ascii="Times New Roman" w:hAnsi="Times New Roman" w:cs="Times New Roman"/>
          <w:sz w:val="28"/>
          <w:szCs w:val="28"/>
        </w:rPr>
        <w:t>увеличение объема привлечения</w:t>
      </w:r>
      <w:r w:rsidRPr="00AB0B8A">
        <w:rPr>
          <w:rFonts w:ascii="Times New Roman" w:hAnsi="Times New Roman" w:cs="Times New Roman"/>
          <w:sz w:val="28"/>
          <w:szCs w:val="28"/>
        </w:rPr>
        <w:t xml:space="preserve"> по сравнению с 20</w:t>
      </w:r>
      <w:r>
        <w:rPr>
          <w:rFonts w:ascii="Times New Roman" w:hAnsi="Times New Roman" w:cs="Times New Roman"/>
          <w:sz w:val="28"/>
          <w:szCs w:val="28"/>
        </w:rPr>
        <w:t>24</w:t>
      </w:r>
      <w:r w:rsidRPr="00AB0B8A">
        <w:rPr>
          <w:rFonts w:ascii="Times New Roman" w:hAnsi="Times New Roman" w:cs="Times New Roman"/>
          <w:sz w:val="28"/>
          <w:szCs w:val="28"/>
        </w:rPr>
        <w:t xml:space="preserve"> годом на </w:t>
      </w:r>
      <w:r>
        <w:rPr>
          <w:rFonts w:ascii="Times New Roman" w:hAnsi="Times New Roman" w:cs="Times New Roman"/>
          <w:sz w:val="28"/>
          <w:szCs w:val="28"/>
        </w:rPr>
        <w:t>13 000,0</w:t>
      </w:r>
      <w:r w:rsidRPr="00AB0B8A">
        <w:rPr>
          <w:rFonts w:ascii="Times New Roman" w:hAnsi="Times New Roman" w:cs="Times New Roman"/>
          <w:sz w:val="28"/>
          <w:szCs w:val="28"/>
        </w:rPr>
        <w:t xml:space="preserve">тыс. рублей или на </w:t>
      </w:r>
      <w:r>
        <w:rPr>
          <w:rFonts w:ascii="Times New Roman" w:hAnsi="Times New Roman" w:cs="Times New Roman"/>
          <w:sz w:val="28"/>
          <w:szCs w:val="28"/>
        </w:rPr>
        <w:t>121,7</w:t>
      </w:r>
      <w:r w:rsidRPr="00AB0B8A">
        <w:rPr>
          <w:rFonts w:ascii="Times New Roman" w:hAnsi="Times New Roman" w:cs="Times New Roman"/>
          <w:sz w:val="28"/>
          <w:szCs w:val="28"/>
        </w:rPr>
        <w:t>%.</w:t>
      </w:r>
    </w:p>
    <w:p w:rsidR="008F6AB2" w:rsidRDefault="008F6AB2" w:rsidP="008F6AB2">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проекте решения о бюджете на 202</w:t>
      </w:r>
      <w:r w:rsidR="003700FC">
        <w:rPr>
          <w:rFonts w:ascii="Times New Roman" w:hAnsi="Times New Roman" w:cs="Times New Roman"/>
          <w:color w:val="000000"/>
          <w:sz w:val="28"/>
          <w:szCs w:val="28"/>
        </w:rPr>
        <w:t>2</w:t>
      </w:r>
      <w:r>
        <w:rPr>
          <w:rFonts w:ascii="Times New Roman" w:hAnsi="Times New Roman" w:cs="Times New Roman"/>
          <w:color w:val="000000"/>
          <w:sz w:val="28"/>
          <w:szCs w:val="28"/>
        </w:rPr>
        <w:t>-202</w:t>
      </w:r>
      <w:r w:rsidR="003700FC">
        <w:rPr>
          <w:rFonts w:ascii="Times New Roman" w:hAnsi="Times New Roman" w:cs="Times New Roman"/>
          <w:color w:val="000000"/>
          <w:sz w:val="28"/>
          <w:szCs w:val="28"/>
        </w:rPr>
        <w:t>4</w:t>
      </w:r>
      <w:r>
        <w:rPr>
          <w:rFonts w:ascii="Times New Roman" w:hAnsi="Times New Roman" w:cs="Times New Roman"/>
          <w:color w:val="000000"/>
          <w:sz w:val="28"/>
          <w:szCs w:val="28"/>
        </w:rPr>
        <w:t xml:space="preserve">годы, соблюдены ограничения, установленные ст.106 БК РФ. </w:t>
      </w:r>
    </w:p>
    <w:p w:rsidR="00AA0494" w:rsidRPr="00AE3466" w:rsidRDefault="00AA0494" w:rsidP="00AA0494">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sz w:val="28"/>
          <w:szCs w:val="28"/>
        </w:rPr>
        <w:t>Д</w:t>
      </w:r>
      <w:r w:rsidRPr="00AE3466">
        <w:rPr>
          <w:rFonts w:ascii="Times New Roman" w:hAnsi="Times New Roman" w:cs="Times New Roman"/>
          <w:sz w:val="28"/>
          <w:szCs w:val="28"/>
        </w:rPr>
        <w:t>ля погашения долга по муниципальным  заимствованиям предусматривается использовать в 20</w:t>
      </w:r>
      <w:r>
        <w:rPr>
          <w:rFonts w:ascii="Times New Roman" w:hAnsi="Times New Roman" w:cs="Times New Roman"/>
          <w:sz w:val="28"/>
          <w:szCs w:val="28"/>
        </w:rPr>
        <w:t>23-2025</w:t>
      </w:r>
      <w:r w:rsidRPr="00AE3466">
        <w:rPr>
          <w:rFonts w:ascii="Times New Roman" w:hAnsi="Times New Roman" w:cs="Times New Roman"/>
          <w:sz w:val="28"/>
          <w:szCs w:val="28"/>
        </w:rPr>
        <w:t xml:space="preserve"> год</w:t>
      </w:r>
      <w:r>
        <w:rPr>
          <w:rFonts w:ascii="Times New Roman" w:hAnsi="Times New Roman" w:cs="Times New Roman"/>
          <w:sz w:val="28"/>
          <w:szCs w:val="28"/>
        </w:rPr>
        <w:t>ах</w:t>
      </w:r>
      <w:r w:rsidRPr="00AE3466">
        <w:rPr>
          <w:rFonts w:ascii="Times New Roman" w:hAnsi="Times New Roman" w:cs="Times New Roman"/>
          <w:sz w:val="28"/>
          <w:szCs w:val="28"/>
        </w:rPr>
        <w:t xml:space="preserve"> </w:t>
      </w:r>
      <w:r>
        <w:rPr>
          <w:rFonts w:ascii="Times New Roman" w:hAnsi="Times New Roman" w:cs="Times New Roman"/>
          <w:sz w:val="28"/>
          <w:szCs w:val="28"/>
        </w:rPr>
        <w:t>85,2%,</w:t>
      </w:r>
      <w:r w:rsidRPr="00443BD8">
        <w:rPr>
          <w:rFonts w:ascii="Times New Roman" w:hAnsi="Times New Roman" w:cs="Times New Roman"/>
          <w:bCs/>
          <w:sz w:val="28"/>
          <w:szCs w:val="28"/>
        </w:rPr>
        <w:t>100 % и 136,7% соответственно</w:t>
      </w:r>
      <w:r>
        <w:rPr>
          <w:rFonts w:ascii="Times New Roman" w:hAnsi="Times New Roman" w:cs="Times New Roman"/>
          <w:b/>
          <w:bCs/>
          <w:sz w:val="28"/>
          <w:szCs w:val="28"/>
        </w:rPr>
        <w:t xml:space="preserve"> </w:t>
      </w:r>
      <w:r w:rsidRPr="00AE3466">
        <w:rPr>
          <w:rFonts w:ascii="Times New Roman" w:hAnsi="Times New Roman" w:cs="Times New Roman"/>
          <w:b/>
          <w:bCs/>
          <w:sz w:val="28"/>
          <w:szCs w:val="28"/>
        </w:rPr>
        <w:t xml:space="preserve"> </w:t>
      </w:r>
      <w:r w:rsidRPr="00AE3466">
        <w:rPr>
          <w:rFonts w:ascii="Times New Roman" w:hAnsi="Times New Roman" w:cs="Times New Roman"/>
          <w:sz w:val="28"/>
          <w:szCs w:val="28"/>
        </w:rPr>
        <w:t>привлекаемых заем</w:t>
      </w:r>
      <w:r>
        <w:rPr>
          <w:rFonts w:ascii="Times New Roman" w:hAnsi="Times New Roman" w:cs="Times New Roman"/>
          <w:sz w:val="28"/>
          <w:szCs w:val="28"/>
        </w:rPr>
        <w:t>ных средств</w:t>
      </w:r>
      <w:r w:rsidRPr="00AE3466">
        <w:rPr>
          <w:rFonts w:ascii="Times New Roman" w:hAnsi="Times New Roman" w:cs="Times New Roman"/>
          <w:sz w:val="28"/>
          <w:szCs w:val="28"/>
        </w:rPr>
        <w:t xml:space="preserve">. </w:t>
      </w:r>
    </w:p>
    <w:p w:rsidR="00FB53EE" w:rsidRPr="00893058" w:rsidRDefault="004B254C" w:rsidP="00FB53EE">
      <w:pPr>
        <w:tabs>
          <w:tab w:val="left" w:pos="567"/>
        </w:tabs>
        <w:spacing w:after="100" w:afterAutospacing="1" w:line="240" w:lineRule="auto"/>
        <w:ind w:firstLine="567"/>
        <w:jc w:val="both"/>
        <w:rPr>
          <w:rFonts w:ascii="Times New Roman" w:hAnsi="Times New Roman" w:cs="Times New Roman"/>
          <w:sz w:val="28"/>
          <w:szCs w:val="28"/>
        </w:rPr>
      </w:pPr>
      <w:r w:rsidRPr="00893058">
        <w:rPr>
          <w:rFonts w:ascii="Times New Roman" w:hAnsi="Times New Roman" w:cs="Times New Roman"/>
          <w:sz w:val="28"/>
          <w:szCs w:val="28"/>
        </w:rPr>
        <w:t xml:space="preserve">Прогнозируемые расходы, связанные с погашением и обслуживанием муниципального долга остаются значительными. </w:t>
      </w:r>
      <w:r w:rsidR="00FB53EE" w:rsidRPr="00893058">
        <w:rPr>
          <w:rFonts w:ascii="Times New Roman" w:hAnsi="Times New Roman" w:cs="Times New Roman"/>
          <w:sz w:val="28"/>
          <w:szCs w:val="28"/>
        </w:rPr>
        <w:t>Объем расходов  на погашение и обслуживание муниципального долга в процентах к общему объему заимствований (коэффициент покрытия) составит в 202</w:t>
      </w:r>
      <w:r w:rsidR="00FB53EE">
        <w:rPr>
          <w:rFonts w:ascii="Times New Roman" w:hAnsi="Times New Roman" w:cs="Times New Roman"/>
          <w:sz w:val="28"/>
          <w:szCs w:val="28"/>
        </w:rPr>
        <w:t>3-2024</w:t>
      </w:r>
      <w:r w:rsidR="00FB53EE" w:rsidRPr="00893058">
        <w:rPr>
          <w:rFonts w:ascii="Times New Roman" w:hAnsi="Times New Roman" w:cs="Times New Roman"/>
          <w:sz w:val="28"/>
          <w:szCs w:val="28"/>
        </w:rPr>
        <w:t xml:space="preserve"> год</w:t>
      </w:r>
      <w:r w:rsidR="00FB53EE">
        <w:rPr>
          <w:rFonts w:ascii="Times New Roman" w:hAnsi="Times New Roman" w:cs="Times New Roman"/>
          <w:sz w:val="28"/>
          <w:szCs w:val="28"/>
        </w:rPr>
        <w:t>ах</w:t>
      </w:r>
      <w:r w:rsidR="00FB53EE" w:rsidRPr="00893058">
        <w:rPr>
          <w:rFonts w:ascii="Times New Roman" w:hAnsi="Times New Roman" w:cs="Times New Roman"/>
          <w:sz w:val="28"/>
          <w:szCs w:val="28"/>
        </w:rPr>
        <w:t xml:space="preserve"> </w:t>
      </w:r>
      <w:r w:rsidR="00FB53EE">
        <w:rPr>
          <w:rFonts w:ascii="Times New Roman" w:hAnsi="Times New Roman" w:cs="Times New Roman"/>
          <w:sz w:val="28"/>
          <w:szCs w:val="28"/>
        </w:rPr>
        <w:t>94%,130,8% и 162% соответственно</w:t>
      </w:r>
      <w:r w:rsidR="00FB53EE" w:rsidRPr="00893058">
        <w:rPr>
          <w:rFonts w:ascii="Times New Roman" w:hAnsi="Times New Roman" w:cs="Times New Roman"/>
          <w:sz w:val="28"/>
          <w:szCs w:val="28"/>
        </w:rPr>
        <w:t xml:space="preserve">. </w:t>
      </w:r>
    </w:p>
    <w:p w:rsidR="007B28D8" w:rsidRDefault="006C1695" w:rsidP="007B28D8">
      <w:pPr>
        <w:tabs>
          <w:tab w:val="left" w:pos="567"/>
        </w:tabs>
        <w:spacing w:after="0" w:line="240" w:lineRule="auto"/>
        <w:ind w:firstLine="567"/>
        <w:jc w:val="both"/>
        <w:rPr>
          <w:rFonts w:ascii="Times New Roman" w:hAnsi="Times New Roman" w:cs="Times New Roman"/>
          <w:sz w:val="28"/>
          <w:szCs w:val="28"/>
        </w:rPr>
      </w:pPr>
      <w:r w:rsidRPr="006C1695">
        <w:rPr>
          <w:rFonts w:ascii="Times New Roman" w:hAnsi="Times New Roman" w:cs="Times New Roman"/>
          <w:b/>
          <w:sz w:val="28"/>
          <w:szCs w:val="28"/>
        </w:rPr>
        <w:t>6</w:t>
      </w:r>
      <w:r>
        <w:rPr>
          <w:rFonts w:ascii="Times New Roman" w:hAnsi="Times New Roman" w:cs="Times New Roman"/>
          <w:sz w:val="28"/>
          <w:szCs w:val="28"/>
        </w:rPr>
        <w:t xml:space="preserve">. </w:t>
      </w:r>
      <w:r w:rsidRPr="00AF361C">
        <w:rPr>
          <w:rFonts w:ascii="Times New Roman" w:hAnsi="Times New Roman" w:cs="Times New Roman"/>
          <w:sz w:val="28"/>
          <w:szCs w:val="28"/>
        </w:rPr>
        <w:t>Статьей 1 проекта Решения установлен верхний предел муниципального внутреннего долга Сортавальского муниципального района в валюте РФ:</w:t>
      </w:r>
    </w:p>
    <w:p w:rsidR="00FB53EE" w:rsidRPr="00AF361C" w:rsidRDefault="00FB53EE" w:rsidP="007B28D8">
      <w:pPr>
        <w:tabs>
          <w:tab w:val="left" w:pos="567"/>
        </w:tabs>
        <w:spacing w:after="100" w:afterAutospacing="1"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 на 1 января 20</w:t>
      </w:r>
      <w:r>
        <w:rPr>
          <w:rFonts w:ascii="Times New Roman" w:hAnsi="Times New Roman" w:cs="Times New Roman"/>
          <w:sz w:val="28"/>
          <w:szCs w:val="28"/>
        </w:rPr>
        <w:t>24</w:t>
      </w:r>
      <w:r w:rsidRPr="00AF361C">
        <w:rPr>
          <w:rFonts w:ascii="Times New Roman" w:hAnsi="Times New Roman" w:cs="Times New Roman"/>
          <w:sz w:val="28"/>
          <w:szCs w:val="28"/>
        </w:rPr>
        <w:t xml:space="preserve"> года – в сумме </w:t>
      </w:r>
      <w:r>
        <w:rPr>
          <w:rFonts w:ascii="Times New Roman" w:hAnsi="Times New Roman" w:cs="Times New Roman"/>
          <w:sz w:val="28"/>
          <w:szCs w:val="28"/>
        </w:rPr>
        <w:t>210 865,0</w:t>
      </w:r>
      <w:r w:rsidRPr="00B81FE6">
        <w:rPr>
          <w:b/>
          <w:sz w:val="28"/>
          <w:szCs w:val="28"/>
        </w:rPr>
        <w:t xml:space="preserve"> </w:t>
      </w:r>
      <w:r w:rsidRPr="00AF361C">
        <w:rPr>
          <w:rFonts w:ascii="Times New Roman" w:hAnsi="Times New Roman" w:cs="Times New Roman"/>
          <w:sz w:val="28"/>
          <w:szCs w:val="28"/>
        </w:rPr>
        <w:t>тыс. рублей, в том числе по муниципальным гарантиям 0,0 тыс. рублей;</w:t>
      </w:r>
    </w:p>
    <w:p w:rsidR="00FB53EE" w:rsidRPr="00AF361C" w:rsidRDefault="00FB53EE" w:rsidP="00FB53EE">
      <w:pPr>
        <w:spacing w:after="0"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 на 1 января 202</w:t>
      </w:r>
      <w:r>
        <w:rPr>
          <w:rFonts w:ascii="Times New Roman" w:hAnsi="Times New Roman" w:cs="Times New Roman"/>
          <w:sz w:val="28"/>
          <w:szCs w:val="28"/>
        </w:rPr>
        <w:t>5</w:t>
      </w:r>
      <w:r w:rsidRPr="00AF361C">
        <w:rPr>
          <w:rFonts w:ascii="Times New Roman" w:hAnsi="Times New Roman" w:cs="Times New Roman"/>
          <w:sz w:val="28"/>
          <w:szCs w:val="28"/>
        </w:rPr>
        <w:t xml:space="preserve"> года – в сумме </w:t>
      </w:r>
      <w:r>
        <w:rPr>
          <w:rFonts w:ascii="Times New Roman" w:hAnsi="Times New Roman" w:cs="Times New Roman"/>
          <w:sz w:val="28"/>
          <w:szCs w:val="28"/>
        </w:rPr>
        <w:t xml:space="preserve">210 865,0 </w:t>
      </w:r>
      <w:r w:rsidRPr="00AF361C">
        <w:rPr>
          <w:rFonts w:ascii="Times New Roman" w:hAnsi="Times New Roman" w:cs="Times New Roman"/>
          <w:sz w:val="28"/>
          <w:szCs w:val="28"/>
        </w:rPr>
        <w:t>тыс. рублей, в том числе по муниципальным гарантиям 0,0 тыс. рублей;</w:t>
      </w:r>
    </w:p>
    <w:p w:rsidR="00FB53EE" w:rsidRPr="00AF361C" w:rsidRDefault="00FB53EE" w:rsidP="00FB53EE">
      <w:pPr>
        <w:spacing w:after="100" w:afterAutospacing="1"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 на 1 января 202</w:t>
      </w:r>
      <w:r>
        <w:rPr>
          <w:rFonts w:ascii="Times New Roman" w:hAnsi="Times New Roman" w:cs="Times New Roman"/>
          <w:sz w:val="28"/>
          <w:szCs w:val="28"/>
        </w:rPr>
        <w:t>6</w:t>
      </w:r>
      <w:r w:rsidRPr="00AF361C">
        <w:rPr>
          <w:rFonts w:ascii="Times New Roman" w:hAnsi="Times New Roman" w:cs="Times New Roman"/>
          <w:sz w:val="28"/>
          <w:szCs w:val="28"/>
        </w:rPr>
        <w:t xml:space="preserve"> года – в сумме </w:t>
      </w:r>
      <w:r>
        <w:rPr>
          <w:rFonts w:ascii="Times New Roman" w:hAnsi="Times New Roman" w:cs="Times New Roman"/>
          <w:sz w:val="28"/>
          <w:szCs w:val="28"/>
        </w:rPr>
        <w:t>184 097,85</w:t>
      </w:r>
      <w:r w:rsidRPr="00B81FE6">
        <w:rPr>
          <w:b/>
          <w:sz w:val="28"/>
          <w:szCs w:val="28"/>
        </w:rPr>
        <w:t xml:space="preserve"> </w:t>
      </w:r>
      <w:r w:rsidRPr="00B81FE6">
        <w:rPr>
          <w:b/>
          <w:color w:val="FF0000"/>
          <w:sz w:val="28"/>
          <w:szCs w:val="28"/>
        </w:rPr>
        <w:t xml:space="preserve"> </w:t>
      </w:r>
      <w:r w:rsidRPr="00AF361C">
        <w:rPr>
          <w:rFonts w:ascii="Times New Roman" w:hAnsi="Times New Roman" w:cs="Times New Roman"/>
          <w:sz w:val="28"/>
          <w:szCs w:val="28"/>
        </w:rPr>
        <w:t xml:space="preserve">тыс. рублей, в том числе по муниципальным гарантиям 0,0 тыс. рублей </w:t>
      </w:r>
    </w:p>
    <w:p w:rsidR="00FB53EE" w:rsidRPr="005D2358" w:rsidRDefault="003B66C9" w:rsidP="00FB53E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FB53EE" w:rsidRPr="005D2358">
        <w:rPr>
          <w:rFonts w:ascii="Times New Roman" w:hAnsi="Times New Roman" w:cs="Times New Roman"/>
          <w:sz w:val="28"/>
          <w:szCs w:val="28"/>
        </w:rPr>
        <w:t xml:space="preserve"> приложения №№ </w:t>
      </w:r>
      <w:r w:rsidR="00FB53EE">
        <w:rPr>
          <w:rFonts w:ascii="Times New Roman" w:hAnsi="Times New Roman" w:cs="Times New Roman"/>
          <w:sz w:val="28"/>
          <w:szCs w:val="28"/>
        </w:rPr>
        <w:t>21</w:t>
      </w:r>
      <w:r w:rsidR="00FB53EE" w:rsidRPr="005D2358">
        <w:rPr>
          <w:rFonts w:ascii="Times New Roman" w:hAnsi="Times New Roman" w:cs="Times New Roman"/>
          <w:sz w:val="28"/>
          <w:szCs w:val="28"/>
        </w:rPr>
        <w:t xml:space="preserve"> и 2</w:t>
      </w:r>
      <w:r w:rsidR="00FB53EE">
        <w:rPr>
          <w:rFonts w:ascii="Times New Roman" w:hAnsi="Times New Roman" w:cs="Times New Roman"/>
          <w:sz w:val="28"/>
          <w:szCs w:val="28"/>
        </w:rPr>
        <w:t>2</w:t>
      </w:r>
      <w:r w:rsidR="00FB53EE" w:rsidRPr="005D2358">
        <w:rPr>
          <w:rFonts w:ascii="Times New Roman" w:hAnsi="Times New Roman" w:cs="Times New Roman"/>
          <w:sz w:val="28"/>
          <w:szCs w:val="28"/>
        </w:rPr>
        <w:t xml:space="preserve"> к проекту объем муниципального долга планируется:</w:t>
      </w:r>
    </w:p>
    <w:p w:rsidR="00FB53EE" w:rsidRDefault="00FB53EE" w:rsidP="00FB53EE">
      <w:pPr>
        <w:spacing w:after="0"/>
        <w:jc w:val="both"/>
        <w:rPr>
          <w:rFonts w:ascii="Times New Roman" w:hAnsi="Times New Roman" w:cs="Times New Roman"/>
          <w:sz w:val="28"/>
          <w:szCs w:val="28"/>
        </w:rPr>
      </w:pPr>
      <w:r w:rsidRPr="005D2358">
        <w:rPr>
          <w:rFonts w:ascii="Times New Roman" w:hAnsi="Times New Roman" w:cs="Times New Roman"/>
          <w:sz w:val="28"/>
          <w:szCs w:val="28"/>
        </w:rPr>
        <w:t>- на 1 января 20</w:t>
      </w:r>
      <w:r>
        <w:rPr>
          <w:rFonts w:ascii="Times New Roman" w:hAnsi="Times New Roman" w:cs="Times New Roman"/>
          <w:sz w:val="28"/>
          <w:szCs w:val="28"/>
        </w:rPr>
        <w:t>23</w:t>
      </w:r>
      <w:r w:rsidRPr="005D2358">
        <w:rPr>
          <w:rFonts w:ascii="Times New Roman" w:hAnsi="Times New Roman" w:cs="Times New Roman"/>
          <w:sz w:val="28"/>
          <w:szCs w:val="28"/>
        </w:rPr>
        <w:t xml:space="preserve"> год в сумме </w:t>
      </w:r>
      <w:r>
        <w:rPr>
          <w:rFonts w:ascii="Times New Roman" w:eastAsia="Times New Roman" w:hAnsi="Times New Roman" w:cs="Times New Roman"/>
          <w:sz w:val="28"/>
          <w:szCs w:val="28"/>
          <w:lang w:eastAsia="ru-RU"/>
        </w:rPr>
        <w:t xml:space="preserve">188 769,0 </w:t>
      </w:r>
      <w:r w:rsidRPr="005D2358">
        <w:rPr>
          <w:rFonts w:ascii="Times New Roman" w:hAnsi="Times New Roman" w:cs="Times New Roman"/>
          <w:sz w:val="28"/>
          <w:szCs w:val="28"/>
        </w:rPr>
        <w:t xml:space="preserve">тыс. рублей или </w:t>
      </w:r>
      <w:r>
        <w:rPr>
          <w:rFonts w:ascii="Times New Roman" w:hAnsi="Times New Roman" w:cs="Times New Roman"/>
          <w:sz w:val="28"/>
          <w:szCs w:val="28"/>
        </w:rPr>
        <w:t>40,9</w:t>
      </w:r>
      <w:r w:rsidRPr="005D2358">
        <w:rPr>
          <w:rFonts w:ascii="Times New Roman" w:hAnsi="Times New Roman" w:cs="Times New Roman"/>
          <w:sz w:val="28"/>
          <w:szCs w:val="28"/>
        </w:rPr>
        <w:t xml:space="preserve"> процентов от объема прогнозируемого поступления доходов районного бюджета без учета объема безвозмездных поступлений</w:t>
      </w:r>
    </w:p>
    <w:p w:rsidR="00FB53EE" w:rsidRDefault="00FB53EE" w:rsidP="00FB53EE">
      <w:pPr>
        <w:spacing w:after="0"/>
        <w:jc w:val="both"/>
        <w:rPr>
          <w:rFonts w:ascii="Times New Roman" w:hAnsi="Times New Roman" w:cs="Times New Roman"/>
          <w:sz w:val="28"/>
          <w:szCs w:val="28"/>
        </w:rPr>
      </w:pPr>
      <w:r w:rsidRPr="005D2358">
        <w:rPr>
          <w:rFonts w:ascii="Times New Roman" w:hAnsi="Times New Roman" w:cs="Times New Roman"/>
          <w:sz w:val="28"/>
          <w:szCs w:val="28"/>
        </w:rPr>
        <w:t>- на 1 января 20</w:t>
      </w:r>
      <w:r>
        <w:rPr>
          <w:rFonts w:ascii="Times New Roman" w:hAnsi="Times New Roman" w:cs="Times New Roman"/>
          <w:sz w:val="28"/>
          <w:szCs w:val="28"/>
        </w:rPr>
        <w:t>24</w:t>
      </w:r>
      <w:r w:rsidRPr="005D2358">
        <w:rPr>
          <w:rFonts w:ascii="Times New Roman" w:hAnsi="Times New Roman" w:cs="Times New Roman"/>
          <w:sz w:val="28"/>
          <w:szCs w:val="28"/>
        </w:rPr>
        <w:t xml:space="preserve"> года в сумме </w:t>
      </w:r>
      <w:r>
        <w:rPr>
          <w:rFonts w:ascii="Times New Roman" w:hAnsi="Times New Roman" w:cs="Times New Roman"/>
          <w:sz w:val="28"/>
          <w:szCs w:val="28"/>
        </w:rPr>
        <w:t>210 865,0</w:t>
      </w:r>
      <w:r w:rsidRPr="005D2358">
        <w:rPr>
          <w:rFonts w:ascii="Times New Roman" w:hAnsi="Times New Roman" w:cs="Times New Roman"/>
          <w:sz w:val="28"/>
          <w:szCs w:val="28"/>
        </w:rPr>
        <w:t xml:space="preserve">тыс. рублей или </w:t>
      </w:r>
      <w:r>
        <w:rPr>
          <w:rFonts w:ascii="Times New Roman" w:hAnsi="Times New Roman" w:cs="Times New Roman"/>
          <w:sz w:val="28"/>
          <w:szCs w:val="28"/>
        </w:rPr>
        <w:t>50,2</w:t>
      </w:r>
      <w:r w:rsidRPr="005D2358">
        <w:rPr>
          <w:rFonts w:ascii="Times New Roman" w:hAnsi="Times New Roman" w:cs="Times New Roman"/>
          <w:sz w:val="28"/>
          <w:szCs w:val="28"/>
        </w:rPr>
        <w:t xml:space="preserve"> процентов от объема прогнозируемого поступления доходов районного бюджета без учета объ</w:t>
      </w:r>
      <w:r>
        <w:rPr>
          <w:rFonts w:ascii="Times New Roman" w:hAnsi="Times New Roman" w:cs="Times New Roman"/>
          <w:sz w:val="28"/>
          <w:szCs w:val="28"/>
        </w:rPr>
        <w:t>ема безвозмездных поступлений</w:t>
      </w:r>
    </w:p>
    <w:p w:rsidR="00FB53EE" w:rsidRDefault="00FB53EE" w:rsidP="00FB53EE">
      <w:pPr>
        <w:jc w:val="both"/>
        <w:rPr>
          <w:rFonts w:ascii="Times New Roman" w:hAnsi="Times New Roman" w:cs="Times New Roman"/>
          <w:sz w:val="28"/>
          <w:szCs w:val="28"/>
        </w:rPr>
      </w:pPr>
      <w:r w:rsidRPr="005D2358">
        <w:rPr>
          <w:rFonts w:ascii="Times New Roman" w:hAnsi="Times New Roman" w:cs="Times New Roman"/>
          <w:sz w:val="28"/>
          <w:szCs w:val="28"/>
        </w:rPr>
        <w:t>-на 1 января 202</w:t>
      </w:r>
      <w:r>
        <w:rPr>
          <w:rFonts w:ascii="Times New Roman" w:hAnsi="Times New Roman" w:cs="Times New Roman"/>
          <w:sz w:val="28"/>
          <w:szCs w:val="28"/>
        </w:rPr>
        <w:t>5</w:t>
      </w:r>
      <w:r w:rsidRPr="005D2358">
        <w:rPr>
          <w:rFonts w:ascii="Times New Roman" w:hAnsi="Times New Roman" w:cs="Times New Roman"/>
          <w:sz w:val="28"/>
          <w:szCs w:val="28"/>
        </w:rPr>
        <w:t xml:space="preserve"> года в сумме </w:t>
      </w:r>
      <w:r>
        <w:rPr>
          <w:rFonts w:ascii="Times New Roman" w:hAnsi="Times New Roman" w:cs="Times New Roman"/>
          <w:sz w:val="28"/>
          <w:szCs w:val="28"/>
        </w:rPr>
        <w:t>210 865,0</w:t>
      </w:r>
      <w:r w:rsidRPr="005D2358">
        <w:rPr>
          <w:rFonts w:ascii="Times New Roman" w:hAnsi="Times New Roman" w:cs="Times New Roman"/>
          <w:sz w:val="28"/>
          <w:szCs w:val="28"/>
        </w:rPr>
        <w:t xml:space="preserve"> тыс. рублей или </w:t>
      </w:r>
      <w:r>
        <w:rPr>
          <w:rFonts w:ascii="Times New Roman" w:hAnsi="Times New Roman" w:cs="Times New Roman"/>
          <w:sz w:val="28"/>
          <w:szCs w:val="28"/>
        </w:rPr>
        <w:t>48,2</w:t>
      </w:r>
      <w:r w:rsidRPr="005D2358">
        <w:rPr>
          <w:rFonts w:ascii="Times New Roman" w:hAnsi="Times New Roman" w:cs="Times New Roman"/>
          <w:sz w:val="28"/>
          <w:szCs w:val="28"/>
        </w:rPr>
        <w:t xml:space="preserve"> процентов от объема прогнозируемого поступления доходов районного бюджета без учета объема безвозмездных поступлений.</w:t>
      </w:r>
    </w:p>
    <w:p w:rsidR="00334F2C" w:rsidRPr="00BF70C0" w:rsidRDefault="00334F2C" w:rsidP="00FB53EE">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О</w:t>
      </w:r>
      <w:r w:rsidRPr="003D192C">
        <w:rPr>
          <w:rFonts w:ascii="Times New Roman" w:hAnsi="Times New Roman" w:cs="Times New Roman"/>
          <w:sz w:val="28"/>
          <w:szCs w:val="28"/>
        </w:rPr>
        <w:t>бъем муниципального долга в 20</w:t>
      </w:r>
      <w:r>
        <w:rPr>
          <w:rFonts w:ascii="Times New Roman" w:hAnsi="Times New Roman" w:cs="Times New Roman"/>
          <w:sz w:val="28"/>
          <w:szCs w:val="28"/>
        </w:rPr>
        <w:t>2</w:t>
      </w:r>
      <w:r w:rsidR="00FB53EE">
        <w:rPr>
          <w:rFonts w:ascii="Times New Roman" w:hAnsi="Times New Roman" w:cs="Times New Roman"/>
          <w:sz w:val="28"/>
          <w:szCs w:val="28"/>
        </w:rPr>
        <w:t>3</w:t>
      </w:r>
      <w:r w:rsidRPr="003D192C">
        <w:rPr>
          <w:rFonts w:ascii="Times New Roman" w:hAnsi="Times New Roman" w:cs="Times New Roman"/>
          <w:sz w:val="28"/>
          <w:szCs w:val="28"/>
        </w:rPr>
        <w:t>-202</w:t>
      </w:r>
      <w:r w:rsidR="00FB53EE">
        <w:rPr>
          <w:rFonts w:ascii="Times New Roman" w:hAnsi="Times New Roman" w:cs="Times New Roman"/>
          <w:sz w:val="28"/>
          <w:szCs w:val="28"/>
        </w:rPr>
        <w:t>5</w:t>
      </w:r>
      <w:r w:rsidRPr="003D192C">
        <w:rPr>
          <w:rFonts w:ascii="Times New Roman" w:hAnsi="Times New Roman" w:cs="Times New Roman"/>
          <w:sz w:val="28"/>
          <w:szCs w:val="28"/>
        </w:rPr>
        <w:t xml:space="preserve"> годах не превысит ограничения</w:t>
      </w:r>
      <w:r>
        <w:rPr>
          <w:rFonts w:ascii="Times New Roman" w:hAnsi="Times New Roman" w:cs="Times New Roman"/>
          <w:sz w:val="28"/>
          <w:szCs w:val="28"/>
        </w:rPr>
        <w:t>,</w:t>
      </w:r>
      <w:r w:rsidRPr="003D192C">
        <w:rPr>
          <w:rFonts w:ascii="Times New Roman" w:hAnsi="Times New Roman" w:cs="Times New Roman"/>
          <w:sz w:val="28"/>
          <w:szCs w:val="28"/>
        </w:rPr>
        <w:t xml:space="preserve"> установленные ст. 107 Бюджетного кодекса РФ</w:t>
      </w:r>
      <w:r>
        <w:rPr>
          <w:rFonts w:ascii="Times New Roman" w:hAnsi="Times New Roman" w:cs="Times New Roman"/>
          <w:sz w:val="28"/>
          <w:szCs w:val="28"/>
        </w:rPr>
        <w:t xml:space="preserve">. </w:t>
      </w:r>
    </w:p>
    <w:p w:rsidR="00334F2C" w:rsidRPr="00AF361C" w:rsidRDefault="00334F2C" w:rsidP="00334F2C">
      <w:pPr>
        <w:spacing w:after="0" w:line="240" w:lineRule="auto"/>
        <w:ind w:firstLine="567"/>
        <w:jc w:val="both"/>
        <w:rPr>
          <w:rFonts w:ascii="Times New Roman" w:hAnsi="Times New Roman" w:cs="Times New Roman"/>
          <w:sz w:val="28"/>
          <w:szCs w:val="28"/>
        </w:rPr>
      </w:pPr>
      <w:r w:rsidRPr="00AF361C">
        <w:rPr>
          <w:rFonts w:ascii="Times New Roman" w:hAnsi="Times New Roman" w:cs="Times New Roman"/>
          <w:sz w:val="28"/>
          <w:szCs w:val="28"/>
        </w:rPr>
        <w:t>Муниципальные гарантии в структуре муниципального долга Сортавальского муниципального района отсутствуют.</w:t>
      </w:r>
    </w:p>
    <w:p w:rsidR="00334F2C" w:rsidRDefault="00334F2C" w:rsidP="00334F2C">
      <w:pPr>
        <w:spacing w:after="0" w:line="240" w:lineRule="auto"/>
        <w:ind w:firstLine="567"/>
        <w:jc w:val="both"/>
        <w:rPr>
          <w:rFonts w:ascii="Arial" w:hAnsi="Arial" w:cs="Arial"/>
          <w:sz w:val="28"/>
          <w:szCs w:val="28"/>
        </w:rPr>
      </w:pPr>
      <w:r w:rsidRPr="00AF361C">
        <w:rPr>
          <w:rFonts w:ascii="Times New Roman" w:hAnsi="Times New Roman" w:cs="Times New Roman"/>
          <w:sz w:val="28"/>
          <w:szCs w:val="28"/>
        </w:rPr>
        <w:t>В приложениях №№6-9 к проекту Решения о бюджете  распределены бюджетные ассигнования на обслуживание муниципального долга на 20</w:t>
      </w:r>
      <w:r>
        <w:rPr>
          <w:rFonts w:ascii="Times New Roman" w:hAnsi="Times New Roman" w:cs="Times New Roman"/>
          <w:sz w:val="28"/>
          <w:szCs w:val="28"/>
        </w:rPr>
        <w:t>2</w:t>
      </w:r>
      <w:r w:rsidR="00FB53EE">
        <w:rPr>
          <w:rFonts w:ascii="Times New Roman" w:hAnsi="Times New Roman" w:cs="Times New Roman"/>
          <w:sz w:val="28"/>
          <w:szCs w:val="28"/>
        </w:rPr>
        <w:t>3</w:t>
      </w:r>
      <w:r w:rsidRPr="00AF361C">
        <w:rPr>
          <w:rFonts w:ascii="Times New Roman" w:hAnsi="Times New Roman" w:cs="Times New Roman"/>
          <w:sz w:val="28"/>
          <w:szCs w:val="28"/>
        </w:rPr>
        <w:t xml:space="preserve">г. в объеме </w:t>
      </w:r>
      <w:r w:rsidR="00FB53EE">
        <w:rPr>
          <w:rFonts w:ascii="Times New Roman" w:hAnsi="Times New Roman" w:cs="Times New Roman"/>
          <w:sz w:val="28"/>
          <w:szCs w:val="28"/>
        </w:rPr>
        <w:t xml:space="preserve">13 091,9 </w:t>
      </w:r>
      <w:r w:rsidRPr="00AF361C">
        <w:rPr>
          <w:rFonts w:ascii="Times New Roman" w:hAnsi="Times New Roman" w:cs="Times New Roman"/>
          <w:sz w:val="28"/>
          <w:szCs w:val="28"/>
        </w:rPr>
        <w:t xml:space="preserve">тыс. рублей, что на </w:t>
      </w:r>
      <w:r w:rsidR="00FB53EE">
        <w:rPr>
          <w:rFonts w:ascii="Times New Roman" w:hAnsi="Times New Roman" w:cs="Times New Roman"/>
          <w:sz w:val="28"/>
          <w:szCs w:val="28"/>
        </w:rPr>
        <w:t>3 935,9</w:t>
      </w:r>
      <w:r w:rsidRPr="00AF361C">
        <w:rPr>
          <w:rFonts w:ascii="Times New Roman" w:hAnsi="Times New Roman" w:cs="Times New Roman"/>
          <w:sz w:val="28"/>
          <w:szCs w:val="28"/>
        </w:rPr>
        <w:t xml:space="preserve"> тыс. рублей, или на </w:t>
      </w:r>
      <w:r w:rsidR="00FB53EE">
        <w:rPr>
          <w:rFonts w:ascii="Times New Roman" w:hAnsi="Times New Roman" w:cs="Times New Roman"/>
          <w:sz w:val="28"/>
          <w:szCs w:val="28"/>
        </w:rPr>
        <w:t>43</w:t>
      </w:r>
      <w:r w:rsidRPr="00AF361C">
        <w:rPr>
          <w:rFonts w:ascii="Times New Roman" w:hAnsi="Times New Roman" w:cs="Times New Roman"/>
          <w:sz w:val="28"/>
          <w:szCs w:val="28"/>
        </w:rPr>
        <w:t xml:space="preserve"> процентов </w:t>
      </w:r>
      <w:r w:rsidR="00FB53EE">
        <w:rPr>
          <w:rFonts w:ascii="Times New Roman" w:hAnsi="Times New Roman" w:cs="Times New Roman"/>
          <w:sz w:val="28"/>
          <w:szCs w:val="28"/>
        </w:rPr>
        <w:t>больше</w:t>
      </w:r>
      <w:r w:rsidRPr="00AF361C">
        <w:rPr>
          <w:rFonts w:ascii="Times New Roman" w:hAnsi="Times New Roman" w:cs="Times New Roman"/>
          <w:sz w:val="28"/>
          <w:szCs w:val="28"/>
        </w:rPr>
        <w:t xml:space="preserve"> ожидаемо</w:t>
      </w:r>
      <w:r>
        <w:rPr>
          <w:rFonts w:ascii="Times New Roman" w:hAnsi="Times New Roman" w:cs="Times New Roman"/>
          <w:sz w:val="28"/>
          <w:szCs w:val="28"/>
        </w:rPr>
        <w:t>го</w:t>
      </w:r>
      <w:r w:rsidRPr="00AF361C">
        <w:rPr>
          <w:rFonts w:ascii="Times New Roman" w:hAnsi="Times New Roman" w:cs="Times New Roman"/>
          <w:sz w:val="28"/>
          <w:szCs w:val="28"/>
        </w:rPr>
        <w:t xml:space="preserve"> исполнени</w:t>
      </w:r>
      <w:r>
        <w:rPr>
          <w:rFonts w:ascii="Times New Roman" w:hAnsi="Times New Roman" w:cs="Times New Roman"/>
          <w:sz w:val="28"/>
          <w:szCs w:val="28"/>
        </w:rPr>
        <w:t>я</w:t>
      </w:r>
      <w:r w:rsidRPr="00AF361C">
        <w:rPr>
          <w:rFonts w:ascii="Times New Roman" w:hAnsi="Times New Roman" w:cs="Times New Roman"/>
          <w:sz w:val="28"/>
          <w:szCs w:val="28"/>
        </w:rPr>
        <w:t xml:space="preserve"> за 20</w:t>
      </w:r>
      <w:r>
        <w:rPr>
          <w:rFonts w:ascii="Times New Roman" w:hAnsi="Times New Roman" w:cs="Times New Roman"/>
          <w:sz w:val="28"/>
          <w:szCs w:val="28"/>
        </w:rPr>
        <w:t>2</w:t>
      </w:r>
      <w:r w:rsidR="00FB53EE">
        <w:rPr>
          <w:rFonts w:ascii="Times New Roman" w:hAnsi="Times New Roman" w:cs="Times New Roman"/>
          <w:sz w:val="28"/>
          <w:szCs w:val="28"/>
        </w:rPr>
        <w:t>2</w:t>
      </w:r>
      <w:r w:rsidRPr="00AF361C">
        <w:rPr>
          <w:rFonts w:ascii="Times New Roman" w:hAnsi="Times New Roman" w:cs="Times New Roman"/>
          <w:sz w:val="28"/>
          <w:szCs w:val="28"/>
        </w:rPr>
        <w:t xml:space="preserve"> год (</w:t>
      </w:r>
      <w:r w:rsidR="00FB53EE">
        <w:rPr>
          <w:rFonts w:ascii="Times New Roman" w:hAnsi="Times New Roman" w:cs="Times New Roman"/>
          <w:sz w:val="28"/>
          <w:szCs w:val="28"/>
        </w:rPr>
        <w:t>9 156,0</w:t>
      </w:r>
      <w:r w:rsidRPr="00AF361C">
        <w:rPr>
          <w:rFonts w:ascii="Times New Roman" w:hAnsi="Times New Roman" w:cs="Times New Roman"/>
          <w:sz w:val="28"/>
          <w:szCs w:val="28"/>
        </w:rPr>
        <w:t xml:space="preserve"> тыс. рублей). В про</w:t>
      </w:r>
      <w:r w:rsidRPr="00AF361C">
        <w:rPr>
          <w:rFonts w:ascii="Times New Roman" w:hAnsi="Times New Roman" w:cs="Times New Roman"/>
          <w:sz w:val="28"/>
          <w:szCs w:val="28"/>
        </w:rPr>
        <w:lastRenderedPageBreak/>
        <w:t>екте на плановый период 20</w:t>
      </w:r>
      <w:r>
        <w:rPr>
          <w:rFonts w:ascii="Times New Roman" w:hAnsi="Times New Roman" w:cs="Times New Roman"/>
          <w:sz w:val="28"/>
          <w:szCs w:val="28"/>
        </w:rPr>
        <w:t>2</w:t>
      </w:r>
      <w:r w:rsidR="00FB53EE">
        <w:rPr>
          <w:rFonts w:ascii="Times New Roman" w:hAnsi="Times New Roman" w:cs="Times New Roman"/>
          <w:sz w:val="28"/>
          <w:szCs w:val="28"/>
        </w:rPr>
        <w:t>4</w:t>
      </w:r>
      <w:r w:rsidRPr="00AF361C">
        <w:rPr>
          <w:rFonts w:ascii="Times New Roman" w:hAnsi="Times New Roman" w:cs="Times New Roman"/>
          <w:sz w:val="28"/>
          <w:szCs w:val="28"/>
        </w:rPr>
        <w:t xml:space="preserve"> и 202</w:t>
      </w:r>
      <w:r w:rsidR="00FB53EE">
        <w:rPr>
          <w:rFonts w:ascii="Times New Roman" w:hAnsi="Times New Roman" w:cs="Times New Roman"/>
          <w:sz w:val="28"/>
          <w:szCs w:val="28"/>
        </w:rPr>
        <w:t>5</w:t>
      </w:r>
      <w:r w:rsidRPr="00AF361C">
        <w:rPr>
          <w:rFonts w:ascii="Times New Roman" w:hAnsi="Times New Roman" w:cs="Times New Roman"/>
          <w:sz w:val="28"/>
          <w:szCs w:val="28"/>
        </w:rPr>
        <w:t xml:space="preserve"> годов расходы на обслуживание муниципального долга предусмотрены в объеме </w:t>
      </w:r>
      <w:r w:rsidR="00FB53EE">
        <w:rPr>
          <w:rFonts w:ascii="Times New Roman" w:hAnsi="Times New Roman" w:cs="Times New Roman"/>
          <w:sz w:val="28"/>
          <w:szCs w:val="28"/>
        </w:rPr>
        <w:t>18 470,6</w:t>
      </w:r>
      <w:r w:rsidRPr="00AF361C">
        <w:rPr>
          <w:rFonts w:ascii="Times New Roman" w:hAnsi="Times New Roman" w:cs="Times New Roman"/>
          <w:sz w:val="28"/>
          <w:szCs w:val="28"/>
        </w:rPr>
        <w:t xml:space="preserve"> тыс. рублей  и </w:t>
      </w:r>
      <w:r w:rsidR="00FB53EE">
        <w:rPr>
          <w:rFonts w:ascii="Times New Roman" w:hAnsi="Times New Roman" w:cs="Times New Roman"/>
          <w:sz w:val="28"/>
          <w:szCs w:val="28"/>
        </w:rPr>
        <w:t>18 453,5</w:t>
      </w:r>
      <w:r w:rsidRPr="00AF361C">
        <w:rPr>
          <w:rFonts w:ascii="Times New Roman" w:hAnsi="Times New Roman" w:cs="Times New Roman"/>
          <w:sz w:val="28"/>
          <w:szCs w:val="28"/>
        </w:rPr>
        <w:t xml:space="preserve"> тыс. рублей соответственно</w:t>
      </w:r>
      <w:r w:rsidRPr="00706E77">
        <w:rPr>
          <w:rFonts w:ascii="Arial" w:hAnsi="Arial" w:cs="Arial"/>
          <w:sz w:val="28"/>
          <w:szCs w:val="28"/>
        </w:rPr>
        <w:t>.</w:t>
      </w:r>
    </w:p>
    <w:p w:rsidR="00FB53EE" w:rsidRPr="00AA14FA" w:rsidRDefault="00FB53EE" w:rsidP="00334F2C">
      <w:pPr>
        <w:spacing w:after="0" w:line="240" w:lineRule="auto"/>
        <w:ind w:firstLine="567"/>
        <w:jc w:val="both"/>
        <w:rPr>
          <w:rFonts w:ascii="Times New Roman" w:hAnsi="Times New Roman" w:cs="Times New Roman"/>
          <w:sz w:val="28"/>
          <w:szCs w:val="28"/>
        </w:rPr>
      </w:pPr>
      <w:r w:rsidRPr="00AA14FA">
        <w:rPr>
          <w:rFonts w:ascii="Times New Roman" w:hAnsi="Times New Roman" w:cs="Times New Roman"/>
          <w:sz w:val="28"/>
          <w:szCs w:val="28"/>
        </w:rPr>
        <w:t xml:space="preserve">Планируемые расходы на обслуживание муниципального долга в 2023-2025 годах являются значительными и превышают </w:t>
      </w:r>
      <w:r w:rsidR="00AA14FA" w:rsidRPr="00AA14FA">
        <w:rPr>
          <w:rFonts w:ascii="Times New Roman" w:hAnsi="Times New Roman" w:cs="Times New Roman"/>
          <w:sz w:val="28"/>
          <w:szCs w:val="28"/>
        </w:rPr>
        <w:t>почти в 2 раза</w:t>
      </w:r>
      <w:r w:rsidRPr="00AA14FA">
        <w:rPr>
          <w:rFonts w:ascii="Times New Roman" w:hAnsi="Times New Roman" w:cs="Times New Roman"/>
          <w:sz w:val="28"/>
          <w:szCs w:val="28"/>
        </w:rPr>
        <w:t xml:space="preserve"> совокупный объем расходов на </w:t>
      </w:r>
      <w:r w:rsidR="00AA14FA" w:rsidRPr="00AA14FA">
        <w:rPr>
          <w:rFonts w:ascii="Times New Roman" w:hAnsi="Times New Roman" w:cs="Times New Roman"/>
          <w:sz w:val="28"/>
          <w:szCs w:val="28"/>
        </w:rPr>
        <w:t>средства массовой информации и на предоставление межбюджетных трансфертов бюджетам бюджетной системы РФ.</w:t>
      </w:r>
    </w:p>
    <w:p w:rsidR="00334F2C" w:rsidRPr="00706E77" w:rsidRDefault="00334F2C" w:rsidP="00334F2C">
      <w:pPr>
        <w:spacing w:after="100" w:afterAutospacing="1" w:line="240" w:lineRule="auto"/>
        <w:ind w:firstLine="567"/>
        <w:jc w:val="both"/>
        <w:rPr>
          <w:rFonts w:ascii="Arial" w:hAnsi="Arial" w:cs="Arial"/>
          <w:sz w:val="28"/>
          <w:szCs w:val="28"/>
        </w:rPr>
      </w:pPr>
      <w:r w:rsidRPr="00AF361C">
        <w:rPr>
          <w:rFonts w:ascii="Times New Roman" w:hAnsi="Times New Roman" w:cs="Times New Roman"/>
          <w:sz w:val="28"/>
          <w:szCs w:val="28"/>
        </w:rPr>
        <w:t>Расходы на обслуживание муниципального долга Сортавальского муниципального района в 20</w:t>
      </w:r>
      <w:r>
        <w:rPr>
          <w:rFonts w:ascii="Times New Roman" w:hAnsi="Times New Roman" w:cs="Times New Roman"/>
          <w:sz w:val="28"/>
          <w:szCs w:val="28"/>
        </w:rPr>
        <w:t>2</w:t>
      </w:r>
      <w:r w:rsidR="00FB53EE">
        <w:rPr>
          <w:rFonts w:ascii="Times New Roman" w:hAnsi="Times New Roman" w:cs="Times New Roman"/>
          <w:sz w:val="28"/>
          <w:szCs w:val="28"/>
        </w:rPr>
        <w:t>3</w:t>
      </w:r>
      <w:r w:rsidRPr="00AF361C">
        <w:rPr>
          <w:rFonts w:ascii="Times New Roman" w:hAnsi="Times New Roman" w:cs="Times New Roman"/>
          <w:sz w:val="28"/>
          <w:szCs w:val="28"/>
        </w:rPr>
        <w:t>-20</w:t>
      </w:r>
      <w:r>
        <w:rPr>
          <w:rFonts w:ascii="Times New Roman" w:hAnsi="Times New Roman" w:cs="Times New Roman"/>
          <w:sz w:val="28"/>
          <w:szCs w:val="28"/>
        </w:rPr>
        <w:t>2</w:t>
      </w:r>
      <w:r w:rsidR="00FB53EE">
        <w:rPr>
          <w:rFonts w:ascii="Times New Roman" w:hAnsi="Times New Roman" w:cs="Times New Roman"/>
          <w:sz w:val="28"/>
          <w:szCs w:val="28"/>
        </w:rPr>
        <w:t>5</w:t>
      </w:r>
      <w:r w:rsidRPr="00AF361C">
        <w:rPr>
          <w:rFonts w:ascii="Times New Roman" w:hAnsi="Times New Roman" w:cs="Times New Roman"/>
          <w:sz w:val="28"/>
          <w:szCs w:val="28"/>
        </w:rPr>
        <w:t xml:space="preserve"> годах не превышают норматив, установленный ст. 111 Бюджетного кодекса Российской Федерации</w:t>
      </w:r>
      <w:r w:rsidRPr="00706E77">
        <w:rPr>
          <w:rFonts w:ascii="Arial" w:hAnsi="Arial" w:cs="Arial"/>
          <w:sz w:val="28"/>
          <w:szCs w:val="28"/>
        </w:rPr>
        <w:t xml:space="preserve">. </w:t>
      </w:r>
    </w:p>
    <w:p w:rsidR="002824F4" w:rsidRPr="00707D48" w:rsidRDefault="00FA5EB1" w:rsidP="00FA5EB1">
      <w:pPr>
        <w:spacing w:after="100" w:afterAutospacing="1"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D6A87" w:rsidRPr="00707D48">
        <w:rPr>
          <w:rFonts w:ascii="Times New Roman" w:hAnsi="Times New Roman" w:cs="Times New Roman"/>
          <w:b/>
          <w:sz w:val="28"/>
          <w:szCs w:val="28"/>
        </w:rPr>
        <w:t>Проведенная Контрольно-счетным комитетом Сортавальского муниципального района экспертиза проекта Решения о бюджете Сортавальского муниципального района на 20</w:t>
      </w:r>
      <w:r w:rsidR="008F6AB2">
        <w:rPr>
          <w:rFonts w:ascii="Times New Roman" w:hAnsi="Times New Roman" w:cs="Times New Roman"/>
          <w:b/>
          <w:sz w:val="28"/>
          <w:szCs w:val="28"/>
        </w:rPr>
        <w:t>2</w:t>
      </w:r>
      <w:r w:rsidR="00AA14FA">
        <w:rPr>
          <w:rFonts w:ascii="Times New Roman" w:hAnsi="Times New Roman" w:cs="Times New Roman"/>
          <w:b/>
          <w:sz w:val="28"/>
          <w:szCs w:val="28"/>
        </w:rPr>
        <w:t>3</w:t>
      </w:r>
      <w:r w:rsidR="003D6A87" w:rsidRPr="00707D48">
        <w:rPr>
          <w:rFonts w:ascii="Times New Roman" w:hAnsi="Times New Roman" w:cs="Times New Roman"/>
          <w:b/>
          <w:sz w:val="28"/>
          <w:szCs w:val="28"/>
        </w:rPr>
        <w:t xml:space="preserve"> год</w:t>
      </w:r>
      <w:r w:rsidR="003E418A" w:rsidRPr="00707D48">
        <w:rPr>
          <w:rFonts w:ascii="Times New Roman" w:hAnsi="Times New Roman" w:cs="Times New Roman"/>
          <w:b/>
          <w:sz w:val="28"/>
          <w:szCs w:val="28"/>
        </w:rPr>
        <w:t xml:space="preserve"> и </w:t>
      </w:r>
      <w:r w:rsidR="00707D48" w:rsidRPr="00707D48">
        <w:rPr>
          <w:rFonts w:ascii="Times New Roman" w:hAnsi="Times New Roman" w:cs="Times New Roman"/>
          <w:b/>
          <w:sz w:val="28"/>
          <w:szCs w:val="28"/>
        </w:rPr>
        <w:t xml:space="preserve">на </w:t>
      </w:r>
      <w:r w:rsidR="003E418A" w:rsidRPr="00707D48">
        <w:rPr>
          <w:rFonts w:ascii="Times New Roman" w:hAnsi="Times New Roman" w:cs="Times New Roman"/>
          <w:b/>
          <w:sz w:val="28"/>
          <w:szCs w:val="28"/>
        </w:rPr>
        <w:t>плановый перио</w:t>
      </w:r>
      <w:r w:rsidR="00884DF2" w:rsidRPr="00707D48">
        <w:rPr>
          <w:rFonts w:ascii="Times New Roman" w:hAnsi="Times New Roman" w:cs="Times New Roman"/>
          <w:b/>
          <w:sz w:val="28"/>
          <w:szCs w:val="28"/>
        </w:rPr>
        <w:t>д</w:t>
      </w:r>
      <w:r w:rsidR="003E418A" w:rsidRPr="00707D48">
        <w:rPr>
          <w:rFonts w:ascii="Times New Roman" w:hAnsi="Times New Roman" w:cs="Times New Roman"/>
          <w:b/>
          <w:sz w:val="28"/>
          <w:szCs w:val="28"/>
        </w:rPr>
        <w:t xml:space="preserve"> 20</w:t>
      </w:r>
      <w:r w:rsidR="001A4611">
        <w:rPr>
          <w:rFonts w:ascii="Times New Roman" w:hAnsi="Times New Roman" w:cs="Times New Roman"/>
          <w:b/>
          <w:sz w:val="28"/>
          <w:szCs w:val="28"/>
        </w:rPr>
        <w:t>2</w:t>
      </w:r>
      <w:r w:rsidR="00AA14FA">
        <w:rPr>
          <w:rFonts w:ascii="Times New Roman" w:hAnsi="Times New Roman" w:cs="Times New Roman"/>
          <w:b/>
          <w:sz w:val="28"/>
          <w:szCs w:val="28"/>
        </w:rPr>
        <w:t>4</w:t>
      </w:r>
      <w:r w:rsidR="001A4611">
        <w:rPr>
          <w:rFonts w:ascii="Times New Roman" w:hAnsi="Times New Roman" w:cs="Times New Roman"/>
          <w:b/>
          <w:sz w:val="28"/>
          <w:szCs w:val="28"/>
        </w:rPr>
        <w:t xml:space="preserve"> и</w:t>
      </w:r>
      <w:r w:rsidR="003E418A" w:rsidRPr="00707D48">
        <w:rPr>
          <w:rFonts w:ascii="Times New Roman" w:hAnsi="Times New Roman" w:cs="Times New Roman"/>
          <w:b/>
          <w:sz w:val="28"/>
          <w:szCs w:val="28"/>
        </w:rPr>
        <w:t xml:space="preserve"> 20</w:t>
      </w:r>
      <w:r w:rsidR="00707D48" w:rsidRPr="00707D48">
        <w:rPr>
          <w:rFonts w:ascii="Times New Roman" w:hAnsi="Times New Roman" w:cs="Times New Roman"/>
          <w:b/>
          <w:sz w:val="28"/>
          <w:szCs w:val="28"/>
        </w:rPr>
        <w:t>2</w:t>
      </w:r>
      <w:r w:rsidR="00AA14FA">
        <w:rPr>
          <w:rFonts w:ascii="Times New Roman" w:hAnsi="Times New Roman" w:cs="Times New Roman"/>
          <w:b/>
          <w:sz w:val="28"/>
          <w:szCs w:val="28"/>
        </w:rPr>
        <w:t>5</w:t>
      </w:r>
      <w:r w:rsidR="008F6AB2">
        <w:rPr>
          <w:rFonts w:ascii="Times New Roman" w:hAnsi="Times New Roman" w:cs="Times New Roman"/>
          <w:b/>
          <w:sz w:val="28"/>
          <w:szCs w:val="28"/>
        </w:rPr>
        <w:t xml:space="preserve"> </w:t>
      </w:r>
      <w:r w:rsidR="003E418A" w:rsidRPr="00707D48">
        <w:rPr>
          <w:rFonts w:ascii="Times New Roman" w:hAnsi="Times New Roman" w:cs="Times New Roman"/>
          <w:b/>
          <w:sz w:val="28"/>
          <w:szCs w:val="28"/>
        </w:rPr>
        <w:t>годов</w:t>
      </w:r>
      <w:r w:rsidR="003D6A87" w:rsidRPr="00707D48">
        <w:rPr>
          <w:rFonts w:ascii="Times New Roman" w:hAnsi="Times New Roman" w:cs="Times New Roman"/>
          <w:b/>
          <w:sz w:val="28"/>
          <w:szCs w:val="28"/>
        </w:rPr>
        <w:t xml:space="preserve"> на соответствие его нормам и положениям Бюджетного кодекса Российской Федерации, Положению о бюджетном процессе в Сортавальском муниципальном районе, другим законодательным и нормативным актам позволяет сделать вывод о возможности принятия проекта Решения Советом Сортавальского муниципального района с учетом необходимости учесть замечания и предложения</w:t>
      </w:r>
      <w:r w:rsidR="00334F2C">
        <w:rPr>
          <w:rFonts w:ascii="Times New Roman" w:hAnsi="Times New Roman" w:cs="Times New Roman"/>
          <w:b/>
          <w:sz w:val="28"/>
          <w:szCs w:val="28"/>
        </w:rPr>
        <w:t>,</w:t>
      </w:r>
      <w:r w:rsidR="003D6A87" w:rsidRPr="00707D48">
        <w:rPr>
          <w:rFonts w:ascii="Times New Roman" w:hAnsi="Times New Roman" w:cs="Times New Roman"/>
          <w:b/>
          <w:sz w:val="28"/>
          <w:szCs w:val="28"/>
        </w:rPr>
        <w:t xml:space="preserve"> содержащиеся в настоящем заключении. </w:t>
      </w:r>
    </w:p>
    <w:p w:rsidR="00707D48" w:rsidRDefault="00707D48" w:rsidP="00FA5EB1">
      <w:pPr>
        <w:spacing w:after="100" w:afterAutospacing="1" w:line="240" w:lineRule="auto"/>
        <w:ind w:firstLine="851"/>
        <w:jc w:val="both"/>
        <w:rPr>
          <w:rFonts w:ascii="Times New Roman" w:hAnsi="Times New Roman" w:cs="Times New Roman"/>
          <w:b/>
          <w:sz w:val="28"/>
          <w:szCs w:val="28"/>
        </w:rPr>
      </w:pPr>
      <w:r w:rsidRPr="00707D48">
        <w:rPr>
          <w:rFonts w:ascii="Times New Roman" w:hAnsi="Times New Roman" w:cs="Times New Roman"/>
          <w:b/>
          <w:sz w:val="28"/>
          <w:szCs w:val="28"/>
        </w:rPr>
        <w:t>Предложения :</w:t>
      </w:r>
    </w:p>
    <w:p w:rsidR="007B28D8" w:rsidRDefault="00707D48" w:rsidP="007B28D8">
      <w:pPr>
        <w:spacing w:after="100" w:afterAutospacing="1" w:line="240" w:lineRule="auto"/>
        <w:ind w:firstLine="1134"/>
        <w:jc w:val="both"/>
        <w:rPr>
          <w:rFonts w:ascii="Times New Roman" w:hAnsi="Times New Roman" w:cs="Times New Roman"/>
          <w:b/>
          <w:sz w:val="28"/>
          <w:szCs w:val="28"/>
        </w:rPr>
      </w:pPr>
      <w:r w:rsidRPr="007552BF">
        <w:rPr>
          <w:rFonts w:ascii="Times New Roman" w:hAnsi="Times New Roman" w:cs="Times New Roman"/>
          <w:b/>
          <w:sz w:val="28"/>
          <w:szCs w:val="28"/>
        </w:rPr>
        <w:t>Совету Сортавальского муниципального района рекомендовать</w:t>
      </w:r>
    </w:p>
    <w:p w:rsidR="006F13A3" w:rsidRPr="007B28D8" w:rsidRDefault="00384A5C" w:rsidP="007B28D8">
      <w:pPr>
        <w:pStyle w:val="af"/>
        <w:numPr>
          <w:ilvl w:val="0"/>
          <w:numId w:val="49"/>
        </w:numPr>
        <w:spacing w:after="100" w:afterAutospacing="1" w:line="240" w:lineRule="auto"/>
        <w:ind w:left="426" w:hanging="426"/>
        <w:jc w:val="both"/>
        <w:rPr>
          <w:rFonts w:ascii="Times New Roman" w:hAnsi="Times New Roman" w:cs="Times New Roman"/>
          <w:b/>
          <w:sz w:val="28"/>
          <w:szCs w:val="28"/>
        </w:rPr>
      </w:pPr>
      <w:r w:rsidRPr="007B28D8">
        <w:rPr>
          <w:rFonts w:ascii="Times New Roman" w:hAnsi="Times New Roman" w:cs="Times New Roman"/>
          <w:sz w:val="28"/>
          <w:szCs w:val="28"/>
        </w:rPr>
        <w:t>Внести корректировку в ч.1 ст.16 проекта Решения в части перераспределения зарезервированных в составе статьи 7, а не  статьи 6, как это указано в проекте Решения.</w:t>
      </w:r>
      <w:r w:rsidR="00FA5EB1" w:rsidRPr="007B28D8">
        <w:rPr>
          <w:rFonts w:ascii="Times New Roman" w:hAnsi="Times New Roman" w:cs="Times New Roman"/>
          <w:sz w:val="28"/>
          <w:szCs w:val="28"/>
        </w:rPr>
        <w:t xml:space="preserve"> </w:t>
      </w:r>
    </w:p>
    <w:p w:rsidR="00384A5C" w:rsidRPr="006F13A3" w:rsidRDefault="00384A5C" w:rsidP="00FA5EB1">
      <w:pPr>
        <w:pStyle w:val="af"/>
        <w:numPr>
          <w:ilvl w:val="0"/>
          <w:numId w:val="49"/>
        </w:numPr>
        <w:spacing w:after="100" w:afterAutospacing="1" w:line="240" w:lineRule="auto"/>
        <w:ind w:left="425" w:hanging="425"/>
        <w:contextualSpacing w:val="0"/>
        <w:jc w:val="both"/>
        <w:rPr>
          <w:rFonts w:ascii="Times New Roman" w:hAnsi="Times New Roman" w:cs="Times New Roman"/>
          <w:b/>
          <w:sz w:val="28"/>
          <w:szCs w:val="28"/>
        </w:rPr>
      </w:pPr>
      <w:r>
        <w:rPr>
          <w:rFonts w:ascii="Times New Roman" w:hAnsi="Times New Roman" w:cs="Times New Roman"/>
          <w:sz w:val="28"/>
          <w:szCs w:val="28"/>
        </w:rPr>
        <w:t xml:space="preserve">В п.1 ч.1 статьи 16 проекта </w:t>
      </w:r>
      <w:r w:rsidR="00647FBA">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00647FBA" w:rsidRPr="00647FBA">
        <w:rPr>
          <w:rFonts w:ascii="Times New Roman" w:hAnsi="Times New Roman" w:cs="Times New Roman"/>
          <w:sz w:val="28"/>
          <w:szCs w:val="28"/>
          <w:u w:val="single"/>
        </w:rPr>
        <w:t>раздельно</w:t>
      </w:r>
      <w:r w:rsidR="00647FBA">
        <w:rPr>
          <w:rFonts w:ascii="Times New Roman" w:hAnsi="Times New Roman" w:cs="Times New Roman"/>
          <w:sz w:val="28"/>
          <w:szCs w:val="28"/>
        </w:rPr>
        <w:t xml:space="preserve"> </w:t>
      </w:r>
      <w:r>
        <w:rPr>
          <w:rFonts w:ascii="Times New Roman" w:hAnsi="Times New Roman" w:cs="Times New Roman"/>
          <w:sz w:val="28"/>
          <w:szCs w:val="28"/>
        </w:rPr>
        <w:t>определить направления использования средств</w:t>
      </w:r>
      <w:r w:rsidR="00647FBA">
        <w:rPr>
          <w:rFonts w:ascii="Times New Roman" w:hAnsi="Times New Roman" w:cs="Times New Roman"/>
          <w:sz w:val="28"/>
          <w:szCs w:val="28"/>
        </w:rPr>
        <w:t>,</w:t>
      </w:r>
      <w:r>
        <w:rPr>
          <w:rFonts w:ascii="Times New Roman" w:hAnsi="Times New Roman" w:cs="Times New Roman"/>
          <w:sz w:val="28"/>
          <w:szCs w:val="28"/>
        </w:rPr>
        <w:t xml:space="preserve"> распределенных на </w:t>
      </w:r>
      <w:r w:rsidR="00647FBA">
        <w:rPr>
          <w:rFonts w:ascii="Times New Roman" w:hAnsi="Times New Roman" w:cs="Times New Roman"/>
          <w:sz w:val="28"/>
          <w:szCs w:val="28"/>
        </w:rPr>
        <w:t>Резервный фонд Главы администрации Сортавальского муниципального района и на Резервный фонд администрации Сортавальского муниципального района по ликвидации чрезвычайных ситуаций. В приложениях 4 и 5 заменить наименование «резервный фонд администрации Сортавальского муниципального района» распределения бюджетных ассигнований по разделу «Общегосударственные вопросы» подразделу «Резервный фонд» целевой статьи «Резервный фонд Главы администрации Сортавальского муниципального района» на наименование «Резервный фонд Главы администрации Сортавальского муниципального района».</w:t>
      </w:r>
    </w:p>
    <w:p w:rsidR="00707D48" w:rsidRPr="007552BF" w:rsidRDefault="00707D48" w:rsidP="00FA5EB1">
      <w:pPr>
        <w:pStyle w:val="af"/>
        <w:spacing w:before="100" w:beforeAutospacing="1" w:line="240" w:lineRule="auto"/>
        <w:jc w:val="both"/>
        <w:rPr>
          <w:rFonts w:ascii="Times New Roman" w:hAnsi="Times New Roman" w:cs="Times New Roman"/>
          <w:b/>
          <w:sz w:val="28"/>
          <w:szCs w:val="28"/>
        </w:rPr>
      </w:pPr>
      <w:r w:rsidRPr="007552BF">
        <w:rPr>
          <w:rFonts w:ascii="Times New Roman" w:hAnsi="Times New Roman" w:cs="Times New Roman"/>
          <w:b/>
          <w:sz w:val="28"/>
          <w:szCs w:val="28"/>
        </w:rPr>
        <w:t>Администрации Сортавальского муниципального района:</w:t>
      </w:r>
    </w:p>
    <w:p w:rsidR="006D277C" w:rsidRDefault="006D277C" w:rsidP="008647D1">
      <w:pPr>
        <w:pStyle w:val="af"/>
        <w:numPr>
          <w:ilvl w:val="0"/>
          <w:numId w:val="4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w:t>
      </w:r>
      <w:r w:rsidR="004945BE">
        <w:rPr>
          <w:rFonts w:ascii="Times New Roman" w:hAnsi="Times New Roman" w:cs="Times New Roman"/>
          <w:sz w:val="28"/>
          <w:szCs w:val="28"/>
        </w:rPr>
        <w:t>и</w:t>
      </w:r>
      <w:r>
        <w:rPr>
          <w:rFonts w:ascii="Times New Roman" w:hAnsi="Times New Roman" w:cs="Times New Roman"/>
          <w:sz w:val="28"/>
          <w:szCs w:val="28"/>
        </w:rPr>
        <w:t xml:space="preserve">тоги социально-экономического развития Сортавальского муниципального района представлять в сравнении </w:t>
      </w:r>
      <w:r w:rsidRPr="005B34E5">
        <w:rPr>
          <w:rFonts w:ascii="Times New Roman" w:hAnsi="Times New Roman" w:cs="Times New Roman"/>
          <w:sz w:val="28"/>
          <w:szCs w:val="28"/>
        </w:rPr>
        <w:t>с теми показате</w:t>
      </w:r>
      <w:r w:rsidRPr="005B34E5">
        <w:rPr>
          <w:rFonts w:ascii="Times New Roman" w:hAnsi="Times New Roman" w:cs="Times New Roman"/>
          <w:sz w:val="28"/>
          <w:szCs w:val="28"/>
        </w:rPr>
        <w:lastRenderedPageBreak/>
        <w:t>лями, которые были приняты за основу при утверждении бюджета</w:t>
      </w:r>
      <w:r w:rsidR="008F6AB2">
        <w:rPr>
          <w:rFonts w:ascii="Times New Roman" w:hAnsi="Times New Roman" w:cs="Times New Roman"/>
          <w:sz w:val="28"/>
          <w:szCs w:val="28"/>
        </w:rPr>
        <w:t xml:space="preserve"> на 20</w:t>
      </w:r>
      <w:r w:rsidR="00430BA4">
        <w:rPr>
          <w:rFonts w:ascii="Times New Roman" w:hAnsi="Times New Roman" w:cs="Times New Roman"/>
          <w:sz w:val="28"/>
          <w:szCs w:val="28"/>
        </w:rPr>
        <w:t>2</w:t>
      </w:r>
      <w:r w:rsidR="00AA14FA">
        <w:rPr>
          <w:rFonts w:ascii="Times New Roman" w:hAnsi="Times New Roman" w:cs="Times New Roman"/>
          <w:sz w:val="28"/>
          <w:szCs w:val="28"/>
        </w:rPr>
        <w:t>2</w:t>
      </w:r>
      <w:r w:rsidR="008F6AB2">
        <w:rPr>
          <w:rFonts w:ascii="Times New Roman" w:hAnsi="Times New Roman" w:cs="Times New Roman"/>
          <w:sz w:val="28"/>
          <w:szCs w:val="28"/>
        </w:rPr>
        <w:t xml:space="preserve"> год и на плановый период 202</w:t>
      </w:r>
      <w:r w:rsidR="00AA14FA">
        <w:rPr>
          <w:rFonts w:ascii="Times New Roman" w:hAnsi="Times New Roman" w:cs="Times New Roman"/>
          <w:sz w:val="28"/>
          <w:szCs w:val="28"/>
        </w:rPr>
        <w:t>3</w:t>
      </w:r>
      <w:r w:rsidR="008F6AB2">
        <w:rPr>
          <w:rFonts w:ascii="Times New Roman" w:hAnsi="Times New Roman" w:cs="Times New Roman"/>
          <w:sz w:val="28"/>
          <w:szCs w:val="28"/>
        </w:rPr>
        <w:t xml:space="preserve"> и 202</w:t>
      </w:r>
      <w:r w:rsidR="00AA14FA">
        <w:rPr>
          <w:rFonts w:ascii="Times New Roman" w:hAnsi="Times New Roman" w:cs="Times New Roman"/>
          <w:sz w:val="28"/>
          <w:szCs w:val="28"/>
        </w:rPr>
        <w:t>4</w:t>
      </w:r>
      <w:r w:rsidR="008F6AB2">
        <w:rPr>
          <w:rFonts w:ascii="Times New Roman" w:hAnsi="Times New Roman" w:cs="Times New Roman"/>
          <w:sz w:val="28"/>
          <w:szCs w:val="28"/>
        </w:rPr>
        <w:t xml:space="preserve"> годов</w:t>
      </w:r>
      <w:r>
        <w:rPr>
          <w:rFonts w:ascii="Times New Roman" w:hAnsi="Times New Roman" w:cs="Times New Roman"/>
          <w:sz w:val="28"/>
          <w:szCs w:val="28"/>
        </w:rPr>
        <w:t xml:space="preserve">. </w:t>
      </w:r>
    </w:p>
    <w:p w:rsidR="006F13A3" w:rsidRPr="00487041" w:rsidRDefault="006F13A3" w:rsidP="008647D1">
      <w:pPr>
        <w:pStyle w:val="af"/>
        <w:numPr>
          <w:ilvl w:val="0"/>
          <w:numId w:val="4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п.2.2 Порядка включить в состав экономических показателей социально-экономического развития района показатели налогооблагаемой прибыли и среднегодовой стоимости имущества. </w:t>
      </w:r>
    </w:p>
    <w:p w:rsidR="00430BA4" w:rsidRPr="00430BA4" w:rsidRDefault="00430BA4" w:rsidP="00430BA4">
      <w:pPr>
        <w:pStyle w:val="af"/>
        <w:numPr>
          <w:ilvl w:val="0"/>
          <w:numId w:val="42"/>
        </w:numPr>
        <w:tabs>
          <w:tab w:val="left" w:pos="567"/>
        </w:tabs>
        <w:spacing w:after="0"/>
        <w:jc w:val="both"/>
        <w:rPr>
          <w:rFonts w:ascii="Times New Roman" w:hAnsi="Times New Roman" w:cs="Times New Roman"/>
          <w:sz w:val="28"/>
          <w:szCs w:val="28"/>
        </w:rPr>
      </w:pPr>
      <w:r w:rsidRPr="00430BA4">
        <w:rPr>
          <w:rFonts w:ascii="Times New Roman" w:hAnsi="Times New Roman" w:cs="Times New Roman"/>
          <w:sz w:val="28"/>
          <w:szCs w:val="28"/>
        </w:rPr>
        <w:t xml:space="preserve">Во исполнение </w:t>
      </w:r>
      <w:r w:rsidRPr="00430BA4">
        <w:rPr>
          <w:rFonts w:ascii="Times New Roman" w:eastAsia="Times New Roman" w:hAnsi="Times New Roman" w:cs="Times New Roman"/>
          <w:sz w:val="28"/>
          <w:szCs w:val="28"/>
          <w:lang w:eastAsia="ru-RU"/>
        </w:rPr>
        <w:t>принципа эффективности, установленного ст. 34 БК РФ,  включить в состав показателей социально-экономического развития района показател</w:t>
      </w:r>
      <w:r w:rsidR="006F13A3">
        <w:rPr>
          <w:rFonts w:ascii="Times New Roman" w:eastAsia="Times New Roman" w:hAnsi="Times New Roman" w:cs="Times New Roman"/>
          <w:sz w:val="28"/>
          <w:szCs w:val="28"/>
          <w:lang w:eastAsia="ru-RU"/>
        </w:rPr>
        <w:t>и</w:t>
      </w:r>
      <w:r w:rsidRPr="00430BA4">
        <w:rPr>
          <w:rFonts w:ascii="Times New Roman" w:eastAsia="Times New Roman" w:hAnsi="Times New Roman" w:cs="Times New Roman"/>
          <w:sz w:val="28"/>
          <w:szCs w:val="28"/>
          <w:lang w:eastAsia="ru-RU"/>
        </w:rPr>
        <w:t xml:space="preserve"> участвующи</w:t>
      </w:r>
      <w:r>
        <w:rPr>
          <w:rFonts w:ascii="Times New Roman" w:eastAsia="Times New Roman" w:hAnsi="Times New Roman" w:cs="Times New Roman"/>
          <w:sz w:val="28"/>
          <w:szCs w:val="28"/>
          <w:lang w:eastAsia="ru-RU"/>
        </w:rPr>
        <w:t>й</w:t>
      </w:r>
      <w:r w:rsidRPr="00430BA4">
        <w:rPr>
          <w:rFonts w:ascii="Times New Roman" w:eastAsia="Times New Roman" w:hAnsi="Times New Roman" w:cs="Times New Roman"/>
          <w:sz w:val="28"/>
          <w:szCs w:val="28"/>
          <w:lang w:eastAsia="ru-RU"/>
        </w:rPr>
        <w:t xml:space="preserve"> в расчете  доходов</w:t>
      </w:r>
      <w:r w:rsidR="006F13A3">
        <w:rPr>
          <w:rFonts w:ascii="Times New Roman" w:eastAsia="Times New Roman" w:hAnsi="Times New Roman" w:cs="Times New Roman"/>
          <w:sz w:val="28"/>
          <w:szCs w:val="28"/>
          <w:lang w:eastAsia="ru-RU"/>
        </w:rPr>
        <w:t>: от использования имущества, находящегося в муниципальной собственности, от продажи материальных и нематериальных активов,</w:t>
      </w:r>
      <w:r w:rsidRPr="00430BA4">
        <w:rPr>
          <w:rFonts w:ascii="Times New Roman" w:eastAsia="Times New Roman" w:hAnsi="Times New Roman" w:cs="Times New Roman"/>
          <w:sz w:val="28"/>
          <w:szCs w:val="28"/>
          <w:lang w:eastAsia="ru-RU"/>
        </w:rPr>
        <w:t xml:space="preserve"> от перечисления части прибыли, остающиеся после уплаты налогов и иных обязательных платежей муниципальных унитарных предприятий.   </w:t>
      </w:r>
    </w:p>
    <w:p w:rsidR="006D277C" w:rsidRDefault="006D277C" w:rsidP="008647D1">
      <w:pPr>
        <w:pStyle w:val="af"/>
        <w:numPr>
          <w:ilvl w:val="0"/>
          <w:numId w:val="42"/>
        </w:numPr>
        <w:autoSpaceDE w:val="0"/>
        <w:autoSpaceDN w:val="0"/>
        <w:adjustRightInd w:val="0"/>
        <w:spacing w:after="0" w:line="240" w:lineRule="auto"/>
        <w:jc w:val="both"/>
        <w:rPr>
          <w:rFonts w:ascii="Times New Roman" w:hAnsi="Times New Roman" w:cs="Times New Roman"/>
          <w:sz w:val="28"/>
          <w:szCs w:val="28"/>
        </w:rPr>
      </w:pPr>
      <w:r w:rsidRPr="00E7660D">
        <w:rPr>
          <w:rFonts w:ascii="Times New Roman" w:hAnsi="Times New Roman" w:cs="Times New Roman"/>
          <w:sz w:val="28"/>
          <w:szCs w:val="28"/>
        </w:rPr>
        <w:t>В пояснительной записке к прогнозу социально-экономического развития приводить обоснование причин и факторов прогнозируемых изменений</w:t>
      </w:r>
      <w:r w:rsidR="00E7660D" w:rsidRPr="00E7660D">
        <w:rPr>
          <w:rFonts w:ascii="Times New Roman" w:hAnsi="Times New Roman" w:cs="Times New Roman"/>
          <w:sz w:val="28"/>
          <w:szCs w:val="28"/>
        </w:rPr>
        <w:t>, как этого требует ч.4 ст.173 БК РФ.</w:t>
      </w:r>
    </w:p>
    <w:p w:rsidR="00FA2D80" w:rsidRDefault="00FA2D80" w:rsidP="008647D1">
      <w:pPr>
        <w:pStyle w:val="af"/>
        <w:numPr>
          <w:ilvl w:val="0"/>
          <w:numId w:val="42"/>
        </w:numPr>
        <w:autoSpaceDE w:val="0"/>
        <w:autoSpaceDN w:val="0"/>
        <w:adjustRightInd w:val="0"/>
        <w:spacing w:after="0" w:line="240" w:lineRule="auto"/>
        <w:jc w:val="both"/>
        <w:rPr>
          <w:rFonts w:ascii="Times New Roman" w:hAnsi="Times New Roman" w:cs="Times New Roman"/>
          <w:sz w:val="28"/>
          <w:szCs w:val="28"/>
        </w:rPr>
      </w:pPr>
      <w:r w:rsidRPr="00B61032">
        <w:rPr>
          <w:rFonts w:ascii="Times New Roman" w:hAnsi="Times New Roman" w:cs="Times New Roman"/>
          <w:bCs/>
          <w:sz w:val="28"/>
          <w:szCs w:val="28"/>
        </w:rPr>
        <w:t xml:space="preserve">Документы стратегического планирования привести в соответствие с нормами </w:t>
      </w:r>
      <w:r w:rsidRPr="00B61032">
        <w:rPr>
          <w:rFonts w:ascii="Times New Roman" w:hAnsi="Times New Roman" w:cs="Times New Roman"/>
          <w:sz w:val="28"/>
          <w:szCs w:val="28"/>
        </w:rPr>
        <w:t>Федерального закона № 172-ФЗ</w:t>
      </w:r>
      <w:r w:rsidR="001462EB">
        <w:rPr>
          <w:rFonts w:ascii="Times New Roman" w:hAnsi="Times New Roman" w:cs="Times New Roman"/>
          <w:sz w:val="28"/>
          <w:szCs w:val="28"/>
        </w:rPr>
        <w:t>.</w:t>
      </w:r>
    </w:p>
    <w:p w:rsidR="00F92621" w:rsidRPr="00D36472" w:rsidRDefault="006F13A3" w:rsidP="00D36472">
      <w:pPr>
        <w:pStyle w:val="af"/>
        <w:numPr>
          <w:ilvl w:val="0"/>
          <w:numId w:val="4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E0616C" w:rsidRPr="00D36472">
        <w:rPr>
          <w:rFonts w:ascii="Times New Roman" w:hAnsi="Times New Roman" w:cs="Times New Roman"/>
          <w:sz w:val="28"/>
          <w:szCs w:val="28"/>
        </w:rPr>
        <w:t xml:space="preserve">азработать муниципальные программы, направленные на достижение стратегических целей: </w:t>
      </w:r>
      <w:r w:rsidR="00E0616C" w:rsidRPr="00D36472">
        <w:rPr>
          <w:rFonts w:ascii="Times New Roman" w:hAnsi="Times New Roman" w:cs="Times New Roman"/>
          <w:color w:val="333333"/>
          <w:sz w:val="28"/>
          <w:szCs w:val="28"/>
        </w:rPr>
        <w:t>развитие промышленного комплекса, развитие сельского хозяйства и рыбоводства, развитие туристко - рекреационной инфраструктуры и привлечение туристов  на территорию района, создание условий для привлечени</w:t>
      </w:r>
      <w:r w:rsidR="00F17342" w:rsidRPr="00D36472">
        <w:rPr>
          <w:rFonts w:ascii="Times New Roman" w:hAnsi="Times New Roman" w:cs="Times New Roman"/>
          <w:color w:val="333333"/>
          <w:sz w:val="28"/>
          <w:szCs w:val="28"/>
        </w:rPr>
        <w:t>я</w:t>
      </w:r>
      <w:r w:rsidR="00E0616C" w:rsidRPr="00D36472">
        <w:rPr>
          <w:rFonts w:ascii="Times New Roman" w:hAnsi="Times New Roman" w:cs="Times New Roman"/>
          <w:color w:val="333333"/>
          <w:sz w:val="28"/>
          <w:szCs w:val="28"/>
        </w:rPr>
        <w:t xml:space="preserve"> инвестиций, по стратегическому направлению « Ускорение экономического развития района».</w:t>
      </w:r>
    </w:p>
    <w:p w:rsidR="00624751" w:rsidRPr="00A865A2" w:rsidRDefault="002B57A0" w:rsidP="008647D1">
      <w:pPr>
        <w:pStyle w:val="af"/>
        <w:numPr>
          <w:ilvl w:val="0"/>
          <w:numId w:val="42"/>
        </w:num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rPr>
        <w:t xml:space="preserve">С целью соблюдения принципа </w:t>
      </w:r>
      <w:r w:rsidR="007C2401">
        <w:rPr>
          <w:rFonts w:ascii="Times New Roman" w:hAnsi="Times New Roman" w:cs="Times New Roman"/>
          <w:color w:val="333333"/>
          <w:sz w:val="28"/>
          <w:szCs w:val="28"/>
        </w:rPr>
        <w:t>измеримости</w:t>
      </w:r>
      <w:r>
        <w:rPr>
          <w:rFonts w:ascii="Times New Roman" w:hAnsi="Times New Roman" w:cs="Times New Roman"/>
          <w:color w:val="333333"/>
          <w:sz w:val="28"/>
          <w:szCs w:val="28"/>
        </w:rPr>
        <w:t xml:space="preserve"> цели включить в паспорта муниципальных программ измеримые количественные и (или) качественные показатели (индикаторы) достижения цели.</w:t>
      </w:r>
    </w:p>
    <w:p w:rsidR="00A865A2" w:rsidRPr="00C33F5E" w:rsidRDefault="00A865A2" w:rsidP="008647D1">
      <w:pPr>
        <w:pStyle w:val="af"/>
        <w:numPr>
          <w:ilvl w:val="0"/>
          <w:numId w:val="42"/>
        </w:numPr>
        <w:tabs>
          <w:tab w:val="left" w:pos="567"/>
        </w:tabs>
        <w:spacing w:after="0" w:line="240" w:lineRule="auto"/>
        <w:jc w:val="both"/>
        <w:rPr>
          <w:rFonts w:ascii="Times New Roman" w:hAnsi="Times New Roman" w:cs="Times New Roman"/>
          <w:sz w:val="28"/>
          <w:szCs w:val="28"/>
        </w:rPr>
      </w:pPr>
      <w:r w:rsidRPr="00A865A2">
        <w:rPr>
          <w:rFonts w:ascii="Times New Roman" w:hAnsi="Times New Roman" w:cs="Times New Roman"/>
          <w:color w:val="000000" w:themeColor="text1"/>
          <w:sz w:val="28"/>
          <w:szCs w:val="28"/>
        </w:rPr>
        <w:t xml:space="preserve"> Формулировку целей муниципальных программ привести в соответствии с </w:t>
      </w:r>
      <w:r>
        <w:rPr>
          <w:rFonts w:ascii="Times New Roman" w:hAnsi="Times New Roman" w:cs="Times New Roman"/>
          <w:color w:val="000000" w:themeColor="text1"/>
          <w:sz w:val="28"/>
          <w:szCs w:val="28"/>
        </w:rPr>
        <w:t xml:space="preserve">рекомендациями, содержащимися в </w:t>
      </w:r>
      <w:r w:rsidRPr="00A865A2">
        <w:rPr>
          <w:rFonts w:ascii="Times New Roman" w:hAnsi="Times New Roman" w:cs="Times New Roman"/>
          <w:color w:val="000000" w:themeColor="text1"/>
          <w:sz w:val="28"/>
          <w:szCs w:val="28"/>
        </w:rPr>
        <w:t>п.8 Письмом Минфина России от 30.09.2014г. №09-05-05/48843</w:t>
      </w:r>
      <w:r>
        <w:rPr>
          <w:rFonts w:ascii="Times New Roman" w:hAnsi="Times New Roman" w:cs="Times New Roman"/>
          <w:color w:val="000000" w:themeColor="text1"/>
          <w:sz w:val="28"/>
          <w:szCs w:val="28"/>
        </w:rPr>
        <w:t xml:space="preserve"> (соответствующим приоритетам и целям социально-экономического развития Сортавальского муниципального района и определяющих конечные результаты муниципальных программ).</w:t>
      </w:r>
    </w:p>
    <w:p w:rsidR="00C33F5E" w:rsidRDefault="00C33F5E" w:rsidP="00C33F5E">
      <w:pPr>
        <w:tabs>
          <w:tab w:val="left" w:pos="567"/>
        </w:tabs>
        <w:spacing w:after="0" w:line="240" w:lineRule="auto"/>
        <w:jc w:val="both"/>
        <w:rPr>
          <w:rFonts w:ascii="Times New Roman" w:hAnsi="Times New Roman" w:cs="Times New Roman"/>
          <w:sz w:val="28"/>
          <w:szCs w:val="28"/>
        </w:rPr>
      </w:pPr>
    </w:p>
    <w:p w:rsidR="00C33F5E" w:rsidRDefault="00C33F5E" w:rsidP="00C33F5E">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Финансовому управлению Сортавальского муниципального района :</w:t>
      </w:r>
    </w:p>
    <w:p w:rsidR="00C33F5E" w:rsidRDefault="00C33F5E" w:rsidP="00104331">
      <w:pPr>
        <w:pStyle w:val="af"/>
        <w:numPr>
          <w:ilvl w:val="0"/>
          <w:numId w:val="48"/>
        </w:numPr>
        <w:spacing w:after="100" w:afterAutospacing="1" w:line="240" w:lineRule="auto"/>
        <w:ind w:left="714" w:hanging="357"/>
        <w:jc w:val="both"/>
        <w:rPr>
          <w:rFonts w:ascii="Times New Roman" w:eastAsia="Calibri" w:hAnsi="Times New Roman" w:cs="Times New Roman"/>
          <w:sz w:val="28"/>
          <w:szCs w:val="28"/>
        </w:rPr>
      </w:pPr>
      <w:r w:rsidRPr="00C33F5E">
        <w:rPr>
          <w:rFonts w:ascii="Times New Roman" w:hAnsi="Times New Roman" w:cs="Times New Roman"/>
          <w:sz w:val="28"/>
          <w:szCs w:val="28"/>
        </w:rPr>
        <w:t>Совместно с Главными администраторами средств бюджета Сортавальского муниципального района осуществлять прогнозирование поступлений доходов в бюджет района на основе одобренных показателей Прогноза социально-экономического развития Сортавальского муниципального района, с учетом уровня собираемости и с учетом дополнительных поступлениях, спрогнозированных по данным задолженности предыдущих периодов и результатам работы по взысканию задолженности</w:t>
      </w:r>
      <w:r w:rsidRPr="00C33F5E">
        <w:rPr>
          <w:rFonts w:ascii="Times New Roman" w:eastAsia="Calibri" w:hAnsi="Times New Roman" w:cs="Times New Roman"/>
          <w:sz w:val="28"/>
          <w:szCs w:val="28"/>
        </w:rPr>
        <w:t xml:space="preserve">. </w:t>
      </w:r>
    </w:p>
    <w:p w:rsidR="00104331" w:rsidRPr="00C33F5E" w:rsidRDefault="00104331" w:rsidP="00104331">
      <w:pPr>
        <w:pStyle w:val="af"/>
        <w:spacing w:after="100" w:afterAutospacing="1" w:line="240" w:lineRule="auto"/>
        <w:ind w:left="714"/>
        <w:jc w:val="both"/>
        <w:rPr>
          <w:rFonts w:ascii="Times New Roman" w:eastAsia="Calibri" w:hAnsi="Times New Roman" w:cs="Times New Roman"/>
          <w:sz w:val="28"/>
          <w:szCs w:val="28"/>
        </w:rPr>
      </w:pPr>
    </w:p>
    <w:p w:rsidR="00C33F5E" w:rsidRDefault="00C33F5E" w:rsidP="00C33F5E">
      <w:pPr>
        <w:pStyle w:val="af"/>
        <w:numPr>
          <w:ilvl w:val="0"/>
          <w:numId w:val="48"/>
        </w:numPr>
        <w:tabs>
          <w:tab w:val="left" w:pos="567"/>
        </w:tabs>
        <w:spacing w:after="0" w:line="240" w:lineRule="auto"/>
        <w:jc w:val="both"/>
        <w:rPr>
          <w:rFonts w:ascii="Times New Roman" w:hAnsi="Times New Roman" w:cs="Times New Roman"/>
          <w:sz w:val="28"/>
          <w:szCs w:val="28"/>
        </w:rPr>
      </w:pPr>
      <w:r w:rsidRPr="002B57A0">
        <w:rPr>
          <w:rFonts w:ascii="Times New Roman" w:hAnsi="Times New Roman" w:cs="Times New Roman"/>
          <w:sz w:val="28"/>
          <w:szCs w:val="28"/>
        </w:rPr>
        <w:lastRenderedPageBreak/>
        <w:t>В</w:t>
      </w:r>
      <w:r w:rsidRPr="002B57A0">
        <w:rPr>
          <w:rFonts w:ascii="Times New Roman" w:hAnsi="Times New Roman" w:cs="Times New Roman"/>
          <w:b/>
          <w:sz w:val="28"/>
          <w:szCs w:val="28"/>
        </w:rPr>
        <w:t xml:space="preserve"> </w:t>
      </w:r>
      <w:r w:rsidRPr="002B57A0">
        <w:rPr>
          <w:rFonts w:ascii="Times New Roman" w:hAnsi="Times New Roman" w:cs="Times New Roman"/>
          <w:bCs/>
          <w:sz w:val="28"/>
          <w:szCs w:val="28"/>
        </w:rPr>
        <w:t xml:space="preserve">Методику планирования бюджетных ассигнований на исполнение расходных обязательств Сортавальского муниципального района внести дополнения в части определения </w:t>
      </w:r>
      <w:r w:rsidRPr="002B57A0">
        <w:rPr>
          <w:rFonts w:ascii="Times New Roman" w:hAnsi="Times New Roman" w:cs="Times New Roman"/>
          <w:sz w:val="28"/>
          <w:szCs w:val="28"/>
        </w:rPr>
        <w:t>методических подходов к формированию бюджетных ассигнований резервных средств</w:t>
      </w:r>
      <w:r>
        <w:rPr>
          <w:rFonts w:ascii="Times New Roman" w:hAnsi="Times New Roman" w:cs="Times New Roman"/>
          <w:sz w:val="28"/>
          <w:szCs w:val="28"/>
        </w:rPr>
        <w:t>.</w:t>
      </w:r>
    </w:p>
    <w:p w:rsidR="002B57A0" w:rsidRDefault="002B57A0" w:rsidP="00C33F5E">
      <w:pPr>
        <w:pStyle w:val="af"/>
        <w:tabs>
          <w:tab w:val="left" w:pos="567"/>
        </w:tabs>
        <w:spacing w:after="0" w:line="240" w:lineRule="auto"/>
        <w:ind w:left="36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
    <w:p w:rsidR="00D36472" w:rsidRDefault="00D36472" w:rsidP="00C33F5E">
      <w:pPr>
        <w:pStyle w:val="af"/>
        <w:tabs>
          <w:tab w:val="left" w:pos="567"/>
        </w:tabs>
        <w:spacing w:after="0" w:line="240" w:lineRule="auto"/>
        <w:ind w:left="360"/>
        <w:jc w:val="both"/>
        <w:rPr>
          <w:rFonts w:ascii="Times New Roman" w:hAnsi="Times New Roman" w:cs="Times New Roman"/>
          <w:color w:val="333333"/>
          <w:sz w:val="28"/>
          <w:szCs w:val="28"/>
        </w:rPr>
      </w:pPr>
    </w:p>
    <w:p w:rsidR="00D36472" w:rsidRPr="00F92621" w:rsidRDefault="00D36472" w:rsidP="00C33F5E">
      <w:pPr>
        <w:pStyle w:val="af"/>
        <w:tabs>
          <w:tab w:val="left" w:pos="567"/>
        </w:tabs>
        <w:spacing w:after="0" w:line="240" w:lineRule="auto"/>
        <w:ind w:left="360"/>
        <w:jc w:val="both"/>
        <w:rPr>
          <w:rFonts w:ascii="Times New Roman" w:hAnsi="Times New Roman" w:cs="Times New Roman"/>
          <w:sz w:val="28"/>
          <w:szCs w:val="28"/>
        </w:rPr>
      </w:pPr>
    </w:p>
    <w:p w:rsidR="008746AD" w:rsidRDefault="008746AD" w:rsidP="008647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Председатель</w:t>
      </w:r>
    </w:p>
    <w:p w:rsidR="00A87D6F" w:rsidRPr="00EF7971" w:rsidRDefault="008746AD" w:rsidP="008647D1">
      <w:pPr>
        <w:spacing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Контрольно-счетного комитета                                   Н.А. Астафьева</w:t>
      </w:r>
    </w:p>
    <w:sectPr w:rsidR="00A87D6F" w:rsidRPr="00EF7971" w:rsidSect="00AB758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15" w:rsidRDefault="00474715" w:rsidP="008746AD">
      <w:pPr>
        <w:spacing w:after="0" w:line="240" w:lineRule="auto"/>
      </w:pPr>
      <w:r>
        <w:separator/>
      </w:r>
    </w:p>
  </w:endnote>
  <w:endnote w:type="continuationSeparator" w:id="0">
    <w:p w:rsidR="00474715" w:rsidRDefault="00474715" w:rsidP="0087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15" w:rsidRDefault="00474715" w:rsidP="008746AD">
      <w:pPr>
        <w:spacing w:after="0" w:line="240" w:lineRule="auto"/>
      </w:pPr>
      <w:r>
        <w:separator/>
      </w:r>
    </w:p>
  </w:footnote>
  <w:footnote w:type="continuationSeparator" w:id="0">
    <w:p w:rsidR="00474715" w:rsidRDefault="00474715" w:rsidP="00874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892517"/>
      <w:docPartObj>
        <w:docPartGallery w:val="Page Numbers (Top of Page)"/>
        <w:docPartUnique/>
      </w:docPartObj>
    </w:sdtPr>
    <w:sdtEndPr/>
    <w:sdtContent>
      <w:p w:rsidR="00AA32C8" w:rsidRDefault="00AA32C8">
        <w:pPr>
          <w:pStyle w:val="af0"/>
          <w:jc w:val="right"/>
        </w:pPr>
        <w:r>
          <w:fldChar w:fldCharType="begin"/>
        </w:r>
        <w:r>
          <w:instrText>PAGE   \* MERGEFORMAT</w:instrText>
        </w:r>
        <w:r>
          <w:fldChar w:fldCharType="separate"/>
        </w:r>
        <w:r w:rsidR="002E33E1">
          <w:rPr>
            <w:noProof/>
          </w:rPr>
          <w:t>10</w:t>
        </w:r>
        <w:r>
          <w:rPr>
            <w:noProof/>
          </w:rPr>
          <w:fldChar w:fldCharType="end"/>
        </w:r>
      </w:p>
    </w:sdtContent>
  </w:sdt>
  <w:p w:rsidR="00AA32C8" w:rsidRDefault="00AA32C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4FB"/>
    <w:multiLevelType w:val="hybridMultilevel"/>
    <w:tmpl w:val="DA267D52"/>
    <w:lvl w:ilvl="0" w:tplc="ACDCF3F6">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15:restartNumberingAfterBreak="0">
    <w:nsid w:val="05FD5DF8"/>
    <w:multiLevelType w:val="hybridMultilevel"/>
    <w:tmpl w:val="2BDE3D30"/>
    <w:lvl w:ilvl="0" w:tplc="514AEB5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7E03E6B"/>
    <w:multiLevelType w:val="hybridMultilevel"/>
    <w:tmpl w:val="86527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72031D"/>
    <w:multiLevelType w:val="hybridMultilevel"/>
    <w:tmpl w:val="376A655C"/>
    <w:lvl w:ilvl="0" w:tplc="C3728824">
      <w:start w:val="2015"/>
      <w:numFmt w:val="decimal"/>
      <w:lvlText w:val="%1"/>
      <w:lvlJc w:val="left"/>
      <w:pPr>
        <w:ind w:left="1266" w:hanging="576"/>
      </w:pPr>
      <w:rPr>
        <w:rFonts w:hint="default"/>
        <w:b w:val="0"/>
        <w:sz w:val="28"/>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15:restartNumberingAfterBreak="0">
    <w:nsid w:val="0A3E29DC"/>
    <w:multiLevelType w:val="hybridMultilevel"/>
    <w:tmpl w:val="647093DE"/>
    <w:lvl w:ilvl="0" w:tplc="3AD4695C">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15:restartNumberingAfterBreak="0">
    <w:nsid w:val="0A4662DF"/>
    <w:multiLevelType w:val="hybridMultilevel"/>
    <w:tmpl w:val="37145A06"/>
    <w:lvl w:ilvl="0" w:tplc="04190001">
      <w:start w:val="1"/>
      <w:numFmt w:val="bullet"/>
      <w:lvlText w:val=""/>
      <w:lvlJc w:val="left"/>
      <w:pPr>
        <w:ind w:left="2208" w:hanging="360"/>
      </w:pPr>
      <w:rPr>
        <w:rFonts w:ascii="Symbol" w:hAnsi="Symbol" w:hint="default"/>
      </w:rPr>
    </w:lvl>
    <w:lvl w:ilvl="1" w:tplc="04190003" w:tentative="1">
      <w:start w:val="1"/>
      <w:numFmt w:val="bullet"/>
      <w:lvlText w:val="o"/>
      <w:lvlJc w:val="left"/>
      <w:pPr>
        <w:ind w:left="2928" w:hanging="360"/>
      </w:pPr>
      <w:rPr>
        <w:rFonts w:ascii="Courier New" w:hAnsi="Courier New" w:cs="Courier New" w:hint="default"/>
      </w:rPr>
    </w:lvl>
    <w:lvl w:ilvl="2" w:tplc="04190005" w:tentative="1">
      <w:start w:val="1"/>
      <w:numFmt w:val="bullet"/>
      <w:lvlText w:val=""/>
      <w:lvlJc w:val="left"/>
      <w:pPr>
        <w:ind w:left="3648" w:hanging="360"/>
      </w:pPr>
      <w:rPr>
        <w:rFonts w:ascii="Wingdings" w:hAnsi="Wingdings" w:hint="default"/>
      </w:rPr>
    </w:lvl>
    <w:lvl w:ilvl="3" w:tplc="04190001" w:tentative="1">
      <w:start w:val="1"/>
      <w:numFmt w:val="bullet"/>
      <w:lvlText w:val=""/>
      <w:lvlJc w:val="left"/>
      <w:pPr>
        <w:ind w:left="4368" w:hanging="360"/>
      </w:pPr>
      <w:rPr>
        <w:rFonts w:ascii="Symbol" w:hAnsi="Symbol" w:hint="default"/>
      </w:rPr>
    </w:lvl>
    <w:lvl w:ilvl="4" w:tplc="04190003" w:tentative="1">
      <w:start w:val="1"/>
      <w:numFmt w:val="bullet"/>
      <w:lvlText w:val="o"/>
      <w:lvlJc w:val="left"/>
      <w:pPr>
        <w:ind w:left="5088" w:hanging="360"/>
      </w:pPr>
      <w:rPr>
        <w:rFonts w:ascii="Courier New" w:hAnsi="Courier New" w:cs="Courier New" w:hint="default"/>
      </w:rPr>
    </w:lvl>
    <w:lvl w:ilvl="5" w:tplc="04190005" w:tentative="1">
      <w:start w:val="1"/>
      <w:numFmt w:val="bullet"/>
      <w:lvlText w:val=""/>
      <w:lvlJc w:val="left"/>
      <w:pPr>
        <w:ind w:left="5808" w:hanging="360"/>
      </w:pPr>
      <w:rPr>
        <w:rFonts w:ascii="Wingdings" w:hAnsi="Wingdings" w:hint="default"/>
      </w:rPr>
    </w:lvl>
    <w:lvl w:ilvl="6" w:tplc="04190001" w:tentative="1">
      <w:start w:val="1"/>
      <w:numFmt w:val="bullet"/>
      <w:lvlText w:val=""/>
      <w:lvlJc w:val="left"/>
      <w:pPr>
        <w:ind w:left="6528" w:hanging="360"/>
      </w:pPr>
      <w:rPr>
        <w:rFonts w:ascii="Symbol" w:hAnsi="Symbol" w:hint="default"/>
      </w:rPr>
    </w:lvl>
    <w:lvl w:ilvl="7" w:tplc="04190003" w:tentative="1">
      <w:start w:val="1"/>
      <w:numFmt w:val="bullet"/>
      <w:lvlText w:val="o"/>
      <w:lvlJc w:val="left"/>
      <w:pPr>
        <w:ind w:left="7248" w:hanging="360"/>
      </w:pPr>
      <w:rPr>
        <w:rFonts w:ascii="Courier New" w:hAnsi="Courier New" w:cs="Courier New" w:hint="default"/>
      </w:rPr>
    </w:lvl>
    <w:lvl w:ilvl="8" w:tplc="04190005" w:tentative="1">
      <w:start w:val="1"/>
      <w:numFmt w:val="bullet"/>
      <w:lvlText w:val=""/>
      <w:lvlJc w:val="left"/>
      <w:pPr>
        <w:ind w:left="7968" w:hanging="360"/>
      </w:pPr>
      <w:rPr>
        <w:rFonts w:ascii="Wingdings" w:hAnsi="Wingdings" w:hint="default"/>
      </w:rPr>
    </w:lvl>
  </w:abstractNum>
  <w:abstractNum w:abstractNumId="6" w15:restartNumberingAfterBreak="0">
    <w:nsid w:val="0AAF060A"/>
    <w:multiLevelType w:val="hybridMultilevel"/>
    <w:tmpl w:val="8F32E7D2"/>
    <w:lvl w:ilvl="0" w:tplc="DD06D24E">
      <w:start w:val="201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D67C7D"/>
    <w:multiLevelType w:val="hybridMultilevel"/>
    <w:tmpl w:val="BF8278E6"/>
    <w:lvl w:ilvl="0" w:tplc="B082EBD8">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0EF330BC"/>
    <w:multiLevelType w:val="hybridMultilevel"/>
    <w:tmpl w:val="D71283D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 w15:restartNumberingAfterBreak="0">
    <w:nsid w:val="11A21D14"/>
    <w:multiLevelType w:val="hybridMultilevel"/>
    <w:tmpl w:val="950C5A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CF5291"/>
    <w:multiLevelType w:val="hybridMultilevel"/>
    <w:tmpl w:val="C3C88492"/>
    <w:lvl w:ilvl="0" w:tplc="E340D0A4">
      <w:start w:val="2016"/>
      <w:numFmt w:val="decimal"/>
      <w:lvlText w:val="%1"/>
      <w:lvlJc w:val="left"/>
      <w:pPr>
        <w:ind w:left="1136" w:hanging="57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15:restartNumberingAfterBreak="0">
    <w:nsid w:val="12FD1C41"/>
    <w:multiLevelType w:val="hybridMultilevel"/>
    <w:tmpl w:val="2A9E432E"/>
    <w:lvl w:ilvl="0" w:tplc="EEF278A8">
      <w:start w:val="2015"/>
      <w:numFmt w:val="decimal"/>
      <w:lvlText w:val="%1"/>
      <w:lvlJc w:val="left"/>
      <w:pPr>
        <w:ind w:left="1328" w:hanging="432"/>
      </w:pPr>
      <w:rPr>
        <w:rFonts w:hint="default"/>
      </w:rPr>
    </w:lvl>
    <w:lvl w:ilvl="1" w:tplc="04190019" w:tentative="1">
      <w:start w:val="1"/>
      <w:numFmt w:val="lowerLetter"/>
      <w:lvlText w:val="%2."/>
      <w:lvlJc w:val="left"/>
      <w:pPr>
        <w:ind w:left="1976" w:hanging="360"/>
      </w:pPr>
    </w:lvl>
    <w:lvl w:ilvl="2" w:tplc="0419001B" w:tentative="1">
      <w:start w:val="1"/>
      <w:numFmt w:val="lowerRoman"/>
      <w:lvlText w:val="%3."/>
      <w:lvlJc w:val="right"/>
      <w:pPr>
        <w:ind w:left="2696" w:hanging="180"/>
      </w:pPr>
    </w:lvl>
    <w:lvl w:ilvl="3" w:tplc="0419000F" w:tentative="1">
      <w:start w:val="1"/>
      <w:numFmt w:val="decimal"/>
      <w:lvlText w:val="%4."/>
      <w:lvlJc w:val="left"/>
      <w:pPr>
        <w:ind w:left="3416" w:hanging="360"/>
      </w:pPr>
    </w:lvl>
    <w:lvl w:ilvl="4" w:tplc="04190019" w:tentative="1">
      <w:start w:val="1"/>
      <w:numFmt w:val="lowerLetter"/>
      <w:lvlText w:val="%5."/>
      <w:lvlJc w:val="left"/>
      <w:pPr>
        <w:ind w:left="4136" w:hanging="360"/>
      </w:pPr>
    </w:lvl>
    <w:lvl w:ilvl="5" w:tplc="0419001B" w:tentative="1">
      <w:start w:val="1"/>
      <w:numFmt w:val="lowerRoman"/>
      <w:lvlText w:val="%6."/>
      <w:lvlJc w:val="right"/>
      <w:pPr>
        <w:ind w:left="4856" w:hanging="180"/>
      </w:pPr>
    </w:lvl>
    <w:lvl w:ilvl="6" w:tplc="0419000F" w:tentative="1">
      <w:start w:val="1"/>
      <w:numFmt w:val="decimal"/>
      <w:lvlText w:val="%7."/>
      <w:lvlJc w:val="left"/>
      <w:pPr>
        <w:ind w:left="5576" w:hanging="360"/>
      </w:pPr>
    </w:lvl>
    <w:lvl w:ilvl="7" w:tplc="04190019" w:tentative="1">
      <w:start w:val="1"/>
      <w:numFmt w:val="lowerLetter"/>
      <w:lvlText w:val="%8."/>
      <w:lvlJc w:val="left"/>
      <w:pPr>
        <w:ind w:left="6296" w:hanging="360"/>
      </w:pPr>
    </w:lvl>
    <w:lvl w:ilvl="8" w:tplc="0419001B" w:tentative="1">
      <w:start w:val="1"/>
      <w:numFmt w:val="lowerRoman"/>
      <w:lvlText w:val="%9."/>
      <w:lvlJc w:val="right"/>
      <w:pPr>
        <w:ind w:left="7016" w:hanging="180"/>
      </w:pPr>
    </w:lvl>
  </w:abstractNum>
  <w:abstractNum w:abstractNumId="12" w15:restartNumberingAfterBreak="0">
    <w:nsid w:val="190F7B74"/>
    <w:multiLevelType w:val="hybridMultilevel"/>
    <w:tmpl w:val="D630AFB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11334F"/>
    <w:multiLevelType w:val="multilevel"/>
    <w:tmpl w:val="0C56B812"/>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lvlText w:val="%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B4D1B4C"/>
    <w:multiLevelType w:val="hybridMultilevel"/>
    <w:tmpl w:val="6B18000E"/>
    <w:lvl w:ilvl="0" w:tplc="04190001">
      <w:start w:val="1"/>
      <w:numFmt w:val="bullet"/>
      <w:lvlText w:val=""/>
      <w:lvlJc w:val="left"/>
      <w:pPr>
        <w:tabs>
          <w:tab w:val="num" w:pos="690"/>
        </w:tabs>
        <w:ind w:left="69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797D28"/>
    <w:multiLevelType w:val="hybridMultilevel"/>
    <w:tmpl w:val="6406C894"/>
    <w:lvl w:ilvl="0" w:tplc="CD549F94">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15:restartNumberingAfterBreak="0">
    <w:nsid w:val="1FD978D1"/>
    <w:multiLevelType w:val="hybridMultilevel"/>
    <w:tmpl w:val="98B85C0C"/>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22874566"/>
    <w:multiLevelType w:val="hybridMultilevel"/>
    <w:tmpl w:val="C30C3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5771E3"/>
    <w:multiLevelType w:val="hybridMultilevel"/>
    <w:tmpl w:val="065C4B0E"/>
    <w:lvl w:ilvl="0" w:tplc="A9A80EA4">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9" w15:restartNumberingAfterBreak="0">
    <w:nsid w:val="25F97D5A"/>
    <w:multiLevelType w:val="hybridMultilevel"/>
    <w:tmpl w:val="7A4C37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8328EC"/>
    <w:multiLevelType w:val="hybridMultilevel"/>
    <w:tmpl w:val="58982A4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1" w15:restartNumberingAfterBreak="0">
    <w:nsid w:val="27151B54"/>
    <w:multiLevelType w:val="hybridMultilevel"/>
    <w:tmpl w:val="21309A4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D40429"/>
    <w:multiLevelType w:val="hybridMultilevel"/>
    <w:tmpl w:val="8042F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162BE7"/>
    <w:multiLevelType w:val="hybridMultilevel"/>
    <w:tmpl w:val="F524FA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4" w15:restartNumberingAfterBreak="0">
    <w:nsid w:val="32AD4D0D"/>
    <w:multiLevelType w:val="hybridMultilevel"/>
    <w:tmpl w:val="C62868CA"/>
    <w:lvl w:ilvl="0" w:tplc="AF8623C0">
      <w:start w:val="2015"/>
      <w:numFmt w:val="decimal"/>
      <w:lvlText w:val="%1"/>
      <w:lvlJc w:val="left"/>
      <w:pPr>
        <w:ind w:left="992" w:hanging="432"/>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5" w15:restartNumberingAfterBreak="0">
    <w:nsid w:val="33C95A0C"/>
    <w:multiLevelType w:val="hybridMultilevel"/>
    <w:tmpl w:val="0016A750"/>
    <w:lvl w:ilvl="0" w:tplc="6532AA68">
      <w:start w:val="10"/>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384205BC"/>
    <w:multiLevelType w:val="hybridMultilevel"/>
    <w:tmpl w:val="40F4551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3BC70EE2"/>
    <w:multiLevelType w:val="hybridMultilevel"/>
    <w:tmpl w:val="D87A5C2A"/>
    <w:lvl w:ilvl="0" w:tplc="306AA6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E04880"/>
    <w:multiLevelType w:val="hybridMultilevel"/>
    <w:tmpl w:val="36F494EA"/>
    <w:lvl w:ilvl="0" w:tplc="16BC7C20">
      <w:start w:val="9"/>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3C9D1BCF"/>
    <w:multiLevelType w:val="hybridMultilevel"/>
    <w:tmpl w:val="41DE5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1D70AB6"/>
    <w:multiLevelType w:val="hybridMultilevel"/>
    <w:tmpl w:val="AFF03744"/>
    <w:lvl w:ilvl="0" w:tplc="470C022C">
      <w:start w:val="2015"/>
      <w:numFmt w:val="decimal"/>
      <w:lvlText w:val="%1"/>
      <w:lvlJc w:val="left"/>
      <w:pPr>
        <w:ind w:left="1584" w:hanging="576"/>
      </w:pPr>
      <w:rPr>
        <w:rFonts w:ascii="Times New Roman" w:hAnsi="Times New Roman" w:cs="Times New Roman" w:hint="default"/>
        <w:sz w:val="28"/>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1" w15:restartNumberingAfterBreak="0">
    <w:nsid w:val="42160CFC"/>
    <w:multiLevelType w:val="hybridMultilevel"/>
    <w:tmpl w:val="88BC0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C41CEC"/>
    <w:multiLevelType w:val="hybridMultilevel"/>
    <w:tmpl w:val="A3128540"/>
    <w:lvl w:ilvl="0" w:tplc="8B522E2E">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96516F"/>
    <w:multiLevelType w:val="hybridMultilevel"/>
    <w:tmpl w:val="107806CC"/>
    <w:lvl w:ilvl="0" w:tplc="09BE12D6">
      <w:start w:val="2015"/>
      <w:numFmt w:val="decimal"/>
      <w:lvlText w:val="%1"/>
      <w:lvlJc w:val="left"/>
      <w:pPr>
        <w:ind w:left="1424" w:hanging="576"/>
      </w:pPr>
      <w:rPr>
        <w:rFonts w:ascii="Times New Roman" w:hAnsi="Times New Roman" w:cs="Times New Roman" w:hint="default"/>
        <w:sz w:val="28"/>
      </w:r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34" w15:restartNumberingAfterBreak="0">
    <w:nsid w:val="46A02819"/>
    <w:multiLevelType w:val="hybridMultilevel"/>
    <w:tmpl w:val="DE82E0A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48CA3B40"/>
    <w:multiLevelType w:val="hybridMultilevel"/>
    <w:tmpl w:val="794AA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FF4C67"/>
    <w:multiLevelType w:val="hybridMultilevel"/>
    <w:tmpl w:val="35AA3EF4"/>
    <w:lvl w:ilvl="0" w:tplc="66449A5A">
      <w:start w:val="1"/>
      <w:numFmt w:val="decimal"/>
      <w:lvlText w:val="%1."/>
      <w:lvlJc w:val="left"/>
      <w:pPr>
        <w:ind w:left="786"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5CA707A"/>
    <w:multiLevelType w:val="hybridMultilevel"/>
    <w:tmpl w:val="E236DEBE"/>
    <w:lvl w:ilvl="0" w:tplc="96A4A0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B4A67B3"/>
    <w:multiLevelType w:val="hybridMultilevel"/>
    <w:tmpl w:val="9AC886B4"/>
    <w:lvl w:ilvl="0" w:tplc="05A008DE">
      <w:start w:val="2015"/>
      <w:numFmt w:val="decimal"/>
      <w:lvlText w:val="%1"/>
      <w:lvlJc w:val="left"/>
      <w:pPr>
        <w:ind w:left="1136" w:hanging="432"/>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9" w15:restartNumberingAfterBreak="0">
    <w:nsid w:val="5C236E16"/>
    <w:multiLevelType w:val="hybridMultilevel"/>
    <w:tmpl w:val="3D707298"/>
    <w:lvl w:ilvl="0" w:tplc="4524C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4252323"/>
    <w:multiLevelType w:val="hybridMultilevel"/>
    <w:tmpl w:val="1BD64DD2"/>
    <w:lvl w:ilvl="0" w:tplc="625E1208">
      <w:start w:val="2015"/>
      <w:numFmt w:val="decimal"/>
      <w:lvlText w:val="%1"/>
      <w:lvlJc w:val="left"/>
      <w:pPr>
        <w:ind w:left="1640" w:hanging="576"/>
      </w:pPr>
      <w:rPr>
        <w:rFonts w:ascii="Times New Roman" w:hAnsi="Times New Roman" w:cs="Times New Roman" w:hint="default"/>
        <w:sz w:val="28"/>
      </w:rPr>
    </w:lvl>
    <w:lvl w:ilvl="1" w:tplc="04190019" w:tentative="1">
      <w:start w:val="1"/>
      <w:numFmt w:val="lowerLetter"/>
      <w:lvlText w:val="%2."/>
      <w:lvlJc w:val="left"/>
      <w:pPr>
        <w:ind w:left="2144" w:hanging="360"/>
      </w:pPr>
    </w:lvl>
    <w:lvl w:ilvl="2" w:tplc="0419001B" w:tentative="1">
      <w:start w:val="1"/>
      <w:numFmt w:val="lowerRoman"/>
      <w:lvlText w:val="%3."/>
      <w:lvlJc w:val="right"/>
      <w:pPr>
        <w:ind w:left="2864" w:hanging="180"/>
      </w:pPr>
    </w:lvl>
    <w:lvl w:ilvl="3" w:tplc="0419000F" w:tentative="1">
      <w:start w:val="1"/>
      <w:numFmt w:val="decimal"/>
      <w:lvlText w:val="%4."/>
      <w:lvlJc w:val="left"/>
      <w:pPr>
        <w:ind w:left="3584" w:hanging="360"/>
      </w:pPr>
    </w:lvl>
    <w:lvl w:ilvl="4" w:tplc="04190019" w:tentative="1">
      <w:start w:val="1"/>
      <w:numFmt w:val="lowerLetter"/>
      <w:lvlText w:val="%5."/>
      <w:lvlJc w:val="left"/>
      <w:pPr>
        <w:ind w:left="4304" w:hanging="360"/>
      </w:pPr>
    </w:lvl>
    <w:lvl w:ilvl="5" w:tplc="0419001B" w:tentative="1">
      <w:start w:val="1"/>
      <w:numFmt w:val="lowerRoman"/>
      <w:lvlText w:val="%6."/>
      <w:lvlJc w:val="right"/>
      <w:pPr>
        <w:ind w:left="5024" w:hanging="180"/>
      </w:pPr>
    </w:lvl>
    <w:lvl w:ilvl="6" w:tplc="0419000F" w:tentative="1">
      <w:start w:val="1"/>
      <w:numFmt w:val="decimal"/>
      <w:lvlText w:val="%7."/>
      <w:lvlJc w:val="left"/>
      <w:pPr>
        <w:ind w:left="5744" w:hanging="360"/>
      </w:pPr>
    </w:lvl>
    <w:lvl w:ilvl="7" w:tplc="04190019" w:tentative="1">
      <w:start w:val="1"/>
      <w:numFmt w:val="lowerLetter"/>
      <w:lvlText w:val="%8."/>
      <w:lvlJc w:val="left"/>
      <w:pPr>
        <w:ind w:left="6464" w:hanging="360"/>
      </w:pPr>
    </w:lvl>
    <w:lvl w:ilvl="8" w:tplc="0419001B" w:tentative="1">
      <w:start w:val="1"/>
      <w:numFmt w:val="lowerRoman"/>
      <w:lvlText w:val="%9."/>
      <w:lvlJc w:val="right"/>
      <w:pPr>
        <w:ind w:left="7184" w:hanging="180"/>
      </w:pPr>
    </w:lvl>
  </w:abstractNum>
  <w:abstractNum w:abstractNumId="41" w15:restartNumberingAfterBreak="0">
    <w:nsid w:val="6486427E"/>
    <w:multiLevelType w:val="hybridMultilevel"/>
    <w:tmpl w:val="F2703B4C"/>
    <w:lvl w:ilvl="0" w:tplc="81841FF8">
      <w:start w:val="2015"/>
      <w:numFmt w:val="decimal"/>
      <w:lvlText w:val="%1"/>
      <w:lvlJc w:val="left"/>
      <w:pPr>
        <w:ind w:left="1040" w:hanging="480"/>
      </w:pPr>
      <w:rPr>
        <w:rFonts w:hint="default"/>
        <w:b w:val="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42" w15:restartNumberingAfterBreak="0">
    <w:nsid w:val="6918070C"/>
    <w:multiLevelType w:val="hybridMultilevel"/>
    <w:tmpl w:val="FF98F278"/>
    <w:lvl w:ilvl="0" w:tplc="0B447D6C">
      <w:start w:val="2015"/>
      <w:numFmt w:val="decimal"/>
      <w:lvlText w:val="%1"/>
      <w:lvlJc w:val="left"/>
      <w:pPr>
        <w:ind w:left="1230" w:hanging="48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3" w15:restartNumberingAfterBreak="0">
    <w:nsid w:val="6FF30DD6"/>
    <w:multiLevelType w:val="hybridMultilevel"/>
    <w:tmpl w:val="E062B768"/>
    <w:lvl w:ilvl="0" w:tplc="D7E29B22">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44" w15:restartNumberingAfterBreak="0">
    <w:nsid w:val="707205E4"/>
    <w:multiLevelType w:val="hybridMultilevel"/>
    <w:tmpl w:val="6A20ED62"/>
    <w:lvl w:ilvl="0" w:tplc="4870545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296F82"/>
    <w:multiLevelType w:val="hybridMultilevel"/>
    <w:tmpl w:val="3A16D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5A0EE4"/>
    <w:multiLevelType w:val="hybridMultilevel"/>
    <w:tmpl w:val="FF74B602"/>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7" w15:restartNumberingAfterBreak="0">
    <w:nsid w:val="7C57642C"/>
    <w:multiLevelType w:val="hybridMultilevel"/>
    <w:tmpl w:val="964A3DD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8" w15:restartNumberingAfterBreak="0">
    <w:nsid w:val="7E3E6E4C"/>
    <w:multiLevelType w:val="hybridMultilevel"/>
    <w:tmpl w:val="E71005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8"/>
  </w:num>
  <w:num w:numId="3">
    <w:abstractNumId w:val="34"/>
  </w:num>
  <w:num w:numId="4">
    <w:abstractNumId w:val="31"/>
  </w:num>
  <w:num w:numId="5">
    <w:abstractNumId w:val="22"/>
  </w:num>
  <w:num w:numId="6">
    <w:abstractNumId w:val="45"/>
  </w:num>
  <w:num w:numId="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15"/>
  </w:num>
  <w:num w:numId="12">
    <w:abstractNumId w:val="0"/>
  </w:num>
  <w:num w:numId="13">
    <w:abstractNumId w:val="4"/>
  </w:num>
  <w:num w:numId="14">
    <w:abstractNumId w:val="24"/>
  </w:num>
  <w:num w:numId="15">
    <w:abstractNumId w:val="43"/>
  </w:num>
  <w:num w:numId="16">
    <w:abstractNumId w:val="33"/>
  </w:num>
  <w:num w:numId="17">
    <w:abstractNumId w:val="11"/>
  </w:num>
  <w:num w:numId="18">
    <w:abstractNumId w:val="40"/>
  </w:num>
  <w:num w:numId="19">
    <w:abstractNumId w:val="30"/>
  </w:num>
  <w:num w:numId="20">
    <w:abstractNumId w:val="38"/>
  </w:num>
  <w:num w:numId="21">
    <w:abstractNumId w:val="18"/>
  </w:num>
  <w:num w:numId="22">
    <w:abstractNumId w:val="41"/>
  </w:num>
  <w:num w:numId="23">
    <w:abstractNumId w:val="42"/>
  </w:num>
  <w:num w:numId="24">
    <w:abstractNumId w:val="3"/>
  </w:num>
  <w:num w:numId="25">
    <w:abstractNumId w:val="13"/>
  </w:num>
  <w:num w:numId="26">
    <w:abstractNumId w:val="1"/>
  </w:num>
  <w:num w:numId="27">
    <w:abstractNumId w:val="10"/>
  </w:num>
  <w:num w:numId="28">
    <w:abstractNumId w:val="28"/>
  </w:num>
  <w:num w:numId="29">
    <w:abstractNumId w:val="36"/>
  </w:num>
  <w:num w:numId="30">
    <w:abstractNumId w:val="35"/>
  </w:num>
  <w:num w:numId="31">
    <w:abstractNumId w:val="44"/>
  </w:num>
  <w:num w:numId="32">
    <w:abstractNumId w:val="20"/>
  </w:num>
  <w:num w:numId="33">
    <w:abstractNumId w:val="37"/>
  </w:num>
  <w:num w:numId="34">
    <w:abstractNumId w:val="12"/>
  </w:num>
  <w:num w:numId="35">
    <w:abstractNumId w:val="19"/>
  </w:num>
  <w:num w:numId="36">
    <w:abstractNumId w:val="29"/>
  </w:num>
  <w:num w:numId="37">
    <w:abstractNumId w:val="25"/>
  </w:num>
  <w:num w:numId="38">
    <w:abstractNumId w:val="47"/>
  </w:num>
  <w:num w:numId="39">
    <w:abstractNumId w:val="2"/>
  </w:num>
  <w:num w:numId="40">
    <w:abstractNumId w:val="48"/>
  </w:num>
  <w:num w:numId="41">
    <w:abstractNumId w:val="9"/>
  </w:num>
  <w:num w:numId="42">
    <w:abstractNumId w:val="32"/>
  </w:num>
  <w:num w:numId="43">
    <w:abstractNumId w:val="16"/>
  </w:num>
  <w:num w:numId="44">
    <w:abstractNumId w:val="21"/>
  </w:num>
  <w:num w:numId="45">
    <w:abstractNumId w:val="39"/>
  </w:num>
  <w:num w:numId="46">
    <w:abstractNumId w:val="5"/>
  </w:num>
  <w:num w:numId="47">
    <w:abstractNumId w:val="17"/>
  </w:num>
  <w:num w:numId="48">
    <w:abstractNumId w:val="27"/>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600E9"/>
    <w:rsid w:val="000006BB"/>
    <w:rsid w:val="0000097B"/>
    <w:rsid w:val="00001136"/>
    <w:rsid w:val="00001551"/>
    <w:rsid w:val="00002BF5"/>
    <w:rsid w:val="0000312C"/>
    <w:rsid w:val="00003F55"/>
    <w:rsid w:val="00005278"/>
    <w:rsid w:val="00006A94"/>
    <w:rsid w:val="000075E8"/>
    <w:rsid w:val="00013292"/>
    <w:rsid w:val="00013687"/>
    <w:rsid w:val="0001444D"/>
    <w:rsid w:val="00015719"/>
    <w:rsid w:val="00016EE3"/>
    <w:rsid w:val="00017CD7"/>
    <w:rsid w:val="00020E70"/>
    <w:rsid w:val="00022575"/>
    <w:rsid w:val="00023BCD"/>
    <w:rsid w:val="000245B6"/>
    <w:rsid w:val="00025134"/>
    <w:rsid w:val="000253B6"/>
    <w:rsid w:val="00026A16"/>
    <w:rsid w:val="00027B76"/>
    <w:rsid w:val="00030644"/>
    <w:rsid w:val="00033677"/>
    <w:rsid w:val="00033705"/>
    <w:rsid w:val="00036178"/>
    <w:rsid w:val="00036E3D"/>
    <w:rsid w:val="0003721B"/>
    <w:rsid w:val="00041E54"/>
    <w:rsid w:val="00042E42"/>
    <w:rsid w:val="000435D6"/>
    <w:rsid w:val="00044AC9"/>
    <w:rsid w:val="0004567A"/>
    <w:rsid w:val="00046417"/>
    <w:rsid w:val="000471F2"/>
    <w:rsid w:val="00050252"/>
    <w:rsid w:val="0005079B"/>
    <w:rsid w:val="00051538"/>
    <w:rsid w:val="000516D1"/>
    <w:rsid w:val="00053365"/>
    <w:rsid w:val="00054138"/>
    <w:rsid w:val="000545B0"/>
    <w:rsid w:val="000551CF"/>
    <w:rsid w:val="00055CAC"/>
    <w:rsid w:val="000567F4"/>
    <w:rsid w:val="00056C47"/>
    <w:rsid w:val="00056F06"/>
    <w:rsid w:val="00057350"/>
    <w:rsid w:val="0005766D"/>
    <w:rsid w:val="00057A3F"/>
    <w:rsid w:val="00057F93"/>
    <w:rsid w:val="00061EC6"/>
    <w:rsid w:val="000628FE"/>
    <w:rsid w:val="0006293C"/>
    <w:rsid w:val="00062E8A"/>
    <w:rsid w:val="00063F81"/>
    <w:rsid w:val="000655BF"/>
    <w:rsid w:val="00065756"/>
    <w:rsid w:val="00067059"/>
    <w:rsid w:val="00067F90"/>
    <w:rsid w:val="0007005F"/>
    <w:rsid w:val="000741E7"/>
    <w:rsid w:val="00074AE1"/>
    <w:rsid w:val="00075017"/>
    <w:rsid w:val="00075B40"/>
    <w:rsid w:val="000766C1"/>
    <w:rsid w:val="00076F19"/>
    <w:rsid w:val="00077A05"/>
    <w:rsid w:val="000810F2"/>
    <w:rsid w:val="00082277"/>
    <w:rsid w:val="0008298C"/>
    <w:rsid w:val="00085785"/>
    <w:rsid w:val="00086340"/>
    <w:rsid w:val="000864C0"/>
    <w:rsid w:val="00087CDD"/>
    <w:rsid w:val="00090914"/>
    <w:rsid w:val="00090993"/>
    <w:rsid w:val="00091749"/>
    <w:rsid w:val="00094DBC"/>
    <w:rsid w:val="00095262"/>
    <w:rsid w:val="0009794F"/>
    <w:rsid w:val="000A0C00"/>
    <w:rsid w:val="000A100D"/>
    <w:rsid w:val="000A2715"/>
    <w:rsid w:val="000A272D"/>
    <w:rsid w:val="000A3215"/>
    <w:rsid w:val="000A4D3F"/>
    <w:rsid w:val="000A4D71"/>
    <w:rsid w:val="000A57B4"/>
    <w:rsid w:val="000A5A21"/>
    <w:rsid w:val="000A7438"/>
    <w:rsid w:val="000B12F1"/>
    <w:rsid w:val="000B1BFC"/>
    <w:rsid w:val="000B2309"/>
    <w:rsid w:val="000B2497"/>
    <w:rsid w:val="000B399B"/>
    <w:rsid w:val="000B3E9D"/>
    <w:rsid w:val="000B450E"/>
    <w:rsid w:val="000B4F7E"/>
    <w:rsid w:val="000B5E62"/>
    <w:rsid w:val="000B6263"/>
    <w:rsid w:val="000B6BB8"/>
    <w:rsid w:val="000B7E2F"/>
    <w:rsid w:val="000C0D79"/>
    <w:rsid w:val="000C22B0"/>
    <w:rsid w:val="000C324C"/>
    <w:rsid w:val="000C3D47"/>
    <w:rsid w:val="000C5A5B"/>
    <w:rsid w:val="000C6EEF"/>
    <w:rsid w:val="000C6FAC"/>
    <w:rsid w:val="000C701D"/>
    <w:rsid w:val="000D05C4"/>
    <w:rsid w:val="000D0EA9"/>
    <w:rsid w:val="000D290C"/>
    <w:rsid w:val="000D3C97"/>
    <w:rsid w:val="000D3F84"/>
    <w:rsid w:val="000D4649"/>
    <w:rsid w:val="000D701A"/>
    <w:rsid w:val="000E09C7"/>
    <w:rsid w:val="000E0E83"/>
    <w:rsid w:val="000E1450"/>
    <w:rsid w:val="000E312C"/>
    <w:rsid w:val="000E3386"/>
    <w:rsid w:val="000E573E"/>
    <w:rsid w:val="000E5AC4"/>
    <w:rsid w:val="000E6EBA"/>
    <w:rsid w:val="000E7DE4"/>
    <w:rsid w:val="000F1149"/>
    <w:rsid w:val="000F1B45"/>
    <w:rsid w:val="000F43AD"/>
    <w:rsid w:val="000F4725"/>
    <w:rsid w:val="000F4BA4"/>
    <w:rsid w:val="000F6AD0"/>
    <w:rsid w:val="000F71F7"/>
    <w:rsid w:val="000F7224"/>
    <w:rsid w:val="0010049D"/>
    <w:rsid w:val="001004BA"/>
    <w:rsid w:val="00101213"/>
    <w:rsid w:val="00101B4B"/>
    <w:rsid w:val="00103884"/>
    <w:rsid w:val="00104331"/>
    <w:rsid w:val="00104607"/>
    <w:rsid w:val="00105099"/>
    <w:rsid w:val="00106F1A"/>
    <w:rsid w:val="0011058C"/>
    <w:rsid w:val="00113BAA"/>
    <w:rsid w:val="00114D86"/>
    <w:rsid w:val="0011540A"/>
    <w:rsid w:val="00116BA4"/>
    <w:rsid w:val="00116C33"/>
    <w:rsid w:val="001171FE"/>
    <w:rsid w:val="00117C20"/>
    <w:rsid w:val="001210C6"/>
    <w:rsid w:val="0012588D"/>
    <w:rsid w:val="001266D8"/>
    <w:rsid w:val="00126C67"/>
    <w:rsid w:val="00127237"/>
    <w:rsid w:val="001302AF"/>
    <w:rsid w:val="00130818"/>
    <w:rsid w:val="00130AA9"/>
    <w:rsid w:val="0013113C"/>
    <w:rsid w:val="00132EC4"/>
    <w:rsid w:val="00133076"/>
    <w:rsid w:val="00133149"/>
    <w:rsid w:val="00133F1A"/>
    <w:rsid w:val="001341CE"/>
    <w:rsid w:val="0013548C"/>
    <w:rsid w:val="001356FC"/>
    <w:rsid w:val="00135E02"/>
    <w:rsid w:val="0013616D"/>
    <w:rsid w:val="00136241"/>
    <w:rsid w:val="00136512"/>
    <w:rsid w:val="00137DE4"/>
    <w:rsid w:val="00137FDF"/>
    <w:rsid w:val="0014050A"/>
    <w:rsid w:val="001406DD"/>
    <w:rsid w:val="00140C1A"/>
    <w:rsid w:val="0014109B"/>
    <w:rsid w:val="001414C1"/>
    <w:rsid w:val="00141F9B"/>
    <w:rsid w:val="001420E5"/>
    <w:rsid w:val="00142AF0"/>
    <w:rsid w:val="001437A1"/>
    <w:rsid w:val="00143A17"/>
    <w:rsid w:val="00144D55"/>
    <w:rsid w:val="00145177"/>
    <w:rsid w:val="00145AA9"/>
    <w:rsid w:val="001462EB"/>
    <w:rsid w:val="00146C14"/>
    <w:rsid w:val="00146F01"/>
    <w:rsid w:val="00146F2A"/>
    <w:rsid w:val="00147973"/>
    <w:rsid w:val="00147C39"/>
    <w:rsid w:val="0015197F"/>
    <w:rsid w:val="00151CAB"/>
    <w:rsid w:val="00151F19"/>
    <w:rsid w:val="001525A0"/>
    <w:rsid w:val="00152833"/>
    <w:rsid w:val="00152C43"/>
    <w:rsid w:val="00155B96"/>
    <w:rsid w:val="0015617A"/>
    <w:rsid w:val="0015629A"/>
    <w:rsid w:val="00156B95"/>
    <w:rsid w:val="001603E8"/>
    <w:rsid w:val="00161DB8"/>
    <w:rsid w:val="001628C3"/>
    <w:rsid w:val="001637A9"/>
    <w:rsid w:val="001666AF"/>
    <w:rsid w:val="00166E31"/>
    <w:rsid w:val="0016710B"/>
    <w:rsid w:val="001671C0"/>
    <w:rsid w:val="001702CD"/>
    <w:rsid w:val="00172535"/>
    <w:rsid w:val="0017328B"/>
    <w:rsid w:val="00173C3F"/>
    <w:rsid w:val="00173D98"/>
    <w:rsid w:val="00177BC5"/>
    <w:rsid w:val="0018028A"/>
    <w:rsid w:val="00181D5B"/>
    <w:rsid w:val="00182590"/>
    <w:rsid w:val="00183801"/>
    <w:rsid w:val="00183B49"/>
    <w:rsid w:val="00184AB8"/>
    <w:rsid w:val="0018542D"/>
    <w:rsid w:val="00185A15"/>
    <w:rsid w:val="00186033"/>
    <w:rsid w:val="001912EB"/>
    <w:rsid w:val="001916D0"/>
    <w:rsid w:val="00192635"/>
    <w:rsid w:val="00192B07"/>
    <w:rsid w:val="00193DB7"/>
    <w:rsid w:val="00193E8C"/>
    <w:rsid w:val="00194EA2"/>
    <w:rsid w:val="001958EB"/>
    <w:rsid w:val="001A296C"/>
    <w:rsid w:val="001A4182"/>
    <w:rsid w:val="001A4611"/>
    <w:rsid w:val="001A4BE0"/>
    <w:rsid w:val="001A670E"/>
    <w:rsid w:val="001A7863"/>
    <w:rsid w:val="001B131E"/>
    <w:rsid w:val="001B2571"/>
    <w:rsid w:val="001B6AC2"/>
    <w:rsid w:val="001B7935"/>
    <w:rsid w:val="001C6A3F"/>
    <w:rsid w:val="001C7193"/>
    <w:rsid w:val="001D1036"/>
    <w:rsid w:val="001D116F"/>
    <w:rsid w:val="001D1235"/>
    <w:rsid w:val="001D1E37"/>
    <w:rsid w:val="001D2A71"/>
    <w:rsid w:val="001D2B6A"/>
    <w:rsid w:val="001D33D6"/>
    <w:rsid w:val="001D364D"/>
    <w:rsid w:val="001D44DC"/>
    <w:rsid w:val="001D5AC6"/>
    <w:rsid w:val="001D6319"/>
    <w:rsid w:val="001D78CB"/>
    <w:rsid w:val="001D7D06"/>
    <w:rsid w:val="001E2247"/>
    <w:rsid w:val="001E2984"/>
    <w:rsid w:val="001E360A"/>
    <w:rsid w:val="001E361E"/>
    <w:rsid w:val="001E4969"/>
    <w:rsid w:val="001E53BD"/>
    <w:rsid w:val="001E617D"/>
    <w:rsid w:val="001E69DA"/>
    <w:rsid w:val="001E6C04"/>
    <w:rsid w:val="001E71E6"/>
    <w:rsid w:val="001F028B"/>
    <w:rsid w:val="001F271D"/>
    <w:rsid w:val="001F3109"/>
    <w:rsid w:val="001F3215"/>
    <w:rsid w:val="001F381F"/>
    <w:rsid w:val="001F3AD0"/>
    <w:rsid w:val="001F5152"/>
    <w:rsid w:val="001F52E7"/>
    <w:rsid w:val="001F57F9"/>
    <w:rsid w:val="001F5CD6"/>
    <w:rsid w:val="001F5E5D"/>
    <w:rsid w:val="001F5F4B"/>
    <w:rsid w:val="00202357"/>
    <w:rsid w:val="002032D7"/>
    <w:rsid w:val="002052AD"/>
    <w:rsid w:val="0020538C"/>
    <w:rsid w:val="00207169"/>
    <w:rsid w:val="00207560"/>
    <w:rsid w:val="00207E03"/>
    <w:rsid w:val="00207FF6"/>
    <w:rsid w:val="002109E6"/>
    <w:rsid w:val="002110F3"/>
    <w:rsid w:val="00211322"/>
    <w:rsid w:val="002116BB"/>
    <w:rsid w:val="00211768"/>
    <w:rsid w:val="002125EA"/>
    <w:rsid w:val="00214AF9"/>
    <w:rsid w:val="00216125"/>
    <w:rsid w:val="00216A50"/>
    <w:rsid w:val="00216D02"/>
    <w:rsid w:val="00217272"/>
    <w:rsid w:val="00220057"/>
    <w:rsid w:val="0022041E"/>
    <w:rsid w:val="00221A6B"/>
    <w:rsid w:val="00221D8C"/>
    <w:rsid w:val="002235E3"/>
    <w:rsid w:val="00223B94"/>
    <w:rsid w:val="00224828"/>
    <w:rsid w:val="0022701B"/>
    <w:rsid w:val="002317B0"/>
    <w:rsid w:val="00231806"/>
    <w:rsid w:val="00231E38"/>
    <w:rsid w:val="00232FED"/>
    <w:rsid w:val="00234AB8"/>
    <w:rsid w:val="002353DE"/>
    <w:rsid w:val="00237B37"/>
    <w:rsid w:val="00237D0C"/>
    <w:rsid w:val="002426DD"/>
    <w:rsid w:val="002427AF"/>
    <w:rsid w:val="00242EE5"/>
    <w:rsid w:val="002433E9"/>
    <w:rsid w:val="00243745"/>
    <w:rsid w:val="002443E2"/>
    <w:rsid w:val="002454B9"/>
    <w:rsid w:val="0024597E"/>
    <w:rsid w:val="00245BD8"/>
    <w:rsid w:val="0025014D"/>
    <w:rsid w:val="00250485"/>
    <w:rsid w:val="002509B4"/>
    <w:rsid w:val="002547C5"/>
    <w:rsid w:val="00256A04"/>
    <w:rsid w:val="00256F1F"/>
    <w:rsid w:val="00257041"/>
    <w:rsid w:val="002570E3"/>
    <w:rsid w:val="00260067"/>
    <w:rsid w:val="002603A2"/>
    <w:rsid w:val="002612E4"/>
    <w:rsid w:val="002620BC"/>
    <w:rsid w:val="002630E3"/>
    <w:rsid w:val="0026409F"/>
    <w:rsid w:val="002652C7"/>
    <w:rsid w:val="00266680"/>
    <w:rsid w:val="00266C6D"/>
    <w:rsid w:val="00267C45"/>
    <w:rsid w:val="00270DFD"/>
    <w:rsid w:val="002714D2"/>
    <w:rsid w:val="002716AB"/>
    <w:rsid w:val="00272700"/>
    <w:rsid w:val="00273327"/>
    <w:rsid w:val="00273C56"/>
    <w:rsid w:val="002751CF"/>
    <w:rsid w:val="00277582"/>
    <w:rsid w:val="00277BA8"/>
    <w:rsid w:val="002802AD"/>
    <w:rsid w:val="00280BF4"/>
    <w:rsid w:val="00280F77"/>
    <w:rsid w:val="002824F4"/>
    <w:rsid w:val="00283BAC"/>
    <w:rsid w:val="00284A83"/>
    <w:rsid w:val="0028524D"/>
    <w:rsid w:val="0028772B"/>
    <w:rsid w:val="002903ED"/>
    <w:rsid w:val="00290F76"/>
    <w:rsid w:val="00292063"/>
    <w:rsid w:val="00292431"/>
    <w:rsid w:val="00292D9B"/>
    <w:rsid w:val="0029301F"/>
    <w:rsid w:val="0029304B"/>
    <w:rsid w:val="00295820"/>
    <w:rsid w:val="00296741"/>
    <w:rsid w:val="002A1097"/>
    <w:rsid w:val="002A27F8"/>
    <w:rsid w:val="002A29F9"/>
    <w:rsid w:val="002A52F5"/>
    <w:rsid w:val="002A6D9B"/>
    <w:rsid w:val="002A7F2C"/>
    <w:rsid w:val="002B0F8D"/>
    <w:rsid w:val="002B1778"/>
    <w:rsid w:val="002B22D9"/>
    <w:rsid w:val="002B2787"/>
    <w:rsid w:val="002B38EE"/>
    <w:rsid w:val="002B3B25"/>
    <w:rsid w:val="002B4479"/>
    <w:rsid w:val="002B505D"/>
    <w:rsid w:val="002B57A0"/>
    <w:rsid w:val="002B68E5"/>
    <w:rsid w:val="002B77E5"/>
    <w:rsid w:val="002C03F6"/>
    <w:rsid w:val="002C09E6"/>
    <w:rsid w:val="002C20A6"/>
    <w:rsid w:val="002C2ACD"/>
    <w:rsid w:val="002C3352"/>
    <w:rsid w:val="002C6106"/>
    <w:rsid w:val="002C7406"/>
    <w:rsid w:val="002D0DED"/>
    <w:rsid w:val="002D0FC2"/>
    <w:rsid w:val="002D19C3"/>
    <w:rsid w:val="002D3700"/>
    <w:rsid w:val="002D389B"/>
    <w:rsid w:val="002D3AF1"/>
    <w:rsid w:val="002D4420"/>
    <w:rsid w:val="002D5A75"/>
    <w:rsid w:val="002D64B3"/>
    <w:rsid w:val="002D74AD"/>
    <w:rsid w:val="002D7AD6"/>
    <w:rsid w:val="002E099C"/>
    <w:rsid w:val="002E143F"/>
    <w:rsid w:val="002E1D50"/>
    <w:rsid w:val="002E2FB7"/>
    <w:rsid w:val="002E33E1"/>
    <w:rsid w:val="002E3838"/>
    <w:rsid w:val="002E3E87"/>
    <w:rsid w:val="002E4871"/>
    <w:rsid w:val="002E4889"/>
    <w:rsid w:val="002E5400"/>
    <w:rsid w:val="002E55F5"/>
    <w:rsid w:val="002E756B"/>
    <w:rsid w:val="002E760C"/>
    <w:rsid w:val="002E773F"/>
    <w:rsid w:val="002E775F"/>
    <w:rsid w:val="002E7DD3"/>
    <w:rsid w:val="002F46F0"/>
    <w:rsid w:val="002F75A3"/>
    <w:rsid w:val="003019E0"/>
    <w:rsid w:val="00301E40"/>
    <w:rsid w:val="00301F96"/>
    <w:rsid w:val="00302F9E"/>
    <w:rsid w:val="00303DA5"/>
    <w:rsid w:val="00304E4E"/>
    <w:rsid w:val="00306A1D"/>
    <w:rsid w:val="003072A1"/>
    <w:rsid w:val="003078AF"/>
    <w:rsid w:val="003103EF"/>
    <w:rsid w:val="00311B22"/>
    <w:rsid w:val="00312BE0"/>
    <w:rsid w:val="00314491"/>
    <w:rsid w:val="00314973"/>
    <w:rsid w:val="00315B84"/>
    <w:rsid w:val="003161F3"/>
    <w:rsid w:val="0031666E"/>
    <w:rsid w:val="00320049"/>
    <w:rsid w:val="00322974"/>
    <w:rsid w:val="003242CF"/>
    <w:rsid w:val="003256DB"/>
    <w:rsid w:val="00325C08"/>
    <w:rsid w:val="003263DE"/>
    <w:rsid w:val="003265D3"/>
    <w:rsid w:val="0032795A"/>
    <w:rsid w:val="00330999"/>
    <w:rsid w:val="00331196"/>
    <w:rsid w:val="003325F0"/>
    <w:rsid w:val="003344E1"/>
    <w:rsid w:val="00334F2C"/>
    <w:rsid w:val="00334F36"/>
    <w:rsid w:val="0033630A"/>
    <w:rsid w:val="00337130"/>
    <w:rsid w:val="00337DFE"/>
    <w:rsid w:val="00340666"/>
    <w:rsid w:val="003409C9"/>
    <w:rsid w:val="00340FB3"/>
    <w:rsid w:val="00341706"/>
    <w:rsid w:val="00341D98"/>
    <w:rsid w:val="0034265E"/>
    <w:rsid w:val="003426C5"/>
    <w:rsid w:val="00342F59"/>
    <w:rsid w:val="003458B5"/>
    <w:rsid w:val="00345B49"/>
    <w:rsid w:val="00345C4B"/>
    <w:rsid w:val="00347343"/>
    <w:rsid w:val="0034748D"/>
    <w:rsid w:val="00350768"/>
    <w:rsid w:val="00350F4D"/>
    <w:rsid w:val="003522E5"/>
    <w:rsid w:val="003539C1"/>
    <w:rsid w:val="00354310"/>
    <w:rsid w:val="00354678"/>
    <w:rsid w:val="003555BD"/>
    <w:rsid w:val="0035596D"/>
    <w:rsid w:val="003559B0"/>
    <w:rsid w:val="00355B9E"/>
    <w:rsid w:val="003579A0"/>
    <w:rsid w:val="003604FF"/>
    <w:rsid w:val="00361679"/>
    <w:rsid w:val="00361970"/>
    <w:rsid w:val="003621BE"/>
    <w:rsid w:val="00362EAE"/>
    <w:rsid w:val="00363918"/>
    <w:rsid w:val="00364446"/>
    <w:rsid w:val="003645F5"/>
    <w:rsid w:val="00366063"/>
    <w:rsid w:val="00367403"/>
    <w:rsid w:val="00367F4A"/>
    <w:rsid w:val="003700FC"/>
    <w:rsid w:val="00373C2C"/>
    <w:rsid w:val="00373EA5"/>
    <w:rsid w:val="0037501C"/>
    <w:rsid w:val="00375B3E"/>
    <w:rsid w:val="00376ADB"/>
    <w:rsid w:val="00376D1D"/>
    <w:rsid w:val="003802C1"/>
    <w:rsid w:val="00380E0C"/>
    <w:rsid w:val="003814D6"/>
    <w:rsid w:val="00381975"/>
    <w:rsid w:val="00381AC1"/>
    <w:rsid w:val="0038230B"/>
    <w:rsid w:val="00382388"/>
    <w:rsid w:val="00382665"/>
    <w:rsid w:val="00382939"/>
    <w:rsid w:val="003848C8"/>
    <w:rsid w:val="00384A5C"/>
    <w:rsid w:val="00385345"/>
    <w:rsid w:val="003871FE"/>
    <w:rsid w:val="003872C9"/>
    <w:rsid w:val="0038732A"/>
    <w:rsid w:val="003879BB"/>
    <w:rsid w:val="00387D4D"/>
    <w:rsid w:val="003910E9"/>
    <w:rsid w:val="003918FE"/>
    <w:rsid w:val="00392885"/>
    <w:rsid w:val="003929A2"/>
    <w:rsid w:val="00392ACA"/>
    <w:rsid w:val="00392DEB"/>
    <w:rsid w:val="003956DC"/>
    <w:rsid w:val="003959FC"/>
    <w:rsid w:val="003A1239"/>
    <w:rsid w:val="003A2FAC"/>
    <w:rsid w:val="003A36DA"/>
    <w:rsid w:val="003A3989"/>
    <w:rsid w:val="003A4354"/>
    <w:rsid w:val="003A673F"/>
    <w:rsid w:val="003A6A28"/>
    <w:rsid w:val="003A6DFD"/>
    <w:rsid w:val="003A70A1"/>
    <w:rsid w:val="003A7149"/>
    <w:rsid w:val="003A737E"/>
    <w:rsid w:val="003A7A65"/>
    <w:rsid w:val="003B0516"/>
    <w:rsid w:val="003B0574"/>
    <w:rsid w:val="003B1C90"/>
    <w:rsid w:val="003B297E"/>
    <w:rsid w:val="003B4082"/>
    <w:rsid w:val="003B4FB2"/>
    <w:rsid w:val="003B5333"/>
    <w:rsid w:val="003B5772"/>
    <w:rsid w:val="003B66C9"/>
    <w:rsid w:val="003B70BD"/>
    <w:rsid w:val="003B793A"/>
    <w:rsid w:val="003C114A"/>
    <w:rsid w:val="003C23AB"/>
    <w:rsid w:val="003C2477"/>
    <w:rsid w:val="003C2AA0"/>
    <w:rsid w:val="003C3265"/>
    <w:rsid w:val="003C3F1E"/>
    <w:rsid w:val="003C70DD"/>
    <w:rsid w:val="003D192C"/>
    <w:rsid w:val="003D2E4E"/>
    <w:rsid w:val="003D3699"/>
    <w:rsid w:val="003D42D7"/>
    <w:rsid w:val="003D432F"/>
    <w:rsid w:val="003D4ECB"/>
    <w:rsid w:val="003D6A87"/>
    <w:rsid w:val="003D7A68"/>
    <w:rsid w:val="003E156A"/>
    <w:rsid w:val="003E34A4"/>
    <w:rsid w:val="003E418A"/>
    <w:rsid w:val="003E4C95"/>
    <w:rsid w:val="003E5E9E"/>
    <w:rsid w:val="003E6E75"/>
    <w:rsid w:val="003E76A3"/>
    <w:rsid w:val="003F1BEE"/>
    <w:rsid w:val="003F2579"/>
    <w:rsid w:val="003F2C21"/>
    <w:rsid w:val="003F4498"/>
    <w:rsid w:val="003F5CCA"/>
    <w:rsid w:val="003F5E78"/>
    <w:rsid w:val="003F5F00"/>
    <w:rsid w:val="003F666F"/>
    <w:rsid w:val="003F73F5"/>
    <w:rsid w:val="003F7C22"/>
    <w:rsid w:val="00400963"/>
    <w:rsid w:val="00400E25"/>
    <w:rsid w:val="00401F39"/>
    <w:rsid w:val="00403E83"/>
    <w:rsid w:val="00405485"/>
    <w:rsid w:val="004059F5"/>
    <w:rsid w:val="00407691"/>
    <w:rsid w:val="004079C3"/>
    <w:rsid w:val="00410451"/>
    <w:rsid w:val="00410B10"/>
    <w:rsid w:val="00412E06"/>
    <w:rsid w:val="004130F6"/>
    <w:rsid w:val="00414D95"/>
    <w:rsid w:val="00415066"/>
    <w:rsid w:val="004158C8"/>
    <w:rsid w:val="00416991"/>
    <w:rsid w:val="00420ABB"/>
    <w:rsid w:val="00420DA6"/>
    <w:rsid w:val="004216BD"/>
    <w:rsid w:val="00421BF1"/>
    <w:rsid w:val="00422AF8"/>
    <w:rsid w:val="004250A3"/>
    <w:rsid w:val="00426689"/>
    <w:rsid w:val="00430A33"/>
    <w:rsid w:val="00430BA4"/>
    <w:rsid w:val="00433760"/>
    <w:rsid w:val="00434E98"/>
    <w:rsid w:val="004376E4"/>
    <w:rsid w:val="004400DB"/>
    <w:rsid w:val="00440CF0"/>
    <w:rsid w:val="00442364"/>
    <w:rsid w:val="0044383E"/>
    <w:rsid w:val="00443884"/>
    <w:rsid w:val="00443942"/>
    <w:rsid w:val="00443BD8"/>
    <w:rsid w:val="00444363"/>
    <w:rsid w:val="00447727"/>
    <w:rsid w:val="00447A34"/>
    <w:rsid w:val="0045025D"/>
    <w:rsid w:val="00450805"/>
    <w:rsid w:val="00450B7E"/>
    <w:rsid w:val="00451006"/>
    <w:rsid w:val="00453DB2"/>
    <w:rsid w:val="004570EF"/>
    <w:rsid w:val="004578CF"/>
    <w:rsid w:val="00457D00"/>
    <w:rsid w:val="004605C5"/>
    <w:rsid w:val="0046099C"/>
    <w:rsid w:val="0046462D"/>
    <w:rsid w:val="00464DDF"/>
    <w:rsid w:val="004652C9"/>
    <w:rsid w:val="004652CA"/>
    <w:rsid w:val="00471026"/>
    <w:rsid w:val="0047152B"/>
    <w:rsid w:val="004716AE"/>
    <w:rsid w:val="004744A6"/>
    <w:rsid w:val="00474715"/>
    <w:rsid w:val="00475D3C"/>
    <w:rsid w:val="0047610C"/>
    <w:rsid w:val="0047642D"/>
    <w:rsid w:val="00476E6A"/>
    <w:rsid w:val="00477B97"/>
    <w:rsid w:val="00477BDB"/>
    <w:rsid w:val="004809E2"/>
    <w:rsid w:val="00481533"/>
    <w:rsid w:val="004818B8"/>
    <w:rsid w:val="00482BBC"/>
    <w:rsid w:val="00482DF6"/>
    <w:rsid w:val="00484244"/>
    <w:rsid w:val="0048558D"/>
    <w:rsid w:val="004855D5"/>
    <w:rsid w:val="004867EB"/>
    <w:rsid w:val="00487041"/>
    <w:rsid w:val="00491177"/>
    <w:rsid w:val="00492098"/>
    <w:rsid w:val="004923CD"/>
    <w:rsid w:val="004945BE"/>
    <w:rsid w:val="004947AB"/>
    <w:rsid w:val="004966E1"/>
    <w:rsid w:val="00496710"/>
    <w:rsid w:val="004978FE"/>
    <w:rsid w:val="00497F49"/>
    <w:rsid w:val="004A0A2A"/>
    <w:rsid w:val="004A1C20"/>
    <w:rsid w:val="004A3BAC"/>
    <w:rsid w:val="004A50CF"/>
    <w:rsid w:val="004A56AC"/>
    <w:rsid w:val="004A6990"/>
    <w:rsid w:val="004A7419"/>
    <w:rsid w:val="004B063F"/>
    <w:rsid w:val="004B254C"/>
    <w:rsid w:val="004B296A"/>
    <w:rsid w:val="004B3BBE"/>
    <w:rsid w:val="004B5673"/>
    <w:rsid w:val="004B663F"/>
    <w:rsid w:val="004B72FD"/>
    <w:rsid w:val="004B7A80"/>
    <w:rsid w:val="004C26AC"/>
    <w:rsid w:val="004C3229"/>
    <w:rsid w:val="004C3694"/>
    <w:rsid w:val="004C4BF0"/>
    <w:rsid w:val="004C4D1E"/>
    <w:rsid w:val="004C4DD1"/>
    <w:rsid w:val="004C5161"/>
    <w:rsid w:val="004C624F"/>
    <w:rsid w:val="004C64B4"/>
    <w:rsid w:val="004C67BB"/>
    <w:rsid w:val="004C6F11"/>
    <w:rsid w:val="004C752D"/>
    <w:rsid w:val="004D009E"/>
    <w:rsid w:val="004D0E6E"/>
    <w:rsid w:val="004D1237"/>
    <w:rsid w:val="004D19E0"/>
    <w:rsid w:val="004D65F6"/>
    <w:rsid w:val="004D7234"/>
    <w:rsid w:val="004E0551"/>
    <w:rsid w:val="004E0C2E"/>
    <w:rsid w:val="004E1220"/>
    <w:rsid w:val="004E2E76"/>
    <w:rsid w:val="004E555D"/>
    <w:rsid w:val="004F03A4"/>
    <w:rsid w:val="004F099F"/>
    <w:rsid w:val="004F2C4B"/>
    <w:rsid w:val="004F46E6"/>
    <w:rsid w:val="004F4F15"/>
    <w:rsid w:val="004F67FB"/>
    <w:rsid w:val="004F68CF"/>
    <w:rsid w:val="005001DA"/>
    <w:rsid w:val="005006F4"/>
    <w:rsid w:val="005018E4"/>
    <w:rsid w:val="00501AAC"/>
    <w:rsid w:val="00501CDC"/>
    <w:rsid w:val="00502D03"/>
    <w:rsid w:val="00503058"/>
    <w:rsid w:val="00503776"/>
    <w:rsid w:val="005067CF"/>
    <w:rsid w:val="00507399"/>
    <w:rsid w:val="00507E51"/>
    <w:rsid w:val="00510FB2"/>
    <w:rsid w:val="00511BCA"/>
    <w:rsid w:val="00511C08"/>
    <w:rsid w:val="005125A2"/>
    <w:rsid w:val="005129E4"/>
    <w:rsid w:val="005169DC"/>
    <w:rsid w:val="00517484"/>
    <w:rsid w:val="005179F8"/>
    <w:rsid w:val="005210C7"/>
    <w:rsid w:val="005215FC"/>
    <w:rsid w:val="005228BC"/>
    <w:rsid w:val="005249AB"/>
    <w:rsid w:val="00526711"/>
    <w:rsid w:val="0052683F"/>
    <w:rsid w:val="00530A71"/>
    <w:rsid w:val="00530C6B"/>
    <w:rsid w:val="00531513"/>
    <w:rsid w:val="005322C7"/>
    <w:rsid w:val="00534682"/>
    <w:rsid w:val="0053489B"/>
    <w:rsid w:val="0053750B"/>
    <w:rsid w:val="00540207"/>
    <w:rsid w:val="00541B9A"/>
    <w:rsid w:val="00542D9F"/>
    <w:rsid w:val="005434D3"/>
    <w:rsid w:val="0054382B"/>
    <w:rsid w:val="00545196"/>
    <w:rsid w:val="00545299"/>
    <w:rsid w:val="00545C9F"/>
    <w:rsid w:val="0054656E"/>
    <w:rsid w:val="005478B9"/>
    <w:rsid w:val="00547BDC"/>
    <w:rsid w:val="00551465"/>
    <w:rsid w:val="00552B1D"/>
    <w:rsid w:val="00553281"/>
    <w:rsid w:val="00555B99"/>
    <w:rsid w:val="005602EF"/>
    <w:rsid w:val="0056329C"/>
    <w:rsid w:val="005648A0"/>
    <w:rsid w:val="005660C6"/>
    <w:rsid w:val="00567AC1"/>
    <w:rsid w:val="00571261"/>
    <w:rsid w:val="005725B8"/>
    <w:rsid w:val="00575B5B"/>
    <w:rsid w:val="005771E4"/>
    <w:rsid w:val="00577C4E"/>
    <w:rsid w:val="00581D87"/>
    <w:rsid w:val="00581EDC"/>
    <w:rsid w:val="00584F72"/>
    <w:rsid w:val="005853D7"/>
    <w:rsid w:val="00585725"/>
    <w:rsid w:val="00586CAF"/>
    <w:rsid w:val="005876D1"/>
    <w:rsid w:val="00587796"/>
    <w:rsid w:val="005901E1"/>
    <w:rsid w:val="00591DDA"/>
    <w:rsid w:val="00591E8A"/>
    <w:rsid w:val="00592F30"/>
    <w:rsid w:val="00593D43"/>
    <w:rsid w:val="005941E5"/>
    <w:rsid w:val="0059492F"/>
    <w:rsid w:val="00595454"/>
    <w:rsid w:val="00595AE7"/>
    <w:rsid w:val="00597575"/>
    <w:rsid w:val="00597DE5"/>
    <w:rsid w:val="005A0C3C"/>
    <w:rsid w:val="005A114E"/>
    <w:rsid w:val="005A1374"/>
    <w:rsid w:val="005A145A"/>
    <w:rsid w:val="005A21FC"/>
    <w:rsid w:val="005A23CD"/>
    <w:rsid w:val="005A2991"/>
    <w:rsid w:val="005A2D7C"/>
    <w:rsid w:val="005A481D"/>
    <w:rsid w:val="005A5CE0"/>
    <w:rsid w:val="005A6D32"/>
    <w:rsid w:val="005A706F"/>
    <w:rsid w:val="005A739C"/>
    <w:rsid w:val="005B01EC"/>
    <w:rsid w:val="005B02D1"/>
    <w:rsid w:val="005B02DD"/>
    <w:rsid w:val="005B15F5"/>
    <w:rsid w:val="005B1E55"/>
    <w:rsid w:val="005B27D4"/>
    <w:rsid w:val="005B34E5"/>
    <w:rsid w:val="005B461B"/>
    <w:rsid w:val="005B5C1D"/>
    <w:rsid w:val="005B7601"/>
    <w:rsid w:val="005B7AA3"/>
    <w:rsid w:val="005C1CD9"/>
    <w:rsid w:val="005C2C3A"/>
    <w:rsid w:val="005C38FA"/>
    <w:rsid w:val="005C39A4"/>
    <w:rsid w:val="005C449D"/>
    <w:rsid w:val="005D0C8C"/>
    <w:rsid w:val="005D1D88"/>
    <w:rsid w:val="005D2358"/>
    <w:rsid w:val="005D23DB"/>
    <w:rsid w:val="005D3A5E"/>
    <w:rsid w:val="005D480A"/>
    <w:rsid w:val="005D4D40"/>
    <w:rsid w:val="005D55A6"/>
    <w:rsid w:val="005D621F"/>
    <w:rsid w:val="005D75D9"/>
    <w:rsid w:val="005D7E30"/>
    <w:rsid w:val="005E03F1"/>
    <w:rsid w:val="005E073B"/>
    <w:rsid w:val="005E0C4C"/>
    <w:rsid w:val="005E194C"/>
    <w:rsid w:val="005E1FBE"/>
    <w:rsid w:val="005E3AB5"/>
    <w:rsid w:val="005E544D"/>
    <w:rsid w:val="005F1847"/>
    <w:rsid w:val="005F3FD1"/>
    <w:rsid w:val="005F434C"/>
    <w:rsid w:val="005F4A38"/>
    <w:rsid w:val="005F4F27"/>
    <w:rsid w:val="005F50E0"/>
    <w:rsid w:val="005F6057"/>
    <w:rsid w:val="005F6803"/>
    <w:rsid w:val="005F72CE"/>
    <w:rsid w:val="005F762C"/>
    <w:rsid w:val="00600A61"/>
    <w:rsid w:val="00600C90"/>
    <w:rsid w:val="006017E8"/>
    <w:rsid w:val="0060191D"/>
    <w:rsid w:val="0060415D"/>
    <w:rsid w:val="0060614A"/>
    <w:rsid w:val="00607DE0"/>
    <w:rsid w:val="006134D2"/>
    <w:rsid w:val="00613ADB"/>
    <w:rsid w:val="00614A54"/>
    <w:rsid w:val="00615886"/>
    <w:rsid w:val="0061775F"/>
    <w:rsid w:val="006226BC"/>
    <w:rsid w:val="00623B28"/>
    <w:rsid w:val="00623C75"/>
    <w:rsid w:val="0062434A"/>
    <w:rsid w:val="00624751"/>
    <w:rsid w:val="00625CD6"/>
    <w:rsid w:val="00626342"/>
    <w:rsid w:val="00627322"/>
    <w:rsid w:val="00627ED9"/>
    <w:rsid w:val="00627F4C"/>
    <w:rsid w:val="00631A45"/>
    <w:rsid w:val="0063278F"/>
    <w:rsid w:val="00633D04"/>
    <w:rsid w:val="00634719"/>
    <w:rsid w:val="00635979"/>
    <w:rsid w:val="0063786A"/>
    <w:rsid w:val="00640ADC"/>
    <w:rsid w:val="00642686"/>
    <w:rsid w:val="0064491F"/>
    <w:rsid w:val="00645656"/>
    <w:rsid w:val="0064768E"/>
    <w:rsid w:val="00647FBA"/>
    <w:rsid w:val="0065134D"/>
    <w:rsid w:val="006521D9"/>
    <w:rsid w:val="006527FA"/>
    <w:rsid w:val="00652899"/>
    <w:rsid w:val="00652CE8"/>
    <w:rsid w:val="00653718"/>
    <w:rsid w:val="006537CC"/>
    <w:rsid w:val="006542DF"/>
    <w:rsid w:val="0065576A"/>
    <w:rsid w:val="00655EE0"/>
    <w:rsid w:val="0065650D"/>
    <w:rsid w:val="00657F5D"/>
    <w:rsid w:val="006607AD"/>
    <w:rsid w:val="00664235"/>
    <w:rsid w:val="006651F4"/>
    <w:rsid w:val="00665FC7"/>
    <w:rsid w:val="006661E1"/>
    <w:rsid w:val="00670355"/>
    <w:rsid w:val="00670CE3"/>
    <w:rsid w:val="0067368B"/>
    <w:rsid w:val="00674E04"/>
    <w:rsid w:val="00675561"/>
    <w:rsid w:val="00675D1A"/>
    <w:rsid w:val="00677011"/>
    <w:rsid w:val="00680369"/>
    <w:rsid w:val="006803E1"/>
    <w:rsid w:val="00680D1F"/>
    <w:rsid w:val="006822C4"/>
    <w:rsid w:val="00683E21"/>
    <w:rsid w:val="00683E2A"/>
    <w:rsid w:val="00684513"/>
    <w:rsid w:val="00684F28"/>
    <w:rsid w:val="00685A65"/>
    <w:rsid w:val="00687272"/>
    <w:rsid w:val="006918C9"/>
    <w:rsid w:val="00691EF9"/>
    <w:rsid w:val="00692958"/>
    <w:rsid w:val="00692C5C"/>
    <w:rsid w:val="0069344F"/>
    <w:rsid w:val="00693FB5"/>
    <w:rsid w:val="00695347"/>
    <w:rsid w:val="0069658B"/>
    <w:rsid w:val="006975FF"/>
    <w:rsid w:val="006A0220"/>
    <w:rsid w:val="006A17A3"/>
    <w:rsid w:val="006A1ADF"/>
    <w:rsid w:val="006A23EA"/>
    <w:rsid w:val="006A2EF5"/>
    <w:rsid w:val="006A2FA2"/>
    <w:rsid w:val="006A337C"/>
    <w:rsid w:val="006A3C64"/>
    <w:rsid w:val="006A4F57"/>
    <w:rsid w:val="006B14B6"/>
    <w:rsid w:val="006B364F"/>
    <w:rsid w:val="006B4581"/>
    <w:rsid w:val="006B4CE4"/>
    <w:rsid w:val="006B4E8B"/>
    <w:rsid w:val="006C1369"/>
    <w:rsid w:val="006C1695"/>
    <w:rsid w:val="006C2B89"/>
    <w:rsid w:val="006C5887"/>
    <w:rsid w:val="006C70FD"/>
    <w:rsid w:val="006D0189"/>
    <w:rsid w:val="006D0E23"/>
    <w:rsid w:val="006D0E69"/>
    <w:rsid w:val="006D277C"/>
    <w:rsid w:val="006D2996"/>
    <w:rsid w:val="006D45CE"/>
    <w:rsid w:val="006D48F1"/>
    <w:rsid w:val="006D5513"/>
    <w:rsid w:val="006D603E"/>
    <w:rsid w:val="006E05BB"/>
    <w:rsid w:val="006E0C2F"/>
    <w:rsid w:val="006E1752"/>
    <w:rsid w:val="006E19DF"/>
    <w:rsid w:val="006E3363"/>
    <w:rsid w:val="006E5E69"/>
    <w:rsid w:val="006E6AA6"/>
    <w:rsid w:val="006E7E50"/>
    <w:rsid w:val="006F06F2"/>
    <w:rsid w:val="006F1363"/>
    <w:rsid w:val="006F13A3"/>
    <w:rsid w:val="006F1F5F"/>
    <w:rsid w:val="006F3A44"/>
    <w:rsid w:val="006F60EE"/>
    <w:rsid w:val="006F6344"/>
    <w:rsid w:val="006F6604"/>
    <w:rsid w:val="006F7B7F"/>
    <w:rsid w:val="006F7ED4"/>
    <w:rsid w:val="007001D4"/>
    <w:rsid w:val="0070083B"/>
    <w:rsid w:val="00700945"/>
    <w:rsid w:val="00701AD7"/>
    <w:rsid w:val="00702634"/>
    <w:rsid w:val="00706B13"/>
    <w:rsid w:val="00706D98"/>
    <w:rsid w:val="00706E77"/>
    <w:rsid w:val="00707270"/>
    <w:rsid w:val="00707591"/>
    <w:rsid w:val="00707D48"/>
    <w:rsid w:val="00711843"/>
    <w:rsid w:val="007127A8"/>
    <w:rsid w:val="00712C29"/>
    <w:rsid w:val="007168F8"/>
    <w:rsid w:val="00716B17"/>
    <w:rsid w:val="00716C75"/>
    <w:rsid w:val="00717850"/>
    <w:rsid w:val="00721C5B"/>
    <w:rsid w:val="00721CE8"/>
    <w:rsid w:val="0072497C"/>
    <w:rsid w:val="00724E6B"/>
    <w:rsid w:val="007251E1"/>
    <w:rsid w:val="007272F6"/>
    <w:rsid w:val="00727F79"/>
    <w:rsid w:val="0073146C"/>
    <w:rsid w:val="00732CC7"/>
    <w:rsid w:val="00733B1E"/>
    <w:rsid w:val="0073463D"/>
    <w:rsid w:val="007346D8"/>
    <w:rsid w:val="007358F1"/>
    <w:rsid w:val="007359F9"/>
    <w:rsid w:val="00740D8C"/>
    <w:rsid w:val="00740F8D"/>
    <w:rsid w:val="007414F0"/>
    <w:rsid w:val="00742B7E"/>
    <w:rsid w:val="00742F23"/>
    <w:rsid w:val="00742FED"/>
    <w:rsid w:val="007438EE"/>
    <w:rsid w:val="00743FDA"/>
    <w:rsid w:val="00744516"/>
    <w:rsid w:val="00744634"/>
    <w:rsid w:val="00745F7F"/>
    <w:rsid w:val="00747341"/>
    <w:rsid w:val="0074788B"/>
    <w:rsid w:val="0075022D"/>
    <w:rsid w:val="00751639"/>
    <w:rsid w:val="00754B1F"/>
    <w:rsid w:val="007552BF"/>
    <w:rsid w:val="00756C54"/>
    <w:rsid w:val="007609FA"/>
    <w:rsid w:val="007612EE"/>
    <w:rsid w:val="007615C6"/>
    <w:rsid w:val="00761A59"/>
    <w:rsid w:val="00762381"/>
    <w:rsid w:val="007626A1"/>
    <w:rsid w:val="00764C06"/>
    <w:rsid w:val="00765B75"/>
    <w:rsid w:val="0076606F"/>
    <w:rsid w:val="0076744E"/>
    <w:rsid w:val="0077003C"/>
    <w:rsid w:val="00771919"/>
    <w:rsid w:val="00771FAF"/>
    <w:rsid w:val="00773D29"/>
    <w:rsid w:val="00776C88"/>
    <w:rsid w:val="0078026B"/>
    <w:rsid w:val="00780E1A"/>
    <w:rsid w:val="00785342"/>
    <w:rsid w:val="007858AE"/>
    <w:rsid w:val="0078719A"/>
    <w:rsid w:val="007914DA"/>
    <w:rsid w:val="00792C8F"/>
    <w:rsid w:val="00795019"/>
    <w:rsid w:val="00796B6A"/>
    <w:rsid w:val="00797380"/>
    <w:rsid w:val="007A3FC5"/>
    <w:rsid w:val="007A47C0"/>
    <w:rsid w:val="007A586D"/>
    <w:rsid w:val="007A6F41"/>
    <w:rsid w:val="007B0E2C"/>
    <w:rsid w:val="007B0F52"/>
    <w:rsid w:val="007B28D8"/>
    <w:rsid w:val="007B2935"/>
    <w:rsid w:val="007B2D7A"/>
    <w:rsid w:val="007B477D"/>
    <w:rsid w:val="007B4C36"/>
    <w:rsid w:val="007B4DC8"/>
    <w:rsid w:val="007B5BE5"/>
    <w:rsid w:val="007B651A"/>
    <w:rsid w:val="007B6994"/>
    <w:rsid w:val="007C0160"/>
    <w:rsid w:val="007C04FE"/>
    <w:rsid w:val="007C16BB"/>
    <w:rsid w:val="007C2401"/>
    <w:rsid w:val="007C3B85"/>
    <w:rsid w:val="007C4576"/>
    <w:rsid w:val="007C669D"/>
    <w:rsid w:val="007D01D2"/>
    <w:rsid w:val="007D21F4"/>
    <w:rsid w:val="007D3095"/>
    <w:rsid w:val="007D386C"/>
    <w:rsid w:val="007D4D4E"/>
    <w:rsid w:val="007D64BD"/>
    <w:rsid w:val="007D65BF"/>
    <w:rsid w:val="007D6607"/>
    <w:rsid w:val="007D6975"/>
    <w:rsid w:val="007D6AF0"/>
    <w:rsid w:val="007D76EB"/>
    <w:rsid w:val="007D7CFA"/>
    <w:rsid w:val="007E2D56"/>
    <w:rsid w:val="007E371E"/>
    <w:rsid w:val="007E4E65"/>
    <w:rsid w:val="007E6CED"/>
    <w:rsid w:val="007F2771"/>
    <w:rsid w:val="007F2A17"/>
    <w:rsid w:val="007F3FB2"/>
    <w:rsid w:val="007F4335"/>
    <w:rsid w:val="007F481E"/>
    <w:rsid w:val="007F73D5"/>
    <w:rsid w:val="0080045F"/>
    <w:rsid w:val="00801234"/>
    <w:rsid w:val="008014FC"/>
    <w:rsid w:val="00801708"/>
    <w:rsid w:val="008044FD"/>
    <w:rsid w:val="00805563"/>
    <w:rsid w:val="00807720"/>
    <w:rsid w:val="008102C0"/>
    <w:rsid w:val="008112FC"/>
    <w:rsid w:val="00813BF5"/>
    <w:rsid w:val="008151D5"/>
    <w:rsid w:val="0081725F"/>
    <w:rsid w:val="008172B1"/>
    <w:rsid w:val="00820F96"/>
    <w:rsid w:val="00821912"/>
    <w:rsid w:val="00822EB5"/>
    <w:rsid w:val="00823E01"/>
    <w:rsid w:val="00825B55"/>
    <w:rsid w:val="00825CC0"/>
    <w:rsid w:val="00827BA5"/>
    <w:rsid w:val="00827EB0"/>
    <w:rsid w:val="00830593"/>
    <w:rsid w:val="00830602"/>
    <w:rsid w:val="008315AF"/>
    <w:rsid w:val="008319ED"/>
    <w:rsid w:val="00831C28"/>
    <w:rsid w:val="00832520"/>
    <w:rsid w:val="008333B6"/>
    <w:rsid w:val="00835163"/>
    <w:rsid w:val="00835346"/>
    <w:rsid w:val="00835D77"/>
    <w:rsid w:val="00836358"/>
    <w:rsid w:val="0083739E"/>
    <w:rsid w:val="00837A46"/>
    <w:rsid w:val="008409F7"/>
    <w:rsid w:val="008417BD"/>
    <w:rsid w:val="00842917"/>
    <w:rsid w:val="00842ED3"/>
    <w:rsid w:val="008442E9"/>
    <w:rsid w:val="008455C1"/>
    <w:rsid w:val="00846163"/>
    <w:rsid w:val="00846C5A"/>
    <w:rsid w:val="00846E86"/>
    <w:rsid w:val="0084703A"/>
    <w:rsid w:val="00847680"/>
    <w:rsid w:val="0085052B"/>
    <w:rsid w:val="00850D86"/>
    <w:rsid w:val="008510E6"/>
    <w:rsid w:val="008534ED"/>
    <w:rsid w:val="00854502"/>
    <w:rsid w:val="008546C1"/>
    <w:rsid w:val="00854A52"/>
    <w:rsid w:val="00854CEF"/>
    <w:rsid w:val="00856037"/>
    <w:rsid w:val="0085650A"/>
    <w:rsid w:val="008566C3"/>
    <w:rsid w:val="00856A73"/>
    <w:rsid w:val="0086114F"/>
    <w:rsid w:val="00862DEA"/>
    <w:rsid w:val="008635A0"/>
    <w:rsid w:val="00863C5E"/>
    <w:rsid w:val="0086405B"/>
    <w:rsid w:val="00864439"/>
    <w:rsid w:val="008647D1"/>
    <w:rsid w:val="00865409"/>
    <w:rsid w:val="00867558"/>
    <w:rsid w:val="008675DD"/>
    <w:rsid w:val="00867C00"/>
    <w:rsid w:val="008702FC"/>
    <w:rsid w:val="008727CD"/>
    <w:rsid w:val="00873727"/>
    <w:rsid w:val="00873817"/>
    <w:rsid w:val="00873AAE"/>
    <w:rsid w:val="008746AD"/>
    <w:rsid w:val="0087685C"/>
    <w:rsid w:val="00877189"/>
    <w:rsid w:val="00880F2C"/>
    <w:rsid w:val="008831B3"/>
    <w:rsid w:val="008834E9"/>
    <w:rsid w:val="00884465"/>
    <w:rsid w:val="008845F4"/>
    <w:rsid w:val="00884B3B"/>
    <w:rsid w:val="00884DF2"/>
    <w:rsid w:val="008851CC"/>
    <w:rsid w:val="00885223"/>
    <w:rsid w:val="008878FD"/>
    <w:rsid w:val="008900AC"/>
    <w:rsid w:val="00891105"/>
    <w:rsid w:val="00893058"/>
    <w:rsid w:val="00894F40"/>
    <w:rsid w:val="00894F8F"/>
    <w:rsid w:val="00895943"/>
    <w:rsid w:val="00895D4F"/>
    <w:rsid w:val="00896BD9"/>
    <w:rsid w:val="008970A6"/>
    <w:rsid w:val="008A08BA"/>
    <w:rsid w:val="008A0FB9"/>
    <w:rsid w:val="008A3266"/>
    <w:rsid w:val="008A51E9"/>
    <w:rsid w:val="008A55A4"/>
    <w:rsid w:val="008A5B3D"/>
    <w:rsid w:val="008A70CB"/>
    <w:rsid w:val="008B06AF"/>
    <w:rsid w:val="008B25A5"/>
    <w:rsid w:val="008B26A4"/>
    <w:rsid w:val="008B2E62"/>
    <w:rsid w:val="008B30BD"/>
    <w:rsid w:val="008B3515"/>
    <w:rsid w:val="008B3BD7"/>
    <w:rsid w:val="008B3E70"/>
    <w:rsid w:val="008B5817"/>
    <w:rsid w:val="008B58E6"/>
    <w:rsid w:val="008B6C2E"/>
    <w:rsid w:val="008B7680"/>
    <w:rsid w:val="008C1FC5"/>
    <w:rsid w:val="008C3B77"/>
    <w:rsid w:val="008C44E0"/>
    <w:rsid w:val="008C4EBE"/>
    <w:rsid w:val="008C5961"/>
    <w:rsid w:val="008C5F5D"/>
    <w:rsid w:val="008C7FF4"/>
    <w:rsid w:val="008D0719"/>
    <w:rsid w:val="008D0B7A"/>
    <w:rsid w:val="008D25E3"/>
    <w:rsid w:val="008D3E08"/>
    <w:rsid w:val="008D4366"/>
    <w:rsid w:val="008D6472"/>
    <w:rsid w:val="008E0CE2"/>
    <w:rsid w:val="008E1296"/>
    <w:rsid w:val="008E2623"/>
    <w:rsid w:val="008E2DE7"/>
    <w:rsid w:val="008E2E89"/>
    <w:rsid w:val="008E5016"/>
    <w:rsid w:val="008E5A3E"/>
    <w:rsid w:val="008E5F32"/>
    <w:rsid w:val="008E61EA"/>
    <w:rsid w:val="008E6281"/>
    <w:rsid w:val="008E6563"/>
    <w:rsid w:val="008F0747"/>
    <w:rsid w:val="008F0AA7"/>
    <w:rsid w:val="008F1522"/>
    <w:rsid w:val="008F2107"/>
    <w:rsid w:val="008F36D9"/>
    <w:rsid w:val="008F4595"/>
    <w:rsid w:val="008F50AB"/>
    <w:rsid w:val="008F59AE"/>
    <w:rsid w:val="008F5D85"/>
    <w:rsid w:val="008F5E69"/>
    <w:rsid w:val="008F69B8"/>
    <w:rsid w:val="008F6AB2"/>
    <w:rsid w:val="008F783F"/>
    <w:rsid w:val="008F78DF"/>
    <w:rsid w:val="008F7CBF"/>
    <w:rsid w:val="008F7FE7"/>
    <w:rsid w:val="00901F9B"/>
    <w:rsid w:val="00902087"/>
    <w:rsid w:val="00902F44"/>
    <w:rsid w:val="00905F96"/>
    <w:rsid w:val="00907824"/>
    <w:rsid w:val="00912367"/>
    <w:rsid w:val="00912DB6"/>
    <w:rsid w:val="0091302B"/>
    <w:rsid w:val="00914421"/>
    <w:rsid w:val="009150A0"/>
    <w:rsid w:val="00915A3F"/>
    <w:rsid w:val="009163F8"/>
    <w:rsid w:val="00916CA8"/>
    <w:rsid w:val="00917144"/>
    <w:rsid w:val="009171BA"/>
    <w:rsid w:val="00920915"/>
    <w:rsid w:val="00920C60"/>
    <w:rsid w:val="00920DEC"/>
    <w:rsid w:val="00921502"/>
    <w:rsid w:val="00922EB3"/>
    <w:rsid w:val="0092616B"/>
    <w:rsid w:val="00927866"/>
    <w:rsid w:val="00932964"/>
    <w:rsid w:val="00932EA5"/>
    <w:rsid w:val="00934070"/>
    <w:rsid w:val="00934809"/>
    <w:rsid w:val="009352A1"/>
    <w:rsid w:val="00940356"/>
    <w:rsid w:val="00940560"/>
    <w:rsid w:val="00940733"/>
    <w:rsid w:val="0094110A"/>
    <w:rsid w:val="0094187E"/>
    <w:rsid w:val="0094314E"/>
    <w:rsid w:val="00944032"/>
    <w:rsid w:val="009443D6"/>
    <w:rsid w:val="009450BF"/>
    <w:rsid w:val="00945EB4"/>
    <w:rsid w:val="00946905"/>
    <w:rsid w:val="00946D7B"/>
    <w:rsid w:val="0094799B"/>
    <w:rsid w:val="00950CA8"/>
    <w:rsid w:val="00951AAE"/>
    <w:rsid w:val="00951E7D"/>
    <w:rsid w:val="00952A2D"/>
    <w:rsid w:val="00953C47"/>
    <w:rsid w:val="00953F47"/>
    <w:rsid w:val="00954480"/>
    <w:rsid w:val="00955264"/>
    <w:rsid w:val="00955649"/>
    <w:rsid w:val="009556F4"/>
    <w:rsid w:val="00956A21"/>
    <w:rsid w:val="00956EB9"/>
    <w:rsid w:val="009579BB"/>
    <w:rsid w:val="00962F1C"/>
    <w:rsid w:val="00963E9E"/>
    <w:rsid w:val="0096413A"/>
    <w:rsid w:val="009649AC"/>
    <w:rsid w:val="0096567E"/>
    <w:rsid w:val="00965A96"/>
    <w:rsid w:val="00965D77"/>
    <w:rsid w:val="00966330"/>
    <w:rsid w:val="009663C4"/>
    <w:rsid w:val="0096742A"/>
    <w:rsid w:val="009703EC"/>
    <w:rsid w:val="0097158A"/>
    <w:rsid w:val="00973FC2"/>
    <w:rsid w:val="00975451"/>
    <w:rsid w:val="00975892"/>
    <w:rsid w:val="00975AC3"/>
    <w:rsid w:val="00975FD8"/>
    <w:rsid w:val="00980A76"/>
    <w:rsid w:val="009813AB"/>
    <w:rsid w:val="009815ED"/>
    <w:rsid w:val="00981CE5"/>
    <w:rsid w:val="00982090"/>
    <w:rsid w:val="0098407D"/>
    <w:rsid w:val="009844B1"/>
    <w:rsid w:val="009849F1"/>
    <w:rsid w:val="00984E52"/>
    <w:rsid w:val="009860C6"/>
    <w:rsid w:val="00987927"/>
    <w:rsid w:val="009904EA"/>
    <w:rsid w:val="00990BE7"/>
    <w:rsid w:val="00991AB2"/>
    <w:rsid w:val="00991AE0"/>
    <w:rsid w:val="009947E1"/>
    <w:rsid w:val="0099523F"/>
    <w:rsid w:val="009955FB"/>
    <w:rsid w:val="00995A94"/>
    <w:rsid w:val="0099628C"/>
    <w:rsid w:val="009A072F"/>
    <w:rsid w:val="009A23C2"/>
    <w:rsid w:val="009A2B48"/>
    <w:rsid w:val="009A3EA2"/>
    <w:rsid w:val="009A6B4C"/>
    <w:rsid w:val="009A6CD5"/>
    <w:rsid w:val="009A7A26"/>
    <w:rsid w:val="009B071D"/>
    <w:rsid w:val="009B34BA"/>
    <w:rsid w:val="009B3BDE"/>
    <w:rsid w:val="009B4CA5"/>
    <w:rsid w:val="009B5467"/>
    <w:rsid w:val="009B581B"/>
    <w:rsid w:val="009B6EA6"/>
    <w:rsid w:val="009B70DE"/>
    <w:rsid w:val="009B79AB"/>
    <w:rsid w:val="009C2E69"/>
    <w:rsid w:val="009C3141"/>
    <w:rsid w:val="009C353D"/>
    <w:rsid w:val="009C36D4"/>
    <w:rsid w:val="009C3C45"/>
    <w:rsid w:val="009C4824"/>
    <w:rsid w:val="009C57C4"/>
    <w:rsid w:val="009C5876"/>
    <w:rsid w:val="009C5AC1"/>
    <w:rsid w:val="009C5F27"/>
    <w:rsid w:val="009C643C"/>
    <w:rsid w:val="009C741E"/>
    <w:rsid w:val="009C74B9"/>
    <w:rsid w:val="009D020D"/>
    <w:rsid w:val="009D1932"/>
    <w:rsid w:val="009D1DDF"/>
    <w:rsid w:val="009D2413"/>
    <w:rsid w:val="009D2554"/>
    <w:rsid w:val="009D2908"/>
    <w:rsid w:val="009D2EB3"/>
    <w:rsid w:val="009D3575"/>
    <w:rsid w:val="009D4761"/>
    <w:rsid w:val="009D6699"/>
    <w:rsid w:val="009D6C2E"/>
    <w:rsid w:val="009D72E4"/>
    <w:rsid w:val="009E329F"/>
    <w:rsid w:val="009E3DE9"/>
    <w:rsid w:val="009E427C"/>
    <w:rsid w:val="009E468F"/>
    <w:rsid w:val="009E4ACA"/>
    <w:rsid w:val="009E52E2"/>
    <w:rsid w:val="009E5B4C"/>
    <w:rsid w:val="009E7A30"/>
    <w:rsid w:val="009F1887"/>
    <w:rsid w:val="009F371E"/>
    <w:rsid w:val="009F4105"/>
    <w:rsid w:val="009F42E7"/>
    <w:rsid w:val="009F5E6D"/>
    <w:rsid w:val="009F6D70"/>
    <w:rsid w:val="009F7060"/>
    <w:rsid w:val="009F7EB4"/>
    <w:rsid w:val="00A004E7"/>
    <w:rsid w:val="00A01A20"/>
    <w:rsid w:val="00A029E2"/>
    <w:rsid w:val="00A02F8B"/>
    <w:rsid w:val="00A0795F"/>
    <w:rsid w:val="00A103A2"/>
    <w:rsid w:val="00A11DBD"/>
    <w:rsid w:val="00A1241D"/>
    <w:rsid w:val="00A12FE8"/>
    <w:rsid w:val="00A1319A"/>
    <w:rsid w:val="00A13DD5"/>
    <w:rsid w:val="00A14635"/>
    <w:rsid w:val="00A14A8D"/>
    <w:rsid w:val="00A15BCD"/>
    <w:rsid w:val="00A1654E"/>
    <w:rsid w:val="00A178E5"/>
    <w:rsid w:val="00A24D44"/>
    <w:rsid w:val="00A26178"/>
    <w:rsid w:val="00A26737"/>
    <w:rsid w:val="00A26F54"/>
    <w:rsid w:val="00A27923"/>
    <w:rsid w:val="00A27EE7"/>
    <w:rsid w:val="00A3106A"/>
    <w:rsid w:val="00A31879"/>
    <w:rsid w:val="00A31C0D"/>
    <w:rsid w:val="00A32F5B"/>
    <w:rsid w:val="00A3343F"/>
    <w:rsid w:val="00A35339"/>
    <w:rsid w:val="00A353AD"/>
    <w:rsid w:val="00A3638E"/>
    <w:rsid w:val="00A40003"/>
    <w:rsid w:val="00A408E1"/>
    <w:rsid w:val="00A4238F"/>
    <w:rsid w:val="00A4294B"/>
    <w:rsid w:val="00A429E8"/>
    <w:rsid w:val="00A436D1"/>
    <w:rsid w:val="00A43870"/>
    <w:rsid w:val="00A44FB8"/>
    <w:rsid w:val="00A472FD"/>
    <w:rsid w:val="00A47ADE"/>
    <w:rsid w:val="00A51E63"/>
    <w:rsid w:val="00A53091"/>
    <w:rsid w:val="00A540B7"/>
    <w:rsid w:val="00A546FC"/>
    <w:rsid w:val="00A5632D"/>
    <w:rsid w:val="00A56497"/>
    <w:rsid w:val="00A606B0"/>
    <w:rsid w:val="00A62296"/>
    <w:rsid w:val="00A62C1E"/>
    <w:rsid w:val="00A661DD"/>
    <w:rsid w:val="00A70C10"/>
    <w:rsid w:val="00A7131E"/>
    <w:rsid w:val="00A714B4"/>
    <w:rsid w:val="00A71CBF"/>
    <w:rsid w:val="00A72238"/>
    <w:rsid w:val="00A724B4"/>
    <w:rsid w:val="00A73ED0"/>
    <w:rsid w:val="00A75532"/>
    <w:rsid w:val="00A755CE"/>
    <w:rsid w:val="00A75673"/>
    <w:rsid w:val="00A756BF"/>
    <w:rsid w:val="00A762A2"/>
    <w:rsid w:val="00A80E8F"/>
    <w:rsid w:val="00A80F2F"/>
    <w:rsid w:val="00A81931"/>
    <w:rsid w:val="00A81E4F"/>
    <w:rsid w:val="00A827DF"/>
    <w:rsid w:val="00A829F4"/>
    <w:rsid w:val="00A8320C"/>
    <w:rsid w:val="00A83457"/>
    <w:rsid w:val="00A841EB"/>
    <w:rsid w:val="00A84607"/>
    <w:rsid w:val="00A865A2"/>
    <w:rsid w:val="00A8738E"/>
    <w:rsid w:val="00A87D6F"/>
    <w:rsid w:val="00A92190"/>
    <w:rsid w:val="00A97B2B"/>
    <w:rsid w:val="00AA0406"/>
    <w:rsid w:val="00AA0494"/>
    <w:rsid w:val="00AA14FA"/>
    <w:rsid w:val="00AA32C8"/>
    <w:rsid w:val="00AA65BE"/>
    <w:rsid w:val="00AA67C7"/>
    <w:rsid w:val="00AA72EF"/>
    <w:rsid w:val="00AA7404"/>
    <w:rsid w:val="00AA7817"/>
    <w:rsid w:val="00AA7837"/>
    <w:rsid w:val="00AB013F"/>
    <w:rsid w:val="00AB0237"/>
    <w:rsid w:val="00AB06C3"/>
    <w:rsid w:val="00AB0B8A"/>
    <w:rsid w:val="00AB2264"/>
    <w:rsid w:val="00AB3EBB"/>
    <w:rsid w:val="00AB6816"/>
    <w:rsid w:val="00AB7586"/>
    <w:rsid w:val="00AC04A5"/>
    <w:rsid w:val="00AC1B9D"/>
    <w:rsid w:val="00AC236B"/>
    <w:rsid w:val="00AC3D3D"/>
    <w:rsid w:val="00AC41E9"/>
    <w:rsid w:val="00AC42D8"/>
    <w:rsid w:val="00AC4723"/>
    <w:rsid w:val="00AC4CBF"/>
    <w:rsid w:val="00AC4D80"/>
    <w:rsid w:val="00AC6AC0"/>
    <w:rsid w:val="00AC7788"/>
    <w:rsid w:val="00AD0B14"/>
    <w:rsid w:val="00AD4019"/>
    <w:rsid w:val="00AD46E9"/>
    <w:rsid w:val="00AD4A17"/>
    <w:rsid w:val="00AD4D89"/>
    <w:rsid w:val="00AD5EA7"/>
    <w:rsid w:val="00AD765C"/>
    <w:rsid w:val="00AE0EE1"/>
    <w:rsid w:val="00AE1553"/>
    <w:rsid w:val="00AE1F38"/>
    <w:rsid w:val="00AE1F66"/>
    <w:rsid w:val="00AE2A31"/>
    <w:rsid w:val="00AE3466"/>
    <w:rsid w:val="00AE436A"/>
    <w:rsid w:val="00AE50BD"/>
    <w:rsid w:val="00AF0230"/>
    <w:rsid w:val="00AF0AE2"/>
    <w:rsid w:val="00AF1199"/>
    <w:rsid w:val="00AF1482"/>
    <w:rsid w:val="00AF361C"/>
    <w:rsid w:val="00AF3968"/>
    <w:rsid w:val="00AF450F"/>
    <w:rsid w:val="00AF6265"/>
    <w:rsid w:val="00B012C4"/>
    <w:rsid w:val="00B0466A"/>
    <w:rsid w:val="00B05713"/>
    <w:rsid w:val="00B1279C"/>
    <w:rsid w:val="00B13D74"/>
    <w:rsid w:val="00B14CFE"/>
    <w:rsid w:val="00B14F8A"/>
    <w:rsid w:val="00B1513F"/>
    <w:rsid w:val="00B16044"/>
    <w:rsid w:val="00B1632E"/>
    <w:rsid w:val="00B2024F"/>
    <w:rsid w:val="00B20302"/>
    <w:rsid w:val="00B23EB7"/>
    <w:rsid w:val="00B24666"/>
    <w:rsid w:val="00B262FC"/>
    <w:rsid w:val="00B2677D"/>
    <w:rsid w:val="00B26A60"/>
    <w:rsid w:val="00B30127"/>
    <w:rsid w:val="00B31DAF"/>
    <w:rsid w:val="00B31EF0"/>
    <w:rsid w:val="00B32925"/>
    <w:rsid w:val="00B33876"/>
    <w:rsid w:val="00B33BEF"/>
    <w:rsid w:val="00B34E9C"/>
    <w:rsid w:val="00B35284"/>
    <w:rsid w:val="00B3666D"/>
    <w:rsid w:val="00B3763E"/>
    <w:rsid w:val="00B37924"/>
    <w:rsid w:val="00B4036E"/>
    <w:rsid w:val="00B41DC7"/>
    <w:rsid w:val="00B420E3"/>
    <w:rsid w:val="00B4212D"/>
    <w:rsid w:val="00B429E9"/>
    <w:rsid w:val="00B42BEA"/>
    <w:rsid w:val="00B43AC2"/>
    <w:rsid w:val="00B44115"/>
    <w:rsid w:val="00B44BCC"/>
    <w:rsid w:val="00B46659"/>
    <w:rsid w:val="00B5048E"/>
    <w:rsid w:val="00B513CF"/>
    <w:rsid w:val="00B513E1"/>
    <w:rsid w:val="00B5215D"/>
    <w:rsid w:val="00B53A1E"/>
    <w:rsid w:val="00B54176"/>
    <w:rsid w:val="00B545D6"/>
    <w:rsid w:val="00B5536E"/>
    <w:rsid w:val="00B553B2"/>
    <w:rsid w:val="00B5685E"/>
    <w:rsid w:val="00B600E9"/>
    <w:rsid w:val="00B60F9D"/>
    <w:rsid w:val="00B61032"/>
    <w:rsid w:val="00B6216D"/>
    <w:rsid w:val="00B62DD8"/>
    <w:rsid w:val="00B62E12"/>
    <w:rsid w:val="00B66616"/>
    <w:rsid w:val="00B6678A"/>
    <w:rsid w:val="00B707E1"/>
    <w:rsid w:val="00B7117A"/>
    <w:rsid w:val="00B71E95"/>
    <w:rsid w:val="00B7206B"/>
    <w:rsid w:val="00B72423"/>
    <w:rsid w:val="00B73327"/>
    <w:rsid w:val="00B734FD"/>
    <w:rsid w:val="00B749E9"/>
    <w:rsid w:val="00B76B29"/>
    <w:rsid w:val="00B77139"/>
    <w:rsid w:val="00B77461"/>
    <w:rsid w:val="00B774F1"/>
    <w:rsid w:val="00B77F54"/>
    <w:rsid w:val="00B81C6A"/>
    <w:rsid w:val="00B81D0B"/>
    <w:rsid w:val="00B81D53"/>
    <w:rsid w:val="00B83234"/>
    <w:rsid w:val="00B832F1"/>
    <w:rsid w:val="00B92048"/>
    <w:rsid w:val="00B9241E"/>
    <w:rsid w:val="00B924F8"/>
    <w:rsid w:val="00B93651"/>
    <w:rsid w:val="00B95D78"/>
    <w:rsid w:val="00B9616C"/>
    <w:rsid w:val="00BA0512"/>
    <w:rsid w:val="00BA0A1B"/>
    <w:rsid w:val="00BA3EC5"/>
    <w:rsid w:val="00BA47C3"/>
    <w:rsid w:val="00BA5306"/>
    <w:rsid w:val="00BA71C1"/>
    <w:rsid w:val="00BA7738"/>
    <w:rsid w:val="00BB073C"/>
    <w:rsid w:val="00BB1BB3"/>
    <w:rsid w:val="00BB214C"/>
    <w:rsid w:val="00BB25AC"/>
    <w:rsid w:val="00BB2C93"/>
    <w:rsid w:val="00BB32A4"/>
    <w:rsid w:val="00BB3543"/>
    <w:rsid w:val="00BB4905"/>
    <w:rsid w:val="00BB77B1"/>
    <w:rsid w:val="00BC025F"/>
    <w:rsid w:val="00BC1ABE"/>
    <w:rsid w:val="00BC1D65"/>
    <w:rsid w:val="00BC31BB"/>
    <w:rsid w:val="00BC48D7"/>
    <w:rsid w:val="00BC620D"/>
    <w:rsid w:val="00BC668A"/>
    <w:rsid w:val="00BC675D"/>
    <w:rsid w:val="00BC720C"/>
    <w:rsid w:val="00BC768F"/>
    <w:rsid w:val="00BD1C5C"/>
    <w:rsid w:val="00BD2708"/>
    <w:rsid w:val="00BD2B4A"/>
    <w:rsid w:val="00BD30EF"/>
    <w:rsid w:val="00BD3726"/>
    <w:rsid w:val="00BD576C"/>
    <w:rsid w:val="00BD6351"/>
    <w:rsid w:val="00BD68CD"/>
    <w:rsid w:val="00BD6E70"/>
    <w:rsid w:val="00BD7017"/>
    <w:rsid w:val="00BD70CE"/>
    <w:rsid w:val="00BE00FE"/>
    <w:rsid w:val="00BE0AEF"/>
    <w:rsid w:val="00BE0CC3"/>
    <w:rsid w:val="00BE0FFA"/>
    <w:rsid w:val="00BE2BDB"/>
    <w:rsid w:val="00BE3902"/>
    <w:rsid w:val="00BE47B6"/>
    <w:rsid w:val="00BE5EA6"/>
    <w:rsid w:val="00BF122C"/>
    <w:rsid w:val="00BF28F5"/>
    <w:rsid w:val="00BF35A3"/>
    <w:rsid w:val="00BF4D96"/>
    <w:rsid w:val="00BF5AC9"/>
    <w:rsid w:val="00BF699A"/>
    <w:rsid w:val="00BF69C5"/>
    <w:rsid w:val="00BF69FC"/>
    <w:rsid w:val="00BF6CE9"/>
    <w:rsid w:val="00BF70C0"/>
    <w:rsid w:val="00BF7BF1"/>
    <w:rsid w:val="00C0026F"/>
    <w:rsid w:val="00C0088C"/>
    <w:rsid w:val="00C01DD8"/>
    <w:rsid w:val="00C02F5E"/>
    <w:rsid w:val="00C05987"/>
    <w:rsid w:val="00C06181"/>
    <w:rsid w:val="00C0619F"/>
    <w:rsid w:val="00C0720A"/>
    <w:rsid w:val="00C072FB"/>
    <w:rsid w:val="00C11759"/>
    <w:rsid w:val="00C1425E"/>
    <w:rsid w:val="00C14F26"/>
    <w:rsid w:val="00C15079"/>
    <w:rsid w:val="00C1572E"/>
    <w:rsid w:val="00C176E6"/>
    <w:rsid w:val="00C17E97"/>
    <w:rsid w:val="00C20248"/>
    <w:rsid w:val="00C2181C"/>
    <w:rsid w:val="00C21B8A"/>
    <w:rsid w:val="00C22D84"/>
    <w:rsid w:val="00C23096"/>
    <w:rsid w:val="00C23190"/>
    <w:rsid w:val="00C23E23"/>
    <w:rsid w:val="00C2654D"/>
    <w:rsid w:val="00C265D9"/>
    <w:rsid w:val="00C267A3"/>
    <w:rsid w:val="00C307ED"/>
    <w:rsid w:val="00C30F76"/>
    <w:rsid w:val="00C3252F"/>
    <w:rsid w:val="00C331C7"/>
    <w:rsid w:val="00C33C06"/>
    <w:rsid w:val="00C33E5F"/>
    <w:rsid w:val="00C33F5E"/>
    <w:rsid w:val="00C348DC"/>
    <w:rsid w:val="00C34C29"/>
    <w:rsid w:val="00C374F3"/>
    <w:rsid w:val="00C3783C"/>
    <w:rsid w:val="00C4010D"/>
    <w:rsid w:val="00C416F2"/>
    <w:rsid w:val="00C43F03"/>
    <w:rsid w:val="00C4598D"/>
    <w:rsid w:val="00C50225"/>
    <w:rsid w:val="00C52494"/>
    <w:rsid w:val="00C525A3"/>
    <w:rsid w:val="00C53F8F"/>
    <w:rsid w:val="00C553E7"/>
    <w:rsid w:val="00C55CDD"/>
    <w:rsid w:val="00C570C9"/>
    <w:rsid w:val="00C5785C"/>
    <w:rsid w:val="00C57898"/>
    <w:rsid w:val="00C60775"/>
    <w:rsid w:val="00C6092C"/>
    <w:rsid w:val="00C616D0"/>
    <w:rsid w:val="00C625AB"/>
    <w:rsid w:val="00C6299C"/>
    <w:rsid w:val="00C642FF"/>
    <w:rsid w:val="00C647A3"/>
    <w:rsid w:val="00C65530"/>
    <w:rsid w:val="00C708F3"/>
    <w:rsid w:val="00C74D7B"/>
    <w:rsid w:val="00C814EC"/>
    <w:rsid w:val="00C826A9"/>
    <w:rsid w:val="00C83B2E"/>
    <w:rsid w:val="00C865BC"/>
    <w:rsid w:val="00C8687D"/>
    <w:rsid w:val="00C875F6"/>
    <w:rsid w:val="00C87A9B"/>
    <w:rsid w:val="00C923B2"/>
    <w:rsid w:val="00C92769"/>
    <w:rsid w:val="00C936AF"/>
    <w:rsid w:val="00C946E1"/>
    <w:rsid w:val="00C95383"/>
    <w:rsid w:val="00C96243"/>
    <w:rsid w:val="00C962AA"/>
    <w:rsid w:val="00C96A40"/>
    <w:rsid w:val="00CA153F"/>
    <w:rsid w:val="00CA4007"/>
    <w:rsid w:val="00CA56B4"/>
    <w:rsid w:val="00CA5A7D"/>
    <w:rsid w:val="00CA6299"/>
    <w:rsid w:val="00CA7150"/>
    <w:rsid w:val="00CA7535"/>
    <w:rsid w:val="00CB08D9"/>
    <w:rsid w:val="00CB0E0E"/>
    <w:rsid w:val="00CB0FA3"/>
    <w:rsid w:val="00CB2937"/>
    <w:rsid w:val="00CB4BC1"/>
    <w:rsid w:val="00CB53F1"/>
    <w:rsid w:val="00CB58E1"/>
    <w:rsid w:val="00CB5F09"/>
    <w:rsid w:val="00CB7837"/>
    <w:rsid w:val="00CC0EF9"/>
    <w:rsid w:val="00CC1C5E"/>
    <w:rsid w:val="00CC21D7"/>
    <w:rsid w:val="00CC2301"/>
    <w:rsid w:val="00CC2B68"/>
    <w:rsid w:val="00CC5648"/>
    <w:rsid w:val="00CC6A40"/>
    <w:rsid w:val="00CC6E67"/>
    <w:rsid w:val="00CC7BF0"/>
    <w:rsid w:val="00CC7F2A"/>
    <w:rsid w:val="00CD0B14"/>
    <w:rsid w:val="00CD2A96"/>
    <w:rsid w:val="00CD4574"/>
    <w:rsid w:val="00CD4873"/>
    <w:rsid w:val="00CD48B9"/>
    <w:rsid w:val="00CD4AC6"/>
    <w:rsid w:val="00CD4C93"/>
    <w:rsid w:val="00CD554E"/>
    <w:rsid w:val="00CD6194"/>
    <w:rsid w:val="00CD6849"/>
    <w:rsid w:val="00CD709F"/>
    <w:rsid w:val="00CE081E"/>
    <w:rsid w:val="00CE14D1"/>
    <w:rsid w:val="00CE17B2"/>
    <w:rsid w:val="00CE193D"/>
    <w:rsid w:val="00CE19A1"/>
    <w:rsid w:val="00CE19B9"/>
    <w:rsid w:val="00CE1DCA"/>
    <w:rsid w:val="00CE369C"/>
    <w:rsid w:val="00CE3CA9"/>
    <w:rsid w:val="00CE4016"/>
    <w:rsid w:val="00CE42D6"/>
    <w:rsid w:val="00CE4537"/>
    <w:rsid w:val="00CE46BF"/>
    <w:rsid w:val="00CE5833"/>
    <w:rsid w:val="00CE5D9A"/>
    <w:rsid w:val="00CE63D5"/>
    <w:rsid w:val="00CE659F"/>
    <w:rsid w:val="00CE667F"/>
    <w:rsid w:val="00CE6D13"/>
    <w:rsid w:val="00CE7AB5"/>
    <w:rsid w:val="00CF09D5"/>
    <w:rsid w:val="00CF0C5A"/>
    <w:rsid w:val="00CF10C5"/>
    <w:rsid w:val="00CF48F6"/>
    <w:rsid w:val="00CF4E93"/>
    <w:rsid w:val="00CF4F3B"/>
    <w:rsid w:val="00CF5533"/>
    <w:rsid w:val="00CF55CB"/>
    <w:rsid w:val="00CF570B"/>
    <w:rsid w:val="00CF7629"/>
    <w:rsid w:val="00D00DAC"/>
    <w:rsid w:val="00D015ED"/>
    <w:rsid w:val="00D03105"/>
    <w:rsid w:val="00D035DE"/>
    <w:rsid w:val="00D05B35"/>
    <w:rsid w:val="00D062B4"/>
    <w:rsid w:val="00D06DA7"/>
    <w:rsid w:val="00D103D3"/>
    <w:rsid w:val="00D11ED2"/>
    <w:rsid w:val="00D11FDD"/>
    <w:rsid w:val="00D13167"/>
    <w:rsid w:val="00D13E83"/>
    <w:rsid w:val="00D15C5E"/>
    <w:rsid w:val="00D160FB"/>
    <w:rsid w:val="00D177F4"/>
    <w:rsid w:val="00D178BF"/>
    <w:rsid w:val="00D17942"/>
    <w:rsid w:val="00D21322"/>
    <w:rsid w:val="00D22843"/>
    <w:rsid w:val="00D23702"/>
    <w:rsid w:val="00D23B2A"/>
    <w:rsid w:val="00D23BBD"/>
    <w:rsid w:val="00D2440B"/>
    <w:rsid w:val="00D278B0"/>
    <w:rsid w:val="00D30E18"/>
    <w:rsid w:val="00D33E46"/>
    <w:rsid w:val="00D341EA"/>
    <w:rsid w:val="00D343B9"/>
    <w:rsid w:val="00D34DC5"/>
    <w:rsid w:val="00D34E7D"/>
    <w:rsid w:val="00D36472"/>
    <w:rsid w:val="00D370E4"/>
    <w:rsid w:val="00D40358"/>
    <w:rsid w:val="00D40ACC"/>
    <w:rsid w:val="00D46449"/>
    <w:rsid w:val="00D47228"/>
    <w:rsid w:val="00D47522"/>
    <w:rsid w:val="00D475F4"/>
    <w:rsid w:val="00D47977"/>
    <w:rsid w:val="00D47DD2"/>
    <w:rsid w:val="00D638CA"/>
    <w:rsid w:val="00D64D48"/>
    <w:rsid w:val="00D65082"/>
    <w:rsid w:val="00D65E4E"/>
    <w:rsid w:val="00D7008E"/>
    <w:rsid w:val="00D7300D"/>
    <w:rsid w:val="00D73572"/>
    <w:rsid w:val="00D76122"/>
    <w:rsid w:val="00D7617A"/>
    <w:rsid w:val="00D76875"/>
    <w:rsid w:val="00D77239"/>
    <w:rsid w:val="00D774E8"/>
    <w:rsid w:val="00D77A31"/>
    <w:rsid w:val="00D77A38"/>
    <w:rsid w:val="00D811AA"/>
    <w:rsid w:val="00D816F6"/>
    <w:rsid w:val="00D823E4"/>
    <w:rsid w:val="00D82A5F"/>
    <w:rsid w:val="00D83B4C"/>
    <w:rsid w:val="00D84165"/>
    <w:rsid w:val="00D85ED9"/>
    <w:rsid w:val="00D86B3C"/>
    <w:rsid w:val="00D909D6"/>
    <w:rsid w:val="00D93524"/>
    <w:rsid w:val="00D93FBC"/>
    <w:rsid w:val="00D95AC7"/>
    <w:rsid w:val="00D95B47"/>
    <w:rsid w:val="00DA000A"/>
    <w:rsid w:val="00DA2E8B"/>
    <w:rsid w:val="00DA2F14"/>
    <w:rsid w:val="00DA4AD2"/>
    <w:rsid w:val="00DA4B62"/>
    <w:rsid w:val="00DA569F"/>
    <w:rsid w:val="00DA58C7"/>
    <w:rsid w:val="00DA5B9E"/>
    <w:rsid w:val="00DA6518"/>
    <w:rsid w:val="00DB011E"/>
    <w:rsid w:val="00DB1DE0"/>
    <w:rsid w:val="00DB3079"/>
    <w:rsid w:val="00DB636C"/>
    <w:rsid w:val="00DB7DA2"/>
    <w:rsid w:val="00DB7DDC"/>
    <w:rsid w:val="00DC164B"/>
    <w:rsid w:val="00DC2A57"/>
    <w:rsid w:val="00DC3178"/>
    <w:rsid w:val="00DD1043"/>
    <w:rsid w:val="00DD1788"/>
    <w:rsid w:val="00DD3F53"/>
    <w:rsid w:val="00DE032C"/>
    <w:rsid w:val="00DE3899"/>
    <w:rsid w:val="00DE4EB4"/>
    <w:rsid w:val="00DE6E06"/>
    <w:rsid w:val="00DE6FAF"/>
    <w:rsid w:val="00DF0384"/>
    <w:rsid w:val="00DF0850"/>
    <w:rsid w:val="00DF0A84"/>
    <w:rsid w:val="00DF116F"/>
    <w:rsid w:val="00DF1785"/>
    <w:rsid w:val="00DF19D6"/>
    <w:rsid w:val="00DF38ED"/>
    <w:rsid w:val="00DF4B18"/>
    <w:rsid w:val="00DF54AB"/>
    <w:rsid w:val="00DF54D1"/>
    <w:rsid w:val="00DF6AB9"/>
    <w:rsid w:val="00DF739B"/>
    <w:rsid w:val="00DF7777"/>
    <w:rsid w:val="00DF7BE0"/>
    <w:rsid w:val="00E00C71"/>
    <w:rsid w:val="00E010DB"/>
    <w:rsid w:val="00E02285"/>
    <w:rsid w:val="00E024DF"/>
    <w:rsid w:val="00E04559"/>
    <w:rsid w:val="00E05DA5"/>
    <w:rsid w:val="00E0616C"/>
    <w:rsid w:val="00E06C56"/>
    <w:rsid w:val="00E06EA0"/>
    <w:rsid w:val="00E07978"/>
    <w:rsid w:val="00E07D60"/>
    <w:rsid w:val="00E10103"/>
    <w:rsid w:val="00E1083F"/>
    <w:rsid w:val="00E10B76"/>
    <w:rsid w:val="00E10F2B"/>
    <w:rsid w:val="00E11D0A"/>
    <w:rsid w:val="00E11DED"/>
    <w:rsid w:val="00E127FC"/>
    <w:rsid w:val="00E13A15"/>
    <w:rsid w:val="00E15801"/>
    <w:rsid w:val="00E15C7D"/>
    <w:rsid w:val="00E1744F"/>
    <w:rsid w:val="00E17F0A"/>
    <w:rsid w:val="00E206C9"/>
    <w:rsid w:val="00E20940"/>
    <w:rsid w:val="00E21305"/>
    <w:rsid w:val="00E2199D"/>
    <w:rsid w:val="00E2207E"/>
    <w:rsid w:val="00E22255"/>
    <w:rsid w:val="00E22E50"/>
    <w:rsid w:val="00E24DEF"/>
    <w:rsid w:val="00E25386"/>
    <w:rsid w:val="00E2644B"/>
    <w:rsid w:val="00E26550"/>
    <w:rsid w:val="00E26C04"/>
    <w:rsid w:val="00E314C5"/>
    <w:rsid w:val="00E31E7D"/>
    <w:rsid w:val="00E32218"/>
    <w:rsid w:val="00E326C9"/>
    <w:rsid w:val="00E32C5C"/>
    <w:rsid w:val="00E331A7"/>
    <w:rsid w:val="00E33CDF"/>
    <w:rsid w:val="00E3529F"/>
    <w:rsid w:val="00E3582D"/>
    <w:rsid w:val="00E35C88"/>
    <w:rsid w:val="00E36D30"/>
    <w:rsid w:val="00E413C0"/>
    <w:rsid w:val="00E413C3"/>
    <w:rsid w:val="00E42A95"/>
    <w:rsid w:val="00E4468C"/>
    <w:rsid w:val="00E44AC3"/>
    <w:rsid w:val="00E46092"/>
    <w:rsid w:val="00E46C0F"/>
    <w:rsid w:val="00E47259"/>
    <w:rsid w:val="00E500C0"/>
    <w:rsid w:val="00E503A9"/>
    <w:rsid w:val="00E515A5"/>
    <w:rsid w:val="00E5291B"/>
    <w:rsid w:val="00E546DB"/>
    <w:rsid w:val="00E54AD0"/>
    <w:rsid w:val="00E54BEE"/>
    <w:rsid w:val="00E55F8A"/>
    <w:rsid w:val="00E56F21"/>
    <w:rsid w:val="00E570AD"/>
    <w:rsid w:val="00E57592"/>
    <w:rsid w:val="00E6149A"/>
    <w:rsid w:val="00E617B6"/>
    <w:rsid w:val="00E63F05"/>
    <w:rsid w:val="00E64A5C"/>
    <w:rsid w:val="00E66E31"/>
    <w:rsid w:val="00E66EAA"/>
    <w:rsid w:val="00E67161"/>
    <w:rsid w:val="00E67FDB"/>
    <w:rsid w:val="00E72795"/>
    <w:rsid w:val="00E747B9"/>
    <w:rsid w:val="00E7660D"/>
    <w:rsid w:val="00E829E8"/>
    <w:rsid w:val="00E83169"/>
    <w:rsid w:val="00E83CE1"/>
    <w:rsid w:val="00E845B1"/>
    <w:rsid w:val="00E853BA"/>
    <w:rsid w:val="00E85BED"/>
    <w:rsid w:val="00E86317"/>
    <w:rsid w:val="00E87224"/>
    <w:rsid w:val="00E900FF"/>
    <w:rsid w:val="00E9053E"/>
    <w:rsid w:val="00E90A6E"/>
    <w:rsid w:val="00E925A5"/>
    <w:rsid w:val="00E92D0C"/>
    <w:rsid w:val="00E92D3D"/>
    <w:rsid w:val="00E941A7"/>
    <w:rsid w:val="00E956BE"/>
    <w:rsid w:val="00E9647E"/>
    <w:rsid w:val="00E9658A"/>
    <w:rsid w:val="00E97A77"/>
    <w:rsid w:val="00EA358F"/>
    <w:rsid w:val="00EA3B13"/>
    <w:rsid w:val="00EA3E19"/>
    <w:rsid w:val="00EA6349"/>
    <w:rsid w:val="00EA79FF"/>
    <w:rsid w:val="00EA7E9D"/>
    <w:rsid w:val="00EB1131"/>
    <w:rsid w:val="00EB1CCF"/>
    <w:rsid w:val="00EB3EF9"/>
    <w:rsid w:val="00EB4118"/>
    <w:rsid w:val="00EB46CB"/>
    <w:rsid w:val="00EB4AF1"/>
    <w:rsid w:val="00EB5003"/>
    <w:rsid w:val="00EB5034"/>
    <w:rsid w:val="00EB57CD"/>
    <w:rsid w:val="00EB5FC0"/>
    <w:rsid w:val="00EB638D"/>
    <w:rsid w:val="00EB77E1"/>
    <w:rsid w:val="00EC01EA"/>
    <w:rsid w:val="00EC05AD"/>
    <w:rsid w:val="00EC0CB9"/>
    <w:rsid w:val="00EC11B4"/>
    <w:rsid w:val="00EC370A"/>
    <w:rsid w:val="00EC4EBF"/>
    <w:rsid w:val="00EC56B7"/>
    <w:rsid w:val="00EC5877"/>
    <w:rsid w:val="00EC7740"/>
    <w:rsid w:val="00EC7E55"/>
    <w:rsid w:val="00ED0926"/>
    <w:rsid w:val="00ED2A5B"/>
    <w:rsid w:val="00ED400A"/>
    <w:rsid w:val="00EE1357"/>
    <w:rsid w:val="00EE2943"/>
    <w:rsid w:val="00EE32C2"/>
    <w:rsid w:val="00EE3E52"/>
    <w:rsid w:val="00EE427A"/>
    <w:rsid w:val="00EE5D64"/>
    <w:rsid w:val="00EE5F78"/>
    <w:rsid w:val="00EE6482"/>
    <w:rsid w:val="00EE67EC"/>
    <w:rsid w:val="00EF2DC1"/>
    <w:rsid w:val="00EF2DFE"/>
    <w:rsid w:val="00EF2ED6"/>
    <w:rsid w:val="00EF2FF7"/>
    <w:rsid w:val="00EF38AF"/>
    <w:rsid w:val="00EF3F14"/>
    <w:rsid w:val="00EF47BB"/>
    <w:rsid w:val="00EF4BEE"/>
    <w:rsid w:val="00EF4E09"/>
    <w:rsid w:val="00EF72AA"/>
    <w:rsid w:val="00EF7971"/>
    <w:rsid w:val="00F00FE9"/>
    <w:rsid w:val="00F0154E"/>
    <w:rsid w:val="00F01734"/>
    <w:rsid w:val="00F0652A"/>
    <w:rsid w:val="00F109FE"/>
    <w:rsid w:val="00F10FCA"/>
    <w:rsid w:val="00F110FE"/>
    <w:rsid w:val="00F1117B"/>
    <w:rsid w:val="00F11A0B"/>
    <w:rsid w:val="00F12262"/>
    <w:rsid w:val="00F1362B"/>
    <w:rsid w:val="00F141C1"/>
    <w:rsid w:val="00F17342"/>
    <w:rsid w:val="00F17CA0"/>
    <w:rsid w:val="00F17CC4"/>
    <w:rsid w:val="00F24A3D"/>
    <w:rsid w:val="00F3046E"/>
    <w:rsid w:val="00F3074C"/>
    <w:rsid w:val="00F30C74"/>
    <w:rsid w:val="00F320E3"/>
    <w:rsid w:val="00F327E3"/>
    <w:rsid w:val="00F33C94"/>
    <w:rsid w:val="00F40105"/>
    <w:rsid w:val="00F41016"/>
    <w:rsid w:val="00F411AC"/>
    <w:rsid w:val="00F4129F"/>
    <w:rsid w:val="00F41C80"/>
    <w:rsid w:val="00F425B3"/>
    <w:rsid w:val="00F4291E"/>
    <w:rsid w:val="00F44BA6"/>
    <w:rsid w:val="00F45671"/>
    <w:rsid w:val="00F458A7"/>
    <w:rsid w:val="00F4599F"/>
    <w:rsid w:val="00F46FAB"/>
    <w:rsid w:val="00F46FE0"/>
    <w:rsid w:val="00F51D58"/>
    <w:rsid w:val="00F5359A"/>
    <w:rsid w:val="00F53B98"/>
    <w:rsid w:val="00F54757"/>
    <w:rsid w:val="00F55549"/>
    <w:rsid w:val="00F56E0A"/>
    <w:rsid w:val="00F572D2"/>
    <w:rsid w:val="00F5769B"/>
    <w:rsid w:val="00F6093E"/>
    <w:rsid w:val="00F61892"/>
    <w:rsid w:val="00F61E6A"/>
    <w:rsid w:val="00F62816"/>
    <w:rsid w:val="00F65F31"/>
    <w:rsid w:val="00F66A83"/>
    <w:rsid w:val="00F67030"/>
    <w:rsid w:val="00F7114E"/>
    <w:rsid w:val="00F71CD1"/>
    <w:rsid w:val="00F7492A"/>
    <w:rsid w:val="00F7609E"/>
    <w:rsid w:val="00F76C2D"/>
    <w:rsid w:val="00F77D20"/>
    <w:rsid w:val="00F8003F"/>
    <w:rsid w:val="00F80AA9"/>
    <w:rsid w:val="00F80AF9"/>
    <w:rsid w:val="00F8196E"/>
    <w:rsid w:val="00F8233F"/>
    <w:rsid w:val="00F82F97"/>
    <w:rsid w:val="00F835B7"/>
    <w:rsid w:val="00F835ED"/>
    <w:rsid w:val="00F853F2"/>
    <w:rsid w:val="00F8625F"/>
    <w:rsid w:val="00F90145"/>
    <w:rsid w:val="00F911EC"/>
    <w:rsid w:val="00F92621"/>
    <w:rsid w:val="00F92A90"/>
    <w:rsid w:val="00F94599"/>
    <w:rsid w:val="00F9459E"/>
    <w:rsid w:val="00F95F24"/>
    <w:rsid w:val="00F96A3C"/>
    <w:rsid w:val="00F97428"/>
    <w:rsid w:val="00F976D2"/>
    <w:rsid w:val="00FA0167"/>
    <w:rsid w:val="00FA05DD"/>
    <w:rsid w:val="00FA0835"/>
    <w:rsid w:val="00FA1365"/>
    <w:rsid w:val="00FA2D80"/>
    <w:rsid w:val="00FA30A5"/>
    <w:rsid w:val="00FA44F8"/>
    <w:rsid w:val="00FA5EB1"/>
    <w:rsid w:val="00FB10A8"/>
    <w:rsid w:val="00FB1AA6"/>
    <w:rsid w:val="00FB1AA7"/>
    <w:rsid w:val="00FB20BE"/>
    <w:rsid w:val="00FB2352"/>
    <w:rsid w:val="00FB32CA"/>
    <w:rsid w:val="00FB4426"/>
    <w:rsid w:val="00FB53EE"/>
    <w:rsid w:val="00FB65E9"/>
    <w:rsid w:val="00FB6D25"/>
    <w:rsid w:val="00FB6E4D"/>
    <w:rsid w:val="00FC2EF1"/>
    <w:rsid w:val="00FC3337"/>
    <w:rsid w:val="00FC3E58"/>
    <w:rsid w:val="00FC42E2"/>
    <w:rsid w:val="00FC66C7"/>
    <w:rsid w:val="00FD06D4"/>
    <w:rsid w:val="00FD14C7"/>
    <w:rsid w:val="00FD3D09"/>
    <w:rsid w:val="00FD3DD5"/>
    <w:rsid w:val="00FE05B0"/>
    <w:rsid w:val="00FE0A00"/>
    <w:rsid w:val="00FE13F5"/>
    <w:rsid w:val="00FE25D1"/>
    <w:rsid w:val="00FE3A20"/>
    <w:rsid w:val="00FE3C1D"/>
    <w:rsid w:val="00FE5E6D"/>
    <w:rsid w:val="00FF0D46"/>
    <w:rsid w:val="00FF1FA9"/>
    <w:rsid w:val="00FF5428"/>
    <w:rsid w:val="00FF6395"/>
    <w:rsid w:val="00FF6730"/>
    <w:rsid w:val="00FF6B3E"/>
    <w:rsid w:val="00FF7383"/>
    <w:rsid w:val="00FF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53B503-0221-4558-97FD-D8006D80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BEF"/>
  </w:style>
  <w:style w:type="paragraph" w:styleId="1">
    <w:name w:val="heading 1"/>
    <w:basedOn w:val="a"/>
    <w:next w:val="a"/>
    <w:link w:val="10"/>
    <w:uiPriority w:val="9"/>
    <w:qFormat/>
    <w:rsid w:val="00CB4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E2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824F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746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1E6C0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CE65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3BEF"/>
    <w:pPr>
      <w:spacing w:after="75" w:line="240" w:lineRule="auto"/>
    </w:pPr>
    <w:rPr>
      <w:rFonts w:ascii="Verdana" w:eastAsia="Times New Roman" w:hAnsi="Verdana" w:cs="Times New Roman"/>
      <w:color w:val="000000"/>
      <w:sz w:val="18"/>
      <w:szCs w:val="18"/>
      <w:lang w:eastAsia="ru-RU"/>
    </w:rPr>
  </w:style>
  <w:style w:type="paragraph" w:styleId="a4">
    <w:name w:val="Body Text"/>
    <w:basedOn w:val="a"/>
    <w:link w:val="11"/>
    <w:rsid w:val="00B33BEF"/>
    <w:pPr>
      <w:spacing w:after="0" w:line="240" w:lineRule="auto"/>
      <w:jc w:val="both"/>
    </w:pPr>
    <w:rPr>
      <w:rFonts w:ascii="Times New Roman" w:eastAsia="Times New Roman" w:hAnsi="Times New Roman" w:cs="Times New Roman"/>
      <w:sz w:val="26"/>
      <w:szCs w:val="20"/>
      <w:lang w:eastAsia="ru-RU"/>
    </w:rPr>
  </w:style>
  <w:style w:type="character" w:customStyle="1" w:styleId="a5">
    <w:name w:val="Основной текст Знак"/>
    <w:basedOn w:val="a0"/>
    <w:uiPriority w:val="99"/>
    <w:semiHidden/>
    <w:rsid w:val="00B33BEF"/>
  </w:style>
  <w:style w:type="character" w:customStyle="1" w:styleId="11">
    <w:name w:val="Основной текст Знак1"/>
    <w:link w:val="a4"/>
    <w:rsid w:val="00B33BEF"/>
    <w:rPr>
      <w:rFonts w:ascii="Times New Roman" w:eastAsia="Times New Roman" w:hAnsi="Times New Roman" w:cs="Times New Roman"/>
      <w:sz w:val="26"/>
      <w:szCs w:val="20"/>
      <w:lang w:eastAsia="ru-RU"/>
    </w:rPr>
  </w:style>
  <w:style w:type="paragraph" w:customStyle="1" w:styleId="a6">
    <w:name w:val="Нормальный (таблица)"/>
    <w:basedOn w:val="a"/>
    <w:next w:val="a"/>
    <w:uiPriority w:val="99"/>
    <w:rsid w:val="00E213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rsid w:val="00E213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Indent"/>
    <w:basedOn w:val="a"/>
    <w:link w:val="a9"/>
    <w:uiPriority w:val="99"/>
    <w:unhideWhenUsed/>
    <w:rsid w:val="005F6057"/>
    <w:pPr>
      <w:spacing w:after="120"/>
      <w:ind w:left="283"/>
    </w:pPr>
  </w:style>
  <w:style w:type="character" w:customStyle="1" w:styleId="a9">
    <w:name w:val="Основной текст с отступом Знак"/>
    <w:basedOn w:val="a0"/>
    <w:link w:val="a8"/>
    <w:uiPriority w:val="99"/>
    <w:rsid w:val="005F6057"/>
  </w:style>
  <w:style w:type="paragraph" w:styleId="aa">
    <w:name w:val="Balloon Text"/>
    <w:basedOn w:val="a"/>
    <w:link w:val="ab"/>
    <w:uiPriority w:val="99"/>
    <w:semiHidden/>
    <w:unhideWhenUsed/>
    <w:rsid w:val="005F60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F6057"/>
    <w:rPr>
      <w:rFonts w:ascii="Tahoma" w:hAnsi="Tahoma" w:cs="Tahoma"/>
      <w:sz w:val="16"/>
      <w:szCs w:val="16"/>
    </w:rPr>
  </w:style>
  <w:style w:type="character" w:customStyle="1" w:styleId="50">
    <w:name w:val="Заголовок 5 Знак"/>
    <w:basedOn w:val="a0"/>
    <w:link w:val="5"/>
    <w:semiHidden/>
    <w:rsid w:val="001E6C04"/>
    <w:rPr>
      <w:rFonts w:ascii="Times New Roman" w:eastAsia="Times New Roman" w:hAnsi="Times New Roman" w:cs="Times New Roman"/>
      <w:b/>
      <w:bCs/>
      <w:i/>
      <w:iCs/>
      <w:sz w:val="26"/>
      <w:szCs w:val="26"/>
      <w:lang w:eastAsia="ru-RU"/>
    </w:rPr>
  </w:style>
  <w:style w:type="paragraph" w:styleId="ac">
    <w:name w:val="No Spacing"/>
    <w:qFormat/>
    <w:rsid w:val="001171FE"/>
    <w:pPr>
      <w:spacing w:after="0" w:line="240" w:lineRule="auto"/>
    </w:pPr>
    <w:rPr>
      <w:rFonts w:ascii="Times New Roman" w:eastAsia="Times New Roman" w:hAnsi="Times New Roman" w:cs="Times New Roman"/>
      <w:sz w:val="24"/>
      <w:szCs w:val="24"/>
      <w:lang w:eastAsia="ru-RU"/>
    </w:rPr>
  </w:style>
  <w:style w:type="paragraph" w:customStyle="1" w:styleId="xl25">
    <w:name w:val="xl25"/>
    <w:basedOn w:val="a"/>
    <w:rsid w:val="0034748D"/>
    <w:pPr>
      <w:spacing w:before="100" w:beforeAutospacing="1" w:after="100" w:afterAutospacing="1" w:line="240" w:lineRule="auto"/>
    </w:pPr>
    <w:rPr>
      <w:rFonts w:ascii="Times New Roman" w:eastAsia="Times New Roman" w:hAnsi="Times New Roman" w:cs="Times New Roman"/>
      <w:sz w:val="28"/>
      <w:szCs w:val="28"/>
      <w:lang w:eastAsia="ru-RU"/>
    </w:rPr>
  </w:style>
  <w:style w:type="table" w:styleId="ad">
    <w:name w:val="Table Grid"/>
    <w:basedOn w:val="a1"/>
    <w:uiPriority w:val="59"/>
    <w:rsid w:val="00347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AD4019"/>
    <w:rPr>
      <w:rFonts w:ascii="Verdana" w:hAnsi="Verdana" w:hint="default"/>
      <w:b/>
      <w:bCs/>
    </w:rPr>
  </w:style>
  <w:style w:type="paragraph" w:customStyle="1" w:styleId="pagettl">
    <w:name w:val="pagettl"/>
    <w:basedOn w:val="a"/>
    <w:rsid w:val="00AD4019"/>
    <w:pPr>
      <w:spacing w:before="150" w:after="60" w:line="240" w:lineRule="auto"/>
    </w:pPr>
    <w:rPr>
      <w:rFonts w:ascii="Verdana" w:eastAsia="Times New Roman" w:hAnsi="Verdana" w:cs="Times New Roman"/>
      <w:b/>
      <w:bCs/>
      <w:color w:val="983F0C"/>
      <w:sz w:val="18"/>
      <w:szCs w:val="18"/>
      <w:lang w:eastAsia="ru-RU"/>
    </w:rPr>
  </w:style>
  <w:style w:type="paragraph" w:customStyle="1" w:styleId="ConsPlusNormal">
    <w:name w:val="ConsPlusNormal"/>
    <w:link w:val="ConsPlusNormal0"/>
    <w:qFormat/>
    <w:rsid w:val="00AD4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001136"/>
    <w:pPr>
      <w:ind w:left="720"/>
      <w:contextualSpacing/>
    </w:pPr>
  </w:style>
  <w:style w:type="character" w:customStyle="1" w:styleId="30">
    <w:name w:val="Заголовок 3 Знак"/>
    <w:basedOn w:val="a0"/>
    <w:link w:val="3"/>
    <w:uiPriority w:val="9"/>
    <w:semiHidden/>
    <w:rsid w:val="002824F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746AD"/>
    <w:rPr>
      <w:rFonts w:asciiTheme="majorHAnsi" w:eastAsiaTheme="majorEastAsia" w:hAnsiTheme="majorHAnsi" w:cstheme="majorBidi"/>
      <w:b/>
      <w:bCs/>
      <w:i/>
      <w:iCs/>
      <w:color w:val="4F81BD" w:themeColor="accent1"/>
    </w:rPr>
  </w:style>
  <w:style w:type="paragraph" w:styleId="af0">
    <w:name w:val="header"/>
    <w:basedOn w:val="a"/>
    <w:link w:val="af1"/>
    <w:uiPriority w:val="99"/>
    <w:unhideWhenUsed/>
    <w:rsid w:val="008746A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46AD"/>
  </w:style>
  <w:style w:type="paragraph" w:styleId="af2">
    <w:name w:val="footer"/>
    <w:basedOn w:val="a"/>
    <w:link w:val="af3"/>
    <w:uiPriority w:val="99"/>
    <w:unhideWhenUsed/>
    <w:rsid w:val="008746A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746AD"/>
  </w:style>
  <w:style w:type="character" w:customStyle="1" w:styleId="af4">
    <w:name w:val="Гипертекстовая ссылка"/>
    <w:basedOn w:val="a0"/>
    <w:uiPriority w:val="99"/>
    <w:rsid w:val="005D0C8C"/>
    <w:rPr>
      <w:color w:val="106BBE"/>
    </w:rPr>
  </w:style>
  <w:style w:type="character" w:customStyle="1" w:styleId="10">
    <w:name w:val="Заголовок 1 Знак"/>
    <w:basedOn w:val="a0"/>
    <w:link w:val="1"/>
    <w:uiPriority w:val="9"/>
    <w:rsid w:val="00CB4BC1"/>
    <w:rPr>
      <w:rFonts w:asciiTheme="majorHAnsi" w:eastAsiaTheme="majorEastAsia" w:hAnsiTheme="majorHAnsi" w:cstheme="majorBidi"/>
      <w:b/>
      <w:bCs/>
      <w:color w:val="365F91" w:themeColor="accent1" w:themeShade="BF"/>
      <w:sz w:val="28"/>
      <w:szCs w:val="28"/>
    </w:rPr>
  </w:style>
  <w:style w:type="character" w:customStyle="1" w:styleId="af5">
    <w:name w:val="Абзац Знак"/>
    <w:link w:val="af6"/>
    <w:locked/>
    <w:rsid w:val="00AC7788"/>
    <w:rPr>
      <w:rFonts w:ascii="Times New Roman" w:eastAsia="Times New Roman" w:hAnsi="Times New Roman" w:cs="Times New Roman"/>
      <w:sz w:val="24"/>
      <w:szCs w:val="24"/>
    </w:rPr>
  </w:style>
  <w:style w:type="paragraph" w:customStyle="1" w:styleId="af6">
    <w:name w:val="Абзац"/>
    <w:link w:val="af5"/>
    <w:qFormat/>
    <w:rsid w:val="00AC7788"/>
    <w:pPr>
      <w:spacing w:before="120" w:after="60" w:line="240" w:lineRule="auto"/>
      <w:ind w:firstLine="567"/>
      <w:jc w:val="both"/>
    </w:pPr>
    <w:rPr>
      <w:rFonts w:ascii="Times New Roman" w:eastAsia="Times New Roman" w:hAnsi="Times New Roman" w:cs="Times New Roman"/>
      <w:sz w:val="24"/>
      <w:szCs w:val="24"/>
    </w:rPr>
  </w:style>
  <w:style w:type="character" w:styleId="af7">
    <w:name w:val="Emphasis"/>
    <w:basedOn w:val="a0"/>
    <w:uiPriority w:val="20"/>
    <w:qFormat/>
    <w:rsid w:val="00D33E46"/>
    <w:rPr>
      <w:i/>
      <w:iCs/>
    </w:rPr>
  </w:style>
  <w:style w:type="character" w:styleId="af8">
    <w:name w:val="Hyperlink"/>
    <w:basedOn w:val="a0"/>
    <w:uiPriority w:val="99"/>
    <w:semiHidden/>
    <w:unhideWhenUsed/>
    <w:rsid w:val="005A21FC"/>
    <w:rPr>
      <w:color w:val="0000FF"/>
      <w:u w:val="single"/>
    </w:rPr>
  </w:style>
  <w:style w:type="character" w:customStyle="1" w:styleId="highlightsearch4">
    <w:name w:val="highlightsearch4"/>
    <w:basedOn w:val="a0"/>
    <w:rsid w:val="005A21FC"/>
  </w:style>
  <w:style w:type="character" w:customStyle="1" w:styleId="60">
    <w:name w:val="Заголовок 6 Знак"/>
    <w:basedOn w:val="a0"/>
    <w:link w:val="6"/>
    <w:uiPriority w:val="9"/>
    <w:semiHidden/>
    <w:rsid w:val="00CE659F"/>
    <w:rPr>
      <w:rFonts w:asciiTheme="majorHAnsi" w:eastAsiaTheme="majorEastAsia" w:hAnsiTheme="majorHAnsi" w:cstheme="majorBidi"/>
      <w:i/>
      <w:iCs/>
      <w:color w:val="243F60" w:themeColor="accent1" w:themeShade="7F"/>
    </w:rPr>
  </w:style>
  <w:style w:type="character" w:customStyle="1" w:styleId="doccaption">
    <w:name w:val="doccaption"/>
    <w:basedOn w:val="a0"/>
    <w:rsid w:val="00366063"/>
  </w:style>
  <w:style w:type="character" w:customStyle="1" w:styleId="ConsPlusNormal0">
    <w:name w:val="ConsPlusNormal Знак"/>
    <w:basedOn w:val="a0"/>
    <w:link w:val="ConsPlusNormal"/>
    <w:rsid w:val="003A6DFD"/>
    <w:rPr>
      <w:rFonts w:ascii="Arial" w:eastAsia="Times New Roman" w:hAnsi="Arial" w:cs="Arial"/>
      <w:sz w:val="20"/>
      <w:szCs w:val="20"/>
      <w:lang w:eastAsia="ru-RU"/>
    </w:rPr>
  </w:style>
  <w:style w:type="character" w:customStyle="1" w:styleId="20">
    <w:name w:val="Заголовок 2 Знак"/>
    <w:basedOn w:val="a0"/>
    <w:link w:val="2"/>
    <w:uiPriority w:val="9"/>
    <w:rsid w:val="008E2DE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033">
      <w:bodyDiv w:val="1"/>
      <w:marLeft w:val="0"/>
      <w:marRight w:val="0"/>
      <w:marTop w:val="0"/>
      <w:marBottom w:val="0"/>
      <w:divBdr>
        <w:top w:val="none" w:sz="0" w:space="0" w:color="auto"/>
        <w:left w:val="none" w:sz="0" w:space="0" w:color="auto"/>
        <w:bottom w:val="none" w:sz="0" w:space="0" w:color="auto"/>
        <w:right w:val="none" w:sz="0" w:space="0" w:color="auto"/>
      </w:divBdr>
    </w:div>
    <w:div w:id="53705866">
      <w:bodyDiv w:val="1"/>
      <w:marLeft w:val="0"/>
      <w:marRight w:val="0"/>
      <w:marTop w:val="0"/>
      <w:marBottom w:val="0"/>
      <w:divBdr>
        <w:top w:val="none" w:sz="0" w:space="0" w:color="auto"/>
        <w:left w:val="none" w:sz="0" w:space="0" w:color="auto"/>
        <w:bottom w:val="none" w:sz="0" w:space="0" w:color="auto"/>
        <w:right w:val="none" w:sz="0" w:space="0" w:color="auto"/>
      </w:divBdr>
    </w:div>
    <w:div w:id="106507655">
      <w:bodyDiv w:val="1"/>
      <w:marLeft w:val="0"/>
      <w:marRight w:val="0"/>
      <w:marTop w:val="0"/>
      <w:marBottom w:val="0"/>
      <w:divBdr>
        <w:top w:val="none" w:sz="0" w:space="0" w:color="auto"/>
        <w:left w:val="none" w:sz="0" w:space="0" w:color="auto"/>
        <w:bottom w:val="none" w:sz="0" w:space="0" w:color="auto"/>
        <w:right w:val="none" w:sz="0" w:space="0" w:color="auto"/>
      </w:divBdr>
    </w:div>
    <w:div w:id="118958782">
      <w:bodyDiv w:val="1"/>
      <w:marLeft w:val="0"/>
      <w:marRight w:val="0"/>
      <w:marTop w:val="0"/>
      <w:marBottom w:val="0"/>
      <w:divBdr>
        <w:top w:val="none" w:sz="0" w:space="0" w:color="auto"/>
        <w:left w:val="none" w:sz="0" w:space="0" w:color="auto"/>
        <w:bottom w:val="none" w:sz="0" w:space="0" w:color="auto"/>
        <w:right w:val="none" w:sz="0" w:space="0" w:color="auto"/>
      </w:divBdr>
    </w:div>
    <w:div w:id="150484761">
      <w:bodyDiv w:val="1"/>
      <w:marLeft w:val="0"/>
      <w:marRight w:val="0"/>
      <w:marTop w:val="0"/>
      <w:marBottom w:val="0"/>
      <w:divBdr>
        <w:top w:val="none" w:sz="0" w:space="0" w:color="auto"/>
        <w:left w:val="none" w:sz="0" w:space="0" w:color="auto"/>
        <w:bottom w:val="none" w:sz="0" w:space="0" w:color="auto"/>
        <w:right w:val="none" w:sz="0" w:space="0" w:color="auto"/>
      </w:divBdr>
    </w:div>
    <w:div w:id="170684463">
      <w:bodyDiv w:val="1"/>
      <w:marLeft w:val="0"/>
      <w:marRight w:val="0"/>
      <w:marTop w:val="0"/>
      <w:marBottom w:val="0"/>
      <w:divBdr>
        <w:top w:val="none" w:sz="0" w:space="0" w:color="auto"/>
        <w:left w:val="none" w:sz="0" w:space="0" w:color="auto"/>
        <w:bottom w:val="none" w:sz="0" w:space="0" w:color="auto"/>
        <w:right w:val="none" w:sz="0" w:space="0" w:color="auto"/>
      </w:divBdr>
    </w:div>
    <w:div w:id="297104044">
      <w:bodyDiv w:val="1"/>
      <w:marLeft w:val="0"/>
      <w:marRight w:val="0"/>
      <w:marTop w:val="0"/>
      <w:marBottom w:val="0"/>
      <w:divBdr>
        <w:top w:val="none" w:sz="0" w:space="0" w:color="auto"/>
        <w:left w:val="none" w:sz="0" w:space="0" w:color="auto"/>
        <w:bottom w:val="none" w:sz="0" w:space="0" w:color="auto"/>
        <w:right w:val="none" w:sz="0" w:space="0" w:color="auto"/>
      </w:divBdr>
    </w:div>
    <w:div w:id="383718557">
      <w:bodyDiv w:val="1"/>
      <w:marLeft w:val="0"/>
      <w:marRight w:val="0"/>
      <w:marTop w:val="0"/>
      <w:marBottom w:val="0"/>
      <w:divBdr>
        <w:top w:val="none" w:sz="0" w:space="0" w:color="auto"/>
        <w:left w:val="none" w:sz="0" w:space="0" w:color="auto"/>
        <w:bottom w:val="none" w:sz="0" w:space="0" w:color="auto"/>
        <w:right w:val="none" w:sz="0" w:space="0" w:color="auto"/>
      </w:divBdr>
    </w:div>
    <w:div w:id="421226693">
      <w:bodyDiv w:val="1"/>
      <w:marLeft w:val="0"/>
      <w:marRight w:val="0"/>
      <w:marTop w:val="0"/>
      <w:marBottom w:val="0"/>
      <w:divBdr>
        <w:top w:val="none" w:sz="0" w:space="0" w:color="auto"/>
        <w:left w:val="none" w:sz="0" w:space="0" w:color="auto"/>
        <w:bottom w:val="none" w:sz="0" w:space="0" w:color="auto"/>
        <w:right w:val="none" w:sz="0" w:space="0" w:color="auto"/>
      </w:divBdr>
    </w:div>
    <w:div w:id="432172862">
      <w:bodyDiv w:val="1"/>
      <w:marLeft w:val="0"/>
      <w:marRight w:val="0"/>
      <w:marTop w:val="0"/>
      <w:marBottom w:val="0"/>
      <w:divBdr>
        <w:top w:val="none" w:sz="0" w:space="0" w:color="auto"/>
        <w:left w:val="none" w:sz="0" w:space="0" w:color="auto"/>
        <w:bottom w:val="none" w:sz="0" w:space="0" w:color="auto"/>
        <w:right w:val="none" w:sz="0" w:space="0" w:color="auto"/>
      </w:divBdr>
    </w:div>
    <w:div w:id="521288544">
      <w:bodyDiv w:val="1"/>
      <w:marLeft w:val="0"/>
      <w:marRight w:val="0"/>
      <w:marTop w:val="0"/>
      <w:marBottom w:val="0"/>
      <w:divBdr>
        <w:top w:val="none" w:sz="0" w:space="0" w:color="auto"/>
        <w:left w:val="none" w:sz="0" w:space="0" w:color="auto"/>
        <w:bottom w:val="none" w:sz="0" w:space="0" w:color="auto"/>
        <w:right w:val="none" w:sz="0" w:space="0" w:color="auto"/>
      </w:divBdr>
    </w:div>
    <w:div w:id="547687872">
      <w:bodyDiv w:val="1"/>
      <w:marLeft w:val="0"/>
      <w:marRight w:val="0"/>
      <w:marTop w:val="0"/>
      <w:marBottom w:val="0"/>
      <w:divBdr>
        <w:top w:val="none" w:sz="0" w:space="0" w:color="auto"/>
        <w:left w:val="none" w:sz="0" w:space="0" w:color="auto"/>
        <w:bottom w:val="none" w:sz="0" w:space="0" w:color="auto"/>
        <w:right w:val="none" w:sz="0" w:space="0" w:color="auto"/>
      </w:divBdr>
    </w:div>
    <w:div w:id="552692831">
      <w:bodyDiv w:val="1"/>
      <w:marLeft w:val="0"/>
      <w:marRight w:val="0"/>
      <w:marTop w:val="0"/>
      <w:marBottom w:val="0"/>
      <w:divBdr>
        <w:top w:val="none" w:sz="0" w:space="0" w:color="auto"/>
        <w:left w:val="none" w:sz="0" w:space="0" w:color="auto"/>
        <w:bottom w:val="none" w:sz="0" w:space="0" w:color="auto"/>
        <w:right w:val="none" w:sz="0" w:space="0" w:color="auto"/>
      </w:divBdr>
    </w:div>
    <w:div w:id="661350886">
      <w:bodyDiv w:val="1"/>
      <w:marLeft w:val="0"/>
      <w:marRight w:val="0"/>
      <w:marTop w:val="0"/>
      <w:marBottom w:val="0"/>
      <w:divBdr>
        <w:top w:val="none" w:sz="0" w:space="0" w:color="auto"/>
        <w:left w:val="none" w:sz="0" w:space="0" w:color="auto"/>
        <w:bottom w:val="none" w:sz="0" w:space="0" w:color="auto"/>
        <w:right w:val="none" w:sz="0" w:space="0" w:color="auto"/>
      </w:divBdr>
    </w:div>
    <w:div w:id="701780838">
      <w:bodyDiv w:val="1"/>
      <w:marLeft w:val="0"/>
      <w:marRight w:val="0"/>
      <w:marTop w:val="0"/>
      <w:marBottom w:val="0"/>
      <w:divBdr>
        <w:top w:val="none" w:sz="0" w:space="0" w:color="auto"/>
        <w:left w:val="none" w:sz="0" w:space="0" w:color="auto"/>
        <w:bottom w:val="none" w:sz="0" w:space="0" w:color="auto"/>
        <w:right w:val="none" w:sz="0" w:space="0" w:color="auto"/>
      </w:divBdr>
    </w:div>
    <w:div w:id="773667876">
      <w:bodyDiv w:val="1"/>
      <w:marLeft w:val="0"/>
      <w:marRight w:val="0"/>
      <w:marTop w:val="0"/>
      <w:marBottom w:val="0"/>
      <w:divBdr>
        <w:top w:val="none" w:sz="0" w:space="0" w:color="auto"/>
        <w:left w:val="none" w:sz="0" w:space="0" w:color="auto"/>
        <w:bottom w:val="none" w:sz="0" w:space="0" w:color="auto"/>
        <w:right w:val="none" w:sz="0" w:space="0" w:color="auto"/>
      </w:divBdr>
    </w:div>
    <w:div w:id="798111407">
      <w:bodyDiv w:val="1"/>
      <w:marLeft w:val="0"/>
      <w:marRight w:val="0"/>
      <w:marTop w:val="0"/>
      <w:marBottom w:val="0"/>
      <w:divBdr>
        <w:top w:val="none" w:sz="0" w:space="0" w:color="auto"/>
        <w:left w:val="none" w:sz="0" w:space="0" w:color="auto"/>
        <w:bottom w:val="none" w:sz="0" w:space="0" w:color="auto"/>
        <w:right w:val="none" w:sz="0" w:space="0" w:color="auto"/>
      </w:divBdr>
    </w:div>
    <w:div w:id="915868894">
      <w:bodyDiv w:val="1"/>
      <w:marLeft w:val="0"/>
      <w:marRight w:val="0"/>
      <w:marTop w:val="0"/>
      <w:marBottom w:val="0"/>
      <w:divBdr>
        <w:top w:val="none" w:sz="0" w:space="0" w:color="auto"/>
        <w:left w:val="none" w:sz="0" w:space="0" w:color="auto"/>
        <w:bottom w:val="none" w:sz="0" w:space="0" w:color="auto"/>
        <w:right w:val="none" w:sz="0" w:space="0" w:color="auto"/>
      </w:divBdr>
    </w:div>
    <w:div w:id="940919422">
      <w:bodyDiv w:val="1"/>
      <w:marLeft w:val="0"/>
      <w:marRight w:val="0"/>
      <w:marTop w:val="0"/>
      <w:marBottom w:val="0"/>
      <w:divBdr>
        <w:top w:val="none" w:sz="0" w:space="0" w:color="auto"/>
        <w:left w:val="none" w:sz="0" w:space="0" w:color="auto"/>
        <w:bottom w:val="none" w:sz="0" w:space="0" w:color="auto"/>
        <w:right w:val="none" w:sz="0" w:space="0" w:color="auto"/>
      </w:divBdr>
    </w:div>
    <w:div w:id="949043665">
      <w:bodyDiv w:val="1"/>
      <w:marLeft w:val="0"/>
      <w:marRight w:val="0"/>
      <w:marTop w:val="0"/>
      <w:marBottom w:val="0"/>
      <w:divBdr>
        <w:top w:val="none" w:sz="0" w:space="0" w:color="auto"/>
        <w:left w:val="none" w:sz="0" w:space="0" w:color="auto"/>
        <w:bottom w:val="none" w:sz="0" w:space="0" w:color="auto"/>
        <w:right w:val="none" w:sz="0" w:space="0" w:color="auto"/>
      </w:divBdr>
    </w:div>
    <w:div w:id="969021913">
      <w:bodyDiv w:val="1"/>
      <w:marLeft w:val="0"/>
      <w:marRight w:val="0"/>
      <w:marTop w:val="0"/>
      <w:marBottom w:val="0"/>
      <w:divBdr>
        <w:top w:val="none" w:sz="0" w:space="0" w:color="auto"/>
        <w:left w:val="none" w:sz="0" w:space="0" w:color="auto"/>
        <w:bottom w:val="none" w:sz="0" w:space="0" w:color="auto"/>
        <w:right w:val="none" w:sz="0" w:space="0" w:color="auto"/>
      </w:divBdr>
    </w:div>
    <w:div w:id="993988399">
      <w:bodyDiv w:val="1"/>
      <w:marLeft w:val="0"/>
      <w:marRight w:val="0"/>
      <w:marTop w:val="0"/>
      <w:marBottom w:val="0"/>
      <w:divBdr>
        <w:top w:val="none" w:sz="0" w:space="0" w:color="auto"/>
        <w:left w:val="none" w:sz="0" w:space="0" w:color="auto"/>
        <w:bottom w:val="none" w:sz="0" w:space="0" w:color="auto"/>
        <w:right w:val="none" w:sz="0" w:space="0" w:color="auto"/>
      </w:divBdr>
    </w:div>
    <w:div w:id="1298604058">
      <w:bodyDiv w:val="1"/>
      <w:marLeft w:val="0"/>
      <w:marRight w:val="0"/>
      <w:marTop w:val="0"/>
      <w:marBottom w:val="0"/>
      <w:divBdr>
        <w:top w:val="none" w:sz="0" w:space="0" w:color="auto"/>
        <w:left w:val="none" w:sz="0" w:space="0" w:color="auto"/>
        <w:bottom w:val="none" w:sz="0" w:space="0" w:color="auto"/>
        <w:right w:val="none" w:sz="0" w:space="0" w:color="auto"/>
      </w:divBdr>
    </w:div>
    <w:div w:id="1313948743">
      <w:bodyDiv w:val="1"/>
      <w:marLeft w:val="0"/>
      <w:marRight w:val="0"/>
      <w:marTop w:val="0"/>
      <w:marBottom w:val="0"/>
      <w:divBdr>
        <w:top w:val="none" w:sz="0" w:space="0" w:color="auto"/>
        <w:left w:val="none" w:sz="0" w:space="0" w:color="auto"/>
        <w:bottom w:val="none" w:sz="0" w:space="0" w:color="auto"/>
        <w:right w:val="none" w:sz="0" w:space="0" w:color="auto"/>
      </w:divBdr>
    </w:div>
    <w:div w:id="1350520961">
      <w:bodyDiv w:val="1"/>
      <w:marLeft w:val="0"/>
      <w:marRight w:val="0"/>
      <w:marTop w:val="0"/>
      <w:marBottom w:val="0"/>
      <w:divBdr>
        <w:top w:val="none" w:sz="0" w:space="0" w:color="auto"/>
        <w:left w:val="none" w:sz="0" w:space="0" w:color="auto"/>
        <w:bottom w:val="none" w:sz="0" w:space="0" w:color="auto"/>
        <w:right w:val="none" w:sz="0" w:space="0" w:color="auto"/>
      </w:divBdr>
    </w:div>
    <w:div w:id="1414358157">
      <w:bodyDiv w:val="1"/>
      <w:marLeft w:val="0"/>
      <w:marRight w:val="0"/>
      <w:marTop w:val="0"/>
      <w:marBottom w:val="0"/>
      <w:divBdr>
        <w:top w:val="none" w:sz="0" w:space="0" w:color="auto"/>
        <w:left w:val="none" w:sz="0" w:space="0" w:color="auto"/>
        <w:bottom w:val="none" w:sz="0" w:space="0" w:color="auto"/>
        <w:right w:val="none" w:sz="0" w:space="0" w:color="auto"/>
      </w:divBdr>
    </w:div>
    <w:div w:id="1441141596">
      <w:bodyDiv w:val="1"/>
      <w:marLeft w:val="0"/>
      <w:marRight w:val="0"/>
      <w:marTop w:val="0"/>
      <w:marBottom w:val="0"/>
      <w:divBdr>
        <w:top w:val="none" w:sz="0" w:space="0" w:color="auto"/>
        <w:left w:val="none" w:sz="0" w:space="0" w:color="auto"/>
        <w:bottom w:val="none" w:sz="0" w:space="0" w:color="auto"/>
        <w:right w:val="none" w:sz="0" w:space="0" w:color="auto"/>
      </w:divBdr>
    </w:div>
    <w:div w:id="1485657656">
      <w:bodyDiv w:val="1"/>
      <w:marLeft w:val="0"/>
      <w:marRight w:val="0"/>
      <w:marTop w:val="0"/>
      <w:marBottom w:val="0"/>
      <w:divBdr>
        <w:top w:val="none" w:sz="0" w:space="0" w:color="auto"/>
        <w:left w:val="none" w:sz="0" w:space="0" w:color="auto"/>
        <w:bottom w:val="none" w:sz="0" w:space="0" w:color="auto"/>
        <w:right w:val="none" w:sz="0" w:space="0" w:color="auto"/>
      </w:divBdr>
    </w:div>
    <w:div w:id="1499152855">
      <w:bodyDiv w:val="1"/>
      <w:marLeft w:val="0"/>
      <w:marRight w:val="0"/>
      <w:marTop w:val="0"/>
      <w:marBottom w:val="0"/>
      <w:divBdr>
        <w:top w:val="none" w:sz="0" w:space="0" w:color="auto"/>
        <w:left w:val="none" w:sz="0" w:space="0" w:color="auto"/>
        <w:bottom w:val="none" w:sz="0" w:space="0" w:color="auto"/>
        <w:right w:val="none" w:sz="0" w:space="0" w:color="auto"/>
      </w:divBdr>
    </w:div>
    <w:div w:id="1500778140">
      <w:bodyDiv w:val="1"/>
      <w:marLeft w:val="0"/>
      <w:marRight w:val="0"/>
      <w:marTop w:val="0"/>
      <w:marBottom w:val="0"/>
      <w:divBdr>
        <w:top w:val="none" w:sz="0" w:space="0" w:color="auto"/>
        <w:left w:val="none" w:sz="0" w:space="0" w:color="auto"/>
        <w:bottom w:val="none" w:sz="0" w:space="0" w:color="auto"/>
        <w:right w:val="none" w:sz="0" w:space="0" w:color="auto"/>
      </w:divBdr>
    </w:div>
    <w:div w:id="1542866982">
      <w:bodyDiv w:val="1"/>
      <w:marLeft w:val="0"/>
      <w:marRight w:val="0"/>
      <w:marTop w:val="0"/>
      <w:marBottom w:val="0"/>
      <w:divBdr>
        <w:top w:val="none" w:sz="0" w:space="0" w:color="auto"/>
        <w:left w:val="none" w:sz="0" w:space="0" w:color="auto"/>
        <w:bottom w:val="none" w:sz="0" w:space="0" w:color="auto"/>
        <w:right w:val="none" w:sz="0" w:space="0" w:color="auto"/>
      </w:divBdr>
    </w:div>
    <w:div w:id="1668823348">
      <w:bodyDiv w:val="1"/>
      <w:marLeft w:val="0"/>
      <w:marRight w:val="0"/>
      <w:marTop w:val="0"/>
      <w:marBottom w:val="0"/>
      <w:divBdr>
        <w:top w:val="none" w:sz="0" w:space="0" w:color="auto"/>
        <w:left w:val="none" w:sz="0" w:space="0" w:color="auto"/>
        <w:bottom w:val="none" w:sz="0" w:space="0" w:color="auto"/>
        <w:right w:val="none" w:sz="0" w:space="0" w:color="auto"/>
      </w:divBdr>
    </w:div>
    <w:div w:id="1777864599">
      <w:bodyDiv w:val="1"/>
      <w:marLeft w:val="0"/>
      <w:marRight w:val="0"/>
      <w:marTop w:val="0"/>
      <w:marBottom w:val="0"/>
      <w:divBdr>
        <w:top w:val="none" w:sz="0" w:space="0" w:color="auto"/>
        <w:left w:val="none" w:sz="0" w:space="0" w:color="auto"/>
        <w:bottom w:val="none" w:sz="0" w:space="0" w:color="auto"/>
        <w:right w:val="none" w:sz="0" w:space="0" w:color="auto"/>
      </w:divBdr>
    </w:div>
    <w:div w:id="1792481473">
      <w:bodyDiv w:val="1"/>
      <w:marLeft w:val="0"/>
      <w:marRight w:val="0"/>
      <w:marTop w:val="0"/>
      <w:marBottom w:val="0"/>
      <w:divBdr>
        <w:top w:val="none" w:sz="0" w:space="0" w:color="auto"/>
        <w:left w:val="none" w:sz="0" w:space="0" w:color="auto"/>
        <w:bottom w:val="none" w:sz="0" w:space="0" w:color="auto"/>
        <w:right w:val="none" w:sz="0" w:space="0" w:color="auto"/>
      </w:divBdr>
    </w:div>
    <w:div w:id="1866670819">
      <w:bodyDiv w:val="1"/>
      <w:marLeft w:val="0"/>
      <w:marRight w:val="0"/>
      <w:marTop w:val="0"/>
      <w:marBottom w:val="0"/>
      <w:divBdr>
        <w:top w:val="none" w:sz="0" w:space="0" w:color="auto"/>
        <w:left w:val="none" w:sz="0" w:space="0" w:color="auto"/>
        <w:bottom w:val="none" w:sz="0" w:space="0" w:color="auto"/>
        <w:right w:val="none" w:sz="0" w:space="0" w:color="auto"/>
      </w:divBdr>
    </w:div>
    <w:div w:id="1877111128">
      <w:bodyDiv w:val="1"/>
      <w:marLeft w:val="0"/>
      <w:marRight w:val="0"/>
      <w:marTop w:val="0"/>
      <w:marBottom w:val="0"/>
      <w:divBdr>
        <w:top w:val="none" w:sz="0" w:space="0" w:color="auto"/>
        <w:left w:val="none" w:sz="0" w:space="0" w:color="auto"/>
        <w:bottom w:val="none" w:sz="0" w:space="0" w:color="auto"/>
        <w:right w:val="none" w:sz="0" w:space="0" w:color="auto"/>
      </w:divBdr>
    </w:div>
    <w:div w:id="1896895559">
      <w:bodyDiv w:val="1"/>
      <w:marLeft w:val="0"/>
      <w:marRight w:val="0"/>
      <w:marTop w:val="0"/>
      <w:marBottom w:val="0"/>
      <w:divBdr>
        <w:top w:val="none" w:sz="0" w:space="0" w:color="auto"/>
        <w:left w:val="none" w:sz="0" w:space="0" w:color="auto"/>
        <w:bottom w:val="none" w:sz="0" w:space="0" w:color="auto"/>
        <w:right w:val="none" w:sz="0" w:space="0" w:color="auto"/>
      </w:divBdr>
    </w:div>
    <w:div w:id="1974093260">
      <w:bodyDiv w:val="1"/>
      <w:marLeft w:val="0"/>
      <w:marRight w:val="0"/>
      <w:marTop w:val="0"/>
      <w:marBottom w:val="0"/>
      <w:divBdr>
        <w:top w:val="none" w:sz="0" w:space="0" w:color="auto"/>
        <w:left w:val="none" w:sz="0" w:space="0" w:color="auto"/>
        <w:bottom w:val="none" w:sz="0" w:space="0" w:color="auto"/>
        <w:right w:val="none" w:sz="0" w:space="0" w:color="auto"/>
      </w:divBdr>
    </w:div>
    <w:div w:id="2030829775">
      <w:bodyDiv w:val="1"/>
      <w:marLeft w:val="0"/>
      <w:marRight w:val="0"/>
      <w:marTop w:val="0"/>
      <w:marBottom w:val="0"/>
      <w:divBdr>
        <w:top w:val="none" w:sz="0" w:space="0" w:color="auto"/>
        <w:left w:val="none" w:sz="0" w:space="0" w:color="auto"/>
        <w:bottom w:val="none" w:sz="0" w:space="0" w:color="auto"/>
        <w:right w:val="none" w:sz="0" w:space="0" w:color="auto"/>
      </w:divBdr>
    </w:div>
    <w:div w:id="2082674417">
      <w:bodyDiv w:val="1"/>
      <w:marLeft w:val="0"/>
      <w:marRight w:val="0"/>
      <w:marTop w:val="0"/>
      <w:marBottom w:val="0"/>
      <w:divBdr>
        <w:top w:val="none" w:sz="0" w:space="0" w:color="auto"/>
        <w:left w:val="none" w:sz="0" w:space="0" w:color="auto"/>
        <w:bottom w:val="none" w:sz="0" w:space="0" w:color="auto"/>
        <w:right w:val="none" w:sz="0" w:space="0" w:color="auto"/>
      </w:divBdr>
    </w:div>
    <w:div w:id="2105875377">
      <w:bodyDiv w:val="1"/>
      <w:marLeft w:val="0"/>
      <w:marRight w:val="0"/>
      <w:marTop w:val="0"/>
      <w:marBottom w:val="0"/>
      <w:divBdr>
        <w:top w:val="none" w:sz="0" w:space="0" w:color="auto"/>
        <w:left w:val="none" w:sz="0" w:space="0" w:color="auto"/>
        <w:bottom w:val="none" w:sz="0" w:space="0" w:color="auto"/>
        <w:right w:val="none" w:sz="0" w:space="0" w:color="auto"/>
      </w:divBdr>
    </w:div>
    <w:div w:id="21188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0"/>
          <c:y val="0.20932539682539683"/>
          <c:w val="0.82407407407407407"/>
          <c:h val="0.78769841269841268"/>
        </c:manualLayout>
      </c:layout>
      <c:pie3DChart>
        <c:varyColors val="1"/>
        <c:ser>
          <c:idx val="0"/>
          <c:order val="0"/>
          <c:tx>
            <c:strRef>
              <c:f>Лист1!$B$2</c:f>
              <c:strCache>
                <c:ptCount val="1"/>
                <c:pt idx="0">
                  <c:v>Столбец1</c:v>
                </c:pt>
              </c:strCache>
            </c:strRef>
          </c:tx>
          <c:explosion val="16"/>
          <c:dLbls>
            <c:dLbl>
              <c:idx val="0"/>
              <c:delete val="1"/>
              <c:extLst>
                <c:ext xmlns:c15="http://schemas.microsoft.com/office/drawing/2012/chart" uri="{CE6537A1-D6FC-4f65-9D91-7224C49458BB}"/>
              </c:extLst>
            </c:dLbl>
            <c:dLbl>
              <c:idx val="1"/>
              <c:layout>
                <c:manualLayout>
                  <c:x val="7.0914807524059487E-2"/>
                  <c:y val="0.10842488438945132"/>
                </c:manualLayout>
              </c:layout>
              <c:tx>
                <c:rich>
                  <a:bodyPr/>
                  <a:lstStyle/>
                  <a:p>
                    <a:r>
                      <a:rPr lang="ru-RU"/>
                      <a:t>(</a:t>
                    </a:r>
                    <a:r>
                      <a:rPr lang="en-US"/>
                      <a:t>2</a:t>
                    </a:r>
                    <a:r>
                      <a:rPr lang="ru-RU"/>
                      <a:t>) </a:t>
                    </a:r>
                    <a:r>
                      <a:rPr lang="en-US"/>
                      <a:t> </a:t>
                    </a:r>
                    <a:r>
                      <a:rPr lang="ru-RU"/>
                      <a:t>111914,7 тыс. руб.</a:t>
                    </a:r>
                  </a:p>
                  <a:p>
                    <a:r>
                      <a:rPr lang="ru-RU"/>
                      <a:t>10,7%</a:t>
                    </a:r>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8.5407553222513859E-3"/>
                  <c:y val="0"/>
                </c:manualLayout>
              </c:layout>
              <c:tx>
                <c:rich>
                  <a:bodyPr/>
                  <a:lstStyle/>
                  <a:p>
                    <a:r>
                      <a:rPr lang="ru-RU"/>
                      <a:t>(</a:t>
                    </a:r>
                    <a:r>
                      <a:rPr lang="en-US"/>
                      <a:t>3</a:t>
                    </a:r>
                    <a:r>
                      <a:rPr lang="ru-RU"/>
                      <a:t>) 936659,8тыс. руб.</a:t>
                    </a:r>
                  </a:p>
                  <a:p>
                    <a:r>
                      <a:rPr lang="ru-RU"/>
                      <a:t>89,3%</a:t>
                    </a:r>
                  </a:p>
                  <a:p>
                    <a:endParaRPr lang="ru-RU"/>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6.0693168562263047E-2"/>
                  <c:y val="0.22222222222222221"/>
                </c:manualLayout>
              </c:layout>
              <c:tx>
                <c:rich>
                  <a:bodyPr/>
                  <a:lstStyle/>
                  <a:p>
                    <a:endParaRPr lang="ru-RU"/>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1.0440543890347039E-2"/>
                  <c:y val="-1.0568053993250844E-2"/>
                </c:manualLayout>
              </c:layout>
              <c:tx>
                <c:rich>
                  <a:bodyPr/>
                  <a:lstStyle/>
                  <a:p>
                    <a:r>
                      <a:rPr lang="ru-RU"/>
                      <a:t>(</a:t>
                    </a:r>
                    <a:r>
                      <a:rPr lang="en-US"/>
                      <a:t>5</a:t>
                    </a:r>
                    <a:r>
                      <a:rPr lang="ru-RU"/>
                      <a:t>)</a:t>
                    </a:r>
                    <a:r>
                      <a:rPr lang="en-US"/>
                      <a:t> </a:t>
                    </a:r>
                    <a:r>
                      <a:rPr lang="ru-RU"/>
                      <a:t>2922,7</a:t>
                    </a:r>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8.2541921843102939E-2"/>
                  <c:y val="1.0023747031621048E-3"/>
                </c:manualLayout>
              </c:layout>
              <c:tx>
                <c:rich>
                  <a:bodyPr/>
                  <a:lstStyle/>
                  <a:p>
                    <a:r>
                      <a:rPr lang="ru-RU"/>
                      <a:t>(</a:t>
                    </a:r>
                    <a:r>
                      <a:rPr lang="en-US"/>
                      <a:t>6</a:t>
                    </a:r>
                    <a:r>
                      <a:rPr lang="ru-RU"/>
                      <a:t>)</a:t>
                    </a:r>
                    <a:r>
                      <a:rPr lang="en-US"/>
                      <a:t> -</a:t>
                    </a:r>
                    <a:r>
                      <a:rPr lang="ru-RU"/>
                      <a:t>3126,2</a:t>
                    </a:r>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numRef>
              <c:f>Лист1!$A$3:$A$9</c:f>
              <c:numCache>
                <c:formatCode>General</c:formatCode>
                <c:ptCount val="7"/>
                <c:pt idx="0">
                  <c:v>1</c:v>
                </c:pt>
                <c:pt idx="1">
                  <c:v>2</c:v>
                </c:pt>
                <c:pt idx="2">
                  <c:v>3</c:v>
                </c:pt>
                <c:pt idx="3">
                  <c:v>4</c:v>
                </c:pt>
              </c:numCache>
            </c:numRef>
          </c:cat>
          <c:val>
            <c:numRef>
              <c:f>Лист1!$B$3:$B$9</c:f>
              <c:numCache>
                <c:formatCode>General</c:formatCode>
                <c:ptCount val="7"/>
                <c:pt idx="0">
                  <c:v>0</c:v>
                </c:pt>
                <c:pt idx="1">
                  <c:v>10.7</c:v>
                </c:pt>
                <c:pt idx="2">
                  <c:v>89.3</c:v>
                </c:pt>
                <c:pt idx="3">
                  <c:v>0</c:v>
                </c:pt>
              </c:numCache>
            </c:numRef>
          </c:val>
        </c:ser>
        <c:ser>
          <c:idx val="1"/>
          <c:order val="1"/>
          <c:tx>
            <c:strRef>
              <c:f>Лист1!$C$2</c:f>
              <c:strCache>
                <c:ptCount val="1"/>
                <c:pt idx="0">
                  <c:v>Столбец2</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numRef>
              <c:f>Лист1!$A$3:$A$9</c:f>
              <c:numCache>
                <c:formatCode>General</c:formatCode>
                <c:ptCount val="7"/>
                <c:pt idx="0">
                  <c:v>1</c:v>
                </c:pt>
                <c:pt idx="1">
                  <c:v>2</c:v>
                </c:pt>
                <c:pt idx="2">
                  <c:v>3</c:v>
                </c:pt>
                <c:pt idx="3">
                  <c:v>4</c:v>
                </c:pt>
              </c:numCache>
            </c:numRef>
          </c:cat>
          <c:val>
            <c:numRef>
              <c:f>Лист1!$C$3:$C$9</c:f>
              <c:numCache>
                <c:formatCode>General</c:formatCode>
                <c:ptCount val="7"/>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0"/>
          <c:y val="0.2013888888888889"/>
          <c:w val="0.82407407407407407"/>
          <c:h val="0.78769841269841268"/>
        </c:manualLayout>
      </c:layout>
      <c:pie3DChart>
        <c:varyColors val="1"/>
        <c:ser>
          <c:idx val="0"/>
          <c:order val="0"/>
          <c:tx>
            <c:strRef>
              <c:f>Лист1!$B$2</c:f>
              <c:strCache>
                <c:ptCount val="1"/>
                <c:pt idx="0">
                  <c:v>Столбец1</c:v>
                </c:pt>
              </c:strCache>
            </c:strRef>
          </c:tx>
          <c:explosion val="16"/>
          <c:dLbls>
            <c:dLbl>
              <c:idx val="0"/>
              <c:layout>
                <c:manualLayout>
                  <c:x val="-0.13624544327792362"/>
                  <c:y val="4.8700162479690036E-2"/>
                </c:manualLayout>
              </c:layout>
              <c:tx>
                <c:rich>
                  <a:bodyPr/>
                  <a:lstStyle/>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7.0914807524059487E-2"/>
                  <c:y val="0.10842488438945132"/>
                </c:manualLayout>
              </c:layout>
              <c:tx>
                <c:rich>
                  <a:bodyPr/>
                  <a:lstStyle/>
                  <a:p>
                    <a:r>
                      <a:rPr lang="ru-RU"/>
                      <a:t>(</a:t>
                    </a:r>
                    <a:r>
                      <a:rPr lang="en-US"/>
                      <a:t>2</a:t>
                    </a:r>
                    <a:r>
                      <a:rPr lang="ru-RU"/>
                      <a:t>) </a:t>
                    </a:r>
                    <a:r>
                      <a:rPr lang="en-US"/>
                      <a:t> </a:t>
                    </a:r>
                    <a:r>
                      <a:rPr lang="ru-RU"/>
                      <a:t>22905,1тыс. руб.</a:t>
                    </a:r>
                  </a:p>
                  <a:p>
                    <a:r>
                      <a:rPr lang="ru-RU"/>
                      <a:t>2,6%</a:t>
                    </a:r>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1.0855570137066201E-2"/>
                  <c:y val="0.11955255593050869"/>
                </c:manualLayout>
              </c:layout>
              <c:tx>
                <c:rich>
                  <a:bodyPr/>
                  <a:lstStyle/>
                  <a:p>
                    <a:r>
                      <a:rPr lang="ru-RU"/>
                      <a:t>(</a:t>
                    </a:r>
                    <a:r>
                      <a:rPr lang="en-US"/>
                      <a:t>3</a:t>
                    </a:r>
                    <a:r>
                      <a:rPr lang="ru-RU"/>
                      <a:t>)862791,5тыс. руб.</a:t>
                    </a:r>
                  </a:p>
                  <a:p>
                    <a:r>
                      <a:rPr lang="ru-RU"/>
                      <a:t>97,1%</a:t>
                    </a:r>
                  </a:p>
                  <a:p>
                    <a:endParaRPr lang="ru-RU"/>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6.0693168562263047E-2"/>
                  <c:y val="0.22222222222222221"/>
                </c:manualLayout>
              </c:layout>
              <c:tx>
                <c:rich>
                  <a:bodyPr/>
                  <a:lstStyle/>
                  <a:p>
                    <a:r>
                      <a:rPr lang="ru-RU"/>
                      <a:t>(</a:t>
                    </a:r>
                    <a:r>
                      <a:rPr lang="en-US"/>
                      <a:t>4</a:t>
                    </a:r>
                    <a:r>
                      <a:rPr lang="ru-RU"/>
                      <a:t>)2864,4 тыс. руб. </a:t>
                    </a:r>
                  </a:p>
                  <a:p>
                    <a:r>
                      <a:rPr lang="ru-RU"/>
                      <a:t>0,3%</a:t>
                    </a:r>
                  </a:p>
                  <a:p>
                    <a:endParaRPr lang="ru-RU"/>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1.0440543890347039E-2"/>
                  <c:y val="-1.0568053993250844E-2"/>
                </c:manualLayout>
              </c:layout>
              <c:tx>
                <c:rich>
                  <a:bodyPr/>
                  <a:lstStyle/>
                  <a:p>
                    <a:r>
                      <a:rPr lang="ru-RU"/>
                      <a:t>(</a:t>
                    </a:r>
                    <a:r>
                      <a:rPr lang="en-US"/>
                      <a:t>5</a:t>
                    </a:r>
                    <a:r>
                      <a:rPr lang="ru-RU"/>
                      <a:t>)</a:t>
                    </a:r>
                    <a:r>
                      <a:rPr lang="en-US"/>
                      <a:t> </a:t>
                    </a:r>
                    <a:r>
                      <a:rPr lang="ru-RU"/>
                      <a:t>2922,7</a:t>
                    </a:r>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8.2541921843102939E-2"/>
                  <c:y val="1.0023747031621048E-3"/>
                </c:manualLayout>
              </c:layout>
              <c:tx>
                <c:rich>
                  <a:bodyPr/>
                  <a:lstStyle/>
                  <a:p>
                    <a:r>
                      <a:rPr lang="ru-RU"/>
                      <a:t>(</a:t>
                    </a:r>
                    <a:r>
                      <a:rPr lang="en-US"/>
                      <a:t>6</a:t>
                    </a:r>
                    <a:r>
                      <a:rPr lang="ru-RU"/>
                      <a:t>)</a:t>
                    </a:r>
                    <a:r>
                      <a:rPr lang="en-US"/>
                      <a:t> -</a:t>
                    </a:r>
                    <a:r>
                      <a:rPr lang="ru-RU"/>
                      <a:t>3126,2</a:t>
                    </a:r>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numRef>
              <c:f>Лист1!$A$3:$A$9</c:f>
              <c:numCache>
                <c:formatCode>General</c:formatCode>
                <c:ptCount val="7"/>
                <c:pt idx="0">
                  <c:v>1</c:v>
                </c:pt>
                <c:pt idx="1">
                  <c:v>2</c:v>
                </c:pt>
                <c:pt idx="2">
                  <c:v>3</c:v>
                </c:pt>
                <c:pt idx="3">
                  <c:v>4</c:v>
                </c:pt>
              </c:numCache>
            </c:numRef>
          </c:cat>
          <c:val>
            <c:numRef>
              <c:f>Лист1!$B$3:$B$9</c:f>
              <c:numCache>
                <c:formatCode>General</c:formatCode>
                <c:ptCount val="7"/>
                <c:pt idx="0">
                  <c:v>0</c:v>
                </c:pt>
                <c:pt idx="1">
                  <c:v>2.6</c:v>
                </c:pt>
                <c:pt idx="2">
                  <c:v>97.1</c:v>
                </c:pt>
                <c:pt idx="3">
                  <c:v>0.3</c:v>
                </c:pt>
              </c:numCache>
            </c:numRef>
          </c:val>
        </c:ser>
        <c:ser>
          <c:idx val="1"/>
          <c:order val="1"/>
          <c:tx>
            <c:strRef>
              <c:f>Лист1!$C$2</c:f>
              <c:strCache>
                <c:ptCount val="1"/>
                <c:pt idx="0">
                  <c:v>Столбец2</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numRef>
              <c:f>Лист1!$A$3:$A$9</c:f>
              <c:numCache>
                <c:formatCode>General</c:formatCode>
                <c:ptCount val="7"/>
                <c:pt idx="0">
                  <c:v>1</c:v>
                </c:pt>
                <c:pt idx="1">
                  <c:v>2</c:v>
                </c:pt>
                <c:pt idx="2">
                  <c:v>3</c:v>
                </c:pt>
                <c:pt idx="3">
                  <c:v>4</c:v>
                </c:pt>
              </c:numCache>
            </c:numRef>
          </c:cat>
          <c:val>
            <c:numRef>
              <c:f>Лист1!$C$3:$C$9</c:f>
              <c:numCache>
                <c:formatCode>General</c:formatCode>
                <c:ptCount val="7"/>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75"/>
      <c:rotY val="0"/>
      <c:rAngAx val="0"/>
    </c:view3D>
    <c:floor>
      <c:thickness val="0"/>
    </c:floor>
    <c:sideWall>
      <c:thickness val="0"/>
    </c:sideWall>
    <c:backWall>
      <c:thickness val="0"/>
    </c:backWall>
    <c:plotArea>
      <c:layout>
        <c:manualLayout>
          <c:layoutTarget val="inner"/>
          <c:xMode val="edge"/>
          <c:yMode val="edge"/>
          <c:x val="0"/>
          <c:y val="0.20932539682539683"/>
          <c:w val="0.82407407407407407"/>
          <c:h val="0.78769841269841268"/>
        </c:manualLayout>
      </c:layout>
      <c:pie3DChart>
        <c:varyColors val="1"/>
        <c:ser>
          <c:idx val="0"/>
          <c:order val="0"/>
          <c:tx>
            <c:strRef>
              <c:f>Лист1!$B$2</c:f>
              <c:strCache>
                <c:ptCount val="1"/>
                <c:pt idx="0">
                  <c:v>Столбец1</c:v>
                </c:pt>
              </c:strCache>
            </c:strRef>
          </c:tx>
          <c:explosion val="16"/>
          <c:dLbls>
            <c:dLbl>
              <c:idx val="0"/>
              <c:delete val="1"/>
              <c:extLst>
                <c:ext xmlns:c15="http://schemas.microsoft.com/office/drawing/2012/chart" uri="{CE6537A1-D6FC-4f65-9D91-7224C49458BB}"/>
              </c:extLst>
            </c:dLbl>
            <c:dLbl>
              <c:idx val="1"/>
              <c:layout>
                <c:manualLayout>
                  <c:x val="7.0914807524059487E-2"/>
                  <c:y val="0.10842488438945132"/>
                </c:manualLayout>
              </c:layout>
              <c:tx>
                <c:rich>
                  <a:bodyPr/>
                  <a:lstStyle/>
                  <a:p>
                    <a:r>
                      <a:rPr lang="ru-RU"/>
                      <a:t>(</a:t>
                    </a:r>
                    <a:r>
                      <a:rPr lang="en-US"/>
                      <a:t>2</a:t>
                    </a:r>
                    <a:r>
                      <a:rPr lang="ru-RU"/>
                      <a:t>) </a:t>
                    </a:r>
                    <a:r>
                      <a:rPr lang="en-US"/>
                      <a:t> </a:t>
                    </a:r>
                    <a:r>
                      <a:rPr lang="ru-RU"/>
                      <a:t>23 443,3тыс. руб.</a:t>
                    </a:r>
                  </a:p>
                  <a:p>
                    <a:r>
                      <a:rPr lang="ru-RU"/>
                      <a:t>2,6%</a:t>
                    </a:r>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1.0855570137066201E-2"/>
                  <c:y val="0.11955255593050869"/>
                </c:manualLayout>
              </c:layout>
              <c:tx>
                <c:rich>
                  <a:bodyPr/>
                  <a:lstStyle/>
                  <a:p>
                    <a:r>
                      <a:rPr lang="ru-RU"/>
                      <a:t>(</a:t>
                    </a:r>
                    <a:r>
                      <a:rPr lang="en-US"/>
                      <a:t>3</a:t>
                    </a:r>
                    <a:r>
                      <a:rPr lang="ru-RU"/>
                      <a:t>)</a:t>
                    </a:r>
                    <a:r>
                      <a:rPr lang="en-US"/>
                      <a:t> </a:t>
                    </a:r>
                    <a:r>
                      <a:rPr lang="ru-RU"/>
                      <a:t>870 542,9 тыс. руб.</a:t>
                    </a:r>
                  </a:p>
                  <a:p>
                    <a:r>
                      <a:rPr lang="ru-RU"/>
                      <a:t>97,1%</a:t>
                    </a:r>
                  </a:p>
                  <a:p>
                    <a:endParaRPr lang="ru-RU"/>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3"/>
              <c:layout>
                <c:manualLayout>
                  <c:x val="-6.0693168562263047E-2"/>
                  <c:y val="0.22222222222222221"/>
                </c:manualLayout>
              </c:layout>
              <c:tx>
                <c:rich>
                  <a:bodyPr/>
                  <a:lstStyle/>
                  <a:p>
                    <a:r>
                      <a:rPr lang="ru-RU"/>
                      <a:t>(</a:t>
                    </a:r>
                    <a:r>
                      <a:rPr lang="en-US"/>
                      <a:t>4</a:t>
                    </a:r>
                    <a:r>
                      <a:rPr lang="ru-RU"/>
                      <a:t>)2 639,4 тыс. руб. </a:t>
                    </a:r>
                  </a:p>
                  <a:p>
                    <a:r>
                      <a:rPr lang="ru-RU"/>
                      <a:t>0,3%</a:t>
                    </a:r>
                  </a:p>
                  <a:p>
                    <a:endParaRPr lang="ru-RU"/>
                  </a:p>
                  <a:p>
                    <a:endParaRPr lang="ru-RU"/>
                  </a:p>
                  <a:p>
                    <a:endParaRPr lang="ru-RU"/>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4"/>
              <c:layout>
                <c:manualLayout>
                  <c:x val="-1.0440543890347039E-2"/>
                  <c:y val="-1.0568053993250844E-2"/>
                </c:manualLayout>
              </c:layout>
              <c:tx>
                <c:rich>
                  <a:bodyPr/>
                  <a:lstStyle/>
                  <a:p>
                    <a:r>
                      <a:rPr lang="ru-RU"/>
                      <a:t>(</a:t>
                    </a:r>
                    <a:r>
                      <a:rPr lang="en-US"/>
                      <a:t>5</a:t>
                    </a:r>
                    <a:r>
                      <a:rPr lang="ru-RU"/>
                      <a:t>)</a:t>
                    </a:r>
                    <a:r>
                      <a:rPr lang="en-US"/>
                      <a:t> </a:t>
                    </a:r>
                    <a:r>
                      <a:rPr lang="ru-RU"/>
                      <a:t>2922,7</a:t>
                    </a:r>
                  </a:p>
                  <a:p>
                    <a:endParaRPr lang="en-US"/>
                  </a:p>
                </c:rich>
              </c:tx>
              <c:showLegendKey val="0"/>
              <c:showVal val="1"/>
              <c:showCatName val="1"/>
              <c:showSerName val="0"/>
              <c:showPercent val="0"/>
              <c:showBubbleSize val="0"/>
              <c:extLst>
                <c:ext xmlns:c15="http://schemas.microsoft.com/office/drawing/2012/chart" uri="{CE6537A1-D6FC-4f65-9D91-7224C49458BB}"/>
              </c:extLst>
            </c:dLbl>
            <c:dLbl>
              <c:idx val="5"/>
              <c:layout>
                <c:manualLayout>
                  <c:x val="8.2541921843102939E-2"/>
                  <c:y val="1.0023747031621048E-3"/>
                </c:manualLayout>
              </c:layout>
              <c:tx>
                <c:rich>
                  <a:bodyPr/>
                  <a:lstStyle/>
                  <a:p>
                    <a:r>
                      <a:rPr lang="ru-RU"/>
                      <a:t>(</a:t>
                    </a:r>
                    <a:r>
                      <a:rPr lang="en-US"/>
                      <a:t>6</a:t>
                    </a:r>
                    <a:r>
                      <a:rPr lang="ru-RU"/>
                      <a:t>)</a:t>
                    </a:r>
                    <a:r>
                      <a:rPr lang="en-US"/>
                      <a:t> -</a:t>
                    </a:r>
                    <a:r>
                      <a:rPr lang="ru-RU"/>
                      <a:t>3126,2</a:t>
                    </a:r>
                  </a:p>
                  <a:p>
                    <a:endParaRPr lang="ru-RU"/>
                  </a:p>
                  <a:p>
                    <a:endParaRPr 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numRef>
              <c:f>Лист1!$A$3:$A$9</c:f>
              <c:numCache>
                <c:formatCode>General</c:formatCode>
                <c:ptCount val="7"/>
                <c:pt idx="0">
                  <c:v>1</c:v>
                </c:pt>
                <c:pt idx="1">
                  <c:v>2</c:v>
                </c:pt>
                <c:pt idx="2">
                  <c:v>3</c:v>
                </c:pt>
                <c:pt idx="3">
                  <c:v>4</c:v>
                </c:pt>
              </c:numCache>
            </c:numRef>
          </c:cat>
          <c:val>
            <c:numRef>
              <c:f>Лист1!$B$3:$B$9</c:f>
              <c:numCache>
                <c:formatCode>General</c:formatCode>
                <c:ptCount val="7"/>
                <c:pt idx="0">
                  <c:v>0</c:v>
                </c:pt>
                <c:pt idx="1">
                  <c:v>2.6</c:v>
                </c:pt>
                <c:pt idx="2">
                  <c:v>97.1</c:v>
                </c:pt>
                <c:pt idx="3">
                  <c:v>0</c:v>
                </c:pt>
              </c:numCache>
            </c:numRef>
          </c:val>
        </c:ser>
        <c:ser>
          <c:idx val="1"/>
          <c:order val="1"/>
          <c:tx>
            <c:strRef>
              <c:f>Лист1!$C$2</c:f>
              <c:strCache>
                <c:ptCount val="1"/>
                <c:pt idx="0">
                  <c:v>Столбец2</c:v>
                </c:pt>
              </c:strCache>
            </c:strRef>
          </c:tx>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numRef>
              <c:f>Лист1!$A$3:$A$9</c:f>
              <c:numCache>
                <c:formatCode>General</c:formatCode>
                <c:ptCount val="7"/>
                <c:pt idx="0">
                  <c:v>1</c:v>
                </c:pt>
                <c:pt idx="1">
                  <c:v>2</c:v>
                </c:pt>
                <c:pt idx="2">
                  <c:v>3</c:v>
                </c:pt>
                <c:pt idx="3">
                  <c:v>4</c:v>
                </c:pt>
              </c:numCache>
            </c:numRef>
          </c:cat>
          <c:val>
            <c:numRef>
              <c:f>Лист1!$C$3:$C$9</c:f>
              <c:numCache>
                <c:formatCode>General</c:formatCode>
                <c:ptCount val="7"/>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4907-BF40-4971-B870-A35E1006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25038</TotalTime>
  <Pages>67</Pages>
  <Words>22447</Words>
  <Characters>127953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от.бух.учета</Company>
  <LinksUpToDate>false</LinksUpToDate>
  <CharactersWithSpaces>150100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WORKST031</dc:creator>
  <cp:keywords/>
  <dc:description/>
  <cp:lastModifiedBy>KSKST002</cp:lastModifiedBy>
  <cp:revision>254</cp:revision>
  <cp:lastPrinted>2022-12-06T13:00:00Z</cp:lastPrinted>
  <dcterms:created xsi:type="dcterms:W3CDTF">2014-11-05T06:40:00Z</dcterms:created>
  <dcterms:modified xsi:type="dcterms:W3CDTF">2022-12-28T11:29:00Z</dcterms:modified>
</cp:coreProperties>
</file>