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CD4AF6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F620F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3E3C7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917EE4">
        <w:rPr>
          <w:rFonts w:ascii="Times New Roman" w:hAnsi="Times New Roman" w:cs="Times New Roman"/>
          <w:b/>
          <w:sz w:val="28"/>
          <w:szCs w:val="28"/>
        </w:rPr>
        <w:t>2</w:t>
      </w:r>
      <w:r w:rsidR="003E3C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3C78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</w:t>
      </w:r>
      <w:r w:rsidR="00051754">
        <w:rPr>
          <w:rFonts w:ascii="Times New Roman" w:hAnsi="Times New Roman" w:cs="Times New Roman"/>
          <w:b/>
          <w:sz w:val="28"/>
          <w:szCs w:val="28"/>
        </w:rPr>
        <w:t>2</w:t>
      </w:r>
      <w:r w:rsidR="003E3C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</w:t>
      </w:r>
      <w:r w:rsidR="003E3C78">
        <w:rPr>
          <w:rFonts w:ascii="Times New Roman" w:hAnsi="Times New Roman" w:cs="Times New Roman"/>
          <w:b/>
          <w:sz w:val="28"/>
          <w:szCs w:val="28"/>
        </w:rPr>
        <w:t>4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3E3C78">
        <w:rPr>
          <w:rFonts w:ascii="Times New Roman" w:hAnsi="Times New Roman" w:cs="Times New Roman"/>
          <w:b/>
          <w:sz w:val="28"/>
          <w:szCs w:val="28"/>
        </w:rPr>
        <w:t>5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A5A8B" w:rsidRDefault="003E3C78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17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03E">
        <w:rPr>
          <w:rFonts w:ascii="Times New Roman" w:hAnsi="Times New Roman" w:cs="Times New Roman"/>
          <w:b/>
          <w:sz w:val="28"/>
          <w:szCs w:val="28"/>
        </w:rPr>
        <w:t>3</w:t>
      </w:r>
    </w:p>
    <w:p w:rsidR="003E3C78" w:rsidRPr="003E3C78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C78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3E3C78"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3E3C78" w:rsidRPr="00AA5A8B">
        <w:rPr>
          <w:rFonts w:ascii="Times New Roman" w:hAnsi="Times New Roman" w:cs="Times New Roman"/>
          <w:sz w:val="28"/>
          <w:szCs w:val="28"/>
        </w:rPr>
        <w:t>п</w:t>
      </w:r>
      <w:r w:rsidR="003E3C78">
        <w:rPr>
          <w:rFonts w:ascii="Times New Roman" w:hAnsi="Times New Roman" w:cs="Times New Roman"/>
          <w:sz w:val="28"/>
          <w:szCs w:val="28"/>
        </w:rPr>
        <w:t>п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.2,7 </w:t>
      </w:r>
      <w:r w:rsidR="003E3C78">
        <w:rPr>
          <w:rFonts w:ascii="Times New Roman" w:hAnsi="Times New Roman" w:cs="Times New Roman"/>
          <w:sz w:val="28"/>
          <w:szCs w:val="28"/>
        </w:rPr>
        <w:t>п.8.1 части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 </w:t>
      </w:r>
      <w:r w:rsidR="003E3C78">
        <w:rPr>
          <w:rFonts w:ascii="Times New Roman" w:hAnsi="Times New Roman" w:cs="Times New Roman"/>
          <w:sz w:val="28"/>
          <w:szCs w:val="28"/>
        </w:rPr>
        <w:t>8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</w:t>
      </w:r>
      <w:r w:rsidR="003E3C78">
        <w:rPr>
          <w:rFonts w:ascii="Times New Roman" w:hAnsi="Times New Roman" w:cs="Times New Roman"/>
          <w:sz w:val="28"/>
          <w:szCs w:val="28"/>
        </w:rPr>
        <w:t>30</w:t>
      </w:r>
      <w:r w:rsidR="003E3C78" w:rsidRPr="00AA5A8B">
        <w:rPr>
          <w:rFonts w:ascii="Times New Roman" w:hAnsi="Times New Roman" w:cs="Times New Roman"/>
          <w:sz w:val="28"/>
          <w:szCs w:val="28"/>
        </w:rPr>
        <w:t>.</w:t>
      </w:r>
      <w:r w:rsidR="003E3C78">
        <w:rPr>
          <w:rFonts w:ascii="Times New Roman" w:hAnsi="Times New Roman" w:cs="Times New Roman"/>
          <w:sz w:val="28"/>
          <w:szCs w:val="28"/>
        </w:rPr>
        <w:t>11</w:t>
      </w:r>
      <w:r w:rsidR="003E3C78" w:rsidRPr="00AA5A8B">
        <w:rPr>
          <w:rFonts w:ascii="Times New Roman" w:hAnsi="Times New Roman" w:cs="Times New Roman"/>
          <w:sz w:val="28"/>
          <w:szCs w:val="28"/>
        </w:rPr>
        <w:t>.20</w:t>
      </w:r>
      <w:r w:rsidR="003E3C78">
        <w:rPr>
          <w:rFonts w:ascii="Times New Roman" w:hAnsi="Times New Roman" w:cs="Times New Roman"/>
          <w:sz w:val="28"/>
          <w:szCs w:val="28"/>
        </w:rPr>
        <w:t>21</w:t>
      </w:r>
      <w:r w:rsidR="003E3C78" w:rsidRPr="00AA5A8B">
        <w:rPr>
          <w:rFonts w:ascii="Times New Roman" w:hAnsi="Times New Roman" w:cs="Times New Roman"/>
          <w:sz w:val="28"/>
          <w:szCs w:val="28"/>
        </w:rPr>
        <w:t>г. №</w:t>
      </w:r>
      <w:r w:rsidR="003E3C78">
        <w:rPr>
          <w:rFonts w:ascii="Times New Roman" w:hAnsi="Times New Roman" w:cs="Times New Roman"/>
          <w:sz w:val="28"/>
          <w:szCs w:val="28"/>
        </w:rPr>
        <w:t>38</w:t>
      </w:r>
      <w:proofErr w:type="gramEnd"/>
      <w:r w:rsidR="003E3C78" w:rsidRPr="00AA5A8B">
        <w:rPr>
          <w:rFonts w:ascii="Times New Roman" w:hAnsi="Times New Roman" w:cs="Times New Roman"/>
          <w:sz w:val="28"/>
          <w:szCs w:val="28"/>
        </w:rPr>
        <w:t xml:space="preserve">, </w:t>
      </w:r>
      <w:r w:rsidR="003E3C78">
        <w:rPr>
          <w:rFonts w:ascii="Times New Roman" w:hAnsi="Times New Roman" w:cs="Times New Roman"/>
          <w:sz w:val="28"/>
          <w:szCs w:val="28"/>
        </w:rPr>
        <w:t xml:space="preserve">ч. 1 </w:t>
      </w:r>
      <w:r w:rsidR="003E3C78" w:rsidRPr="00AA5A8B">
        <w:rPr>
          <w:rFonts w:ascii="Times New Roman" w:hAnsi="Times New Roman" w:cs="Times New Roman"/>
          <w:sz w:val="28"/>
          <w:szCs w:val="28"/>
        </w:rPr>
        <w:t>стать</w:t>
      </w:r>
      <w:r w:rsidR="003E3C78">
        <w:rPr>
          <w:rFonts w:ascii="Times New Roman" w:hAnsi="Times New Roman" w:cs="Times New Roman"/>
          <w:sz w:val="28"/>
          <w:szCs w:val="28"/>
        </w:rPr>
        <w:t>и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 </w:t>
      </w:r>
      <w:r w:rsidR="003E3C78">
        <w:rPr>
          <w:rFonts w:ascii="Times New Roman" w:hAnsi="Times New Roman" w:cs="Times New Roman"/>
          <w:sz w:val="28"/>
          <w:szCs w:val="28"/>
        </w:rPr>
        <w:t>31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3E3C78">
        <w:rPr>
          <w:rFonts w:ascii="Times New Roman" w:hAnsi="Times New Roman" w:cs="Times New Roman"/>
          <w:sz w:val="28"/>
          <w:szCs w:val="28"/>
        </w:rPr>
        <w:t>08.09.2021г.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 №</w:t>
      </w:r>
      <w:r w:rsidR="003E3C78">
        <w:rPr>
          <w:rFonts w:ascii="Times New Roman" w:hAnsi="Times New Roman" w:cs="Times New Roman"/>
          <w:sz w:val="28"/>
          <w:szCs w:val="28"/>
        </w:rPr>
        <w:t>22</w:t>
      </w:r>
      <w:r w:rsidR="003E3C78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3E3C78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78"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 w:rsidRPr="003E3C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3C78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3E3C78">
        <w:rPr>
          <w:rFonts w:ascii="Times New Roman" w:hAnsi="Times New Roman" w:cs="Times New Roman"/>
          <w:sz w:val="28"/>
          <w:szCs w:val="28"/>
        </w:rPr>
        <w:t>22</w:t>
      </w:r>
      <w:r w:rsidRPr="003E3C7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7EE4" w:rsidRPr="003E3C7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2</w:t>
      </w:r>
      <w:r w:rsidRPr="003E3C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3E3C78">
        <w:rPr>
          <w:rFonts w:ascii="Times New Roman" w:hAnsi="Times New Roman" w:cs="Times New Roman"/>
          <w:sz w:val="28"/>
          <w:szCs w:val="28"/>
        </w:rPr>
        <w:t xml:space="preserve"> №</w:t>
      </w:r>
      <w:r w:rsidR="003E3C78">
        <w:rPr>
          <w:rFonts w:ascii="Times New Roman" w:hAnsi="Times New Roman" w:cs="Times New Roman"/>
          <w:sz w:val="28"/>
          <w:szCs w:val="28"/>
        </w:rPr>
        <w:t>94</w:t>
      </w:r>
      <w:r w:rsidRPr="003E3C78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</w:t>
      </w:r>
      <w:r w:rsidR="00051754" w:rsidRPr="003E3C7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3</w:t>
      </w:r>
      <w:r w:rsidRPr="003E3C78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 w:rsidRPr="003E3C7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 w:rsidRPr="003E3C7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4</w:t>
      </w:r>
      <w:r w:rsidR="002228AB" w:rsidRPr="003E3C78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 w:rsidRPr="003E3C7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5</w:t>
      </w:r>
      <w:r w:rsidR="002228AB" w:rsidRPr="003E3C7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3C78">
        <w:rPr>
          <w:rFonts w:ascii="Times New Roman" w:hAnsi="Times New Roman" w:cs="Times New Roman"/>
          <w:sz w:val="28"/>
          <w:szCs w:val="28"/>
        </w:rPr>
        <w:t>».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3E3C78">
        <w:rPr>
          <w:rFonts w:ascii="Times New Roman" w:hAnsi="Times New Roman" w:cs="Times New Roman"/>
          <w:sz w:val="28"/>
          <w:szCs w:val="28"/>
        </w:rPr>
        <w:t>22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7EE4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2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3E3C78">
        <w:rPr>
          <w:rFonts w:ascii="Times New Roman" w:hAnsi="Times New Roman" w:cs="Times New Roman"/>
          <w:sz w:val="28"/>
          <w:szCs w:val="28"/>
        </w:rPr>
        <w:t>94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3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4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5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3E3C78">
        <w:rPr>
          <w:rFonts w:ascii="Times New Roman" w:hAnsi="Times New Roman" w:cs="Times New Roman"/>
          <w:sz w:val="28"/>
          <w:szCs w:val="28"/>
        </w:rPr>
        <w:t>22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7EE4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2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3E3C78">
        <w:rPr>
          <w:rFonts w:ascii="Times New Roman" w:hAnsi="Times New Roman" w:cs="Times New Roman"/>
          <w:sz w:val="28"/>
          <w:szCs w:val="28"/>
        </w:rPr>
        <w:t>94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3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4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5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>»</w:t>
      </w:r>
      <w:r w:rsidR="00051754">
        <w:rPr>
          <w:rFonts w:ascii="Times New Roman" w:hAnsi="Times New Roman" w:cs="Times New Roman"/>
          <w:sz w:val="28"/>
          <w:szCs w:val="28"/>
        </w:rPr>
        <w:t xml:space="preserve">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461EA4">
        <w:rPr>
          <w:rFonts w:ascii="Times New Roman" w:hAnsi="Times New Roman" w:cs="Times New Roman"/>
          <w:sz w:val="28"/>
          <w:szCs w:val="28"/>
        </w:rPr>
        <w:t>3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E3C78">
        <w:rPr>
          <w:rFonts w:ascii="Times New Roman" w:hAnsi="Times New Roman" w:cs="Times New Roman"/>
          <w:sz w:val="28"/>
          <w:szCs w:val="28"/>
        </w:rPr>
        <w:t>11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3E3C78">
        <w:rPr>
          <w:rFonts w:ascii="Times New Roman" w:hAnsi="Times New Roman" w:cs="Times New Roman"/>
          <w:sz w:val="28"/>
          <w:szCs w:val="28"/>
        </w:rPr>
        <w:t>мая</w:t>
      </w:r>
      <w:r w:rsidR="00917EE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3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F620FB">
        <w:rPr>
          <w:rFonts w:ascii="Times New Roman" w:hAnsi="Times New Roman" w:cs="Times New Roman"/>
          <w:sz w:val="28"/>
          <w:szCs w:val="28"/>
        </w:rPr>
        <w:t>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3E3C78">
        <w:rPr>
          <w:rFonts w:ascii="Times New Roman" w:hAnsi="Times New Roman" w:cs="Times New Roman"/>
          <w:sz w:val="28"/>
          <w:szCs w:val="28"/>
        </w:rPr>
        <w:t xml:space="preserve">не </w:t>
      </w:r>
      <w:r w:rsidRPr="00FF7DBB">
        <w:rPr>
          <w:rFonts w:ascii="Times New Roman" w:hAnsi="Times New Roman" w:cs="Times New Roman"/>
          <w:sz w:val="28"/>
          <w:szCs w:val="28"/>
        </w:rPr>
        <w:t>предлага</w:t>
      </w:r>
      <w:r w:rsidR="00051754">
        <w:rPr>
          <w:rFonts w:ascii="Times New Roman" w:hAnsi="Times New Roman" w:cs="Times New Roman"/>
          <w:sz w:val="28"/>
          <w:szCs w:val="28"/>
        </w:rPr>
        <w:t>ю</w:t>
      </w:r>
      <w:r w:rsidRPr="00FF7DBB">
        <w:rPr>
          <w:rFonts w:ascii="Times New Roman" w:hAnsi="Times New Roman" w:cs="Times New Roman"/>
          <w:sz w:val="28"/>
          <w:szCs w:val="28"/>
        </w:rPr>
        <w:t xml:space="preserve">тся </w:t>
      </w:r>
      <w:r w:rsidR="00051754">
        <w:rPr>
          <w:rFonts w:ascii="Times New Roman" w:hAnsi="Times New Roman" w:cs="Times New Roman"/>
          <w:sz w:val="28"/>
          <w:szCs w:val="28"/>
        </w:rPr>
        <w:t xml:space="preserve">к </w:t>
      </w:r>
      <w:r w:rsidRPr="00FF7DBB">
        <w:rPr>
          <w:rFonts w:ascii="Times New Roman" w:hAnsi="Times New Roman" w:cs="Times New Roman"/>
          <w:sz w:val="28"/>
          <w:szCs w:val="28"/>
        </w:rPr>
        <w:t>измен</w:t>
      </w:r>
      <w:r w:rsidR="00051754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F7DBB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</w:t>
      </w:r>
      <w:r w:rsidR="006B47E5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3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4</w:t>
      </w:r>
      <w:r w:rsidR="00917EE4">
        <w:rPr>
          <w:rFonts w:ascii="Times New Roman" w:hAnsi="Times New Roman" w:cs="Times New Roman"/>
          <w:sz w:val="28"/>
          <w:szCs w:val="28"/>
        </w:rPr>
        <w:t xml:space="preserve"> </w:t>
      </w:r>
      <w:r w:rsidR="00904130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3E3C78">
        <w:rPr>
          <w:rFonts w:ascii="Times New Roman" w:hAnsi="Times New Roman" w:cs="Times New Roman"/>
          <w:sz w:val="28"/>
          <w:szCs w:val="28"/>
        </w:rPr>
        <w:t>5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="00051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7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1754">
        <w:rPr>
          <w:rFonts w:ascii="Times New Roman" w:hAnsi="Times New Roman" w:cs="Times New Roman"/>
          <w:sz w:val="28"/>
          <w:szCs w:val="28"/>
        </w:rPr>
        <w:t>далее – Решение о бюджете)</w:t>
      </w:r>
      <w:r w:rsidRPr="00FF7DBB"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72A30" w:rsidRPr="008C526F" w:rsidRDefault="00B72A30" w:rsidP="00B72A3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B72A30" w:rsidRPr="008C526F" w:rsidRDefault="00B72A30" w:rsidP="00B7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 от </w:t>
      </w:r>
      <w:r w:rsidR="006323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52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23E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</w:t>
      </w:r>
      <w:r w:rsidR="00652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3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6323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32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B72A30" w:rsidRDefault="00B72A30" w:rsidP="00B7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23E5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323E5">
        <w:rPr>
          <w:rFonts w:ascii="Times New Roman" w:hAnsi="Times New Roman" w:cs="Times New Roman"/>
          <w:sz w:val="28"/>
          <w:szCs w:val="28"/>
        </w:rPr>
        <w:t>210 865,0</w:t>
      </w:r>
      <w:r w:rsidR="008024BC" w:rsidRPr="00D8056E">
        <w:rPr>
          <w:b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B72A30" w:rsidRDefault="00B72A30" w:rsidP="00B7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6323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323E5">
        <w:rPr>
          <w:rFonts w:ascii="Times New Roman" w:hAnsi="Times New Roman" w:cs="Times New Roman"/>
          <w:sz w:val="28"/>
          <w:szCs w:val="28"/>
        </w:rPr>
        <w:t>210 865,0</w:t>
      </w:r>
      <w:r w:rsidR="008024BC" w:rsidRPr="00D8056E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30" w:rsidRPr="008C526F" w:rsidRDefault="00B72A30" w:rsidP="00B7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6323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E234E">
        <w:rPr>
          <w:rFonts w:ascii="Times New Roman" w:hAnsi="Times New Roman" w:cs="Times New Roman"/>
          <w:sz w:val="28"/>
          <w:szCs w:val="28"/>
        </w:rPr>
        <w:t>184 097,85</w:t>
      </w:r>
      <w:r w:rsidR="008024BC" w:rsidRPr="00D8056E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30" w:rsidRDefault="00B72A30" w:rsidP="00B72A3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верхний предел муниципального долга </w:t>
      </w:r>
      <w:r w:rsidR="009E234E">
        <w:rPr>
          <w:rFonts w:ascii="Times New Roman" w:hAnsi="Times New Roman" w:cs="Times New Roman"/>
          <w:sz w:val="28"/>
          <w:szCs w:val="28"/>
        </w:rPr>
        <w:t xml:space="preserve"> не </w:t>
      </w:r>
      <w:r w:rsidR="00FD171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E234E">
        <w:rPr>
          <w:rFonts w:ascii="Times New Roman" w:hAnsi="Times New Roman" w:cs="Times New Roman"/>
          <w:sz w:val="28"/>
          <w:szCs w:val="28"/>
        </w:rPr>
        <w:t>к изменению.</w:t>
      </w:r>
    </w:p>
    <w:p w:rsidR="009E234E" w:rsidRDefault="00B72A30" w:rsidP="00B72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E234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1661B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31661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на обслуживание муниципального долга. </w:t>
      </w:r>
    </w:p>
    <w:p w:rsidR="009E234E" w:rsidRDefault="009E234E" w:rsidP="00B7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вносить изменения в структуру муниципального долга.</w:t>
      </w:r>
    </w:p>
    <w:p w:rsidR="00B72A30" w:rsidRPr="008C526F" w:rsidRDefault="009E234E" w:rsidP="00B7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программу муниципальных внутренних заимствований районного бюджета на 2023 год и плановый период 2024 и 2025 годов. Данные изменения не повлияют на </w:t>
      </w:r>
      <w:r w:rsidR="00B72A30" w:rsidRPr="008C526F">
        <w:rPr>
          <w:rFonts w:ascii="Times New Roman" w:hAnsi="Times New Roman" w:cs="Times New Roman"/>
          <w:sz w:val="28"/>
          <w:szCs w:val="28"/>
        </w:rPr>
        <w:t xml:space="preserve"> изменение верхнего предела муниципального внутреннего долга на 01.01.20</w:t>
      </w:r>
      <w:r w:rsidR="00B72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2A30" w:rsidRPr="008C526F">
        <w:rPr>
          <w:rFonts w:ascii="Times New Roman" w:hAnsi="Times New Roman" w:cs="Times New Roman"/>
          <w:sz w:val="28"/>
          <w:szCs w:val="28"/>
        </w:rPr>
        <w:t>г.</w:t>
      </w:r>
      <w:r w:rsidR="00B72A30">
        <w:rPr>
          <w:rFonts w:ascii="Times New Roman" w:hAnsi="Times New Roman" w:cs="Times New Roman"/>
          <w:sz w:val="28"/>
          <w:szCs w:val="28"/>
        </w:rPr>
        <w:t>, на 01.01.202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2A30">
        <w:rPr>
          <w:rFonts w:ascii="Times New Roman" w:hAnsi="Times New Roman" w:cs="Times New Roman"/>
          <w:sz w:val="28"/>
          <w:szCs w:val="28"/>
        </w:rPr>
        <w:t>г. и на 01.01.202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2A30">
        <w:rPr>
          <w:rFonts w:ascii="Times New Roman" w:hAnsi="Times New Roman" w:cs="Times New Roman"/>
          <w:sz w:val="28"/>
          <w:szCs w:val="28"/>
        </w:rPr>
        <w:t>г.</w:t>
      </w:r>
      <w:r w:rsidR="00B72A30"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30" w:rsidRDefault="00B72A30" w:rsidP="00B72A3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B72A30" w:rsidRDefault="00B72A30" w:rsidP="00B72A30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Табл.6</w:t>
      </w:r>
    </w:p>
    <w:p w:rsidR="00B72A30" w:rsidRPr="008C526F" w:rsidRDefault="00B72A30" w:rsidP="00B72A30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95"/>
        <w:gridCol w:w="908"/>
        <w:gridCol w:w="765"/>
        <w:gridCol w:w="995"/>
        <w:gridCol w:w="933"/>
        <w:gridCol w:w="850"/>
        <w:gridCol w:w="884"/>
        <w:gridCol w:w="959"/>
        <w:gridCol w:w="713"/>
      </w:tblGrid>
      <w:tr w:rsidR="00B72A30" w:rsidTr="001904B2">
        <w:trPr>
          <w:trHeight w:val="265"/>
        </w:trPr>
        <w:tc>
          <w:tcPr>
            <w:tcW w:w="1363" w:type="dxa"/>
            <w:vMerge w:val="restart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68" w:type="dxa"/>
            <w:gridSpan w:val="3"/>
          </w:tcPr>
          <w:p w:rsidR="00B72A30" w:rsidRPr="002003A6" w:rsidRDefault="00B72A30" w:rsidP="009E23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78" w:type="dxa"/>
            <w:gridSpan w:val="3"/>
          </w:tcPr>
          <w:p w:rsidR="00B72A30" w:rsidRDefault="00B72A30" w:rsidP="009E23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E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56" w:type="dxa"/>
            <w:gridSpan w:val="3"/>
          </w:tcPr>
          <w:p w:rsidR="00B72A30" w:rsidRDefault="00B72A30" w:rsidP="009E23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E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72A30" w:rsidTr="001904B2">
        <w:trPr>
          <w:trHeight w:val="168"/>
        </w:trPr>
        <w:tc>
          <w:tcPr>
            <w:tcW w:w="1363" w:type="dxa"/>
            <w:vMerge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08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765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5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33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850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884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59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713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Pr="002003A6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-2 904,0</w:t>
            </w:r>
          </w:p>
        </w:tc>
        <w:tc>
          <w:tcPr>
            <w:tcW w:w="908" w:type="dxa"/>
            <w:vAlign w:val="center"/>
          </w:tcPr>
          <w:p w:rsidR="001B4623" w:rsidRPr="0052539A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-2 904,0</w:t>
            </w:r>
          </w:p>
          <w:p w:rsidR="001B4623" w:rsidRPr="00096625" w:rsidRDefault="001B4623" w:rsidP="000F221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1B4623" w:rsidP="000F221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4623" w:rsidRPr="003E61CB" w:rsidRDefault="001B4623" w:rsidP="000F57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vAlign w:val="center"/>
          </w:tcPr>
          <w:p w:rsidR="001B4623" w:rsidRPr="00096625" w:rsidRDefault="001B4623" w:rsidP="001904B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9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34 767,15</w:t>
            </w:r>
          </w:p>
        </w:tc>
        <w:tc>
          <w:tcPr>
            <w:tcW w:w="959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-34 767,15</w:t>
            </w:r>
          </w:p>
        </w:tc>
        <w:tc>
          <w:tcPr>
            <w:tcW w:w="713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096625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vAlign w:val="center"/>
          </w:tcPr>
          <w:p w:rsidR="001B4623" w:rsidRPr="00096625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vAlign w:val="center"/>
          </w:tcPr>
          <w:p w:rsidR="001B4623" w:rsidRPr="00096625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2 904,0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2 904,0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34 767,15</w:t>
            </w:r>
          </w:p>
        </w:tc>
        <w:tc>
          <w:tcPr>
            <w:tcW w:w="959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34 767,15</w:t>
            </w:r>
          </w:p>
        </w:tc>
        <w:tc>
          <w:tcPr>
            <w:tcW w:w="713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9E234E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</w:t>
            </w:r>
          </w:p>
        </w:tc>
        <w:tc>
          <w:tcPr>
            <w:tcW w:w="959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</w:t>
            </w:r>
          </w:p>
        </w:tc>
        <w:tc>
          <w:tcPr>
            <w:tcW w:w="713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149 330,7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1B4623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B77B81" w:rsidRDefault="001904B2" w:rsidP="001B4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  <w:p w:rsidR="001B4623" w:rsidRPr="00096625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904B2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+64330,7</w:t>
            </w:r>
          </w:p>
        </w:tc>
        <w:tc>
          <w:tcPr>
            <w:tcW w:w="884" w:type="dxa"/>
            <w:vAlign w:val="center"/>
          </w:tcPr>
          <w:p w:rsidR="001B4623" w:rsidRPr="001B4623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73 000,0</w:t>
            </w:r>
          </w:p>
          <w:p w:rsidR="001B4623" w:rsidRPr="001B4623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1B4623" w:rsidRPr="003E61CB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  <w:p w:rsidR="001B4623" w:rsidRPr="003E61CB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-65000,0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9E234E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B77B81" w:rsidRDefault="001904B2" w:rsidP="001B4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  <w:p w:rsidR="001B4623" w:rsidRPr="00096625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904B2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+64330,7</w:t>
            </w:r>
          </w:p>
        </w:tc>
        <w:tc>
          <w:tcPr>
            <w:tcW w:w="884" w:type="dxa"/>
            <w:vAlign w:val="center"/>
          </w:tcPr>
          <w:p w:rsidR="001B4623" w:rsidRPr="001B4623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65 000,0</w:t>
            </w:r>
          </w:p>
          <w:p w:rsidR="001B4623" w:rsidRPr="001B4623" w:rsidRDefault="001B4623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23" w:rsidRPr="001B4623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1B4623" w:rsidRPr="003E61CB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4623" w:rsidRPr="003E61CB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1B4623" w:rsidRPr="00096625" w:rsidRDefault="001904B2" w:rsidP="003F438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-65000,0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22 096,0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22 96,0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9E234E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vAlign w:val="center"/>
          </w:tcPr>
          <w:p w:rsidR="001B4623" w:rsidRPr="001B4623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-26 767,15</w:t>
            </w:r>
          </w:p>
        </w:tc>
        <w:tc>
          <w:tcPr>
            <w:tcW w:w="959" w:type="dxa"/>
            <w:vAlign w:val="center"/>
          </w:tcPr>
          <w:p w:rsidR="001B4623" w:rsidRPr="003E61CB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-26 767,15</w:t>
            </w:r>
          </w:p>
        </w:tc>
        <w:tc>
          <w:tcPr>
            <w:tcW w:w="713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149 330,7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52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B77B81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60 000,0</w:t>
            </w: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904B2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+64330,7</w:t>
            </w:r>
          </w:p>
        </w:tc>
        <w:tc>
          <w:tcPr>
            <w:tcW w:w="884" w:type="dxa"/>
            <w:vAlign w:val="center"/>
          </w:tcPr>
          <w:p w:rsidR="001B4623" w:rsidRPr="001B4623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73 000,0</w:t>
            </w:r>
          </w:p>
          <w:p w:rsidR="001B4623" w:rsidRPr="001B4623" w:rsidRDefault="001B4623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23" w:rsidRPr="001B4623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1B4623" w:rsidRPr="003E61CB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  <w:p w:rsidR="001B4623" w:rsidRPr="003E61CB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1B4623" w:rsidRPr="00096625" w:rsidRDefault="001904B2" w:rsidP="003F438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-65000,0</w:t>
            </w:r>
          </w:p>
        </w:tc>
      </w:tr>
      <w:tr w:rsidR="001B4623" w:rsidTr="001904B2">
        <w:trPr>
          <w:trHeight w:val="265"/>
        </w:trPr>
        <w:tc>
          <w:tcPr>
            <w:tcW w:w="1363" w:type="dxa"/>
          </w:tcPr>
          <w:p w:rsidR="001B4623" w:rsidRDefault="001B4623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995" w:type="dxa"/>
            <w:vAlign w:val="center"/>
          </w:tcPr>
          <w:p w:rsidR="001B4623" w:rsidRPr="00096625" w:rsidRDefault="009E234E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127 234,7</w:t>
            </w:r>
          </w:p>
        </w:tc>
        <w:tc>
          <w:tcPr>
            <w:tcW w:w="908" w:type="dxa"/>
            <w:vAlign w:val="center"/>
          </w:tcPr>
          <w:p w:rsidR="001B4623" w:rsidRPr="003E61CB" w:rsidRDefault="009E234E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127 234,7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1B4623" w:rsidRPr="00096625" w:rsidRDefault="009E234E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B4623" w:rsidRPr="00096625" w:rsidRDefault="001904B2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933" w:type="dxa"/>
            <w:vAlign w:val="center"/>
          </w:tcPr>
          <w:p w:rsidR="001B4623" w:rsidRPr="003E61CB" w:rsidRDefault="001904B2" w:rsidP="003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124 330,7</w:t>
            </w:r>
          </w:p>
          <w:p w:rsidR="001B4623" w:rsidRPr="003E61CB" w:rsidRDefault="001B4623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4623" w:rsidRPr="00096625" w:rsidRDefault="001904B2" w:rsidP="00D401B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+64330,7</w:t>
            </w:r>
          </w:p>
        </w:tc>
        <w:tc>
          <w:tcPr>
            <w:tcW w:w="884" w:type="dxa"/>
            <w:vAlign w:val="center"/>
          </w:tcPr>
          <w:p w:rsidR="001B4623" w:rsidRPr="001B4623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99 767,15</w:t>
            </w:r>
          </w:p>
          <w:p w:rsidR="001B4623" w:rsidRPr="001B4623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1B4623" w:rsidRPr="003E61CB" w:rsidRDefault="001904B2" w:rsidP="001B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34 767,15</w:t>
            </w:r>
          </w:p>
          <w:p w:rsidR="001B4623" w:rsidRPr="003E61CB" w:rsidRDefault="001B4623" w:rsidP="001B462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1B4623" w:rsidRPr="00096625" w:rsidRDefault="001904B2" w:rsidP="003F438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-65000,0</w:t>
            </w:r>
          </w:p>
        </w:tc>
      </w:tr>
    </w:tbl>
    <w:p w:rsidR="00FF110A" w:rsidRDefault="00976E2D" w:rsidP="00D401B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сохранении на общего годового объема 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привлечения муниципальных внутренних заимствований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Решением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муниципальных внутренних заимствований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2023год.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программы муниципальных внутренних заимствований района на 2023 год планируется только в части изменения предельного срока погашения долговых обязательств района, возникающих при осуществлении муниципальных заимствований.</w:t>
      </w:r>
      <w:proofErr w:type="gramEnd"/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 долговых обязательств на сумму 124 330,7 тыс. руб. перенесено с 2026 года на 2024 год.</w:t>
      </w:r>
    </w:p>
    <w:p w:rsidR="00FF110A" w:rsidRDefault="00B72A30" w:rsidP="00D401B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 относительно утвержденных Решением о бюджете на </w:t>
      </w:r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>64 330,7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FF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на </w:t>
      </w:r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>64 330,7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произошло.  </w:t>
      </w:r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срок </w:t>
      </w:r>
      <w:proofErr w:type="gramStart"/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планируемого увеличения общего годового объема привлечения муниципальных внутренних заимствований</w:t>
      </w:r>
      <w:proofErr w:type="gramEnd"/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2027 год.</w:t>
      </w:r>
      <w:r w:rsidR="002E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A30" w:rsidRDefault="00B72A30" w:rsidP="00D401B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 относительно утвержденных Решением о бюджете на </w:t>
      </w:r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>65 000,0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>65 000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A7F3D" w:rsidRP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общего объема муниципальных внутре</w:t>
      </w:r>
      <w:r w:rsidR="00F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нних заимствований не произошло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планируемого сокращения общего годового объема муниципальных внутренних заимствований, на 2028 год планируется сокращение на  65 000,0 тыс. руб. объема погашения долговых обязательств района, возникающих при осуществлении муниципальных заимствований.</w:t>
      </w:r>
    </w:p>
    <w:p w:rsidR="00D401B3" w:rsidRDefault="00D401B3" w:rsidP="00B72A30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Pr="00555FE7" w:rsidRDefault="00B95E3A" w:rsidP="001A2260">
      <w:pPr>
        <w:pStyle w:val="a3"/>
        <w:spacing w:after="100" w:afterAutospacing="1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601145" w:rsidRPr="0032282F" w:rsidRDefault="00601145" w:rsidP="001A2260">
      <w:pPr>
        <w:pStyle w:val="a3"/>
        <w:spacing w:before="100" w:beforeAutospacing="1" w:after="100" w:afterAutospacing="1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1A2260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2447E1">
        <w:rPr>
          <w:rFonts w:ascii="Times New Roman" w:hAnsi="Times New Roman" w:cs="Times New Roman"/>
          <w:sz w:val="28"/>
          <w:szCs w:val="28"/>
        </w:rPr>
        <w:t>установлено</w:t>
      </w:r>
      <w:r w:rsidR="001A2260">
        <w:rPr>
          <w:rFonts w:ascii="Times New Roman" w:hAnsi="Times New Roman" w:cs="Times New Roman"/>
          <w:sz w:val="28"/>
          <w:szCs w:val="28"/>
        </w:rPr>
        <w:t>.</w:t>
      </w:r>
    </w:p>
    <w:p w:rsidR="00B95E3A" w:rsidRPr="0032282F" w:rsidRDefault="00B95E3A" w:rsidP="001A2260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2282F" w:rsidRDefault="00AF60F1" w:rsidP="003E3B9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к проекту Решения применяются коды в соответствии с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Минфина России от </w:t>
      </w:r>
      <w:r w:rsidR="0004596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0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96B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02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59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г. N </w:t>
      </w:r>
      <w:r w:rsidR="00443A59">
        <w:rPr>
          <w:rStyle w:val="ac"/>
          <w:rFonts w:ascii="Times New Roman" w:hAnsi="Times New Roman" w:cs="Times New Roman"/>
          <w:color w:val="000000"/>
          <w:sz w:val="28"/>
          <w:szCs w:val="28"/>
        </w:rPr>
        <w:t>75</w:t>
      </w:r>
      <w:r w:rsidRPr="00343852">
        <w:rPr>
          <w:rStyle w:val="ac"/>
          <w:rFonts w:ascii="Times New Roman" w:hAnsi="Times New Roman" w:cs="Times New Roman"/>
          <w:color w:val="000000"/>
          <w:sz w:val="28"/>
          <w:szCs w:val="28"/>
        </w:rPr>
        <w:t>н</w:t>
      </w:r>
      <w:r w:rsidR="001A2260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9B">
        <w:rPr>
          <w:rStyle w:val="ac"/>
          <w:rFonts w:ascii="Times New Roman" w:hAnsi="Times New Roman" w:cs="Times New Roman"/>
          <w:color w:val="000000"/>
          <w:sz w:val="28"/>
          <w:szCs w:val="28"/>
        </w:rPr>
        <w:t>«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0459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(на 202</w:t>
      </w:r>
      <w:r w:rsidR="000459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и на плановый период 202</w:t>
      </w:r>
      <w:r w:rsidR="000459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202</w:t>
      </w:r>
      <w:r w:rsidR="000459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годов)"</w:t>
      </w: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Pr="00FA21C4" w:rsidRDefault="00FD3225" w:rsidP="002E6712">
      <w:pPr>
        <w:pStyle w:val="a3"/>
        <w:widowControl w:val="0"/>
        <w:numPr>
          <w:ilvl w:val="0"/>
          <w:numId w:val="12"/>
        </w:numPr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F8">
        <w:rPr>
          <w:rFonts w:ascii="Times New Roman" w:hAnsi="Times New Roman" w:cs="Times New Roman"/>
          <w:sz w:val="28"/>
          <w:szCs w:val="28"/>
        </w:rPr>
        <w:t>Корректировка бюджета обусловл</w:t>
      </w:r>
      <w:r w:rsidR="002447E1">
        <w:rPr>
          <w:rFonts w:ascii="Times New Roman" w:hAnsi="Times New Roman" w:cs="Times New Roman"/>
          <w:sz w:val="28"/>
          <w:szCs w:val="28"/>
        </w:rPr>
        <w:t xml:space="preserve">ена уточнением </w:t>
      </w:r>
      <w:r w:rsidR="0004596B">
        <w:rPr>
          <w:rFonts w:ascii="Times New Roman" w:hAnsi="Times New Roman" w:cs="Times New Roman"/>
          <w:sz w:val="28"/>
          <w:szCs w:val="28"/>
        </w:rPr>
        <w:t>программы муниципальных внутренних заимствований Сортавальского муниципального района на 2023 год и плановый период 2024 и 2025 годов</w:t>
      </w:r>
      <w:r w:rsidR="002447E1">
        <w:rPr>
          <w:rFonts w:ascii="Times New Roman" w:hAnsi="Times New Roman" w:cs="Times New Roman"/>
          <w:sz w:val="28"/>
          <w:szCs w:val="28"/>
        </w:rPr>
        <w:t>,</w:t>
      </w:r>
      <w:r w:rsidRPr="00567EF8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изменением предельных сроков погашения долгового обязательства района  в 2024 году, возникающего при осуществлении муниципальных заимствований в 2023 году, а так же увеличения общего годового объема привлечения и погашения муниципальных внутренних заимствований района на 2024 год и сокращения</w:t>
      </w:r>
      <w:proofErr w:type="gramEnd"/>
      <w:r w:rsidR="0004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общего годового объема привлечения и погашения муниципальных внутренних заимствований на 2025 год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567EF8" w:rsidRDefault="00FD3225" w:rsidP="002E671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76E2D">
        <w:rPr>
          <w:rFonts w:ascii="Times New Roman" w:hAnsi="Times New Roman" w:cs="Times New Roman"/>
          <w:sz w:val="28"/>
          <w:szCs w:val="28"/>
        </w:rPr>
        <w:t xml:space="preserve">не </w:t>
      </w:r>
      <w:r w:rsidR="00FB2978" w:rsidRPr="00567EF8">
        <w:rPr>
          <w:rFonts w:ascii="Times New Roman" w:hAnsi="Times New Roman" w:cs="Times New Roman"/>
          <w:sz w:val="28"/>
          <w:szCs w:val="28"/>
        </w:rPr>
        <w:t>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</w:t>
      </w:r>
      <w:r w:rsidR="00976E2D">
        <w:rPr>
          <w:rFonts w:ascii="Times New Roman" w:hAnsi="Times New Roman" w:cs="Times New Roman"/>
          <w:sz w:val="28"/>
          <w:szCs w:val="28"/>
        </w:rPr>
        <w:t>.</w:t>
      </w:r>
    </w:p>
    <w:p w:rsidR="00241686" w:rsidRPr="00E033A4" w:rsidRDefault="00976E2D" w:rsidP="00241686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Pr="00E033A4">
        <w:rPr>
          <w:rFonts w:ascii="Times New Roman" w:hAnsi="Times New Roman" w:cs="Times New Roman"/>
          <w:sz w:val="28"/>
          <w:szCs w:val="28"/>
        </w:rPr>
        <w:t>программы муниципальных внутренних заимствований районного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3A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повлияет н</w:t>
      </w:r>
      <w:r w:rsidR="00241686" w:rsidRPr="00E033A4">
        <w:rPr>
          <w:rFonts w:ascii="Times New Roman" w:hAnsi="Times New Roman" w:cs="Times New Roman"/>
          <w:sz w:val="28"/>
          <w:szCs w:val="28"/>
        </w:rPr>
        <w:t>а изменение верхнего предела муниципального внутреннего долга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1686" w:rsidRPr="00E033A4">
        <w:rPr>
          <w:rFonts w:ascii="Times New Roman" w:hAnsi="Times New Roman" w:cs="Times New Roman"/>
          <w:sz w:val="28"/>
          <w:szCs w:val="28"/>
        </w:rPr>
        <w:t>г., на 01.01.202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1686" w:rsidRPr="00E033A4">
        <w:rPr>
          <w:rFonts w:ascii="Times New Roman" w:hAnsi="Times New Roman" w:cs="Times New Roman"/>
          <w:sz w:val="28"/>
          <w:szCs w:val="28"/>
        </w:rPr>
        <w:t>г. и на 01.01.202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1686" w:rsidRPr="00E033A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41686" w:rsidRPr="00E0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на структуру муниципального долга.</w:t>
      </w:r>
    </w:p>
    <w:p w:rsidR="00D0203E" w:rsidRPr="00D0203E" w:rsidRDefault="00D0203E" w:rsidP="00D020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сохранении общего годового объема  привлечения муниципальных внутренних заимствований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твержденных Решением о бюджете,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муниципальных внутренних заимствований на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2023год.</w:t>
      </w:r>
    </w:p>
    <w:p w:rsidR="00D0203E" w:rsidRPr="00D0203E" w:rsidRDefault="00D0203E" w:rsidP="00D020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утвержденных Решением о бюджете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64 330,7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увеличении объема погашения муниципальных внутренних заимствований на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64 330,7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изменение общего объема муниципальных внутренних заимствований не произо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0203E" w:rsidRPr="00D0203E" w:rsidRDefault="00D0203E" w:rsidP="00D020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сокращении на 202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утвержденных Решением о бюджете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65 000,0 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сокращении объема погашения муниципальных внутренних заимствований на 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65 000,0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изменение общего объема муниципальных внутренних заимствований не произо</w:t>
      </w:r>
      <w:r w:rsidR="00976E2D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D02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DF6" w:rsidRPr="00645DF6" w:rsidRDefault="00CB6009" w:rsidP="00FB5A6F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DF6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Решения, </w:t>
      </w:r>
      <w:r w:rsidR="00645DF6" w:rsidRPr="00645DF6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0F2BC5" w:rsidRPr="00645DF6">
        <w:rPr>
          <w:rFonts w:ascii="Times New Roman" w:hAnsi="Times New Roman" w:cs="Times New Roman"/>
          <w:sz w:val="28"/>
          <w:szCs w:val="28"/>
        </w:rPr>
        <w:t>установлено</w:t>
      </w:r>
    </w:p>
    <w:p w:rsidR="002E6712" w:rsidRPr="002E6712" w:rsidRDefault="00CB6009" w:rsidP="003F64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0" w:firstLine="357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2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 Приложениях  к проекту Решения применяются коды в соответствии 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Минфина России от </w:t>
      </w:r>
      <w:r w:rsidR="00976E2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E2D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76E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>г. N </w:t>
      </w:r>
      <w:r w:rsidR="00976E2D">
        <w:rPr>
          <w:rStyle w:val="ac"/>
          <w:rFonts w:ascii="Times New Roman" w:hAnsi="Times New Roman" w:cs="Times New Roman"/>
          <w:color w:val="000000"/>
          <w:sz w:val="28"/>
          <w:szCs w:val="28"/>
        </w:rPr>
        <w:t>75</w:t>
      </w:r>
      <w:r w:rsidR="002E6712" w:rsidRPr="002E6712">
        <w:rPr>
          <w:rStyle w:val="ac"/>
          <w:rFonts w:ascii="Times New Roman" w:hAnsi="Times New Roman" w:cs="Times New Roman"/>
          <w:color w:val="000000"/>
          <w:sz w:val="28"/>
          <w:szCs w:val="28"/>
        </w:rPr>
        <w:t>н «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97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(на 202</w:t>
      </w:r>
      <w:r w:rsidR="0097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и на плановый период 202</w:t>
      </w:r>
      <w:r w:rsidR="0097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202</w:t>
      </w:r>
      <w:r w:rsidR="0097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годов)"</w:t>
      </w:r>
      <w:r w:rsidR="003F64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D5EF8" w:rsidRPr="002E6712" w:rsidRDefault="004D5EF8" w:rsidP="003F64B5">
      <w:pPr>
        <w:pStyle w:val="a3"/>
        <w:autoSpaceDE w:val="0"/>
        <w:autoSpaceDN w:val="0"/>
        <w:adjustRightInd w:val="0"/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E6712">
        <w:rPr>
          <w:rFonts w:ascii="Times New Roman" w:hAnsi="Times New Roman" w:cs="Times New Roman"/>
          <w:sz w:val="28"/>
          <w:szCs w:val="28"/>
        </w:rPr>
        <w:t>:</w:t>
      </w:r>
    </w:p>
    <w:p w:rsidR="009E632C" w:rsidRPr="00FD138A" w:rsidRDefault="00D942EE" w:rsidP="003F64B5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="00FB5A6F">
        <w:rPr>
          <w:rFonts w:ascii="Times New Roman" w:hAnsi="Times New Roman"/>
          <w:sz w:val="28"/>
          <w:szCs w:val="28"/>
        </w:rPr>
        <w:t>принять</w:t>
      </w:r>
      <w:r w:rsidR="003F64B5">
        <w:rPr>
          <w:rFonts w:ascii="Times New Roman" w:hAnsi="Times New Roman"/>
          <w:sz w:val="28"/>
          <w:szCs w:val="28"/>
        </w:rPr>
        <w:t xml:space="preserve"> проект решения Совета Сортавальского муниципального района «О внесении </w:t>
      </w:r>
      <w:r w:rsidR="003F64B5">
        <w:rPr>
          <w:rFonts w:ascii="Times New Roman" w:hAnsi="Times New Roman"/>
          <w:sz w:val="28"/>
          <w:szCs w:val="28"/>
        </w:rPr>
        <w:lastRenderedPageBreak/>
        <w:t>изменений</w:t>
      </w:r>
      <w:r w:rsidRPr="009E632C">
        <w:rPr>
          <w:rFonts w:ascii="Times New Roman" w:hAnsi="Times New Roman"/>
          <w:sz w:val="28"/>
          <w:szCs w:val="28"/>
        </w:rPr>
        <w:t xml:space="preserve"> и дополнени</w:t>
      </w:r>
      <w:r w:rsidR="003F64B5">
        <w:rPr>
          <w:rFonts w:ascii="Times New Roman" w:hAnsi="Times New Roman"/>
          <w:sz w:val="28"/>
          <w:szCs w:val="28"/>
        </w:rPr>
        <w:t>й</w:t>
      </w:r>
      <w:r w:rsidRPr="009E632C">
        <w:rPr>
          <w:rFonts w:ascii="Times New Roman" w:hAnsi="Times New Roman"/>
          <w:sz w:val="28"/>
          <w:szCs w:val="28"/>
        </w:rPr>
        <w:t xml:space="preserve"> в решение  Совета Сортавальского муниципального района от </w:t>
      </w:r>
      <w:r w:rsidR="00976E2D">
        <w:rPr>
          <w:rFonts w:ascii="Times New Roman" w:hAnsi="Times New Roman"/>
          <w:sz w:val="28"/>
          <w:szCs w:val="28"/>
        </w:rPr>
        <w:t>22</w:t>
      </w:r>
      <w:r w:rsidRPr="009E632C">
        <w:rPr>
          <w:rFonts w:ascii="Times New Roman" w:hAnsi="Times New Roman"/>
          <w:sz w:val="28"/>
          <w:szCs w:val="28"/>
        </w:rPr>
        <w:t>.12.20</w:t>
      </w:r>
      <w:r w:rsidR="003F64B5">
        <w:rPr>
          <w:rFonts w:ascii="Times New Roman" w:hAnsi="Times New Roman"/>
          <w:sz w:val="28"/>
          <w:szCs w:val="28"/>
        </w:rPr>
        <w:t>2</w:t>
      </w:r>
      <w:r w:rsidR="00976E2D">
        <w:rPr>
          <w:rFonts w:ascii="Times New Roman" w:hAnsi="Times New Roman"/>
          <w:sz w:val="28"/>
          <w:szCs w:val="28"/>
        </w:rPr>
        <w:t>2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976E2D">
        <w:rPr>
          <w:rFonts w:ascii="Times New Roman" w:hAnsi="Times New Roman"/>
          <w:sz w:val="28"/>
          <w:szCs w:val="28"/>
        </w:rPr>
        <w:t>94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</w:t>
      </w:r>
      <w:r w:rsidR="008804A5">
        <w:rPr>
          <w:rFonts w:ascii="Times New Roman" w:hAnsi="Times New Roman"/>
          <w:sz w:val="28"/>
          <w:szCs w:val="28"/>
        </w:rPr>
        <w:t>2</w:t>
      </w:r>
      <w:r w:rsidR="00976E2D">
        <w:rPr>
          <w:rFonts w:ascii="Times New Roman" w:hAnsi="Times New Roman"/>
          <w:sz w:val="28"/>
          <w:szCs w:val="28"/>
        </w:rPr>
        <w:t>3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</w:t>
      </w:r>
      <w:r w:rsidR="00976E2D">
        <w:rPr>
          <w:rFonts w:ascii="Times New Roman" w:hAnsi="Times New Roman"/>
          <w:sz w:val="28"/>
          <w:szCs w:val="28"/>
        </w:rPr>
        <w:t>4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976E2D">
        <w:rPr>
          <w:rFonts w:ascii="Times New Roman" w:hAnsi="Times New Roman"/>
          <w:sz w:val="28"/>
          <w:szCs w:val="28"/>
        </w:rPr>
        <w:t>5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FB5A6F">
        <w:rPr>
          <w:rFonts w:ascii="Times New Roman" w:hAnsi="Times New Roman"/>
          <w:sz w:val="28"/>
          <w:szCs w:val="28"/>
        </w:rPr>
        <w:t>.</w:t>
      </w: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76E2D" w:rsidRDefault="00976E2D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2D" w:rsidRDefault="00976E2D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821A1" w:rsidRPr="00D942EE">
        <w:rPr>
          <w:rFonts w:ascii="Times New Roman" w:hAnsi="Times New Roman" w:cs="Times New Roman"/>
          <w:sz w:val="28"/>
          <w:szCs w:val="28"/>
        </w:rPr>
        <w:t>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6" w:rsidRDefault="00CD4AF6" w:rsidP="004821A1">
      <w:pPr>
        <w:spacing w:after="0" w:line="240" w:lineRule="auto"/>
      </w:pPr>
      <w:r>
        <w:separator/>
      </w:r>
    </w:p>
  </w:endnote>
  <w:endnote w:type="continuationSeparator" w:id="0">
    <w:p w:rsidR="00CD4AF6" w:rsidRDefault="00CD4AF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6" w:rsidRDefault="00CD4AF6" w:rsidP="004821A1">
      <w:pPr>
        <w:spacing w:after="0" w:line="240" w:lineRule="auto"/>
      </w:pPr>
      <w:r>
        <w:separator/>
      </w:r>
    </w:p>
  </w:footnote>
  <w:footnote w:type="continuationSeparator" w:id="0">
    <w:p w:rsidR="00CD4AF6" w:rsidRDefault="00CD4AF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1B4623" w:rsidRDefault="001B46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38">
          <w:rPr>
            <w:noProof/>
          </w:rPr>
          <w:t>6</w:t>
        </w:r>
        <w:r>
          <w:fldChar w:fldCharType="end"/>
        </w:r>
      </w:p>
    </w:sdtContent>
  </w:sdt>
  <w:p w:rsidR="001B4623" w:rsidRDefault="001B4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F146A576"/>
    <w:lvl w:ilvl="0" w:tplc="4BE64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2281C"/>
    <w:multiLevelType w:val="hybridMultilevel"/>
    <w:tmpl w:val="C9ECE9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0375"/>
    <w:rsid w:val="00002FAC"/>
    <w:rsid w:val="00003B32"/>
    <w:rsid w:val="0000456D"/>
    <w:rsid w:val="0000778A"/>
    <w:rsid w:val="00011495"/>
    <w:rsid w:val="00012979"/>
    <w:rsid w:val="00012D2E"/>
    <w:rsid w:val="000138CB"/>
    <w:rsid w:val="00015B7A"/>
    <w:rsid w:val="00016117"/>
    <w:rsid w:val="00020150"/>
    <w:rsid w:val="00020857"/>
    <w:rsid w:val="000233CF"/>
    <w:rsid w:val="00034F02"/>
    <w:rsid w:val="000356CC"/>
    <w:rsid w:val="00044729"/>
    <w:rsid w:val="0004596B"/>
    <w:rsid w:val="000460C3"/>
    <w:rsid w:val="0004674A"/>
    <w:rsid w:val="0005015A"/>
    <w:rsid w:val="00051754"/>
    <w:rsid w:val="0006075A"/>
    <w:rsid w:val="000623D5"/>
    <w:rsid w:val="00066BF1"/>
    <w:rsid w:val="00072A62"/>
    <w:rsid w:val="00081910"/>
    <w:rsid w:val="00090401"/>
    <w:rsid w:val="00091E1A"/>
    <w:rsid w:val="00096625"/>
    <w:rsid w:val="000A05AB"/>
    <w:rsid w:val="000A1359"/>
    <w:rsid w:val="000A1B0A"/>
    <w:rsid w:val="000A1DA1"/>
    <w:rsid w:val="000A6973"/>
    <w:rsid w:val="000B7EB7"/>
    <w:rsid w:val="000C53E8"/>
    <w:rsid w:val="000C7808"/>
    <w:rsid w:val="000D0A84"/>
    <w:rsid w:val="000D2F99"/>
    <w:rsid w:val="000D5309"/>
    <w:rsid w:val="000E3986"/>
    <w:rsid w:val="000E407C"/>
    <w:rsid w:val="000F221C"/>
    <w:rsid w:val="000F2BC5"/>
    <w:rsid w:val="000F4FFB"/>
    <w:rsid w:val="000F573F"/>
    <w:rsid w:val="001056A0"/>
    <w:rsid w:val="00107327"/>
    <w:rsid w:val="001121DB"/>
    <w:rsid w:val="001122C6"/>
    <w:rsid w:val="00114129"/>
    <w:rsid w:val="00114876"/>
    <w:rsid w:val="00115689"/>
    <w:rsid w:val="001173C7"/>
    <w:rsid w:val="00117FC2"/>
    <w:rsid w:val="0012786E"/>
    <w:rsid w:val="00131A69"/>
    <w:rsid w:val="0014546C"/>
    <w:rsid w:val="00151EB1"/>
    <w:rsid w:val="00152CB8"/>
    <w:rsid w:val="0015458E"/>
    <w:rsid w:val="00156A76"/>
    <w:rsid w:val="00161DC1"/>
    <w:rsid w:val="00163EDE"/>
    <w:rsid w:val="0016527C"/>
    <w:rsid w:val="00165466"/>
    <w:rsid w:val="0016754A"/>
    <w:rsid w:val="00174DAF"/>
    <w:rsid w:val="00176799"/>
    <w:rsid w:val="00183CAA"/>
    <w:rsid w:val="001904B2"/>
    <w:rsid w:val="001905B3"/>
    <w:rsid w:val="00191E02"/>
    <w:rsid w:val="001A2260"/>
    <w:rsid w:val="001A57A9"/>
    <w:rsid w:val="001B0D62"/>
    <w:rsid w:val="001B4623"/>
    <w:rsid w:val="001B7FA0"/>
    <w:rsid w:val="001C09A1"/>
    <w:rsid w:val="001C34F9"/>
    <w:rsid w:val="001C72DE"/>
    <w:rsid w:val="001D7F55"/>
    <w:rsid w:val="001E56DC"/>
    <w:rsid w:val="001E7C79"/>
    <w:rsid w:val="001F0931"/>
    <w:rsid w:val="001F242A"/>
    <w:rsid w:val="001F28C3"/>
    <w:rsid w:val="001F4875"/>
    <w:rsid w:val="001F58CF"/>
    <w:rsid w:val="002003A6"/>
    <w:rsid w:val="00204506"/>
    <w:rsid w:val="00211A2F"/>
    <w:rsid w:val="00211C74"/>
    <w:rsid w:val="00216132"/>
    <w:rsid w:val="00222822"/>
    <w:rsid w:val="002228AB"/>
    <w:rsid w:val="0023279F"/>
    <w:rsid w:val="00240220"/>
    <w:rsid w:val="00241686"/>
    <w:rsid w:val="002430BE"/>
    <w:rsid w:val="002447E1"/>
    <w:rsid w:val="00247BDC"/>
    <w:rsid w:val="002506B9"/>
    <w:rsid w:val="00251ED1"/>
    <w:rsid w:val="00255546"/>
    <w:rsid w:val="002575A9"/>
    <w:rsid w:val="00260687"/>
    <w:rsid w:val="00264FD9"/>
    <w:rsid w:val="00267052"/>
    <w:rsid w:val="00273F45"/>
    <w:rsid w:val="002778F2"/>
    <w:rsid w:val="002804D8"/>
    <w:rsid w:val="00280F48"/>
    <w:rsid w:val="00282B0A"/>
    <w:rsid w:val="00283A6B"/>
    <w:rsid w:val="00285C31"/>
    <w:rsid w:val="00286007"/>
    <w:rsid w:val="002917DB"/>
    <w:rsid w:val="00292449"/>
    <w:rsid w:val="00293084"/>
    <w:rsid w:val="00293637"/>
    <w:rsid w:val="002A61C7"/>
    <w:rsid w:val="002A7B61"/>
    <w:rsid w:val="002B7351"/>
    <w:rsid w:val="002C6193"/>
    <w:rsid w:val="002D1D0D"/>
    <w:rsid w:val="002D4304"/>
    <w:rsid w:val="002D4A42"/>
    <w:rsid w:val="002D68D7"/>
    <w:rsid w:val="002E09C6"/>
    <w:rsid w:val="002E27D7"/>
    <w:rsid w:val="002E608D"/>
    <w:rsid w:val="002E6712"/>
    <w:rsid w:val="002F476D"/>
    <w:rsid w:val="002F67F8"/>
    <w:rsid w:val="00301D22"/>
    <w:rsid w:val="00303028"/>
    <w:rsid w:val="00307CEC"/>
    <w:rsid w:val="0031661B"/>
    <w:rsid w:val="00316CFA"/>
    <w:rsid w:val="0032282F"/>
    <w:rsid w:val="00327025"/>
    <w:rsid w:val="00331C08"/>
    <w:rsid w:val="00333DB0"/>
    <w:rsid w:val="00335934"/>
    <w:rsid w:val="0034214C"/>
    <w:rsid w:val="003431BD"/>
    <w:rsid w:val="0035685D"/>
    <w:rsid w:val="003606E6"/>
    <w:rsid w:val="00362F2D"/>
    <w:rsid w:val="00365645"/>
    <w:rsid w:val="00382838"/>
    <w:rsid w:val="00392616"/>
    <w:rsid w:val="003A453C"/>
    <w:rsid w:val="003A5012"/>
    <w:rsid w:val="003A5CE6"/>
    <w:rsid w:val="003A6C80"/>
    <w:rsid w:val="003B0259"/>
    <w:rsid w:val="003B5189"/>
    <w:rsid w:val="003B5A38"/>
    <w:rsid w:val="003B7D29"/>
    <w:rsid w:val="003C3FDC"/>
    <w:rsid w:val="003C6303"/>
    <w:rsid w:val="003D025A"/>
    <w:rsid w:val="003D6A46"/>
    <w:rsid w:val="003E3B9B"/>
    <w:rsid w:val="003E3C78"/>
    <w:rsid w:val="003E61CB"/>
    <w:rsid w:val="003E7F44"/>
    <w:rsid w:val="003F11EC"/>
    <w:rsid w:val="003F4388"/>
    <w:rsid w:val="003F637B"/>
    <w:rsid w:val="003F64B5"/>
    <w:rsid w:val="003F6CBA"/>
    <w:rsid w:val="0040367C"/>
    <w:rsid w:val="00403CF0"/>
    <w:rsid w:val="0040482D"/>
    <w:rsid w:val="0042367B"/>
    <w:rsid w:val="00424F46"/>
    <w:rsid w:val="00432069"/>
    <w:rsid w:val="00443276"/>
    <w:rsid w:val="00443A59"/>
    <w:rsid w:val="00446FE5"/>
    <w:rsid w:val="00447DD6"/>
    <w:rsid w:val="00461EA4"/>
    <w:rsid w:val="00462122"/>
    <w:rsid w:val="004623E4"/>
    <w:rsid w:val="00463559"/>
    <w:rsid w:val="00464E2A"/>
    <w:rsid w:val="004659B2"/>
    <w:rsid w:val="004821A1"/>
    <w:rsid w:val="00483102"/>
    <w:rsid w:val="00495C2A"/>
    <w:rsid w:val="0049721C"/>
    <w:rsid w:val="00497DA8"/>
    <w:rsid w:val="004A11A0"/>
    <w:rsid w:val="004A4201"/>
    <w:rsid w:val="004B229C"/>
    <w:rsid w:val="004B2718"/>
    <w:rsid w:val="004B50EF"/>
    <w:rsid w:val="004C6A81"/>
    <w:rsid w:val="004C7789"/>
    <w:rsid w:val="004C7F2E"/>
    <w:rsid w:val="004D302E"/>
    <w:rsid w:val="004D442E"/>
    <w:rsid w:val="004D5EF8"/>
    <w:rsid w:val="004E2200"/>
    <w:rsid w:val="004E5FE1"/>
    <w:rsid w:val="004E72A7"/>
    <w:rsid w:val="004E7631"/>
    <w:rsid w:val="004F3C93"/>
    <w:rsid w:val="004F64D1"/>
    <w:rsid w:val="00503CDC"/>
    <w:rsid w:val="00506DBA"/>
    <w:rsid w:val="00507D24"/>
    <w:rsid w:val="00510DC5"/>
    <w:rsid w:val="00512A27"/>
    <w:rsid w:val="00512CDF"/>
    <w:rsid w:val="00517086"/>
    <w:rsid w:val="005220DB"/>
    <w:rsid w:val="005246A1"/>
    <w:rsid w:val="0052539A"/>
    <w:rsid w:val="005427F3"/>
    <w:rsid w:val="0054679D"/>
    <w:rsid w:val="00553314"/>
    <w:rsid w:val="00555DD4"/>
    <w:rsid w:val="00555FE7"/>
    <w:rsid w:val="0055733F"/>
    <w:rsid w:val="0056218D"/>
    <w:rsid w:val="00562EBC"/>
    <w:rsid w:val="00565B33"/>
    <w:rsid w:val="00567EF8"/>
    <w:rsid w:val="00574821"/>
    <w:rsid w:val="0058014A"/>
    <w:rsid w:val="00581FA9"/>
    <w:rsid w:val="00584AC7"/>
    <w:rsid w:val="005904B5"/>
    <w:rsid w:val="00591DBC"/>
    <w:rsid w:val="005A04FF"/>
    <w:rsid w:val="005A5452"/>
    <w:rsid w:val="005B3DFB"/>
    <w:rsid w:val="005C4DE8"/>
    <w:rsid w:val="005C4ED0"/>
    <w:rsid w:val="005D1200"/>
    <w:rsid w:val="005E1DD3"/>
    <w:rsid w:val="005F1544"/>
    <w:rsid w:val="005F1B1C"/>
    <w:rsid w:val="005F4C4F"/>
    <w:rsid w:val="005F52F1"/>
    <w:rsid w:val="005F7B0C"/>
    <w:rsid w:val="00601145"/>
    <w:rsid w:val="006057FF"/>
    <w:rsid w:val="00611956"/>
    <w:rsid w:val="00614248"/>
    <w:rsid w:val="0061490B"/>
    <w:rsid w:val="006204DA"/>
    <w:rsid w:val="006241A2"/>
    <w:rsid w:val="006244DE"/>
    <w:rsid w:val="006278E9"/>
    <w:rsid w:val="00630709"/>
    <w:rsid w:val="006323E5"/>
    <w:rsid w:val="00632C50"/>
    <w:rsid w:val="00637449"/>
    <w:rsid w:val="00637F83"/>
    <w:rsid w:val="0064234B"/>
    <w:rsid w:val="006426DF"/>
    <w:rsid w:val="00645DF6"/>
    <w:rsid w:val="00652482"/>
    <w:rsid w:val="006556C4"/>
    <w:rsid w:val="00657545"/>
    <w:rsid w:val="00657D28"/>
    <w:rsid w:val="00660902"/>
    <w:rsid w:val="0066141E"/>
    <w:rsid w:val="0066189B"/>
    <w:rsid w:val="00665801"/>
    <w:rsid w:val="00665B24"/>
    <w:rsid w:val="00666298"/>
    <w:rsid w:val="006872B1"/>
    <w:rsid w:val="00697B00"/>
    <w:rsid w:val="006A1EE8"/>
    <w:rsid w:val="006A70A5"/>
    <w:rsid w:val="006A789A"/>
    <w:rsid w:val="006B47E5"/>
    <w:rsid w:val="006B6AB9"/>
    <w:rsid w:val="006C4469"/>
    <w:rsid w:val="006C4A96"/>
    <w:rsid w:val="006D2118"/>
    <w:rsid w:val="006D39DB"/>
    <w:rsid w:val="006D59B9"/>
    <w:rsid w:val="006E0AE7"/>
    <w:rsid w:val="006E5FBD"/>
    <w:rsid w:val="006F1C78"/>
    <w:rsid w:val="006F35D2"/>
    <w:rsid w:val="006F448D"/>
    <w:rsid w:val="006F4C38"/>
    <w:rsid w:val="007016A4"/>
    <w:rsid w:val="00704168"/>
    <w:rsid w:val="00706348"/>
    <w:rsid w:val="007114AE"/>
    <w:rsid w:val="007121F8"/>
    <w:rsid w:val="007205CC"/>
    <w:rsid w:val="00727BC3"/>
    <w:rsid w:val="00741B2A"/>
    <w:rsid w:val="00752D62"/>
    <w:rsid w:val="007537B0"/>
    <w:rsid w:val="00754987"/>
    <w:rsid w:val="0075603C"/>
    <w:rsid w:val="00777584"/>
    <w:rsid w:val="00777F4B"/>
    <w:rsid w:val="00783F39"/>
    <w:rsid w:val="00785F5B"/>
    <w:rsid w:val="007A1776"/>
    <w:rsid w:val="007A4987"/>
    <w:rsid w:val="007B321F"/>
    <w:rsid w:val="007B61F5"/>
    <w:rsid w:val="007C1195"/>
    <w:rsid w:val="007C1BD0"/>
    <w:rsid w:val="007C1CA8"/>
    <w:rsid w:val="007C5FE3"/>
    <w:rsid w:val="007C76E2"/>
    <w:rsid w:val="007D0924"/>
    <w:rsid w:val="007D4ECA"/>
    <w:rsid w:val="007D5F92"/>
    <w:rsid w:val="007F46D9"/>
    <w:rsid w:val="008024B3"/>
    <w:rsid w:val="008024BC"/>
    <w:rsid w:val="008029E5"/>
    <w:rsid w:val="0080391A"/>
    <w:rsid w:val="00824C34"/>
    <w:rsid w:val="008316F8"/>
    <w:rsid w:val="0083712F"/>
    <w:rsid w:val="00841F49"/>
    <w:rsid w:val="0084316B"/>
    <w:rsid w:val="00844BE8"/>
    <w:rsid w:val="00847E88"/>
    <w:rsid w:val="00853FA4"/>
    <w:rsid w:val="008548CA"/>
    <w:rsid w:val="008563FD"/>
    <w:rsid w:val="00857C0F"/>
    <w:rsid w:val="008670CB"/>
    <w:rsid w:val="008804A5"/>
    <w:rsid w:val="00880576"/>
    <w:rsid w:val="00880CC8"/>
    <w:rsid w:val="00892942"/>
    <w:rsid w:val="0089783B"/>
    <w:rsid w:val="008A19BA"/>
    <w:rsid w:val="008A5C08"/>
    <w:rsid w:val="008A7516"/>
    <w:rsid w:val="008B5582"/>
    <w:rsid w:val="008C526F"/>
    <w:rsid w:val="008D591F"/>
    <w:rsid w:val="008D611F"/>
    <w:rsid w:val="008E2F04"/>
    <w:rsid w:val="008E4B08"/>
    <w:rsid w:val="008F41F3"/>
    <w:rsid w:val="00904130"/>
    <w:rsid w:val="00905909"/>
    <w:rsid w:val="00910A46"/>
    <w:rsid w:val="00917079"/>
    <w:rsid w:val="00917338"/>
    <w:rsid w:val="00917EE4"/>
    <w:rsid w:val="009264A3"/>
    <w:rsid w:val="00931609"/>
    <w:rsid w:val="00933E87"/>
    <w:rsid w:val="009343A0"/>
    <w:rsid w:val="00937B97"/>
    <w:rsid w:val="0094008D"/>
    <w:rsid w:val="0095569E"/>
    <w:rsid w:val="00955A59"/>
    <w:rsid w:val="009622DA"/>
    <w:rsid w:val="00967F79"/>
    <w:rsid w:val="00971741"/>
    <w:rsid w:val="00976E2D"/>
    <w:rsid w:val="00977B7E"/>
    <w:rsid w:val="009906CC"/>
    <w:rsid w:val="009924DF"/>
    <w:rsid w:val="00992514"/>
    <w:rsid w:val="00993E30"/>
    <w:rsid w:val="009A0074"/>
    <w:rsid w:val="009A30E5"/>
    <w:rsid w:val="009A6CE6"/>
    <w:rsid w:val="009A7A70"/>
    <w:rsid w:val="009B08CD"/>
    <w:rsid w:val="009B2047"/>
    <w:rsid w:val="009B6A6D"/>
    <w:rsid w:val="009D1335"/>
    <w:rsid w:val="009E234E"/>
    <w:rsid w:val="009E5266"/>
    <w:rsid w:val="009E632C"/>
    <w:rsid w:val="009E6CE4"/>
    <w:rsid w:val="009F091A"/>
    <w:rsid w:val="009F4DE3"/>
    <w:rsid w:val="009F59C3"/>
    <w:rsid w:val="009F6DD2"/>
    <w:rsid w:val="009F73EB"/>
    <w:rsid w:val="00A14928"/>
    <w:rsid w:val="00A174B2"/>
    <w:rsid w:val="00A21B56"/>
    <w:rsid w:val="00A23CD2"/>
    <w:rsid w:val="00A30EF8"/>
    <w:rsid w:val="00A31EC8"/>
    <w:rsid w:val="00A37F64"/>
    <w:rsid w:val="00A53A22"/>
    <w:rsid w:val="00A54982"/>
    <w:rsid w:val="00A55C19"/>
    <w:rsid w:val="00A61C17"/>
    <w:rsid w:val="00A718B0"/>
    <w:rsid w:val="00A77CA4"/>
    <w:rsid w:val="00A8556E"/>
    <w:rsid w:val="00A93EBD"/>
    <w:rsid w:val="00AA30D8"/>
    <w:rsid w:val="00AA3FB6"/>
    <w:rsid w:val="00AA5A8B"/>
    <w:rsid w:val="00AB6C2E"/>
    <w:rsid w:val="00AB7937"/>
    <w:rsid w:val="00AC1169"/>
    <w:rsid w:val="00AC2DA6"/>
    <w:rsid w:val="00AC42CD"/>
    <w:rsid w:val="00AC4930"/>
    <w:rsid w:val="00AD09C3"/>
    <w:rsid w:val="00AD16BF"/>
    <w:rsid w:val="00AE5BCA"/>
    <w:rsid w:val="00AE63D2"/>
    <w:rsid w:val="00AF28A7"/>
    <w:rsid w:val="00AF60F1"/>
    <w:rsid w:val="00B01296"/>
    <w:rsid w:val="00B15C34"/>
    <w:rsid w:val="00B21A6D"/>
    <w:rsid w:val="00B24F36"/>
    <w:rsid w:val="00B33CF8"/>
    <w:rsid w:val="00B455E7"/>
    <w:rsid w:val="00B53A62"/>
    <w:rsid w:val="00B57C6C"/>
    <w:rsid w:val="00B66838"/>
    <w:rsid w:val="00B66863"/>
    <w:rsid w:val="00B72A30"/>
    <w:rsid w:val="00B77B81"/>
    <w:rsid w:val="00B81A9B"/>
    <w:rsid w:val="00B83151"/>
    <w:rsid w:val="00B83B9C"/>
    <w:rsid w:val="00B85E53"/>
    <w:rsid w:val="00B92F5D"/>
    <w:rsid w:val="00B93D78"/>
    <w:rsid w:val="00B95E3A"/>
    <w:rsid w:val="00BA6EA2"/>
    <w:rsid w:val="00BA7F3D"/>
    <w:rsid w:val="00BB316B"/>
    <w:rsid w:val="00BB51FF"/>
    <w:rsid w:val="00BC5B6B"/>
    <w:rsid w:val="00BC7306"/>
    <w:rsid w:val="00BD1C76"/>
    <w:rsid w:val="00BD5862"/>
    <w:rsid w:val="00BE2878"/>
    <w:rsid w:val="00BE4E69"/>
    <w:rsid w:val="00BF08F9"/>
    <w:rsid w:val="00BF422C"/>
    <w:rsid w:val="00BF5492"/>
    <w:rsid w:val="00BF7B0D"/>
    <w:rsid w:val="00C02018"/>
    <w:rsid w:val="00C13524"/>
    <w:rsid w:val="00C15F70"/>
    <w:rsid w:val="00C16CF9"/>
    <w:rsid w:val="00C179E6"/>
    <w:rsid w:val="00C22DB6"/>
    <w:rsid w:val="00C31A0B"/>
    <w:rsid w:val="00C52F87"/>
    <w:rsid w:val="00C53F4F"/>
    <w:rsid w:val="00C56C00"/>
    <w:rsid w:val="00C56EA6"/>
    <w:rsid w:val="00C60749"/>
    <w:rsid w:val="00C6336F"/>
    <w:rsid w:val="00C70E5B"/>
    <w:rsid w:val="00C713D9"/>
    <w:rsid w:val="00C720EB"/>
    <w:rsid w:val="00C72CD8"/>
    <w:rsid w:val="00C802B6"/>
    <w:rsid w:val="00C80C7A"/>
    <w:rsid w:val="00C8705A"/>
    <w:rsid w:val="00C937E3"/>
    <w:rsid w:val="00C940E1"/>
    <w:rsid w:val="00CB6009"/>
    <w:rsid w:val="00CC0D3B"/>
    <w:rsid w:val="00CC3DA1"/>
    <w:rsid w:val="00CC56F6"/>
    <w:rsid w:val="00CC6824"/>
    <w:rsid w:val="00CD4AF6"/>
    <w:rsid w:val="00CE1018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31E"/>
    <w:rsid w:val="00CF7D5A"/>
    <w:rsid w:val="00D0203E"/>
    <w:rsid w:val="00D04A4B"/>
    <w:rsid w:val="00D116A6"/>
    <w:rsid w:val="00D27BC6"/>
    <w:rsid w:val="00D3051F"/>
    <w:rsid w:val="00D30611"/>
    <w:rsid w:val="00D31118"/>
    <w:rsid w:val="00D33980"/>
    <w:rsid w:val="00D37248"/>
    <w:rsid w:val="00D401B3"/>
    <w:rsid w:val="00D430F6"/>
    <w:rsid w:val="00D471B8"/>
    <w:rsid w:val="00D51B07"/>
    <w:rsid w:val="00D52E92"/>
    <w:rsid w:val="00D53295"/>
    <w:rsid w:val="00D54D71"/>
    <w:rsid w:val="00D63367"/>
    <w:rsid w:val="00D6794C"/>
    <w:rsid w:val="00D735B6"/>
    <w:rsid w:val="00D7393B"/>
    <w:rsid w:val="00D85BA4"/>
    <w:rsid w:val="00D8758B"/>
    <w:rsid w:val="00D942EE"/>
    <w:rsid w:val="00D945A7"/>
    <w:rsid w:val="00D9721D"/>
    <w:rsid w:val="00DA0F99"/>
    <w:rsid w:val="00DA1077"/>
    <w:rsid w:val="00DA328B"/>
    <w:rsid w:val="00DA3C45"/>
    <w:rsid w:val="00DA3CA2"/>
    <w:rsid w:val="00DB2D29"/>
    <w:rsid w:val="00DC06B7"/>
    <w:rsid w:val="00DC2209"/>
    <w:rsid w:val="00DC3809"/>
    <w:rsid w:val="00DD3B35"/>
    <w:rsid w:val="00DE4C11"/>
    <w:rsid w:val="00E033A4"/>
    <w:rsid w:val="00E065C1"/>
    <w:rsid w:val="00E10843"/>
    <w:rsid w:val="00E233B0"/>
    <w:rsid w:val="00E23C19"/>
    <w:rsid w:val="00E30C19"/>
    <w:rsid w:val="00E33BB3"/>
    <w:rsid w:val="00E342D8"/>
    <w:rsid w:val="00E37729"/>
    <w:rsid w:val="00E42B60"/>
    <w:rsid w:val="00E50E5D"/>
    <w:rsid w:val="00E543E8"/>
    <w:rsid w:val="00E628B3"/>
    <w:rsid w:val="00E64F3F"/>
    <w:rsid w:val="00E655B1"/>
    <w:rsid w:val="00E658AD"/>
    <w:rsid w:val="00E6650B"/>
    <w:rsid w:val="00E67817"/>
    <w:rsid w:val="00E755B2"/>
    <w:rsid w:val="00E83A68"/>
    <w:rsid w:val="00E876EB"/>
    <w:rsid w:val="00E93FF8"/>
    <w:rsid w:val="00EA0B47"/>
    <w:rsid w:val="00EA2F1A"/>
    <w:rsid w:val="00EB0327"/>
    <w:rsid w:val="00EB4439"/>
    <w:rsid w:val="00ED0B5E"/>
    <w:rsid w:val="00EF2F4F"/>
    <w:rsid w:val="00EF5357"/>
    <w:rsid w:val="00EF5A02"/>
    <w:rsid w:val="00EF7E82"/>
    <w:rsid w:val="00F0274E"/>
    <w:rsid w:val="00F02853"/>
    <w:rsid w:val="00F15A4F"/>
    <w:rsid w:val="00F20CC3"/>
    <w:rsid w:val="00F23167"/>
    <w:rsid w:val="00F26534"/>
    <w:rsid w:val="00F42F48"/>
    <w:rsid w:val="00F568EC"/>
    <w:rsid w:val="00F620FB"/>
    <w:rsid w:val="00F70139"/>
    <w:rsid w:val="00F801E8"/>
    <w:rsid w:val="00F83A59"/>
    <w:rsid w:val="00F84EBD"/>
    <w:rsid w:val="00F93851"/>
    <w:rsid w:val="00F96D17"/>
    <w:rsid w:val="00FA21C4"/>
    <w:rsid w:val="00FA606A"/>
    <w:rsid w:val="00FB2978"/>
    <w:rsid w:val="00FB303C"/>
    <w:rsid w:val="00FB5A6F"/>
    <w:rsid w:val="00FB750A"/>
    <w:rsid w:val="00FC109C"/>
    <w:rsid w:val="00FC46AE"/>
    <w:rsid w:val="00FC6022"/>
    <w:rsid w:val="00FD138A"/>
    <w:rsid w:val="00FD171C"/>
    <w:rsid w:val="00FD3225"/>
    <w:rsid w:val="00FE3078"/>
    <w:rsid w:val="00FE449F"/>
    <w:rsid w:val="00FF110A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2756-2162-4934-A664-2C131093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6881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user031</cp:lastModifiedBy>
  <cp:revision>69</cp:revision>
  <cp:lastPrinted>2023-05-12T07:49:00Z</cp:lastPrinted>
  <dcterms:created xsi:type="dcterms:W3CDTF">2015-01-27T08:16:00Z</dcterms:created>
  <dcterms:modified xsi:type="dcterms:W3CDTF">2023-05-12T07:58:00Z</dcterms:modified>
</cp:coreProperties>
</file>